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E4C8E">
      <w:pPr>
        <w:spacing w:line="249" w:lineRule="auto"/>
        <w:rPr>
          <w:rFonts w:ascii="Arial"/>
          <w:sz w:val="21"/>
        </w:rPr>
      </w:pPr>
    </w:p>
    <w:p w14:paraId="755FE7B7">
      <w:pPr>
        <w:spacing w:line="250" w:lineRule="auto"/>
        <w:rPr>
          <w:rFonts w:ascii="Arial"/>
          <w:sz w:val="21"/>
        </w:rPr>
      </w:pPr>
    </w:p>
    <w:p w14:paraId="0F1F7955">
      <w:pPr>
        <w:spacing w:line="250" w:lineRule="auto"/>
        <w:rPr>
          <w:rFonts w:ascii="Arial"/>
          <w:sz w:val="21"/>
        </w:rPr>
      </w:pPr>
    </w:p>
    <w:p w14:paraId="04C19982">
      <w:pPr>
        <w:spacing w:line="279" w:lineRule="auto"/>
        <w:jc w:val="right"/>
        <w:rPr>
          <w:rFonts w:hint="eastAsia" w:ascii="Arial"/>
          <w:b/>
          <w:bCs/>
          <w:sz w:val="48"/>
          <w:szCs w:val="48"/>
          <w:lang w:val="en-US" w:eastAsia="zh-CN"/>
        </w:rPr>
      </w:pPr>
      <w:r>
        <w:rPr>
          <w:rFonts w:hint="eastAsia" w:ascii="仿宋_GB2312" w:eastAsia="仿宋_GB2312"/>
          <w:b/>
          <w:bCs/>
          <w:sz w:val="32"/>
          <w:szCs w:val="32"/>
          <w:highlight w:val="none"/>
          <w:bdr w:val="single" w:color="auto" w:sz="4" w:space="0"/>
          <w:lang w:val="zh-CN"/>
        </w:rPr>
        <w:t>政府采购项目</w:t>
      </w:r>
    </w:p>
    <w:p w14:paraId="28D4EC77">
      <w:pPr>
        <w:spacing w:line="279" w:lineRule="auto"/>
        <w:jc w:val="center"/>
        <w:rPr>
          <w:rFonts w:hint="eastAsia" w:ascii="Arial"/>
          <w:b/>
          <w:bCs/>
          <w:sz w:val="48"/>
          <w:szCs w:val="48"/>
          <w:lang w:val="en-US" w:eastAsia="zh-CN"/>
        </w:rPr>
      </w:pPr>
    </w:p>
    <w:p w14:paraId="2D25E171">
      <w:pPr>
        <w:spacing w:line="279" w:lineRule="auto"/>
        <w:jc w:val="center"/>
        <w:rPr>
          <w:rFonts w:hint="eastAsia" w:ascii="Arial"/>
          <w:b/>
          <w:bCs/>
          <w:sz w:val="56"/>
          <w:szCs w:val="56"/>
          <w:lang w:val="en-US" w:eastAsia="zh-CN"/>
        </w:rPr>
      </w:pPr>
    </w:p>
    <w:p w14:paraId="1D6D6B94">
      <w:pPr>
        <w:spacing w:line="279" w:lineRule="auto"/>
        <w:jc w:val="center"/>
        <w:rPr>
          <w:rFonts w:ascii="Arial"/>
          <w:b/>
          <w:bCs/>
          <w:sz w:val="56"/>
          <w:szCs w:val="56"/>
        </w:rPr>
      </w:pPr>
      <w:r>
        <w:rPr>
          <w:rFonts w:hint="eastAsia" w:ascii="Arial"/>
          <w:b/>
          <w:bCs/>
          <w:sz w:val="56"/>
          <w:szCs w:val="56"/>
          <w:lang w:val="en-US" w:eastAsia="zh-CN"/>
        </w:rPr>
        <w:t>玻切及超乳</w:t>
      </w:r>
      <w:r>
        <w:rPr>
          <w:rFonts w:hint="eastAsia" w:ascii="Arial"/>
          <w:b/>
          <w:bCs/>
          <w:sz w:val="56"/>
          <w:szCs w:val="56"/>
        </w:rPr>
        <w:t>设备采购项目</w:t>
      </w:r>
    </w:p>
    <w:p w14:paraId="33A0BC69">
      <w:pPr>
        <w:spacing w:line="256" w:lineRule="auto"/>
        <w:rPr>
          <w:rFonts w:ascii="Arial"/>
          <w:sz w:val="21"/>
        </w:rPr>
      </w:pPr>
    </w:p>
    <w:p w14:paraId="5E39B8D8">
      <w:pPr>
        <w:spacing w:before="270" w:line="222" w:lineRule="auto"/>
        <w:ind w:left="2414"/>
        <w:rPr>
          <w:rFonts w:ascii="宋体" w:hAnsi="宋体" w:eastAsia="宋体" w:cs="宋体"/>
          <w:b/>
          <w:bCs/>
          <w:spacing w:val="33"/>
          <w:sz w:val="83"/>
          <w:szCs w:val="83"/>
        </w:rPr>
      </w:pPr>
    </w:p>
    <w:p w14:paraId="10E2C818">
      <w:pPr>
        <w:spacing w:before="270" w:line="222" w:lineRule="auto"/>
        <w:ind w:left="2414"/>
        <w:rPr>
          <w:rFonts w:ascii="宋体" w:hAnsi="宋体" w:eastAsia="宋体" w:cs="宋体"/>
          <w:b/>
          <w:bCs/>
          <w:spacing w:val="33"/>
          <w:sz w:val="83"/>
          <w:szCs w:val="83"/>
        </w:rPr>
      </w:pPr>
    </w:p>
    <w:p w14:paraId="5F308621">
      <w:pPr>
        <w:spacing w:before="270" w:line="222" w:lineRule="auto"/>
        <w:ind w:left="2414"/>
        <w:rPr>
          <w:rFonts w:ascii="宋体" w:hAnsi="宋体" w:eastAsia="宋体" w:cs="宋体"/>
          <w:sz w:val="83"/>
          <w:szCs w:val="83"/>
        </w:rPr>
      </w:pPr>
      <w:r>
        <w:rPr>
          <w:rFonts w:ascii="宋体" w:hAnsi="宋体" w:eastAsia="宋体" w:cs="宋体"/>
          <w:b/>
          <w:bCs/>
          <w:spacing w:val="33"/>
          <w:sz w:val="83"/>
          <w:szCs w:val="83"/>
        </w:rPr>
        <w:t>招标文件</w:t>
      </w:r>
    </w:p>
    <w:p w14:paraId="2711068F">
      <w:pPr>
        <w:spacing w:line="257" w:lineRule="auto"/>
        <w:rPr>
          <w:rFonts w:ascii="Arial"/>
          <w:sz w:val="21"/>
        </w:rPr>
      </w:pPr>
    </w:p>
    <w:p w14:paraId="420EB47A">
      <w:pPr>
        <w:pStyle w:val="2"/>
        <w:spacing w:before="243" w:line="357" w:lineRule="auto"/>
        <w:ind w:left="3084" w:right="2200" w:hanging="1560"/>
        <w:jc w:val="center"/>
        <w:rPr>
          <w:rFonts w:hint="eastAsia" w:ascii="宋体" w:hAnsi="宋体" w:eastAsia="宋体" w:cs="宋体"/>
          <w:spacing w:val="6"/>
          <w:lang w:eastAsia="zh-CN"/>
        </w:rPr>
      </w:pPr>
      <w:r>
        <w:rPr>
          <w:rFonts w:hint="eastAsia" w:ascii="宋体" w:hAnsi="宋体" w:eastAsia="宋体" w:cs="宋体"/>
          <w:spacing w:val="6"/>
        </w:rPr>
        <w:t>项目编号：</w:t>
      </w:r>
      <w:r>
        <w:rPr>
          <w:rFonts w:hint="eastAsia" w:ascii="宋体" w:hAnsi="宋体" w:eastAsia="宋体" w:cs="宋体"/>
          <w:spacing w:val="85"/>
        </w:rPr>
        <w:t xml:space="preserve"> </w:t>
      </w:r>
      <w:r>
        <w:rPr>
          <w:rFonts w:hint="eastAsia" w:ascii="宋体" w:hAnsi="宋体" w:eastAsia="宋体" w:cs="宋体"/>
          <w:spacing w:val="6"/>
          <w:lang w:eastAsia="zh-CN"/>
        </w:rPr>
        <w:t>TZZB-2025091C</w:t>
      </w:r>
    </w:p>
    <w:p w14:paraId="2FA380FD">
      <w:pPr>
        <w:spacing w:line="258" w:lineRule="auto"/>
        <w:rPr>
          <w:rFonts w:hint="eastAsia" w:ascii="宋体" w:hAnsi="宋体" w:eastAsia="宋体" w:cs="宋体"/>
          <w:sz w:val="21"/>
        </w:rPr>
      </w:pPr>
    </w:p>
    <w:p w14:paraId="43C8A65B">
      <w:pPr>
        <w:spacing w:line="258" w:lineRule="auto"/>
        <w:rPr>
          <w:rFonts w:hint="eastAsia" w:ascii="宋体" w:hAnsi="宋体" w:eastAsia="宋体" w:cs="宋体"/>
          <w:sz w:val="21"/>
        </w:rPr>
      </w:pPr>
    </w:p>
    <w:p w14:paraId="5DE20906">
      <w:pPr>
        <w:spacing w:line="258" w:lineRule="auto"/>
        <w:rPr>
          <w:rFonts w:hint="eastAsia" w:ascii="宋体" w:hAnsi="宋体" w:eastAsia="宋体" w:cs="宋体"/>
          <w:sz w:val="21"/>
        </w:rPr>
      </w:pPr>
    </w:p>
    <w:p w14:paraId="517DD803">
      <w:pPr>
        <w:spacing w:line="258" w:lineRule="auto"/>
        <w:rPr>
          <w:rFonts w:hint="eastAsia" w:ascii="宋体" w:hAnsi="宋体" w:eastAsia="宋体" w:cs="宋体"/>
          <w:sz w:val="21"/>
        </w:rPr>
      </w:pPr>
    </w:p>
    <w:p w14:paraId="6172A49D">
      <w:pPr>
        <w:spacing w:line="258" w:lineRule="auto"/>
        <w:rPr>
          <w:rFonts w:hint="eastAsia" w:ascii="宋体" w:hAnsi="宋体" w:eastAsia="宋体" w:cs="宋体"/>
          <w:sz w:val="21"/>
        </w:rPr>
      </w:pPr>
    </w:p>
    <w:p w14:paraId="2FB35B6A">
      <w:pPr>
        <w:spacing w:line="258" w:lineRule="auto"/>
        <w:rPr>
          <w:rFonts w:hint="eastAsia" w:ascii="宋体" w:hAnsi="宋体" w:eastAsia="宋体" w:cs="宋体"/>
          <w:sz w:val="21"/>
        </w:rPr>
      </w:pPr>
    </w:p>
    <w:p w14:paraId="12461A67">
      <w:pPr>
        <w:spacing w:line="258" w:lineRule="auto"/>
        <w:rPr>
          <w:rFonts w:hint="eastAsia" w:ascii="宋体" w:hAnsi="宋体" w:eastAsia="宋体" w:cs="宋体"/>
          <w:sz w:val="21"/>
        </w:rPr>
      </w:pPr>
    </w:p>
    <w:p w14:paraId="2E85692B">
      <w:pPr>
        <w:spacing w:line="258" w:lineRule="auto"/>
        <w:rPr>
          <w:rFonts w:hint="eastAsia" w:ascii="宋体" w:hAnsi="宋体" w:eastAsia="宋体" w:cs="宋体"/>
          <w:sz w:val="21"/>
        </w:rPr>
      </w:pPr>
    </w:p>
    <w:p w14:paraId="0606FB39">
      <w:pPr>
        <w:pStyle w:val="2"/>
        <w:spacing w:before="101" w:line="227" w:lineRule="auto"/>
        <w:jc w:val="center"/>
        <w:rPr>
          <w:rFonts w:hint="eastAsia" w:ascii="宋体" w:hAnsi="宋体" w:eastAsia="宋体" w:cs="宋体"/>
          <w:spacing w:val="5"/>
        </w:rPr>
      </w:pPr>
      <w:r>
        <w:rPr>
          <w:rFonts w:hint="eastAsia" w:ascii="宋体" w:hAnsi="宋体" w:eastAsia="宋体" w:cs="宋体"/>
          <w:spacing w:val="5"/>
        </w:rPr>
        <w:t>招标人：</w:t>
      </w:r>
      <w:r>
        <w:rPr>
          <w:rFonts w:hint="eastAsia" w:ascii="宋体" w:hAnsi="宋体" w:eastAsia="宋体" w:cs="宋体"/>
          <w:spacing w:val="109"/>
        </w:rPr>
        <w:t xml:space="preserve"> </w:t>
      </w:r>
      <w:r>
        <w:rPr>
          <w:rFonts w:hint="eastAsia" w:ascii="宋体" w:hAnsi="宋体" w:eastAsia="宋体" w:cs="宋体"/>
          <w:spacing w:val="5"/>
        </w:rPr>
        <w:t>西安市人民医院（西安市第四医院）</w:t>
      </w:r>
    </w:p>
    <w:p w14:paraId="067041CF">
      <w:pPr>
        <w:pStyle w:val="2"/>
        <w:spacing w:before="101" w:line="227" w:lineRule="auto"/>
        <w:jc w:val="center"/>
        <w:rPr>
          <w:rFonts w:hint="eastAsia" w:ascii="宋体" w:hAnsi="宋体" w:eastAsia="宋体" w:cs="宋体"/>
          <w:spacing w:val="5"/>
        </w:rPr>
      </w:pPr>
    </w:p>
    <w:p w14:paraId="18F18025">
      <w:pPr>
        <w:pStyle w:val="2"/>
        <w:spacing w:before="243" w:line="227" w:lineRule="auto"/>
        <w:ind w:left="882"/>
        <w:rPr>
          <w:rFonts w:hint="eastAsia" w:ascii="宋体" w:hAnsi="宋体" w:eastAsia="宋体" w:cs="宋体"/>
          <w:lang w:eastAsia="zh-CN"/>
        </w:rPr>
      </w:pPr>
      <w:r>
        <w:rPr>
          <w:rFonts w:hint="eastAsia" w:ascii="宋体" w:hAnsi="宋体" w:eastAsia="宋体" w:cs="宋体"/>
          <w:spacing w:val="7"/>
        </w:rPr>
        <w:t>招标代理机构：</w:t>
      </w:r>
      <w:r>
        <w:rPr>
          <w:rFonts w:hint="eastAsia" w:ascii="宋体" w:hAnsi="宋体" w:eastAsia="宋体" w:cs="宋体"/>
          <w:spacing w:val="97"/>
        </w:rPr>
        <w:t xml:space="preserve"> </w:t>
      </w:r>
      <w:r>
        <w:rPr>
          <w:rFonts w:hint="eastAsia" w:ascii="宋体" w:hAnsi="宋体" w:eastAsia="宋体" w:cs="宋体"/>
          <w:spacing w:val="7"/>
          <w:lang w:eastAsia="zh-CN"/>
        </w:rPr>
        <w:t>同正项目管理有限公司</w:t>
      </w:r>
    </w:p>
    <w:p w14:paraId="019EADAF">
      <w:pPr>
        <w:pStyle w:val="2"/>
        <w:spacing w:before="243" w:line="357" w:lineRule="auto"/>
        <w:ind w:left="2841" w:leftChars="1134" w:right="2200" w:hanging="460" w:hangingChars="142"/>
        <w:rPr>
          <w:rFonts w:hint="eastAsia" w:ascii="宋体" w:hAnsi="宋体" w:eastAsia="宋体" w:cs="宋体"/>
        </w:rPr>
      </w:pPr>
      <w:r>
        <w:rPr>
          <w:rFonts w:hint="eastAsia" w:ascii="宋体" w:hAnsi="宋体" w:eastAsia="宋体" w:cs="宋体"/>
          <w:spacing w:val="7"/>
        </w:rPr>
        <w:t>二〇二五年</w:t>
      </w:r>
      <w:r>
        <w:rPr>
          <w:rFonts w:hint="eastAsia" w:ascii="宋体" w:hAnsi="宋体" w:eastAsia="宋体" w:cs="宋体"/>
          <w:spacing w:val="7"/>
          <w:lang w:eastAsia="zh-CN"/>
        </w:rPr>
        <w:t>四</w:t>
      </w:r>
      <w:r>
        <w:rPr>
          <w:rFonts w:hint="eastAsia" w:ascii="宋体" w:hAnsi="宋体" w:eastAsia="宋体" w:cs="宋体"/>
          <w:spacing w:val="7"/>
        </w:rPr>
        <w:t>月</w:t>
      </w:r>
    </w:p>
    <w:p w14:paraId="7D46ECB2">
      <w:pPr>
        <w:spacing w:line="357" w:lineRule="auto"/>
        <w:sectPr>
          <w:pgSz w:w="11906" w:h="16839"/>
          <w:pgMar w:top="1431" w:right="1712" w:bottom="0" w:left="1785" w:header="0" w:footer="0" w:gutter="0"/>
          <w:cols w:space="720" w:num="1"/>
        </w:sectPr>
      </w:pPr>
    </w:p>
    <w:p w14:paraId="1594E862">
      <w:pPr>
        <w:pageBreakBefore/>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8"/>
          <w:szCs w:val="28"/>
          <w:highlight w:val="none"/>
        </w:rPr>
        <w:t>电子化招投标项目特别告知</w:t>
      </w:r>
    </w:p>
    <w:p w14:paraId="0B799FBC">
      <w:pPr>
        <w:pStyle w:val="25"/>
        <w:spacing w:before="0" w:beforeLines="0" w:after="0" w:afterLines="0" w:line="360" w:lineRule="auto"/>
        <w:ind w:firstLine="482"/>
        <w:outlineLvl w:val="9"/>
        <w:rPr>
          <w:rFonts w:hint="eastAsia" w:ascii="宋体" w:hAnsi="宋体" w:eastAsia="宋体" w:cs="宋体"/>
          <w:sz w:val="24"/>
          <w:szCs w:val="24"/>
          <w:highlight w:val="none"/>
        </w:rPr>
      </w:pPr>
      <w:bookmarkStart w:id="0" w:name="_Toc26020"/>
      <w:r>
        <w:rPr>
          <w:rFonts w:hint="eastAsia" w:ascii="宋体" w:hAnsi="宋体" w:eastAsia="宋体" w:cs="宋体"/>
          <w:sz w:val="24"/>
          <w:szCs w:val="24"/>
          <w:highlight w:val="none"/>
        </w:rPr>
        <w:t>一、说明</w:t>
      </w:r>
      <w:bookmarkEnd w:id="0"/>
    </w:p>
    <w:p w14:paraId="5F95FB4C">
      <w:pPr>
        <w:pStyle w:val="25"/>
        <w:keepLines w:val="0"/>
        <w:pageBreakBefore w:val="0"/>
        <w:kinsoku/>
        <w:wordWrap w:val="0"/>
        <w:overflowPunct/>
        <w:bidi w:val="0"/>
        <w:spacing w:before="0" w:beforeLines="0" w:after="0" w:afterLines="0" w:line="360" w:lineRule="auto"/>
        <w:ind w:left="0" w:leftChars="0" w:firstLine="480"/>
        <w:outlineLvl w:val="9"/>
        <w:rPr>
          <w:rFonts w:hint="eastAsia" w:ascii="宋体" w:hAnsi="宋体" w:eastAsia="宋体" w:cs="宋体"/>
          <w:b w:val="0"/>
          <w:sz w:val="24"/>
          <w:szCs w:val="24"/>
          <w:highlight w:val="none"/>
          <w:shd w:val="clear" w:color="auto" w:fill="FFFFFF"/>
        </w:rPr>
      </w:pPr>
      <w:bookmarkStart w:id="1" w:name="_Toc30183"/>
      <w:r>
        <w:rPr>
          <w:rFonts w:hint="eastAsia" w:ascii="宋体" w:hAnsi="宋体" w:eastAsia="宋体" w:cs="宋体"/>
          <w:b w:val="0"/>
          <w:bCs w:val="0"/>
          <w:sz w:val="24"/>
          <w:szCs w:val="24"/>
          <w:highlight w:val="none"/>
        </w:rPr>
        <w:t>1.西安市公共资源交易平台：即【全国公共资源交易平台（陕西省（陕西省·西安市）】的简称，官网地址：</w:t>
      </w:r>
      <w:r>
        <w:rPr>
          <w:rFonts w:hint="eastAsia" w:ascii="宋体" w:hAnsi="宋体" w:eastAsia="宋体" w:cs="宋体"/>
          <w:b w:val="0"/>
          <w:sz w:val="24"/>
          <w:szCs w:val="24"/>
          <w:highlight w:val="none"/>
          <w:shd w:val="clear" w:color="auto" w:fill="FFFFFF"/>
        </w:rPr>
        <w:fldChar w:fldCharType="begin"/>
      </w:r>
      <w:r>
        <w:rPr>
          <w:rFonts w:hint="eastAsia" w:ascii="宋体" w:hAnsi="宋体" w:eastAsia="宋体" w:cs="宋体"/>
          <w:b w:val="0"/>
          <w:sz w:val="24"/>
          <w:szCs w:val="24"/>
          <w:highlight w:val="none"/>
          <w:shd w:val="clear" w:color="auto" w:fill="FFFFFF"/>
        </w:rPr>
        <w:instrText xml:space="preserve"> HYPERLINK "http://sxggzyjy.xa.gov.cn/。" </w:instrText>
      </w:r>
      <w:r>
        <w:rPr>
          <w:rFonts w:hint="eastAsia" w:ascii="宋体" w:hAnsi="宋体" w:eastAsia="宋体" w:cs="宋体"/>
          <w:b w:val="0"/>
          <w:sz w:val="24"/>
          <w:szCs w:val="24"/>
          <w:highlight w:val="none"/>
          <w:shd w:val="clear" w:color="auto" w:fill="FFFFFF"/>
        </w:rPr>
        <w:fldChar w:fldCharType="separate"/>
      </w:r>
      <w:r>
        <w:rPr>
          <w:rStyle w:val="21"/>
          <w:rFonts w:hint="eastAsia" w:ascii="宋体" w:hAnsi="宋体" w:eastAsia="宋体" w:cs="宋体"/>
          <w:b w:val="0"/>
          <w:color w:val="auto"/>
          <w:sz w:val="24"/>
          <w:szCs w:val="24"/>
          <w:highlight w:val="none"/>
          <w:shd w:val="clear" w:color="auto" w:fill="FFFFFF"/>
        </w:rPr>
        <w:t>http</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shd w:val="clear" w:color="auto" w:fill="FFFFFF"/>
        </w:rPr>
        <w:t>//sxggzyjy.xa.gov.cn/。</w:t>
      </w:r>
      <w:r>
        <w:rPr>
          <w:rFonts w:hint="eastAsia" w:ascii="宋体" w:hAnsi="宋体" w:eastAsia="宋体" w:cs="宋体"/>
          <w:b w:val="0"/>
          <w:sz w:val="24"/>
          <w:szCs w:val="24"/>
          <w:highlight w:val="none"/>
          <w:shd w:val="clear" w:color="auto" w:fill="FFFFFF"/>
        </w:rPr>
        <w:fldChar w:fldCharType="end"/>
      </w:r>
      <w:bookmarkEnd w:id="1"/>
    </w:p>
    <w:p w14:paraId="46C5D0D3">
      <w:pPr>
        <w:pStyle w:val="25"/>
        <w:keepNext/>
        <w:keepLines w:val="0"/>
        <w:pageBreakBefore w:val="0"/>
        <w:widowControl w:val="0"/>
        <w:kinsoku/>
        <w:wordWrap w:val="0"/>
        <w:overflowPunct/>
        <w:topLinePunct/>
        <w:autoSpaceDE/>
        <w:autoSpaceDN/>
        <w:bidi w:val="0"/>
        <w:adjustRightInd/>
        <w:snapToGrid/>
        <w:spacing w:before="0" w:beforeLines="0" w:after="0" w:afterLines="0" w:line="360" w:lineRule="auto"/>
        <w:ind w:left="0" w:leftChars="0" w:firstLine="480"/>
        <w:textAlignment w:val="auto"/>
        <w:outlineLvl w:val="9"/>
        <w:rPr>
          <w:rStyle w:val="21"/>
          <w:rFonts w:hint="eastAsia" w:ascii="宋体" w:hAnsi="宋体" w:eastAsia="宋体" w:cs="宋体"/>
          <w:b w:val="0"/>
          <w:color w:val="auto"/>
          <w:sz w:val="24"/>
          <w:szCs w:val="24"/>
          <w:highlight w:val="none"/>
          <w:shd w:val="clear" w:color="auto" w:fill="FFFFFF"/>
        </w:rPr>
      </w:pPr>
      <w:bookmarkStart w:id="2" w:name="_Toc12937"/>
      <w:r>
        <w:rPr>
          <w:rFonts w:hint="eastAsia" w:ascii="宋体" w:hAnsi="宋体" w:eastAsia="宋体" w:cs="宋体"/>
          <w:b w:val="0"/>
          <w:sz w:val="24"/>
          <w:szCs w:val="24"/>
          <w:highlight w:val="none"/>
          <w:shd w:val="clear" w:color="auto" w:fill="FFFFFF"/>
        </w:rPr>
        <w:t>2.企业端：指西安市公共资源交易平台〖首页·〉电子交易平台·〉陕西政府采购交易系统·〉企业端〗，快捷登录网址：</w:t>
      </w:r>
      <w:r>
        <w:rPr>
          <w:rStyle w:val="21"/>
          <w:rFonts w:hint="eastAsia" w:ascii="宋体" w:hAnsi="宋体" w:eastAsia="宋体" w:cs="宋体"/>
          <w:b w:val="0"/>
          <w:color w:val="auto"/>
          <w:sz w:val="24"/>
          <w:szCs w:val="24"/>
          <w:highlight w:val="none"/>
          <w:shd w:val="clear" w:color="auto" w:fill="FFFFFF"/>
        </w:rPr>
        <w:fldChar w:fldCharType="begin"/>
      </w:r>
      <w:r>
        <w:rPr>
          <w:rStyle w:val="21"/>
          <w:rFonts w:hint="eastAsia" w:ascii="宋体" w:hAnsi="宋体" w:eastAsia="宋体" w:cs="宋体"/>
          <w:b w:val="0"/>
          <w:color w:val="auto"/>
          <w:sz w:val="24"/>
          <w:szCs w:val="24"/>
          <w:highlight w:val="none"/>
          <w:shd w:val="clear" w:color="auto" w:fill="FFFFFF"/>
        </w:rPr>
        <w:instrText xml:space="preserve"> HYPERLINK "http://www.sxggzyjy.cn:9002/TPBidder/memberLogin。" </w:instrText>
      </w:r>
      <w:r>
        <w:rPr>
          <w:rStyle w:val="21"/>
          <w:rFonts w:hint="eastAsia" w:ascii="宋体" w:hAnsi="宋体" w:eastAsia="宋体" w:cs="宋体"/>
          <w:b w:val="0"/>
          <w:color w:val="auto"/>
          <w:sz w:val="24"/>
          <w:szCs w:val="24"/>
          <w:highlight w:val="none"/>
          <w:shd w:val="clear" w:color="auto" w:fill="FFFFFF"/>
        </w:rPr>
        <w:fldChar w:fldCharType="separate"/>
      </w:r>
      <w:r>
        <w:rPr>
          <w:rStyle w:val="21"/>
          <w:rFonts w:hint="eastAsia" w:ascii="宋体" w:hAnsi="宋体" w:eastAsia="宋体" w:cs="宋体"/>
          <w:b w:val="0"/>
          <w:color w:val="auto"/>
          <w:sz w:val="24"/>
          <w:szCs w:val="24"/>
          <w:highlight w:val="none"/>
          <w:shd w:val="clear" w:color="auto" w:fill="FFFFFF"/>
        </w:rPr>
        <w:t>http</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shd w:val="clear" w:color="auto" w:fill="FFFFFF"/>
        </w:rPr>
        <w:t>//www.sxggzyjy.cn</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shd w:val="clear" w:color="auto" w:fill="FFFFFF"/>
        </w:rPr>
        <w:t>9002/TPBidder/memberLogin。</w:t>
      </w:r>
      <w:r>
        <w:rPr>
          <w:rStyle w:val="21"/>
          <w:rFonts w:hint="eastAsia" w:ascii="宋体" w:hAnsi="宋体" w:eastAsia="宋体" w:cs="宋体"/>
          <w:b w:val="0"/>
          <w:color w:val="auto"/>
          <w:sz w:val="24"/>
          <w:szCs w:val="24"/>
          <w:highlight w:val="none"/>
          <w:shd w:val="clear" w:color="auto" w:fill="FFFFFF"/>
        </w:rPr>
        <w:fldChar w:fldCharType="end"/>
      </w:r>
      <w:bookmarkEnd w:id="2"/>
    </w:p>
    <w:p w14:paraId="2B00C1D0">
      <w:pPr>
        <w:pStyle w:val="25"/>
        <w:keepLines w:val="0"/>
        <w:pageBreakBefore w:val="0"/>
        <w:kinsoku/>
        <w:wordWrap w:val="0"/>
        <w:overflowPunct/>
        <w:bidi w:val="0"/>
        <w:spacing w:before="0" w:beforeLines="0" w:after="0" w:afterLines="0" w:line="360" w:lineRule="auto"/>
        <w:ind w:left="0" w:leftChars="0" w:firstLine="480"/>
        <w:outlineLvl w:val="9"/>
        <w:rPr>
          <w:rFonts w:hint="eastAsia" w:ascii="宋体" w:hAnsi="宋体" w:eastAsia="宋体" w:cs="宋体"/>
          <w:sz w:val="24"/>
          <w:szCs w:val="24"/>
          <w:highlight w:val="none"/>
        </w:rPr>
      </w:pPr>
      <w:bookmarkStart w:id="3" w:name="_Toc14293"/>
      <w:r>
        <w:rPr>
          <w:rStyle w:val="21"/>
          <w:rFonts w:hint="eastAsia" w:ascii="宋体" w:hAnsi="宋体" w:eastAsia="宋体" w:cs="宋体"/>
          <w:b w:val="0"/>
          <w:color w:val="auto"/>
          <w:sz w:val="24"/>
          <w:szCs w:val="24"/>
          <w:highlight w:val="none"/>
          <w:u w:val="none"/>
          <w:shd w:val="clear" w:color="auto" w:fill="FFFFFF"/>
        </w:rPr>
        <w:t>二、</w:t>
      </w:r>
      <w:r>
        <w:rPr>
          <w:rFonts w:hint="eastAsia" w:ascii="宋体" w:hAnsi="宋体" w:eastAsia="宋体" w:cs="宋体"/>
          <w:sz w:val="24"/>
          <w:szCs w:val="24"/>
          <w:highlight w:val="none"/>
        </w:rPr>
        <w:t>供应商投标流程</w:t>
      </w:r>
      <w:bookmarkEnd w:id="3"/>
    </w:p>
    <w:p w14:paraId="5BF204D8">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使用电子交易系统（新点系统）的采购项目（即电子招投标线上全流程项目），将同时提供WORD\PDF格式（仅用于在线预览）和SXSZF格式（用于制作电子投标文件）两个版本，文件内容一致。</w:t>
      </w:r>
    </w:p>
    <w:p w14:paraId="61264678">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1．预览采购文件：打开西安市公共资源交易平台〖首页·〉交易大厅·〉政府采购〗栏目，下载和阅读本项目采购文件的预览版本（WORD\PDF格式）；</w:t>
      </w:r>
    </w:p>
    <w:p w14:paraId="366A848A">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2．办理注册登记（针对初次使用电子交易系统的用户）：</w:t>
      </w:r>
    </w:p>
    <w:p w14:paraId="00E49CBB">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（1）办理诚信入库注册：在决定参加本项目采购活动后，供应商应先在西安市公共资源交易平台上完成“诚信入库登记”；</w:t>
      </w:r>
    </w:p>
    <w:p w14:paraId="34CFCA58">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56655357">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办理须知：</w:t>
      </w:r>
    </w:p>
    <w:p w14:paraId="64C7C862">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http</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"http://www.snca.com.cn/channel/show/27.html" </w:instrText>
      </w:r>
      <w:r>
        <w:rPr>
          <w:rFonts w:hint="eastAsia" w:ascii="宋体" w:hAnsi="宋体" w:eastAsia="宋体" w:cs="宋体"/>
          <w:sz w:val="24"/>
          <w:szCs w:val="24"/>
          <w:highlight w:val="none"/>
        </w:rPr>
        <w:fldChar w:fldCharType="separate"/>
      </w:r>
      <w:r>
        <w:rPr>
          <w:rStyle w:val="21"/>
          <w:rFonts w:hint="eastAsia" w:ascii="宋体" w:hAnsi="宋体" w:eastAsia="宋体" w:cs="宋体"/>
          <w:color w:val="auto"/>
          <w:sz w:val="24"/>
          <w:szCs w:val="24"/>
          <w:highlight w:val="none"/>
        </w:rPr>
        <w:t>www.snca.com.cn/channel/show/27.html</w:t>
      </w:r>
      <w:r>
        <w:rPr>
          <w:rStyle w:val="21"/>
          <w:rFonts w:hint="eastAsia" w:ascii="宋体" w:hAnsi="宋体" w:eastAsia="宋体" w:cs="宋体"/>
          <w:color w:val="auto"/>
          <w:sz w:val="24"/>
          <w:szCs w:val="24"/>
          <w:highlight w:val="none"/>
        </w:rPr>
        <w:fldChar w:fldCharType="end"/>
      </w:r>
    </w:p>
    <w:p w14:paraId="6790AAD4">
      <w:pPr>
        <w:keepLines w:val="0"/>
        <w:pageBreakBefore w:val="0"/>
        <w:numPr>
          <w:ilvl w:val="0"/>
          <w:numId w:val="2"/>
        </w:numPr>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绑定和激活CA：将数字证书与诚信库中的供应商账户进行绑定。</w:t>
      </w:r>
    </w:p>
    <w:p w14:paraId="7AB8528E">
      <w:pPr>
        <w:keepLines w:val="0"/>
        <w:pageBreakBefore w:val="0"/>
        <w:numPr>
          <w:ilvl w:val="0"/>
          <w:numId w:val="2"/>
        </w:numPr>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西安市公共资源交易中心电子化政府采购系统技术支持（软件开发商）</w:t>
      </w:r>
    </w:p>
    <w:p w14:paraId="6256934B">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国泰新点软件股份有限公司</w:t>
      </w:r>
    </w:p>
    <w:p w14:paraId="229F3BDF">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技术支持热线：400-998-0000/400-928-0095</w:t>
      </w:r>
    </w:p>
    <w:p w14:paraId="04FBF65D">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驻场技术人员：029-86510166/86510167转80310</w:t>
      </w:r>
    </w:p>
    <w:p w14:paraId="4C18AE54">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910F756">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4．制作电子投标文件：需要使用专用制作软件“新点投标文件制作软件（陕西公共资源）”进行编制，编制完成后使用CA锁对电子投标文件进行签章、加密。</w:t>
      </w:r>
    </w:p>
    <w:p w14:paraId="0FE9F04A">
      <w:pPr>
        <w:keepLines w:val="0"/>
        <w:pageBreakBefore w:val="0"/>
        <w:kinsoku/>
        <w:wordWrap w:val="0"/>
        <w:overflowPunct/>
        <w:bidi w:val="0"/>
        <w:spacing w:line="360" w:lineRule="auto"/>
        <w:ind w:left="0" w:leftChars="0" w:firstLine="720" w:firstLineChars="3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软件下载地址及操作手册：见西安市公共资源交易平台〖首页〉服务指南〉下载专区〗中的《政府采购项目投标文件制作软件及操作手册》。</w:t>
      </w:r>
    </w:p>
    <w:p w14:paraId="6FB6511A">
      <w:pPr>
        <w:keepLines w:val="0"/>
        <w:pageBreakBefore w:val="0"/>
        <w:kinsoku/>
        <w:wordWrap w:val="0"/>
        <w:overflowPunct/>
        <w:bidi w:val="0"/>
        <w:spacing w:line="360" w:lineRule="auto"/>
        <w:ind w:left="0" w:leftChars="0" w:firstLine="240" w:firstLineChars="1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链接地址：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"http://sxggzyjy.xa.gov.cn/fwzn/004003/20181115/4d59c184-e8f6-4d5a-a416-c2f6b0601e66.html" </w:instrText>
      </w:r>
      <w:r>
        <w:rPr>
          <w:rFonts w:hint="eastAsia" w:ascii="宋体" w:hAnsi="宋体" w:eastAsia="宋体" w:cs="宋体"/>
          <w:sz w:val="24"/>
          <w:szCs w:val="24"/>
          <w:highlight w:val="none"/>
        </w:rPr>
        <w:fldChar w:fldCharType="separate"/>
      </w:r>
      <w:r>
        <w:rPr>
          <w:rStyle w:val="21"/>
          <w:rFonts w:hint="eastAsia" w:ascii="宋体" w:hAnsi="宋体" w:eastAsia="宋体" w:cs="宋体"/>
          <w:color w:val="auto"/>
          <w:sz w:val="24"/>
          <w:szCs w:val="24"/>
          <w:highlight w:val="none"/>
        </w:rPr>
        <w:t>http</w:t>
      </w:r>
      <w:r>
        <w:rPr>
          <w:rStyle w:val="21"/>
          <w:rFonts w:hint="eastAsia" w:ascii="宋体" w:hAnsi="宋体" w:eastAsia="宋体" w:cs="宋体"/>
          <w:color w:val="auto"/>
          <w:sz w:val="24"/>
          <w:szCs w:val="24"/>
          <w:highlight w:val="none"/>
          <w:lang w:eastAsia="zh-CN"/>
        </w:rPr>
        <w:t>：</w:t>
      </w:r>
      <w:r>
        <w:rPr>
          <w:rStyle w:val="21"/>
          <w:rFonts w:hint="eastAsia" w:ascii="宋体" w:hAnsi="宋体" w:eastAsia="宋体" w:cs="宋体"/>
          <w:color w:val="auto"/>
          <w:sz w:val="24"/>
          <w:szCs w:val="24"/>
          <w:highlight w:val="none"/>
        </w:rPr>
        <w:t>//sxggzyjy.xa.gov.cn/fwzn/004003/20181115/4d59c184-e8f6-4d5a-a416-c2f6b0601e66.html</w:t>
      </w:r>
      <w:r>
        <w:rPr>
          <w:rFonts w:hint="eastAsia" w:ascii="宋体" w:hAnsi="宋体" w:eastAsia="宋体" w:cs="宋体"/>
          <w:sz w:val="24"/>
          <w:szCs w:val="24"/>
          <w:highlight w:val="none"/>
        </w:rPr>
        <w:fldChar w:fldCharType="end"/>
      </w:r>
    </w:p>
    <w:p w14:paraId="4EC68EEC">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编制电子投标文件前，务必做好电子招标文件的备份工作。然后按操作手册中给出的方法将电子招标文件（*.SXSZF)或答疑文件（*.SXSCF，即更新后的电子招标文件）导入制作软件，最后按照章节分别编制投标文件各个部分。</w:t>
      </w:r>
    </w:p>
    <w:p w14:paraId="2E084A39">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5．提交电子投标文件：在提交投标文件截止时间前及时提交加密后电子投标文件，逾期提交的，系统将会拒收；</w:t>
      </w:r>
    </w:p>
    <w:p w14:paraId="05A53074">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3BABA093">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技术支持热线：400-998-0000/400-928-0095</w:t>
      </w:r>
    </w:p>
    <w:p w14:paraId="4F172E03">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驻场技术人员：029-86510166/86510167转80310</w:t>
      </w:r>
    </w:p>
    <w:p w14:paraId="191AF97C">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操作说明详见平台〖首页·〉服务指南·〉下载专区〗中的《西安公共资源交易不见面开标大厅供应商操作手册》。</w:t>
      </w:r>
    </w:p>
    <w:p w14:paraId="3F023B21">
      <w:pPr>
        <w:keepLines w:val="0"/>
        <w:pageBreakBefore w:val="0"/>
        <w:numPr>
          <w:ilvl w:val="0"/>
          <w:numId w:val="3"/>
        </w:numPr>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等待专家评审：评审期间，可能需要对评审专家提出的问题进行澄清或答复。在主持人宣布评审结束前，供应商请勿擅自离席，否则由此造成的不利后果，由供应商自行承担。</w:t>
      </w:r>
    </w:p>
    <w:p w14:paraId="4AFB066E">
      <w:pPr>
        <w:keepLines w:val="0"/>
        <w:pageBreakBefore w:val="0"/>
        <w:numPr>
          <w:ilvl w:val="0"/>
          <w:numId w:val="3"/>
        </w:numPr>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关于投标文件的雷同性分析</w:t>
      </w:r>
    </w:p>
    <w:p w14:paraId="35392C01">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8DCF507">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68949969">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668D862F">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若“文件创建标识码”一致，则表示不同投标供应商使用投标文件制作软件时，使用同一源文件，该情形建议由评标委员会结合项目情况综合判定。</w:t>
      </w:r>
    </w:p>
    <w:p w14:paraId="70162BDA">
      <w:pPr>
        <w:keepLines w:val="0"/>
        <w:pageBreakBefore w:val="0"/>
        <w:kinsoku/>
        <w:wordWrap w:val="0"/>
        <w:overflowPunct/>
        <w:bidi w:val="0"/>
        <w:spacing w:line="360" w:lineRule="auto"/>
        <w:ind w:left="0" w:leftChars="0"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9.投标文件视为无效的情形</w:t>
      </w:r>
    </w:p>
    <w:p w14:paraId="7E770081">
      <w:pPr>
        <w:keepLines w:val="0"/>
        <w:pageBreakBefore w:val="0"/>
        <w:kinsoku/>
        <w:wordWrap w:val="0"/>
        <w:overflowPunct/>
        <w:bidi w:val="0"/>
        <w:spacing w:line="360" w:lineRule="auto"/>
        <w:ind w:left="0" w:leftChars="0"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（1）供应商放弃或拒绝对电子投标文件进行解密的；</w:t>
      </w:r>
    </w:p>
    <w:p w14:paraId="560386E4">
      <w:pPr>
        <w:keepLines w:val="0"/>
        <w:pageBreakBefore w:val="0"/>
        <w:kinsoku/>
        <w:wordWrap w:val="0"/>
        <w:overflowPunct/>
        <w:bidi w:val="0"/>
        <w:spacing w:line="360" w:lineRule="auto"/>
        <w:ind w:left="0" w:leftChars="0"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（2）因供应商自身原因，导致未在规定的解密时限内完整解密的，如忘带CA锁、或携带的CA锁与加密文件的CA锁不同、或使用旧版招标文件编制投标文件等情形；</w:t>
      </w:r>
    </w:p>
    <w:p w14:paraId="0D1EAB48">
      <w:pPr>
        <w:keepLines w:val="0"/>
        <w:pageBreakBefore w:val="0"/>
        <w:kinsoku/>
        <w:wordWrap w:val="0"/>
        <w:overflowPunct/>
        <w:bidi w:val="0"/>
        <w:spacing w:line="360" w:lineRule="auto"/>
        <w:ind w:left="0" w:leftChars="0"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（3）上传的电子投标文件无法正常打开的。</w:t>
      </w:r>
    </w:p>
    <w:p w14:paraId="643DD352">
      <w:pPr>
        <w:keepLines w:val="0"/>
        <w:pageBreakBefore w:val="0"/>
        <w:kinsoku/>
        <w:wordWrap w:val="0"/>
        <w:overflowPunct/>
        <w:bidi w:val="0"/>
        <w:spacing w:line="360" w:lineRule="auto"/>
        <w:ind w:left="0" w:leftChars="0" w:firstLine="480" w:firstLineChars="200"/>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中标供应商注册：按照陕西省政府采购监管部门的要求，采购代理机构在发布中标公告前，应由中标供应商在陕西省政府采购网上完成注册。</w:t>
      </w:r>
    </w:p>
    <w:p w14:paraId="7D01800B">
      <w:pPr>
        <w:keepLines w:val="0"/>
        <w:pageBreakBefore w:val="0"/>
        <w:kinsoku/>
        <w:wordWrap w:val="0"/>
        <w:overflowPunct/>
        <w:bidi w:val="0"/>
        <w:spacing w:line="360" w:lineRule="auto"/>
        <w:ind w:left="0" w:leftChars="0"/>
        <w:sectPr>
          <w:pgSz w:w="11906" w:h="16839"/>
          <w:pgMar w:top="1431" w:right="1712" w:bottom="1429" w:left="1785" w:header="0" w:footer="0" w:gutter="0"/>
          <w:cols w:space="720" w:num="1"/>
        </w:sectPr>
      </w:pPr>
    </w:p>
    <w:sdt>
      <w:sdtPr>
        <w:rPr>
          <w:rFonts w:ascii="宋体" w:hAnsi="宋体" w:eastAsia="宋体" w:cs="Arial"/>
          <w:b/>
          <w:bCs/>
          <w:snapToGrid w:val="0"/>
          <w:color w:val="000000"/>
          <w:kern w:val="0"/>
          <w:sz w:val="28"/>
          <w:szCs w:val="28"/>
          <w:lang w:val="en-US" w:eastAsia="en-US" w:bidi="ar-SA"/>
        </w:rPr>
        <w:id w:val="147456459"/>
        <w15:color w:val="DBDBDB"/>
        <w:docPartObj>
          <w:docPartGallery w:val="Table of Contents"/>
          <w:docPartUnique/>
        </w:docPartObj>
      </w:sdtPr>
      <w:sdtEndPr>
        <w:rPr>
          <w:rFonts w:ascii="Arial" w:hAnsi="Arial" w:eastAsia="Arial" w:cs="Arial"/>
          <w:b/>
          <w:bCs/>
          <w:snapToGrid w:val="0"/>
          <w:color w:val="000000"/>
          <w:kern w:val="0"/>
          <w:sz w:val="21"/>
          <w:szCs w:val="21"/>
          <w:lang w:val="en-US" w:eastAsia="en-US" w:bidi="ar-SA"/>
        </w:rPr>
      </w:sdtEndPr>
      <w:sdtContent>
        <w:p w14:paraId="33A56E64">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9C18626">
          <w:pPr>
            <w:spacing w:before="0" w:beforeLines="0" w:after="0" w:afterLines="0" w:line="240" w:lineRule="auto"/>
            <w:ind w:left="0" w:leftChars="0" w:right="0" w:rightChars="0" w:firstLine="0" w:firstLineChars="0"/>
            <w:jc w:val="center"/>
            <w:rPr>
              <w:rFonts w:ascii="宋体" w:hAnsi="宋体" w:eastAsia="宋体"/>
              <w:sz w:val="28"/>
              <w:szCs w:val="28"/>
            </w:rPr>
          </w:pPr>
        </w:p>
        <w:p w14:paraId="45B02083">
          <w:pPr>
            <w:pStyle w:val="13"/>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sz w:val="28"/>
              <w:szCs w:val="28"/>
            </w:rPr>
          </w:pPr>
          <w:r>
            <w:rPr>
              <w:rFonts w:ascii="Arial"/>
              <w:sz w:val="21"/>
            </w:rPr>
            <w:fldChar w:fldCharType="begin"/>
          </w:r>
          <w:r>
            <w:rPr>
              <w:rFonts w:ascii="Arial"/>
              <w:sz w:val="21"/>
            </w:rPr>
            <w:instrText xml:space="preserve">TOC \o "1-3" \h \u </w:instrText>
          </w:r>
          <w:r>
            <w:rPr>
              <w:rFonts w:ascii="Arial"/>
              <w:sz w:val="21"/>
            </w:rPr>
            <w:fldChar w:fldCharType="separate"/>
          </w:r>
          <w:r>
            <w:rPr>
              <w:rFonts w:ascii="Arial"/>
              <w:sz w:val="28"/>
              <w:szCs w:val="28"/>
            </w:rPr>
            <w:fldChar w:fldCharType="begin"/>
          </w:r>
          <w:r>
            <w:rPr>
              <w:rFonts w:ascii="Arial"/>
              <w:sz w:val="28"/>
              <w:szCs w:val="28"/>
            </w:rPr>
            <w:instrText xml:space="preserve"> HYPERLINK \l _Toc2784 </w:instrText>
          </w:r>
          <w:r>
            <w:rPr>
              <w:rFonts w:ascii="Arial"/>
              <w:sz w:val="28"/>
              <w:szCs w:val="28"/>
            </w:rPr>
            <w:fldChar w:fldCharType="separate"/>
          </w:r>
          <w:r>
            <w:rPr>
              <w:rFonts w:ascii="宋体" w:hAnsi="宋体" w:eastAsia="宋体" w:cs="宋体"/>
              <w:bCs/>
              <w:spacing w:val="6"/>
              <w:sz w:val="28"/>
              <w:szCs w:val="40"/>
            </w:rPr>
            <w:t>第一章</w:t>
          </w:r>
          <w:r>
            <w:rPr>
              <w:rFonts w:ascii="宋体" w:hAnsi="宋体" w:eastAsia="宋体" w:cs="宋体"/>
              <w:spacing w:val="6"/>
              <w:sz w:val="28"/>
              <w:szCs w:val="40"/>
            </w:rPr>
            <w:t xml:space="preserve">  </w:t>
          </w:r>
          <w:r>
            <w:rPr>
              <w:rFonts w:ascii="宋体" w:hAnsi="宋体" w:eastAsia="宋体" w:cs="宋体"/>
              <w:bCs/>
              <w:spacing w:val="6"/>
              <w:sz w:val="28"/>
              <w:szCs w:val="40"/>
            </w:rPr>
            <w:t>招标公告</w:t>
          </w:r>
          <w:r>
            <w:rPr>
              <w:sz w:val="28"/>
              <w:szCs w:val="28"/>
            </w:rPr>
            <w:tab/>
          </w:r>
          <w:r>
            <w:rPr>
              <w:sz w:val="28"/>
              <w:szCs w:val="28"/>
            </w:rPr>
            <w:fldChar w:fldCharType="begin"/>
          </w:r>
          <w:r>
            <w:rPr>
              <w:sz w:val="28"/>
              <w:szCs w:val="28"/>
            </w:rPr>
            <w:instrText xml:space="preserve"> PAGEREF _Toc2784 \h </w:instrText>
          </w:r>
          <w:r>
            <w:rPr>
              <w:sz w:val="28"/>
              <w:szCs w:val="28"/>
            </w:rPr>
            <w:fldChar w:fldCharType="separate"/>
          </w:r>
          <w:r>
            <w:rPr>
              <w:sz w:val="28"/>
              <w:szCs w:val="28"/>
            </w:rPr>
            <w:t>1</w:t>
          </w:r>
          <w:r>
            <w:rPr>
              <w:sz w:val="28"/>
              <w:szCs w:val="28"/>
            </w:rPr>
            <w:fldChar w:fldCharType="end"/>
          </w:r>
          <w:r>
            <w:rPr>
              <w:rFonts w:ascii="Arial"/>
              <w:sz w:val="28"/>
              <w:szCs w:val="28"/>
            </w:rPr>
            <w:fldChar w:fldCharType="end"/>
          </w:r>
        </w:p>
        <w:p w14:paraId="72AB0A11">
          <w:pPr>
            <w:pStyle w:val="13"/>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sz w:val="28"/>
              <w:szCs w:val="28"/>
            </w:rPr>
          </w:pPr>
          <w:r>
            <w:rPr>
              <w:rFonts w:ascii="Arial"/>
              <w:sz w:val="28"/>
              <w:szCs w:val="28"/>
            </w:rPr>
            <w:fldChar w:fldCharType="begin"/>
          </w:r>
          <w:r>
            <w:rPr>
              <w:rFonts w:ascii="Arial"/>
              <w:sz w:val="28"/>
              <w:szCs w:val="28"/>
            </w:rPr>
            <w:instrText xml:space="preserve"> HYPERLINK \l _Toc4887 </w:instrText>
          </w:r>
          <w:r>
            <w:rPr>
              <w:rFonts w:ascii="Arial"/>
              <w:sz w:val="28"/>
              <w:szCs w:val="28"/>
            </w:rPr>
            <w:fldChar w:fldCharType="separate"/>
          </w:r>
          <w:r>
            <w:rPr>
              <w:rFonts w:ascii="宋体" w:hAnsi="宋体" w:eastAsia="宋体" w:cs="宋体"/>
              <w:bCs/>
              <w:spacing w:val="6"/>
              <w:sz w:val="28"/>
              <w:szCs w:val="40"/>
            </w:rPr>
            <w:t>第二章</w:t>
          </w:r>
          <w:r>
            <w:rPr>
              <w:rFonts w:ascii="宋体" w:hAnsi="宋体" w:eastAsia="宋体" w:cs="宋体"/>
              <w:spacing w:val="6"/>
              <w:sz w:val="28"/>
              <w:szCs w:val="40"/>
            </w:rPr>
            <w:t xml:space="preserve">  </w:t>
          </w:r>
          <w:r>
            <w:rPr>
              <w:rFonts w:ascii="宋体" w:hAnsi="宋体" w:eastAsia="宋体" w:cs="宋体"/>
              <w:bCs/>
              <w:spacing w:val="6"/>
              <w:sz w:val="28"/>
              <w:szCs w:val="40"/>
            </w:rPr>
            <w:t>投标人须知前附表及投标人须知</w:t>
          </w:r>
          <w:r>
            <w:rPr>
              <w:sz w:val="28"/>
              <w:szCs w:val="28"/>
            </w:rPr>
            <w:tab/>
          </w:r>
          <w:r>
            <w:rPr>
              <w:sz w:val="28"/>
              <w:szCs w:val="28"/>
            </w:rPr>
            <w:fldChar w:fldCharType="begin"/>
          </w:r>
          <w:r>
            <w:rPr>
              <w:sz w:val="28"/>
              <w:szCs w:val="28"/>
            </w:rPr>
            <w:instrText xml:space="preserve"> PAGEREF _Toc4887 \h </w:instrText>
          </w:r>
          <w:r>
            <w:rPr>
              <w:sz w:val="28"/>
              <w:szCs w:val="28"/>
            </w:rPr>
            <w:fldChar w:fldCharType="separate"/>
          </w:r>
          <w:r>
            <w:rPr>
              <w:sz w:val="28"/>
              <w:szCs w:val="28"/>
            </w:rPr>
            <w:t>6</w:t>
          </w:r>
          <w:r>
            <w:rPr>
              <w:sz w:val="28"/>
              <w:szCs w:val="28"/>
            </w:rPr>
            <w:fldChar w:fldCharType="end"/>
          </w:r>
          <w:r>
            <w:rPr>
              <w:rFonts w:ascii="Arial"/>
              <w:sz w:val="28"/>
              <w:szCs w:val="28"/>
            </w:rPr>
            <w:fldChar w:fldCharType="end"/>
          </w:r>
        </w:p>
        <w:p w14:paraId="1A8C2986">
          <w:pPr>
            <w:pStyle w:val="13"/>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sz w:val="28"/>
              <w:szCs w:val="28"/>
            </w:rPr>
          </w:pPr>
          <w:r>
            <w:rPr>
              <w:rFonts w:ascii="Arial"/>
              <w:sz w:val="28"/>
              <w:szCs w:val="28"/>
            </w:rPr>
            <w:fldChar w:fldCharType="begin"/>
          </w:r>
          <w:r>
            <w:rPr>
              <w:rFonts w:ascii="Arial"/>
              <w:sz w:val="28"/>
              <w:szCs w:val="28"/>
            </w:rPr>
            <w:instrText xml:space="preserve"> HYPERLINK \l _Toc25489 </w:instrText>
          </w:r>
          <w:r>
            <w:rPr>
              <w:rFonts w:ascii="Arial"/>
              <w:sz w:val="28"/>
              <w:szCs w:val="28"/>
            </w:rPr>
            <w:fldChar w:fldCharType="separate"/>
          </w:r>
          <w:r>
            <w:rPr>
              <w:rFonts w:ascii="宋体" w:hAnsi="宋体" w:eastAsia="宋体" w:cs="宋体"/>
              <w:bCs/>
              <w:spacing w:val="6"/>
              <w:sz w:val="28"/>
              <w:szCs w:val="40"/>
            </w:rPr>
            <w:t>第三章</w:t>
          </w:r>
          <w:r>
            <w:rPr>
              <w:rFonts w:ascii="宋体" w:hAnsi="宋体" w:eastAsia="宋体" w:cs="宋体"/>
              <w:spacing w:val="6"/>
              <w:sz w:val="28"/>
              <w:szCs w:val="40"/>
            </w:rPr>
            <w:t xml:space="preserve"> </w:t>
          </w:r>
          <w:r>
            <w:rPr>
              <w:rFonts w:hint="eastAsia" w:ascii="宋体" w:hAnsi="宋体" w:eastAsia="宋体" w:cs="宋体"/>
              <w:spacing w:val="6"/>
              <w:sz w:val="28"/>
              <w:szCs w:val="40"/>
              <w:lang w:val="en-US" w:eastAsia="zh-CN"/>
            </w:rPr>
            <w:t xml:space="preserve"> </w:t>
          </w:r>
          <w:r>
            <w:rPr>
              <w:rFonts w:ascii="宋体" w:hAnsi="宋体" w:eastAsia="宋体" w:cs="宋体"/>
              <w:bCs/>
              <w:spacing w:val="6"/>
              <w:sz w:val="28"/>
              <w:szCs w:val="40"/>
            </w:rPr>
            <w:t>采购需求及商务要求</w:t>
          </w:r>
          <w:r>
            <w:rPr>
              <w:sz w:val="28"/>
              <w:szCs w:val="28"/>
            </w:rPr>
            <w:tab/>
          </w:r>
          <w:r>
            <w:rPr>
              <w:sz w:val="28"/>
              <w:szCs w:val="28"/>
            </w:rPr>
            <w:fldChar w:fldCharType="begin"/>
          </w:r>
          <w:r>
            <w:rPr>
              <w:sz w:val="28"/>
              <w:szCs w:val="28"/>
            </w:rPr>
            <w:instrText xml:space="preserve"> PAGEREF _Toc25489 \h </w:instrText>
          </w:r>
          <w:r>
            <w:rPr>
              <w:sz w:val="28"/>
              <w:szCs w:val="28"/>
            </w:rPr>
            <w:fldChar w:fldCharType="separate"/>
          </w:r>
          <w:r>
            <w:rPr>
              <w:sz w:val="28"/>
              <w:szCs w:val="28"/>
            </w:rPr>
            <w:t>22</w:t>
          </w:r>
          <w:r>
            <w:rPr>
              <w:sz w:val="28"/>
              <w:szCs w:val="28"/>
            </w:rPr>
            <w:fldChar w:fldCharType="end"/>
          </w:r>
          <w:r>
            <w:rPr>
              <w:rFonts w:ascii="Arial"/>
              <w:sz w:val="28"/>
              <w:szCs w:val="28"/>
            </w:rPr>
            <w:fldChar w:fldCharType="end"/>
          </w:r>
        </w:p>
        <w:p w14:paraId="42C1A10B">
          <w:pPr>
            <w:pStyle w:val="13"/>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sz w:val="28"/>
              <w:szCs w:val="28"/>
            </w:rPr>
          </w:pPr>
          <w:r>
            <w:rPr>
              <w:rFonts w:ascii="Arial"/>
              <w:sz w:val="28"/>
              <w:szCs w:val="28"/>
            </w:rPr>
            <w:fldChar w:fldCharType="begin"/>
          </w:r>
          <w:r>
            <w:rPr>
              <w:rFonts w:ascii="Arial"/>
              <w:sz w:val="28"/>
              <w:szCs w:val="28"/>
            </w:rPr>
            <w:instrText xml:space="preserve"> HYPERLINK \l _Toc32052 </w:instrText>
          </w:r>
          <w:r>
            <w:rPr>
              <w:rFonts w:ascii="Arial"/>
              <w:sz w:val="28"/>
              <w:szCs w:val="28"/>
            </w:rPr>
            <w:fldChar w:fldCharType="separate"/>
          </w:r>
          <w:r>
            <w:rPr>
              <w:rFonts w:ascii="宋体" w:hAnsi="宋体" w:eastAsia="宋体" w:cs="宋体"/>
              <w:bCs/>
              <w:spacing w:val="6"/>
              <w:sz w:val="28"/>
              <w:szCs w:val="40"/>
            </w:rPr>
            <w:t>第四章</w:t>
          </w:r>
          <w:r>
            <w:rPr>
              <w:rFonts w:ascii="宋体" w:hAnsi="宋体" w:eastAsia="宋体" w:cs="宋体"/>
              <w:spacing w:val="6"/>
              <w:sz w:val="28"/>
              <w:szCs w:val="40"/>
            </w:rPr>
            <w:t xml:space="preserve">  </w:t>
          </w:r>
          <w:r>
            <w:rPr>
              <w:rFonts w:ascii="宋体" w:hAnsi="宋体" w:eastAsia="宋体" w:cs="宋体"/>
              <w:bCs/>
              <w:spacing w:val="6"/>
              <w:sz w:val="28"/>
              <w:szCs w:val="40"/>
            </w:rPr>
            <w:t>评审办法</w:t>
          </w:r>
          <w:r>
            <w:rPr>
              <w:sz w:val="28"/>
              <w:szCs w:val="28"/>
            </w:rPr>
            <w:tab/>
          </w:r>
          <w:r>
            <w:rPr>
              <w:sz w:val="28"/>
              <w:szCs w:val="28"/>
            </w:rPr>
            <w:fldChar w:fldCharType="begin"/>
          </w:r>
          <w:r>
            <w:rPr>
              <w:sz w:val="28"/>
              <w:szCs w:val="28"/>
            </w:rPr>
            <w:instrText xml:space="preserve"> PAGEREF _Toc32052 \h </w:instrText>
          </w:r>
          <w:r>
            <w:rPr>
              <w:sz w:val="28"/>
              <w:szCs w:val="28"/>
            </w:rPr>
            <w:fldChar w:fldCharType="separate"/>
          </w:r>
          <w:r>
            <w:rPr>
              <w:sz w:val="28"/>
              <w:szCs w:val="28"/>
            </w:rPr>
            <w:t>29</w:t>
          </w:r>
          <w:r>
            <w:rPr>
              <w:sz w:val="28"/>
              <w:szCs w:val="28"/>
            </w:rPr>
            <w:fldChar w:fldCharType="end"/>
          </w:r>
          <w:r>
            <w:rPr>
              <w:rFonts w:ascii="Arial"/>
              <w:sz w:val="28"/>
              <w:szCs w:val="28"/>
            </w:rPr>
            <w:fldChar w:fldCharType="end"/>
          </w:r>
        </w:p>
        <w:p w14:paraId="0EBF5441">
          <w:pPr>
            <w:pStyle w:val="13"/>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sz w:val="28"/>
              <w:szCs w:val="28"/>
            </w:rPr>
          </w:pPr>
          <w:r>
            <w:rPr>
              <w:rFonts w:ascii="Arial"/>
              <w:sz w:val="28"/>
              <w:szCs w:val="28"/>
            </w:rPr>
            <w:fldChar w:fldCharType="begin"/>
          </w:r>
          <w:r>
            <w:rPr>
              <w:rFonts w:ascii="Arial"/>
              <w:sz w:val="28"/>
              <w:szCs w:val="28"/>
            </w:rPr>
            <w:instrText xml:space="preserve"> HYPERLINK \l _Toc20349 </w:instrText>
          </w:r>
          <w:r>
            <w:rPr>
              <w:rFonts w:ascii="Arial"/>
              <w:sz w:val="28"/>
              <w:szCs w:val="28"/>
            </w:rPr>
            <w:fldChar w:fldCharType="separate"/>
          </w:r>
          <w:r>
            <w:rPr>
              <w:rFonts w:ascii="宋体" w:hAnsi="宋体" w:eastAsia="宋体" w:cs="宋体"/>
              <w:bCs/>
              <w:spacing w:val="6"/>
              <w:sz w:val="28"/>
              <w:szCs w:val="40"/>
            </w:rPr>
            <w:t>第五章</w:t>
          </w:r>
          <w:r>
            <w:rPr>
              <w:rFonts w:ascii="宋体" w:hAnsi="宋体" w:eastAsia="宋体" w:cs="宋体"/>
              <w:spacing w:val="6"/>
              <w:sz w:val="28"/>
              <w:szCs w:val="40"/>
            </w:rPr>
            <w:t xml:space="preserve">  </w:t>
          </w:r>
          <w:r>
            <w:rPr>
              <w:rFonts w:ascii="宋体" w:hAnsi="宋体" w:eastAsia="宋体" w:cs="宋体"/>
              <w:bCs/>
              <w:spacing w:val="6"/>
              <w:sz w:val="28"/>
              <w:szCs w:val="40"/>
            </w:rPr>
            <w:t>拟签订的合同文本</w:t>
          </w:r>
          <w:r>
            <w:rPr>
              <w:sz w:val="28"/>
              <w:szCs w:val="28"/>
            </w:rPr>
            <w:tab/>
          </w:r>
          <w:r>
            <w:rPr>
              <w:sz w:val="28"/>
              <w:szCs w:val="28"/>
            </w:rPr>
            <w:fldChar w:fldCharType="begin"/>
          </w:r>
          <w:r>
            <w:rPr>
              <w:sz w:val="28"/>
              <w:szCs w:val="28"/>
            </w:rPr>
            <w:instrText xml:space="preserve"> PAGEREF _Toc20349 \h </w:instrText>
          </w:r>
          <w:r>
            <w:rPr>
              <w:sz w:val="28"/>
              <w:szCs w:val="28"/>
            </w:rPr>
            <w:fldChar w:fldCharType="separate"/>
          </w:r>
          <w:r>
            <w:rPr>
              <w:sz w:val="28"/>
              <w:szCs w:val="28"/>
            </w:rPr>
            <w:t>37</w:t>
          </w:r>
          <w:r>
            <w:rPr>
              <w:sz w:val="28"/>
              <w:szCs w:val="28"/>
            </w:rPr>
            <w:fldChar w:fldCharType="end"/>
          </w:r>
          <w:r>
            <w:rPr>
              <w:rFonts w:ascii="Arial"/>
              <w:sz w:val="28"/>
              <w:szCs w:val="28"/>
            </w:rPr>
            <w:fldChar w:fldCharType="end"/>
          </w:r>
        </w:p>
        <w:p w14:paraId="2EA31752">
          <w:pPr>
            <w:pStyle w:val="13"/>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sz w:val="28"/>
              <w:szCs w:val="28"/>
            </w:rPr>
          </w:pPr>
          <w:r>
            <w:rPr>
              <w:rFonts w:ascii="Arial"/>
              <w:sz w:val="28"/>
              <w:szCs w:val="28"/>
            </w:rPr>
            <w:fldChar w:fldCharType="begin"/>
          </w:r>
          <w:r>
            <w:rPr>
              <w:rFonts w:ascii="Arial"/>
              <w:sz w:val="28"/>
              <w:szCs w:val="28"/>
            </w:rPr>
            <w:instrText xml:space="preserve"> HYPERLINK \l _Toc20191 </w:instrText>
          </w:r>
          <w:r>
            <w:rPr>
              <w:rFonts w:ascii="Arial"/>
              <w:sz w:val="28"/>
              <w:szCs w:val="28"/>
            </w:rPr>
            <w:fldChar w:fldCharType="separate"/>
          </w:r>
          <w:r>
            <w:rPr>
              <w:rFonts w:ascii="宋体" w:hAnsi="宋体" w:eastAsia="宋体" w:cs="宋体"/>
              <w:bCs/>
              <w:spacing w:val="6"/>
              <w:sz w:val="28"/>
              <w:szCs w:val="40"/>
            </w:rPr>
            <w:t>第六章</w:t>
          </w:r>
          <w:r>
            <w:rPr>
              <w:rFonts w:ascii="宋体" w:hAnsi="宋体" w:eastAsia="宋体" w:cs="宋体"/>
              <w:spacing w:val="6"/>
              <w:sz w:val="28"/>
              <w:szCs w:val="40"/>
            </w:rPr>
            <w:t xml:space="preserve">  </w:t>
          </w:r>
          <w:r>
            <w:rPr>
              <w:rFonts w:ascii="宋体" w:hAnsi="宋体" w:eastAsia="宋体" w:cs="宋体"/>
              <w:bCs/>
              <w:spacing w:val="6"/>
              <w:sz w:val="28"/>
              <w:szCs w:val="40"/>
            </w:rPr>
            <w:t>投标文件格式</w:t>
          </w:r>
          <w:r>
            <w:rPr>
              <w:sz w:val="28"/>
              <w:szCs w:val="28"/>
            </w:rPr>
            <w:tab/>
          </w:r>
          <w:r>
            <w:rPr>
              <w:sz w:val="28"/>
              <w:szCs w:val="28"/>
            </w:rPr>
            <w:fldChar w:fldCharType="begin"/>
          </w:r>
          <w:r>
            <w:rPr>
              <w:sz w:val="28"/>
              <w:szCs w:val="28"/>
            </w:rPr>
            <w:instrText xml:space="preserve"> PAGEREF _Toc20191 \h </w:instrText>
          </w:r>
          <w:r>
            <w:rPr>
              <w:sz w:val="28"/>
              <w:szCs w:val="28"/>
            </w:rPr>
            <w:fldChar w:fldCharType="separate"/>
          </w:r>
          <w:r>
            <w:rPr>
              <w:sz w:val="28"/>
              <w:szCs w:val="28"/>
            </w:rPr>
            <w:t>50</w:t>
          </w:r>
          <w:r>
            <w:rPr>
              <w:sz w:val="28"/>
              <w:szCs w:val="28"/>
            </w:rPr>
            <w:fldChar w:fldCharType="end"/>
          </w:r>
          <w:r>
            <w:rPr>
              <w:rFonts w:ascii="Arial"/>
              <w:sz w:val="28"/>
              <w:szCs w:val="28"/>
            </w:rPr>
            <w:fldChar w:fldCharType="end"/>
          </w:r>
        </w:p>
        <w:p w14:paraId="4D26BF9C">
          <w:pPr>
            <w:pStyle w:val="15"/>
            <w:tabs>
              <w:tab w:val="right" w:leader="dot" w:pos="8336"/>
            </w:tabs>
          </w:pPr>
        </w:p>
        <w:p w14:paraId="001DED25">
          <w:pPr>
            <w:spacing w:line="241" w:lineRule="auto"/>
            <w:rPr>
              <w:rFonts w:ascii="Arial" w:hAnsi="Arial" w:eastAsia="Arial" w:cs="Arial"/>
              <w:snapToGrid w:val="0"/>
              <w:color w:val="000000"/>
              <w:kern w:val="0"/>
              <w:sz w:val="21"/>
              <w:szCs w:val="21"/>
              <w:lang w:val="en-US" w:eastAsia="en-US" w:bidi="ar-SA"/>
            </w:rPr>
          </w:pPr>
          <w:r>
            <w:rPr>
              <w:rFonts w:ascii="Arial"/>
            </w:rPr>
            <w:fldChar w:fldCharType="end"/>
          </w:r>
        </w:p>
      </w:sdtContent>
    </w:sdt>
    <w:p w14:paraId="5240EB63">
      <w:pPr>
        <w:spacing w:line="241" w:lineRule="auto"/>
        <w:rPr>
          <w:rFonts w:ascii="Arial" w:hAnsi="Arial" w:eastAsia="Arial" w:cs="Arial"/>
          <w:snapToGrid w:val="0"/>
          <w:color w:val="000000"/>
          <w:kern w:val="0"/>
          <w:sz w:val="21"/>
          <w:szCs w:val="21"/>
          <w:lang w:val="en-US" w:eastAsia="en-US" w:bidi="ar-SA"/>
        </w:rPr>
      </w:pPr>
    </w:p>
    <w:p w14:paraId="431E0F7C">
      <w:pPr>
        <w:spacing w:line="241" w:lineRule="auto"/>
        <w:rPr>
          <w:rFonts w:ascii="Arial"/>
          <w:sz w:val="21"/>
        </w:rPr>
      </w:pPr>
    </w:p>
    <w:p w14:paraId="03811356">
      <w:pPr>
        <w:spacing w:line="241" w:lineRule="auto"/>
        <w:rPr>
          <w:rFonts w:ascii="Arial"/>
          <w:sz w:val="21"/>
        </w:rPr>
      </w:pPr>
    </w:p>
    <w:p w14:paraId="5F11A4EE">
      <w:pPr>
        <w:spacing w:line="241" w:lineRule="auto"/>
        <w:rPr>
          <w:rFonts w:ascii="Arial"/>
          <w:sz w:val="21"/>
        </w:rPr>
      </w:pPr>
    </w:p>
    <w:p w14:paraId="7C9A9192">
      <w:pPr>
        <w:spacing w:line="241" w:lineRule="auto"/>
        <w:rPr>
          <w:rFonts w:ascii="Arial"/>
          <w:sz w:val="21"/>
        </w:rPr>
      </w:pPr>
    </w:p>
    <w:p w14:paraId="602DCF59">
      <w:pPr>
        <w:spacing w:line="241" w:lineRule="auto"/>
        <w:rPr>
          <w:rFonts w:ascii="Arial"/>
          <w:sz w:val="21"/>
        </w:rPr>
      </w:pPr>
    </w:p>
    <w:p w14:paraId="08C14093">
      <w:pPr>
        <w:spacing w:line="242" w:lineRule="auto"/>
        <w:rPr>
          <w:rFonts w:ascii="Arial"/>
          <w:sz w:val="21"/>
        </w:rPr>
      </w:pPr>
    </w:p>
    <w:p w14:paraId="7B984CA0">
      <w:pPr>
        <w:spacing w:line="242" w:lineRule="auto"/>
        <w:rPr>
          <w:rFonts w:ascii="Arial"/>
          <w:sz w:val="21"/>
        </w:rPr>
      </w:pPr>
    </w:p>
    <w:p w14:paraId="7610B60F">
      <w:pPr>
        <w:spacing w:line="242" w:lineRule="auto"/>
        <w:rPr>
          <w:rFonts w:ascii="Arial"/>
          <w:sz w:val="21"/>
        </w:rPr>
      </w:pPr>
    </w:p>
    <w:p w14:paraId="3985951D">
      <w:pPr>
        <w:spacing w:line="242" w:lineRule="auto"/>
        <w:rPr>
          <w:rFonts w:ascii="Arial"/>
          <w:sz w:val="21"/>
        </w:rPr>
      </w:pPr>
    </w:p>
    <w:p w14:paraId="18D42E74">
      <w:pPr>
        <w:spacing w:line="242" w:lineRule="auto"/>
        <w:rPr>
          <w:rFonts w:ascii="Arial"/>
          <w:sz w:val="21"/>
        </w:rPr>
      </w:pPr>
    </w:p>
    <w:p w14:paraId="39C98803">
      <w:pPr>
        <w:spacing w:line="242" w:lineRule="auto"/>
        <w:rPr>
          <w:rFonts w:ascii="Arial"/>
          <w:sz w:val="21"/>
        </w:rPr>
      </w:pPr>
    </w:p>
    <w:p w14:paraId="672BCC3E">
      <w:pPr>
        <w:spacing w:line="242" w:lineRule="auto"/>
        <w:rPr>
          <w:rFonts w:ascii="Arial"/>
          <w:sz w:val="21"/>
        </w:rPr>
      </w:pPr>
    </w:p>
    <w:p w14:paraId="711C680C">
      <w:pPr>
        <w:spacing w:line="242" w:lineRule="auto"/>
        <w:rPr>
          <w:rFonts w:ascii="Arial"/>
          <w:sz w:val="21"/>
        </w:rPr>
      </w:pPr>
    </w:p>
    <w:p w14:paraId="779F7E1D">
      <w:pPr>
        <w:spacing w:line="242" w:lineRule="auto"/>
        <w:rPr>
          <w:rFonts w:ascii="Arial"/>
          <w:sz w:val="21"/>
        </w:rPr>
      </w:pPr>
    </w:p>
    <w:p w14:paraId="632C87BC">
      <w:pPr>
        <w:spacing w:line="242" w:lineRule="auto"/>
        <w:rPr>
          <w:rFonts w:ascii="Arial"/>
          <w:sz w:val="21"/>
        </w:rPr>
      </w:pPr>
    </w:p>
    <w:p w14:paraId="07B75145">
      <w:pPr>
        <w:spacing w:line="242" w:lineRule="auto"/>
        <w:rPr>
          <w:rFonts w:ascii="Arial"/>
          <w:sz w:val="21"/>
        </w:rPr>
      </w:pPr>
    </w:p>
    <w:p w14:paraId="49F32260">
      <w:pPr>
        <w:spacing w:line="242" w:lineRule="auto"/>
        <w:rPr>
          <w:rFonts w:ascii="Arial"/>
          <w:sz w:val="21"/>
        </w:rPr>
      </w:pPr>
    </w:p>
    <w:p w14:paraId="73AB3D73">
      <w:pPr>
        <w:spacing w:line="242" w:lineRule="auto"/>
        <w:rPr>
          <w:rFonts w:ascii="Arial"/>
          <w:sz w:val="21"/>
        </w:rPr>
      </w:pPr>
    </w:p>
    <w:p w14:paraId="095FA118">
      <w:pPr>
        <w:spacing w:line="242" w:lineRule="auto"/>
        <w:rPr>
          <w:rFonts w:ascii="Arial"/>
          <w:sz w:val="21"/>
        </w:rPr>
      </w:pPr>
    </w:p>
    <w:p w14:paraId="57F71BCC">
      <w:pPr>
        <w:spacing w:line="242" w:lineRule="auto"/>
        <w:rPr>
          <w:rFonts w:ascii="Arial"/>
          <w:sz w:val="21"/>
        </w:rPr>
      </w:pPr>
    </w:p>
    <w:p w14:paraId="32853F6F">
      <w:pPr>
        <w:spacing w:line="242" w:lineRule="auto"/>
        <w:rPr>
          <w:rFonts w:ascii="Arial"/>
          <w:sz w:val="21"/>
        </w:rPr>
      </w:pPr>
    </w:p>
    <w:p w14:paraId="1945441D">
      <w:pPr>
        <w:spacing w:line="2301" w:lineRule="exact"/>
        <w:ind w:firstLine="3483"/>
      </w:pPr>
    </w:p>
    <w:p w14:paraId="5B3798AA">
      <w:pPr>
        <w:spacing w:line="2301" w:lineRule="exact"/>
        <w:sectPr>
          <w:pgSz w:w="11906" w:h="16839"/>
          <w:pgMar w:top="1431" w:right="1785" w:bottom="0" w:left="1785" w:header="0" w:footer="0" w:gutter="0"/>
          <w:cols w:space="720" w:num="1"/>
        </w:sectPr>
      </w:pPr>
    </w:p>
    <w:p w14:paraId="0D172C72">
      <w:pPr>
        <w:spacing w:before="163" w:line="223" w:lineRule="auto"/>
        <w:ind w:left="3655"/>
        <w:outlineLvl w:val="0"/>
        <w:rPr>
          <w:rFonts w:ascii="宋体" w:hAnsi="宋体" w:eastAsia="宋体" w:cs="宋体"/>
          <w:sz w:val="31"/>
          <w:szCs w:val="31"/>
        </w:rPr>
      </w:pPr>
      <w:bookmarkStart w:id="4" w:name="bookmark1"/>
      <w:bookmarkEnd w:id="4"/>
      <w:bookmarkStart w:id="5" w:name="_Toc2784"/>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招标公告</w:t>
      </w:r>
      <w:bookmarkEnd w:id="5"/>
    </w:p>
    <w:p w14:paraId="004B3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项目概况</w:t>
      </w:r>
    </w:p>
    <w:p w14:paraId="35BF5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4"/>
          <w:szCs w:val="24"/>
        </w:rPr>
      </w:pPr>
      <w:r>
        <w:rPr>
          <w:rFonts w:hint="eastAsia" w:ascii="宋体" w:hAnsi="宋体" w:eastAsia="宋体" w:cs="宋体"/>
          <w:spacing w:val="-3"/>
          <w:sz w:val="24"/>
          <w:szCs w:val="24"/>
          <w:lang w:eastAsia="zh-CN"/>
        </w:rPr>
        <w:t>玻切及超乳设备采购项目</w:t>
      </w:r>
      <w:r>
        <w:rPr>
          <w:rFonts w:ascii="宋体" w:hAnsi="宋体" w:eastAsia="宋体" w:cs="宋体"/>
          <w:spacing w:val="-4"/>
          <w:sz w:val="24"/>
          <w:szCs w:val="24"/>
        </w:rPr>
        <w:t>的潜在投</w:t>
      </w:r>
      <w:r>
        <w:rPr>
          <w:rFonts w:ascii="宋体" w:hAnsi="宋体" w:eastAsia="宋体" w:cs="宋体"/>
          <w:spacing w:val="-11"/>
          <w:sz w:val="24"/>
          <w:szCs w:val="24"/>
        </w:rPr>
        <w:t>标人应在全国公共资源交易平台（陕西省•西安市）网站〖首页》电子交易平台〉，</w:t>
      </w:r>
      <w:r>
        <w:rPr>
          <w:rFonts w:ascii="宋体" w:hAnsi="宋体" w:eastAsia="宋体" w:cs="宋体"/>
          <w:spacing w:val="5"/>
          <w:sz w:val="24"/>
          <w:szCs w:val="24"/>
        </w:rPr>
        <w:t xml:space="preserve"> </w:t>
      </w:r>
      <w:r>
        <w:rPr>
          <w:rFonts w:ascii="宋体" w:hAnsi="宋体" w:eastAsia="宋体" w:cs="宋体"/>
          <w:spacing w:val="-7"/>
          <w:sz w:val="24"/>
          <w:szCs w:val="24"/>
        </w:rPr>
        <w:t>陕西政府采购交易系统〉企业端〗。获取招标文件，</w:t>
      </w:r>
      <w:r>
        <w:rPr>
          <w:rFonts w:ascii="宋体" w:hAnsi="宋体" w:eastAsia="宋体" w:cs="宋体"/>
          <w:spacing w:val="-4"/>
          <w:sz w:val="24"/>
          <w:szCs w:val="24"/>
        </w:rPr>
        <w:t>并于2025 年</w:t>
      </w:r>
      <w:r>
        <w:rPr>
          <w:rFonts w:hint="eastAsia" w:ascii="宋体" w:hAnsi="宋体" w:eastAsia="宋体" w:cs="宋体"/>
          <w:spacing w:val="-4"/>
          <w:sz w:val="24"/>
          <w:szCs w:val="24"/>
          <w:lang w:val="en-US" w:eastAsia="zh-CN"/>
        </w:rPr>
        <w:t>05</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21</w:t>
      </w:r>
      <w:r>
        <w:rPr>
          <w:rFonts w:ascii="宋体" w:hAnsi="宋体" w:eastAsia="宋体" w:cs="宋体"/>
          <w:spacing w:val="-4"/>
          <w:sz w:val="24"/>
          <w:szCs w:val="24"/>
        </w:rPr>
        <w:t>日</w:t>
      </w:r>
      <w:r>
        <w:rPr>
          <w:rFonts w:hint="eastAsia" w:ascii="宋体" w:hAnsi="宋体" w:eastAsia="宋体" w:cs="宋体"/>
          <w:spacing w:val="-4"/>
          <w:sz w:val="24"/>
          <w:szCs w:val="24"/>
          <w:lang w:val="en-US" w:eastAsia="zh-CN"/>
        </w:rPr>
        <w:t>09</w:t>
      </w:r>
      <w:r>
        <w:rPr>
          <w:rFonts w:ascii="宋体" w:hAnsi="宋体" w:eastAsia="宋体" w:cs="宋体"/>
          <w:spacing w:val="-4"/>
          <w:sz w:val="24"/>
          <w:szCs w:val="24"/>
        </w:rPr>
        <w:t>时</w:t>
      </w:r>
      <w:r>
        <w:rPr>
          <w:rFonts w:hint="eastAsia" w:ascii="宋体" w:hAnsi="宋体" w:eastAsia="宋体" w:cs="宋体"/>
          <w:spacing w:val="-4"/>
          <w:sz w:val="24"/>
          <w:szCs w:val="24"/>
          <w:lang w:val="en-US" w:eastAsia="zh-CN"/>
        </w:rPr>
        <w:t>30</w:t>
      </w:r>
      <w:r>
        <w:rPr>
          <w:rFonts w:ascii="宋体" w:hAnsi="宋体" w:eastAsia="宋体" w:cs="宋体"/>
          <w:spacing w:val="-4"/>
          <w:sz w:val="24"/>
          <w:szCs w:val="24"/>
        </w:rPr>
        <w:t>分（</w:t>
      </w:r>
      <w:r>
        <w:rPr>
          <w:rFonts w:ascii="宋体" w:hAnsi="宋体" w:eastAsia="宋体" w:cs="宋体"/>
          <w:spacing w:val="-2"/>
          <w:sz w:val="24"/>
          <w:szCs w:val="24"/>
        </w:rPr>
        <w:t>北京时间）前递交投标文件。</w:t>
      </w:r>
    </w:p>
    <w:p w14:paraId="74883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一、项目基本情况</w:t>
      </w:r>
    </w:p>
    <w:p w14:paraId="0640F1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TZZB-2025091C</w:t>
      </w:r>
    </w:p>
    <w:p w14:paraId="3635D8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项目名称：</w:t>
      </w:r>
      <w:r>
        <w:rPr>
          <w:rFonts w:hint="eastAsia" w:ascii="宋体" w:hAnsi="宋体" w:eastAsia="宋体" w:cs="宋体"/>
          <w:spacing w:val="-3"/>
          <w:sz w:val="24"/>
          <w:szCs w:val="24"/>
          <w:lang w:eastAsia="zh-CN"/>
        </w:rPr>
        <w:t>玻切及超乳设备采购项目</w:t>
      </w:r>
    </w:p>
    <w:p w14:paraId="6CF84C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采购方式：公开招标</w:t>
      </w:r>
    </w:p>
    <w:p w14:paraId="62445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预算金额：</w:t>
      </w:r>
      <w:r>
        <w:rPr>
          <w:rFonts w:hint="eastAsia" w:ascii="宋体" w:hAnsi="宋体" w:eastAsia="宋体" w:cs="宋体"/>
          <w:spacing w:val="-3"/>
          <w:sz w:val="24"/>
          <w:szCs w:val="24"/>
          <w:highlight w:val="none"/>
          <w:lang w:val="en-US" w:eastAsia="zh-CN"/>
        </w:rPr>
        <w:t>576</w:t>
      </w:r>
      <w:r>
        <w:rPr>
          <w:rFonts w:hint="eastAsia" w:ascii="宋体" w:hAnsi="宋体" w:eastAsia="宋体" w:cs="宋体"/>
          <w:spacing w:val="-3"/>
          <w:sz w:val="24"/>
          <w:szCs w:val="24"/>
          <w:highlight w:val="none"/>
          <w:lang w:eastAsia="zh-CN"/>
        </w:rPr>
        <w:t>0000.00</w:t>
      </w:r>
      <w:r>
        <w:rPr>
          <w:rFonts w:ascii="宋体" w:hAnsi="宋体" w:eastAsia="宋体" w:cs="宋体"/>
          <w:spacing w:val="-2"/>
          <w:sz w:val="24"/>
          <w:szCs w:val="24"/>
          <w:highlight w:val="none"/>
        </w:rPr>
        <w:t>元</w:t>
      </w:r>
      <w:r>
        <w:rPr>
          <w:rFonts w:ascii="宋体" w:hAnsi="宋体" w:eastAsia="宋体" w:cs="宋体"/>
          <w:sz w:val="24"/>
          <w:szCs w:val="24"/>
          <w:highlight w:val="none"/>
        </w:rPr>
        <w:t xml:space="preserve"> </w:t>
      </w:r>
    </w:p>
    <w:p w14:paraId="5DD0F5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最高限价：</w:t>
      </w:r>
      <w:r>
        <w:rPr>
          <w:rFonts w:hint="eastAsia" w:ascii="宋体" w:hAnsi="宋体" w:eastAsia="宋体" w:cs="宋体"/>
          <w:spacing w:val="-2"/>
          <w:sz w:val="24"/>
          <w:szCs w:val="24"/>
          <w:highlight w:val="none"/>
          <w:lang w:val="en-US" w:eastAsia="zh-CN"/>
        </w:rPr>
        <w:t>536</w:t>
      </w:r>
      <w:r>
        <w:rPr>
          <w:rFonts w:ascii="宋体" w:hAnsi="宋体" w:eastAsia="宋体" w:cs="宋体"/>
          <w:spacing w:val="-2"/>
          <w:sz w:val="24"/>
          <w:szCs w:val="24"/>
          <w:highlight w:val="none"/>
        </w:rPr>
        <w:t>0000.00元</w:t>
      </w:r>
      <w:r>
        <w:rPr>
          <w:rFonts w:ascii="宋体" w:hAnsi="宋体" w:eastAsia="宋体" w:cs="宋体"/>
          <w:sz w:val="24"/>
          <w:szCs w:val="24"/>
          <w:highlight w:val="none"/>
        </w:rPr>
        <w:t xml:space="preserve"> </w:t>
      </w:r>
    </w:p>
    <w:p w14:paraId="044381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采购需求：</w:t>
      </w:r>
    </w:p>
    <w:p w14:paraId="26DFCE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hint="eastAsia" w:ascii="宋体" w:hAnsi="宋体" w:eastAsia="宋体" w:cs="宋体"/>
          <w:sz w:val="24"/>
          <w:szCs w:val="24"/>
          <w:lang w:eastAsia="zh-CN"/>
        </w:rPr>
      </w:pPr>
      <w:r>
        <w:rPr>
          <w:rFonts w:ascii="宋体" w:hAnsi="宋体" w:eastAsia="宋体" w:cs="宋体"/>
          <w:b/>
          <w:bCs/>
          <w:spacing w:val="-2"/>
          <w:sz w:val="24"/>
          <w:szCs w:val="24"/>
        </w:rPr>
        <w:t>合同包</w:t>
      </w:r>
      <w:r>
        <w:rPr>
          <w:rFonts w:ascii="宋体" w:hAnsi="宋体" w:eastAsia="宋体" w:cs="宋体"/>
          <w:spacing w:val="-33"/>
          <w:sz w:val="24"/>
          <w:szCs w:val="24"/>
        </w:rPr>
        <w:t xml:space="preserve"> </w:t>
      </w:r>
      <w:r>
        <w:rPr>
          <w:rFonts w:ascii="宋体" w:hAnsi="宋体" w:eastAsia="宋体" w:cs="宋体"/>
          <w:b/>
          <w:bCs/>
          <w:spacing w:val="-2"/>
          <w:sz w:val="24"/>
          <w:szCs w:val="24"/>
        </w:rPr>
        <w:t>1(</w:t>
      </w:r>
      <w:r>
        <w:rPr>
          <w:rFonts w:hint="eastAsia" w:ascii="宋体" w:hAnsi="宋体" w:eastAsia="宋体" w:cs="宋体"/>
          <w:b/>
          <w:bCs/>
          <w:spacing w:val="-2"/>
          <w:sz w:val="24"/>
          <w:szCs w:val="24"/>
          <w:lang w:eastAsia="zh-CN"/>
        </w:rPr>
        <w:t>玻切及超乳设备采购项目</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w:t>
      </w:r>
    </w:p>
    <w:p w14:paraId="53DD9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合同包预算金额：</w:t>
      </w:r>
      <w:r>
        <w:rPr>
          <w:rFonts w:hint="eastAsia" w:ascii="宋体" w:hAnsi="宋体" w:eastAsia="宋体" w:cs="宋体"/>
          <w:spacing w:val="-3"/>
          <w:sz w:val="24"/>
          <w:szCs w:val="24"/>
          <w:lang w:val="en-US" w:eastAsia="zh-CN"/>
        </w:rPr>
        <w:t>576</w:t>
      </w:r>
      <w:r>
        <w:rPr>
          <w:rFonts w:hint="eastAsia" w:ascii="宋体" w:hAnsi="宋体" w:eastAsia="宋体" w:cs="宋体"/>
          <w:spacing w:val="-3"/>
          <w:sz w:val="24"/>
          <w:szCs w:val="24"/>
          <w:lang w:eastAsia="zh-CN"/>
        </w:rPr>
        <w:t>0000.00</w:t>
      </w:r>
      <w:r>
        <w:rPr>
          <w:rFonts w:ascii="宋体" w:hAnsi="宋体" w:eastAsia="宋体" w:cs="宋体"/>
          <w:spacing w:val="-1"/>
          <w:sz w:val="24"/>
          <w:szCs w:val="24"/>
        </w:rPr>
        <w:t>元</w:t>
      </w:r>
    </w:p>
    <w:p w14:paraId="2C41C7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合同包最高限价：</w:t>
      </w:r>
      <w:r>
        <w:rPr>
          <w:rFonts w:hint="eastAsia" w:ascii="宋体" w:hAnsi="宋体" w:eastAsia="宋体" w:cs="宋体"/>
          <w:spacing w:val="-2"/>
          <w:sz w:val="24"/>
          <w:szCs w:val="24"/>
          <w:lang w:val="en-US" w:eastAsia="zh-CN"/>
        </w:rPr>
        <w:t>536</w:t>
      </w:r>
      <w:r>
        <w:rPr>
          <w:rFonts w:ascii="宋体" w:hAnsi="宋体" w:eastAsia="宋体" w:cs="宋体"/>
          <w:spacing w:val="-2"/>
          <w:sz w:val="24"/>
          <w:szCs w:val="24"/>
        </w:rPr>
        <w:t>0000.00</w:t>
      </w:r>
      <w:r>
        <w:rPr>
          <w:rFonts w:ascii="宋体" w:hAnsi="宋体" w:eastAsia="宋体" w:cs="宋体"/>
          <w:spacing w:val="-1"/>
          <w:sz w:val="24"/>
          <w:szCs w:val="24"/>
        </w:rPr>
        <w:t>元</w:t>
      </w:r>
    </w:p>
    <w:tbl>
      <w:tblPr>
        <w:tblStyle w:val="23"/>
        <w:tblW w:w="9976"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84"/>
        <w:gridCol w:w="1271"/>
        <w:gridCol w:w="1429"/>
        <w:gridCol w:w="1470"/>
        <w:gridCol w:w="1470"/>
        <w:gridCol w:w="1681"/>
        <w:gridCol w:w="1771"/>
      </w:tblGrid>
      <w:tr w14:paraId="2E385A2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46" w:hRule="atLeast"/>
          <w:jc w:val="center"/>
        </w:trPr>
        <w:tc>
          <w:tcPr>
            <w:tcW w:w="884" w:type="dxa"/>
            <w:vAlign w:val="center"/>
          </w:tcPr>
          <w:p w14:paraId="57B74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14:paraId="794F97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10"/>
              </w:rPr>
              <w:t>品目号</w:t>
            </w:r>
          </w:p>
        </w:tc>
        <w:tc>
          <w:tcPr>
            <w:tcW w:w="1271" w:type="dxa"/>
            <w:vAlign w:val="center"/>
          </w:tcPr>
          <w:p w14:paraId="6BB3F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14:paraId="356B1C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8"/>
              </w:rPr>
              <w:t>品目名称</w:t>
            </w:r>
          </w:p>
        </w:tc>
        <w:tc>
          <w:tcPr>
            <w:tcW w:w="1429" w:type="dxa"/>
            <w:vAlign w:val="center"/>
          </w:tcPr>
          <w:p w14:paraId="38930B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14:paraId="6433D30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3"/>
              </w:rPr>
              <w:t>采购标的</w:t>
            </w:r>
          </w:p>
        </w:tc>
        <w:tc>
          <w:tcPr>
            <w:tcW w:w="1470" w:type="dxa"/>
            <w:vAlign w:val="center"/>
          </w:tcPr>
          <w:p w14:paraId="0E37113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6"/>
              </w:rPr>
              <w:t>数量</w:t>
            </w:r>
            <w:r>
              <w:rPr>
                <w:spacing w:val="-11"/>
              </w:rPr>
              <w:t>（单位）</w:t>
            </w:r>
          </w:p>
        </w:tc>
        <w:tc>
          <w:tcPr>
            <w:tcW w:w="1470" w:type="dxa"/>
            <w:vAlign w:val="center"/>
          </w:tcPr>
          <w:p w14:paraId="6F733D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3"/>
              </w:rPr>
              <w:t>技术规格、</w:t>
            </w:r>
            <w:r>
              <w:rPr>
                <w:spacing w:val="3"/>
              </w:rPr>
              <w:t xml:space="preserve"> </w:t>
            </w:r>
            <w:r>
              <w:rPr>
                <w:spacing w:val="-3"/>
              </w:rPr>
              <w:t>参数及要求</w:t>
            </w:r>
          </w:p>
        </w:tc>
        <w:tc>
          <w:tcPr>
            <w:tcW w:w="1681" w:type="dxa"/>
            <w:vAlign w:val="center"/>
          </w:tcPr>
          <w:p w14:paraId="5F956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14:paraId="2F2B4F6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5"/>
              </w:rPr>
              <w:t>品目预算(元)</w:t>
            </w:r>
          </w:p>
        </w:tc>
        <w:tc>
          <w:tcPr>
            <w:tcW w:w="1771" w:type="dxa"/>
            <w:vAlign w:val="center"/>
          </w:tcPr>
          <w:p w14:paraId="0774C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14:paraId="3FC93F5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2"/>
              </w:rPr>
              <w:t>最高限价(元)</w:t>
            </w:r>
          </w:p>
        </w:tc>
      </w:tr>
      <w:tr w14:paraId="0A308DD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761" w:hRule="atLeast"/>
          <w:jc w:val="center"/>
        </w:trPr>
        <w:tc>
          <w:tcPr>
            <w:tcW w:w="884" w:type="dxa"/>
            <w:vAlign w:val="center"/>
          </w:tcPr>
          <w:p w14:paraId="4C220E7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10"/>
              </w:rPr>
              <w:t>1-1</w:t>
            </w:r>
          </w:p>
        </w:tc>
        <w:tc>
          <w:tcPr>
            <w:tcW w:w="1271" w:type="dxa"/>
            <w:vAlign w:val="center"/>
          </w:tcPr>
          <w:p w14:paraId="575E73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14:paraId="0EC07BC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rFonts w:hint="eastAsia"/>
                <w:lang w:val="en-US" w:eastAsia="zh-CN"/>
              </w:rPr>
              <w:t>医用超声波仪器及设备</w:t>
            </w:r>
          </w:p>
          <w:p w14:paraId="14109E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pPr>
          </w:p>
        </w:tc>
        <w:tc>
          <w:tcPr>
            <w:tcW w:w="1429" w:type="dxa"/>
            <w:vAlign w:val="center"/>
          </w:tcPr>
          <w:p w14:paraId="5872084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rFonts w:hint="eastAsia"/>
                <w:lang w:eastAsia="zh-CN"/>
              </w:rPr>
              <w:t>玻切及超乳设备采购项目</w:t>
            </w:r>
          </w:p>
        </w:tc>
        <w:tc>
          <w:tcPr>
            <w:tcW w:w="1470" w:type="dxa"/>
            <w:vAlign w:val="center"/>
          </w:tcPr>
          <w:p w14:paraId="4E3A734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pPr>
            <w:r>
              <w:rPr>
                <w:spacing w:val="-14"/>
              </w:rPr>
              <w:t>1</w:t>
            </w:r>
            <w:r>
              <w:rPr>
                <w:spacing w:val="-52"/>
              </w:rPr>
              <w:t xml:space="preserve"> </w:t>
            </w:r>
            <w:r>
              <w:rPr>
                <w:spacing w:val="-14"/>
              </w:rPr>
              <w:t>批</w:t>
            </w:r>
          </w:p>
        </w:tc>
        <w:tc>
          <w:tcPr>
            <w:tcW w:w="1470" w:type="dxa"/>
            <w:vAlign w:val="center"/>
          </w:tcPr>
          <w:p w14:paraId="5CA0EA1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spacing w:val="-4"/>
              </w:rPr>
              <w:t>详见采购</w:t>
            </w:r>
            <w:r>
              <w:rPr>
                <w:spacing w:val="-6"/>
              </w:rPr>
              <w:t>文件</w:t>
            </w:r>
          </w:p>
        </w:tc>
        <w:tc>
          <w:tcPr>
            <w:tcW w:w="1681" w:type="dxa"/>
            <w:vAlign w:val="center"/>
          </w:tcPr>
          <w:p w14:paraId="358BA4D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jc w:val="both"/>
              <w:textAlignment w:val="baseline"/>
            </w:pPr>
            <w:r>
              <w:rPr>
                <w:rFonts w:hint="eastAsia" w:ascii="宋体" w:hAnsi="宋体" w:eastAsia="宋体" w:cs="宋体"/>
                <w:spacing w:val="-3"/>
                <w:sz w:val="24"/>
                <w:szCs w:val="24"/>
                <w:lang w:val="en-US" w:eastAsia="zh-CN"/>
              </w:rPr>
              <w:t>576</w:t>
            </w:r>
            <w:r>
              <w:rPr>
                <w:rFonts w:hint="eastAsia" w:ascii="宋体" w:hAnsi="宋体" w:eastAsia="宋体" w:cs="宋体"/>
                <w:spacing w:val="-3"/>
                <w:sz w:val="24"/>
                <w:szCs w:val="24"/>
                <w:lang w:eastAsia="zh-CN"/>
              </w:rPr>
              <w:t>0000.00</w:t>
            </w:r>
          </w:p>
        </w:tc>
        <w:tc>
          <w:tcPr>
            <w:tcW w:w="1771" w:type="dxa"/>
            <w:vAlign w:val="center"/>
          </w:tcPr>
          <w:p w14:paraId="445EE6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236" w:firstLineChars="100"/>
              <w:jc w:val="both"/>
              <w:textAlignment w:val="baseline"/>
            </w:pPr>
            <w:r>
              <w:rPr>
                <w:rFonts w:hint="eastAsia" w:ascii="宋体" w:hAnsi="宋体" w:eastAsia="宋体" w:cs="宋体"/>
                <w:spacing w:val="-2"/>
                <w:sz w:val="24"/>
                <w:szCs w:val="24"/>
                <w:lang w:val="en-US" w:eastAsia="zh-CN"/>
              </w:rPr>
              <w:t>536</w:t>
            </w:r>
            <w:r>
              <w:rPr>
                <w:rFonts w:ascii="宋体" w:hAnsi="宋体" w:eastAsia="宋体" w:cs="宋体"/>
                <w:spacing w:val="-2"/>
                <w:sz w:val="24"/>
                <w:szCs w:val="24"/>
              </w:rPr>
              <w:t>0000.00</w:t>
            </w:r>
          </w:p>
        </w:tc>
      </w:tr>
    </w:tbl>
    <w:p w14:paraId="2CB53C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本合同包不接受联合体投标</w:t>
      </w:r>
    </w:p>
    <w:p w14:paraId="3DAA8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pacing w:val="-2"/>
          <w:sz w:val="24"/>
          <w:szCs w:val="24"/>
        </w:rPr>
      </w:pPr>
      <w:r>
        <w:rPr>
          <w:rFonts w:ascii="宋体" w:hAnsi="宋体" w:eastAsia="宋体" w:cs="宋体"/>
          <w:spacing w:val="-2"/>
          <w:sz w:val="24"/>
          <w:szCs w:val="24"/>
          <w:highlight w:val="none"/>
        </w:rPr>
        <w:t>合同履行期限</w:t>
      </w:r>
      <w:r>
        <w:rPr>
          <w:rFonts w:ascii="宋体" w:hAnsi="宋体" w:eastAsia="宋体" w:cs="宋体"/>
          <w:spacing w:val="-2"/>
          <w:sz w:val="24"/>
          <w:szCs w:val="24"/>
        </w:rPr>
        <w:t>：</w:t>
      </w:r>
      <w:r>
        <w:rPr>
          <w:rFonts w:hint="eastAsia" w:ascii="宋体" w:hAnsi="宋体" w:eastAsia="宋体" w:cs="宋体"/>
          <w:spacing w:val="-2"/>
          <w:sz w:val="24"/>
          <w:szCs w:val="24"/>
        </w:rPr>
        <w:t>自合同签订之日起，</w:t>
      </w:r>
      <w:r>
        <w:rPr>
          <w:rFonts w:hint="eastAsia" w:ascii="宋体" w:hAnsi="宋体" w:eastAsia="宋体" w:cs="宋体"/>
          <w:spacing w:val="-2"/>
          <w:sz w:val="24"/>
          <w:szCs w:val="24"/>
          <w:lang w:val="en-US" w:eastAsia="zh-CN"/>
        </w:rPr>
        <w:t>90个工作日</w:t>
      </w:r>
      <w:r>
        <w:rPr>
          <w:rFonts w:hint="eastAsia" w:ascii="宋体" w:hAnsi="宋体" w:eastAsia="宋体" w:cs="宋体"/>
          <w:spacing w:val="-2"/>
          <w:sz w:val="24"/>
          <w:szCs w:val="24"/>
        </w:rPr>
        <w:t>内完成全部项目内容，并交付采购人验收合格。</w:t>
      </w:r>
    </w:p>
    <w:p w14:paraId="3AEAD3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二、申请人的资格要求：</w:t>
      </w:r>
    </w:p>
    <w:p w14:paraId="41B750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1.满足《中华人民共和国政府采购法》第二十二条规定：</w:t>
      </w:r>
      <w:r>
        <w:rPr>
          <w:rFonts w:ascii="宋体" w:hAnsi="宋体" w:eastAsia="宋体" w:cs="宋体"/>
          <w:sz w:val="24"/>
          <w:szCs w:val="24"/>
        </w:rPr>
        <w:t xml:space="preserve"> </w:t>
      </w:r>
    </w:p>
    <w:p w14:paraId="0C95D0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2.落实政府采购政策需满足的资格要求：</w:t>
      </w:r>
    </w:p>
    <w:p w14:paraId="0A287D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lang w:eastAsia="zh-CN"/>
        </w:rPr>
      </w:pPr>
      <w:r>
        <w:rPr>
          <w:rFonts w:ascii="宋体" w:hAnsi="宋体" w:eastAsia="宋体" w:cs="宋体"/>
          <w:spacing w:val="-3"/>
          <w:sz w:val="24"/>
          <w:szCs w:val="24"/>
        </w:rPr>
        <w:t>合同包</w:t>
      </w:r>
      <w:r>
        <w:rPr>
          <w:rFonts w:ascii="宋体" w:hAnsi="宋体" w:eastAsia="宋体" w:cs="宋体"/>
          <w:spacing w:val="-25"/>
          <w:sz w:val="24"/>
          <w:szCs w:val="24"/>
        </w:rPr>
        <w:t xml:space="preserve"> </w:t>
      </w:r>
      <w:r>
        <w:rPr>
          <w:rFonts w:ascii="宋体" w:hAnsi="宋体" w:eastAsia="宋体" w:cs="宋体"/>
          <w:spacing w:val="-3"/>
          <w:sz w:val="24"/>
          <w:szCs w:val="24"/>
        </w:rPr>
        <w:t>1(</w:t>
      </w:r>
      <w:r>
        <w:rPr>
          <w:rFonts w:hint="eastAsia" w:ascii="宋体" w:hAnsi="宋体" w:eastAsia="宋体" w:cs="宋体"/>
          <w:spacing w:val="-3"/>
          <w:sz w:val="24"/>
          <w:szCs w:val="24"/>
          <w:lang w:eastAsia="zh-CN"/>
        </w:rPr>
        <w:t>玻切及超乳设备采购项目</w:t>
      </w:r>
      <w:r>
        <w:rPr>
          <w:rFonts w:ascii="宋体" w:hAnsi="宋体" w:eastAsia="宋体" w:cs="宋体"/>
          <w:spacing w:val="-3"/>
          <w:sz w:val="24"/>
          <w:szCs w:val="24"/>
        </w:rPr>
        <w:t>)落实政府采购政策</w:t>
      </w:r>
      <w:r>
        <w:rPr>
          <w:rFonts w:ascii="宋体" w:hAnsi="宋体" w:eastAsia="宋体" w:cs="宋体"/>
          <w:sz w:val="24"/>
          <w:szCs w:val="24"/>
        </w:rPr>
        <w:t xml:space="preserve"> </w:t>
      </w:r>
      <w:r>
        <w:rPr>
          <w:rFonts w:ascii="宋体" w:hAnsi="宋体" w:eastAsia="宋体" w:cs="宋体"/>
          <w:spacing w:val="2"/>
          <w:sz w:val="24"/>
          <w:szCs w:val="24"/>
        </w:rPr>
        <w:t>需满足的资格要求如下</w:t>
      </w:r>
      <w:r>
        <w:rPr>
          <w:rFonts w:hint="eastAsia" w:ascii="宋体" w:hAnsi="宋体" w:eastAsia="宋体" w:cs="宋体"/>
          <w:spacing w:val="2"/>
          <w:sz w:val="24"/>
          <w:szCs w:val="24"/>
          <w:lang w:eastAsia="zh-CN"/>
        </w:rPr>
        <w:t>：</w:t>
      </w:r>
    </w:p>
    <w:p w14:paraId="4F0ED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（1）《关于在政府采购活动中查询及使用信用记录有关问题的通知》（财</w:t>
      </w:r>
      <w:r>
        <w:rPr>
          <w:rFonts w:ascii="宋体" w:hAnsi="宋体" w:eastAsia="宋体" w:cs="宋体"/>
          <w:spacing w:val="4"/>
          <w:sz w:val="24"/>
          <w:szCs w:val="24"/>
        </w:rPr>
        <w:t xml:space="preserve"> </w:t>
      </w:r>
      <w:r>
        <w:rPr>
          <w:rFonts w:ascii="宋体" w:hAnsi="宋体" w:eastAsia="宋体" w:cs="宋体"/>
          <w:spacing w:val="-3"/>
          <w:sz w:val="24"/>
          <w:szCs w:val="24"/>
        </w:rPr>
        <w:t>库〔2016〕125</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3"/>
          <w:sz w:val="24"/>
          <w:szCs w:val="24"/>
        </w:rPr>
        <w:t>）；</w:t>
      </w:r>
    </w:p>
    <w:p w14:paraId="5D7EA1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（2）《政府采购促进中小企业发展管理办法》（财库</w:t>
      </w:r>
      <w:r>
        <w:rPr>
          <w:rFonts w:ascii="宋体" w:hAnsi="宋体" w:eastAsia="宋体" w:cs="宋体"/>
          <w:spacing w:val="-9"/>
          <w:sz w:val="24"/>
          <w:szCs w:val="24"/>
        </w:rPr>
        <w:t>〔2020〕46</w:t>
      </w:r>
      <w:r>
        <w:rPr>
          <w:rFonts w:ascii="宋体" w:hAnsi="宋体" w:eastAsia="宋体" w:cs="宋体"/>
          <w:spacing w:val="-45"/>
          <w:sz w:val="24"/>
          <w:szCs w:val="24"/>
        </w:rPr>
        <w:t xml:space="preserve"> </w:t>
      </w:r>
      <w:r>
        <w:rPr>
          <w:rFonts w:ascii="宋体" w:hAnsi="宋体" w:eastAsia="宋体" w:cs="宋体"/>
          <w:spacing w:val="-9"/>
          <w:sz w:val="24"/>
          <w:szCs w:val="24"/>
        </w:rPr>
        <w:t>号）、《关</w:t>
      </w:r>
      <w:r>
        <w:rPr>
          <w:rFonts w:ascii="宋体" w:hAnsi="宋体" w:eastAsia="宋体" w:cs="宋体"/>
          <w:sz w:val="24"/>
          <w:szCs w:val="24"/>
        </w:rPr>
        <w:t xml:space="preserve"> 于进一步加大政府采购支持中小企业力度的通知》（财库〔2022〕19 号）《关</w:t>
      </w:r>
      <w:r>
        <w:rPr>
          <w:rFonts w:ascii="宋体" w:hAnsi="宋体" w:eastAsia="宋体" w:cs="宋体"/>
          <w:spacing w:val="12"/>
          <w:sz w:val="24"/>
          <w:szCs w:val="24"/>
        </w:rPr>
        <w:t xml:space="preserve"> </w:t>
      </w:r>
      <w:r>
        <w:rPr>
          <w:rFonts w:ascii="宋体" w:hAnsi="宋体" w:eastAsia="宋体" w:cs="宋体"/>
          <w:spacing w:val="-5"/>
          <w:sz w:val="24"/>
          <w:szCs w:val="24"/>
        </w:rPr>
        <w:t>于政府采购支持监狱企业发展有关问题的通知》（财库〔2014〕68</w:t>
      </w:r>
      <w:r>
        <w:rPr>
          <w:rFonts w:ascii="宋体" w:hAnsi="宋体" w:eastAsia="宋体" w:cs="宋体"/>
          <w:spacing w:val="-38"/>
          <w:sz w:val="24"/>
          <w:szCs w:val="24"/>
        </w:rPr>
        <w:t xml:space="preserve"> </w:t>
      </w:r>
      <w:r>
        <w:rPr>
          <w:rFonts w:ascii="宋体" w:hAnsi="宋体" w:eastAsia="宋体" w:cs="宋体"/>
          <w:spacing w:val="-5"/>
          <w:sz w:val="24"/>
          <w:szCs w:val="24"/>
        </w:rPr>
        <w:t>号）以及《关</w:t>
      </w:r>
      <w:r>
        <w:rPr>
          <w:rFonts w:ascii="宋体" w:hAnsi="宋体" w:eastAsia="宋体" w:cs="宋体"/>
          <w:sz w:val="24"/>
          <w:szCs w:val="24"/>
        </w:rPr>
        <w:t xml:space="preserve"> </w:t>
      </w:r>
      <w:r>
        <w:rPr>
          <w:rFonts w:ascii="宋体" w:hAnsi="宋体" w:eastAsia="宋体" w:cs="宋体"/>
          <w:spacing w:val="-1"/>
          <w:sz w:val="24"/>
          <w:szCs w:val="24"/>
        </w:rPr>
        <w:t>于促进残疾人就业政府采购政策的通知》（财库〔2017〕141</w:t>
      </w:r>
      <w:r>
        <w:rPr>
          <w:rFonts w:ascii="宋体" w:hAnsi="宋体" w:eastAsia="宋体" w:cs="宋体"/>
          <w:spacing w:val="-44"/>
          <w:sz w:val="24"/>
          <w:szCs w:val="24"/>
        </w:rPr>
        <w:t xml:space="preserve"> </w:t>
      </w:r>
      <w:r>
        <w:rPr>
          <w:rFonts w:ascii="宋体" w:hAnsi="宋体" w:eastAsia="宋体" w:cs="宋体"/>
          <w:spacing w:val="-1"/>
          <w:sz w:val="24"/>
          <w:szCs w:val="24"/>
        </w:rPr>
        <w:t>号</w:t>
      </w:r>
      <w:r>
        <w:rPr>
          <w:rFonts w:ascii="宋体" w:hAnsi="宋体" w:eastAsia="宋体" w:cs="宋体"/>
          <w:sz w:val="24"/>
          <w:szCs w:val="24"/>
        </w:rPr>
        <w:t>）；</w:t>
      </w:r>
    </w:p>
    <w:p w14:paraId="074226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（3）国务院办公厅《关于建立政府强制采购节能产品制度的通知》（国办</w:t>
      </w:r>
      <w:r>
        <w:rPr>
          <w:rFonts w:ascii="宋体" w:hAnsi="宋体" w:eastAsia="宋体" w:cs="宋体"/>
          <w:spacing w:val="2"/>
          <w:sz w:val="24"/>
          <w:szCs w:val="24"/>
        </w:rPr>
        <w:t xml:space="preserve"> </w:t>
      </w:r>
      <w:r>
        <w:rPr>
          <w:rFonts w:ascii="宋体" w:hAnsi="宋体" w:eastAsia="宋体" w:cs="宋体"/>
          <w:spacing w:val="1"/>
          <w:sz w:val="24"/>
          <w:szCs w:val="24"/>
        </w:rPr>
        <w:t>发〔2007〕51</w:t>
      </w:r>
      <w:r>
        <w:rPr>
          <w:rFonts w:ascii="宋体" w:hAnsi="宋体" w:eastAsia="宋体" w:cs="宋体"/>
          <w:spacing w:val="-28"/>
          <w:sz w:val="24"/>
          <w:szCs w:val="24"/>
        </w:rPr>
        <w:t xml:space="preserve"> </w:t>
      </w:r>
      <w:r>
        <w:rPr>
          <w:rFonts w:ascii="宋体" w:hAnsi="宋体" w:eastAsia="宋体" w:cs="宋体"/>
          <w:spacing w:val="1"/>
          <w:sz w:val="24"/>
          <w:szCs w:val="24"/>
        </w:rPr>
        <w:t>号）、财政部、国家发改委、生态环境部、市场监督总局联合印</w:t>
      </w:r>
      <w:r>
        <w:rPr>
          <w:rFonts w:ascii="宋体" w:hAnsi="宋体" w:eastAsia="宋体" w:cs="宋体"/>
          <w:sz w:val="24"/>
          <w:szCs w:val="24"/>
        </w:rPr>
        <w:t xml:space="preserve"> </w:t>
      </w:r>
      <w:r>
        <w:rPr>
          <w:rFonts w:ascii="宋体" w:hAnsi="宋体" w:eastAsia="宋体" w:cs="宋体"/>
          <w:spacing w:val="4"/>
          <w:sz w:val="24"/>
          <w:szCs w:val="24"/>
        </w:rPr>
        <w:t>发《关于调整优化节能产品、环境标志产品政府采购执行机制的通知</w:t>
      </w:r>
      <w:r>
        <w:rPr>
          <w:rFonts w:ascii="宋体" w:hAnsi="宋体" w:eastAsia="宋体" w:cs="宋体"/>
          <w:spacing w:val="3"/>
          <w:sz w:val="24"/>
          <w:szCs w:val="24"/>
        </w:rPr>
        <w:t>》（财库</w:t>
      </w:r>
    </w:p>
    <w:p w14:paraId="7C81BE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〔2019〕9</w:t>
      </w:r>
      <w:r>
        <w:rPr>
          <w:rFonts w:ascii="宋体" w:hAnsi="宋体" w:eastAsia="宋体" w:cs="宋体"/>
          <w:spacing w:val="-45"/>
          <w:sz w:val="24"/>
          <w:szCs w:val="24"/>
        </w:rPr>
        <w:t xml:space="preserve"> </w:t>
      </w:r>
      <w:r>
        <w:rPr>
          <w:rFonts w:ascii="宋体" w:hAnsi="宋体" w:eastAsia="宋体" w:cs="宋体"/>
          <w:spacing w:val="-8"/>
          <w:sz w:val="24"/>
          <w:szCs w:val="24"/>
        </w:rPr>
        <w:t>号</w:t>
      </w:r>
      <w:r>
        <w:rPr>
          <w:rFonts w:ascii="宋体" w:hAnsi="宋体" w:eastAsia="宋体" w:cs="宋体"/>
          <w:spacing w:val="3"/>
          <w:sz w:val="24"/>
          <w:szCs w:val="24"/>
        </w:rPr>
        <w:t>）；</w:t>
      </w:r>
    </w:p>
    <w:p w14:paraId="78FE7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highlight w:val="none"/>
        </w:rPr>
      </w:pPr>
      <w:r>
        <w:rPr>
          <w:rFonts w:ascii="宋体" w:hAnsi="宋体" w:eastAsia="宋体" w:cs="宋体"/>
          <w:sz w:val="24"/>
          <w:szCs w:val="24"/>
        </w:rPr>
        <w:t>（4）《陕西省财政厅关于加快推进我省中小企业政府采购信用融资工作的</w:t>
      </w:r>
      <w:r>
        <w:rPr>
          <w:rFonts w:ascii="宋体" w:hAnsi="宋体" w:eastAsia="宋体" w:cs="宋体"/>
          <w:spacing w:val="2"/>
          <w:sz w:val="24"/>
          <w:szCs w:val="24"/>
        </w:rPr>
        <w:t xml:space="preserve"> 通知》（陕财办采〔2020〕15</w:t>
      </w:r>
      <w:r>
        <w:rPr>
          <w:rFonts w:ascii="宋体" w:hAnsi="宋体" w:eastAsia="宋体" w:cs="宋体"/>
          <w:spacing w:val="-42"/>
          <w:sz w:val="24"/>
          <w:szCs w:val="24"/>
        </w:rPr>
        <w:t xml:space="preserve"> </w:t>
      </w:r>
      <w:r>
        <w:rPr>
          <w:rFonts w:ascii="宋体" w:hAnsi="宋体" w:eastAsia="宋体" w:cs="宋体"/>
          <w:spacing w:val="2"/>
          <w:sz w:val="24"/>
          <w:szCs w:val="24"/>
        </w:rPr>
        <w:t>号）、</w:t>
      </w:r>
      <w:r>
        <w:rPr>
          <w:rFonts w:ascii="宋体" w:hAnsi="宋体" w:eastAsia="宋体" w:cs="宋体"/>
          <w:spacing w:val="1"/>
          <w:sz w:val="24"/>
          <w:szCs w:val="24"/>
        </w:rPr>
        <w:t>陕西省财政厅关于印发《陕西省中小企业</w:t>
      </w:r>
      <w:r>
        <w:rPr>
          <w:rFonts w:ascii="宋体" w:hAnsi="宋体" w:eastAsia="宋体" w:cs="宋体"/>
          <w:sz w:val="24"/>
          <w:szCs w:val="24"/>
        </w:rPr>
        <w:t xml:space="preserve"> </w:t>
      </w:r>
      <w:r>
        <w:rPr>
          <w:rFonts w:ascii="宋体" w:hAnsi="宋体" w:eastAsia="宋体" w:cs="宋体"/>
          <w:spacing w:val="-1"/>
          <w:sz w:val="24"/>
          <w:szCs w:val="24"/>
          <w:highlight w:val="none"/>
        </w:rPr>
        <w:t>政府采购信用融资办法》（陕财办采〔2018〕23</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号</w:t>
      </w:r>
      <w:r>
        <w:rPr>
          <w:rFonts w:ascii="宋体" w:hAnsi="宋体" w:eastAsia="宋体" w:cs="宋体"/>
          <w:sz w:val="24"/>
          <w:szCs w:val="24"/>
          <w:highlight w:val="none"/>
        </w:rPr>
        <w:t>）；</w:t>
      </w:r>
    </w:p>
    <w:p w14:paraId="2B1FC0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3.本项目的特定资格要求：</w:t>
      </w:r>
    </w:p>
    <w:p w14:paraId="518C7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合同包</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hint="eastAsia" w:ascii="宋体" w:hAnsi="宋体" w:eastAsia="宋体" w:cs="宋体"/>
          <w:spacing w:val="-6"/>
          <w:sz w:val="24"/>
          <w:szCs w:val="24"/>
          <w:lang w:eastAsia="zh-CN"/>
        </w:rPr>
        <w:t>玻切及超乳设备采购项目</w:t>
      </w:r>
      <w:r>
        <w:rPr>
          <w:rFonts w:ascii="宋体" w:hAnsi="宋体" w:eastAsia="宋体" w:cs="宋体"/>
          <w:spacing w:val="-6"/>
          <w:sz w:val="24"/>
          <w:szCs w:val="24"/>
        </w:rPr>
        <w:t>)特定资格要求如</w:t>
      </w:r>
      <w:r>
        <w:rPr>
          <w:rFonts w:ascii="宋体" w:hAnsi="宋体" w:eastAsia="宋体" w:cs="宋体"/>
          <w:spacing w:val="-7"/>
          <w:sz w:val="24"/>
          <w:szCs w:val="24"/>
        </w:rPr>
        <w:t>下</w:t>
      </w:r>
      <w:r>
        <w:rPr>
          <w:rFonts w:hint="eastAsia" w:ascii="宋体" w:hAnsi="宋体" w:eastAsia="宋体" w:cs="宋体"/>
          <w:spacing w:val="-7"/>
          <w:sz w:val="24"/>
          <w:szCs w:val="24"/>
          <w:lang w:eastAsia="zh-CN"/>
        </w:rPr>
        <w:t>：</w:t>
      </w:r>
      <w:r>
        <w:rPr>
          <w:rFonts w:ascii="宋体" w:hAnsi="宋体" w:eastAsia="宋体" w:cs="宋体"/>
          <w:sz w:val="24"/>
          <w:szCs w:val="24"/>
        </w:rPr>
        <w:t xml:space="preserve"> </w:t>
      </w:r>
    </w:p>
    <w:p w14:paraId="4E66A6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szCs w:val="24"/>
          <w:lang w:val="en-US" w:eastAsia="zh-CN" w:bidi="ar-SA"/>
        </w:rPr>
        <w:t>1.</w:t>
      </w:r>
      <w:r>
        <w:rPr>
          <w:rFonts w:hint="eastAsia" w:ascii="宋体" w:hAnsi="宋体" w:eastAsia="宋体" w:cs="宋体"/>
          <w:color w:val="000000"/>
          <w:sz w:val="24"/>
          <w:szCs w:val="24"/>
          <w:highlight w:val="none"/>
          <w:lang w:val="en-US" w:eastAsia="zh-CN" w:bidi="ar-SA"/>
        </w:rPr>
        <w:t>投标人为具有独立承担民事责任能力的法人或其他组织。企业法人应提供合法有效的标识有统一社会信用代码的营业执照；事业法人应提供事业单位法人证书；其他组织应提供合法登记证明文件；</w:t>
      </w:r>
    </w:p>
    <w:p w14:paraId="271B92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szCs w:val="24"/>
          <w:lang w:val="en-US" w:eastAsia="zh-CN" w:bidi="ar-SA"/>
        </w:rPr>
        <w:t>2.</w:t>
      </w:r>
      <w:r>
        <w:rPr>
          <w:rFonts w:hint="eastAsia" w:asciiTheme="minorEastAsia" w:hAnsiTheme="minorEastAsia" w:eastAsiaTheme="minorEastAsia" w:cstheme="minorEastAsia"/>
          <w:kern w:val="0"/>
          <w:sz w:val="24"/>
          <w:highlight w:val="none"/>
          <w:lang w:eastAsia="zh-CN"/>
        </w:rPr>
        <w:t>法定代表人参加投标时，提供本人身份证；授权代表参加投标时，提供法定代表人授权书和被授权人身份证；非法人单位参照执行；</w:t>
      </w:r>
    </w:p>
    <w:p w14:paraId="3040BA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szCs w:val="24"/>
          <w:lang w:val="en-US" w:eastAsia="zh-CN" w:bidi="ar-SA"/>
        </w:rPr>
        <w:t>3.</w:t>
      </w:r>
      <w:r>
        <w:rPr>
          <w:rFonts w:hint="eastAsia" w:asciiTheme="minorEastAsia" w:hAnsiTheme="minorEastAsia" w:eastAsiaTheme="minorEastAsia" w:cstheme="minorEastAsia"/>
          <w:kern w:val="0"/>
          <w:sz w:val="24"/>
          <w:highlight w:val="none"/>
          <w:lang w:eastAsia="zh-CN"/>
        </w:rPr>
        <w:t>投标单位负责人为同一人或者存在控股、管理关系的不同单位不得同时进行投标；</w:t>
      </w:r>
    </w:p>
    <w:p w14:paraId="621720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szCs w:val="24"/>
          <w:lang w:val="en-US" w:eastAsia="zh-CN" w:bidi="ar-SA"/>
        </w:rPr>
        <w:t>4.</w:t>
      </w:r>
      <w:r>
        <w:rPr>
          <w:rFonts w:hint="eastAsia" w:asciiTheme="minorEastAsia" w:hAnsiTheme="minorEastAsia" w:eastAsiaTheme="minorEastAsia" w:cstheme="minorEastAsia"/>
          <w:kern w:val="0"/>
          <w:sz w:val="24"/>
          <w:highlight w:val="none"/>
          <w:lang w:eastAsia="zh-CN"/>
        </w:rPr>
        <w:t>参加政府采购活动前三年内，在经营活动中没有重大违法记录的书面声明；</w:t>
      </w:r>
    </w:p>
    <w:p w14:paraId="7A5940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szCs w:val="24"/>
          <w:lang w:val="en-US" w:eastAsia="zh-CN" w:bidi="ar-SA"/>
        </w:rPr>
        <w:t>5.</w:t>
      </w:r>
      <w:r>
        <w:rPr>
          <w:rFonts w:hint="eastAsia" w:asciiTheme="minorEastAsia" w:hAnsiTheme="minorEastAsia" w:eastAsiaTheme="minorEastAsia" w:cstheme="minorEastAsia"/>
          <w:kern w:val="0"/>
          <w:sz w:val="24"/>
          <w:highlight w:val="none"/>
          <w:lang w:eastAsia="zh-CN"/>
        </w:rPr>
        <w:t>税收缴纳证明：提供投标人202</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月至今已缴纳任意一个月完税凭证或税务机关开具的完税证明（任意税种）；依法免税的应提供相关文件证明；</w:t>
      </w:r>
    </w:p>
    <w:p w14:paraId="62BFB9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szCs w:val="24"/>
          <w:lang w:val="en-US" w:eastAsia="zh-CN" w:bidi="ar-SA"/>
        </w:rPr>
        <w:t>6.</w:t>
      </w:r>
      <w:r>
        <w:rPr>
          <w:rFonts w:hint="eastAsia" w:asciiTheme="minorEastAsia" w:hAnsiTheme="minorEastAsia" w:eastAsiaTheme="minorEastAsia" w:cstheme="minorEastAsia"/>
          <w:kern w:val="0"/>
          <w:sz w:val="24"/>
          <w:highlight w:val="none"/>
          <w:lang w:eastAsia="zh-CN"/>
        </w:rPr>
        <w:t>社会保障资金缴纳证明：提供投标人202</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月至今已缴存的任意一个月的社会保障资金缴存证明或社保机构开具的社会保险参保缴费情况证明；依法不需要缴纳社会保障资金的应提供相关文件证明；</w:t>
      </w:r>
    </w:p>
    <w:p w14:paraId="76E4BE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val="zh-CN" w:eastAsia="zh-CN"/>
        </w:rPr>
      </w:pPr>
      <w:r>
        <w:rPr>
          <w:rFonts w:hint="eastAsia" w:asciiTheme="minorEastAsia" w:hAnsiTheme="minorEastAsia" w:eastAsiaTheme="minorEastAsia" w:cstheme="minorEastAsia"/>
          <w:kern w:val="0"/>
          <w:sz w:val="24"/>
          <w:szCs w:val="24"/>
          <w:lang w:val="en-US" w:eastAsia="zh-CN" w:bidi="ar-SA"/>
        </w:rPr>
        <w:t>7.</w:t>
      </w:r>
      <w:r>
        <w:rPr>
          <w:rFonts w:hint="eastAsia" w:asciiTheme="minorEastAsia" w:hAnsiTheme="minorEastAsia" w:eastAsiaTheme="minorEastAsia" w:cstheme="minorEastAsia"/>
          <w:kern w:val="0"/>
          <w:sz w:val="24"/>
          <w:highlight w:val="none"/>
          <w:lang w:eastAsia="zh-CN"/>
        </w:rPr>
        <w:t>财务状况报告：</w:t>
      </w:r>
      <w:bookmarkStart w:id="6" w:name="OLE_LINK31"/>
      <w:bookmarkStart w:id="7" w:name="OLE_LINK33"/>
      <w:r>
        <w:rPr>
          <w:rFonts w:hint="eastAsia" w:asciiTheme="minorEastAsia" w:hAnsiTheme="minorEastAsia" w:eastAsiaTheme="minorEastAsia" w:cstheme="minorEastAsia"/>
          <w:kern w:val="0"/>
          <w:sz w:val="24"/>
          <w:highlight w:val="none"/>
          <w:lang w:val="en-US" w:eastAsia="zh-CN"/>
        </w:rPr>
        <w:t>提供2023年或2024年经审计的财务报告或开标前三个月内开户银行开具的资信证明</w:t>
      </w:r>
      <w:r>
        <w:rPr>
          <w:rFonts w:hint="eastAsia" w:asciiTheme="minorEastAsia" w:hAnsiTheme="minorEastAsia" w:eastAsiaTheme="minorEastAsia" w:cstheme="minorEastAsia"/>
          <w:kern w:val="0"/>
          <w:sz w:val="24"/>
          <w:highlight w:val="none"/>
          <w:lang w:eastAsia="zh-CN"/>
        </w:rPr>
        <w:t>；</w:t>
      </w:r>
    </w:p>
    <w:bookmarkEnd w:id="6"/>
    <w:bookmarkEnd w:id="7"/>
    <w:p w14:paraId="4EBB1B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val="en-US" w:eastAsia="zh-CN"/>
        </w:rPr>
        <w:t>8.</w:t>
      </w:r>
      <w:r>
        <w:rPr>
          <w:rFonts w:hint="eastAsia" w:asciiTheme="minorEastAsia" w:hAnsiTheme="minorEastAsia" w:eastAsiaTheme="minorEastAsia" w:cstheme="minorEastAsia"/>
          <w:kern w:val="0"/>
          <w:sz w:val="24"/>
          <w:highlight w:val="none"/>
          <w:lang w:eastAsia="zh-CN"/>
        </w:rPr>
        <w:t>投标人不得为“信用中国”网站（www.creditchina.gov.cn）（中国执行信息公开网）和中国政府采购网（www.ccgp.gov.cn）中被列入失信被执行人、重大税收违法失信主体、政府采购严重违法失信行为记录名单的单位（此项由招标代理机构在现场查询，以现场查询结果为准）；</w:t>
      </w:r>
    </w:p>
    <w:p w14:paraId="64F8C325">
      <w:pPr>
        <w:keepNext w:val="0"/>
        <w:keepLines w:val="0"/>
        <w:pageBreakBefore w:val="0"/>
        <w:widowControl/>
        <w:kinsoku w:val="0"/>
        <w:wordWrap/>
        <w:overflowPunct/>
        <w:topLinePunct w:val="0"/>
        <w:autoSpaceDE w:val="0"/>
        <w:autoSpaceDN w:val="0"/>
        <w:bidi w:val="0"/>
        <w:adjustRightInd w:val="0"/>
        <w:snapToGrid w:val="0"/>
        <w:spacing w:before="38" w:line="360" w:lineRule="auto"/>
        <w:ind w:left="504"/>
        <w:textAlignment w:val="baseline"/>
        <w:rPr>
          <w:rFonts w:ascii="宋体" w:hAnsi="宋体" w:eastAsia="宋体" w:cs="宋体"/>
          <w:sz w:val="24"/>
          <w:szCs w:val="24"/>
        </w:rPr>
      </w:pPr>
      <w:r>
        <w:rPr>
          <w:rFonts w:ascii="宋体" w:hAnsi="宋体" w:eastAsia="宋体" w:cs="宋体"/>
          <w:spacing w:val="-2"/>
          <w:sz w:val="24"/>
          <w:szCs w:val="24"/>
        </w:rPr>
        <w:t>9.特定资格要求：</w:t>
      </w:r>
    </w:p>
    <w:p w14:paraId="00A184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9.1 提供医疗器械经营许可证；</w:t>
      </w:r>
    </w:p>
    <w:p w14:paraId="137347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9.2 属于医疗器械管理范围的产品需提供医疗器械注册证或备案凭证；</w:t>
      </w:r>
    </w:p>
    <w:p w14:paraId="61E0E6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9.3 所投产品为进口产品的，须提供所投产品完整授权链证明材料；</w:t>
      </w:r>
    </w:p>
    <w:p w14:paraId="33B876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（本项目招标文件中【</w:t>
      </w:r>
      <w:r>
        <w:rPr>
          <w:rFonts w:hint="eastAsia" w:asciiTheme="minorEastAsia" w:hAnsiTheme="minorEastAsia" w:eastAsiaTheme="minorEastAsia" w:cstheme="minorEastAsia"/>
          <w:b/>
          <w:bCs/>
          <w:kern w:val="0"/>
          <w:sz w:val="24"/>
          <w:highlight w:val="none"/>
          <w:lang w:val="en-US" w:eastAsia="zh-CN"/>
        </w:rPr>
        <w:t>超声乳化仪、超乳玻切一体机</w:t>
      </w:r>
      <w:r>
        <w:rPr>
          <w:rFonts w:hint="eastAsia" w:asciiTheme="minorEastAsia" w:hAnsiTheme="minorEastAsia" w:eastAsiaTheme="minorEastAsia" w:cstheme="minorEastAsia"/>
          <w:kern w:val="0"/>
          <w:sz w:val="24"/>
          <w:highlight w:val="none"/>
          <w:lang w:eastAsia="zh-CN"/>
        </w:rPr>
        <w:t>】已做进口论证，接受进口产品的投标。）</w:t>
      </w:r>
    </w:p>
    <w:p w14:paraId="20A2DE25">
      <w:pPr>
        <w:keepNext w:val="0"/>
        <w:keepLines w:val="0"/>
        <w:pageBreakBefore w:val="0"/>
        <w:widowControl/>
        <w:kinsoku w:val="0"/>
        <w:wordWrap/>
        <w:overflowPunct/>
        <w:topLinePunct w:val="0"/>
        <w:autoSpaceDE w:val="0"/>
        <w:autoSpaceDN w:val="0"/>
        <w:bidi w:val="0"/>
        <w:adjustRightInd w:val="0"/>
        <w:snapToGrid w:val="0"/>
        <w:spacing w:before="36" w:line="360" w:lineRule="auto"/>
        <w:ind w:left="521"/>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.本项目为非专门面向中、小企业项目。</w:t>
      </w:r>
    </w:p>
    <w:p w14:paraId="1CE79BE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b/>
          <w:bCs/>
          <w:spacing w:val="-3"/>
          <w:sz w:val="24"/>
          <w:szCs w:val="24"/>
        </w:rPr>
      </w:pPr>
      <w:r>
        <w:rPr>
          <w:rFonts w:ascii="宋体" w:hAnsi="宋体" w:eastAsia="宋体" w:cs="宋体"/>
          <w:spacing w:val="-3"/>
          <w:sz w:val="24"/>
          <w:szCs w:val="24"/>
        </w:rPr>
        <w:t>三、</w:t>
      </w:r>
      <w:r>
        <w:rPr>
          <w:rFonts w:ascii="宋体" w:hAnsi="宋体" w:eastAsia="宋体" w:cs="宋体"/>
          <w:b/>
          <w:bCs/>
          <w:spacing w:val="-3"/>
          <w:sz w:val="24"/>
          <w:szCs w:val="24"/>
        </w:rPr>
        <w:t>获取招标文件</w:t>
      </w:r>
    </w:p>
    <w:p w14:paraId="2DD55FC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hint="eastAsia" w:asciiTheme="minorEastAsia" w:hAnsiTheme="minorEastAsia" w:eastAsiaTheme="minorEastAsia" w:cstheme="minorEastAsia"/>
          <w:kern w:val="0"/>
          <w:sz w:val="24"/>
          <w:highlight w:val="none"/>
          <w:lang w:eastAsia="zh-CN"/>
        </w:rPr>
        <w:t>时间：2025 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30</w:t>
      </w:r>
      <w:r>
        <w:rPr>
          <w:rFonts w:hint="eastAsia" w:asciiTheme="minorEastAsia" w:hAnsiTheme="minorEastAsia" w:eastAsiaTheme="minorEastAsia" w:cstheme="minorEastAsia"/>
          <w:kern w:val="0"/>
          <w:sz w:val="24"/>
          <w:highlight w:val="none"/>
          <w:lang w:eastAsia="zh-CN"/>
        </w:rPr>
        <w:t>日 至 2025 年</w:t>
      </w:r>
      <w:r>
        <w:rPr>
          <w:rFonts w:hint="eastAsia" w:asciiTheme="minorEastAsia" w:hAnsiTheme="minorEastAsia" w:eastAsiaTheme="minorEastAsia" w:cstheme="minorEastAsia"/>
          <w:kern w:val="0"/>
          <w:sz w:val="24"/>
          <w:highlight w:val="none"/>
          <w:lang w:val="en-US" w:eastAsia="zh-CN"/>
        </w:rPr>
        <w:t>05</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09</w:t>
      </w:r>
      <w:r>
        <w:rPr>
          <w:rFonts w:hint="eastAsia" w:asciiTheme="minorEastAsia" w:hAnsiTheme="minorEastAsia" w:eastAsiaTheme="minorEastAsia" w:cstheme="minorEastAsia"/>
          <w:kern w:val="0"/>
          <w:sz w:val="24"/>
          <w:highlight w:val="none"/>
          <w:lang w:eastAsia="zh-CN"/>
        </w:rPr>
        <w:t>日，</w:t>
      </w:r>
      <w:r>
        <w:rPr>
          <w:rFonts w:ascii="宋体" w:hAnsi="宋体" w:eastAsia="宋体" w:cs="宋体"/>
          <w:spacing w:val="-11"/>
          <w:sz w:val="24"/>
          <w:szCs w:val="24"/>
        </w:rPr>
        <w:t>每天上午</w:t>
      </w:r>
      <w:r>
        <w:rPr>
          <w:rFonts w:ascii="宋体" w:hAnsi="宋体" w:eastAsia="宋体" w:cs="宋体"/>
          <w:spacing w:val="11"/>
          <w:sz w:val="24"/>
          <w:szCs w:val="24"/>
        </w:rPr>
        <w:t xml:space="preserve"> </w:t>
      </w:r>
      <w:r>
        <w:rPr>
          <w:rFonts w:ascii="宋体" w:hAnsi="宋体" w:eastAsia="宋体" w:cs="宋体"/>
          <w:spacing w:val="-11"/>
          <w:sz w:val="24"/>
          <w:szCs w:val="24"/>
        </w:rPr>
        <w:t>00</w:t>
      </w:r>
      <w:r>
        <w:rPr>
          <w:rFonts w:hint="eastAsia" w:ascii="宋体" w:hAnsi="宋体" w:eastAsia="宋体" w:cs="宋体"/>
          <w:spacing w:val="-11"/>
          <w:sz w:val="24"/>
          <w:szCs w:val="24"/>
          <w:lang w:eastAsia="zh-CN"/>
        </w:rPr>
        <w:t>：</w:t>
      </w:r>
      <w:r>
        <w:rPr>
          <w:rFonts w:ascii="宋体" w:hAnsi="宋体" w:eastAsia="宋体" w:cs="宋体"/>
          <w:spacing w:val="-11"/>
          <w:sz w:val="24"/>
          <w:szCs w:val="24"/>
        </w:rPr>
        <w:t>00</w:t>
      </w:r>
      <w:r>
        <w:rPr>
          <w:rFonts w:hint="eastAsia" w:ascii="宋体" w:hAnsi="宋体" w:eastAsia="宋体" w:cs="宋体"/>
          <w:spacing w:val="-11"/>
          <w:sz w:val="24"/>
          <w:szCs w:val="24"/>
          <w:lang w:eastAsia="zh-CN"/>
        </w:rPr>
        <w:t>：</w:t>
      </w:r>
      <w:r>
        <w:rPr>
          <w:rFonts w:ascii="宋体" w:hAnsi="宋体" w:eastAsia="宋体" w:cs="宋体"/>
          <w:spacing w:val="-11"/>
          <w:sz w:val="24"/>
          <w:szCs w:val="24"/>
        </w:rPr>
        <w:t>00</w:t>
      </w:r>
      <w:r>
        <w:rPr>
          <w:rFonts w:ascii="宋体" w:hAnsi="宋体" w:eastAsia="宋体" w:cs="宋体"/>
          <w:spacing w:val="11"/>
          <w:sz w:val="24"/>
          <w:szCs w:val="24"/>
        </w:rPr>
        <w:t xml:space="preserve"> </w:t>
      </w:r>
      <w:r>
        <w:rPr>
          <w:rFonts w:ascii="宋体" w:hAnsi="宋体" w:eastAsia="宋体" w:cs="宋体"/>
          <w:spacing w:val="-11"/>
          <w:sz w:val="24"/>
          <w:szCs w:val="24"/>
        </w:rPr>
        <w:t>至</w:t>
      </w:r>
      <w:r>
        <w:rPr>
          <w:rFonts w:hint="eastAsia" w:ascii="宋体" w:hAnsi="宋体" w:eastAsia="宋体" w:cs="宋体"/>
          <w:spacing w:val="-11"/>
          <w:sz w:val="24"/>
          <w:szCs w:val="24"/>
          <w:lang w:val="en-US" w:eastAsia="zh-CN"/>
        </w:rPr>
        <w:t>1</w:t>
      </w:r>
      <w:r>
        <w:rPr>
          <w:rFonts w:ascii="宋体" w:hAnsi="宋体" w:eastAsia="宋体" w:cs="宋体"/>
          <w:spacing w:val="-2"/>
          <w:sz w:val="24"/>
          <w:szCs w:val="24"/>
        </w:rPr>
        <w:t>2</w:t>
      </w:r>
      <w:r>
        <w:rPr>
          <w:rFonts w:hint="eastAsia" w:ascii="宋体" w:hAnsi="宋体" w:eastAsia="宋体" w:cs="宋体"/>
          <w:spacing w:val="-2"/>
          <w:sz w:val="24"/>
          <w:szCs w:val="24"/>
          <w:lang w:eastAsia="zh-CN"/>
        </w:rPr>
        <w:t>：</w:t>
      </w:r>
      <w:r>
        <w:rPr>
          <w:rFonts w:ascii="宋体" w:hAnsi="宋体" w:eastAsia="宋体" w:cs="宋体"/>
          <w:spacing w:val="-2"/>
          <w:sz w:val="24"/>
          <w:szCs w:val="24"/>
        </w:rPr>
        <w:t>00</w:t>
      </w:r>
      <w:r>
        <w:rPr>
          <w:rFonts w:hint="eastAsia" w:ascii="宋体" w:hAnsi="宋体" w:eastAsia="宋体" w:cs="宋体"/>
          <w:spacing w:val="-2"/>
          <w:sz w:val="24"/>
          <w:szCs w:val="24"/>
          <w:lang w:eastAsia="zh-CN"/>
        </w:rPr>
        <w:t>：</w:t>
      </w:r>
      <w:r>
        <w:rPr>
          <w:rFonts w:ascii="宋体" w:hAnsi="宋体" w:eastAsia="宋体" w:cs="宋体"/>
          <w:spacing w:val="-2"/>
          <w:sz w:val="24"/>
          <w:szCs w:val="24"/>
        </w:rPr>
        <w:t>00，下午 12</w:t>
      </w:r>
      <w:r>
        <w:rPr>
          <w:rFonts w:hint="eastAsia" w:ascii="宋体" w:hAnsi="宋体" w:eastAsia="宋体" w:cs="宋体"/>
          <w:spacing w:val="-2"/>
          <w:sz w:val="24"/>
          <w:szCs w:val="24"/>
          <w:lang w:eastAsia="zh-CN"/>
        </w:rPr>
        <w:t>：</w:t>
      </w:r>
      <w:r>
        <w:rPr>
          <w:rFonts w:ascii="宋体" w:hAnsi="宋体" w:eastAsia="宋体" w:cs="宋体"/>
          <w:spacing w:val="-2"/>
          <w:sz w:val="24"/>
          <w:szCs w:val="24"/>
        </w:rPr>
        <w:t>00</w:t>
      </w:r>
      <w:r>
        <w:rPr>
          <w:rFonts w:hint="eastAsia" w:ascii="宋体" w:hAnsi="宋体" w:eastAsia="宋体" w:cs="宋体"/>
          <w:spacing w:val="-2"/>
          <w:sz w:val="24"/>
          <w:szCs w:val="24"/>
          <w:lang w:eastAsia="zh-CN"/>
        </w:rPr>
        <w:t>：</w:t>
      </w:r>
      <w:r>
        <w:rPr>
          <w:rFonts w:ascii="宋体" w:hAnsi="宋体" w:eastAsia="宋体" w:cs="宋体"/>
          <w:spacing w:val="-2"/>
          <w:sz w:val="24"/>
          <w:szCs w:val="24"/>
        </w:rPr>
        <w:t>00 至</w:t>
      </w:r>
      <w:r>
        <w:rPr>
          <w:rFonts w:ascii="宋体" w:hAnsi="宋体" w:eastAsia="宋体" w:cs="宋体"/>
          <w:spacing w:val="12"/>
          <w:sz w:val="24"/>
          <w:szCs w:val="24"/>
        </w:rPr>
        <w:t xml:space="preserve"> </w:t>
      </w:r>
      <w:r>
        <w:rPr>
          <w:rFonts w:ascii="宋体" w:hAnsi="宋体" w:eastAsia="宋体" w:cs="宋体"/>
          <w:spacing w:val="-2"/>
          <w:sz w:val="24"/>
          <w:szCs w:val="24"/>
        </w:rPr>
        <w:t>23</w:t>
      </w:r>
      <w:r>
        <w:rPr>
          <w:rFonts w:hint="eastAsia" w:ascii="宋体" w:hAnsi="宋体" w:eastAsia="宋体" w:cs="宋体"/>
          <w:spacing w:val="-2"/>
          <w:sz w:val="24"/>
          <w:szCs w:val="24"/>
          <w:lang w:eastAsia="zh-CN"/>
        </w:rPr>
        <w:t>：</w:t>
      </w:r>
      <w:r>
        <w:rPr>
          <w:rFonts w:ascii="宋体" w:hAnsi="宋体" w:eastAsia="宋体" w:cs="宋体"/>
          <w:spacing w:val="-2"/>
          <w:sz w:val="24"/>
          <w:szCs w:val="24"/>
        </w:rPr>
        <w:t>59</w:t>
      </w:r>
      <w:r>
        <w:rPr>
          <w:rFonts w:hint="eastAsia" w:ascii="宋体" w:hAnsi="宋体" w:eastAsia="宋体" w:cs="宋体"/>
          <w:spacing w:val="-2"/>
          <w:sz w:val="24"/>
          <w:szCs w:val="24"/>
          <w:lang w:eastAsia="zh-CN"/>
        </w:rPr>
        <w:t>：</w:t>
      </w:r>
      <w:r>
        <w:rPr>
          <w:rFonts w:ascii="宋体" w:hAnsi="宋体" w:eastAsia="宋体" w:cs="宋体"/>
          <w:spacing w:val="-2"/>
          <w:sz w:val="24"/>
          <w:szCs w:val="24"/>
        </w:rPr>
        <w:t>59（北京时间）</w:t>
      </w:r>
    </w:p>
    <w:p w14:paraId="5BA37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宋体" w:hAnsi="宋体" w:eastAsia="宋体" w:cs="宋体"/>
          <w:sz w:val="24"/>
          <w:szCs w:val="24"/>
        </w:rPr>
      </w:pPr>
      <w:r>
        <w:rPr>
          <w:rFonts w:ascii="宋体" w:hAnsi="宋体" w:eastAsia="宋体" w:cs="宋体"/>
          <w:sz w:val="24"/>
          <w:szCs w:val="24"/>
        </w:rPr>
        <w:t>途径：全国公共资源交易平台（陕西省•西安市）网站〖首页》电子交易平</w:t>
      </w:r>
      <w:r>
        <w:rPr>
          <w:rFonts w:ascii="宋体" w:hAnsi="宋体" w:eastAsia="宋体" w:cs="宋体"/>
          <w:spacing w:val="15"/>
          <w:sz w:val="24"/>
          <w:szCs w:val="24"/>
        </w:rPr>
        <w:t xml:space="preserve"> </w:t>
      </w:r>
      <w:r>
        <w:rPr>
          <w:rFonts w:ascii="宋体" w:hAnsi="宋体" w:eastAsia="宋体" w:cs="宋体"/>
          <w:spacing w:val="-2"/>
          <w:sz w:val="24"/>
          <w:szCs w:val="24"/>
        </w:rPr>
        <w:t>台〉，陕西政府采购交易系统〉企业端〗。</w:t>
      </w:r>
    </w:p>
    <w:p w14:paraId="12907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方式：网上获取</w:t>
      </w:r>
      <w:r>
        <w:rPr>
          <w:rFonts w:ascii="宋体" w:hAnsi="宋体" w:eastAsia="宋体" w:cs="宋体"/>
          <w:spacing w:val="2"/>
          <w:sz w:val="24"/>
          <w:szCs w:val="24"/>
        </w:rPr>
        <w:t xml:space="preserve"> </w:t>
      </w:r>
    </w:p>
    <w:p w14:paraId="30B5BE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售价：</w:t>
      </w:r>
      <w:r>
        <w:rPr>
          <w:rFonts w:hint="eastAsia" w:ascii="宋体" w:hAnsi="宋体" w:eastAsia="宋体" w:cs="宋体"/>
          <w:spacing w:val="-2"/>
          <w:sz w:val="24"/>
          <w:szCs w:val="24"/>
          <w:lang w:val="en-US" w:eastAsia="zh-CN"/>
        </w:rPr>
        <w:t>0元</w:t>
      </w:r>
    </w:p>
    <w:p w14:paraId="18A5C806">
      <w:pPr>
        <w:spacing w:before="39" w:line="219" w:lineRule="auto"/>
        <w:ind w:left="46"/>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4DB6D94E">
      <w:pPr>
        <w:spacing w:before="181" w:line="219" w:lineRule="auto"/>
        <w:ind w:left="514"/>
        <w:rPr>
          <w:rFonts w:hint="eastAsia" w:asciiTheme="minorEastAsia" w:hAnsiTheme="minorEastAsia" w:eastAsiaTheme="minorEastAsia" w:cstheme="minorEastAsia"/>
          <w:kern w:val="0"/>
          <w:sz w:val="24"/>
          <w:highlight w:val="none"/>
          <w:lang w:eastAsia="zh-CN"/>
        </w:rPr>
      </w:pPr>
      <w:r>
        <w:rPr>
          <w:rFonts w:ascii="宋体" w:hAnsi="宋体" w:eastAsia="宋体" w:cs="宋体"/>
          <w:spacing w:val="-7"/>
          <w:sz w:val="24"/>
          <w:szCs w:val="24"/>
        </w:rPr>
        <w:t>时</w:t>
      </w:r>
      <w:r>
        <w:rPr>
          <w:rFonts w:hint="eastAsia" w:asciiTheme="minorEastAsia" w:hAnsiTheme="minorEastAsia" w:eastAsiaTheme="minorEastAsia" w:cstheme="minorEastAsia"/>
          <w:kern w:val="0"/>
          <w:sz w:val="24"/>
          <w:highlight w:val="none"/>
          <w:lang w:eastAsia="zh-CN"/>
        </w:rPr>
        <w:t>间：2025年</w:t>
      </w:r>
      <w:r>
        <w:rPr>
          <w:rFonts w:hint="eastAsia" w:asciiTheme="minorEastAsia" w:hAnsiTheme="minorEastAsia" w:eastAsiaTheme="minorEastAsia" w:cstheme="minorEastAsia"/>
          <w:kern w:val="0"/>
          <w:sz w:val="24"/>
          <w:highlight w:val="none"/>
          <w:lang w:val="en-US" w:eastAsia="zh-CN"/>
        </w:rPr>
        <w:t>05</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21</w:t>
      </w:r>
      <w:r>
        <w:rPr>
          <w:rFonts w:hint="eastAsia" w:asciiTheme="minorEastAsia" w:hAnsiTheme="minorEastAsia" w:eastAsiaTheme="minorEastAsia" w:cstheme="minorEastAsia"/>
          <w:kern w:val="0"/>
          <w:sz w:val="24"/>
          <w:highlight w:val="none"/>
          <w:lang w:eastAsia="zh-CN"/>
        </w:rPr>
        <w:t>日</w:t>
      </w:r>
      <w:r>
        <w:rPr>
          <w:rFonts w:hint="eastAsia" w:asciiTheme="minorEastAsia" w:hAnsiTheme="minorEastAsia" w:eastAsiaTheme="minorEastAsia" w:cstheme="minorEastAsia"/>
          <w:kern w:val="0"/>
          <w:sz w:val="24"/>
          <w:highlight w:val="none"/>
          <w:lang w:val="en-US" w:eastAsia="zh-CN"/>
        </w:rPr>
        <w:t>09</w:t>
      </w:r>
      <w:r>
        <w:rPr>
          <w:rFonts w:hint="eastAsia" w:asciiTheme="minorEastAsia" w:hAnsiTheme="minorEastAsia" w:eastAsiaTheme="minorEastAsia" w:cstheme="minorEastAsia"/>
          <w:kern w:val="0"/>
          <w:sz w:val="24"/>
          <w:highlight w:val="none"/>
          <w:lang w:eastAsia="zh-CN"/>
        </w:rPr>
        <w:t>时</w:t>
      </w:r>
      <w:r>
        <w:rPr>
          <w:rFonts w:hint="eastAsia" w:asciiTheme="minorEastAsia" w:hAnsiTheme="minorEastAsia" w:eastAsiaTheme="minorEastAsia" w:cstheme="minorEastAsia"/>
          <w:kern w:val="0"/>
          <w:sz w:val="24"/>
          <w:highlight w:val="none"/>
          <w:lang w:val="en-US" w:eastAsia="zh-CN"/>
        </w:rPr>
        <w:t>30</w:t>
      </w:r>
      <w:r>
        <w:rPr>
          <w:rFonts w:hint="eastAsia" w:asciiTheme="minorEastAsia" w:hAnsiTheme="minorEastAsia" w:eastAsiaTheme="minorEastAsia" w:cstheme="minorEastAsia"/>
          <w:kern w:val="0"/>
          <w:sz w:val="24"/>
          <w:highlight w:val="none"/>
          <w:lang w:eastAsia="zh-CN"/>
        </w:rPr>
        <w:t>分00秒（北京时间）</w:t>
      </w:r>
    </w:p>
    <w:p w14:paraId="61653C82">
      <w:pPr>
        <w:keepNext w:val="0"/>
        <w:keepLines w:val="0"/>
        <w:pageBreakBefore w:val="0"/>
        <w:widowControl/>
        <w:kinsoku/>
        <w:wordWrap w:val="0"/>
        <w:overflowPunct/>
        <w:topLinePunct w:val="0"/>
        <w:autoSpaceDE w:val="0"/>
        <w:autoSpaceDN w:val="0"/>
        <w:bidi w:val="0"/>
        <w:adjustRightInd w:val="0"/>
        <w:snapToGrid w:val="0"/>
        <w:spacing w:before="182" w:line="346" w:lineRule="auto"/>
        <w:ind w:left="51" w:firstLine="454"/>
        <w:textAlignment w:val="baseline"/>
        <w:rPr>
          <w:rFonts w:ascii="宋体" w:hAnsi="宋体" w:eastAsia="宋体" w:cs="宋体"/>
          <w:sz w:val="24"/>
          <w:szCs w:val="24"/>
        </w:rPr>
      </w:pPr>
      <w:r>
        <w:rPr>
          <w:rFonts w:ascii="宋体" w:hAnsi="宋体" w:eastAsia="宋体" w:cs="宋体"/>
          <w:spacing w:val="-4"/>
          <w:sz w:val="24"/>
          <w:szCs w:val="24"/>
        </w:rPr>
        <w:t>提交投标文件地点：全国公共资源交易平台（陕西省•西安市）网站〖首页》</w:t>
      </w:r>
      <w:r>
        <w:rPr>
          <w:rFonts w:ascii="宋体" w:hAnsi="宋体" w:eastAsia="宋体" w:cs="宋体"/>
          <w:spacing w:val="16"/>
          <w:sz w:val="24"/>
          <w:szCs w:val="24"/>
        </w:rPr>
        <w:t xml:space="preserve"> </w:t>
      </w:r>
      <w:r>
        <w:rPr>
          <w:rFonts w:ascii="宋体" w:hAnsi="宋体" w:eastAsia="宋体" w:cs="宋体"/>
          <w:spacing w:val="-2"/>
          <w:sz w:val="24"/>
          <w:szCs w:val="24"/>
        </w:rPr>
        <w:t>电子交易平台〉，陕西政府采购交易系统〉企业端〗。</w:t>
      </w:r>
    </w:p>
    <w:p w14:paraId="40F3F06E">
      <w:pPr>
        <w:spacing w:before="38" w:line="219" w:lineRule="auto"/>
        <w:ind w:left="504"/>
        <w:rPr>
          <w:rFonts w:ascii="宋体" w:hAnsi="宋体" w:eastAsia="宋体" w:cs="宋体"/>
          <w:sz w:val="24"/>
          <w:szCs w:val="24"/>
        </w:rPr>
      </w:pPr>
      <w:r>
        <w:rPr>
          <w:rFonts w:ascii="宋体" w:hAnsi="宋体" w:eastAsia="宋体" w:cs="宋体"/>
          <w:spacing w:val="-3"/>
          <w:sz w:val="24"/>
          <w:szCs w:val="24"/>
        </w:rPr>
        <w:t>开标地点：</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全国公共资源交易平台（陕西省·西安市）不见面开标大厅</w:t>
      </w:r>
    </w:p>
    <w:p w14:paraId="27FC0DEC">
      <w:pPr>
        <w:spacing w:before="183" w:line="218" w:lineRule="auto"/>
        <w:ind w:left="27"/>
        <w:rPr>
          <w:rFonts w:ascii="宋体" w:hAnsi="宋体" w:eastAsia="宋体" w:cs="宋体"/>
          <w:sz w:val="24"/>
          <w:szCs w:val="24"/>
        </w:rPr>
      </w:pPr>
      <w:r>
        <w:rPr>
          <w:rFonts w:ascii="宋体" w:hAnsi="宋体" w:eastAsia="宋体" w:cs="宋体"/>
          <w:b/>
          <w:bCs/>
          <w:spacing w:val="-5"/>
          <w:sz w:val="24"/>
          <w:szCs w:val="24"/>
        </w:rPr>
        <w:t>五、公告期限</w:t>
      </w:r>
    </w:p>
    <w:p w14:paraId="032D31BB">
      <w:pPr>
        <w:spacing w:before="182" w:line="218"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4BC8B881">
      <w:pPr>
        <w:spacing w:before="183" w:line="220" w:lineRule="auto"/>
        <w:ind w:left="25"/>
        <w:rPr>
          <w:rFonts w:ascii="宋体" w:hAnsi="宋体" w:eastAsia="宋体" w:cs="宋体"/>
          <w:sz w:val="24"/>
          <w:szCs w:val="24"/>
        </w:rPr>
      </w:pPr>
      <w:r>
        <w:rPr>
          <w:rFonts w:ascii="宋体" w:hAnsi="宋体" w:eastAsia="宋体" w:cs="宋体"/>
          <w:b/>
          <w:bCs/>
          <w:spacing w:val="-4"/>
          <w:sz w:val="24"/>
          <w:szCs w:val="24"/>
        </w:rPr>
        <w:t>六、其他补充事宜</w:t>
      </w:r>
    </w:p>
    <w:p w14:paraId="5F088F27">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1.供应商须按照陕西省财政厅《关于政府采购供应商注册登记有关事项的通知》中的要求，通过陕西省政府采购网（http：//www.ccgp-shaanxi.gov.cn/）注册登记加入陕西省政府采购供应商库。</w:t>
      </w:r>
    </w:p>
    <w:p w14:paraId="586E2889">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2.办理CA认证：电子交易平台现已接入陕西CA、深圳CA、西部CA、北京CA四家数字证书公司,各投标单位在交易过程中登录系统、加密/解密投标文件、文件签章等均可使用上述四家CA公司签发的数字证书。办理须知及所需资料详见：http：//www.sxggzyjy.cn/fwzn/004003/20220701/6972fe02-f996-4928-951e-545dab02e53c.htm1。</w:t>
      </w:r>
    </w:p>
    <w:p w14:paraId="671D1AE0">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14:paraId="430EFA6D">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15E6E0F3">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210DA658">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6.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1FAB6B88">
      <w:pPr>
        <w:adjustRightInd w:val="0"/>
        <w:snapToGrid w:val="0"/>
        <w:spacing w:line="360" w:lineRule="auto"/>
        <w:ind w:firstLine="480" w:firstLineChars="200"/>
        <w:rPr>
          <w:rFonts w:hint="eastAsia"/>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7.因供应商自身设施故障或自身原因导致无法完成签到、解密或投标的，由供应商自行承担后果。</w:t>
      </w:r>
    </w:p>
    <w:p w14:paraId="10F35F7D">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七、对本次招标提出询问，请按以下方式联系。</w:t>
      </w:r>
    </w:p>
    <w:p w14:paraId="3E5EB4A1">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1</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采购人信息：</w:t>
      </w:r>
    </w:p>
    <w:p w14:paraId="699BCB86">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名称：西安市人民医院（西安市第四医院）</w:t>
      </w:r>
    </w:p>
    <w:p w14:paraId="1683A18B">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地址：西安市长安区航天新城航天东路155号</w:t>
      </w:r>
    </w:p>
    <w:p w14:paraId="59E65853">
      <w:pPr>
        <w:adjustRightInd w:val="0"/>
        <w:snapToGrid w:val="0"/>
        <w:spacing w:line="360" w:lineRule="auto"/>
        <w:ind w:firstLine="960" w:firstLineChars="400"/>
        <w:rPr>
          <w:rFonts w:hint="eastAsia" w:ascii="宋体" w:hAnsi="宋体" w:cs="宋体"/>
          <w:kern w:val="0"/>
          <w:sz w:val="24"/>
          <w:highlight w:val="none"/>
          <w:lang w:val="en-US" w:eastAsia="zh-CN"/>
        </w:rPr>
      </w:pPr>
      <w:r>
        <w:rPr>
          <w:rFonts w:hint="eastAsia" w:ascii="宋体" w:hAnsi="宋体" w:cs="宋体"/>
          <w:kern w:val="0"/>
          <w:sz w:val="24"/>
          <w:highlight w:val="none"/>
          <w:lang w:eastAsia="zh-CN"/>
        </w:rPr>
        <w:t>联系方式：</w:t>
      </w:r>
      <w:bookmarkStart w:id="8" w:name="OLE_LINK45"/>
      <w:r>
        <w:rPr>
          <w:rFonts w:hint="eastAsia" w:ascii="宋体" w:hAnsi="宋体" w:cs="宋体"/>
          <w:kern w:val="0"/>
          <w:sz w:val="24"/>
          <w:highlight w:val="none"/>
          <w:lang w:val="en-US" w:eastAsia="zh-CN"/>
        </w:rPr>
        <w:t>6122001</w:t>
      </w:r>
      <w:bookmarkEnd w:id="8"/>
      <w:r>
        <w:rPr>
          <w:rFonts w:hint="eastAsia" w:ascii="宋体" w:hAnsi="宋体" w:cs="宋体"/>
          <w:kern w:val="0"/>
          <w:sz w:val="24"/>
          <w:highlight w:val="none"/>
          <w:lang w:val="en-US" w:eastAsia="zh-CN"/>
        </w:rPr>
        <w:t>5</w:t>
      </w:r>
    </w:p>
    <w:p w14:paraId="249029AC">
      <w:pPr>
        <w:spacing w:line="360" w:lineRule="auto"/>
        <w:ind w:firstLine="480" w:firstLineChars="200"/>
        <w:jc w:val="both"/>
        <w:rPr>
          <w:rFonts w:hint="eastAsia" w:ascii="宋体" w:hAnsi="宋体"/>
          <w:kern w:val="0"/>
          <w:sz w:val="24"/>
          <w:highlight w:val="none"/>
          <w:lang w:eastAsia="zh-CN"/>
        </w:rPr>
      </w:pPr>
      <w:r>
        <w:rPr>
          <w:rFonts w:hint="eastAsia" w:ascii="宋体" w:hAnsi="宋体"/>
          <w:kern w:val="0"/>
          <w:sz w:val="24"/>
          <w:highlight w:val="none"/>
          <w:lang w:eastAsia="zh-CN"/>
        </w:rPr>
        <w:t>2.采购代理机构信息</w:t>
      </w:r>
    </w:p>
    <w:p w14:paraId="7EA92929">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名称：同正项目管理有限公司</w:t>
      </w:r>
    </w:p>
    <w:p w14:paraId="79EF437E">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地址：陕西省西安市经济技术开发区凤城八路180号长和国际F座22层</w:t>
      </w:r>
    </w:p>
    <w:p w14:paraId="73B677AE">
      <w:pPr>
        <w:spacing w:line="360" w:lineRule="auto"/>
        <w:ind w:firstLine="960" w:firstLineChars="400"/>
        <w:jc w:val="both"/>
        <w:rPr>
          <w:rFonts w:hint="default" w:ascii="宋体" w:hAnsi="宋体"/>
          <w:kern w:val="0"/>
          <w:sz w:val="24"/>
          <w:highlight w:val="none"/>
          <w:lang w:val="en-US" w:eastAsia="zh-CN"/>
        </w:rPr>
      </w:pPr>
      <w:r>
        <w:rPr>
          <w:rFonts w:hint="eastAsia" w:ascii="宋体" w:hAnsi="宋体"/>
          <w:kern w:val="0"/>
          <w:sz w:val="24"/>
          <w:highlight w:val="none"/>
          <w:lang w:eastAsia="zh-CN"/>
        </w:rPr>
        <w:t>联系方式：029-86522030转</w:t>
      </w:r>
      <w:r>
        <w:rPr>
          <w:rFonts w:hint="eastAsia" w:ascii="宋体" w:hAnsi="宋体"/>
          <w:kern w:val="0"/>
          <w:sz w:val="24"/>
          <w:highlight w:val="none"/>
          <w:lang w:val="en-US" w:eastAsia="zh-CN"/>
        </w:rPr>
        <w:t>612</w:t>
      </w:r>
    </w:p>
    <w:p w14:paraId="5D5DC7AE">
      <w:pPr>
        <w:spacing w:line="360" w:lineRule="auto"/>
        <w:ind w:firstLine="480" w:firstLineChars="200"/>
        <w:jc w:val="both"/>
        <w:rPr>
          <w:rFonts w:hint="eastAsia" w:ascii="宋体" w:hAnsi="宋体"/>
          <w:kern w:val="0"/>
          <w:sz w:val="24"/>
          <w:highlight w:val="none"/>
          <w:lang w:eastAsia="zh-CN"/>
        </w:rPr>
      </w:pPr>
      <w:r>
        <w:rPr>
          <w:rFonts w:hint="eastAsia" w:ascii="宋体" w:hAnsi="宋体"/>
          <w:kern w:val="0"/>
          <w:sz w:val="24"/>
          <w:highlight w:val="none"/>
          <w:lang w:eastAsia="zh-CN"/>
        </w:rPr>
        <w:t>3.项目联系方式</w:t>
      </w:r>
    </w:p>
    <w:p w14:paraId="391840F6">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项目联系人：倪莹、程方园、王燕</w:t>
      </w:r>
    </w:p>
    <w:p w14:paraId="1E112447">
      <w:pPr>
        <w:spacing w:line="360" w:lineRule="auto"/>
        <w:ind w:firstLine="960" w:firstLineChars="400"/>
        <w:jc w:val="both"/>
        <w:rPr>
          <w:rFonts w:hint="default" w:ascii="宋体" w:hAnsi="宋体"/>
          <w:kern w:val="0"/>
          <w:sz w:val="24"/>
          <w:highlight w:val="none"/>
          <w:lang w:val="en-US" w:eastAsia="zh-CN"/>
        </w:rPr>
      </w:pPr>
      <w:r>
        <w:rPr>
          <w:rFonts w:hint="eastAsia" w:ascii="宋体" w:hAnsi="宋体"/>
          <w:kern w:val="0"/>
          <w:sz w:val="24"/>
          <w:highlight w:val="none"/>
          <w:lang w:eastAsia="zh-CN"/>
        </w:rPr>
        <w:t>电话：029-86522030转</w:t>
      </w:r>
      <w:r>
        <w:rPr>
          <w:rFonts w:hint="eastAsia" w:ascii="宋体" w:hAnsi="宋体"/>
          <w:kern w:val="0"/>
          <w:sz w:val="24"/>
          <w:highlight w:val="none"/>
          <w:lang w:val="en-US" w:eastAsia="zh-CN"/>
        </w:rPr>
        <w:t>612</w:t>
      </w:r>
    </w:p>
    <w:p w14:paraId="7729E7FE">
      <w:pPr>
        <w:outlineLvl w:val="9"/>
        <w:rPr>
          <w:rFonts w:hint="eastAsia"/>
          <w:highlight w:val="none"/>
          <w:lang w:eastAsia="zh-CN"/>
        </w:rPr>
      </w:pPr>
    </w:p>
    <w:p w14:paraId="4CAC93C0">
      <w:pPr>
        <w:pStyle w:val="4"/>
        <w:rPr>
          <w:rFonts w:hint="eastAsia"/>
          <w:highlight w:val="none"/>
          <w:lang w:eastAsia="zh-CN"/>
        </w:rPr>
      </w:pPr>
    </w:p>
    <w:p w14:paraId="5C5CCBD8">
      <w:pPr>
        <w:spacing w:line="360" w:lineRule="auto"/>
        <w:ind w:firstLine="480" w:firstLineChars="200"/>
        <w:jc w:val="right"/>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同正项目管理有限公司</w:t>
      </w:r>
    </w:p>
    <w:p w14:paraId="4B7B9CCA">
      <w:pPr>
        <w:spacing w:line="360" w:lineRule="auto"/>
        <w:ind w:firstLine="960" w:firstLineChars="400"/>
        <w:jc w:val="right"/>
        <w:rPr>
          <w:rFonts w:hint="eastAsia" w:ascii="宋体" w:hAnsi="宋体"/>
          <w:kern w:val="0"/>
          <w:sz w:val="24"/>
          <w:highlight w:val="none"/>
          <w:lang w:eastAsia="zh-CN"/>
        </w:rPr>
      </w:pPr>
      <w:r>
        <w:rPr>
          <w:rFonts w:hint="eastAsia" w:ascii="宋体" w:hAnsi="宋体"/>
          <w:kern w:val="0"/>
          <w:sz w:val="24"/>
          <w:highlight w:val="none"/>
          <w:lang w:val="en-US" w:eastAsia="zh-CN"/>
        </w:rPr>
        <w:t>2025年04</w:t>
      </w:r>
      <w:r>
        <w:rPr>
          <w:rFonts w:hint="eastAsia" w:ascii="宋体" w:hAnsi="宋体"/>
          <w:kern w:val="0"/>
          <w:sz w:val="24"/>
          <w:highlight w:val="none"/>
          <w:lang w:eastAsia="zh-CN"/>
        </w:rPr>
        <w:t>月</w:t>
      </w:r>
      <w:r>
        <w:rPr>
          <w:rFonts w:hint="eastAsia" w:ascii="宋体" w:hAnsi="宋体"/>
          <w:kern w:val="0"/>
          <w:sz w:val="24"/>
          <w:highlight w:val="none"/>
          <w:lang w:val="en-US" w:eastAsia="zh-CN"/>
        </w:rPr>
        <w:t>29</w:t>
      </w:r>
      <w:r>
        <w:rPr>
          <w:rFonts w:hint="eastAsia" w:ascii="宋体" w:hAnsi="宋体"/>
          <w:kern w:val="0"/>
          <w:sz w:val="24"/>
          <w:highlight w:val="none"/>
          <w:lang w:eastAsia="zh-CN"/>
        </w:rPr>
        <w:t>日</w:t>
      </w:r>
    </w:p>
    <w:p w14:paraId="207BF6A4">
      <w:pPr>
        <w:spacing w:line="251" w:lineRule="auto"/>
        <w:rPr>
          <w:rFonts w:ascii="Arial"/>
          <w:sz w:val="21"/>
        </w:rPr>
      </w:pPr>
    </w:p>
    <w:p w14:paraId="637A8FC4">
      <w:pPr>
        <w:spacing w:line="251" w:lineRule="auto"/>
        <w:rPr>
          <w:rFonts w:ascii="Arial"/>
          <w:sz w:val="21"/>
        </w:rPr>
      </w:pPr>
    </w:p>
    <w:p w14:paraId="7714BA54">
      <w:pPr>
        <w:spacing w:line="251" w:lineRule="auto"/>
        <w:rPr>
          <w:rFonts w:ascii="Arial"/>
          <w:sz w:val="21"/>
        </w:rPr>
      </w:pPr>
    </w:p>
    <w:p w14:paraId="180C52E6">
      <w:pPr>
        <w:spacing w:line="251" w:lineRule="auto"/>
        <w:rPr>
          <w:rFonts w:ascii="Arial"/>
          <w:sz w:val="21"/>
        </w:rPr>
      </w:pPr>
    </w:p>
    <w:p w14:paraId="2688861D">
      <w:pPr>
        <w:spacing w:line="251" w:lineRule="auto"/>
        <w:rPr>
          <w:rFonts w:ascii="Arial"/>
          <w:sz w:val="21"/>
        </w:rPr>
      </w:pPr>
    </w:p>
    <w:p w14:paraId="6AE30986">
      <w:pPr>
        <w:spacing w:line="251" w:lineRule="auto"/>
        <w:rPr>
          <w:rFonts w:ascii="Arial"/>
          <w:sz w:val="21"/>
        </w:rPr>
      </w:pPr>
    </w:p>
    <w:p w14:paraId="2FC8F03F">
      <w:pPr>
        <w:spacing w:line="251" w:lineRule="auto"/>
        <w:rPr>
          <w:rFonts w:ascii="Arial"/>
          <w:sz w:val="21"/>
        </w:rPr>
      </w:pPr>
    </w:p>
    <w:p w14:paraId="0C68BA84">
      <w:pPr>
        <w:spacing w:line="251" w:lineRule="auto"/>
        <w:rPr>
          <w:rFonts w:ascii="Arial"/>
          <w:sz w:val="21"/>
        </w:rPr>
      </w:pPr>
    </w:p>
    <w:p w14:paraId="2D01AB71">
      <w:pPr>
        <w:spacing w:line="251" w:lineRule="auto"/>
        <w:rPr>
          <w:rFonts w:ascii="Arial"/>
          <w:sz w:val="21"/>
        </w:rPr>
      </w:pPr>
    </w:p>
    <w:p w14:paraId="53BF1D49">
      <w:pPr>
        <w:spacing w:line="252" w:lineRule="auto"/>
        <w:rPr>
          <w:rFonts w:ascii="Arial"/>
          <w:sz w:val="21"/>
        </w:rPr>
      </w:pPr>
    </w:p>
    <w:p w14:paraId="30B9D6C7">
      <w:pPr>
        <w:spacing w:line="252" w:lineRule="auto"/>
        <w:rPr>
          <w:rFonts w:ascii="Arial"/>
          <w:sz w:val="21"/>
        </w:rPr>
      </w:pPr>
    </w:p>
    <w:p w14:paraId="20EC8A60">
      <w:pPr>
        <w:spacing w:line="252" w:lineRule="auto"/>
        <w:rPr>
          <w:rFonts w:ascii="Arial"/>
          <w:sz w:val="21"/>
        </w:rPr>
      </w:pPr>
    </w:p>
    <w:p w14:paraId="7B8819F5">
      <w:pPr>
        <w:spacing w:line="252" w:lineRule="auto"/>
        <w:rPr>
          <w:rFonts w:ascii="Arial"/>
          <w:sz w:val="21"/>
        </w:rPr>
      </w:pPr>
    </w:p>
    <w:p w14:paraId="51288CEB">
      <w:pPr>
        <w:spacing w:line="252" w:lineRule="auto"/>
        <w:rPr>
          <w:rFonts w:ascii="Arial"/>
          <w:sz w:val="21"/>
        </w:rPr>
      </w:pPr>
    </w:p>
    <w:p w14:paraId="11449351">
      <w:pPr>
        <w:spacing w:line="252" w:lineRule="auto"/>
        <w:rPr>
          <w:rFonts w:ascii="Arial"/>
          <w:sz w:val="21"/>
        </w:rPr>
      </w:pPr>
    </w:p>
    <w:p w14:paraId="7A7DAD66">
      <w:pPr>
        <w:spacing w:line="252" w:lineRule="auto"/>
        <w:rPr>
          <w:rFonts w:ascii="Arial"/>
          <w:sz w:val="21"/>
        </w:rPr>
      </w:pPr>
    </w:p>
    <w:p w14:paraId="653E95F7">
      <w:pPr>
        <w:spacing w:line="2300" w:lineRule="exact"/>
        <w:sectPr>
          <w:footerReference r:id="rId5" w:type="default"/>
          <w:pgSz w:w="11906" w:h="16839"/>
          <w:pgMar w:top="1426" w:right="1785" w:bottom="1199" w:left="1785" w:header="0" w:footer="985" w:gutter="0"/>
          <w:pgNumType w:fmt="decimal" w:start="1"/>
          <w:cols w:space="720" w:num="1"/>
        </w:sectPr>
      </w:pPr>
    </w:p>
    <w:p w14:paraId="4D2F54CD">
      <w:pPr>
        <w:spacing w:before="63" w:line="224" w:lineRule="auto"/>
        <w:ind w:left="1781"/>
        <w:outlineLvl w:val="0"/>
        <w:rPr>
          <w:rFonts w:ascii="宋体" w:hAnsi="宋体" w:eastAsia="宋体" w:cs="宋体"/>
          <w:sz w:val="31"/>
          <w:szCs w:val="31"/>
        </w:rPr>
      </w:pPr>
      <w:bookmarkStart w:id="9" w:name="bookmark3"/>
      <w:bookmarkEnd w:id="9"/>
      <w:bookmarkStart w:id="10" w:name="_Toc4887"/>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投标人须知前附表及投标人须知</w:t>
      </w:r>
      <w:bookmarkEnd w:id="10"/>
    </w:p>
    <w:p w14:paraId="1F6D308B">
      <w:pPr>
        <w:spacing w:before="177" w:line="219" w:lineRule="auto"/>
        <w:ind w:left="3942"/>
        <w:rPr>
          <w:rFonts w:ascii="宋体" w:hAnsi="宋体" w:eastAsia="宋体" w:cs="宋体"/>
          <w:sz w:val="24"/>
          <w:szCs w:val="24"/>
        </w:rPr>
      </w:pPr>
      <w:r>
        <w:rPr>
          <w:rFonts w:ascii="宋体" w:hAnsi="宋体" w:eastAsia="宋体" w:cs="宋体"/>
          <w:b/>
          <w:bCs/>
          <w:spacing w:val="-4"/>
          <w:sz w:val="24"/>
          <w:szCs w:val="24"/>
        </w:rPr>
        <w:t>1.供应商须知前附表</w:t>
      </w:r>
    </w:p>
    <w:p w14:paraId="62098518">
      <w:pPr>
        <w:widowControl w:val="0"/>
        <w:numPr>
          <w:ilvl w:val="0"/>
          <w:numId w:val="0"/>
        </w:numPr>
        <w:jc w:val="both"/>
        <w:rPr>
          <w:rFonts w:hint="eastAsia"/>
        </w:rPr>
      </w:pPr>
    </w:p>
    <w:tbl>
      <w:tblPr>
        <w:tblStyle w:val="23"/>
        <w:tblW w:w="8965"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2603"/>
        <w:gridCol w:w="5472"/>
      </w:tblGrid>
      <w:tr w14:paraId="06918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0" w:type="dxa"/>
            <w:vAlign w:val="top"/>
          </w:tcPr>
          <w:p w14:paraId="7F4312D0">
            <w:pPr>
              <w:pStyle w:val="24"/>
              <w:spacing w:before="199" w:line="221" w:lineRule="auto"/>
              <w:ind w:left="117"/>
              <w:rPr>
                <w:rFonts w:hint="eastAsia" w:ascii="宋体" w:hAnsi="宋体" w:eastAsia="宋体" w:cs="宋体"/>
                <w:sz w:val="24"/>
                <w:szCs w:val="24"/>
              </w:rPr>
            </w:pPr>
            <w:r>
              <w:rPr>
                <w:rFonts w:hint="eastAsia" w:ascii="宋体" w:hAnsi="宋体" w:eastAsia="宋体" w:cs="宋体"/>
                <w:spacing w:val="-2"/>
                <w:sz w:val="24"/>
                <w:szCs w:val="24"/>
              </w:rPr>
              <w:t>条款号</w:t>
            </w:r>
          </w:p>
        </w:tc>
        <w:tc>
          <w:tcPr>
            <w:tcW w:w="2603" w:type="dxa"/>
            <w:vAlign w:val="center"/>
          </w:tcPr>
          <w:p w14:paraId="5C006064">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条款名称</w:t>
            </w:r>
          </w:p>
        </w:tc>
        <w:tc>
          <w:tcPr>
            <w:tcW w:w="5472" w:type="dxa"/>
            <w:vAlign w:val="top"/>
          </w:tcPr>
          <w:p w14:paraId="34D6655B">
            <w:pPr>
              <w:pStyle w:val="24"/>
              <w:spacing w:before="199" w:line="221" w:lineRule="auto"/>
              <w:ind w:left="2318"/>
              <w:rPr>
                <w:rFonts w:hint="eastAsia" w:ascii="宋体" w:hAnsi="宋体" w:eastAsia="宋体" w:cs="宋体"/>
                <w:sz w:val="24"/>
                <w:szCs w:val="24"/>
              </w:rPr>
            </w:pPr>
            <w:r>
              <w:rPr>
                <w:rFonts w:hint="eastAsia" w:ascii="宋体" w:hAnsi="宋体" w:eastAsia="宋体" w:cs="宋体"/>
                <w:spacing w:val="-2"/>
                <w:sz w:val="24"/>
                <w:szCs w:val="24"/>
              </w:rPr>
              <w:t>编列内容</w:t>
            </w:r>
          </w:p>
        </w:tc>
      </w:tr>
      <w:tr w14:paraId="595CC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90" w:type="dxa"/>
            <w:vAlign w:val="top"/>
          </w:tcPr>
          <w:p w14:paraId="0EDCFC42">
            <w:pPr>
              <w:pStyle w:val="24"/>
              <w:spacing w:before="287" w:line="183" w:lineRule="auto"/>
              <w:ind w:left="190"/>
              <w:rPr>
                <w:rFonts w:hint="eastAsia" w:ascii="宋体" w:hAnsi="宋体" w:eastAsia="宋体" w:cs="宋体"/>
                <w:sz w:val="24"/>
                <w:szCs w:val="24"/>
              </w:rPr>
            </w:pPr>
            <w:r>
              <w:rPr>
                <w:rFonts w:hint="eastAsia" w:ascii="宋体" w:hAnsi="宋体" w:eastAsia="宋体" w:cs="宋体"/>
                <w:spacing w:val="-2"/>
                <w:sz w:val="24"/>
                <w:szCs w:val="24"/>
              </w:rPr>
              <w:t>2.1.2</w:t>
            </w:r>
          </w:p>
        </w:tc>
        <w:tc>
          <w:tcPr>
            <w:tcW w:w="2603" w:type="dxa"/>
            <w:vAlign w:val="center"/>
          </w:tcPr>
          <w:p w14:paraId="41F07FDC">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采购人</w:t>
            </w:r>
          </w:p>
        </w:tc>
        <w:tc>
          <w:tcPr>
            <w:tcW w:w="5472" w:type="dxa"/>
            <w:vAlign w:val="top"/>
          </w:tcPr>
          <w:p w14:paraId="5260C43E">
            <w:pPr>
              <w:pStyle w:val="24"/>
              <w:spacing w:before="75" w:line="221" w:lineRule="auto"/>
              <w:ind w:left="113"/>
              <w:rPr>
                <w:rFonts w:hint="eastAsia" w:ascii="宋体" w:hAnsi="宋体" w:eastAsia="宋体" w:cs="宋体"/>
                <w:sz w:val="24"/>
                <w:szCs w:val="24"/>
              </w:rPr>
            </w:pPr>
            <w:r>
              <w:rPr>
                <w:rFonts w:hint="eastAsia" w:ascii="宋体" w:hAnsi="宋体" w:eastAsia="宋体" w:cs="宋体"/>
                <w:spacing w:val="-1"/>
                <w:sz w:val="24"/>
                <w:szCs w:val="24"/>
              </w:rPr>
              <w:t>名称：西安市人民医院（西安市第四医院）</w:t>
            </w:r>
          </w:p>
          <w:p w14:paraId="7E7AC7A0">
            <w:pPr>
              <w:pStyle w:val="24"/>
              <w:spacing w:before="106" w:line="221" w:lineRule="auto"/>
              <w:ind w:left="110"/>
              <w:rPr>
                <w:rFonts w:hint="eastAsia" w:ascii="宋体" w:hAnsi="宋体" w:eastAsia="宋体" w:cs="宋体"/>
                <w:sz w:val="24"/>
                <w:szCs w:val="24"/>
              </w:rPr>
            </w:pPr>
            <w:r>
              <w:rPr>
                <w:rFonts w:hint="eastAsia" w:ascii="宋体" w:hAnsi="宋体" w:eastAsia="宋体" w:cs="宋体"/>
                <w:spacing w:val="-2"/>
                <w:sz w:val="24"/>
                <w:szCs w:val="24"/>
              </w:rPr>
              <w:t>地址：西安市长安区航天新城航天东路155号</w:t>
            </w:r>
          </w:p>
        </w:tc>
      </w:tr>
      <w:tr w14:paraId="52FA0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890" w:type="dxa"/>
            <w:vAlign w:val="top"/>
          </w:tcPr>
          <w:p w14:paraId="7914B32B">
            <w:pPr>
              <w:spacing w:line="311" w:lineRule="auto"/>
              <w:rPr>
                <w:rFonts w:hint="eastAsia" w:ascii="宋体" w:hAnsi="宋体" w:eastAsia="宋体" w:cs="宋体"/>
                <w:sz w:val="24"/>
                <w:szCs w:val="24"/>
              </w:rPr>
            </w:pPr>
          </w:p>
          <w:p w14:paraId="65826433">
            <w:pPr>
              <w:spacing w:line="311" w:lineRule="auto"/>
              <w:rPr>
                <w:rFonts w:hint="eastAsia" w:ascii="宋体" w:hAnsi="宋体" w:eastAsia="宋体" w:cs="宋体"/>
                <w:sz w:val="24"/>
                <w:szCs w:val="24"/>
              </w:rPr>
            </w:pPr>
          </w:p>
          <w:p w14:paraId="37FDC1FE">
            <w:pPr>
              <w:spacing w:line="312" w:lineRule="auto"/>
              <w:rPr>
                <w:rFonts w:hint="eastAsia" w:ascii="宋体" w:hAnsi="宋体" w:eastAsia="宋体" w:cs="宋体"/>
                <w:sz w:val="24"/>
                <w:szCs w:val="24"/>
              </w:rPr>
            </w:pPr>
          </w:p>
          <w:p w14:paraId="53DE7AA4">
            <w:pPr>
              <w:pStyle w:val="24"/>
              <w:spacing w:before="68" w:line="183" w:lineRule="auto"/>
              <w:ind w:left="190"/>
              <w:rPr>
                <w:rFonts w:hint="eastAsia" w:ascii="宋体" w:hAnsi="宋体" w:eastAsia="宋体" w:cs="宋体"/>
                <w:sz w:val="24"/>
                <w:szCs w:val="24"/>
              </w:rPr>
            </w:pPr>
            <w:r>
              <w:rPr>
                <w:rFonts w:hint="eastAsia" w:ascii="宋体" w:hAnsi="宋体" w:eastAsia="宋体" w:cs="宋体"/>
                <w:spacing w:val="-2"/>
                <w:sz w:val="24"/>
                <w:szCs w:val="24"/>
              </w:rPr>
              <w:t>2.1.3</w:t>
            </w:r>
          </w:p>
        </w:tc>
        <w:tc>
          <w:tcPr>
            <w:tcW w:w="2603" w:type="dxa"/>
            <w:vAlign w:val="center"/>
          </w:tcPr>
          <w:p w14:paraId="2C3746E6">
            <w:pPr>
              <w:jc w:val="center"/>
              <w:rPr>
                <w:rFonts w:hint="eastAsia" w:ascii="宋体" w:hAnsi="宋体" w:eastAsia="宋体" w:cs="宋体"/>
                <w:snapToGrid w:val="0"/>
                <w:color w:val="000000"/>
                <w:spacing w:val="-1"/>
                <w:kern w:val="0"/>
                <w:sz w:val="24"/>
                <w:szCs w:val="24"/>
                <w:lang w:val="en-US" w:eastAsia="en-US" w:bidi="ar-SA"/>
              </w:rPr>
            </w:pPr>
          </w:p>
          <w:p w14:paraId="13AA2FD9">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采购代理机构</w:t>
            </w:r>
          </w:p>
        </w:tc>
        <w:tc>
          <w:tcPr>
            <w:tcW w:w="5472" w:type="dxa"/>
            <w:vAlign w:val="top"/>
          </w:tcPr>
          <w:p w14:paraId="7F1749B4">
            <w:pPr>
              <w:pStyle w:val="24"/>
              <w:spacing w:before="75" w:line="221" w:lineRule="auto"/>
              <w:ind w:left="113"/>
              <w:rPr>
                <w:rFonts w:hint="eastAsia" w:ascii="宋体" w:hAnsi="宋体" w:eastAsia="宋体" w:cs="宋体"/>
                <w:sz w:val="24"/>
                <w:szCs w:val="24"/>
              </w:rPr>
            </w:pPr>
            <w:r>
              <w:rPr>
                <w:rFonts w:hint="eastAsia" w:ascii="宋体" w:hAnsi="宋体" w:eastAsia="宋体" w:cs="宋体"/>
                <w:spacing w:val="-1"/>
                <w:sz w:val="24"/>
                <w:szCs w:val="24"/>
              </w:rPr>
              <w:t>名称：</w:t>
            </w:r>
            <w:r>
              <w:rPr>
                <w:rFonts w:hint="eastAsia" w:ascii="宋体" w:hAnsi="宋体"/>
                <w:kern w:val="0"/>
                <w:sz w:val="24"/>
                <w:highlight w:val="none"/>
                <w:lang w:eastAsia="zh-CN"/>
              </w:rPr>
              <w:t>同正项目管理有限公司</w:t>
            </w:r>
          </w:p>
          <w:p w14:paraId="14F09FCB">
            <w:pPr>
              <w:pStyle w:val="24"/>
              <w:spacing w:before="106" w:line="306" w:lineRule="auto"/>
              <w:ind w:left="125" w:right="105" w:hanging="15"/>
              <w:rPr>
                <w:rFonts w:hint="eastAsia" w:ascii="宋体" w:hAnsi="宋体" w:eastAsia="宋体" w:cs="宋体"/>
                <w:sz w:val="24"/>
                <w:szCs w:val="24"/>
              </w:rPr>
            </w:pPr>
            <w:r>
              <w:rPr>
                <w:rFonts w:hint="eastAsia" w:ascii="宋体" w:hAnsi="宋体" w:eastAsia="宋体" w:cs="宋体"/>
                <w:spacing w:val="-2"/>
                <w:sz w:val="24"/>
                <w:szCs w:val="24"/>
              </w:rPr>
              <w:t>地址：</w:t>
            </w:r>
            <w:r>
              <w:rPr>
                <w:rFonts w:hint="eastAsia" w:ascii="宋体" w:hAnsi="宋体"/>
                <w:kern w:val="0"/>
                <w:sz w:val="24"/>
                <w:highlight w:val="none"/>
                <w:lang w:eastAsia="zh-CN"/>
              </w:rPr>
              <w:t>陕西省西安市经济技术开发区凤城八路180号长和国际F座22层</w:t>
            </w:r>
          </w:p>
          <w:p w14:paraId="13F1A2CC">
            <w:pPr>
              <w:pStyle w:val="24"/>
              <w:spacing w:before="21" w:line="221" w:lineRule="auto"/>
              <w:ind w:left="111"/>
              <w:rPr>
                <w:rFonts w:hint="eastAsia" w:ascii="宋体" w:hAnsi="宋体" w:eastAsia="宋体" w:cs="宋体"/>
                <w:sz w:val="24"/>
                <w:szCs w:val="24"/>
              </w:rPr>
            </w:pPr>
            <w:r>
              <w:rPr>
                <w:rFonts w:hint="eastAsia" w:ascii="宋体" w:hAnsi="宋体" w:eastAsia="宋体" w:cs="宋体"/>
                <w:spacing w:val="-1"/>
                <w:sz w:val="24"/>
                <w:szCs w:val="24"/>
              </w:rPr>
              <w:t>联系人：</w:t>
            </w:r>
            <w:r>
              <w:rPr>
                <w:rFonts w:hint="eastAsia" w:ascii="宋体" w:hAnsi="宋体"/>
                <w:kern w:val="0"/>
                <w:sz w:val="24"/>
                <w:highlight w:val="none"/>
                <w:lang w:eastAsia="zh-CN"/>
              </w:rPr>
              <w:t>倪莹、程方园、王燕</w:t>
            </w:r>
          </w:p>
          <w:p w14:paraId="17D9C967">
            <w:pPr>
              <w:pStyle w:val="24"/>
              <w:spacing w:before="109" w:line="221" w:lineRule="auto"/>
              <w:ind w:left="135"/>
              <w:rPr>
                <w:rFonts w:hint="eastAsia" w:ascii="宋体" w:hAnsi="宋体" w:eastAsia="宋体" w:cs="宋体"/>
                <w:sz w:val="24"/>
                <w:szCs w:val="24"/>
              </w:rPr>
            </w:pPr>
            <w:r>
              <w:rPr>
                <w:rFonts w:hint="eastAsia" w:ascii="宋体" w:hAnsi="宋体" w:eastAsia="宋体" w:cs="宋体"/>
                <w:spacing w:val="-3"/>
                <w:sz w:val="24"/>
                <w:szCs w:val="24"/>
              </w:rPr>
              <w:t>电话：</w:t>
            </w:r>
            <w:r>
              <w:rPr>
                <w:rFonts w:hint="eastAsia" w:ascii="宋体" w:hAnsi="宋体"/>
                <w:kern w:val="0"/>
                <w:sz w:val="24"/>
                <w:highlight w:val="none"/>
                <w:lang w:eastAsia="zh-CN"/>
              </w:rPr>
              <w:t>029-86522030转</w:t>
            </w:r>
            <w:r>
              <w:rPr>
                <w:rFonts w:hint="eastAsia" w:ascii="宋体" w:hAnsi="宋体"/>
                <w:kern w:val="0"/>
                <w:sz w:val="24"/>
                <w:highlight w:val="none"/>
                <w:lang w:val="en-US" w:eastAsia="zh-CN"/>
              </w:rPr>
              <w:t>612</w:t>
            </w:r>
          </w:p>
          <w:p w14:paraId="38FCBC51">
            <w:pPr>
              <w:pStyle w:val="24"/>
              <w:spacing w:before="105" w:line="216" w:lineRule="auto"/>
              <w:ind w:left="126"/>
              <w:rPr>
                <w:rFonts w:hint="eastAsia" w:ascii="宋体" w:hAnsi="宋体" w:eastAsia="宋体" w:cs="宋体"/>
                <w:sz w:val="24"/>
                <w:szCs w:val="24"/>
              </w:rPr>
            </w:pPr>
            <w:r>
              <w:rPr>
                <w:rFonts w:hint="eastAsia" w:ascii="宋体" w:hAnsi="宋体" w:eastAsia="宋体" w:cs="宋体"/>
                <w:spacing w:val="-1"/>
                <w:sz w:val="24"/>
                <w:szCs w:val="24"/>
              </w:rPr>
              <w:t>邮箱：</w:t>
            </w:r>
            <w:r>
              <w:rPr>
                <w:rFonts w:hint="eastAsia" w:cs="宋体"/>
                <w:spacing w:val="-1"/>
                <w:sz w:val="24"/>
                <w:szCs w:val="24"/>
                <w:lang w:val="en-US" w:eastAsia="zh-CN"/>
              </w:rPr>
              <w:t>1553567756</w:t>
            </w:r>
            <w:r>
              <w:rPr>
                <w:rFonts w:hint="eastAsia" w:ascii="宋体" w:hAnsi="宋体" w:eastAsia="宋体" w:cs="宋体"/>
                <w:spacing w:val="-1"/>
                <w:sz w:val="24"/>
                <w:szCs w:val="24"/>
              </w:rPr>
              <w:t>@qq.com</w:t>
            </w:r>
          </w:p>
        </w:tc>
      </w:tr>
      <w:tr w14:paraId="2F51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90" w:type="dxa"/>
            <w:vAlign w:val="top"/>
          </w:tcPr>
          <w:p w14:paraId="0C8E48D9">
            <w:pPr>
              <w:pStyle w:val="24"/>
              <w:spacing w:before="209" w:line="183" w:lineRule="auto"/>
              <w:ind w:left="190"/>
              <w:rPr>
                <w:rFonts w:hint="eastAsia" w:ascii="宋体" w:hAnsi="宋体" w:eastAsia="宋体" w:cs="宋体"/>
                <w:sz w:val="24"/>
                <w:szCs w:val="24"/>
              </w:rPr>
            </w:pPr>
            <w:r>
              <w:rPr>
                <w:rFonts w:hint="eastAsia" w:ascii="宋体" w:hAnsi="宋体" w:eastAsia="宋体" w:cs="宋体"/>
                <w:spacing w:val="-2"/>
                <w:sz w:val="24"/>
                <w:szCs w:val="24"/>
              </w:rPr>
              <w:t>2.1.4</w:t>
            </w:r>
          </w:p>
        </w:tc>
        <w:tc>
          <w:tcPr>
            <w:tcW w:w="2603" w:type="dxa"/>
            <w:vAlign w:val="center"/>
          </w:tcPr>
          <w:p w14:paraId="25E31C52">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采购项目名称</w:t>
            </w:r>
          </w:p>
        </w:tc>
        <w:tc>
          <w:tcPr>
            <w:tcW w:w="5472" w:type="dxa"/>
            <w:vAlign w:val="top"/>
          </w:tcPr>
          <w:p w14:paraId="05FB9E59">
            <w:pPr>
              <w:pStyle w:val="24"/>
              <w:spacing w:before="175" w:line="220" w:lineRule="auto"/>
              <w:ind w:left="109"/>
              <w:rPr>
                <w:rFonts w:hint="eastAsia" w:ascii="宋体" w:hAnsi="宋体" w:eastAsia="宋体" w:cs="宋体"/>
                <w:sz w:val="24"/>
                <w:szCs w:val="24"/>
              </w:rPr>
            </w:pPr>
            <w:r>
              <w:rPr>
                <w:rFonts w:hint="eastAsia" w:ascii="宋体" w:hAnsi="宋体" w:eastAsia="宋体" w:cs="宋体"/>
                <w:sz w:val="24"/>
                <w:szCs w:val="24"/>
                <w:lang w:val="en-US" w:eastAsia="zh-CN"/>
              </w:rPr>
              <w:t>玻切及超乳</w:t>
            </w:r>
            <w:r>
              <w:rPr>
                <w:rFonts w:hint="eastAsia" w:ascii="宋体" w:hAnsi="宋体" w:eastAsia="宋体" w:cs="宋体"/>
                <w:sz w:val="24"/>
                <w:szCs w:val="24"/>
              </w:rPr>
              <w:t>设备采购项目</w:t>
            </w:r>
          </w:p>
        </w:tc>
      </w:tr>
      <w:tr w14:paraId="11D4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890" w:type="dxa"/>
            <w:vAlign w:val="top"/>
          </w:tcPr>
          <w:p w14:paraId="7859EAFA">
            <w:pPr>
              <w:spacing w:line="259" w:lineRule="auto"/>
              <w:rPr>
                <w:rFonts w:hint="eastAsia" w:ascii="宋体" w:hAnsi="宋体" w:eastAsia="宋体" w:cs="宋体"/>
                <w:sz w:val="24"/>
                <w:szCs w:val="24"/>
              </w:rPr>
            </w:pPr>
          </w:p>
          <w:p w14:paraId="389F8503">
            <w:pPr>
              <w:pStyle w:val="24"/>
              <w:spacing w:before="68" w:line="183" w:lineRule="auto"/>
              <w:ind w:left="190"/>
              <w:rPr>
                <w:rFonts w:hint="eastAsia" w:ascii="宋体" w:hAnsi="宋体" w:eastAsia="宋体" w:cs="宋体"/>
                <w:sz w:val="24"/>
                <w:szCs w:val="24"/>
              </w:rPr>
            </w:pPr>
            <w:r>
              <w:rPr>
                <w:rFonts w:hint="eastAsia" w:ascii="宋体" w:hAnsi="宋体" w:eastAsia="宋体" w:cs="宋体"/>
                <w:spacing w:val="-2"/>
                <w:sz w:val="24"/>
                <w:szCs w:val="24"/>
              </w:rPr>
              <w:t>2.2.1</w:t>
            </w:r>
          </w:p>
        </w:tc>
        <w:tc>
          <w:tcPr>
            <w:tcW w:w="2603" w:type="dxa"/>
            <w:vAlign w:val="center"/>
          </w:tcPr>
          <w:p w14:paraId="2E452106">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招标范围</w:t>
            </w:r>
          </w:p>
        </w:tc>
        <w:tc>
          <w:tcPr>
            <w:tcW w:w="5472" w:type="dxa"/>
            <w:vAlign w:val="top"/>
          </w:tcPr>
          <w:p w14:paraId="24537D1A">
            <w:pPr>
              <w:pStyle w:val="24"/>
              <w:spacing w:before="137" w:line="261" w:lineRule="auto"/>
              <w:ind w:left="112" w:right="105" w:hanging="3"/>
              <w:rPr>
                <w:rFonts w:hint="eastAsia" w:ascii="宋体" w:hAnsi="宋体" w:eastAsia="宋体" w:cs="宋体"/>
                <w:sz w:val="24"/>
                <w:szCs w:val="24"/>
              </w:rPr>
            </w:pPr>
            <w:r>
              <w:rPr>
                <w:rFonts w:hint="eastAsia" w:ascii="宋体" w:hAnsi="宋体" w:eastAsia="宋体" w:cs="宋体"/>
                <w:spacing w:val="-4"/>
                <w:sz w:val="24"/>
                <w:szCs w:val="24"/>
              </w:rPr>
              <w:t>采购内容清单包含的全部内容，具体详见“第三章 采购需求及商务要求”。</w:t>
            </w:r>
          </w:p>
        </w:tc>
      </w:tr>
      <w:tr w14:paraId="6D48F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90" w:type="dxa"/>
            <w:vAlign w:val="top"/>
          </w:tcPr>
          <w:p w14:paraId="3127D992">
            <w:pPr>
              <w:spacing w:line="270" w:lineRule="auto"/>
              <w:rPr>
                <w:rFonts w:hint="eastAsia" w:ascii="宋体" w:hAnsi="宋体" w:eastAsia="宋体" w:cs="宋体"/>
                <w:sz w:val="24"/>
                <w:szCs w:val="24"/>
              </w:rPr>
            </w:pPr>
          </w:p>
          <w:p w14:paraId="4C4003D5">
            <w:pPr>
              <w:pStyle w:val="24"/>
              <w:spacing w:before="68" w:line="182" w:lineRule="auto"/>
              <w:ind w:left="190"/>
              <w:rPr>
                <w:rFonts w:hint="eastAsia" w:ascii="宋体" w:hAnsi="宋体" w:eastAsia="宋体" w:cs="宋体"/>
                <w:sz w:val="24"/>
                <w:szCs w:val="24"/>
              </w:rPr>
            </w:pPr>
            <w:r>
              <w:rPr>
                <w:rFonts w:hint="eastAsia" w:ascii="宋体" w:hAnsi="宋体" w:eastAsia="宋体" w:cs="宋体"/>
                <w:spacing w:val="-2"/>
                <w:sz w:val="24"/>
                <w:szCs w:val="24"/>
              </w:rPr>
              <w:t>2.2.2</w:t>
            </w:r>
          </w:p>
        </w:tc>
        <w:tc>
          <w:tcPr>
            <w:tcW w:w="2603" w:type="dxa"/>
            <w:vAlign w:val="center"/>
          </w:tcPr>
          <w:p w14:paraId="2AEB84C4">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交货期</w:t>
            </w:r>
          </w:p>
        </w:tc>
        <w:tc>
          <w:tcPr>
            <w:tcW w:w="5472" w:type="dxa"/>
            <w:vAlign w:val="top"/>
          </w:tcPr>
          <w:p w14:paraId="27CB2317">
            <w:pPr>
              <w:pStyle w:val="24"/>
              <w:spacing w:before="127" w:line="300" w:lineRule="auto"/>
              <w:ind w:left="109" w:right="107" w:firstLine="36"/>
              <w:rPr>
                <w:rFonts w:hint="eastAsia" w:ascii="宋体" w:hAnsi="宋体" w:eastAsia="宋体" w:cs="宋体"/>
                <w:sz w:val="24"/>
                <w:szCs w:val="24"/>
              </w:rPr>
            </w:pPr>
            <w:r>
              <w:rPr>
                <w:rFonts w:hint="eastAsia" w:ascii="宋体" w:hAnsi="宋体" w:eastAsia="宋体" w:cs="宋体"/>
                <w:spacing w:val="-4"/>
                <w:sz w:val="24"/>
                <w:szCs w:val="24"/>
              </w:rPr>
              <w:t>自合同签订之日起，90天内完成全部项目内容，并交付采</w:t>
            </w:r>
            <w:r>
              <w:rPr>
                <w:rFonts w:hint="eastAsia" w:ascii="宋体" w:hAnsi="宋体" w:eastAsia="宋体" w:cs="宋体"/>
                <w:spacing w:val="-1"/>
                <w:sz w:val="24"/>
                <w:szCs w:val="24"/>
              </w:rPr>
              <w:t>购人验收合格。</w:t>
            </w:r>
          </w:p>
        </w:tc>
      </w:tr>
      <w:tr w14:paraId="54203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0" w:type="dxa"/>
            <w:vAlign w:val="top"/>
          </w:tcPr>
          <w:p w14:paraId="6B1DA011">
            <w:pPr>
              <w:pStyle w:val="24"/>
              <w:spacing w:before="206" w:line="182" w:lineRule="auto"/>
              <w:ind w:left="190"/>
              <w:rPr>
                <w:rFonts w:hint="eastAsia" w:ascii="宋体" w:hAnsi="宋体" w:eastAsia="宋体" w:cs="宋体"/>
                <w:sz w:val="24"/>
                <w:szCs w:val="24"/>
              </w:rPr>
            </w:pPr>
            <w:r>
              <w:rPr>
                <w:rFonts w:hint="eastAsia" w:ascii="宋体" w:hAnsi="宋体" w:eastAsia="宋体" w:cs="宋体"/>
                <w:spacing w:val="-2"/>
                <w:sz w:val="24"/>
                <w:szCs w:val="24"/>
              </w:rPr>
              <w:t>2.2.3</w:t>
            </w:r>
          </w:p>
        </w:tc>
        <w:tc>
          <w:tcPr>
            <w:tcW w:w="2603" w:type="dxa"/>
            <w:vAlign w:val="center"/>
          </w:tcPr>
          <w:p w14:paraId="5F7F6144">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交货地点</w:t>
            </w:r>
          </w:p>
        </w:tc>
        <w:tc>
          <w:tcPr>
            <w:tcW w:w="5472" w:type="dxa"/>
            <w:vAlign w:val="top"/>
          </w:tcPr>
          <w:p w14:paraId="1E4C5995">
            <w:pPr>
              <w:pStyle w:val="24"/>
              <w:spacing w:before="171" w:line="220" w:lineRule="auto"/>
              <w:ind w:left="109"/>
              <w:rPr>
                <w:rFonts w:hint="eastAsia" w:ascii="宋体" w:hAnsi="宋体" w:eastAsia="宋体" w:cs="宋体"/>
                <w:sz w:val="24"/>
                <w:szCs w:val="24"/>
              </w:rPr>
            </w:pPr>
            <w:r>
              <w:rPr>
                <w:rFonts w:hint="eastAsia" w:ascii="宋体" w:hAnsi="宋体" w:eastAsia="宋体" w:cs="宋体"/>
                <w:spacing w:val="-1"/>
                <w:sz w:val="24"/>
                <w:szCs w:val="24"/>
              </w:rPr>
              <w:t>采购人指定地点</w:t>
            </w:r>
          </w:p>
        </w:tc>
      </w:tr>
      <w:tr w14:paraId="47A9C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0" w:type="dxa"/>
            <w:vAlign w:val="center"/>
          </w:tcPr>
          <w:p w14:paraId="4CDA5E45">
            <w:pPr>
              <w:pStyle w:val="24"/>
              <w:spacing w:before="206" w:line="182" w:lineRule="auto"/>
              <w:ind w:left="190"/>
              <w:jc w:val="center"/>
              <w:rPr>
                <w:rFonts w:hint="default" w:ascii="宋体" w:hAnsi="宋体" w:eastAsia="宋体" w:cs="宋体"/>
                <w:spacing w:val="-2"/>
                <w:sz w:val="24"/>
                <w:szCs w:val="24"/>
                <w:lang w:val="en-US" w:eastAsia="zh-CN"/>
              </w:rPr>
            </w:pPr>
            <w:r>
              <w:rPr>
                <w:rFonts w:hint="eastAsia" w:cs="宋体"/>
                <w:spacing w:val="-2"/>
                <w:sz w:val="24"/>
                <w:szCs w:val="24"/>
                <w:lang w:val="en-US" w:eastAsia="zh-CN"/>
              </w:rPr>
              <w:t>2.2.4</w:t>
            </w:r>
          </w:p>
        </w:tc>
        <w:tc>
          <w:tcPr>
            <w:tcW w:w="2603" w:type="dxa"/>
            <w:vAlign w:val="center"/>
          </w:tcPr>
          <w:p w14:paraId="7B6C1DBF">
            <w:pPr>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现场踏勘</w:t>
            </w:r>
          </w:p>
        </w:tc>
        <w:tc>
          <w:tcPr>
            <w:tcW w:w="5472" w:type="dxa"/>
            <w:vAlign w:val="top"/>
          </w:tcPr>
          <w:p w14:paraId="78284F87">
            <w:pPr>
              <w:pStyle w:val="24"/>
              <w:spacing w:before="127" w:line="300" w:lineRule="auto"/>
              <w:ind w:left="109" w:right="107" w:firstLine="36"/>
              <w:rPr>
                <w:rFonts w:hint="default" w:ascii="宋体" w:hAnsi="宋体" w:eastAsia="宋体" w:cs="宋体"/>
                <w:spacing w:val="-1"/>
                <w:sz w:val="24"/>
                <w:szCs w:val="24"/>
                <w:lang w:val="en-US" w:eastAsia="zh-CN"/>
              </w:rPr>
            </w:pPr>
            <w:r>
              <w:rPr>
                <w:rFonts w:hint="default" w:ascii="宋体" w:hAnsi="宋体" w:eastAsia="宋体" w:cs="宋体"/>
                <w:spacing w:val="-1"/>
                <w:sz w:val="24"/>
                <w:szCs w:val="24"/>
                <w:lang w:val="en-US" w:eastAsia="zh-CN"/>
              </w:rPr>
              <w:t>不组织</w:t>
            </w:r>
          </w:p>
        </w:tc>
      </w:tr>
      <w:tr w14:paraId="6A9C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90" w:type="dxa"/>
            <w:vAlign w:val="top"/>
          </w:tcPr>
          <w:p w14:paraId="39651995">
            <w:pPr>
              <w:pStyle w:val="24"/>
              <w:spacing w:before="278" w:line="183" w:lineRule="auto"/>
              <w:ind w:left="190"/>
              <w:rPr>
                <w:rFonts w:hint="eastAsia" w:ascii="宋体" w:hAnsi="宋体" w:eastAsia="宋体" w:cs="宋体"/>
                <w:sz w:val="24"/>
                <w:szCs w:val="24"/>
              </w:rPr>
            </w:pPr>
            <w:r>
              <w:rPr>
                <w:rFonts w:hint="eastAsia" w:ascii="宋体" w:hAnsi="宋体" w:eastAsia="宋体" w:cs="宋体"/>
                <w:spacing w:val="-2"/>
                <w:sz w:val="24"/>
                <w:szCs w:val="24"/>
              </w:rPr>
              <w:t>2.3.1</w:t>
            </w:r>
          </w:p>
        </w:tc>
        <w:tc>
          <w:tcPr>
            <w:tcW w:w="2603" w:type="dxa"/>
            <w:vAlign w:val="center"/>
          </w:tcPr>
          <w:p w14:paraId="023E8EEB">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供应商应具备的资格条件</w:t>
            </w:r>
          </w:p>
        </w:tc>
        <w:tc>
          <w:tcPr>
            <w:tcW w:w="5472" w:type="dxa"/>
            <w:vAlign w:val="top"/>
          </w:tcPr>
          <w:p w14:paraId="3C5A658A">
            <w:pPr>
              <w:pStyle w:val="24"/>
              <w:spacing w:before="243" w:line="219" w:lineRule="auto"/>
              <w:ind w:left="113"/>
              <w:rPr>
                <w:rFonts w:hint="eastAsia" w:ascii="宋体" w:hAnsi="宋体" w:eastAsia="宋体" w:cs="宋体"/>
                <w:sz w:val="24"/>
                <w:szCs w:val="24"/>
              </w:rPr>
            </w:pPr>
            <w:r>
              <w:rPr>
                <w:rFonts w:hint="eastAsia" w:ascii="宋体" w:hAnsi="宋体" w:eastAsia="宋体" w:cs="宋体"/>
                <w:spacing w:val="-2"/>
                <w:sz w:val="24"/>
                <w:szCs w:val="24"/>
              </w:rPr>
              <w:t>详见招标公告</w:t>
            </w:r>
          </w:p>
        </w:tc>
      </w:tr>
      <w:tr w14:paraId="5EE22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90" w:type="dxa"/>
            <w:vAlign w:val="top"/>
          </w:tcPr>
          <w:p w14:paraId="0F7B745C">
            <w:pPr>
              <w:pStyle w:val="24"/>
              <w:spacing w:before="241" w:line="182" w:lineRule="auto"/>
              <w:ind w:left="190"/>
              <w:rPr>
                <w:rFonts w:hint="eastAsia" w:ascii="宋体" w:hAnsi="宋体" w:eastAsia="宋体" w:cs="宋体"/>
                <w:sz w:val="24"/>
                <w:szCs w:val="24"/>
              </w:rPr>
            </w:pPr>
            <w:r>
              <w:rPr>
                <w:rFonts w:hint="eastAsia" w:ascii="宋体" w:hAnsi="宋体" w:eastAsia="宋体" w:cs="宋体"/>
                <w:spacing w:val="-2"/>
                <w:sz w:val="24"/>
                <w:szCs w:val="24"/>
              </w:rPr>
              <w:t>2.3.2</w:t>
            </w:r>
          </w:p>
        </w:tc>
        <w:tc>
          <w:tcPr>
            <w:tcW w:w="2603" w:type="dxa"/>
            <w:vAlign w:val="center"/>
          </w:tcPr>
          <w:p w14:paraId="190E183D">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是否接受联合体投标</w:t>
            </w:r>
          </w:p>
        </w:tc>
        <w:tc>
          <w:tcPr>
            <w:tcW w:w="5472" w:type="dxa"/>
            <w:vAlign w:val="top"/>
          </w:tcPr>
          <w:p w14:paraId="1AD05D88">
            <w:pPr>
              <w:pStyle w:val="24"/>
              <w:spacing w:before="205" w:line="222" w:lineRule="auto"/>
              <w:ind w:left="114"/>
              <w:rPr>
                <w:rFonts w:hint="eastAsia" w:ascii="宋体" w:hAnsi="宋体" w:eastAsia="宋体" w:cs="宋体"/>
                <w:sz w:val="24"/>
                <w:szCs w:val="24"/>
              </w:rPr>
            </w:pPr>
            <w:r>
              <w:rPr>
                <w:rFonts w:hint="eastAsia" w:ascii="宋体" w:hAnsi="宋体" w:eastAsia="宋体" w:cs="宋体"/>
                <w:spacing w:val="-2"/>
                <w:sz w:val="24"/>
                <w:szCs w:val="24"/>
              </w:rPr>
              <w:t>不接受</w:t>
            </w:r>
          </w:p>
        </w:tc>
      </w:tr>
      <w:tr w14:paraId="01AD8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0" w:type="dxa"/>
            <w:vAlign w:val="top"/>
          </w:tcPr>
          <w:p w14:paraId="223E49AD">
            <w:pPr>
              <w:pStyle w:val="24"/>
              <w:spacing w:before="241" w:line="182" w:lineRule="auto"/>
              <w:ind w:left="296"/>
              <w:rPr>
                <w:rFonts w:hint="eastAsia" w:ascii="宋体" w:hAnsi="宋体" w:eastAsia="宋体" w:cs="宋体"/>
                <w:sz w:val="24"/>
                <w:szCs w:val="24"/>
              </w:rPr>
            </w:pPr>
            <w:r>
              <w:rPr>
                <w:rFonts w:hint="eastAsia" w:ascii="宋体" w:hAnsi="宋体" w:eastAsia="宋体" w:cs="宋体"/>
                <w:spacing w:val="-2"/>
                <w:sz w:val="24"/>
                <w:szCs w:val="24"/>
              </w:rPr>
              <w:t>2.8</w:t>
            </w:r>
          </w:p>
        </w:tc>
        <w:tc>
          <w:tcPr>
            <w:tcW w:w="2603" w:type="dxa"/>
            <w:vAlign w:val="center"/>
          </w:tcPr>
          <w:p w14:paraId="4037DB80">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分包</w:t>
            </w:r>
          </w:p>
        </w:tc>
        <w:tc>
          <w:tcPr>
            <w:tcW w:w="5472" w:type="dxa"/>
            <w:vAlign w:val="top"/>
          </w:tcPr>
          <w:p w14:paraId="44A91AF9">
            <w:pPr>
              <w:pStyle w:val="24"/>
              <w:spacing w:before="205" w:line="221" w:lineRule="auto"/>
              <w:ind w:left="114"/>
              <w:rPr>
                <w:rFonts w:hint="eastAsia" w:ascii="宋体" w:hAnsi="宋体" w:eastAsia="宋体" w:cs="宋体"/>
                <w:sz w:val="24"/>
                <w:szCs w:val="24"/>
              </w:rPr>
            </w:pPr>
            <w:r>
              <w:rPr>
                <w:rFonts w:hint="eastAsia" w:ascii="宋体" w:hAnsi="宋体" w:eastAsia="宋体" w:cs="宋体"/>
                <w:spacing w:val="-2"/>
                <w:sz w:val="24"/>
                <w:szCs w:val="24"/>
              </w:rPr>
              <w:t>不允许</w:t>
            </w:r>
          </w:p>
        </w:tc>
      </w:tr>
      <w:tr w14:paraId="37160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890" w:type="dxa"/>
            <w:vAlign w:val="top"/>
          </w:tcPr>
          <w:p w14:paraId="120F166B">
            <w:pPr>
              <w:spacing w:line="253" w:lineRule="auto"/>
              <w:rPr>
                <w:rFonts w:hint="eastAsia" w:ascii="宋体" w:hAnsi="宋体" w:eastAsia="宋体" w:cs="宋体"/>
                <w:sz w:val="24"/>
                <w:szCs w:val="24"/>
              </w:rPr>
            </w:pPr>
          </w:p>
          <w:p w14:paraId="68CF7AFD">
            <w:pPr>
              <w:spacing w:line="253" w:lineRule="auto"/>
              <w:rPr>
                <w:rFonts w:hint="eastAsia" w:ascii="宋体" w:hAnsi="宋体" w:eastAsia="宋体" w:cs="宋体"/>
                <w:sz w:val="24"/>
                <w:szCs w:val="24"/>
              </w:rPr>
            </w:pPr>
          </w:p>
          <w:p w14:paraId="654992ED">
            <w:pPr>
              <w:spacing w:line="253" w:lineRule="auto"/>
              <w:rPr>
                <w:rFonts w:hint="eastAsia" w:ascii="宋体" w:hAnsi="宋体" w:eastAsia="宋体" w:cs="宋体"/>
                <w:sz w:val="24"/>
                <w:szCs w:val="24"/>
              </w:rPr>
            </w:pPr>
          </w:p>
          <w:p w14:paraId="72DE465D">
            <w:pPr>
              <w:pStyle w:val="24"/>
              <w:spacing w:before="69" w:line="182" w:lineRule="auto"/>
              <w:ind w:left="190"/>
              <w:rPr>
                <w:rFonts w:hint="eastAsia" w:ascii="宋体" w:hAnsi="宋体" w:eastAsia="宋体" w:cs="宋体"/>
                <w:sz w:val="24"/>
                <w:szCs w:val="24"/>
              </w:rPr>
            </w:pPr>
            <w:r>
              <w:rPr>
                <w:rFonts w:hint="eastAsia" w:ascii="宋体" w:hAnsi="宋体" w:eastAsia="宋体" w:cs="宋体"/>
                <w:spacing w:val="-2"/>
                <w:sz w:val="24"/>
                <w:szCs w:val="24"/>
              </w:rPr>
              <w:t>2.9.3</w:t>
            </w:r>
          </w:p>
        </w:tc>
        <w:tc>
          <w:tcPr>
            <w:tcW w:w="2603" w:type="dxa"/>
            <w:vAlign w:val="center"/>
          </w:tcPr>
          <w:p w14:paraId="36836831">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偏差</w:t>
            </w:r>
          </w:p>
        </w:tc>
        <w:tc>
          <w:tcPr>
            <w:tcW w:w="5472" w:type="dxa"/>
            <w:vAlign w:val="top"/>
          </w:tcPr>
          <w:p w14:paraId="703E972A">
            <w:pPr>
              <w:pStyle w:val="24"/>
              <w:spacing w:before="79" w:line="221" w:lineRule="auto"/>
              <w:ind w:left="118"/>
              <w:rPr>
                <w:rFonts w:hint="eastAsia" w:ascii="宋体" w:hAnsi="宋体" w:eastAsia="宋体" w:cs="宋体"/>
                <w:sz w:val="24"/>
                <w:szCs w:val="24"/>
              </w:rPr>
            </w:pPr>
            <w:r>
              <w:rPr>
                <w:rFonts w:hint="eastAsia" w:ascii="宋体" w:hAnsi="宋体" w:eastAsia="宋体" w:cs="宋体"/>
                <w:spacing w:val="-4"/>
                <w:sz w:val="24"/>
                <w:szCs w:val="24"/>
              </w:rPr>
              <w:t>允许细微偏差。</w:t>
            </w:r>
          </w:p>
          <w:p w14:paraId="160A5B76">
            <w:pPr>
              <w:pStyle w:val="24"/>
              <w:spacing w:before="107" w:line="297" w:lineRule="auto"/>
              <w:ind w:left="110" w:right="33"/>
              <w:rPr>
                <w:rFonts w:hint="eastAsia" w:ascii="宋体" w:hAnsi="宋体" w:eastAsia="宋体" w:cs="宋体"/>
                <w:sz w:val="24"/>
                <w:szCs w:val="24"/>
              </w:rPr>
            </w:pPr>
            <w:r>
              <w:rPr>
                <w:rFonts w:hint="eastAsia" w:ascii="宋体" w:hAnsi="宋体" w:eastAsia="宋体" w:cs="宋体"/>
                <w:sz w:val="24"/>
                <w:szCs w:val="24"/>
              </w:rPr>
              <w:t>偏差范围：细微偏差是指投标文件在实质上响应招</w:t>
            </w:r>
            <w:r>
              <w:rPr>
                <w:rFonts w:hint="eastAsia" w:ascii="宋体" w:hAnsi="宋体" w:eastAsia="宋体" w:cs="宋体"/>
                <w:spacing w:val="-1"/>
                <w:sz w:val="24"/>
                <w:szCs w:val="24"/>
              </w:rPr>
              <w:t>标文件</w:t>
            </w:r>
            <w:r>
              <w:rPr>
                <w:rFonts w:hint="eastAsia" w:ascii="宋体" w:hAnsi="宋体" w:eastAsia="宋体" w:cs="宋体"/>
                <w:sz w:val="24"/>
                <w:szCs w:val="24"/>
              </w:rPr>
              <w:t>要求，但在个别地方存在漏项或者提供了不完整</w:t>
            </w:r>
            <w:r>
              <w:rPr>
                <w:rFonts w:hint="eastAsia" w:ascii="宋体" w:hAnsi="宋体" w:eastAsia="宋体" w:cs="宋体"/>
                <w:spacing w:val="-1"/>
                <w:sz w:val="24"/>
                <w:szCs w:val="24"/>
              </w:rPr>
              <w:t>的技术信</w:t>
            </w:r>
            <w:r>
              <w:rPr>
                <w:rFonts w:hint="eastAsia" w:ascii="宋体" w:hAnsi="宋体" w:eastAsia="宋体" w:cs="宋体"/>
                <w:sz w:val="24"/>
                <w:szCs w:val="24"/>
              </w:rPr>
              <w:t>息和数据，并且补正这些遗漏或者不完整不会对</w:t>
            </w:r>
            <w:r>
              <w:rPr>
                <w:rFonts w:hint="eastAsia" w:ascii="宋体" w:hAnsi="宋体" w:eastAsia="宋体" w:cs="宋体"/>
                <w:spacing w:val="-1"/>
                <w:sz w:val="24"/>
                <w:szCs w:val="24"/>
              </w:rPr>
              <w:t>其他供应</w:t>
            </w:r>
            <w:r>
              <w:rPr>
                <w:rFonts w:hint="eastAsia" w:ascii="宋体" w:hAnsi="宋体" w:eastAsia="宋体" w:cs="宋体"/>
                <w:spacing w:val="-6"/>
                <w:sz w:val="24"/>
                <w:szCs w:val="24"/>
              </w:rPr>
              <w:t>商造成不公平的结果。细微偏差不影响投标文件的有效性。</w:t>
            </w:r>
          </w:p>
        </w:tc>
      </w:tr>
      <w:tr w14:paraId="53337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890" w:type="dxa"/>
            <w:vAlign w:val="top"/>
          </w:tcPr>
          <w:p w14:paraId="7FB68A01">
            <w:pPr>
              <w:spacing w:line="287" w:lineRule="auto"/>
              <w:rPr>
                <w:rFonts w:hint="eastAsia" w:ascii="宋体" w:hAnsi="宋体" w:eastAsia="宋体" w:cs="宋体"/>
                <w:sz w:val="24"/>
                <w:szCs w:val="24"/>
              </w:rPr>
            </w:pPr>
          </w:p>
          <w:p w14:paraId="7E5C9067">
            <w:pPr>
              <w:pStyle w:val="24"/>
              <w:spacing w:before="68" w:line="182" w:lineRule="auto"/>
              <w:ind w:left="192"/>
              <w:rPr>
                <w:rFonts w:hint="eastAsia" w:ascii="宋体" w:hAnsi="宋体" w:eastAsia="宋体" w:cs="宋体"/>
                <w:sz w:val="24"/>
                <w:szCs w:val="24"/>
              </w:rPr>
            </w:pPr>
            <w:r>
              <w:rPr>
                <w:rFonts w:hint="eastAsia" w:ascii="宋体" w:hAnsi="宋体" w:eastAsia="宋体" w:cs="宋体"/>
                <w:spacing w:val="-2"/>
                <w:sz w:val="24"/>
                <w:szCs w:val="24"/>
              </w:rPr>
              <w:t>3.2.2</w:t>
            </w:r>
          </w:p>
        </w:tc>
        <w:tc>
          <w:tcPr>
            <w:tcW w:w="2603" w:type="dxa"/>
            <w:vAlign w:val="center"/>
          </w:tcPr>
          <w:p w14:paraId="10B83FBD">
            <w:pPr>
              <w:jc w:val="center"/>
              <w:rPr>
                <w:rFonts w:hint="eastAsia" w:ascii="宋体" w:hAnsi="宋体" w:eastAsia="宋体" w:cs="宋体"/>
                <w:snapToGrid w:val="0"/>
                <w:color w:val="000000"/>
                <w:spacing w:val="-1"/>
                <w:kern w:val="0"/>
                <w:sz w:val="24"/>
                <w:szCs w:val="24"/>
                <w:lang w:val="en-US" w:eastAsia="en-US" w:bidi="ar-SA"/>
              </w:rPr>
            </w:pPr>
          </w:p>
          <w:p w14:paraId="66AA3DC3">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招标文件的澄清和修改</w:t>
            </w:r>
          </w:p>
        </w:tc>
        <w:tc>
          <w:tcPr>
            <w:tcW w:w="5472" w:type="dxa"/>
            <w:vAlign w:val="top"/>
          </w:tcPr>
          <w:p w14:paraId="221AEDB5">
            <w:pPr>
              <w:pStyle w:val="24"/>
              <w:spacing w:before="141" w:line="301" w:lineRule="auto"/>
              <w:ind w:left="109" w:right="117"/>
              <w:rPr>
                <w:rFonts w:hint="eastAsia" w:ascii="宋体" w:hAnsi="宋体" w:eastAsia="宋体" w:cs="宋体"/>
                <w:sz w:val="24"/>
                <w:szCs w:val="24"/>
              </w:rPr>
            </w:pPr>
            <w:r>
              <w:rPr>
                <w:rFonts w:hint="eastAsia" w:ascii="宋体" w:hAnsi="宋体" w:eastAsia="宋体" w:cs="宋体"/>
                <w:spacing w:val="-7"/>
                <w:sz w:val="24"/>
                <w:szCs w:val="24"/>
              </w:rPr>
              <w:t>采购代理机构在投标截止时间至少15日前上传至</w:t>
            </w:r>
            <w:r>
              <w:rPr>
                <w:rFonts w:hint="eastAsia" w:ascii="宋体" w:hAnsi="宋体" w:eastAsia="宋体" w:cs="宋体"/>
                <w:spacing w:val="-8"/>
                <w:sz w:val="24"/>
                <w:szCs w:val="24"/>
              </w:rPr>
              <w:t>【全国公</w:t>
            </w:r>
            <w:r>
              <w:rPr>
                <w:rFonts w:hint="eastAsia" w:ascii="宋体" w:hAnsi="宋体" w:eastAsia="宋体" w:cs="宋体"/>
                <w:spacing w:val="-5"/>
                <w:sz w:val="24"/>
                <w:szCs w:val="24"/>
              </w:rPr>
              <w:t>共资源交易平台（陕西省·西安市）】网站</w:t>
            </w:r>
          </w:p>
        </w:tc>
      </w:tr>
      <w:tr w14:paraId="63C75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90" w:type="dxa"/>
            <w:vAlign w:val="top"/>
          </w:tcPr>
          <w:p w14:paraId="4D7BF2E6">
            <w:pPr>
              <w:pStyle w:val="24"/>
              <w:spacing w:before="194" w:line="183" w:lineRule="auto"/>
              <w:ind w:left="192"/>
              <w:rPr>
                <w:rFonts w:hint="eastAsia" w:ascii="宋体" w:hAnsi="宋体" w:eastAsia="宋体" w:cs="宋体"/>
                <w:sz w:val="24"/>
                <w:szCs w:val="24"/>
              </w:rPr>
            </w:pPr>
            <w:r>
              <w:rPr>
                <w:rFonts w:hint="eastAsia" w:ascii="宋体" w:hAnsi="宋体" w:eastAsia="宋体" w:cs="宋体"/>
                <w:spacing w:val="-2"/>
                <w:sz w:val="24"/>
                <w:szCs w:val="24"/>
              </w:rPr>
              <w:t>5.3.1</w:t>
            </w:r>
          </w:p>
        </w:tc>
        <w:tc>
          <w:tcPr>
            <w:tcW w:w="2603" w:type="dxa"/>
            <w:vAlign w:val="center"/>
          </w:tcPr>
          <w:p w14:paraId="2222A6F4">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投标有效期</w:t>
            </w:r>
          </w:p>
        </w:tc>
        <w:tc>
          <w:tcPr>
            <w:tcW w:w="5472" w:type="dxa"/>
            <w:vAlign w:val="top"/>
          </w:tcPr>
          <w:p w14:paraId="053CD527">
            <w:pPr>
              <w:pStyle w:val="24"/>
              <w:spacing w:before="160" w:line="221" w:lineRule="auto"/>
              <w:ind w:left="113"/>
              <w:rPr>
                <w:rFonts w:hint="eastAsia" w:ascii="宋体" w:hAnsi="宋体" w:eastAsia="宋体" w:cs="宋体"/>
                <w:sz w:val="24"/>
                <w:szCs w:val="24"/>
              </w:rPr>
            </w:pPr>
            <w:r>
              <w:rPr>
                <w:rFonts w:hint="eastAsia" w:ascii="宋体" w:hAnsi="宋体" w:eastAsia="宋体" w:cs="宋体"/>
                <w:spacing w:val="-6"/>
                <w:sz w:val="24"/>
                <w:szCs w:val="24"/>
              </w:rPr>
              <w:t>投标截止之日起90日历天</w:t>
            </w:r>
          </w:p>
        </w:tc>
      </w:tr>
      <w:tr w14:paraId="558C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90" w:type="dxa"/>
            <w:vAlign w:val="top"/>
          </w:tcPr>
          <w:p w14:paraId="1D7412BC">
            <w:pPr>
              <w:pStyle w:val="24"/>
              <w:spacing w:before="211" w:line="183" w:lineRule="auto"/>
              <w:ind w:left="192"/>
              <w:rPr>
                <w:rFonts w:hint="eastAsia" w:ascii="宋体" w:hAnsi="宋体" w:eastAsia="宋体" w:cs="宋体"/>
                <w:sz w:val="24"/>
                <w:szCs w:val="24"/>
              </w:rPr>
            </w:pPr>
            <w:r>
              <w:rPr>
                <w:rFonts w:hint="eastAsia" w:ascii="宋体" w:hAnsi="宋体" w:eastAsia="宋体" w:cs="宋体"/>
                <w:spacing w:val="-2"/>
                <w:sz w:val="24"/>
                <w:szCs w:val="24"/>
              </w:rPr>
              <w:t>5.4.1</w:t>
            </w:r>
          </w:p>
        </w:tc>
        <w:tc>
          <w:tcPr>
            <w:tcW w:w="2603" w:type="dxa"/>
            <w:vAlign w:val="center"/>
          </w:tcPr>
          <w:p w14:paraId="0A0AFA20">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投标保证金</w:t>
            </w:r>
          </w:p>
        </w:tc>
        <w:tc>
          <w:tcPr>
            <w:tcW w:w="5472" w:type="dxa"/>
            <w:vAlign w:val="top"/>
          </w:tcPr>
          <w:p w14:paraId="46DA0284">
            <w:pPr>
              <w:pStyle w:val="24"/>
              <w:spacing w:before="177" w:line="221" w:lineRule="auto"/>
              <w:ind w:left="112"/>
              <w:rPr>
                <w:rFonts w:hint="eastAsia" w:ascii="宋体" w:hAnsi="宋体" w:eastAsia="宋体" w:cs="宋体"/>
                <w:sz w:val="24"/>
                <w:szCs w:val="24"/>
              </w:rPr>
            </w:pPr>
            <w:r>
              <w:rPr>
                <w:rFonts w:hint="eastAsia" w:ascii="宋体" w:hAnsi="宋体" w:eastAsia="宋体" w:cs="宋体"/>
                <w:sz w:val="24"/>
                <w:szCs w:val="24"/>
              </w:rPr>
              <w:t>无</w:t>
            </w:r>
          </w:p>
        </w:tc>
      </w:tr>
      <w:tr w14:paraId="47F69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90" w:type="dxa"/>
            <w:vAlign w:val="top"/>
          </w:tcPr>
          <w:p w14:paraId="588D109B">
            <w:pPr>
              <w:pStyle w:val="24"/>
              <w:spacing w:before="292" w:line="183" w:lineRule="auto"/>
              <w:ind w:left="192"/>
              <w:rPr>
                <w:rFonts w:hint="eastAsia" w:ascii="宋体" w:hAnsi="宋体" w:eastAsia="宋体" w:cs="宋体"/>
                <w:sz w:val="24"/>
                <w:szCs w:val="24"/>
              </w:rPr>
            </w:pPr>
            <w:r>
              <w:rPr>
                <w:rFonts w:hint="eastAsia" w:ascii="宋体" w:hAnsi="宋体" w:eastAsia="宋体" w:cs="宋体"/>
                <w:spacing w:val="-2"/>
                <w:sz w:val="24"/>
                <w:szCs w:val="24"/>
              </w:rPr>
              <w:t>5.6.1</w:t>
            </w:r>
          </w:p>
        </w:tc>
        <w:tc>
          <w:tcPr>
            <w:tcW w:w="2603" w:type="dxa"/>
            <w:vAlign w:val="center"/>
          </w:tcPr>
          <w:p w14:paraId="075AA7BA">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是否允许提交备选投标方案</w:t>
            </w:r>
          </w:p>
        </w:tc>
        <w:tc>
          <w:tcPr>
            <w:tcW w:w="5472" w:type="dxa"/>
            <w:vAlign w:val="top"/>
          </w:tcPr>
          <w:p w14:paraId="6604070E">
            <w:pPr>
              <w:pStyle w:val="24"/>
              <w:spacing w:before="258" w:line="221" w:lineRule="auto"/>
              <w:ind w:left="114"/>
              <w:rPr>
                <w:rFonts w:hint="eastAsia" w:ascii="宋体" w:hAnsi="宋体" w:eastAsia="宋体" w:cs="宋体"/>
                <w:sz w:val="24"/>
                <w:szCs w:val="24"/>
              </w:rPr>
            </w:pPr>
            <w:r>
              <w:rPr>
                <w:rFonts w:hint="eastAsia" w:ascii="宋体" w:hAnsi="宋体" w:eastAsia="宋体" w:cs="宋体"/>
                <w:spacing w:val="-2"/>
                <w:sz w:val="24"/>
                <w:szCs w:val="24"/>
              </w:rPr>
              <w:t>不允许</w:t>
            </w:r>
          </w:p>
        </w:tc>
      </w:tr>
      <w:tr w14:paraId="69D95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90" w:type="dxa"/>
            <w:shd w:val="clear" w:color="auto" w:fill="auto"/>
            <w:vAlign w:val="top"/>
          </w:tcPr>
          <w:p w14:paraId="4541C402">
            <w:pPr>
              <w:spacing w:line="248" w:lineRule="auto"/>
              <w:rPr>
                <w:rFonts w:hint="eastAsia" w:ascii="宋体" w:hAnsi="宋体" w:eastAsia="宋体" w:cs="宋体"/>
                <w:sz w:val="24"/>
                <w:szCs w:val="24"/>
              </w:rPr>
            </w:pPr>
          </w:p>
          <w:p w14:paraId="20C1820C">
            <w:pPr>
              <w:pStyle w:val="24"/>
              <w:spacing w:before="68" w:line="182" w:lineRule="auto"/>
              <w:ind w:left="192" w:leftChars="0"/>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5.6.4</w:t>
            </w:r>
          </w:p>
        </w:tc>
        <w:tc>
          <w:tcPr>
            <w:tcW w:w="2603" w:type="dxa"/>
            <w:shd w:val="clear" w:color="auto" w:fill="auto"/>
            <w:vAlign w:val="center"/>
          </w:tcPr>
          <w:p w14:paraId="1F86F6D1">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投标文件份数</w:t>
            </w:r>
          </w:p>
        </w:tc>
        <w:tc>
          <w:tcPr>
            <w:tcW w:w="5472" w:type="dxa"/>
            <w:shd w:val="clear" w:color="auto" w:fill="auto"/>
            <w:vAlign w:val="top"/>
          </w:tcPr>
          <w:p w14:paraId="3FA228B5">
            <w:pPr>
              <w:pStyle w:val="24"/>
              <w:spacing w:before="102" w:line="292" w:lineRule="auto"/>
              <w:ind w:left="111" w:leftChars="0" w:right="33" w:rightChars="0" w:hanging="1" w:firstLineChars="0"/>
              <w:rPr>
                <w:rFonts w:hint="eastAsia" w:ascii="宋体" w:hAnsi="宋体" w:eastAsia="宋体" w:cs="宋体"/>
                <w:kern w:val="2"/>
                <w:sz w:val="24"/>
                <w:szCs w:val="24"/>
                <w:lang w:val="en-US" w:eastAsia="en-US" w:bidi="ar-SA"/>
              </w:rPr>
            </w:pPr>
            <w:r>
              <w:rPr>
                <w:rFonts w:hint="eastAsia" w:ascii="宋体" w:hAnsi="宋体" w:eastAsia="宋体" w:cs="宋体"/>
                <w:b/>
                <w:bCs/>
                <w:spacing w:val="-6"/>
                <w:sz w:val="24"/>
                <w:szCs w:val="24"/>
              </w:rPr>
              <w:t>供应商应按全国公共资源交易平台（陕西省·西安市）要</w:t>
            </w:r>
            <w:r>
              <w:rPr>
                <w:rFonts w:hint="eastAsia" w:ascii="宋体" w:hAnsi="宋体" w:eastAsia="宋体" w:cs="宋体"/>
                <w:b/>
                <w:bCs/>
                <w:spacing w:val="-8"/>
                <w:sz w:val="24"/>
                <w:szCs w:val="24"/>
              </w:rPr>
              <w:t>求，编制并上传电子投标文件，无需递交纸质版投标文件。</w:t>
            </w:r>
          </w:p>
        </w:tc>
      </w:tr>
      <w:tr w14:paraId="3A540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90" w:type="dxa"/>
            <w:shd w:val="clear" w:color="auto" w:fill="auto"/>
            <w:vAlign w:val="top"/>
          </w:tcPr>
          <w:p w14:paraId="10EFCD7E">
            <w:pPr>
              <w:pStyle w:val="24"/>
              <w:spacing w:before="216" w:line="183" w:lineRule="auto"/>
              <w:ind w:left="189" w:leftChars="0"/>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6.2.1</w:t>
            </w:r>
          </w:p>
        </w:tc>
        <w:tc>
          <w:tcPr>
            <w:tcW w:w="2603" w:type="dxa"/>
            <w:shd w:val="clear" w:color="auto" w:fill="auto"/>
            <w:vAlign w:val="center"/>
          </w:tcPr>
          <w:p w14:paraId="04CED6AD">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投标截止时间</w:t>
            </w:r>
          </w:p>
        </w:tc>
        <w:tc>
          <w:tcPr>
            <w:tcW w:w="5472" w:type="dxa"/>
            <w:shd w:val="clear" w:color="auto" w:fill="auto"/>
            <w:vAlign w:val="top"/>
          </w:tcPr>
          <w:p w14:paraId="57321D9B">
            <w:pPr>
              <w:pStyle w:val="24"/>
              <w:spacing w:before="182" w:line="219" w:lineRule="auto"/>
              <w:ind w:left="113" w:leftChars="0"/>
              <w:rPr>
                <w:rFonts w:hint="eastAsia" w:ascii="宋体" w:hAnsi="宋体" w:eastAsia="宋体" w:cs="宋体"/>
                <w:kern w:val="2"/>
                <w:sz w:val="24"/>
                <w:szCs w:val="24"/>
                <w:lang w:val="en-US" w:eastAsia="en-US" w:bidi="ar-SA"/>
              </w:rPr>
            </w:pPr>
            <w:r>
              <w:rPr>
                <w:rFonts w:hint="eastAsia" w:ascii="宋体" w:hAnsi="宋体" w:eastAsia="宋体" w:cs="宋体"/>
                <w:spacing w:val="3"/>
                <w:sz w:val="24"/>
                <w:szCs w:val="24"/>
              </w:rPr>
              <w:t>详见招标公告“提交投标文件截止时间”</w:t>
            </w:r>
          </w:p>
        </w:tc>
      </w:tr>
      <w:tr w14:paraId="414A0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90" w:type="dxa"/>
            <w:shd w:val="clear" w:color="auto" w:fill="auto"/>
            <w:vAlign w:val="top"/>
          </w:tcPr>
          <w:p w14:paraId="372212F3">
            <w:pPr>
              <w:pStyle w:val="24"/>
              <w:spacing w:before="291" w:line="182" w:lineRule="auto"/>
              <w:ind w:left="189" w:leftChars="0"/>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6.2.2</w:t>
            </w:r>
          </w:p>
        </w:tc>
        <w:tc>
          <w:tcPr>
            <w:tcW w:w="2603" w:type="dxa"/>
            <w:shd w:val="clear" w:color="auto" w:fill="auto"/>
            <w:vAlign w:val="center"/>
          </w:tcPr>
          <w:p w14:paraId="53243ABC">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递交投标文件的地点</w:t>
            </w:r>
          </w:p>
        </w:tc>
        <w:tc>
          <w:tcPr>
            <w:tcW w:w="5472" w:type="dxa"/>
            <w:shd w:val="clear" w:color="auto" w:fill="auto"/>
            <w:vAlign w:val="top"/>
          </w:tcPr>
          <w:p w14:paraId="2F1A5CF4">
            <w:pPr>
              <w:pStyle w:val="24"/>
              <w:spacing w:before="77" w:line="279" w:lineRule="auto"/>
              <w:ind w:left="111" w:leftChars="0" w:right="107" w:rightChars="0" w:hanging="1" w:firstLineChars="0"/>
              <w:rPr>
                <w:rFonts w:hint="eastAsia" w:ascii="宋体" w:hAnsi="宋体" w:eastAsia="宋体" w:cs="宋体"/>
                <w:kern w:val="2"/>
                <w:sz w:val="24"/>
                <w:szCs w:val="24"/>
                <w:lang w:val="en-US" w:eastAsia="en-US" w:bidi="ar-SA"/>
              </w:rPr>
            </w:pPr>
            <w:r>
              <w:rPr>
                <w:rFonts w:hint="eastAsia" w:ascii="宋体" w:hAnsi="宋体" w:eastAsia="宋体" w:cs="宋体"/>
                <w:spacing w:val="-3"/>
                <w:sz w:val="24"/>
                <w:szCs w:val="24"/>
              </w:rPr>
              <w:t>全国公共资源交易平台（陕西省·西安市）</w:t>
            </w:r>
            <w:r>
              <w:rPr>
                <w:rFonts w:hint="eastAsia" w:ascii="宋体" w:hAnsi="宋体" w:eastAsia="宋体" w:cs="宋体"/>
                <w:spacing w:val="-4"/>
                <w:sz w:val="24"/>
                <w:szCs w:val="24"/>
              </w:rPr>
              <w:t>电子投标文件</w:t>
            </w:r>
            <w:r>
              <w:rPr>
                <w:rFonts w:hint="eastAsia" w:ascii="宋体" w:hAnsi="宋体" w:eastAsia="宋体" w:cs="宋体"/>
                <w:spacing w:val="-2"/>
                <w:sz w:val="24"/>
                <w:szCs w:val="24"/>
              </w:rPr>
              <w:t>上传</w:t>
            </w:r>
          </w:p>
        </w:tc>
      </w:tr>
      <w:tr w14:paraId="1F43B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90" w:type="dxa"/>
            <w:shd w:val="clear" w:color="auto" w:fill="auto"/>
            <w:vAlign w:val="top"/>
          </w:tcPr>
          <w:p w14:paraId="373FE609">
            <w:pPr>
              <w:pStyle w:val="24"/>
              <w:spacing w:before="207" w:line="182" w:lineRule="auto"/>
              <w:ind w:left="189" w:leftChars="0"/>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6.2.3</w:t>
            </w:r>
          </w:p>
        </w:tc>
        <w:tc>
          <w:tcPr>
            <w:tcW w:w="2603" w:type="dxa"/>
            <w:shd w:val="clear" w:color="auto" w:fill="auto"/>
            <w:vAlign w:val="center"/>
          </w:tcPr>
          <w:p w14:paraId="4355CD0A">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投标文件是否退还</w:t>
            </w:r>
          </w:p>
        </w:tc>
        <w:tc>
          <w:tcPr>
            <w:tcW w:w="5472" w:type="dxa"/>
            <w:shd w:val="clear" w:color="auto" w:fill="auto"/>
            <w:vAlign w:val="top"/>
          </w:tcPr>
          <w:p w14:paraId="0B88B6D1">
            <w:pPr>
              <w:pStyle w:val="24"/>
              <w:spacing w:before="172" w:line="221" w:lineRule="auto"/>
              <w:ind w:left="117" w:leftChars="0"/>
              <w:rPr>
                <w:rFonts w:hint="eastAsia" w:ascii="宋体" w:hAnsi="宋体" w:eastAsia="宋体" w:cs="宋体"/>
                <w:kern w:val="2"/>
                <w:sz w:val="24"/>
                <w:szCs w:val="24"/>
                <w:lang w:val="en-US" w:eastAsia="en-US" w:bidi="ar-SA"/>
              </w:rPr>
            </w:pPr>
            <w:r>
              <w:rPr>
                <w:rFonts w:hint="eastAsia" w:ascii="宋体" w:hAnsi="宋体" w:eastAsia="宋体" w:cs="宋体"/>
                <w:sz w:val="24"/>
                <w:szCs w:val="24"/>
              </w:rPr>
              <w:t>否</w:t>
            </w:r>
          </w:p>
        </w:tc>
      </w:tr>
      <w:tr w14:paraId="1A03E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90" w:type="dxa"/>
            <w:shd w:val="clear" w:color="auto" w:fill="auto"/>
            <w:vAlign w:val="top"/>
          </w:tcPr>
          <w:p w14:paraId="35E23613">
            <w:pPr>
              <w:spacing w:line="268" w:lineRule="auto"/>
              <w:rPr>
                <w:rFonts w:hint="eastAsia" w:ascii="宋体" w:hAnsi="宋体" w:eastAsia="宋体" w:cs="宋体"/>
                <w:sz w:val="24"/>
                <w:szCs w:val="24"/>
              </w:rPr>
            </w:pPr>
          </w:p>
          <w:p w14:paraId="61E79562">
            <w:pPr>
              <w:spacing w:line="268" w:lineRule="auto"/>
              <w:rPr>
                <w:rFonts w:hint="eastAsia" w:ascii="宋体" w:hAnsi="宋体" w:eastAsia="宋体" w:cs="宋体"/>
                <w:sz w:val="24"/>
                <w:szCs w:val="24"/>
              </w:rPr>
            </w:pPr>
          </w:p>
          <w:p w14:paraId="055D6AC5">
            <w:pPr>
              <w:spacing w:line="269" w:lineRule="auto"/>
              <w:rPr>
                <w:rFonts w:hint="eastAsia" w:ascii="宋体" w:hAnsi="宋体" w:eastAsia="宋体" w:cs="宋体"/>
                <w:sz w:val="24"/>
                <w:szCs w:val="24"/>
              </w:rPr>
            </w:pPr>
          </w:p>
          <w:p w14:paraId="7E387FCE">
            <w:pPr>
              <w:pStyle w:val="24"/>
              <w:spacing w:before="68" w:line="183" w:lineRule="auto"/>
              <w:ind w:left="298" w:leftChars="0"/>
              <w:rPr>
                <w:rFonts w:hint="eastAsia" w:ascii="宋体" w:hAnsi="宋体" w:eastAsia="宋体" w:cs="宋体"/>
                <w:kern w:val="2"/>
                <w:sz w:val="24"/>
                <w:szCs w:val="24"/>
                <w:lang w:val="en-US" w:eastAsia="en-US" w:bidi="ar-SA"/>
              </w:rPr>
            </w:pPr>
            <w:r>
              <w:rPr>
                <w:rFonts w:hint="eastAsia" w:ascii="宋体" w:hAnsi="宋体" w:eastAsia="宋体" w:cs="宋体"/>
                <w:spacing w:val="-3"/>
                <w:sz w:val="24"/>
                <w:szCs w:val="24"/>
              </w:rPr>
              <w:t>7.1</w:t>
            </w:r>
          </w:p>
        </w:tc>
        <w:tc>
          <w:tcPr>
            <w:tcW w:w="2603" w:type="dxa"/>
            <w:shd w:val="clear" w:color="auto" w:fill="auto"/>
            <w:vAlign w:val="center"/>
          </w:tcPr>
          <w:p w14:paraId="6CE2F5E8">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开标时间和地点</w:t>
            </w:r>
          </w:p>
        </w:tc>
        <w:tc>
          <w:tcPr>
            <w:tcW w:w="5472" w:type="dxa"/>
            <w:shd w:val="clear" w:color="auto" w:fill="auto"/>
            <w:vAlign w:val="top"/>
          </w:tcPr>
          <w:p w14:paraId="7BF36421">
            <w:pPr>
              <w:pStyle w:val="24"/>
              <w:spacing w:before="126" w:line="221" w:lineRule="auto"/>
              <w:ind w:left="111"/>
              <w:rPr>
                <w:rFonts w:hint="eastAsia" w:ascii="宋体" w:hAnsi="宋体" w:eastAsia="宋体" w:cs="宋体"/>
                <w:sz w:val="24"/>
                <w:szCs w:val="24"/>
              </w:rPr>
            </w:pPr>
            <w:r>
              <w:rPr>
                <w:rFonts w:hint="eastAsia" w:ascii="宋体" w:hAnsi="宋体" w:eastAsia="宋体" w:cs="宋体"/>
                <w:spacing w:val="-1"/>
                <w:sz w:val="24"/>
                <w:szCs w:val="24"/>
              </w:rPr>
              <w:t>开标时间：同投标截止时间</w:t>
            </w:r>
          </w:p>
          <w:p w14:paraId="5949CFC0">
            <w:pPr>
              <w:pStyle w:val="24"/>
              <w:spacing w:before="105" w:line="221" w:lineRule="auto"/>
              <w:ind w:left="111"/>
              <w:rPr>
                <w:rFonts w:hint="eastAsia" w:ascii="宋体" w:hAnsi="宋体" w:eastAsia="宋体" w:cs="宋体"/>
                <w:sz w:val="24"/>
                <w:szCs w:val="24"/>
              </w:rPr>
            </w:pPr>
            <w:r>
              <w:rPr>
                <w:rFonts w:hint="eastAsia" w:ascii="宋体" w:hAnsi="宋体" w:eastAsia="宋体" w:cs="宋体"/>
                <w:spacing w:val="-1"/>
                <w:sz w:val="24"/>
                <w:szCs w:val="24"/>
              </w:rPr>
              <w:t>开标地点：同递交投标文件的地点</w:t>
            </w:r>
          </w:p>
          <w:p w14:paraId="2D57DE63">
            <w:pPr>
              <w:pStyle w:val="24"/>
              <w:spacing w:before="109" w:line="305" w:lineRule="auto"/>
              <w:ind w:left="113" w:leftChars="0" w:right="32" w:rightChars="0" w:hanging="3" w:firstLineChars="0"/>
              <w:jc w:val="both"/>
              <w:rPr>
                <w:rFonts w:hint="eastAsia" w:ascii="宋体" w:hAnsi="宋体" w:eastAsia="宋体" w:cs="宋体"/>
                <w:kern w:val="2"/>
                <w:sz w:val="24"/>
                <w:szCs w:val="24"/>
                <w:lang w:val="en-US" w:eastAsia="en-US" w:bidi="ar-SA"/>
              </w:rPr>
            </w:pPr>
            <w:r>
              <w:rPr>
                <w:rFonts w:hint="eastAsia" w:ascii="宋体" w:hAnsi="宋体" w:eastAsia="宋体" w:cs="宋体"/>
                <w:b/>
                <w:bCs/>
                <w:spacing w:val="-3"/>
                <w:sz w:val="24"/>
                <w:szCs w:val="24"/>
              </w:rPr>
              <w:t>注：本项目采用不见面方式开标，供应商应在开标前1小</w:t>
            </w:r>
            <w:r>
              <w:rPr>
                <w:rFonts w:hint="eastAsia" w:ascii="宋体" w:hAnsi="宋体" w:eastAsia="宋体" w:cs="宋体"/>
                <w:b/>
                <w:bCs/>
                <w:spacing w:val="-5"/>
                <w:sz w:val="24"/>
                <w:szCs w:val="24"/>
              </w:rPr>
              <w:t>时内登录【全国公共资源交易平台（陕西省</w:t>
            </w:r>
            <w:r>
              <w:rPr>
                <w:rFonts w:hint="eastAsia" w:ascii="宋体" w:hAnsi="宋体" w:eastAsia="宋体" w:cs="宋体"/>
                <w:b/>
                <w:bCs/>
                <w:spacing w:val="-6"/>
                <w:sz w:val="24"/>
                <w:szCs w:val="24"/>
              </w:rPr>
              <w:t>·西安市）】</w:t>
            </w:r>
            <w:r>
              <w:rPr>
                <w:rFonts w:hint="eastAsia" w:ascii="宋体" w:hAnsi="宋体" w:eastAsia="宋体" w:cs="宋体"/>
                <w:b/>
                <w:bCs/>
                <w:spacing w:val="-12"/>
                <w:sz w:val="24"/>
                <w:szCs w:val="24"/>
              </w:rPr>
              <w:t>不见面开标大厅，并及时签到（开标前60分钟开始签到）。</w:t>
            </w:r>
          </w:p>
        </w:tc>
      </w:tr>
      <w:tr w14:paraId="788C6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0F99220E">
            <w:pPr>
              <w:pStyle w:val="24"/>
              <w:spacing w:before="276" w:line="183" w:lineRule="auto"/>
              <w:ind w:left="188" w:leftChars="0"/>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9.1.1</w:t>
            </w:r>
          </w:p>
        </w:tc>
        <w:tc>
          <w:tcPr>
            <w:tcW w:w="0" w:type="auto"/>
            <w:shd w:val="clear" w:color="auto" w:fill="auto"/>
            <w:vAlign w:val="center"/>
          </w:tcPr>
          <w:p w14:paraId="0FAF7267">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评标委员会的组成</w:t>
            </w:r>
          </w:p>
        </w:tc>
        <w:tc>
          <w:tcPr>
            <w:tcW w:w="0" w:type="auto"/>
            <w:shd w:val="clear" w:color="auto" w:fill="auto"/>
            <w:vAlign w:val="top"/>
          </w:tcPr>
          <w:p w14:paraId="5F7F6726">
            <w:pPr>
              <w:pStyle w:val="2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评标委员会构成：</w:t>
            </w:r>
            <w:r>
              <w:rPr>
                <w:rFonts w:hint="eastAsia" w:ascii="宋体" w:hAnsi="宋体" w:eastAsia="宋体" w:cs="宋体"/>
                <w:kern w:val="2"/>
                <w:sz w:val="24"/>
                <w:szCs w:val="24"/>
                <w:u w:val="single"/>
                <w:lang w:val="en-US" w:eastAsia="en-US" w:bidi="ar-SA"/>
              </w:rPr>
              <w:t xml:space="preserve">  5  </w:t>
            </w:r>
            <w:r>
              <w:rPr>
                <w:rFonts w:hint="eastAsia" w:ascii="宋体" w:hAnsi="宋体" w:eastAsia="宋体" w:cs="宋体"/>
                <w:kern w:val="2"/>
                <w:sz w:val="24"/>
                <w:szCs w:val="24"/>
                <w:lang w:val="en-US" w:eastAsia="en-US" w:bidi="ar-SA"/>
              </w:rPr>
              <w:t xml:space="preserve"> 人。</w:t>
            </w:r>
          </w:p>
          <w:p w14:paraId="1EC2538D">
            <w:pPr>
              <w:pStyle w:val="2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评标专家确定方式：评标前 24 小时内在法律认可的专家库中随机抽取技术、经济</w:t>
            </w:r>
            <w:r>
              <w:rPr>
                <w:rFonts w:hint="eastAsia" w:cs="宋体"/>
                <w:kern w:val="2"/>
                <w:sz w:val="24"/>
                <w:szCs w:val="24"/>
                <w:lang w:val="en-US" w:eastAsia="zh-CN" w:bidi="ar-SA"/>
              </w:rPr>
              <w:t>等</w:t>
            </w:r>
            <w:r>
              <w:rPr>
                <w:rFonts w:hint="eastAsia" w:ascii="宋体" w:hAnsi="宋体" w:eastAsia="宋体" w:cs="宋体"/>
                <w:kern w:val="2"/>
                <w:sz w:val="24"/>
                <w:szCs w:val="24"/>
                <w:lang w:val="en-US" w:eastAsia="en-US" w:bidi="ar-SA"/>
              </w:rPr>
              <w:t>方面的专家。</w:t>
            </w:r>
          </w:p>
        </w:tc>
      </w:tr>
      <w:tr w14:paraId="7CF23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45949103">
            <w:pPr>
              <w:pStyle w:val="24"/>
              <w:spacing w:before="292" w:line="182" w:lineRule="auto"/>
              <w:ind w:left="188" w:leftChars="0"/>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9.3.2</w:t>
            </w:r>
          </w:p>
        </w:tc>
        <w:tc>
          <w:tcPr>
            <w:tcW w:w="0" w:type="auto"/>
            <w:shd w:val="clear" w:color="auto" w:fill="auto"/>
            <w:vAlign w:val="center"/>
          </w:tcPr>
          <w:p w14:paraId="6D3F514B">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评标委员会推荐中标候选人的人数</w:t>
            </w:r>
          </w:p>
        </w:tc>
        <w:tc>
          <w:tcPr>
            <w:tcW w:w="0" w:type="auto"/>
            <w:shd w:val="clear" w:color="auto" w:fill="auto"/>
            <w:vAlign w:val="top"/>
          </w:tcPr>
          <w:p w14:paraId="3C71F623">
            <w:pPr>
              <w:pStyle w:val="24"/>
              <w:keepNext w:val="0"/>
              <w:keepLines w:val="0"/>
              <w:pageBreakBefore w:val="0"/>
              <w:widowControl w:val="0"/>
              <w:kinsoku/>
              <w:wordWrap/>
              <w:overflowPunct/>
              <w:topLinePunct w:val="0"/>
              <w:autoSpaceDE/>
              <w:autoSpaceDN/>
              <w:bidi w:val="0"/>
              <w:adjustRightInd/>
              <w:snapToGrid/>
              <w:spacing w:line="360" w:lineRule="auto"/>
              <w:ind w:left="0" w:right="0" w:hanging="20"/>
              <w:textAlignment w:val="auto"/>
              <w:rPr>
                <w:rFonts w:hint="eastAsia" w:ascii="宋体" w:hAnsi="宋体" w:eastAsia="宋体" w:cs="宋体"/>
                <w:spacing w:val="-5"/>
                <w:sz w:val="24"/>
                <w:szCs w:val="24"/>
              </w:rPr>
            </w:pPr>
            <w:r>
              <w:rPr>
                <w:rFonts w:hint="eastAsia" w:ascii="宋体" w:hAnsi="宋体" w:eastAsia="宋体" w:cs="宋体"/>
                <w:spacing w:val="-5"/>
                <w:sz w:val="24"/>
                <w:szCs w:val="24"/>
              </w:rPr>
              <w:t>是否授权评标委员会确定中标人：</w:t>
            </w:r>
          </w:p>
          <w:p w14:paraId="143F587B">
            <w:pPr>
              <w:pStyle w:val="24"/>
              <w:keepNext w:val="0"/>
              <w:keepLines w:val="0"/>
              <w:pageBreakBefore w:val="0"/>
              <w:widowControl w:val="0"/>
              <w:kinsoku/>
              <w:wordWrap/>
              <w:overflowPunct/>
              <w:topLinePunct w:val="0"/>
              <w:autoSpaceDE/>
              <w:autoSpaceDN/>
              <w:bidi w:val="0"/>
              <w:adjustRightInd/>
              <w:snapToGrid/>
              <w:spacing w:line="360" w:lineRule="auto"/>
              <w:ind w:left="0" w:right="0" w:hanging="2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3"/>
                <w:sz w:val="24"/>
                <w:szCs w:val="24"/>
              </w:rPr>
              <w:t>□是</w:t>
            </w:r>
            <w:r>
              <w:rPr>
                <w:rFonts w:hint="eastAsia" w:ascii="宋体" w:hAnsi="宋体" w:eastAsia="宋体" w:cs="宋体"/>
                <w:spacing w:val="9"/>
                <w:sz w:val="24"/>
                <w:szCs w:val="24"/>
              </w:rPr>
              <w:t xml:space="preserve">  </w:t>
            </w:r>
            <w:r>
              <w:rPr>
                <w:rFonts w:hint="eastAsia" w:ascii="宋体" w:hAnsi="宋体" w:eastAsia="宋体" w:cs="宋体"/>
                <w:spacing w:val="-13"/>
                <w:sz w:val="24"/>
                <w:szCs w:val="24"/>
              </w:rPr>
              <w:t>☑否</w:t>
            </w:r>
          </w:p>
          <w:p w14:paraId="1DDE484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招标人依据评标委员会推荐的中标候选人确定中标人</w:t>
            </w:r>
            <w:r>
              <w:rPr>
                <w:rFonts w:hint="eastAsia" w:ascii="宋体" w:hAnsi="宋体" w:eastAsia="宋体" w:cs="宋体"/>
                <w:spacing w:val="-3"/>
                <w:sz w:val="24"/>
                <w:szCs w:val="24"/>
              </w:rPr>
              <w:t>，评标</w:t>
            </w:r>
            <w:r>
              <w:rPr>
                <w:rFonts w:hint="eastAsia" w:ascii="宋体" w:hAnsi="宋体" w:eastAsia="宋体" w:cs="宋体"/>
                <w:spacing w:val="-2"/>
                <w:sz w:val="24"/>
                <w:szCs w:val="24"/>
              </w:rPr>
              <w:t>委员会推荐中标候选人的人数：</w:t>
            </w:r>
            <w:r>
              <w:rPr>
                <w:rFonts w:hint="eastAsia" w:ascii="宋体" w:hAnsi="宋体" w:eastAsia="宋体" w:cs="宋体"/>
                <w:spacing w:val="-2"/>
                <w:sz w:val="24"/>
                <w:szCs w:val="24"/>
                <w:u w:val="single" w:color="auto"/>
              </w:rPr>
              <w:t xml:space="preserve"> 3</w:t>
            </w:r>
            <w:r>
              <w:rPr>
                <w:rFonts w:hint="eastAsia" w:ascii="宋体" w:hAnsi="宋体" w:eastAsia="宋体" w:cs="宋体"/>
                <w:spacing w:val="-32"/>
                <w:sz w:val="24"/>
                <w:szCs w:val="24"/>
                <w:u w:val="single" w:color="auto"/>
              </w:rPr>
              <w:t xml:space="preserve"> </w:t>
            </w:r>
            <w:r>
              <w:rPr>
                <w:rFonts w:hint="eastAsia" w:ascii="宋体" w:hAnsi="宋体" w:eastAsia="宋体" w:cs="宋体"/>
                <w:spacing w:val="-2"/>
                <w:sz w:val="24"/>
                <w:szCs w:val="24"/>
                <w:u w:val="single" w:color="auto"/>
              </w:rPr>
              <w:t xml:space="preserve">人 </w:t>
            </w:r>
            <w:r>
              <w:rPr>
                <w:rFonts w:hint="eastAsia" w:ascii="宋体" w:hAnsi="宋体" w:eastAsia="宋体" w:cs="宋体"/>
                <w:spacing w:val="-2"/>
                <w:sz w:val="24"/>
                <w:szCs w:val="24"/>
              </w:rPr>
              <w:t>；</w:t>
            </w:r>
          </w:p>
        </w:tc>
      </w:tr>
      <w:tr w14:paraId="215D3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7C153285">
            <w:pPr>
              <w:spacing w:line="401" w:lineRule="auto"/>
              <w:rPr>
                <w:rFonts w:hint="eastAsia" w:ascii="宋体" w:hAnsi="宋体" w:eastAsia="宋体" w:cs="宋体"/>
                <w:sz w:val="24"/>
                <w:szCs w:val="24"/>
              </w:rPr>
            </w:pPr>
          </w:p>
          <w:p w14:paraId="3901D5A1">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10.2</w:t>
            </w:r>
          </w:p>
        </w:tc>
        <w:tc>
          <w:tcPr>
            <w:tcW w:w="0" w:type="auto"/>
            <w:shd w:val="clear" w:color="auto" w:fill="auto"/>
            <w:vAlign w:val="center"/>
          </w:tcPr>
          <w:p w14:paraId="20FB4B10">
            <w:pPr>
              <w:jc w:val="center"/>
              <w:rPr>
                <w:rFonts w:hint="eastAsia" w:ascii="宋体" w:hAnsi="宋体" w:eastAsia="宋体" w:cs="宋体"/>
                <w:snapToGrid w:val="0"/>
                <w:color w:val="000000"/>
                <w:spacing w:val="-1"/>
                <w:kern w:val="0"/>
                <w:sz w:val="24"/>
                <w:szCs w:val="24"/>
                <w:lang w:val="en-US" w:eastAsia="en-US" w:bidi="ar-SA"/>
              </w:rPr>
            </w:pPr>
          </w:p>
          <w:p w14:paraId="4A8CE9D7">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中标公告媒介和期限</w:t>
            </w:r>
          </w:p>
        </w:tc>
        <w:tc>
          <w:tcPr>
            <w:tcW w:w="0" w:type="auto"/>
            <w:shd w:val="clear" w:color="auto" w:fill="auto"/>
            <w:vAlign w:val="top"/>
          </w:tcPr>
          <w:p w14:paraId="72306553">
            <w:pPr>
              <w:pStyle w:val="24"/>
              <w:spacing w:before="80" w:line="301" w:lineRule="auto"/>
              <w:ind w:left="115" w:right="109" w:firstLine="1"/>
              <w:rPr>
                <w:rFonts w:hint="eastAsia" w:ascii="宋体" w:hAnsi="宋体" w:eastAsia="宋体" w:cs="宋体"/>
                <w:sz w:val="24"/>
                <w:szCs w:val="24"/>
              </w:rPr>
            </w:pPr>
            <w:r>
              <w:rPr>
                <w:rFonts w:hint="eastAsia" w:ascii="宋体" w:hAnsi="宋体" w:eastAsia="宋体" w:cs="宋体"/>
                <w:spacing w:val="-9"/>
                <w:sz w:val="24"/>
                <w:szCs w:val="24"/>
              </w:rPr>
              <w:t>公告媒介：陕西省政府采购网、全国公共资源交易平台（陕</w:t>
            </w:r>
            <w:r>
              <w:rPr>
                <w:rFonts w:hint="eastAsia" w:ascii="宋体" w:hAnsi="宋体" w:eastAsia="宋体" w:cs="宋体"/>
                <w:sz w:val="24"/>
                <w:szCs w:val="24"/>
              </w:rPr>
              <w:t>西省•西安市）网站</w:t>
            </w:r>
          </w:p>
          <w:p w14:paraId="6C43E1C9">
            <w:pPr>
              <w:pStyle w:val="24"/>
              <w:spacing w:before="33" w:line="219" w:lineRule="auto"/>
              <w:ind w:left="117" w:leftChars="0"/>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公告期限：1个工作日</w:t>
            </w:r>
          </w:p>
        </w:tc>
      </w:tr>
      <w:tr w14:paraId="37FA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0" w:type="auto"/>
            <w:shd w:val="clear" w:color="auto" w:fill="auto"/>
            <w:vAlign w:val="top"/>
          </w:tcPr>
          <w:p w14:paraId="5AB192B0">
            <w:pPr>
              <w:spacing w:line="260" w:lineRule="auto"/>
              <w:rPr>
                <w:rFonts w:hint="eastAsia" w:ascii="宋体" w:hAnsi="宋体" w:eastAsia="宋体" w:cs="宋体"/>
                <w:sz w:val="24"/>
                <w:szCs w:val="24"/>
              </w:rPr>
            </w:pPr>
          </w:p>
          <w:p w14:paraId="4777AF58">
            <w:pPr>
              <w:spacing w:line="261" w:lineRule="auto"/>
              <w:rPr>
                <w:rFonts w:hint="eastAsia" w:ascii="宋体" w:hAnsi="宋体" w:eastAsia="宋体" w:cs="宋体"/>
                <w:sz w:val="24"/>
                <w:szCs w:val="24"/>
              </w:rPr>
            </w:pPr>
          </w:p>
          <w:p w14:paraId="4B19306D">
            <w:pPr>
              <w:spacing w:line="261" w:lineRule="auto"/>
              <w:rPr>
                <w:rFonts w:hint="eastAsia" w:ascii="宋体" w:hAnsi="宋体" w:eastAsia="宋体" w:cs="宋体"/>
                <w:sz w:val="24"/>
                <w:szCs w:val="24"/>
              </w:rPr>
            </w:pPr>
          </w:p>
          <w:p w14:paraId="14DF53CD">
            <w:pPr>
              <w:spacing w:line="261" w:lineRule="auto"/>
              <w:rPr>
                <w:rFonts w:hint="eastAsia" w:ascii="宋体" w:hAnsi="宋体" w:eastAsia="宋体" w:cs="宋体"/>
                <w:sz w:val="24"/>
                <w:szCs w:val="24"/>
              </w:rPr>
            </w:pPr>
          </w:p>
          <w:p w14:paraId="5A3ED3F9">
            <w:pPr>
              <w:spacing w:line="261" w:lineRule="auto"/>
              <w:rPr>
                <w:rFonts w:hint="eastAsia" w:ascii="宋体" w:hAnsi="宋体" w:eastAsia="宋体" w:cs="宋体"/>
                <w:sz w:val="24"/>
                <w:szCs w:val="24"/>
              </w:rPr>
            </w:pPr>
          </w:p>
          <w:p w14:paraId="5E46CACB">
            <w:pPr>
              <w:spacing w:line="261" w:lineRule="auto"/>
              <w:rPr>
                <w:rFonts w:hint="eastAsia" w:ascii="宋体" w:hAnsi="宋体" w:eastAsia="宋体" w:cs="宋体"/>
                <w:sz w:val="24"/>
                <w:szCs w:val="24"/>
              </w:rPr>
            </w:pPr>
          </w:p>
          <w:p w14:paraId="4491B363">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12.1</w:t>
            </w:r>
          </w:p>
        </w:tc>
        <w:tc>
          <w:tcPr>
            <w:tcW w:w="0" w:type="auto"/>
            <w:shd w:val="clear" w:color="auto" w:fill="auto"/>
            <w:vAlign w:val="center"/>
          </w:tcPr>
          <w:p w14:paraId="6A5D541D">
            <w:pPr>
              <w:jc w:val="center"/>
              <w:rPr>
                <w:rFonts w:hint="eastAsia" w:ascii="宋体" w:hAnsi="宋体" w:eastAsia="宋体" w:cs="宋体"/>
                <w:snapToGrid w:val="0"/>
                <w:color w:val="000000"/>
                <w:spacing w:val="-1"/>
                <w:kern w:val="0"/>
                <w:sz w:val="24"/>
                <w:szCs w:val="24"/>
                <w:lang w:val="en-US" w:eastAsia="en-US" w:bidi="ar-SA"/>
              </w:rPr>
            </w:pPr>
          </w:p>
          <w:p w14:paraId="62F8DB4B">
            <w:pPr>
              <w:jc w:val="center"/>
              <w:rPr>
                <w:rFonts w:hint="eastAsia" w:ascii="宋体" w:hAnsi="宋体" w:eastAsia="宋体" w:cs="宋体"/>
                <w:snapToGrid w:val="0"/>
                <w:color w:val="000000"/>
                <w:spacing w:val="-1"/>
                <w:kern w:val="0"/>
                <w:sz w:val="24"/>
                <w:szCs w:val="24"/>
                <w:lang w:val="en-US" w:eastAsia="en-US" w:bidi="ar-SA"/>
              </w:rPr>
            </w:pPr>
          </w:p>
          <w:p w14:paraId="4AF818E2">
            <w:pPr>
              <w:jc w:val="center"/>
              <w:rPr>
                <w:rFonts w:hint="eastAsia" w:ascii="宋体" w:hAnsi="宋体" w:eastAsia="宋体" w:cs="宋体"/>
                <w:snapToGrid w:val="0"/>
                <w:color w:val="000000"/>
                <w:spacing w:val="-1"/>
                <w:kern w:val="0"/>
                <w:sz w:val="24"/>
                <w:szCs w:val="24"/>
                <w:lang w:val="en-US" w:eastAsia="en-US" w:bidi="ar-SA"/>
              </w:rPr>
            </w:pPr>
          </w:p>
          <w:p w14:paraId="3F7FC70F">
            <w:pPr>
              <w:jc w:val="center"/>
              <w:rPr>
                <w:rFonts w:hint="eastAsia" w:ascii="宋体" w:hAnsi="宋体" w:eastAsia="宋体" w:cs="宋体"/>
                <w:snapToGrid w:val="0"/>
                <w:color w:val="000000"/>
                <w:spacing w:val="-1"/>
                <w:kern w:val="0"/>
                <w:sz w:val="24"/>
                <w:szCs w:val="24"/>
                <w:lang w:val="en-US" w:eastAsia="en-US" w:bidi="ar-SA"/>
              </w:rPr>
            </w:pPr>
          </w:p>
          <w:p w14:paraId="177D4370">
            <w:pPr>
              <w:jc w:val="center"/>
              <w:rPr>
                <w:rFonts w:hint="eastAsia" w:ascii="宋体" w:hAnsi="宋体" w:eastAsia="宋体" w:cs="宋体"/>
                <w:snapToGrid w:val="0"/>
                <w:color w:val="000000"/>
                <w:spacing w:val="-1"/>
                <w:kern w:val="0"/>
                <w:sz w:val="24"/>
                <w:szCs w:val="24"/>
                <w:lang w:val="en-US" w:eastAsia="en-US" w:bidi="ar-SA"/>
              </w:rPr>
            </w:pPr>
          </w:p>
          <w:p w14:paraId="121A65E0">
            <w:pPr>
              <w:jc w:val="center"/>
              <w:rPr>
                <w:rFonts w:hint="eastAsia" w:ascii="宋体" w:hAnsi="宋体" w:eastAsia="宋体" w:cs="宋体"/>
                <w:snapToGrid w:val="0"/>
                <w:color w:val="000000"/>
                <w:spacing w:val="-1"/>
                <w:kern w:val="0"/>
                <w:sz w:val="24"/>
                <w:szCs w:val="24"/>
                <w:lang w:val="en-US" w:eastAsia="en-US" w:bidi="ar-SA"/>
              </w:rPr>
            </w:pPr>
          </w:p>
          <w:p w14:paraId="46D20204">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招标代理服务费</w:t>
            </w:r>
          </w:p>
        </w:tc>
        <w:tc>
          <w:tcPr>
            <w:tcW w:w="0" w:type="auto"/>
            <w:shd w:val="clear" w:color="auto" w:fill="auto"/>
            <w:vAlign w:val="top"/>
          </w:tcPr>
          <w:p w14:paraId="5D14B224">
            <w:pPr>
              <w:pStyle w:val="24"/>
              <w:spacing w:before="105" w:line="272" w:lineRule="auto"/>
              <w:ind w:left="109" w:right="105" w:firstLine="232"/>
              <w:jc w:val="both"/>
              <w:rPr>
                <w:rFonts w:hint="eastAsia" w:ascii="宋体" w:hAnsi="宋体" w:eastAsia="宋体" w:cs="宋体"/>
                <w:sz w:val="24"/>
                <w:szCs w:val="24"/>
              </w:rPr>
            </w:pPr>
            <w:r>
              <w:rPr>
                <w:rFonts w:hint="eastAsia" w:ascii="宋体" w:hAnsi="宋体" w:eastAsia="宋体" w:cs="宋体"/>
                <w:spacing w:val="-1"/>
                <w:sz w:val="24"/>
                <w:szCs w:val="24"/>
              </w:rPr>
              <w:t>中标人向采购代理机构交纳招标代理服务费，供应商可将此费用考虑在投标报价中，采购人不再单独支付。招标</w:t>
            </w:r>
            <w:r>
              <w:rPr>
                <w:rFonts w:hint="eastAsia" w:ascii="宋体" w:hAnsi="宋体" w:eastAsia="宋体" w:cs="宋体"/>
                <w:sz w:val="24"/>
                <w:szCs w:val="24"/>
              </w:rPr>
              <w:t>代理服务费以中标金额为取费基数，收费标准参照计价格</w:t>
            </w:r>
            <w:r>
              <w:rPr>
                <w:rFonts w:hint="eastAsia" w:ascii="宋体" w:hAnsi="宋体" w:eastAsia="宋体" w:cs="宋体"/>
                <w:spacing w:val="-1"/>
                <w:sz w:val="24"/>
                <w:szCs w:val="24"/>
              </w:rPr>
              <w:t>[2002]1980号、发改价格[2011]534号中货物类标准下浮</w:t>
            </w:r>
            <w:r>
              <w:rPr>
                <w:rFonts w:hint="eastAsia" w:ascii="宋体" w:hAnsi="宋体" w:eastAsia="宋体" w:cs="宋体"/>
                <w:spacing w:val="-4"/>
                <w:sz w:val="24"/>
                <w:szCs w:val="24"/>
              </w:rPr>
              <w:t>20%收取。中标人在取得中标通知书前，向采购代理机构交</w:t>
            </w:r>
            <w:r>
              <w:rPr>
                <w:rFonts w:hint="eastAsia" w:ascii="宋体" w:hAnsi="宋体" w:eastAsia="宋体" w:cs="宋体"/>
                <w:sz w:val="24"/>
                <w:szCs w:val="24"/>
              </w:rPr>
              <w:t>纳招标代理服务费。中标人按照中标公告公布的招标代理</w:t>
            </w:r>
            <w:r>
              <w:rPr>
                <w:rFonts w:hint="eastAsia" w:ascii="宋体" w:hAnsi="宋体" w:eastAsia="宋体" w:cs="宋体"/>
                <w:spacing w:val="-2"/>
                <w:sz w:val="24"/>
                <w:szCs w:val="24"/>
              </w:rPr>
              <w:t>服务费金额，通过转账或现金形式缴纳至如下指定账户：</w:t>
            </w:r>
          </w:p>
          <w:p w14:paraId="42F1A1B3">
            <w:pPr>
              <w:pStyle w:val="24"/>
              <w:spacing w:before="74" w:line="221" w:lineRule="auto"/>
              <w:rPr>
                <w:rFonts w:hint="eastAsia" w:ascii="宋体" w:hAnsi="宋体" w:eastAsia="宋体" w:cs="宋体"/>
                <w:sz w:val="24"/>
                <w:szCs w:val="24"/>
              </w:rPr>
            </w:pPr>
            <w:r>
              <w:rPr>
                <w:rFonts w:hint="eastAsia" w:ascii="宋体" w:hAnsi="宋体" w:eastAsia="宋体" w:cs="宋体"/>
                <w:b/>
                <w:bCs/>
                <w:spacing w:val="-2"/>
                <w:sz w:val="24"/>
                <w:szCs w:val="24"/>
              </w:rPr>
              <w:t>开户名称：</w:t>
            </w:r>
            <w:r>
              <w:rPr>
                <w:rFonts w:hint="eastAsia" w:ascii="宋体" w:hAnsi="宋体" w:eastAsia="宋体" w:cs="宋体"/>
                <w:b/>
                <w:bCs/>
                <w:spacing w:val="-2"/>
                <w:sz w:val="24"/>
                <w:szCs w:val="24"/>
                <w:lang w:eastAsia="zh-CN"/>
              </w:rPr>
              <w:t>同正项目管理有限公司</w:t>
            </w:r>
          </w:p>
          <w:p w14:paraId="3E47FADF">
            <w:pPr>
              <w:pStyle w:val="24"/>
              <w:spacing w:before="108" w:line="221" w:lineRule="auto"/>
              <w:rPr>
                <w:rFonts w:hint="eastAsia" w:ascii="宋体" w:hAnsi="宋体" w:eastAsia="宋体" w:cs="宋体"/>
                <w:sz w:val="24"/>
                <w:szCs w:val="24"/>
              </w:rPr>
            </w:pPr>
            <w:r>
              <w:rPr>
                <w:rFonts w:hint="eastAsia" w:ascii="宋体" w:hAnsi="宋体" w:eastAsia="宋体" w:cs="宋体"/>
                <w:b/>
                <w:bCs/>
                <w:spacing w:val="-3"/>
                <w:sz w:val="24"/>
                <w:szCs w:val="24"/>
              </w:rPr>
              <w:t>开户行：</w:t>
            </w:r>
            <w:r>
              <w:rPr>
                <w:rFonts w:hint="eastAsia" w:ascii="宋体" w:hAnsi="宋体" w:eastAsia="宋体" w:cs="宋体"/>
                <w:b/>
                <w:bCs/>
                <w:sz w:val="24"/>
                <w:szCs w:val="24"/>
                <w:highlight w:val="none"/>
              </w:rPr>
              <w:t>中国建设银行股份有限公司西安长庆支行</w:t>
            </w:r>
          </w:p>
          <w:p w14:paraId="2BA94BF7">
            <w:pPr>
              <w:pStyle w:val="24"/>
              <w:spacing w:before="106" w:line="222" w:lineRule="auto"/>
              <w:rPr>
                <w:rFonts w:hint="eastAsia" w:ascii="宋体" w:hAnsi="宋体" w:eastAsia="宋体" w:cs="宋体"/>
                <w:kern w:val="2"/>
                <w:sz w:val="24"/>
                <w:szCs w:val="24"/>
                <w:lang w:val="en-US" w:eastAsia="en-US" w:bidi="ar-SA"/>
              </w:rPr>
            </w:pPr>
            <w:r>
              <w:rPr>
                <w:rFonts w:hint="eastAsia" w:ascii="宋体" w:hAnsi="宋体" w:eastAsia="宋体" w:cs="宋体"/>
                <w:b/>
                <w:bCs/>
                <w:spacing w:val="-2"/>
                <w:sz w:val="24"/>
                <w:szCs w:val="24"/>
              </w:rPr>
              <w:t>账号：61050190550000001106</w:t>
            </w:r>
          </w:p>
        </w:tc>
      </w:tr>
      <w:tr w14:paraId="60ECB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2071B493">
            <w:pPr>
              <w:spacing w:line="245" w:lineRule="auto"/>
              <w:rPr>
                <w:rFonts w:hint="eastAsia" w:ascii="宋体" w:hAnsi="宋体" w:eastAsia="宋体" w:cs="宋体"/>
                <w:sz w:val="24"/>
                <w:szCs w:val="24"/>
              </w:rPr>
            </w:pPr>
          </w:p>
          <w:p w14:paraId="115572FC">
            <w:pPr>
              <w:spacing w:line="245" w:lineRule="auto"/>
              <w:rPr>
                <w:rFonts w:hint="eastAsia" w:ascii="宋体" w:hAnsi="宋体" w:eastAsia="宋体" w:cs="宋体"/>
                <w:sz w:val="24"/>
                <w:szCs w:val="24"/>
              </w:rPr>
            </w:pPr>
          </w:p>
          <w:p w14:paraId="70D9A792">
            <w:pPr>
              <w:spacing w:line="245" w:lineRule="auto"/>
              <w:rPr>
                <w:rFonts w:hint="eastAsia" w:ascii="宋体" w:hAnsi="宋体" w:eastAsia="宋体" w:cs="宋体"/>
                <w:sz w:val="24"/>
                <w:szCs w:val="24"/>
              </w:rPr>
            </w:pPr>
          </w:p>
          <w:p w14:paraId="6D4F7AFA">
            <w:pPr>
              <w:spacing w:line="245" w:lineRule="auto"/>
              <w:rPr>
                <w:rFonts w:hint="eastAsia" w:ascii="宋体" w:hAnsi="宋体" w:eastAsia="宋体" w:cs="宋体"/>
                <w:sz w:val="24"/>
                <w:szCs w:val="24"/>
              </w:rPr>
            </w:pPr>
          </w:p>
          <w:p w14:paraId="0F5900CE">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16.1</w:t>
            </w:r>
          </w:p>
        </w:tc>
        <w:tc>
          <w:tcPr>
            <w:tcW w:w="0" w:type="auto"/>
            <w:shd w:val="clear" w:color="auto" w:fill="auto"/>
            <w:vAlign w:val="center"/>
          </w:tcPr>
          <w:p w14:paraId="17F244A4">
            <w:pPr>
              <w:jc w:val="center"/>
              <w:rPr>
                <w:rFonts w:hint="eastAsia" w:ascii="宋体" w:hAnsi="宋体" w:eastAsia="宋体" w:cs="宋体"/>
                <w:snapToGrid w:val="0"/>
                <w:color w:val="000000"/>
                <w:spacing w:val="-1"/>
                <w:kern w:val="0"/>
                <w:sz w:val="24"/>
                <w:szCs w:val="24"/>
                <w:lang w:val="en-US" w:eastAsia="en-US" w:bidi="ar-SA"/>
              </w:rPr>
            </w:pPr>
          </w:p>
          <w:p w14:paraId="3A689241">
            <w:pPr>
              <w:jc w:val="center"/>
              <w:rPr>
                <w:rFonts w:hint="eastAsia" w:ascii="宋体" w:hAnsi="宋体" w:eastAsia="宋体" w:cs="宋体"/>
                <w:snapToGrid w:val="0"/>
                <w:color w:val="000000"/>
                <w:spacing w:val="-1"/>
                <w:kern w:val="0"/>
                <w:sz w:val="24"/>
                <w:szCs w:val="24"/>
                <w:lang w:val="en-US" w:eastAsia="en-US" w:bidi="ar-SA"/>
              </w:rPr>
            </w:pPr>
          </w:p>
          <w:p w14:paraId="48B36F0C">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采购标的对应的中小企业划分标准所属行业及划型标准</w:t>
            </w:r>
          </w:p>
        </w:tc>
        <w:tc>
          <w:tcPr>
            <w:tcW w:w="0" w:type="auto"/>
            <w:shd w:val="clear" w:color="auto" w:fill="auto"/>
            <w:vAlign w:val="top"/>
          </w:tcPr>
          <w:p w14:paraId="26A738F2">
            <w:pPr>
              <w:pStyle w:val="24"/>
              <w:spacing w:before="79" w:line="220" w:lineRule="auto"/>
              <w:ind w:left="126"/>
              <w:rPr>
                <w:rFonts w:hint="eastAsia" w:ascii="宋体" w:hAnsi="宋体" w:eastAsia="宋体" w:cs="宋体"/>
                <w:sz w:val="24"/>
                <w:szCs w:val="24"/>
              </w:rPr>
            </w:pPr>
            <w:r>
              <w:rPr>
                <w:rFonts w:hint="eastAsia" w:ascii="宋体" w:hAnsi="宋体" w:eastAsia="宋体" w:cs="宋体"/>
                <w:spacing w:val="-1"/>
                <w:sz w:val="24"/>
                <w:szCs w:val="24"/>
              </w:rPr>
              <w:t>1、采购标的对应的中小企业划分标准所属行业为</w:t>
            </w:r>
            <w:r>
              <w:rPr>
                <w:rFonts w:hint="eastAsia" w:ascii="宋体" w:hAnsi="宋体" w:eastAsia="宋体" w:cs="宋体"/>
                <w:b/>
                <w:bCs/>
                <w:spacing w:val="-1"/>
                <w:sz w:val="24"/>
                <w:szCs w:val="24"/>
                <w:u w:val="single" w:color="auto"/>
              </w:rPr>
              <w:t>工</w:t>
            </w:r>
            <w:r>
              <w:rPr>
                <w:rFonts w:hint="eastAsia" w:ascii="宋体" w:hAnsi="宋体" w:eastAsia="宋体" w:cs="宋体"/>
                <w:b/>
                <w:bCs/>
                <w:spacing w:val="-2"/>
                <w:sz w:val="24"/>
                <w:szCs w:val="24"/>
                <w:u w:val="single" w:color="auto"/>
              </w:rPr>
              <w:t>业</w:t>
            </w:r>
            <w:r>
              <w:rPr>
                <w:rFonts w:hint="eastAsia" w:ascii="宋体" w:hAnsi="宋体" w:eastAsia="宋体" w:cs="宋体"/>
                <w:spacing w:val="-2"/>
                <w:sz w:val="24"/>
                <w:szCs w:val="24"/>
              </w:rPr>
              <w:t>。</w:t>
            </w:r>
          </w:p>
          <w:p w14:paraId="24BA0DCF">
            <w:pPr>
              <w:pStyle w:val="24"/>
              <w:spacing w:before="65" w:line="270" w:lineRule="auto"/>
              <w:ind w:left="109" w:leftChars="0" w:right="104" w:rightChars="0" w:firstLine="3" w:firstLineChars="0"/>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2、划型标准为：从业人员1000人以下或营业收入40000</w:t>
            </w:r>
            <w:r>
              <w:rPr>
                <w:rFonts w:hint="eastAsia" w:ascii="宋体" w:hAnsi="宋体" w:eastAsia="宋体" w:cs="宋体"/>
                <w:spacing w:val="-1"/>
                <w:sz w:val="24"/>
                <w:szCs w:val="24"/>
              </w:rPr>
              <w:t>万元以下的为中小微型企业。其中，从业人员300人及以</w:t>
            </w:r>
            <w:r>
              <w:rPr>
                <w:rFonts w:hint="eastAsia" w:ascii="宋体" w:hAnsi="宋体" w:eastAsia="宋体" w:cs="宋体"/>
                <w:spacing w:val="-5"/>
                <w:sz w:val="24"/>
                <w:szCs w:val="24"/>
              </w:rPr>
              <w:t>上，且营业收入2000万元及以上的为中型企业；从业人员</w:t>
            </w:r>
            <w:r>
              <w:rPr>
                <w:rFonts w:hint="eastAsia" w:ascii="宋体" w:hAnsi="宋体" w:eastAsia="宋体" w:cs="宋体"/>
                <w:spacing w:val="-3"/>
                <w:sz w:val="24"/>
                <w:szCs w:val="24"/>
              </w:rPr>
              <w:t>20人及以上，且营业收入300万元及以上的为</w:t>
            </w:r>
            <w:r>
              <w:rPr>
                <w:rFonts w:hint="eastAsia" w:ascii="宋体" w:hAnsi="宋体" w:eastAsia="宋体" w:cs="宋体"/>
                <w:spacing w:val="-4"/>
                <w:sz w:val="24"/>
                <w:szCs w:val="24"/>
              </w:rPr>
              <w:t>小型企业；</w:t>
            </w:r>
            <w:r>
              <w:rPr>
                <w:rFonts w:hint="eastAsia" w:ascii="宋体" w:hAnsi="宋体" w:eastAsia="宋体" w:cs="宋体"/>
                <w:spacing w:val="-3"/>
                <w:sz w:val="24"/>
                <w:szCs w:val="24"/>
              </w:rPr>
              <w:t>从业人员20人以下或营业收入300万元以下</w:t>
            </w:r>
            <w:r>
              <w:rPr>
                <w:rFonts w:hint="eastAsia" w:ascii="宋体" w:hAnsi="宋体" w:eastAsia="宋体" w:cs="宋体"/>
                <w:spacing w:val="-4"/>
                <w:sz w:val="24"/>
                <w:szCs w:val="24"/>
              </w:rPr>
              <w:t>的为微型企</w:t>
            </w:r>
            <w:r>
              <w:rPr>
                <w:rFonts w:hint="eastAsia" w:ascii="宋体" w:hAnsi="宋体" w:eastAsia="宋体" w:cs="宋体"/>
                <w:spacing w:val="-10"/>
                <w:sz w:val="24"/>
                <w:szCs w:val="24"/>
              </w:rPr>
              <w:t>业。</w:t>
            </w:r>
          </w:p>
        </w:tc>
      </w:tr>
      <w:tr w14:paraId="1D7F7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0FE665D5">
            <w:pPr>
              <w:spacing w:line="264" w:lineRule="auto"/>
              <w:rPr>
                <w:rFonts w:hint="eastAsia" w:ascii="宋体" w:hAnsi="宋体" w:eastAsia="宋体" w:cs="宋体"/>
                <w:sz w:val="24"/>
                <w:szCs w:val="24"/>
              </w:rPr>
            </w:pPr>
          </w:p>
          <w:p w14:paraId="28792C7E">
            <w:pPr>
              <w:spacing w:line="265" w:lineRule="auto"/>
              <w:rPr>
                <w:rFonts w:hint="eastAsia" w:ascii="宋体" w:hAnsi="宋体" w:eastAsia="宋体" w:cs="宋体"/>
                <w:sz w:val="24"/>
                <w:szCs w:val="24"/>
              </w:rPr>
            </w:pPr>
          </w:p>
          <w:p w14:paraId="11BB7BDB">
            <w:pPr>
              <w:spacing w:line="265" w:lineRule="auto"/>
              <w:rPr>
                <w:rFonts w:hint="eastAsia" w:ascii="宋体" w:hAnsi="宋体" w:eastAsia="宋体" w:cs="宋体"/>
                <w:sz w:val="24"/>
                <w:szCs w:val="24"/>
              </w:rPr>
            </w:pPr>
          </w:p>
          <w:p w14:paraId="11D460C7">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16.2</w:t>
            </w:r>
          </w:p>
        </w:tc>
        <w:tc>
          <w:tcPr>
            <w:tcW w:w="0" w:type="auto"/>
            <w:shd w:val="clear" w:color="auto" w:fill="auto"/>
            <w:vAlign w:val="center"/>
          </w:tcPr>
          <w:p w14:paraId="0C5C1319">
            <w:pPr>
              <w:jc w:val="center"/>
              <w:rPr>
                <w:rFonts w:hint="eastAsia" w:ascii="宋体" w:hAnsi="宋体" w:eastAsia="宋体" w:cs="宋体"/>
                <w:snapToGrid w:val="0"/>
                <w:color w:val="000000"/>
                <w:spacing w:val="-1"/>
                <w:kern w:val="0"/>
                <w:sz w:val="24"/>
                <w:szCs w:val="24"/>
                <w:lang w:val="en-US" w:eastAsia="en-US" w:bidi="ar-SA"/>
              </w:rPr>
            </w:pPr>
          </w:p>
          <w:p w14:paraId="44CA4296">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电子投标文件编制要求</w:t>
            </w:r>
          </w:p>
        </w:tc>
        <w:tc>
          <w:tcPr>
            <w:tcW w:w="0" w:type="auto"/>
            <w:shd w:val="clear" w:color="auto" w:fill="auto"/>
            <w:vAlign w:val="top"/>
          </w:tcPr>
          <w:p w14:paraId="1DD4FD6D">
            <w:pPr>
              <w:pStyle w:val="24"/>
              <w:spacing w:before="30" w:line="270" w:lineRule="auto"/>
              <w:ind w:left="110" w:leftChars="0" w:right="49" w:rightChars="0"/>
              <w:jc w:val="both"/>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本项目的电子投标文件必须使用专用制作工具编制，并通</w:t>
            </w:r>
            <w:r>
              <w:rPr>
                <w:rFonts w:hint="eastAsia" w:ascii="宋体" w:hAnsi="宋体" w:eastAsia="宋体" w:cs="宋体"/>
                <w:spacing w:val="-10"/>
                <w:sz w:val="24"/>
                <w:szCs w:val="24"/>
              </w:rPr>
              <w:t>过全国公共资源交易平台（陕西省•西安市）完成投标过程，</w:t>
            </w:r>
            <w:r>
              <w:rPr>
                <w:rFonts w:hint="eastAsia" w:ascii="宋体" w:hAnsi="宋体" w:eastAsia="宋体" w:cs="宋体"/>
                <w:sz w:val="24"/>
                <w:szCs w:val="24"/>
              </w:rPr>
              <w:t>供应商须使用数字认证证书对电子投标文件进行编</w:t>
            </w:r>
            <w:r>
              <w:rPr>
                <w:rFonts w:hint="eastAsia" w:ascii="宋体" w:hAnsi="宋体" w:eastAsia="宋体" w:cs="宋体"/>
                <w:spacing w:val="-1"/>
                <w:sz w:val="24"/>
                <w:szCs w:val="24"/>
              </w:rPr>
              <w:t>制、加密、递交。如未按照电子招标文件要求编制、加密、递交</w:t>
            </w:r>
            <w:r>
              <w:rPr>
                <w:rFonts w:hint="eastAsia" w:ascii="宋体" w:hAnsi="宋体" w:eastAsia="宋体" w:cs="宋体"/>
                <w:sz w:val="24"/>
                <w:szCs w:val="24"/>
              </w:rPr>
              <w:t>电子投标文件，将可能导致投标无效，其后果由供</w:t>
            </w:r>
            <w:r>
              <w:rPr>
                <w:rFonts w:hint="eastAsia" w:ascii="宋体" w:hAnsi="宋体" w:eastAsia="宋体" w:cs="宋体"/>
                <w:spacing w:val="-1"/>
                <w:sz w:val="24"/>
                <w:szCs w:val="24"/>
              </w:rPr>
              <w:t>应商自</w:t>
            </w:r>
            <w:r>
              <w:rPr>
                <w:rFonts w:hint="eastAsia" w:ascii="宋体" w:hAnsi="宋体" w:eastAsia="宋体" w:cs="宋体"/>
                <w:spacing w:val="-10"/>
                <w:sz w:val="24"/>
                <w:szCs w:val="24"/>
              </w:rPr>
              <w:t>负。</w:t>
            </w:r>
          </w:p>
        </w:tc>
      </w:tr>
      <w:tr w14:paraId="4759A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1ACC01DF">
            <w:pPr>
              <w:spacing w:line="408" w:lineRule="auto"/>
              <w:rPr>
                <w:rFonts w:hint="eastAsia" w:ascii="宋体" w:hAnsi="宋体" w:eastAsia="宋体" w:cs="宋体"/>
                <w:sz w:val="24"/>
                <w:szCs w:val="24"/>
              </w:rPr>
            </w:pPr>
          </w:p>
          <w:p w14:paraId="597C0040">
            <w:pPr>
              <w:pStyle w:val="24"/>
              <w:spacing w:before="69"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16.3</w:t>
            </w:r>
          </w:p>
        </w:tc>
        <w:tc>
          <w:tcPr>
            <w:tcW w:w="0" w:type="auto"/>
            <w:shd w:val="clear" w:color="auto" w:fill="auto"/>
            <w:vAlign w:val="center"/>
          </w:tcPr>
          <w:p w14:paraId="39E163F8">
            <w:pPr>
              <w:jc w:val="center"/>
              <w:rPr>
                <w:rFonts w:hint="eastAsia" w:ascii="宋体" w:hAnsi="宋体" w:eastAsia="宋体" w:cs="宋体"/>
                <w:snapToGrid w:val="0"/>
                <w:color w:val="000000"/>
                <w:spacing w:val="-1"/>
                <w:kern w:val="0"/>
                <w:sz w:val="24"/>
                <w:szCs w:val="24"/>
                <w:lang w:val="en-US" w:eastAsia="en-US" w:bidi="ar-SA"/>
              </w:rPr>
            </w:pPr>
          </w:p>
          <w:p w14:paraId="22E5F058">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投标文件签字盖章</w:t>
            </w:r>
          </w:p>
        </w:tc>
        <w:tc>
          <w:tcPr>
            <w:tcW w:w="0" w:type="auto"/>
            <w:shd w:val="clear" w:color="auto" w:fill="auto"/>
            <w:vAlign w:val="top"/>
          </w:tcPr>
          <w:p w14:paraId="47E6321B">
            <w:pPr>
              <w:pStyle w:val="24"/>
              <w:spacing w:before="85" w:line="220" w:lineRule="auto"/>
              <w:ind w:left="135"/>
              <w:rPr>
                <w:rFonts w:hint="eastAsia" w:ascii="宋体" w:hAnsi="宋体" w:eastAsia="宋体" w:cs="宋体"/>
                <w:sz w:val="24"/>
                <w:szCs w:val="24"/>
              </w:rPr>
            </w:pPr>
            <w:r>
              <w:rPr>
                <w:rFonts w:hint="eastAsia" w:ascii="宋体" w:hAnsi="宋体" w:eastAsia="宋体" w:cs="宋体"/>
                <w:spacing w:val="-2"/>
                <w:sz w:val="24"/>
                <w:szCs w:val="24"/>
              </w:rPr>
              <w:t>电子投标文件中涉及盖章的地方可使用电子印章。</w:t>
            </w:r>
          </w:p>
          <w:p w14:paraId="483BC0D5">
            <w:pPr>
              <w:pStyle w:val="24"/>
              <w:spacing w:before="110" w:line="284" w:lineRule="auto"/>
              <w:ind w:left="109" w:leftChars="0" w:right="107" w:rightChars="0" w:firstLine="26" w:firstLineChars="0"/>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电子投标文件中涉及签字的地方可使用纸质签字扫</w:t>
            </w:r>
            <w:r>
              <w:rPr>
                <w:rFonts w:hint="eastAsia" w:ascii="宋体" w:hAnsi="宋体" w:eastAsia="宋体" w:cs="宋体"/>
                <w:spacing w:val="-2"/>
                <w:sz w:val="24"/>
                <w:szCs w:val="24"/>
              </w:rPr>
              <w:t>描后上</w:t>
            </w:r>
            <w:r>
              <w:rPr>
                <w:rFonts w:hint="eastAsia" w:ascii="宋体" w:hAnsi="宋体" w:eastAsia="宋体" w:cs="宋体"/>
                <w:spacing w:val="-4"/>
                <w:sz w:val="24"/>
                <w:szCs w:val="24"/>
              </w:rPr>
              <w:t>传的方式。</w:t>
            </w:r>
          </w:p>
        </w:tc>
      </w:tr>
      <w:tr w14:paraId="18EF0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6A591422">
            <w:pPr>
              <w:spacing w:line="271" w:lineRule="auto"/>
              <w:rPr>
                <w:rFonts w:hint="eastAsia" w:ascii="宋体" w:hAnsi="宋体" w:eastAsia="宋体" w:cs="宋体"/>
                <w:sz w:val="24"/>
                <w:szCs w:val="24"/>
              </w:rPr>
            </w:pPr>
          </w:p>
          <w:p w14:paraId="2EDE9A23">
            <w:pPr>
              <w:spacing w:line="271" w:lineRule="auto"/>
              <w:rPr>
                <w:rFonts w:hint="eastAsia" w:ascii="宋体" w:hAnsi="宋体" w:eastAsia="宋体" w:cs="宋体"/>
                <w:sz w:val="24"/>
                <w:szCs w:val="24"/>
              </w:rPr>
            </w:pPr>
          </w:p>
          <w:p w14:paraId="4D12AB7F">
            <w:pPr>
              <w:spacing w:line="272" w:lineRule="auto"/>
              <w:rPr>
                <w:rFonts w:hint="eastAsia" w:ascii="宋体" w:hAnsi="宋体" w:eastAsia="宋体" w:cs="宋体"/>
                <w:sz w:val="24"/>
                <w:szCs w:val="24"/>
              </w:rPr>
            </w:pPr>
          </w:p>
          <w:p w14:paraId="7F444476">
            <w:pPr>
              <w:spacing w:line="272" w:lineRule="auto"/>
              <w:rPr>
                <w:rFonts w:hint="eastAsia" w:ascii="宋体" w:hAnsi="宋体" w:eastAsia="宋体" w:cs="宋体"/>
                <w:sz w:val="24"/>
                <w:szCs w:val="24"/>
              </w:rPr>
            </w:pPr>
          </w:p>
          <w:p w14:paraId="3A312F1D">
            <w:pPr>
              <w:spacing w:line="272" w:lineRule="auto"/>
              <w:rPr>
                <w:rFonts w:hint="eastAsia" w:ascii="宋体" w:hAnsi="宋体" w:eastAsia="宋体" w:cs="宋体"/>
                <w:sz w:val="24"/>
                <w:szCs w:val="24"/>
              </w:rPr>
            </w:pPr>
          </w:p>
          <w:p w14:paraId="7F43BAD8">
            <w:pPr>
              <w:spacing w:line="272" w:lineRule="auto"/>
              <w:rPr>
                <w:rFonts w:hint="eastAsia" w:ascii="宋体" w:hAnsi="宋体" w:eastAsia="宋体" w:cs="宋体"/>
                <w:sz w:val="24"/>
                <w:szCs w:val="24"/>
              </w:rPr>
            </w:pPr>
          </w:p>
          <w:p w14:paraId="63788D99">
            <w:pPr>
              <w:spacing w:line="272" w:lineRule="auto"/>
              <w:rPr>
                <w:rFonts w:hint="eastAsia" w:ascii="宋体" w:hAnsi="宋体" w:eastAsia="宋体" w:cs="宋体"/>
                <w:sz w:val="24"/>
                <w:szCs w:val="24"/>
              </w:rPr>
            </w:pPr>
          </w:p>
          <w:p w14:paraId="7708F021">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16.4</w:t>
            </w:r>
          </w:p>
        </w:tc>
        <w:tc>
          <w:tcPr>
            <w:tcW w:w="0" w:type="auto"/>
            <w:shd w:val="clear" w:color="auto" w:fill="auto"/>
            <w:vAlign w:val="center"/>
          </w:tcPr>
          <w:p w14:paraId="0A4AE2B7">
            <w:pPr>
              <w:jc w:val="center"/>
              <w:rPr>
                <w:rFonts w:hint="eastAsia" w:ascii="宋体" w:hAnsi="宋体" w:eastAsia="宋体" w:cs="宋体"/>
                <w:snapToGrid w:val="0"/>
                <w:color w:val="000000"/>
                <w:spacing w:val="-1"/>
                <w:kern w:val="0"/>
                <w:sz w:val="24"/>
                <w:szCs w:val="24"/>
                <w:lang w:val="en-US" w:eastAsia="en-US" w:bidi="ar-SA"/>
              </w:rPr>
            </w:pPr>
          </w:p>
          <w:p w14:paraId="70F1CE00">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电子投标注意事项</w:t>
            </w:r>
          </w:p>
        </w:tc>
        <w:tc>
          <w:tcPr>
            <w:tcW w:w="0" w:type="auto"/>
            <w:shd w:val="clear" w:color="auto" w:fill="auto"/>
            <w:vAlign w:val="top"/>
          </w:tcPr>
          <w:p w14:paraId="36AB95A6">
            <w:pPr>
              <w:pStyle w:val="24"/>
              <w:spacing w:before="153" w:line="311" w:lineRule="auto"/>
              <w:ind w:left="109" w:right="1" w:firstLine="212"/>
              <w:jc w:val="both"/>
              <w:rPr>
                <w:rFonts w:hint="eastAsia" w:ascii="宋体" w:hAnsi="宋体" w:eastAsia="宋体" w:cs="宋体"/>
                <w:sz w:val="24"/>
                <w:szCs w:val="24"/>
              </w:rPr>
            </w:pPr>
            <w:r>
              <w:rPr>
                <w:rFonts w:hint="eastAsia" w:ascii="宋体" w:hAnsi="宋体" w:eastAsia="宋体" w:cs="宋体"/>
                <w:sz w:val="24"/>
                <w:szCs w:val="24"/>
              </w:rPr>
              <w:t>提交投标文件截止时间前，供应商应随时留</w:t>
            </w:r>
            <w:r>
              <w:rPr>
                <w:rFonts w:hint="eastAsia" w:ascii="宋体" w:hAnsi="宋体" w:eastAsia="宋体" w:cs="宋体"/>
                <w:spacing w:val="-1"/>
                <w:sz w:val="24"/>
                <w:szCs w:val="24"/>
              </w:rPr>
              <w:t>意【陕西省</w:t>
            </w:r>
            <w:r>
              <w:rPr>
                <w:rFonts w:hint="eastAsia" w:ascii="宋体" w:hAnsi="宋体" w:eastAsia="宋体" w:cs="宋体"/>
                <w:spacing w:val="-15"/>
                <w:sz w:val="24"/>
                <w:szCs w:val="24"/>
              </w:rPr>
              <w:t>政府采购网】、【全国公共资源交易平台（陕西省•西安市）】</w:t>
            </w:r>
            <w:r>
              <w:rPr>
                <w:rFonts w:hint="eastAsia" w:ascii="宋体" w:hAnsi="宋体" w:eastAsia="宋体" w:cs="宋体"/>
                <w:sz w:val="24"/>
                <w:szCs w:val="24"/>
              </w:rPr>
              <w:t>网站上可能发布的变更公告。若变更公告中明确注明</w:t>
            </w:r>
            <w:r>
              <w:rPr>
                <w:rFonts w:hint="eastAsia" w:ascii="宋体" w:hAnsi="宋体" w:eastAsia="宋体" w:cs="宋体"/>
                <w:spacing w:val="-1"/>
                <w:sz w:val="24"/>
                <w:szCs w:val="24"/>
              </w:rPr>
              <w:t>本项</w:t>
            </w:r>
            <w:r>
              <w:rPr>
                <w:rFonts w:hint="eastAsia" w:ascii="宋体" w:hAnsi="宋体" w:eastAsia="宋体" w:cs="宋体"/>
                <w:spacing w:val="-2"/>
                <w:sz w:val="24"/>
                <w:szCs w:val="24"/>
              </w:rPr>
              <w:t>目提供有变更文件的，供应商应登录企业端后，从〖项目</w:t>
            </w:r>
            <w:r>
              <w:rPr>
                <w:rFonts w:hint="eastAsia" w:ascii="宋体" w:hAnsi="宋体" w:eastAsia="宋体" w:cs="宋体"/>
                <w:sz w:val="24"/>
                <w:szCs w:val="24"/>
              </w:rPr>
              <w:t>流程•〉项目管理•〉答疑文件下载〗获取更新后的电</w:t>
            </w:r>
            <w:r>
              <w:rPr>
                <w:rFonts w:hint="eastAsia" w:ascii="宋体" w:hAnsi="宋体" w:eastAsia="宋体" w:cs="宋体"/>
                <w:spacing w:val="-1"/>
                <w:sz w:val="24"/>
                <w:szCs w:val="24"/>
              </w:rPr>
              <w:t>子招标文件（.SXSCF）制作电子投标文件（.SXSTF）。</w:t>
            </w:r>
          </w:p>
          <w:p w14:paraId="0E09128A">
            <w:pPr>
              <w:pStyle w:val="24"/>
              <w:spacing w:before="29" w:line="310" w:lineRule="auto"/>
              <w:ind w:left="109" w:leftChars="0" w:right="107" w:rightChars="0" w:firstLine="212" w:firstLineChars="0"/>
              <w:jc w:val="both"/>
              <w:rPr>
                <w:rFonts w:hint="eastAsia" w:ascii="宋体" w:hAnsi="宋体" w:eastAsia="宋体" w:cs="宋体"/>
                <w:kern w:val="2"/>
                <w:sz w:val="24"/>
                <w:szCs w:val="24"/>
                <w:lang w:val="en-US" w:eastAsia="en-US" w:bidi="ar-SA"/>
              </w:rPr>
            </w:pPr>
            <w:r>
              <w:rPr>
                <w:rFonts w:hint="eastAsia" w:ascii="宋体" w:hAnsi="宋体" w:eastAsia="宋体" w:cs="宋体"/>
                <w:spacing w:val="8"/>
                <w:sz w:val="24"/>
                <w:szCs w:val="24"/>
              </w:rPr>
              <w:t>供应商应及时下载电子招标文件和变更公告等相关文</w:t>
            </w:r>
            <w:r>
              <w:rPr>
                <w:rFonts w:hint="eastAsia" w:ascii="宋体" w:hAnsi="宋体" w:eastAsia="宋体" w:cs="宋体"/>
                <w:sz w:val="24"/>
                <w:szCs w:val="24"/>
              </w:rPr>
              <w:t>件，在投标截止前必须上传电子投标文件；开标时需</w:t>
            </w:r>
            <w:r>
              <w:rPr>
                <w:rFonts w:hint="eastAsia" w:ascii="宋体" w:hAnsi="宋体" w:eastAsia="宋体" w:cs="宋体"/>
                <w:spacing w:val="-1"/>
                <w:sz w:val="24"/>
                <w:szCs w:val="24"/>
              </w:rPr>
              <w:t>使用</w:t>
            </w:r>
            <w:r>
              <w:rPr>
                <w:rFonts w:hint="eastAsia" w:ascii="宋体" w:hAnsi="宋体" w:eastAsia="宋体" w:cs="宋体"/>
                <w:spacing w:val="1"/>
                <w:sz w:val="24"/>
                <w:szCs w:val="24"/>
              </w:rPr>
              <w:t>生成（加密）电子投标文件的加密锁（</w:t>
            </w:r>
            <w:r>
              <w:rPr>
                <w:rFonts w:hint="eastAsia" w:ascii="宋体" w:hAnsi="宋体" w:eastAsia="宋体" w:cs="宋体"/>
                <w:sz w:val="24"/>
                <w:szCs w:val="24"/>
              </w:rPr>
              <w:t>CA</w:t>
            </w:r>
            <w:r>
              <w:rPr>
                <w:rFonts w:hint="eastAsia" w:ascii="宋体" w:hAnsi="宋体" w:eastAsia="宋体" w:cs="宋体"/>
                <w:spacing w:val="1"/>
                <w:sz w:val="24"/>
                <w:szCs w:val="24"/>
              </w:rPr>
              <w:t>锁</w:t>
            </w:r>
            <w:r>
              <w:rPr>
                <w:rFonts w:hint="eastAsia" w:ascii="宋体" w:hAnsi="宋体" w:eastAsia="宋体" w:cs="宋体"/>
                <w:sz w:val="24"/>
                <w:szCs w:val="24"/>
              </w:rPr>
              <w:t>），</w:t>
            </w:r>
            <w:r>
              <w:rPr>
                <w:rFonts w:hint="eastAsia" w:ascii="宋体" w:hAnsi="宋体" w:eastAsia="宋体" w:cs="宋体"/>
                <w:spacing w:val="1"/>
                <w:sz w:val="24"/>
                <w:szCs w:val="24"/>
              </w:rPr>
              <w:t>在</w:t>
            </w:r>
            <w:r>
              <w:rPr>
                <w:rFonts w:hint="eastAsia" w:ascii="宋体" w:hAnsi="宋体" w:eastAsia="宋体" w:cs="宋体"/>
                <w:sz w:val="24"/>
                <w:szCs w:val="24"/>
              </w:rPr>
              <w:t>规定时间内对电子投标文件进行在线解密，因供应商原因</w:t>
            </w:r>
            <w:r>
              <w:rPr>
                <w:rFonts w:hint="eastAsia" w:ascii="宋体" w:hAnsi="宋体" w:eastAsia="宋体" w:cs="宋体"/>
                <w:spacing w:val="-1"/>
                <w:sz w:val="24"/>
                <w:szCs w:val="24"/>
              </w:rPr>
              <w:t>造成其电子投标文件无法解密的，按无效投标处理。</w:t>
            </w:r>
          </w:p>
        </w:tc>
      </w:tr>
      <w:tr w14:paraId="089C5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0" w:type="auto"/>
            <w:shd w:val="clear" w:color="auto" w:fill="auto"/>
            <w:vAlign w:val="top"/>
          </w:tcPr>
          <w:p w14:paraId="55387E25">
            <w:pPr>
              <w:spacing w:line="422" w:lineRule="auto"/>
              <w:rPr>
                <w:rFonts w:hint="eastAsia" w:ascii="宋体" w:hAnsi="宋体" w:eastAsia="宋体" w:cs="宋体"/>
                <w:sz w:val="24"/>
                <w:szCs w:val="24"/>
              </w:rPr>
            </w:pPr>
          </w:p>
          <w:p w14:paraId="629ED7C4">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16.5</w:t>
            </w:r>
          </w:p>
        </w:tc>
        <w:tc>
          <w:tcPr>
            <w:tcW w:w="0" w:type="auto"/>
            <w:shd w:val="clear" w:color="auto" w:fill="auto"/>
            <w:vAlign w:val="center"/>
          </w:tcPr>
          <w:p w14:paraId="08BA12E1">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电子投标文件解密失败处理措施</w:t>
            </w:r>
          </w:p>
        </w:tc>
        <w:tc>
          <w:tcPr>
            <w:tcW w:w="0" w:type="auto"/>
            <w:shd w:val="clear" w:color="auto" w:fill="auto"/>
            <w:vAlign w:val="top"/>
          </w:tcPr>
          <w:p w14:paraId="402D39D5">
            <w:pPr>
              <w:pStyle w:val="24"/>
              <w:spacing w:before="100" w:line="298" w:lineRule="auto"/>
              <w:ind w:left="112" w:leftChars="0" w:right="107" w:rightChars="0" w:firstLine="209" w:firstLineChars="0"/>
              <w:jc w:val="both"/>
              <w:rPr>
                <w:rFonts w:hint="eastAsia" w:ascii="宋体" w:hAnsi="宋体" w:eastAsia="宋体" w:cs="宋体"/>
                <w:kern w:val="2"/>
                <w:sz w:val="24"/>
                <w:szCs w:val="24"/>
                <w:lang w:val="en-US" w:eastAsia="en-US" w:bidi="ar-SA"/>
              </w:rPr>
            </w:pPr>
            <w:r>
              <w:rPr>
                <w:rFonts w:hint="eastAsia" w:ascii="宋体" w:hAnsi="宋体" w:eastAsia="宋体" w:cs="宋体"/>
                <w:sz w:val="24"/>
                <w:szCs w:val="24"/>
              </w:rPr>
              <w:t>供应商未按规定时间完成解密或因供应商原因</w:t>
            </w:r>
            <w:r>
              <w:rPr>
                <w:rFonts w:hint="eastAsia" w:ascii="宋体" w:hAnsi="宋体" w:eastAsia="宋体" w:cs="宋体"/>
                <w:spacing w:val="-1"/>
                <w:sz w:val="24"/>
                <w:szCs w:val="24"/>
              </w:rPr>
              <w:t>造成投标</w:t>
            </w:r>
            <w:r>
              <w:rPr>
                <w:rFonts w:hint="eastAsia" w:ascii="宋体" w:hAnsi="宋体" w:eastAsia="宋体" w:cs="宋体"/>
                <w:sz w:val="24"/>
                <w:szCs w:val="24"/>
              </w:rPr>
              <w:t>文件无法解密、导入失败的，视为其撤销投标文</w:t>
            </w:r>
            <w:r>
              <w:rPr>
                <w:rFonts w:hint="eastAsia" w:ascii="宋体" w:hAnsi="宋体" w:eastAsia="宋体" w:cs="宋体"/>
                <w:spacing w:val="-1"/>
                <w:sz w:val="24"/>
                <w:szCs w:val="24"/>
              </w:rPr>
              <w:t>件，供应商自行承担相应责任。</w:t>
            </w:r>
          </w:p>
        </w:tc>
      </w:tr>
      <w:tr w14:paraId="7412E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043E55CA">
            <w:pPr>
              <w:spacing w:line="423" w:lineRule="auto"/>
              <w:rPr>
                <w:rFonts w:hint="eastAsia" w:ascii="宋体" w:hAnsi="宋体" w:eastAsia="宋体" w:cs="宋体"/>
                <w:sz w:val="24"/>
                <w:szCs w:val="24"/>
              </w:rPr>
            </w:pPr>
          </w:p>
          <w:p w14:paraId="7197F961">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16.6</w:t>
            </w:r>
          </w:p>
        </w:tc>
        <w:tc>
          <w:tcPr>
            <w:tcW w:w="0" w:type="auto"/>
            <w:shd w:val="clear" w:color="auto" w:fill="auto"/>
            <w:vAlign w:val="center"/>
          </w:tcPr>
          <w:p w14:paraId="220BCDB2">
            <w:pPr>
              <w:jc w:val="center"/>
              <w:rPr>
                <w:rFonts w:hint="eastAsia" w:ascii="宋体" w:hAnsi="宋体" w:eastAsia="宋体" w:cs="宋体"/>
                <w:snapToGrid w:val="0"/>
                <w:color w:val="000000"/>
                <w:spacing w:val="-1"/>
                <w:kern w:val="0"/>
                <w:sz w:val="24"/>
                <w:szCs w:val="24"/>
                <w:lang w:val="en-US" w:eastAsia="en-US" w:bidi="ar-SA"/>
              </w:rPr>
            </w:pPr>
          </w:p>
          <w:p w14:paraId="27A99E9F">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是否接受进口产品</w:t>
            </w:r>
          </w:p>
        </w:tc>
        <w:tc>
          <w:tcPr>
            <w:tcW w:w="0" w:type="auto"/>
            <w:shd w:val="clear" w:color="auto" w:fill="auto"/>
            <w:vAlign w:val="top"/>
          </w:tcPr>
          <w:p w14:paraId="221DD747">
            <w:pPr>
              <w:pStyle w:val="24"/>
              <w:spacing w:before="99" w:line="220" w:lineRule="auto"/>
              <w:rPr>
                <w:rFonts w:hint="eastAsia" w:ascii="宋体" w:hAnsi="宋体" w:eastAsia="宋体" w:cs="宋体"/>
                <w:sz w:val="24"/>
                <w:szCs w:val="24"/>
              </w:rPr>
            </w:pPr>
            <w:r>
              <w:rPr>
                <w:rFonts w:hint="eastAsia" w:ascii="宋体" w:hAnsi="宋体" w:eastAsia="宋体" w:cs="宋体"/>
                <w:b/>
                <w:bCs/>
                <w:spacing w:val="-4"/>
                <w:sz w:val="24"/>
                <w:szCs w:val="24"/>
              </w:rPr>
              <w:t>本项目接受进口产品投标。</w:t>
            </w:r>
          </w:p>
          <w:p w14:paraId="78AB9BAC">
            <w:pPr>
              <w:pStyle w:val="24"/>
              <w:spacing w:before="109" w:line="288" w:lineRule="auto"/>
              <w:ind w:right="107" w:rightChars="0"/>
              <w:rPr>
                <w:rFonts w:hint="eastAsia" w:ascii="宋体" w:hAnsi="宋体" w:eastAsia="宋体" w:cs="宋体"/>
                <w:kern w:val="2"/>
                <w:sz w:val="24"/>
                <w:szCs w:val="24"/>
                <w:lang w:val="en-US" w:eastAsia="en-US" w:bidi="ar-SA"/>
              </w:rPr>
            </w:pPr>
            <w:r>
              <w:rPr>
                <w:rFonts w:hint="eastAsia" w:ascii="宋体" w:hAnsi="宋体" w:eastAsia="宋体" w:cs="宋体"/>
                <w:sz w:val="24"/>
                <w:szCs w:val="24"/>
              </w:rPr>
              <w:t>进口产品是指通过中国海关报关验放进入中国境内</w:t>
            </w:r>
            <w:r>
              <w:rPr>
                <w:rFonts w:hint="eastAsia" w:ascii="宋体" w:hAnsi="宋体" w:eastAsia="宋体" w:cs="宋体"/>
                <w:spacing w:val="-1"/>
                <w:sz w:val="24"/>
                <w:szCs w:val="24"/>
              </w:rPr>
              <w:t>且产</w:t>
            </w:r>
            <w:r>
              <w:rPr>
                <w:rFonts w:hint="eastAsia" w:ascii="宋体" w:hAnsi="宋体" w:eastAsia="宋体" w:cs="宋体"/>
                <w:spacing w:val="-5"/>
                <w:sz w:val="24"/>
                <w:szCs w:val="24"/>
              </w:rPr>
              <w:t>自关境外的产品。</w:t>
            </w:r>
          </w:p>
        </w:tc>
      </w:tr>
      <w:tr w14:paraId="7BCC0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3EB37BA7">
            <w:pPr>
              <w:spacing w:line="295" w:lineRule="auto"/>
              <w:rPr>
                <w:rFonts w:hint="eastAsia" w:ascii="宋体" w:hAnsi="宋体" w:eastAsia="宋体" w:cs="宋体"/>
                <w:sz w:val="24"/>
                <w:szCs w:val="24"/>
              </w:rPr>
            </w:pPr>
          </w:p>
          <w:p w14:paraId="0613914E">
            <w:pPr>
              <w:spacing w:line="295" w:lineRule="auto"/>
              <w:rPr>
                <w:rFonts w:hint="eastAsia" w:ascii="宋体" w:hAnsi="宋体" w:eastAsia="宋体" w:cs="宋体"/>
                <w:sz w:val="24"/>
                <w:szCs w:val="24"/>
              </w:rPr>
            </w:pPr>
          </w:p>
          <w:p w14:paraId="5AB9FDCC">
            <w:pPr>
              <w:spacing w:line="296" w:lineRule="auto"/>
              <w:rPr>
                <w:rFonts w:hint="eastAsia" w:ascii="宋体" w:hAnsi="宋体" w:eastAsia="宋体" w:cs="宋体"/>
                <w:sz w:val="24"/>
                <w:szCs w:val="24"/>
              </w:rPr>
            </w:pPr>
          </w:p>
          <w:p w14:paraId="006A52B8">
            <w:pPr>
              <w:spacing w:line="296" w:lineRule="auto"/>
              <w:rPr>
                <w:rFonts w:hint="eastAsia" w:ascii="宋体" w:hAnsi="宋体" w:eastAsia="宋体" w:cs="宋体"/>
                <w:sz w:val="24"/>
                <w:szCs w:val="24"/>
              </w:rPr>
            </w:pPr>
          </w:p>
          <w:p w14:paraId="06CDDF65">
            <w:pPr>
              <w:pStyle w:val="24"/>
              <w:spacing w:before="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16.7</w:t>
            </w:r>
          </w:p>
        </w:tc>
        <w:tc>
          <w:tcPr>
            <w:tcW w:w="0" w:type="auto"/>
            <w:shd w:val="clear" w:color="auto" w:fill="auto"/>
            <w:vAlign w:val="center"/>
          </w:tcPr>
          <w:p w14:paraId="7C373018">
            <w:pPr>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核心产品</w:t>
            </w:r>
          </w:p>
        </w:tc>
        <w:tc>
          <w:tcPr>
            <w:tcW w:w="0" w:type="auto"/>
            <w:shd w:val="clear" w:color="auto" w:fill="auto"/>
            <w:vAlign w:val="top"/>
          </w:tcPr>
          <w:p w14:paraId="575D38FD">
            <w:pPr>
              <w:pStyle w:val="24"/>
              <w:spacing w:before="148" w:line="220" w:lineRule="auto"/>
              <w:ind w:left="324"/>
              <w:rPr>
                <w:rFonts w:hint="eastAsia" w:ascii="宋体" w:hAnsi="宋体" w:eastAsia="宋体" w:cs="宋体"/>
                <w:sz w:val="24"/>
                <w:szCs w:val="24"/>
              </w:rPr>
            </w:pPr>
            <w:r>
              <w:rPr>
                <w:rFonts w:hint="eastAsia" w:ascii="宋体" w:hAnsi="宋体" w:eastAsia="宋体" w:cs="宋体"/>
                <w:b/>
                <w:bCs/>
                <w:spacing w:val="-4"/>
                <w:sz w:val="24"/>
                <w:szCs w:val="24"/>
              </w:rPr>
              <w:t>核心产品详见“第三章 采购需求及商务要求”。</w:t>
            </w:r>
          </w:p>
          <w:p w14:paraId="0031096C">
            <w:pPr>
              <w:pStyle w:val="24"/>
              <w:spacing w:before="108" w:line="311" w:lineRule="auto"/>
              <w:ind w:left="110" w:leftChars="0" w:right="107" w:rightChars="0" w:firstLine="211" w:firstLineChars="0"/>
              <w:jc w:val="both"/>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针对核心产品，提供相同品牌产品且通过资格审查、初</w:t>
            </w:r>
            <w:r>
              <w:rPr>
                <w:rFonts w:hint="eastAsia" w:ascii="宋体" w:hAnsi="宋体" w:eastAsia="宋体" w:cs="宋体"/>
                <w:sz w:val="24"/>
                <w:szCs w:val="24"/>
              </w:rPr>
              <w:t>步评审的不同供应商参加同一合同项下投标的，按</w:t>
            </w:r>
            <w:r>
              <w:rPr>
                <w:rFonts w:hint="eastAsia" w:ascii="宋体" w:hAnsi="宋体" w:eastAsia="宋体" w:cs="宋体"/>
                <w:spacing w:val="-1"/>
                <w:sz w:val="24"/>
                <w:szCs w:val="24"/>
              </w:rPr>
              <w:t>一家供</w:t>
            </w:r>
            <w:r>
              <w:rPr>
                <w:rFonts w:hint="eastAsia" w:ascii="宋体" w:hAnsi="宋体" w:eastAsia="宋体" w:cs="宋体"/>
                <w:sz w:val="24"/>
                <w:szCs w:val="24"/>
              </w:rPr>
              <w:t>应商计算，评审后得分最高的同品牌供应商获得中</w:t>
            </w:r>
            <w:r>
              <w:rPr>
                <w:rFonts w:hint="eastAsia" w:ascii="宋体" w:hAnsi="宋体" w:eastAsia="宋体" w:cs="宋体"/>
                <w:spacing w:val="-1"/>
                <w:sz w:val="24"/>
                <w:szCs w:val="24"/>
              </w:rPr>
              <w:t>标人推</w:t>
            </w:r>
            <w:r>
              <w:rPr>
                <w:rFonts w:hint="eastAsia" w:ascii="宋体" w:hAnsi="宋体" w:eastAsia="宋体" w:cs="宋体"/>
                <w:sz w:val="24"/>
                <w:szCs w:val="24"/>
              </w:rPr>
              <w:t>荐资格；评审得分相同的，由评标委员会确定价格</w:t>
            </w:r>
            <w:r>
              <w:rPr>
                <w:rFonts w:hint="eastAsia" w:ascii="宋体" w:hAnsi="宋体" w:eastAsia="宋体" w:cs="宋体"/>
                <w:spacing w:val="-1"/>
                <w:sz w:val="24"/>
                <w:szCs w:val="24"/>
              </w:rPr>
              <w:t>得分最</w:t>
            </w:r>
            <w:r>
              <w:rPr>
                <w:rFonts w:hint="eastAsia" w:ascii="宋体" w:hAnsi="宋体" w:eastAsia="宋体" w:cs="宋体"/>
                <w:sz w:val="24"/>
                <w:szCs w:val="24"/>
              </w:rPr>
              <w:t>高的一个供应商获得中标人推荐资格，其他同品牌</w:t>
            </w:r>
            <w:r>
              <w:rPr>
                <w:rFonts w:hint="eastAsia" w:ascii="宋体" w:hAnsi="宋体" w:eastAsia="宋体" w:cs="宋体"/>
                <w:spacing w:val="-1"/>
                <w:sz w:val="24"/>
                <w:szCs w:val="24"/>
              </w:rPr>
              <w:t>供应商</w:t>
            </w:r>
            <w:r>
              <w:rPr>
                <w:rFonts w:hint="eastAsia" w:ascii="宋体" w:hAnsi="宋体" w:eastAsia="宋体" w:cs="宋体"/>
                <w:spacing w:val="-3"/>
                <w:sz w:val="24"/>
                <w:szCs w:val="24"/>
              </w:rPr>
              <w:t>不作为中标候选人。</w:t>
            </w:r>
          </w:p>
        </w:tc>
      </w:tr>
      <w:tr w14:paraId="03EEE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0F82DA35">
            <w:pPr>
              <w:spacing w:line="315" w:lineRule="auto"/>
              <w:rPr>
                <w:rFonts w:hint="eastAsia" w:ascii="宋体" w:hAnsi="宋体" w:eastAsia="宋体" w:cs="宋体"/>
                <w:sz w:val="24"/>
                <w:szCs w:val="24"/>
              </w:rPr>
            </w:pPr>
          </w:p>
          <w:p w14:paraId="2A2F0ACF">
            <w:pPr>
              <w:spacing w:line="315" w:lineRule="auto"/>
              <w:rPr>
                <w:rFonts w:hint="eastAsia" w:ascii="宋体" w:hAnsi="宋体" w:eastAsia="宋体" w:cs="宋体"/>
                <w:sz w:val="24"/>
                <w:szCs w:val="24"/>
              </w:rPr>
            </w:pPr>
          </w:p>
          <w:p w14:paraId="6AFE0112">
            <w:pPr>
              <w:pStyle w:val="24"/>
              <w:spacing w:before="69"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16.8</w:t>
            </w:r>
          </w:p>
        </w:tc>
        <w:tc>
          <w:tcPr>
            <w:tcW w:w="8075" w:type="dxa"/>
            <w:gridSpan w:val="2"/>
            <w:shd w:val="clear" w:color="auto" w:fill="auto"/>
            <w:vAlign w:val="top"/>
          </w:tcPr>
          <w:p w14:paraId="0F321F9F">
            <w:pPr>
              <w:pStyle w:val="24"/>
              <w:spacing w:before="155" w:line="306" w:lineRule="auto"/>
              <w:ind w:left="110" w:right="138"/>
              <w:jc w:val="both"/>
              <w:rPr>
                <w:rFonts w:hint="eastAsia" w:ascii="宋体" w:hAnsi="宋体" w:eastAsia="宋体" w:cs="宋体"/>
                <w:sz w:val="24"/>
                <w:szCs w:val="24"/>
              </w:rPr>
            </w:pPr>
            <w:r>
              <w:rPr>
                <w:rFonts w:hint="eastAsia" w:ascii="宋体" w:hAnsi="宋体" w:eastAsia="宋体" w:cs="宋体"/>
                <w:spacing w:val="-1"/>
                <w:sz w:val="24"/>
                <w:szCs w:val="24"/>
              </w:rPr>
              <w:t>根据市财函｛2021｝431号文第16条规定：供应商登记免费领取采购</w:t>
            </w:r>
            <w:r>
              <w:rPr>
                <w:rFonts w:hint="eastAsia" w:ascii="宋体" w:hAnsi="宋体" w:eastAsia="宋体" w:cs="宋体"/>
                <w:spacing w:val="-2"/>
                <w:sz w:val="24"/>
                <w:szCs w:val="24"/>
              </w:rPr>
              <w:t>文件的，如不参</w:t>
            </w:r>
            <w:r>
              <w:rPr>
                <w:rFonts w:hint="eastAsia" w:ascii="宋体" w:hAnsi="宋体" w:eastAsia="宋体" w:cs="宋体"/>
                <w:sz w:val="24"/>
                <w:szCs w:val="24"/>
              </w:rPr>
              <w:t>与项目投标，应在递交投标（或响应）文件截止时间前一日以书面形式告知采购</w:t>
            </w:r>
            <w:r>
              <w:rPr>
                <w:rFonts w:hint="eastAsia" w:ascii="宋体" w:hAnsi="宋体" w:eastAsia="宋体" w:cs="宋体"/>
                <w:spacing w:val="-1"/>
                <w:sz w:val="24"/>
                <w:szCs w:val="24"/>
              </w:rPr>
              <w:t>代理机构。供应商一年内累计出现三次该情形，将被监管部门记录为失信行为。</w:t>
            </w:r>
          </w:p>
          <w:p w14:paraId="19C2444C">
            <w:pPr>
              <w:pStyle w:val="24"/>
              <w:spacing w:before="108" w:line="311" w:lineRule="auto"/>
              <w:ind w:right="107" w:rightChars="0"/>
              <w:jc w:val="both"/>
              <w:rPr>
                <w:rFonts w:hint="eastAsia" w:ascii="宋体" w:hAnsi="宋体" w:eastAsia="宋体" w:cs="宋体"/>
                <w:spacing w:val="-1"/>
                <w:sz w:val="24"/>
                <w:szCs w:val="24"/>
              </w:rPr>
            </w:pPr>
            <w:r>
              <w:rPr>
                <w:rFonts w:hint="eastAsia" w:ascii="宋体" w:hAnsi="宋体" w:eastAsia="宋体" w:cs="宋体"/>
                <w:sz w:val="24"/>
                <w:szCs w:val="24"/>
              </w:rPr>
              <w:t>供应商可将书面材料发送至采购代理机构邮箱：</w:t>
            </w:r>
            <w:r>
              <w:rPr>
                <w:rFonts w:hint="eastAsia" w:cs="宋体"/>
                <w:sz w:val="24"/>
                <w:szCs w:val="24"/>
                <w:lang w:val="en-US" w:eastAsia="zh-CN"/>
              </w:rPr>
              <w:t>1553567756</w:t>
            </w:r>
            <w:r>
              <w:rPr>
                <w:rFonts w:hint="eastAsia" w:ascii="宋体" w:hAnsi="宋体" w:eastAsia="宋体" w:cs="宋体"/>
                <w:sz w:val="24"/>
                <w:szCs w:val="24"/>
              </w:rPr>
              <w:t>@qq.</w:t>
            </w:r>
            <w:r>
              <w:rPr>
                <w:rFonts w:hint="eastAsia" w:ascii="宋体" w:hAnsi="宋体" w:eastAsia="宋体" w:cs="宋体"/>
                <w:spacing w:val="-1"/>
                <w:sz w:val="24"/>
                <w:szCs w:val="24"/>
              </w:rPr>
              <w:t>com。</w:t>
            </w:r>
          </w:p>
        </w:tc>
      </w:tr>
      <w:tr w14:paraId="01DAD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7570B2DF">
            <w:pPr>
              <w:pStyle w:val="24"/>
              <w:spacing w:before="268" w:line="183" w:lineRule="auto"/>
              <w:ind w:left="256" w:leftChars="0"/>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16.9</w:t>
            </w:r>
          </w:p>
        </w:tc>
        <w:tc>
          <w:tcPr>
            <w:tcW w:w="8075" w:type="dxa"/>
            <w:gridSpan w:val="2"/>
            <w:shd w:val="clear" w:color="auto" w:fill="auto"/>
            <w:vAlign w:val="top"/>
          </w:tcPr>
          <w:p w14:paraId="1A25C364">
            <w:pPr>
              <w:pStyle w:val="24"/>
              <w:spacing w:before="108" w:line="311" w:lineRule="auto"/>
              <w:ind w:right="107" w:rightChars="0"/>
              <w:jc w:val="both"/>
              <w:rPr>
                <w:rFonts w:hint="eastAsia" w:ascii="宋体" w:hAnsi="宋体" w:eastAsia="宋体" w:cs="宋体"/>
                <w:spacing w:val="-1"/>
                <w:sz w:val="24"/>
                <w:szCs w:val="24"/>
              </w:rPr>
            </w:pPr>
            <w:r>
              <w:rPr>
                <w:rFonts w:hint="eastAsia" w:ascii="宋体" w:hAnsi="宋体" w:eastAsia="宋体" w:cs="宋体"/>
                <w:spacing w:val="-1"/>
                <w:sz w:val="24"/>
                <w:szCs w:val="24"/>
              </w:rPr>
              <w:t>中标后，中标人无偿向采购人提供</w:t>
            </w:r>
            <w:r>
              <w:rPr>
                <w:rFonts w:hint="eastAsia" w:cs="宋体"/>
                <w:spacing w:val="-1"/>
                <w:sz w:val="24"/>
                <w:szCs w:val="24"/>
                <w:lang w:val="en-US" w:eastAsia="zh-CN"/>
              </w:rPr>
              <w:t>3</w:t>
            </w:r>
            <w:r>
              <w:rPr>
                <w:rFonts w:hint="eastAsia" w:ascii="宋体" w:hAnsi="宋体" w:eastAsia="宋体" w:cs="宋体"/>
                <w:spacing w:val="-1"/>
                <w:sz w:val="24"/>
                <w:szCs w:val="24"/>
              </w:rPr>
              <w:t>套纸质版投标文件（与系统上传保</w:t>
            </w:r>
            <w:r>
              <w:rPr>
                <w:rFonts w:hint="eastAsia" w:ascii="宋体" w:hAnsi="宋体" w:eastAsia="宋体" w:cs="宋体"/>
                <w:spacing w:val="-2"/>
                <w:sz w:val="24"/>
                <w:szCs w:val="24"/>
              </w:rPr>
              <w:t>持一致）。</w:t>
            </w:r>
          </w:p>
        </w:tc>
      </w:tr>
      <w:tr w14:paraId="5CC5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0" w:type="auto"/>
            <w:shd w:val="clear" w:color="auto" w:fill="auto"/>
            <w:vAlign w:val="top"/>
          </w:tcPr>
          <w:p w14:paraId="2BC3FDC9">
            <w:pPr>
              <w:spacing w:line="355" w:lineRule="auto"/>
              <w:rPr>
                <w:rFonts w:hint="eastAsia" w:ascii="宋体" w:hAnsi="宋体" w:eastAsia="宋体" w:cs="宋体"/>
                <w:sz w:val="24"/>
                <w:szCs w:val="24"/>
              </w:rPr>
            </w:pPr>
          </w:p>
          <w:p w14:paraId="359D6F53">
            <w:pPr>
              <w:spacing w:line="355" w:lineRule="auto"/>
              <w:rPr>
                <w:rFonts w:hint="eastAsia" w:ascii="宋体" w:hAnsi="宋体" w:eastAsia="宋体" w:cs="宋体"/>
                <w:sz w:val="24"/>
                <w:szCs w:val="24"/>
              </w:rPr>
            </w:pPr>
          </w:p>
          <w:p w14:paraId="77A45E73">
            <w:pPr>
              <w:pStyle w:val="24"/>
              <w:spacing w:before="69" w:line="183" w:lineRule="auto"/>
              <w:ind w:left="203" w:leftChars="0"/>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16.10</w:t>
            </w:r>
          </w:p>
        </w:tc>
        <w:tc>
          <w:tcPr>
            <w:tcW w:w="8075" w:type="dxa"/>
            <w:gridSpan w:val="2"/>
            <w:shd w:val="clear" w:color="auto" w:fill="auto"/>
            <w:vAlign w:val="top"/>
          </w:tcPr>
          <w:p w14:paraId="4B36F911">
            <w:pPr>
              <w:pStyle w:val="24"/>
              <w:spacing w:before="108" w:line="311" w:lineRule="auto"/>
              <w:ind w:right="107" w:rightChars="0"/>
              <w:jc w:val="both"/>
              <w:rPr>
                <w:rFonts w:hint="eastAsia" w:ascii="宋体" w:hAnsi="宋体" w:eastAsia="宋体" w:cs="宋体"/>
                <w:spacing w:val="-1"/>
                <w:sz w:val="24"/>
                <w:szCs w:val="24"/>
              </w:rPr>
            </w:pPr>
            <w:r>
              <w:rPr>
                <w:rFonts w:hint="eastAsia" w:ascii="宋体" w:hAnsi="宋体" w:eastAsia="宋体" w:cs="宋体"/>
                <w:sz w:val="24"/>
                <w:szCs w:val="24"/>
              </w:rPr>
              <w:t>进入相关部门“黑名单”的供应商以及有行贿、串标等违法违规行为并经查实的供应</w:t>
            </w:r>
            <w:r>
              <w:rPr>
                <w:rFonts w:hint="eastAsia" w:ascii="宋体" w:hAnsi="宋体" w:eastAsia="宋体" w:cs="宋体"/>
                <w:spacing w:val="-3"/>
                <w:sz w:val="24"/>
                <w:szCs w:val="24"/>
              </w:rPr>
              <w:t>商不能参与本院采购项目的投标活动。对“黑名</w:t>
            </w:r>
            <w:r>
              <w:rPr>
                <w:rFonts w:hint="eastAsia" w:ascii="宋体" w:hAnsi="宋体" w:eastAsia="宋体" w:cs="宋体"/>
                <w:spacing w:val="-4"/>
                <w:sz w:val="24"/>
                <w:szCs w:val="24"/>
              </w:rPr>
              <w:t>单”中供应商采取“一票否决”及“随</w:t>
            </w:r>
            <w:r>
              <w:rPr>
                <w:rFonts w:hint="eastAsia" w:ascii="宋体" w:hAnsi="宋体" w:eastAsia="宋体" w:cs="宋体"/>
                <w:sz w:val="24"/>
                <w:szCs w:val="24"/>
              </w:rPr>
              <w:t>时叫停”机制，在报名、资格审核、评审、公示、合同签订等各环节一旦发现</w:t>
            </w:r>
            <w:r>
              <w:rPr>
                <w:rFonts w:hint="eastAsia" w:ascii="宋体" w:hAnsi="宋体" w:eastAsia="宋体" w:cs="宋体"/>
                <w:spacing w:val="-1"/>
                <w:sz w:val="24"/>
                <w:szCs w:val="24"/>
              </w:rPr>
              <w:t>并查实有行贿等违法违规行为的，立即取消其相关资格且终止合同签订。</w:t>
            </w:r>
          </w:p>
        </w:tc>
      </w:tr>
    </w:tbl>
    <w:p w14:paraId="00983416">
      <w:pPr>
        <w:widowControl w:val="0"/>
        <w:numPr>
          <w:ilvl w:val="0"/>
          <w:numId w:val="0"/>
        </w:numPr>
        <w:jc w:val="both"/>
        <w:rPr>
          <w:rFonts w:hint="eastAsia"/>
        </w:rPr>
      </w:pPr>
    </w:p>
    <w:p w14:paraId="7AB14FAF">
      <w:pPr>
        <w:spacing w:before="68" w:line="220" w:lineRule="auto"/>
        <w:ind w:left="37" w:firstLine="474" w:firstLineChars="200"/>
        <w:rPr>
          <w:rFonts w:ascii="宋体" w:hAnsi="宋体" w:eastAsia="宋体" w:cs="宋体"/>
          <w:sz w:val="24"/>
          <w:szCs w:val="24"/>
        </w:rPr>
      </w:pPr>
      <w:r>
        <w:rPr>
          <w:rFonts w:ascii="宋体" w:hAnsi="宋体" w:eastAsia="宋体" w:cs="宋体"/>
          <w:b/>
          <w:bCs/>
          <w:spacing w:val="-2"/>
          <w:sz w:val="24"/>
          <w:szCs w:val="24"/>
        </w:rPr>
        <w:t>注：供应商须知前附表与招标文件正文对同一事项描述不一致的，以供应</w:t>
      </w:r>
      <w:r>
        <w:rPr>
          <w:rFonts w:ascii="宋体" w:hAnsi="宋体" w:eastAsia="宋体" w:cs="宋体"/>
          <w:b/>
          <w:bCs/>
          <w:spacing w:val="-3"/>
          <w:sz w:val="24"/>
          <w:szCs w:val="24"/>
        </w:rPr>
        <w:t>商须知前附表为准。</w:t>
      </w:r>
    </w:p>
    <w:p w14:paraId="47444E1A">
      <w:pPr>
        <w:widowControl w:val="0"/>
        <w:numPr>
          <w:ilvl w:val="0"/>
          <w:numId w:val="0"/>
        </w:numPr>
        <w:jc w:val="both"/>
        <w:rPr>
          <w:rFonts w:hint="eastAsia"/>
        </w:rPr>
      </w:pPr>
    </w:p>
    <w:p w14:paraId="14AAB678">
      <w:pPr>
        <w:spacing w:before="78" w:line="220" w:lineRule="auto"/>
        <w:ind w:left="465"/>
        <w:rPr>
          <w:rFonts w:ascii="宋体" w:hAnsi="宋体" w:eastAsia="宋体" w:cs="宋体"/>
          <w:b/>
          <w:bCs/>
          <w:spacing w:val="-7"/>
          <w:sz w:val="24"/>
          <w:szCs w:val="24"/>
        </w:rPr>
      </w:pPr>
    </w:p>
    <w:p w14:paraId="58C55292">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eastAsia" w:ascii="宋体" w:hAnsi="宋体" w:eastAsia="宋体" w:cs="宋体"/>
          <w:b/>
          <w:bCs/>
          <w:spacing w:val="-7"/>
          <w:sz w:val="24"/>
          <w:szCs w:val="24"/>
        </w:rPr>
      </w:pPr>
    </w:p>
    <w:p w14:paraId="0841BAC0">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eastAsia" w:ascii="宋体" w:hAnsi="宋体" w:eastAsia="宋体" w:cs="宋体"/>
          <w:b/>
          <w:bCs/>
          <w:spacing w:val="-7"/>
          <w:sz w:val="24"/>
          <w:szCs w:val="24"/>
        </w:rPr>
      </w:pPr>
    </w:p>
    <w:p w14:paraId="1C8DD7A8">
      <w:pPr>
        <w:pStyle w:val="2"/>
        <w:rPr>
          <w:rFonts w:hint="eastAsia"/>
        </w:rPr>
      </w:pPr>
    </w:p>
    <w:p w14:paraId="3D802211">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eastAsia" w:ascii="宋体" w:hAnsi="宋体" w:eastAsia="宋体" w:cs="宋体"/>
          <w:sz w:val="24"/>
          <w:szCs w:val="24"/>
        </w:rPr>
      </w:pPr>
      <w:r>
        <w:rPr>
          <w:rFonts w:hint="eastAsia" w:ascii="宋体" w:hAnsi="宋体" w:eastAsia="宋体" w:cs="宋体"/>
          <w:b/>
          <w:bCs/>
          <w:spacing w:val="-7"/>
          <w:sz w:val="24"/>
          <w:szCs w:val="24"/>
        </w:rPr>
        <w:t>2.总则</w:t>
      </w:r>
    </w:p>
    <w:p w14:paraId="6E03ACFA">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2.1项目概况</w:t>
      </w:r>
    </w:p>
    <w:p w14:paraId="2F1BEBCE">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2.1.1</w:t>
      </w:r>
      <w:r>
        <w:rPr>
          <w:rFonts w:hint="eastAsia" w:ascii="宋体" w:hAnsi="宋体" w:eastAsia="宋体" w:cs="宋体"/>
          <w:spacing w:val="-1"/>
          <w:sz w:val="24"/>
          <w:szCs w:val="24"/>
        </w:rPr>
        <w:t>根据《中华</w:t>
      </w:r>
      <w:bookmarkStart w:id="36" w:name="_GoBack"/>
      <w:bookmarkEnd w:id="36"/>
      <w:r>
        <w:rPr>
          <w:rFonts w:hint="eastAsia" w:ascii="宋体" w:hAnsi="宋体" w:eastAsia="宋体" w:cs="宋体"/>
          <w:spacing w:val="-1"/>
          <w:sz w:val="24"/>
          <w:szCs w:val="24"/>
        </w:rPr>
        <w:t>人民共和国政府采购法》、《中华人民共和国政府采购法实施条例》等有关法律、法规和规章，本项目已具备招标条件，现进</w:t>
      </w:r>
      <w:r>
        <w:rPr>
          <w:rFonts w:hint="eastAsia" w:ascii="宋体" w:hAnsi="宋体" w:eastAsia="宋体" w:cs="宋体"/>
          <w:spacing w:val="-1"/>
          <w:sz w:val="24"/>
          <w:szCs w:val="24"/>
        </w:rPr>
        <w:t>行招标。</w:t>
      </w:r>
    </w:p>
    <w:p w14:paraId="71EDEE9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2.1.2采购人：详见供应商须知前附表。</w:t>
      </w:r>
    </w:p>
    <w:p w14:paraId="6E8921F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2.1.3采购代理机构：详见供应商须知前附表。</w:t>
      </w:r>
    </w:p>
    <w:p w14:paraId="42559B0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2.1.4采购项目名称：详见供应商须知前附表。</w:t>
      </w:r>
    </w:p>
    <w:p w14:paraId="3386574E">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宋体" w:hAnsi="宋体" w:eastAsia="宋体" w:cs="宋体"/>
          <w:sz w:val="24"/>
          <w:szCs w:val="24"/>
        </w:rPr>
      </w:pPr>
      <w:r>
        <w:rPr>
          <w:rFonts w:hint="eastAsia" w:ascii="宋体" w:hAnsi="宋体" w:eastAsia="宋体" w:cs="宋体"/>
          <w:b/>
          <w:bCs/>
          <w:spacing w:val="-2"/>
          <w:sz w:val="24"/>
          <w:szCs w:val="24"/>
        </w:rPr>
        <w:t>2.2招标范围、交货期、交货地点和现场踏勘</w:t>
      </w:r>
    </w:p>
    <w:p w14:paraId="1031901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2.2.1招标范围：详见供应商须知前附表。</w:t>
      </w:r>
    </w:p>
    <w:p w14:paraId="37EEBC0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2.2.2交货期：详见供应商须知前附表。</w:t>
      </w:r>
    </w:p>
    <w:p w14:paraId="711AD69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2.2.3交货地点：详见供应商须知前附表。</w:t>
      </w:r>
    </w:p>
    <w:p w14:paraId="44728E6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2.2.4现场踏勘：详见供应商须知前附表。</w:t>
      </w:r>
    </w:p>
    <w:p w14:paraId="495BB13F">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2.3供应商资格要求</w:t>
      </w:r>
    </w:p>
    <w:p w14:paraId="24EB92C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2.3.1供应商应具备的资格条件：详见供应商须知前附表。需要提交的资格证明材料见本章第8.1款的规定及“第六章投标文件格式”中的要求。</w:t>
      </w:r>
    </w:p>
    <w:p w14:paraId="216BDB0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2.3.2本项目是否接受联合体投标：详见供应商须知前附表。</w:t>
      </w:r>
    </w:p>
    <w:p w14:paraId="4AA1E8C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2.3.3供应商不得存在下列情形之一，否则按无效投标处理：</w:t>
      </w:r>
    </w:p>
    <w:p w14:paraId="5DA848E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（1）单位负责人为同一人或者存在直接控股、管理关系；</w:t>
      </w:r>
    </w:p>
    <w:p w14:paraId="0C231CD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（2）参加政府采购活动前3年内在经营活动中有重大违法记录（重大违法记录是指供应商因违法经营受到刑事处罚或者责令停产停业、吊销许可证或者执照、较大数额罚款等行政处罚）；</w:t>
      </w:r>
    </w:p>
    <w:p w14:paraId="7331AA7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（3）“信用中国”网站（www.creditchina.gov.cn）列入失信被执行人和重大税收违法失信主体的供应商，中国政府采购网（www.ccgp.gov.cn）列入政府采购严重违法失信行为记录名单的供应商；</w:t>
      </w:r>
    </w:p>
    <w:p w14:paraId="212DC49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（4）法律法规规定的其他情形。</w:t>
      </w:r>
    </w:p>
    <w:p w14:paraId="021CC726">
      <w:pPr>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2.4费用承担</w:t>
      </w:r>
    </w:p>
    <w:p w14:paraId="17F165B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供应商准备和参加投标活动发生的费用自理。</w:t>
      </w:r>
    </w:p>
    <w:p w14:paraId="66778A7C">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2.5保密</w:t>
      </w:r>
    </w:p>
    <w:p w14:paraId="57DE8808">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参与政府采购活动的各方应对招标文件和投标文件中的商业和技术等秘</w:t>
      </w:r>
      <w:r>
        <w:rPr>
          <w:rFonts w:hint="eastAsia" w:ascii="宋体" w:hAnsi="宋体" w:eastAsia="宋体" w:cs="宋体"/>
          <w:sz w:val="24"/>
          <w:szCs w:val="24"/>
        </w:rPr>
        <w:t>密保密，否则应承担相</w:t>
      </w:r>
      <w:r>
        <w:rPr>
          <w:rFonts w:hint="eastAsia" w:ascii="宋体" w:hAnsi="宋体" w:eastAsia="宋体" w:cs="宋体"/>
          <w:spacing w:val="-3"/>
          <w:sz w:val="24"/>
          <w:szCs w:val="24"/>
        </w:rPr>
        <w:t>应的法律责任。</w:t>
      </w:r>
    </w:p>
    <w:p w14:paraId="2A8888CC">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2.6语言文字</w:t>
      </w:r>
    </w:p>
    <w:p w14:paraId="1D3F5D2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招标文件和投标文件使用的语言文字为中文。</w:t>
      </w:r>
      <w:r>
        <w:rPr>
          <w:rFonts w:hint="eastAsia" w:ascii="宋体" w:hAnsi="宋体" w:eastAsia="宋体" w:cs="宋体"/>
          <w:spacing w:val="-1"/>
          <w:sz w:val="24"/>
          <w:szCs w:val="24"/>
        </w:rPr>
        <w:t>专业术语使用外文的，应附有中文注释。</w:t>
      </w:r>
    </w:p>
    <w:p w14:paraId="468CCC37">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2.7计量单位</w:t>
      </w:r>
    </w:p>
    <w:p w14:paraId="4392160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所有计量均采用中华人民共和国法定计量单位。</w:t>
      </w:r>
    </w:p>
    <w:p w14:paraId="744C3E4D">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2.8分包</w:t>
      </w:r>
    </w:p>
    <w:p w14:paraId="12636D4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详见投标须知前附表。</w:t>
      </w:r>
    </w:p>
    <w:p w14:paraId="6D3A35C1">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2.9响应和偏差</w:t>
      </w:r>
    </w:p>
    <w:p w14:paraId="5343014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2.9.1投标文件应对招标文件的实质性要求和条件作出满足性或更有利于采购人</w:t>
      </w:r>
      <w:r>
        <w:rPr>
          <w:rFonts w:hint="eastAsia" w:ascii="宋体" w:hAnsi="宋体" w:eastAsia="宋体" w:cs="宋体"/>
          <w:spacing w:val="-1"/>
          <w:sz w:val="24"/>
          <w:szCs w:val="24"/>
        </w:rPr>
        <w:t>的响应。</w:t>
      </w:r>
    </w:p>
    <w:p w14:paraId="1CD84BBF">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2.9.2供应商应根据招标文件的要求提供详细的技术支持资料</w:t>
      </w:r>
      <w:r>
        <w:rPr>
          <w:rFonts w:hint="eastAsia" w:ascii="宋体" w:hAnsi="宋体" w:eastAsia="宋体" w:cs="宋体"/>
          <w:sz w:val="24"/>
          <w:szCs w:val="24"/>
        </w:rPr>
        <w:t>、服务计划等内容对招标文件作</w:t>
      </w:r>
      <w:r>
        <w:rPr>
          <w:rFonts w:hint="eastAsia" w:ascii="宋体" w:hAnsi="宋体" w:eastAsia="宋体" w:cs="宋体"/>
          <w:spacing w:val="-6"/>
          <w:sz w:val="24"/>
          <w:szCs w:val="24"/>
        </w:rPr>
        <w:t>出响应。</w:t>
      </w:r>
    </w:p>
    <w:p w14:paraId="2F069023">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2.9.3本项目是否允许偏差：详见供应商须知前附表。投标文件</w:t>
      </w:r>
      <w:r>
        <w:rPr>
          <w:rFonts w:hint="eastAsia" w:ascii="宋体" w:hAnsi="宋体" w:eastAsia="宋体" w:cs="宋体"/>
          <w:sz w:val="24"/>
          <w:szCs w:val="24"/>
        </w:rPr>
        <w:t>对招标文件的偏差，均应在投标文件的商务和技术偏差表中列明，除列明的内容外，视为供应商响应招标文件的全部要</w:t>
      </w:r>
      <w:r>
        <w:rPr>
          <w:rFonts w:hint="eastAsia" w:ascii="宋体" w:hAnsi="宋体" w:eastAsia="宋体" w:cs="宋体"/>
          <w:spacing w:val="-1"/>
          <w:sz w:val="24"/>
          <w:szCs w:val="24"/>
        </w:rPr>
        <w:t>求。</w:t>
      </w:r>
    </w:p>
    <w:p w14:paraId="52E8EE45">
      <w:pPr>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3.招标文件</w:t>
      </w:r>
    </w:p>
    <w:p w14:paraId="52A07C2F">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3.1招标文件的组成</w:t>
      </w:r>
    </w:p>
    <w:p w14:paraId="6C9C146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（1）招标公告；</w:t>
      </w:r>
    </w:p>
    <w:p w14:paraId="379779BA">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（2）供应商须知；</w:t>
      </w:r>
    </w:p>
    <w:p w14:paraId="157F11E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（3）评标办法；</w:t>
      </w:r>
    </w:p>
    <w:p w14:paraId="4B800B2B">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（4）采购内容和要求；</w:t>
      </w:r>
    </w:p>
    <w:p w14:paraId="7E08665A">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（5）合同主要条款；</w:t>
      </w:r>
    </w:p>
    <w:p w14:paraId="16C2709F">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（6）投标文件格式；</w:t>
      </w:r>
    </w:p>
    <w:p w14:paraId="137CE7C6">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rFonts w:hint="eastAsia" w:ascii="宋体" w:hAnsi="宋体" w:eastAsia="宋体" w:cs="宋体"/>
          <w:sz w:val="24"/>
          <w:szCs w:val="24"/>
        </w:rPr>
      </w:pPr>
      <w:r>
        <w:rPr>
          <w:rFonts w:hint="eastAsia" w:ascii="宋体" w:hAnsi="宋体" w:eastAsia="宋体" w:cs="宋体"/>
          <w:spacing w:val="-6"/>
          <w:sz w:val="24"/>
          <w:szCs w:val="24"/>
        </w:rPr>
        <w:t>对招标文件作出的澄清、修改，构成招标文</w:t>
      </w:r>
      <w:r>
        <w:rPr>
          <w:rFonts w:hint="eastAsia" w:ascii="宋体" w:hAnsi="宋体" w:eastAsia="宋体" w:cs="宋体"/>
          <w:spacing w:val="-7"/>
          <w:sz w:val="24"/>
          <w:szCs w:val="24"/>
        </w:rPr>
        <w:t>件的组成部分。</w:t>
      </w:r>
    </w:p>
    <w:p w14:paraId="7E0CB03C">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3.2招标文件的澄清和修改</w:t>
      </w:r>
    </w:p>
    <w:p w14:paraId="557ABC7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3.2.1供应商应仔细阅读和检查招标文件的全部内容。如有疑</w:t>
      </w:r>
      <w:r>
        <w:rPr>
          <w:rFonts w:hint="eastAsia" w:ascii="宋体" w:hAnsi="宋体" w:eastAsia="宋体" w:cs="宋体"/>
          <w:sz w:val="24"/>
          <w:szCs w:val="24"/>
        </w:rPr>
        <w:t>问，应通过全国公共资源交易平台（陕西省•西安市）/西安市公共资源交</w:t>
      </w:r>
      <w:r>
        <w:rPr>
          <w:rFonts w:hint="eastAsia" w:ascii="宋体" w:hAnsi="宋体" w:eastAsia="宋体" w:cs="宋体"/>
          <w:spacing w:val="-1"/>
          <w:sz w:val="24"/>
          <w:szCs w:val="24"/>
        </w:rPr>
        <w:t>易中心平台提出,由采购代理机构进行答复。</w:t>
      </w:r>
    </w:p>
    <w:p w14:paraId="1C3574D8">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3.2.2采购人或者采购代理机构可以对已发出的招标文件进行</w:t>
      </w:r>
      <w:r>
        <w:rPr>
          <w:rFonts w:hint="eastAsia" w:ascii="宋体" w:hAnsi="宋体" w:eastAsia="宋体" w:cs="宋体"/>
          <w:sz w:val="24"/>
          <w:szCs w:val="24"/>
        </w:rPr>
        <w:t>必要的澄清或者修改，澄清或者</w:t>
      </w:r>
      <w:r>
        <w:rPr>
          <w:rFonts w:hint="eastAsia" w:ascii="宋体" w:hAnsi="宋体" w:eastAsia="宋体" w:cs="宋体"/>
          <w:spacing w:val="1"/>
          <w:sz w:val="24"/>
          <w:szCs w:val="24"/>
        </w:rPr>
        <w:t>修改的内容为招标文件的组成部分。澄清或者修改的内容可能影响投标文件编制的，</w:t>
      </w:r>
      <w:r>
        <w:rPr>
          <w:rFonts w:hint="eastAsia" w:ascii="宋体" w:hAnsi="宋体" w:eastAsia="宋体" w:cs="宋体"/>
          <w:sz w:val="24"/>
          <w:szCs w:val="24"/>
        </w:rPr>
        <w:t>采购人或者采</w:t>
      </w:r>
      <w:r>
        <w:rPr>
          <w:rFonts w:hint="eastAsia" w:ascii="宋体" w:hAnsi="宋体" w:eastAsia="宋体" w:cs="宋体"/>
          <w:spacing w:val="1"/>
          <w:sz w:val="24"/>
          <w:szCs w:val="24"/>
        </w:rPr>
        <w:t>购代理机构应当在通过全国公共资源交易平台（陕西省•西安市）/西安市公共资源交</w:t>
      </w:r>
      <w:r>
        <w:rPr>
          <w:rFonts w:hint="eastAsia" w:ascii="宋体" w:hAnsi="宋体" w:eastAsia="宋体" w:cs="宋体"/>
          <w:sz w:val="24"/>
          <w:szCs w:val="24"/>
        </w:rPr>
        <w:t>易中心平台发</w:t>
      </w:r>
      <w:r>
        <w:rPr>
          <w:rFonts w:hint="eastAsia" w:ascii="宋体" w:hAnsi="宋体" w:eastAsia="宋体" w:cs="宋体"/>
          <w:spacing w:val="-2"/>
          <w:sz w:val="24"/>
          <w:szCs w:val="24"/>
        </w:rPr>
        <w:t>布，潜在供应商应及时登录平台获取变更后的相关文件</w:t>
      </w:r>
      <w:r>
        <w:rPr>
          <w:rFonts w:hint="eastAsia" w:ascii="宋体" w:hAnsi="宋体" w:eastAsia="宋体" w:cs="宋体"/>
          <w:spacing w:val="-62"/>
          <w:sz w:val="24"/>
          <w:szCs w:val="24"/>
          <w:lang w:eastAsia="zh-CN"/>
        </w:rPr>
        <w:t>；</w:t>
      </w:r>
      <w:r>
        <w:rPr>
          <w:rFonts w:hint="eastAsia" w:ascii="宋体" w:hAnsi="宋体" w:eastAsia="宋体" w:cs="宋体"/>
          <w:spacing w:val="-3"/>
          <w:sz w:val="24"/>
          <w:szCs w:val="24"/>
        </w:rPr>
        <w:t>不足15日的，采购人或者采购代理机构应当</w:t>
      </w:r>
      <w:r>
        <w:rPr>
          <w:rFonts w:hint="eastAsia" w:ascii="宋体" w:hAnsi="宋体" w:eastAsia="宋体" w:cs="宋体"/>
          <w:spacing w:val="-1"/>
          <w:sz w:val="24"/>
          <w:szCs w:val="24"/>
        </w:rPr>
        <w:t>顺延提交投标文件的截止时间。由供应商自身原</w:t>
      </w:r>
      <w:r>
        <w:rPr>
          <w:rFonts w:hint="eastAsia" w:ascii="宋体" w:hAnsi="宋体" w:eastAsia="宋体" w:cs="宋体"/>
          <w:spacing w:val="-2"/>
          <w:sz w:val="24"/>
          <w:szCs w:val="24"/>
        </w:rPr>
        <w:t>因未能及时在全国公共资源交易平台（陕西省•西安</w:t>
      </w:r>
      <w:r>
        <w:rPr>
          <w:rFonts w:hint="eastAsia" w:ascii="宋体" w:hAnsi="宋体" w:eastAsia="宋体" w:cs="宋体"/>
          <w:spacing w:val="-1"/>
          <w:sz w:val="24"/>
          <w:szCs w:val="24"/>
        </w:rPr>
        <w:t>市）/西安市公共资源交易中心平台获取相关澄清或修改文件，造成的不利后果由供应商自行承担。</w:t>
      </w:r>
    </w:p>
    <w:p w14:paraId="2218CF5E">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宋体" w:hAnsi="宋体" w:eastAsia="宋体" w:cs="宋体"/>
          <w:sz w:val="24"/>
          <w:szCs w:val="24"/>
        </w:rPr>
      </w:pPr>
      <w:r>
        <w:rPr>
          <w:rFonts w:hint="eastAsia" w:ascii="宋体" w:hAnsi="宋体" w:eastAsia="宋体" w:cs="宋体"/>
          <w:b/>
          <w:bCs/>
          <w:spacing w:val="-2"/>
          <w:sz w:val="24"/>
          <w:szCs w:val="24"/>
        </w:rPr>
        <w:t>4.采购项目需要落实的政府采购政策</w:t>
      </w:r>
    </w:p>
    <w:p w14:paraId="4A144EB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4.1落实促进支持中小企业、监狱企业、</w:t>
      </w:r>
      <w:r>
        <w:rPr>
          <w:rFonts w:hint="eastAsia" w:ascii="宋体" w:hAnsi="宋体" w:eastAsia="宋体" w:cs="宋体"/>
          <w:spacing w:val="-2"/>
          <w:sz w:val="24"/>
          <w:szCs w:val="24"/>
        </w:rPr>
        <w:t>残疾人福利性单位发展政策(如为专门面向中小企业的</w:t>
      </w:r>
      <w:r>
        <w:rPr>
          <w:rFonts w:hint="eastAsia" w:ascii="宋体" w:hAnsi="宋体" w:eastAsia="宋体" w:cs="宋体"/>
          <w:sz w:val="24"/>
          <w:szCs w:val="24"/>
        </w:rPr>
        <w:t>采购项目（或采购包</w:t>
      </w:r>
      <w:r>
        <w:rPr>
          <w:rFonts w:hint="eastAsia" w:ascii="宋体" w:hAnsi="宋体" w:eastAsia="宋体" w:cs="宋体"/>
          <w:spacing w:val="4"/>
          <w:sz w:val="24"/>
          <w:szCs w:val="24"/>
        </w:rPr>
        <w:t>），</w:t>
      </w:r>
      <w:r>
        <w:rPr>
          <w:rFonts w:hint="eastAsia" w:ascii="宋体" w:hAnsi="宋体" w:eastAsia="宋体" w:cs="宋体"/>
          <w:sz w:val="24"/>
          <w:szCs w:val="24"/>
        </w:rPr>
        <w:t>不执行4.1.1、4.1.2、4.1.3条款价</w:t>
      </w:r>
      <w:r>
        <w:rPr>
          <w:rFonts w:hint="eastAsia" w:ascii="宋体" w:hAnsi="宋体" w:eastAsia="宋体" w:cs="宋体"/>
          <w:spacing w:val="-1"/>
          <w:sz w:val="24"/>
          <w:szCs w:val="24"/>
        </w:rPr>
        <w:t>格扣除。)</w:t>
      </w:r>
    </w:p>
    <w:p w14:paraId="49D401D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4.1.1《政府采购促进中小企业发展管理办法》（财库</w:t>
      </w:r>
      <w:r>
        <w:rPr>
          <w:rFonts w:hint="eastAsia" w:ascii="宋体" w:hAnsi="宋体" w:eastAsia="宋体" w:cs="宋体"/>
          <w:spacing w:val="-2"/>
          <w:sz w:val="24"/>
          <w:szCs w:val="24"/>
        </w:rPr>
        <w:t>〔2020〕46号）、《关于进一步加大政府</w:t>
      </w:r>
      <w:r>
        <w:rPr>
          <w:rFonts w:hint="eastAsia" w:ascii="宋体" w:hAnsi="宋体" w:eastAsia="宋体" w:cs="宋体"/>
          <w:spacing w:val="-1"/>
          <w:sz w:val="24"/>
          <w:szCs w:val="24"/>
        </w:rPr>
        <w:t>采购支持中小企业力度的通知》（财库〔2022〕19号）</w:t>
      </w:r>
    </w:p>
    <w:p w14:paraId="62B4DD9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rPr>
        <w:t>在政府采购活动中，供应商提供的货物、工程或者服务符合下列情形的，享</w:t>
      </w:r>
      <w:r>
        <w:rPr>
          <w:rFonts w:hint="eastAsia" w:ascii="宋体" w:hAnsi="宋体" w:eastAsia="宋体" w:cs="宋体"/>
          <w:sz w:val="24"/>
          <w:szCs w:val="24"/>
        </w:rPr>
        <w:t>受《办法》规定的</w:t>
      </w:r>
      <w:r>
        <w:rPr>
          <w:rFonts w:hint="eastAsia" w:ascii="宋体" w:hAnsi="宋体" w:eastAsia="宋体" w:cs="宋体"/>
          <w:spacing w:val="1"/>
          <w:sz w:val="24"/>
          <w:szCs w:val="24"/>
        </w:rPr>
        <w:t>中小企业扶持政策</w:t>
      </w:r>
      <w:r>
        <w:rPr>
          <w:rFonts w:hint="eastAsia" w:ascii="宋体" w:hAnsi="宋体" w:eastAsia="宋体" w:cs="宋体"/>
          <w:spacing w:val="1"/>
          <w:sz w:val="24"/>
          <w:szCs w:val="24"/>
          <w:lang w:eastAsia="zh-CN"/>
        </w:rPr>
        <w:t>：</w:t>
      </w:r>
    </w:p>
    <w:p w14:paraId="2EC008B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w:t>
      </w:r>
      <w:r>
        <w:rPr>
          <w:rFonts w:hint="eastAsia" w:ascii="宋体" w:hAnsi="宋体" w:eastAsia="宋体" w:cs="宋体"/>
          <w:spacing w:val="-1"/>
          <w:sz w:val="24"/>
          <w:szCs w:val="24"/>
        </w:rPr>
        <w:t>小企业商号</w:t>
      </w:r>
      <w:r>
        <w:rPr>
          <w:rFonts w:hint="eastAsia" w:ascii="宋体" w:hAnsi="宋体" w:eastAsia="宋体" w:cs="宋体"/>
          <w:spacing w:val="-5"/>
          <w:sz w:val="24"/>
          <w:szCs w:val="24"/>
        </w:rPr>
        <w:t>或者注册商标；</w:t>
      </w:r>
    </w:p>
    <w:p w14:paraId="15863D2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(二)在工程采购项目中，工程由中小企业承建，即工程施工单位为</w:t>
      </w:r>
      <w:r>
        <w:rPr>
          <w:rFonts w:hint="eastAsia" w:ascii="宋体" w:hAnsi="宋体" w:eastAsia="宋体" w:cs="宋体"/>
          <w:spacing w:val="-2"/>
          <w:sz w:val="24"/>
          <w:szCs w:val="24"/>
        </w:rPr>
        <w:t>中小企业；</w:t>
      </w:r>
    </w:p>
    <w:p w14:paraId="204D809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w:t>
      </w:r>
      <w:r>
        <w:rPr>
          <w:rFonts w:hint="eastAsia" w:ascii="宋体" w:hAnsi="宋体" w:eastAsia="宋体" w:cs="宋体"/>
          <w:spacing w:val="-1"/>
          <w:sz w:val="24"/>
          <w:szCs w:val="24"/>
        </w:rPr>
        <w:t>《中华人民共和国劳动合同法》订立劳动合同的从业人员。</w:t>
      </w:r>
    </w:p>
    <w:p w14:paraId="169DB89C">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在货物采购项目中，供应商提供的货物既有中小企业制造货物，也有大型企</w:t>
      </w:r>
      <w:r>
        <w:rPr>
          <w:rFonts w:hint="eastAsia" w:ascii="宋体" w:hAnsi="宋体" w:eastAsia="宋体" w:cs="宋体"/>
          <w:sz w:val="24"/>
          <w:szCs w:val="24"/>
        </w:rPr>
        <w:t>业制造货物的，不</w:t>
      </w:r>
      <w:r>
        <w:rPr>
          <w:rFonts w:hint="eastAsia" w:ascii="宋体" w:hAnsi="宋体" w:eastAsia="宋体" w:cs="宋体"/>
          <w:spacing w:val="-2"/>
          <w:sz w:val="24"/>
          <w:szCs w:val="24"/>
        </w:rPr>
        <w:t>享受《办法》规定的中小企业扶持政策。</w:t>
      </w:r>
    </w:p>
    <w:p w14:paraId="5E887DB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以联合体形式参加政府采购活动，联合体各方均为中小企业的，联合体视同中小企业。其中，联合体各方均为小微企业的，联合体视同小微企业。</w:t>
      </w:r>
    </w:p>
    <w:p w14:paraId="64ACDCE4">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依据《办法》规定享受扶持政策获得政府采购合同的，小微企业不得将合同分包给大中型企业，</w:t>
      </w:r>
      <w:r>
        <w:rPr>
          <w:rFonts w:hint="eastAsia" w:ascii="宋体" w:hAnsi="宋体" w:eastAsia="宋体" w:cs="宋体"/>
          <w:spacing w:val="-2"/>
          <w:sz w:val="24"/>
          <w:szCs w:val="24"/>
        </w:rPr>
        <w:t>中型企业不得将合同分包给大型企业。</w:t>
      </w:r>
    </w:p>
    <w:p w14:paraId="379D4F2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根据《政府采购促进中小企业发展管理办法》的通知（财库〔2020〕46</w:t>
      </w:r>
      <w:r>
        <w:rPr>
          <w:rFonts w:hint="eastAsia" w:ascii="宋体" w:hAnsi="宋体" w:eastAsia="宋体" w:cs="宋体"/>
          <w:sz w:val="24"/>
          <w:szCs w:val="24"/>
        </w:rPr>
        <w:t>号）规定，参加政府采</w:t>
      </w:r>
      <w:r>
        <w:rPr>
          <w:rFonts w:hint="eastAsia" w:ascii="宋体" w:hAnsi="宋体" w:eastAsia="宋体" w:cs="宋体"/>
          <w:spacing w:val="-3"/>
          <w:sz w:val="24"/>
          <w:szCs w:val="24"/>
        </w:rPr>
        <w:t>购活动的中小企业应当提供《中小企业声明函》。供应商提供的《中小企业声明函》原件必须真实，</w:t>
      </w:r>
      <w:r>
        <w:rPr>
          <w:rFonts w:hint="eastAsia" w:ascii="宋体" w:hAnsi="宋体" w:eastAsia="宋体" w:cs="宋体"/>
          <w:spacing w:val="-2"/>
          <w:sz w:val="24"/>
          <w:szCs w:val="24"/>
        </w:rPr>
        <w:t>否则，按照有关规定予以处理。</w:t>
      </w:r>
    </w:p>
    <w:p w14:paraId="79E756CC">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根据《政府采购促进中小企业发展管理办法》及《关于进一步加大政府采</w:t>
      </w:r>
      <w:r>
        <w:rPr>
          <w:rFonts w:hint="eastAsia" w:ascii="宋体" w:hAnsi="宋体" w:eastAsia="宋体" w:cs="宋体"/>
          <w:sz w:val="24"/>
          <w:szCs w:val="24"/>
        </w:rPr>
        <w:t>购支持中小企业力度</w:t>
      </w:r>
      <w:r>
        <w:rPr>
          <w:rFonts w:hint="eastAsia" w:ascii="宋体" w:hAnsi="宋体" w:eastAsia="宋体" w:cs="宋体"/>
          <w:spacing w:val="-1"/>
          <w:sz w:val="24"/>
          <w:szCs w:val="24"/>
        </w:rPr>
        <w:t>的通知》的相关规定，小微企业报价给予10%(工</w:t>
      </w:r>
      <w:r>
        <w:rPr>
          <w:rFonts w:hint="eastAsia" w:ascii="宋体" w:hAnsi="宋体" w:eastAsia="宋体" w:cs="宋体"/>
          <w:spacing w:val="-2"/>
          <w:sz w:val="24"/>
          <w:szCs w:val="24"/>
        </w:rPr>
        <w:t>程项目为3%)的扣除，用扣除后的价格参加评审。适</w:t>
      </w:r>
      <w:r>
        <w:rPr>
          <w:rFonts w:hint="eastAsia" w:ascii="宋体" w:hAnsi="宋体" w:eastAsia="宋体" w:cs="宋体"/>
          <w:spacing w:val="1"/>
          <w:sz w:val="24"/>
          <w:szCs w:val="24"/>
        </w:rPr>
        <w:t>用招标投标法的政府采购工程建设项目，采用综合评估法但未采用低价优先</w:t>
      </w:r>
      <w:r>
        <w:rPr>
          <w:rFonts w:hint="eastAsia" w:ascii="宋体" w:hAnsi="宋体" w:eastAsia="宋体" w:cs="宋体"/>
          <w:sz w:val="24"/>
          <w:szCs w:val="24"/>
        </w:rPr>
        <w:t>法计算价格分的，评标</w:t>
      </w:r>
      <w:r>
        <w:rPr>
          <w:rFonts w:hint="eastAsia" w:ascii="宋体" w:hAnsi="宋体" w:eastAsia="宋体" w:cs="宋体"/>
          <w:spacing w:val="-1"/>
          <w:sz w:val="24"/>
          <w:szCs w:val="24"/>
        </w:rPr>
        <w:t>时应当在采用原报价进行评分的基础上增加其价格得分的3%作为其价格分。</w:t>
      </w:r>
    </w:p>
    <w:p w14:paraId="17DA730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接受大中型企业与小微企业组成联合体或者允许大中型企业向一家或者多家</w:t>
      </w:r>
      <w:r>
        <w:rPr>
          <w:rFonts w:hint="eastAsia" w:ascii="宋体" w:hAnsi="宋体" w:eastAsia="宋体" w:cs="宋体"/>
          <w:sz w:val="24"/>
          <w:szCs w:val="24"/>
        </w:rPr>
        <w:t>小微企业分包的采</w:t>
      </w:r>
      <w:r>
        <w:rPr>
          <w:rFonts w:hint="eastAsia" w:ascii="宋体" w:hAnsi="宋体" w:eastAsia="宋体" w:cs="宋体"/>
          <w:spacing w:val="-1"/>
          <w:sz w:val="24"/>
          <w:szCs w:val="24"/>
        </w:rPr>
        <w:t>购项目，对于联合协议或者分包意向协议约定小微企</w:t>
      </w:r>
      <w:r>
        <w:rPr>
          <w:rFonts w:hint="eastAsia" w:ascii="宋体" w:hAnsi="宋体" w:eastAsia="宋体" w:cs="宋体"/>
          <w:spacing w:val="-2"/>
          <w:sz w:val="24"/>
          <w:szCs w:val="24"/>
        </w:rPr>
        <w:t>业的合同份额占到合同总金额30%以上的，对联</w:t>
      </w:r>
      <w:r>
        <w:rPr>
          <w:rFonts w:hint="eastAsia" w:ascii="宋体" w:hAnsi="宋体" w:eastAsia="宋体" w:cs="宋体"/>
          <w:spacing w:val="1"/>
          <w:sz w:val="24"/>
          <w:szCs w:val="24"/>
        </w:rPr>
        <w:t>合体或者大中型企业的报价给予4%(工程项目为1%)的扣除，用扣除后的价格参</w:t>
      </w:r>
      <w:r>
        <w:rPr>
          <w:rFonts w:hint="eastAsia" w:ascii="宋体" w:hAnsi="宋体" w:eastAsia="宋体" w:cs="宋体"/>
          <w:sz w:val="24"/>
          <w:szCs w:val="24"/>
        </w:rPr>
        <w:t>加评审。适用招标投</w:t>
      </w:r>
      <w:r>
        <w:rPr>
          <w:rFonts w:hint="eastAsia" w:ascii="宋体" w:hAnsi="宋体" w:eastAsia="宋体" w:cs="宋体"/>
          <w:spacing w:val="1"/>
          <w:sz w:val="24"/>
          <w:szCs w:val="24"/>
        </w:rPr>
        <w:t>标法的政府采购工程建设项目，采用综合评估法但未采用低价优先法计算价格分的，</w:t>
      </w:r>
      <w:r>
        <w:rPr>
          <w:rFonts w:hint="eastAsia" w:ascii="宋体" w:hAnsi="宋体" w:eastAsia="宋体" w:cs="宋体"/>
          <w:sz w:val="24"/>
          <w:szCs w:val="24"/>
        </w:rPr>
        <w:t>评标时应当在</w:t>
      </w:r>
      <w:r>
        <w:rPr>
          <w:rFonts w:hint="eastAsia" w:ascii="宋体" w:hAnsi="宋体" w:eastAsia="宋体" w:cs="宋体"/>
          <w:spacing w:val="1"/>
          <w:sz w:val="24"/>
          <w:szCs w:val="24"/>
        </w:rPr>
        <w:t>采用原报价进行评分的基础上增加其价格得分的1%作为其价格分。组成联合体或者</w:t>
      </w:r>
      <w:r>
        <w:rPr>
          <w:rFonts w:hint="eastAsia" w:ascii="宋体" w:hAnsi="宋体" w:eastAsia="宋体" w:cs="宋体"/>
          <w:sz w:val="24"/>
          <w:szCs w:val="24"/>
        </w:rPr>
        <w:t>接受分包的小微企业与联合体内其他企业、分包企业之间存在直接控股、管理关系的，不享受价格扣除</w:t>
      </w:r>
      <w:r>
        <w:rPr>
          <w:rFonts w:hint="eastAsia" w:ascii="宋体" w:hAnsi="宋体" w:eastAsia="宋体" w:cs="宋体"/>
          <w:spacing w:val="-1"/>
          <w:sz w:val="24"/>
          <w:szCs w:val="24"/>
        </w:rPr>
        <w:t>优惠政策。</w:t>
      </w:r>
      <w:r>
        <w:rPr>
          <w:rFonts w:hint="eastAsia" w:ascii="宋体" w:hAnsi="宋体" w:eastAsia="宋体" w:cs="宋体"/>
          <w:spacing w:val="-2"/>
          <w:sz w:val="24"/>
          <w:szCs w:val="24"/>
        </w:rPr>
        <w:t>4.1.2《财政部司法部关于政府采购支持监狱企业发展有关问题的通知》（财库〔2014〕68号）</w:t>
      </w:r>
      <w:r>
        <w:rPr>
          <w:rFonts w:hint="eastAsia" w:ascii="宋体" w:hAnsi="宋体" w:eastAsia="宋体" w:cs="宋体"/>
          <w:spacing w:val="1"/>
          <w:sz w:val="24"/>
          <w:szCs w:val="24"/>
        </w:rPr>
        <w:t>监狱企业参加政府采购活动时，应当提供由省级以上监狱管理局、戒毒管理</w:t>
      </w:r>
      <w:r>
        <w:rPr>
          <w:rFonts w:hint="eastAsia" w:ascii="宋体" w:hAnsi="宋体" w:eastAsia="宋体" w:cs="宋体"/>
          <w:sz w:val="24"/>
          <w:szCs w:val="24"/>
        </w:rPr>
        <w:t>局（含新疆生产建设兵团）出具的属于监狱企业的证明文件。在政府</w:t>
      </w:r>
      <w:r>
        <w:rPr>
          <w:rFonts w:hint="eastAsia" w:ascii="宋体" w:hAnsi="宋体" w:eastAsia="宋体" w:cs="宋体"/>
          <w:spacing w:val="-1"/>
          <w:sz w:val="24"/>
          <w:szCs w:val="24"/>
        </w:rPr>
        <w:t>采购活动中，监狱企业视同小型、微型企业。</w:t>
      </w:r>
    </w:p>
    <w:p w14:paraId="7E36124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4.1.3《三部门联合发布关于促进残疾人就业政府采购政策的通知》（财库〔2</w:t>
      </w:r>
      <w:r>
        <w:rPr>
          <w:rFonts w:hint="eastAsia" w:ascii="宋体" w:hAnsi="宋体" w:eastAsia="宋体" w:cs="宋体"/>
          <w:spacing w:val="-1"/>
          <w:sz w:val="24"/>
          <w:szCs w:val="24"/>
        </w:rPr>
        <w:t>017〕141号）</w:t>
      </w:r>
    </w:p>
    <w:p w14:paraId="52682ED6">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符合条件的残疾人福利性单位在参加政府采购活动时，</w:t>
      </w:r>
      <w:r>
        <w:rPr>
          <w:rFonts w:hint="eastAsia" w:ascii="宋体" w:hAnsi="宋体" w:eastAsia="宋体" w:cs="宋体"/>
          <w:sz w:val="24"/>
          <w:szCs w:val="24"/>
        </w:rPr>
        <w:t>应当提供本通知规定的《残疾人福利性</w:t>
      </w:r>
    </w:p>
    <w:p w14:paraId="3B89FEBE">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单位声明函》，并对声明的真实性负责。在政府采购活动中，残疾人福利性</w:t>
      </w:r>
      <w:r>
        <w:rPr>
          <w:rFonts w:hint="eastAsia" w:ascii="宋体" w:hAnsi="宋体" w:eastAsia="宋体" w:cs="宋体"/>
          <w:sz w:val="24"/>
          <w:szCs w:val="24"/>
        </w:rPr>
        <w:t>单位视同小型、微型企</w:t>
      </w:r>
      <w:r>
        <w:rPr>
          <w:rFonts w:hint="eastAsia" w:ascii="宋体" w:hAnsi="宋体" w:eastAsia="宋体" w:cs="宋体"/>
          <w:spacing w:val="-3"/>
          <w:sz w:val="24"/>
          <w:szCs w:val="24"/>
        </w:rPr>
        <w:t>业，享受预留份额。</w:t>
      </w:r>
    </w:p>
    <w:p w14:paraId="63627B6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4.2落实优先采购节能、环保产品的政策</w:t>
      </w:r>
    </w:p>
    <w:p w14:paraId="34EF8FD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4.2.1根据《国务院办公厅关于建立政府强制采购节能产品制度的通知》（国</w:t>
      </w:r>
      <w:r>
        <w:rPr>
          <w:rFonts w:hint="eastAsia" w:ascii="宋体" w:hAnsi="宋体" w:eastAsia="宋体" w:cs="宋体"/>
          <w:sz w:val="24"/>
          <w:szCs w:val="24"/>
        </w:rPr>
        <w:t>办发〔2007〕51</w:t>
      </w:r>
      <w:r>
        <w:rPr>
          <w:rFonts w:hint="eastAsia" w:ascii="宋体" w:hAnsi="宋体" w:eastAsia="宋体" w:cs="宋体"/>
          <w:spacing w:val="1"/>
          <w:sz w:val="24"/>
          <w:szCs w:val="24"/>
        </w:rPr>
        <w:t>号）有关要求，“使用财政性资金进行政府采购活动时，在技术、服</w:t>
      </w:r>
      <w:r>
        <w:rPr>
          <w:rFonts w:hint="eastAsia" w:ascii="宋体" w:hAnsi="宋体" w:eastAsia="宋体" w:cs="宋体"/>
          <w:sz w:val="24"/>
          <w:szCs w:val="24"/>
        </w:rPr>
        <w:t>务等指标满足采购需求的前提</w:t>
      </w:r>
      <w:r>
        <w:rPr>
          <w:rFonts w:hint="eastAsia" w:ascii="宋体" w:hAnsi="宋体" w:eastAsia="宋体" w:cs="宋体"/>
          <w:spacing w:val="1"/>
          <w:sz w:val="24"/>
          <w:szCs w:val="24"/>
        </w:rPr>
        <w:t>下，要优先采购节能产品，对部分节能效果、性能等达到要求的产品</w:t>
      </w:r>
      <w:r>
        <w:rPr>
          <w:rFonts w:hint="eastAsia" w:ascii="宋体" w:hAnsi="宋体" w:eastAsia="宋体" w:cs="宋体"/>
          <w:sz w:val="24"/>
          <w:szCs w:val="24"/>
        </w:rPr>
        <w:t>，实行强制采购，以促进节约</w:t>
      </w:r>
      <w:r>
        <w:rPr>
          <w:rFonts w:hint="eastAsia" w:ascii="宋体" w:hAnsi="宋体" w:eastAsia="宋体" w:cs="宋体"/>
          <w:spacing w:val="-1"/>
          <w:sz w:val="24"/>
          <w:szCs w:val="24"/>
        </w:rPr>
        <w:t>能源，保护环境，降低政府机构能源费用开支。”</w:t>
      </w:r>
    </w:p>
    <w:p w14:paraId="6ED372F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4.2.2根据《财政部发展改革委生态环境部</w:t>
      </w:r>
      <w:r>
        <w:rPr>
          <w:rFonts w:hint="eastAsia" w:ascii="宋体" w:hAnsi="宋体" w:eastAsia="宋体" w:cs="宋体"/>
          <w:spacing w:val="-2"/>
          <w:sz w:val="24"/>
          <w:szCs w:val="24"/>
        </w:rPr>
        <w:t>市场监管总局关于调整优化节能产品、环境标志</w:t>
      </w:r>
      <w:r>
        <w:rPr>
          <w:rFonts w:hint="eastAsia" w:ascii="宋体" w:hAnsi="宋体" w:eastAsia="宋体" w:cs="宋体"/>
          <w:spacing w:val="-1"/>
          <w:sz w:val="24"/>
          <w:szCs w:val="24"/>
        </w:rPr>
        <w:t>产品政府采购执行机制的通知》（财库〔2019〕</w:t>
      </w:r>
      <w:r>
        <w:rPr>
          <w:rFonts w:hint="eastAsia" w:ascii="宋体" w:hAnsi="宋体" w:eastAsia="宋体" w:cs="宋体"/>
          <w:spacing w:val="-2"/>
          <w:sz w:val="24"/>
          <w:szCs w:val="24"/>
        </w:rPr>
        <w:t>9号）有关要求，采购人拟采购的产品属于品目清单</w:t>
      </w:r>
      <w:r>
        <w:rPr>
          <w:rFonts w:hint="eastAsia" w:ascii="宋体" w:hAnsi="宋体" w:eastAsia="宋体" w:cs="宋体"/>
          <w:spacing w:val="1"/>
          <w:sz w:val="24"/>
          <w:szCs w:val="24"/>
        </w:rPr>
        <w:t>范围的，采购人及其委托的采购代理机构应当依据国家确定的认证机构出具的、</w:t>
      </w:r>
      <w:r>
        <w:rPr>
          <w:rFonts w:hint="eastAsia" w:ascii="宋体" w:hAnsi="宋体" w:eastAsia="宋体" w:cs="宋体"/>
          <w:sz w:val="24"/>
          <w:szCs w:val="24"/>
        </w:rPr>
        <w:t>处于有效期之内的节能产品、环境标志产品认证证书，对获得证书</w:t>
      </w:r>
      <w:r>
        <w:rPr>
          <w:rFonts w:hint="eastAsia" w:ascii="宋体" w:hAnsi="宋体" w:eastAsia="宋体" w:cs="宋体"/>
          <w:spacing w:val="-1"/>
          <w:sz w:val="24"/>
          <w:szCs w:val="24"/>
        </w:rPr>
        <w:t>的产品实施政府优先采购或强制采购。</w:t>
      </w:r>
    </w:p>
    <w:p w14:paraId="0932B118">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所有投标产品进入“节能产品政府采购品目清单”的，应提供相关证书复印件，相关证书的颁</w:t>
      </w:r>
      <w:r>
        <w:rPr>
          <w:rFonts w:hint="eastAsia" w:ascii="宋体" w:hAnsi="宋体" w:eastAsia="宋体" w:cs="宋体"/>
          <w:spacing w:val="-1"/>
          <w:sz w:val="24"/>
          <w:szCs w:val="24"/>
        </w:rPr>
        <w:t>发机构应来自《参与实施政府采购节能产品认证机构名录》。</w:t>
      </w:r>
    </w:p>
    <w:p w14:paraId="3A621495">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所有投标产品进入“环境标志产品政府采购品目清单”的，应提供相关证书复</w:t>
      </w:r>
      <w:r>
        <w:rPr>
          <w:rFonts w:hint="eastAsia" w:ascii="宋体" w:hAnsi="宋体" w:eastAsia="宋体" w:cs="宋体"/>
          <w:sz w:val="24"/>
          <w:szCs w:val="24"/>
        </w:rPr>
        <w:t>印件，相关证书</w:t>
      </w:r>
      <w:r>
        <w:rPr>
          <w:rFonts w:hint="eastAsia" w:ascii="宋体" w:hAnsi="宋体" w:eastAsia="宋体" w:cs="宋体"/>
          <w:spacing w:val="-1"/>
          <w:sz w:val="24"/>
          <w:szCs w:val="24"/>
        </w:rPr>
        <w:t>的颁发机构应来自《参与实施政府采购环境标志产品认证机</w:t>
      </w:r>
      <w:r>
        <w:rPr>
          <w:rFonts w:hint="eastAsia" w:ascii="宋体" w:hAnsi="宋体" w:eastAsia="宋体" w:cs="宋体"/>
          <w:spacing w:val="-2"/>
          <w:sz w:val="24"/>
          <w:szCs w:val="24"/>
        </w:rPr>
        <w:t>构名录》。</w:t>
      </w:r>
    </w:p>
    <w:p w14:paraId="7311DD1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4.3政府采购信用融资政策</w:t>
      </w:r>
    </w:p>
    <w:p w14:paraId="2E65FEFB">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政府采购信用融资是指银行业金融机构以政府采购诚信考核和信用审查为基</w:t>
      </w:r>
      <w:r>
        <w:rPr>
          <w:rFonts w:hint="eastAsia" w:ascii="宋体" w:hAnsi="宋体" w:eastAsia="宋体" w:cs="宋体"/>
          <w:sz w:val="24"/>
          <w:szCs w:val="24"/>
        </w:rPr>
        <w:t>础，凭借政府采购</w:t>
      </w:r>
      <w:r>
        <w:rPr>
          <w:rFonts w:hint="eastAsia" w:ascii="宋体" w:hAnsi="宋体" w:eastAsia="宋体" w:cs="宋体"/>
          <w:spacing w:val="1"/>
          <w:sz w:val="24"/>
          <w:szCs w:val="24"/>
        </w:rPr>
        <w:t>合同，按优于一般中小企业的贷款利率直接向申请贷款的供应商发放贷款的一种</w:t>
      </w:r>
      <w:r>
        <w:rPr>
          <w:rFonts w:hint="eastAsia" w:ascii="宋体" w:hAnsi="宋体" w:eastAsia="宋体" w:cs="宋体"/>
          <w:sz w:val="24"/>
          <w:szCs w:val="24"/>
        </w:rPr>
        <w:t>融资方式。融资金</w:t>
      </w:r>
      <w:r>
        <w:rPr>
          <w:rFonts w:hint="eastAsia" w:ascii="宋体" w:hAnsi="宋体" w:eastAsia="宋体" w:cs="宋体"/>
          <w:spacing w:val="1"/>
          <w:sz w:val="24"/>
          <w:szCs w:val="24"/>
        </w:rPr>
        <w:t>额未超过政府采购合同金额的，银行原则上不得要求供应商提供财产抵押或第三</w:t>
      </w:r>
      <w:r>
        <w:rPr>
          <w:rFonts w:hint="eastAsia" w:ascii="宋体" w:hAnsi="宋体" w:eastAsia="宋体" w:cs="宋体"/>
          <w:sz w:val="24"/>
          <w:szCs w:val="24"/>
        </w:rPr>
        <w:t>方担保或其他任何</w:t>
      </w:r>
      <w:r>
        <w:rPr>
          <w:rFonts w:hint="eastAsia" w:ascii="宋体" w:hAnsi="宋体" w:eastAsia="宋体" w:cs="宋体"/>
          <w:spacing w:val="-1"/>
          <w:sz w:val="24"/>
          <w:szCs w:val="24"/>
        </w:rPr>
        <w:t>形式的担保条件。</w:t>
      </w:r>
    </w:p>
    <w:p w14:paraId="729D72BD">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依据《陕西省财政厅关于印发〈陕西省中小企业政府采购信用融资办法</w:t>
      </w:r>
      <w:r>
        <w:rPr>
          <w:rFonts w:hint="eastAsia" w:ascii="宋体" w:hAnsi="宋体" w:eastAsia="宋体" w:cs="宋体"/>
          <w:sz w:val="24"/>
          <w:szCs w:val="24"/>
        </w:rPr>
        <w:t>〉的通知》（陕财办采</w:t>
      </w:r>
      <w:r>
        <w:rPr>
          <w:rFonts w:hint="eastAsia" w:ascii="宋体" w:hAnsi="宋体" w:eastAsia="宋体" w:cs="宋体"/>
          <w:spacing w:val="-1"/>
          <w:sz w:val="24"/>
          <w:szCs w:val="24"/>
        </w:rPr>
        <w:t>〔2018〕23号）、《陕西省财政厅关于加快推进我省中小企业政府采购信用融资工作的通知》（陕财办采[2020]15号</w:t>
      </w:r>
      <w:r>
        <w:rPr>
          <w:rFonts w:hint="eastAsia" w:ascii="宋体" w:hAnsi="宋体" w:eastAsia="宋体" w:cs="宋体"/>
          <w:spacing w:val="6"/>
          <w:sz w:val="24"/>
          <w:szCs w:val="24"/>
        </w:rPr>
        <w:t>），</w:t>
      </w:r>
      <w:r>
        <w:rPr>
          <w:rFonts w:hint="eastAsia" w:ascii="宋体" w:hAnsi="宋体" w:eastAsia="宋体" w:cs="宋体"/>
          <w:spacing w:val="-1"/>
          <w:sz w:val="24"/>
          <w:szCs w:val="24"/>
        </w:rPr>
        <w:t>有融资需求的供应商可根据自身情况，在“陕西政府采购信用融资平台（含各市分平台）”查询并办理相关业务。</w:t>
      </w:r>
    </w:p>
    <w:p w14:paraId="36604004">
      <w:pPr>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5.投标文件</w:t>
      </w:r>
    </w:p>
    <w:p w14:paraId="04B50690">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5.1投标文件的组成</w:t>
      </w:r>
    </w:p>
    <w:p w14:paraId="161842AF">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供应商应包括但不限于“第六章投标文件格式”要求的内容。供</w:t>
      </w:r>
      <w:r>
        <w:rPr>
          <w:rFonts w:hint="eastAsia" w:ascii="宋体" w:hAnsi="宋体" w:eastAsia="宋体" w:cs="宋体"/>
          <w:spacing w:val="-3"/>
          <w:sz w:val="24"/>
          <w:szCs w:val="24"/>
        </w:rPr>
        <w:t>应商在评标过程中作出的符合</w:t>
      </w:r>
      <w:r>
        <w:rPr>
          <w:rFonts w:hint="eastAsia" w:ascii="宋体" w:hAnsi="宋体" w:eastAsia="宋体" w:cs="宋体"/>
          <w:spacing w:val="-1"/>
          <w:sz w:val="24"/>
          <w:szCs w:val="24"/>
        </w:rPr>
        <w:t>法律法规和招标文件规定的澄清确认，构成投标文件的组成部分。</w:t>
      </w:r>
    </w:p>
    <w:p w14:paraId="0C7715BF">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5.2投标报价</w:t>
      </w:r>
    </w:p>
    <w:p w14:paraId="668B9D33">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5.2.1投标报价应包括国家规定的税金，供应商应按第六</w:t>
      </w:r>
      <w:r>
        <w:rPr>
          <w:rFonts w:hint="eastAsia" w:ascii="宋体" w:hAnsi="宋体" w:eastAsia="宋体" w:cs="宋体"/>
          <w:sz w:val="24"/>
          <w:szCs w:val="24"/>
        </w:rPr>
        <w:t>章“投标文件格式”的要求在开标一</w:t>
      </w:r>
      <w:r>
        <w:rPr>
          <w:rFonts w:hint="eastAsia" w:ascii="宋体" w:hAnsi="宋体" w:eastAsia="宋体" w:cs="宋体"/>
          <w:spacing w:val="-2"/>
          <w:sz w:val="24"/>
          <w:szCs w:val="24"/>
        </w:rPr>
        <w:t>览表中进行报价并填写报价明细表。</w:t>
      </w:r>
    </w:p>
    <w:p w14:paraId="6AFEB8DB">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5.2.2供应商应充分了解该项目的总体情况以及影响投标</w:t>
      </w:r>
      <w:r>
        <w:rPr>
          <w:rFonts w:hint="eastAsia" w:ascii="宋体" w:hAnsi="宋体" w:eastAsia="宋体" w:cs="宋体"/>
          <w:sz w:val="24"/>
          <w:szCs w:val="24"/>
        </w:rPr>
        <w:t>报价的其他要素。凡因供应商对招标</w:t>
      </w:r>
      <w:r>
        <w:rPr>
          <w:rFonts w:hint="eastAsia" w:ascii="宋体" w:hAnsi="宋体" w:eastAsia="宋体" w:cs="宋体"/>
          <w:spacing w:val="-2"/>
          <w:sz w:val="24"/>
          <w:szCs w:val="24"/>
        </w:rPr>
        <w:t>文件阅读不深、理解不透、误解、疏漏、或因市场行情了解不清</w:t>
      </w:r>
      <w:r>
        <w:rPr>
          <w:rFonts w:hint="eastAsia" w:ascii="宋体" w:hAnsi="宋体" w:eastAsia="宋体" w:cs="宋体"/>
          <w:spacing w:val="-3"/>
          <w:sz w:val="24"/>
          <w:szCs w:val="24"/>
        </w:rPr>
        <w:t>造成的后果和风险均由供应商自负。</w:t>
      </w:r>
    </w:p>
    <w:p w14:paraId="66CD7CA1">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5.2.3供应商在投标截止时间前修改投标报价的，应同时</w:t>
      </w:r>
      <w:r>
        <w:rPr>
          <w:rFonts w:hint="eastAsia" w:ascii="宋体" w:hAnsi="宋体" w:eastAsia="宋体" w:cs="宋体"/>
          <w:sz w:val="24"/>
          <w:szCs w:val="24"/>
        </w:rPr>
        <w:t>修改投标文件“报价明细表”中的相</w:t>
      </w:r>
      <w:r>
        <w:rPr>
          <w:rFonts w:hint="eastAsia" w:ascii="宋体" w:hAnsi="宋体" w:eastAsia="宋体" w:cs="宋体"/>
          <w:spacing w:val="-2"/>
          <w:sz w:val="24"/>
          <w:szCs w:val="24"/>
        </w:rPr>
        <w:t>应报价。</w:t>
      </w:r>
    </w:p>
    <w:p w14:paraId="607029B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5.2.4供应商的投标报价不得超过采购预算或最高限价，否则按无效投标处理。</w:t>
      </w:r>
    </w:p>
    <w:p w14:paraId="526A636C">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5.2.5投标报价应包括完成本项目招标范围全部内容所需</w:t>
      </w:r>
      <w:r>
        <w:rPr>
          <w:rFonts w:hint="eastAsia" w:ascii="宋体" w:hAnsi="宋体" w:eastAsia="宋体" w:cs="宋体"/>
          <w:sz w:val="24"/>
          <w:szCs w:val="24"/>
        </w:rPr>
        <w:t>的全部费用。任何有选择的报价将不</w:t>
      </w:r>
      <w:r>
        <w:rPr>
          <w:rFonts w:hint="eastAsia" w:ascii="宋体" w:hAnsi="宋体" w:eastAsia="宋体" w:cs="宋体"/>
          <w:spacing w:val="-1"/>
          <w:sz w:val="24"/>
          <w:szCs w:val="24"/>
        </w:rPr>
        <w:t>予接受，每种货物只允许有一个报价。</w:t>
      </w:r>
    </w:p>
    <w:p w14:paraId="79F8652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5.2.6投标报价表中标明的价格在合同执行过程中是固定不变的，不得以任何理</w:t>
      </w:r>
      <w:r>
        <w:rPr>
          <w:rFonts w:hint="eastAsia" w:ascii="宋体" w:hAnsi="宋体" w:eastAsia="宋体" w:cs="宋体"/>
          <w:spacing w:val="-1"/>
          <w:sz w:val="24"/>
          <w:szCs w:val="24"/>
        </w:rPr>
        <w:t>由予以变更。</w:t>
      </w:r>
    </w:p>
    <w:p w14:paraId="05D69A3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5.2.7最低报价不是中标的唯一依据。</w:t>
      </w:r>
    </w:p>
    <w:p w14:paraId="7CE559CE">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5.3投标有效期</w:t>
      </w:r>
    </w:p>
    <w:p w14:paraId="4F1809D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5.3.1投标有效期：详见供应商须知前附表。</w:t>
      </w:r>
    </w:p>
    <w:p w14:paraId="4B6291D6">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5.3.2出现特殊情况需要延长投标有效期的，采购人在全国公共资源交易平台（陕西省•西安市）</w:t>
      </w:r>
      <w:r>
        <w:rPr>
          <w:rFonts w:hint="eastAsia" w:ascii="宋体" w:hAnsi="宋体" w:eastAsia="宋体" w:cs="宋体"/>
          <w:spacing w:val="-1"/>
          <w:sz w:val="24"/>
          <w:szCs w:val="24"/>
        </w:rPr>
        <w:t>/西安市公共资源交易中心平台通知所有供应</w:t>
      </w:r>
      <w:r>
        <w:rPr>
          <w:rFonts w:hint="eastAsia" w:ascii="宋体" w:hAnsi="宋体" w:eastAsia="宋体" w:cs="宋体"/>
          <w:spacing w:val="-2"/>
          <w:sz w:val="24"/>
          <w:szCs w:val="24"/>
        </w:rPr>
        <w:t>商延长投标有效期。供应商同意延长的，不得要求或被</w:t>
      </w:r>
      <w:r>
        <w:rPr>
          <w:rFonts w:hint="eastAsia" w:ascii="宋体" w:hAnsi="宋体" w:eastAsia="宋体" w:cs="宋体"/>
          <w:spacing w:val="-1"/>
          <w:sz w:val="24"/>
          <w:szCs w:val="24"/>
        </w:rPr>
        <w:t>允许修改其投标文件；供应商拒绝延长的，其投标失效。</w:t>
      </w:r>
    </w:p>
    <w:p w14:paraId="2A014825">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5.4投标保证金</w:t>
      </w:r>
    </w:p>
    <w:p w14:paraId="5F83CA8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本项目无投标保证金。</w:t>
      </w:r>
    </w:p>
    <w:p w14:paraId="06DB1F48">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5.5备选投标方案</w:t>
      </w:r>
    </w:p>
    <w:p w14:paraId="2211FD57">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5.5.1除供应商须知前附表规定允许外，供应商不得递交备</w:t>
      </w:r>
      <w:r>
        <w:rPr>
          <w:rFonts w:hint="eastAsia" w:ascii="宋体" w:hAnsi="宋体" w:eastAsia="宋体" w:cs="宋体"/>
          <w:sz w:val="24"/>
          <w:szCs w:val="24"/>
        </w:rPr>
        <w:t>选投标方案，否则其投标按无效处</w:t>
      </w:r>
      <w:r>
        <w:rPr>
          <w:rFonts w:hint="eastAsia" w:ascii="宋体" w:hAnsi="宋体" w:eastAsia="宋体" w:cs="宋体"/>
          <w:spacing w:val="-10"/>
          <w:sz w:val="24"/>
          <w:szCs w:val="24"/>
        </w:rPr>
        <w:t>理。</w:t>
      </w:r>
    </w:p>
    <w:p w14:paraId="53D3FBA9">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5.5.2允许供应商递交备选投标方案的，只有中标人所递</w:t>
      </w:r>
      <w:r>
        <w:rPr>
          <w:rFonts w:hint="eastAsia" w:ascii="宋体" w:hAnsi="宋体" w:eastAsia="宋体" w:cs="宋体"/>
          <w:sz w:val="24"/>
          <w:szCs w:val="24"/>
        </w:rPr>
        <w:t>交的备选投标方案方可予以考虑。评</w:t>
      </w:r>
      <w:r>
        <w:rPr>
          <w:rFonts w:hint="eastAsia" w:ascii="宋体" w:hAnsi="宋体" w:eastAsia="宋体" w:cs="宋体"/>
          <w:spacing w:val="1"/>
          <w:sz w:val="24"/>
          <w:szCs w:val="24"/>
        </w:rPr>
        <w:t>标委员会认为中标人的备选投标方案优于其按照招标文件要求编制的投标方案</w:t>
      </w:r>
      <w:r>
        <w:rPr>
          <w:rFonts w:hint="eastAsia" w:ascii="宋体" w:hAnsi="宋体" w:eastAsia="宋体" w:cs="宋体"/>
          <w:sz w:val="24"/>
          <w:szCs w:val="24"/>
        </w:rPr>
        <w:t>的，采购人可以接受</w:t>
      </w:r>
      <w:r>
        <w:rPr>
          <w:rFonts w:hint="eastAsia" w:ascii="宋体" w:hAnsi="宋体" w:eastAsia="宋体" w:cs="宋体"/>
          <w:spacing w:val="-1"/>
          <w:sz w:val="24"/>
          <w:szCs w:val="24"/>
        </w:rPr>
        <w:t>该备选投标方案。</w:t>
      </w:r>
    </w:p>
    <w:p w14:paraId="52AF72D3">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5.5.3供应商提供两个或两个以上投标报价，或者在投标</w:t>
      </w:r>
      <w:r>
        <w:rPr>
          <w:rFonts w:hint="eastAsia" w:ascii="宋体" w:hAnsi="宋体" w:eastAsia="宋体" w:cs="宋体"/>
          <w:sz w:val="24"/>
          <w:szCs w:val="24"/>
        </w:rPr>
        <w:t>文件中提供一个报价，但同时提供两</w:t>
      </w:r>
      <w:r>
        <w:rPr>
          <w:rFonts w:hint="eastAsia" w:ascii="宋体" w:hAnsi="宋体" w:eastAsia="宋体" w:cs="宋体"/>
          <w:spacing w:val="-1"/>
          <w:sz w:val="24"/>
          <w:szCs w:val="24"/>
        </w:rPr>
        <w:t>个或两个以上供货方案的，视为提供备选方案。</w:t>
      </w:r>
    </w:p>
    <w:p w14:paraId="728344B1">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5.6投标文件的编制</w:t>
      </w:r>
    </w:p>
    <w:p w14:paraId="703EA06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5.6.1投标文件应按第六章“投标文件格式”进行编写，</w:t>
      </w:r>
      <w:r>
        <w:rPr>
          <w:rFonts w:hint="eastAsia" w:ascii="宋体" w:hAnsi="宋体" w:eastAsia="宋体" w:cs="宋体"/>
          <w:sz w:val="24"/>
          <w:szCs w:val="24"/>
        </w:rPr>
        <w:t>如有必要，可以增加附页，作为投标</w:t>
      </w:r>
      <w:r>
        <w:rPr>
          <w:rFonts w:hint="eastAsia" w:ascii="宋体" w:hAnsi="宋体" w:eastAsia="宋体" w:cs="宋体"/>
          <w:spacing w:val="-1"/>
          <w:sz w:val="24"/>
          <w:szCs w:val="24"/>
        </w:rPr>
        <w:t>文件的组成部分。</w:t>
      </w:r>
    </w:p>
    <w:p w14:paraId="6EFA6755">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5.6.2投标文件应当对招标文件有关投标有效期、招标范围</w:t>
      </w:r>
      <w:r>
        <w:rPr>
          <w:rFonts w:hint="eastAsia" w:ascii="宋体" w:hAnsi="宋体" w:eastAsia="宋体" w:cs="宋体"/>
          <w:sz w:val="24"/>
          <w:szCs w:val="24"/>
        </w:rPr>
        <w:t>等实质性内容作出响应。投标文件在满足招标文件实质性要求的基础上，可以提出比招标文件要求更有利于采购人的承诺。</w:t>
      </w:r>
    </w:p>
    <w:p w14:paraId="2758E88D">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6.投标文件的密封和提交</w:t>
      </w:r>
    </w:p>
    <w:p w14:paraId="0E532324">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宋体" w:hAnsi="宋体" w:eastAsia="宋体" w:cs="宋体"/>
          <w:sz w:val="24"/>
          <w:szCs w:val="24"/>
        </w:rPr>
      </w:pPr>
      <w:r>
        <w:rPr>
          <w:rFonts w:hint="eastAsia" w:ascii="宋体" w:hAnsi="宋体" w:eastAsia="宋体" w:cs="宋体"/>
          <w:b/>
          <w:bCs/>
          <w:spacing w:val="-2"/>
          <w:sz w:val="24"/>
          <w:szCs w:val="24"/>
        </w:rPr>
        <w:t>6.1投标文件的密封</w:t>
      </w:r>
    </w:p>
    <w:p w14:paraId="7248815A">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6.1.1供应商应当按照招标文件和电子招标投标交易平台的要求加</w:t>
      </w:r>
      <w:r>
        <w:rPr>
          <w:rFonts w:hint="eastAsia" w:ascii="宋体" w:hAnsi="宋体" w:eastAsia="宋体" w:cs="宋体"/>
          <w:sz w:val="24"/>
          <w:szCs w:val="24"/>
        </w:rPr>
        <w:t>密投标文件，具体要求见供应商须知前附表及全国公共资源交易平台（陕西省•西</w:t>
      </w:r>
      <w:r>
        <w:rPr>
          <w:rFonts w:hint="eastAsia" w:ascii="宋体" w:hAnsi="宋体" w:eastAsia="宋体" w:cs="宋体"/>
          <w:spacing w:val="-1"/>
          <w:sz w:val="24"/>
          <w:szCs w:val="24"/>
        </w:rPr>
        <w:t>安市）/西安市公共资源交易中心平台要求。</w:t>
      </w:r>
    </w:p>
    <w:p w14:paraId="6F44C56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6.1.2未按本章6.1.1条款要求加密和数字证书认证的投标文件，采购人不予受理。</w:t>
      </w:r>
    </w:p>
    <w:p w14:paraId="3BCE75CF">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宋体" w:hAnsi="宋体" w:eastAsia="宋体" w:cs="宋体"/>
          <w:sz w:val="24"/>
          <w:szCs w:val="24"/>
        </w:rPr>
      </w:pPr>
      <w:r>
        <w:rPr>
          <w:rFonts w:hint="eastAsia" w:ascii="宋体" w:hAnsi="宋体" w:eastAsia="宋体" w:cs="宋体"/>
          <w:b/>
          <w:bCs/>
          <w:spacing w:val="-2"/>
          <w:sz w:val="24"/>
          <w:szCs w:val="24"/>
        </w:rPr>
        <w:t>6.2投标文件的递交</w:t>
      </w:r>
    </w:p>
    <w:p w14:paraId="2448FFB1">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6.2.1供应商应在供应商须知前附表规定的投标截止时间前递交电</w:t>
      </w:r>
      <w:r>
        <w:rPr>
          <w:rFonts w:hint="eastAsia" w:ascii="宋体" w:hAnsi="宋体" w:eastAsia="宋体" w:cs="宋体"/>
          <w:sz w:val="24"/>
          <w:szCs w:val="24"/>
        </w:rPr>
        <w:t>子投标文件。供应商应在投</w:t>
      </w:r>
      <w:r>
        <w:rPr>
          <w:rFonts w:hint="eastAsia" w:ascii="宋体" w:hAnsi="宋体" w:eastAsia="宋体" w:cs="宋体"/>
          <w:spacing w:val="1"/>
          <w:sz w:val="24"/>
          <w:szCs w:val="24"/>
        </w:rPr>
        <w:t>标截止时间前在全国公共资源交易平台（陕西省•西安市）/西安市公共资源交</w:t>
      </w:r>
      <w:r>
        <w:rPr>
          <w:rFonts w:hint="eastAsia" w:ascii="宋体" w:hAnsi="宋体" w:eastAsia="宋体" w:cs="宋体"/>
          <w:sz w:val="24"/>
          <w:szCs w:val="24"/>
        </w:rPr>
        <w:t>易中心平台完成投标</w:t>
      </w:r>
      <w:r>
        <w:rPr>
          <w:rFonts w:hint="eastAsia" w:ascii="宋体" w:hAnsi="宋体" w:eastAsia="宋体" w:cs="宋体"/>
          <w:spacing w:val="-1"/>
          <w:sz w:val="24"/>
          <w:szCs w:val="24"/>
        </w:rPr>
        <w:t>文件的上传，未在投标截止时间前完成上传的投标文件视为逾期送达。</w:t>
      </w:r>
    </w:p>
    <w:p w14:paraId="337C8B2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6.2.2供应商递交投标文件的地点：详见供应商</w:t>
      </w:r>
      <w:r>
        <w:rPr>
          <w:rFonts w:hint="eastAsia" w:ascii="宋体" w:hAnsi="宋体" w:eastAsia="宋体" w:cs="宋体"/>
          <w:spacing w:val="-1"/>
          <w:sz w:val="24"/>
          <w:szCs w:val="24"/>
        </w:rPr>
        <w:t>须知前附表。</w:t>
      </w:r>
    </w:p>
    <w:p w14:paraId="38BE53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6.2.3除供应商须知前附表另有规定外，供应商所递交的投标文件</w:t>
      </w:r>
      <w:r>
        <w:rPr>
          <w:rFonts w:hint="eastAsia" w:ascii="宋体" w:hAnsi="宋体" w:eastAsia="宋体" w:cs="宋体"/>
          <w:spacing w:val="-1"/>
          <w:sz w:val="24"/>
          <w:szCs w:val="24"/>
        </w:rPr>
        <w:t>不予退还。</w:t>
      </w:r>
    </w:p>
    <w:p w14:paraId="023A41C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6.2.4电子投标文件未在投标截止前完成上传或者未在规定截止时间前完成投标签到的视</w:t>
      </w:r>
      <w:r>
        <w:rPr>
          <w:rFonts w:hint="eastAsia" w:ascii="宋体" w:hAnsi="宋体" w:eastAsia="宋体" w:cs="宋体"/>
          <w:spacing w:val="-1"/>
          <w:sz w:val="24"/>
          <w:szCs w:val="24"/>
        </w:rPr>
        <w:t>为逾期送达。逾期送达的投标文件，采购人将予以拒收。</w:t>
      </w:r>
    </w:p>
    <w:p w14:paraId="7872F25A">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eastAsia" w:ascii="宋体" w:hAnsi="宋体" w:eastAsia="宋体" w:cs="宋体"/>
          <w:sz w:val="24"/>
          <w:szCs w:val="24"/>
        </w:rPr>
      </w:pPr>
      <w:r>
        <w:rPr>
          <w:rFonts w:hint="eastAsia" w:ascii="宋体" w:hAnsi="宋体" w:eastAsia="宋体" w:cs="宋体"/>
          <w:b/>
          <w:bCs/>
          <w:spacing w:val="-7"/>
          <w:sz w:val="24"/>
          <w:szCs w:val="24"/>
        </w:rPr>
        <w:t>7.开标</w:t>
      </w:r>
    </w:p>
    <w:p w14:paraId="745C3A60">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7.1开标时间和地点</w:t>
      </w:r>
    </w:p>
    <w:p w14:paraId="03875510">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采购人在规定的开标时间通过全国公共资源交易平台（陕西省•西安市）/西安</w:t>
      </w:r>
      <w:r>
        <w:rPr>
          <w:rFonts w:hint="eastAsia" w:ascii="宋体" w:hAnsi="宋体" w:eastAsia="宋体" w:cs="宋体"/>
          <w:sz w:val="24"/>
          <w:szCs w:val="24"/>
        </w:rPr>
        <w:t>市公共资源交易中心平台“不见面”开标大厅公开开标，所有供应</w:t>
      </w:r>
      <w:r>
        <w:rPr>
          <w:rFonts w:hint="eastAsia" w:ascii="宋体" w:hAnsi="宋体" w:eastAsia="宋体" w:cs="宋体"/>
          <w:spacing w:val="-1"/>
          <w:sz w:val="24"/>
          <w:szCs w:val="24"/>
        </w:rPr>
        <w:t>商的法定代表人或其委托代理人应当准时参加。</w:t>
      </w:r>
    </w:p>
    <w:p w14:paraId="4226017C">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7.2开标程序</w:t>
      </w:r>
    </w:p>
    <w:p w14:paraId="33B999AD">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（1）所有供应商应在投标截止时间前上传电子投标文件，并在投标文件递交截止时间前一小时</w:t>
      </w:r>
      <w:r>
        <w:rPr>
          <w:rFonts w:hint="eastAsia" w:ascii="宋体" w:hAnsi="宋体" w:eastAsia="宋体" w:cs="宋体"/>
          <w:spacing w:val="-1"/>
          <w:sz w:val="24"/>
          <w:szCs w:val="24"/>
        </w:rPr>
        <w:t>登录交易平台不见面开标大厅进行在线签到。截止时间到后宣布开标会议开始。</w:t>
      </w:r>
    </w:p>
    <w:p w14:paraId="6BE43B3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（2）会议开始后，供应商不得离开电脑，在线参加开标会议，并通过开标大厅宣布开标纪</w:t>
      </w:r>
      <w:r>
        <w:rPr>
          <w:rFonts w:hint="eastAsia" w:ascii="宋体" w:hAnsi="宋体" w:eastAsia="宋体" w:cs="宋体"/>
          <w:spacing w:val="-2"/>
          <w:sz w:val="24"/>
          <w:szCs w:val="24"/>
        </w:rPr>
        <w:t>律。</w:t>
      </w:r>
    </w:p>
    <w:p w14:paraId="1BBE6E9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（3）公示所有供应商的投标状态。</w:t>
      </w:r>
    </w:p>
    <w:p w14:paraId="4D8602A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（4）发起解密环节，供应商按指示在规定时</w:t>
      </w:r>
      <w:r>
        <w:rPr>
          <w:rFonts w:hint="eastAsia" w:ascii="宋体" w:hAnsi="宋体" w:eastAsia="宋体" w:cs="宋体"/>
          <w:spacing w:val="-1"/>
          <w:sz w:val="24"/>
          <w:szCs w:val="24"/>
        </w:rPr>
        <w:t>间内完成投标文件解密。</w:t>
      </w:r>
    </w:p>
    <w:p w14:paraId="285EA90F">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（5）开启所有供应商的全部电子投标文件，公布供应商名称、投标报价等招标文件和有关要求</w:t>
      </w:r>
      <w:r>
        <w:rPr>
          <w:rFonts w:hint="eastAsia" w:ascii="宋体" w:hAnsi="宋体" w:eastAsia="宋体" w:cs="宋体"/>
          <w:spacing w:val="-1"/>
          <w:sz w:val="24"/>
          <w:szCs w:val="24"/>
        </w:rPr>
        <w:t>规定公示的信息。</w:t>
      </w:r>
    </w:p>
    <w:p w14:paraId="6B7479C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（6）供应商对开标结果进行确认。</w:t>
      </w:r>
    </w:p>
    <w:p w14:paraId="0100816D">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（7）宣布开标会结束。</w:t>
      </w:r>
    </w:p>
    <w:p w14:paraId="10F7E51D">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各供应商在项目开标、评标期间应保持在线状态，对未在规定时间和</w:t>
      </w:r>
      <w:r>
        <w:rPr>
          <w:rFonts w:hint="eastAsia" w:ascii="宋体" w:hAnsi="宋体" w:eastAsia="宋体" w:cs="宋体"/>
          <w:sz w:val="24"/>
          <w:szCs w:val="24"/>
        </w:rPr>
        <w:t>要求范围内完成签到、解密、答复、确认、澄清等指令的，视为其放弃，由供应商自行承担相</w:t>
      </w:r>
      <w:r>
        <w:rPr>
          <w:rFonts w:hint="eastAsia" w:ascii="宋体" w:hAnsi="宋体" w:eastAsia="宋体" w:cs="宋体"/>
          <w:spacing w:val="-1"/>
          <w:sz w:val="24"/>
          <w:szCs w:val="24"/>
        </w:rPr>
        <w:t>应后果。</w:t>
      </w:r>
    </w:p>
    <w:p w14:paraId="0B3AD616">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8.供应商资格审查</w:t>
      </w:r>
    </w:p>
    <w:p w14:paraId="0B0CD2AD">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pacing w:val="-2"/>
          <w:sz w:val="24"/>
          <w:szCs w:val="24"/>
        </w:rPr>
      </w:pPr>
      <w:r>
        <w:rPr>
          <w:rFonts w:hint="eastAsia" w:ascii="宋体" w:hAnsi="宋体" w:eastAsia="宋体" w:cs="宋体"/>
          <w:spacing w:val="1"/>
          <w:sz w:val="24"/>
          <w:szCs w:val="24"/>
        </w:rPr>
        <w:t>8.1开标结束后，采购人或采购代理机构按照招标文件规定的资格审查</w:t>
      </w:r>
      <w:r>
        <w:rPr>
          <w:rFonts w:hint="eastAsia" w:ascii="宋体" w:hAnsi="宋体" w:eastAsia="宋体" w:cs="宋体"/>
          <w:sz w:val="24"/>
          <w:szCs w:val="24"/>
        </w:rPr>
        <w:t>标准，对投标文件中的</w:t>
      </w:r>
      <w:r>
        <w:rPr>
          <w:rFonts w:hint="eastAsia" w:ascii="宋体" w:hAnsi="宋体" w:eastAsia="宋体" w:cs="宋体"/>
          <w:spacing w:val="-2"/>
          <w:sz w:val="24"/>
          <w:szCs w:val="24"/>
        </w:rPr>
        <w:t>资格审查资料进行审查。</w:t>
      </w:r>
    </w:p>
    <w:p w14:paraId="156A89F2">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8.2资格审查结束后，资格审查人员对审查结果进行签字确认</w:t>
      </w:r>
      <w:r>
        <w:rPr>
          <w:rFonts w:hint="eastAsia" w:ascii="宋体" w:hAnsi="宋体" w:eastAsia="宋体" w:cs="宋体"/>
          <w:sz w:val="24"/>
          <w:szCs w:val="24"/>
        </w:rPr>
        <w:t>，并告知无效投标供应商资格审</w:t>
      </w:r>
      <w:r>
        <w:rPr>
          <w:rFonts w:hint="eastAsia" w:ascii="宋体" w:hAnsi="宋体" w:eastAsia="宋体" w:cs="宋体"/>
          <w:spacing w:val="-1"/>
          <w:sz w:val="24"/>
          <w:szCs w:val="24"/>
        </w:rPr>
        <w:t>查未通过的原因，资格审查不合格的供应商，不得进入评标环节。</w:t>
      </w:r>
    </w:p>
    <w:p w14:paraId="5D76883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8.3资格审查后合格供应商不足3家的，不得评标。</w:t>
      </w:r>
    </w:p>
    <w:p w14:paraId="45DA9607">
      <w:pPr>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9.评标</w:t>
      </w:r>
    </w:p>
    <w:p w14:paraId="52902B96">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9.1评标委员会</w:t>
      </w:r>
    </w:p>
    <w:p w14:paraId="15F4072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9.1.1评标由采购人依法组建的评标委员会负责。评标委员会的组成详见供应商须知前附</w:t>
      </w:r>
      <w:r>
        <w:rPr>
          <w:rFonts w:hint="eastAsia" w:ascii="宋体" w:hAnsi="宋体" w:eastAsia="宋体" w:cs="宋体"/>
          <w:spacing w:val="-1"/>
          <w:sz w:val="24"/>
          <w:szCs w:val="24"/>
        </w:rPr>
        <w:t>表。</w:t>
      </w:r>
    </w:p>
    <w:p w14:paraId="44F203B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9.1.2评标委员会成员有下列情形之一的，应当</w:t>
      </w:r>
      <w:r>
        <w:rPr>
          <w:rFonts w:hint="eastAsia" w:ascii="宋体" w:hAnsi="宋体" w:eastAsia="宋体" w:cs="宋体"/>
          <w:spacing w:val="-2"/>
          <w:sz w:val="24"/>
          <w:szCs w:val="24"/>
        </w:rPr>
        <w:t>回避：</w:t>
      </w:r>
    </w:p>
    <w:p w14:paraId="66A57E6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（1）参加采购活动前3年内与供应商存在劳动关系；</w:t>
      </w:r>
    </w:p>
    <w:p w14:paraId="06D6612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（2）参加采购活动前3年内担任供应商的董事、监事；</w:t>
      </w:r>
    </w:p>
    <w:p w14:paraId="6C4163D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（3）参加采购活动前3年内是供应商的控股股东或者实际控制人；</w:t>
      </w:r>
    </w:p>
    <w:p w14:paraId="1045873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（4）与供应商的法定代表人或者负责人有夫妻、直系血亲、三代以内旁系血亲或者近姻亲关系；</w:t>
      </w:r>
    </w:p>
    <w:p w14:paraId="6DCCBAF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（5）与供应商有其他可能影响政府采购活动公平、公正进行的关系。</w:t>
      </w:r>
    </w:p>
    <w:p w14:paraId="4B234F8A">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9.1.3评标过程中，评标委员会成员有回避事由、擅离职守或者因健康等原因不能继续评标的，</w:t>
      </w:r>
      <w:r>
        <w:rPr>
          <w:rFonts w:hint="eastAsia" w:ascii="宋体" w:hAnsi="宋体" w:eastAsia="宋体" w:cs="宋体"/>
          <w:spacing w:val="1"/>
          <w:sz w:val="24"/>
          <w:szCs w:val="24"/>
        </w:rPr>
        <w:t>采购人有权更换。被更换的评标委员会成员作出的评审结论无效，由更换后的评标委</w:t>
      </w:r>
      <w:r>
        <w:rPr>
          <w:rFonts w:hint="eastAsia" w:ascii="宋体" w:hAnsi="宋体" w:eastAsia="宋体" w:cs="宋体"/>
          <w:sz w:val="24"/>
          <w:szCs w:val="24"/>
        </w:rPr>
        <w:t>员会成员重新</w:t>
      </w:r>
      <w:r>
        <w:rPr>
          <w:rFonts w:hint="eastAsia" w:ascii="宋体" w:hAnsi="宋体" w:eastAsia="宋体" w:cs="宋体"/>
          <w:spacing w:val="-4"/>
          <w:sz w:val="24"/>
          <w:szCs w:val="24"/>
        </w:rPr>
        <w:t>进行评审。</w:t>
      </w:r>
    </w:p>
    <w:p w14:paraId="7085822F">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9.2评标原则</w:t>
      </w:r>
    </w:p>
    <w:p w14:paraId="1FDC635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评标活动遵循公平、公正、科学和择优的原则。</w:t>
      </w:r>
    </w:p>
    <w:p w14:paraId="3F0F1A93">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9.3评标</w:t>
      </w:r>
    </w:p>
    <w:p w14:paraId="75B433FC">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9.3.1评标委员会按照第三章“评标办法”规定的方法、评审因素</w:t>
      </w:r>
      <w:r>
        <w:rPr>
          <w:rFonts w:hint="eastAsia" w:ascii="宋体" w:hAnsi="宋体" w:eastAsia="宋体" w:cs="宋体"/>
          <w:sz w:val="24"/>
          <w:szCs w:val="24"/>
        </w:rPr>
        <w:t>、标准和程序对投标文件进行评审。第三章“评标办法”没有规定的方法、评审因素和标准，不作为</w:t>
      </w:r>
      <w:r>
        <w:rPr>
          <w:rFonts w:hint="eastAsia" w:ascii="宋体" w:hAnsi="宋体" w:eastAsia="宋体" w:cs="宋体"/>
          <w:spacing w:val="-1"/>
          <w:sz w:val="24"/>
          <w:szCs w:val="24"/>
        </w:rPr>
        <w:t>评标依据。</w:t>
      </w:r>
    </w:p>
    <w:p w14:paraId="270C48B2">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9.3.2评标完成后，评标委员会应当向采购人提交书面评标报告和</w:t>
      </w:r>
      <w:r>
        <w:rPr>
          <w:rFonts w:hint="eastAsia" w:ascii="宋体" w:hAnsi="宋体" w:eastAsia="宋体" w:cs="宋体"/>
          <w:sz w:val="24"/>
          <w:szCs w:val="24"/>
        </w:rPr>
        <w:t>中标候选人名单。评标委员</w:t>
      </w:r>
      <w:r>
        <w:rPr>
          <w:rFonts w:hint="eastAsia" w:ascii="宋体" w:hAnsi="宋体" w:eastAsia="宋体" w:cs="宋体"/>
          <w:spacing w:val="-1"/>
          <w:sz w:val="24"/>
          <w:szCs w:val="24"/>
        </w:rPr>
        <w:t>会推荐中标候选人的人数详见供应商须知前附表。</w:t>
      </w:r>
    </w:p>
    <w:p w14:paraId="13EF9682">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10.确定中标人</w:t>
      </w:r>
    </w:p>
    <w:p w14:paraId="73C7EDD5">
      <w:pPr>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10.1定标复函</w:t>
      </w:r>
    </w:p>
    <w:p w14:paraId="796B7E0A">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采购人自收到评标报告之日起4个工作日内从推荐的中标候选人名单中按照排序确定中标人，并</w:t>
      </w:r>
      <w:r>
        <w:rPr>
          <w:rFonts w:hint="eastAsia" w:ascii="宋体" w:hAnsi="宋体" w:eastAsia="宋体" w:cs="宋体"/>
          <w:spacing w:val="-3"/>
          <w:sz w:val="24"/>
          <w:szCs w:val="24"/>
        </w:rPr>
        <w:t>复函采购代理机构。</w:t>
      </w:r>
    </w:p>
    <w:p w14:paraId="3B1A5C21">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hint="eastAsia" w:ascii="宋体" w:hAnsi="宋体" w:eastAsia="宋体" w:cs="宋体"/>
          <w:sz w:val="24"/>
          <w:szCs w:val="24"/>
        </w:rPr>
      </w:pPr>
      <w:r>
        <w:rPr>
          <w:rFonts w:hint="eastAsia" w:ascii="宋体" w:hAnsi="宋体" w:eastAsia="宋体" w:cs="宋体"/>
          <w:b/>
          <w:bCs/>
          <w:spacing w:val="-8"/>
          <w:sz w:val="24"/>
          <w:szCs w:val="24"/>
        </w:rPr>
        <w:t>10.2中标公告</w:t>
      </w:r>
    </w:p>
    <w:p w14:paraId="6EE53EC3">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采购代理机构应当在收到采购人“复函”后按照供应商须知前附表规定的公告</w:t>
      </w:r>
      <w:r>
        <w:rPr>
          <w:rFonts w:hint="eastAsia" w:ascii="宋体" w:hAnsi="宋体" w:eastAsia="宋体" w:cs="宋体"/>
          <w:sz w:val="24"/>
          <w:szCs w:val="24"/>
        </w:rPr>
        <w:t>媒介和期限公告</w:t>
      </w:r>
      <w:r>
        <w:rPr>
          <w:rFonts w:hint="eastAsia" w:ascii="宋体" w:hAnsi="宋体" w:eastAsia="宋体" w:cs="宋体"/>
          <w:spacing w:val="-7"/>
          <w:sz w:val="24"/>
          <w:szCs w:val="24"/>
        </w:rPr>
        <w:t>中标人。</w:t>
      </w:r>
    </w:p>
    <w:p w14:paraId="64D6F984">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hint="eastAsia" w:ascii="宋体" w:hAnsi="宋体" w:eastAsia="宋体" w:cs="宋体"/>
          <w:sz w:val="24"/>
          <w:szCs w:val="24"/>
        </w:rPr>
      </w:pPr>
      <w:r>
        <w:rPr>
          <w:rFonts w:hint="eastAsia" w:ascii="宋体" w:hAnsi="宋体" w:eastAsia="宋体" w:cs="宋体"/>
          <w:b/>
          <w:bCs/>
          <w:spacing w:val="-8"/>
          <w:sz w:val="24"/>
          <w:szCs w:val="24"/>
        </w:rPr>
        <w:t>10.3中标通知</w:t>
      </w:r>
    </w:p>
    <w:p w14:paraId="59803CE6">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在公告中标结果的同时，采购代理机构向中标人发出中标通知书，供应商可电</w:t>
      </w:r>
      <w:r>
        <w:rPr>
          <w:rFonts w:hint="eastAsia" w:ascii="宋体" w:hAnsi="宋体" w:eastAsia="宋体" w:cs="宋体"/>
          <w:sz w:val="24"/>
          <w:szCs w:val="24"/>
        </w:rPr>
        <w:t>话咨询本人的评</w:t>
      </w:r>
      <w:r>
        <w:rPr>
          <w:rFonts w:hint="eastAsia" w:ascii="宋体" w:hAnsi="宋体" w:eastAsia="宋体" w:cs="宋体"/>
          <w:spacing w:val="-5"/>
          <w:sz w:val="24"/>
          <w:szCs w:val="24"/>
        </w:rPr>
        <w:t>审得分与排序。</w:t>
      </w:r>
    </w:p>
    <w:p w14:paraId="05261844">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hint="eastAsia" w:ascii="宋体" w:hAnsi="宋体" w:eastAsia="宋体" w:cs="宋体"/>
          <w:sz w:val="24"/>
          <w:szCs w:val="24"/>
        </w:rPr>
      </w:pPr>
      <w:r>
        <w:rPr>
          <w:rFonts w:hint="eastAsia" w:ascii="宋体" w:hAnsi="宋体" w:eastAsia="宋体" w:cs="宋体"/>
          <w:b/>
          <w:bCs/>
          <w:spacing w:val="-8"/>
          <w:sz w:val="24"/>
          <w:szCs w:val="24"/>
        </w:rPr>
        <w:t>11.质疑投诉</w:t>
      </w:r>
    </w:p>
    <w:p w14:paraId="230ECC84">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eastAsia" w:ascii="宋体" w:hAnsi="宋体" w:eastAsia="宋体" w:cs="宋体"/>
          <w:sz w:val="24"/>
          <w:szCs w:val="24"/>
        </w:rPr>
      </w:pPr>
      <w:r>
        <w:rPr>
          <w:rFonts w:hint="eastAsia" w:ascii="宋体" w:hAnsi="宋体" w:eastAsia="宋体" w:cs="宋体"/>
          <w:b/>
          <w:bCs/>
          <w:spacing w:val="-7"/>
          <w:sz w:val="24"/>
          <w:szCs w:val="24"/>
        </w:rPr>
        <w:t>11.1质疑</w:t>
      </w:r>
    </w:p>
    <w:p w14:paraId="26C6077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11.1.1供应商认为招标文件、采购过程和中标结果使自己的权益受到损害的，可以在知道或者</w:t>
      </w:r>
      <w:r>
        <w:rPr>
          <w:rFonts w:hint="eastAsia" w:ascii="宋体" w:hAnsi="宋体" w:eastAsia="宋体" w:cs="宋体"/>
          <w:spacing w:val="1"/>
          <w:sz w:val="24"/>
          <w:szCs w:val="24"/>
        </w:rPr>
        <w:t>应知其权益受到损害之日起七个工作日内，以书面形式向采购代理机构提出质疑。</w:t>
      </w:r>
      <w:r>
        <w:rPr>
          <w:rFonts w:hint="eastAsia" w:ascii="宋体" w:hAnsi="宋体" w:eastAsia="宋体" w:cs="宋体"/>
          <w:sz w:val="24"/>
          <w:szCs w:val="24"/>
        </w:rPr>
        <w:t>供应商应在法定</w:t>
      </w:r>
      <w:r>
        <w:rPr>
          <w:rFonts w:hint="eastAsia" w:ascii="宋体" w:hAnsi="宋体" w:eastAsia="宋体" w:cs="宋体"/>
          <w:spacing w:val="-1"/>
          <w:sz w:val="24"/>
          <w:szCs w:val="24"/>
        </w:rPr>
        <w:t>质疑期内一次性提出针对同一采购程序环节的质疑。</w:t>
      </w:r>
    </w:p>
    <w:p w14:paraId="24A3DAD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11.1.2提出质疑的应当是参与所质疑项目采购活动</w:t>
      </w:r>
      <w:r>
        <w:rPr>
          <w:rFonts w:hint="eastAsia" w:ascii="宋体" w:hAnsi="宋体" w:eastAsia="宋体" w:cs="宋体"/>
          <w:spacing w:val="-2"/>
          <w:sz w:val="24"/>
          <w:szCs w:val="24"/>
        </w:rPr>
        <w:t>的供应商。</w:t>
      </w:r>
    </w:p>
    <w:p w14:paraId="4091AFA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11.1.3提出质疑应当提交质疑函和必要的证明材料。质疑函应当包</w:t>
      </w:r>
      <w:r>
        <w:rPr>
          <w:rFonts w:hint="eastAsia" w:ascii="宋体" w:hAnsi="宋体" w:eastAsia="宋体" w:cs="宋体"/>
          <w:spacing w:val="-2"/>
          <w:sz w:val="24"/>
          <w:szCs w:val="24"/>
        </w:rPr>
        <w:t>括下列内容：</w:t>
      </w:r>
    </w:p>
    <w:p w14:paraId="6A341A3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（1）供应商的姓名或者名称、地址、邮编、联系人及联系电话；</w:t>
      </w:r>
    </w:p>
    <w:p w14:paraId="5CAEA1D4">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（2）质疑项目的名称、编号；</w:t>
      </w:r>
    </w:p>
    <w:p w14:paraId="5A67FC5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（3）具体、明确的质疑事项和与质疑事项相关的请求；</w:t>
      </w:r>
    </w:p>
    <w:p w14:paraId="650775A9">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（4）事实依据；</w:t>
      </w:r>
    </w:p>
    <w:p w14:paraId="71203594">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（5）必要的法律依据；</w:t>
      </w:r>
    </w:p>
    <w:p w14:paraId="324ED045">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（6）提出质疑的日期。</w:t>
      </w:r>
    </w:p>
    <w:p w14:paraId="50BA7F4E">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供应商为自然人的，应当由本人签字；供应商为法人或者其他组织的，应</w:t>
      </w:r>
      <w:r>
        <w:rPr>
          <w:rFonts w:hint="eastAsia" w:ascii="宋体" w:hAnsi="宋体" w:eastAsia="宋体" w:cs="宋体"/>
          <w:sz w:val="24"/>
          <w:szCs w:val="24"/>
        </w:rPr>
        <w:t>当由法定代表人、主</w:t>
      </w:r>
      <w:r>
        <w:rPr>
          <w:rFonts w:hint="eastAsia" w:ascii="宋体" w:hAnsi="宋体" w:eastAsia="宋体" w:cs="宋体"/>
          <w:spacing w:val="-1"/>
          <w:sz w:val="24"/>
          <w:szCs w:val="24"/>
        </w:rPr>
        <w:t>要负责人，或者其授权代表签字或者盖章，并加盖公章。</w:t>
      </w:r>
    </w:p>
    <w:p w14:paraId="24CB6EC1">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11.1.4供应商可以委托代理人进行质疑和投诉。其授权委托书应当载明代</w:t>
      </w:r>
      <w:r>
        <w:rPr>
          <w:rFonts w:hint="eastAsia" w:ascii="宋体" w:hAnsi="宋体" w:eastAsia="宋体" w:cs="宋体"/>
          <w:spacing w:val="2"/>
          <w:sz w:val="24"/>
          <w:szCs w:val="24"/>
        </w:rPr>
        <w:t>理人的姓名或者名</w:t>
      </w:r>
      <w:r>
        <w:rPr>
          <w:rFonts w:hint="eastAsia" w:ascii="宋体" w:hAnsi="宋体" w:eastAsia="宋体" w:cs="宋体"/>
          <w:spacing w:val="1"/>
          <w:sz w:val="24"/>
          <w:szCs w:val="24"/>
        </w:rPr>
        <w:t>称、代理事项、具体权限、期限和相关事项。供应商为自然人的，应当由本人签字</w:t>
      </w:r>
      <w:r>
        <w:rPr>
          <w:rFonts w:hint="eastAsia" w:ascii="宋体" w:hAnsi="宋体" w:eastAsia="宋体" w:cs="宋体"/>
          <w:sz w:val="24"/>
          <w:szCs w:val="24"/>
        </w:rPr>
        <w:t>；供应商为法人</w:t>
      </w:r>
      <w:r>
        <w:rPr>
          <w:rFonts w:hint="eastAsia" w:ascii="宋体" w:hAnsi="宋体" w:eastAsia="宋体" w:cs="宋体"/>
          <w:spacing w:val="1"/>
          <w:sz w:val="24"/>
          <w:szCs w:val="24"/>
        </w:rPr>
        <w:t>或者其他组织的，应当由法定代表人、主要负责人签字或者盖章，并加盖公章。代</w:t>
      </w:r>
      <w:r>
        <w:rPr>
          <w:rFonts w:hint="eastAsia" w:ascii="宋体" w:hAnsi="宋体" w:eastAsia="宋体" w:cs="宋体"/>
          <w:sz w:val="24"/>
          <w:szCs w:val="24"/>
        </w:rPr>
        <w:t>理人提出质疑和</w:t>
      </w:r>
      <w:r>
        <w:rPr>
          <w:rFonts w:hint="eastAsia" w:ascii="宋体" w:hAnsi="宋体" w:eastAsia="宋体" w:cs="宋体"/>
          <w:spacing w:val="-1"/>
          <w:sz w:val="24"/>
          <w:szCs w:val="24"/>
        </w:rPr>
        <w:t>投诉，应当提交供应商签署的授权委托书。</w:t>
      </w:r>
    </w:p>
    <w:p w14:paraId="5F26B24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11.1.5有下列情形之一的，属于无效质疑：</w:t>
      </w:r>
    </w:p>
    <w:p w14:paraId="1FFA256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（1）质疑人不是参与本次政府采购项目的供应</w:t>
      </w:r>
      <w:r>
        <w:rPr>
          <w:rFonts w:hint="eastAsia" w:ascii="宋体" w:hAnsi="宋体" w:eastAsia="宋体" w:cs="宋体"/>
          <w:spacing w:val="-2"/>
          <w:sz w:val="24"/>
          <w:szCs w:val="24"/>
        </w:rPr>
        <w:t>商或潜在供应商；</w:t>
      </w:r>
    </w:p>
    <w:p w14:paraId="14B61EE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（2）质疑人与质疑事项不存在利害关系的；</w:t>
      </w:r>
    </w:p>
    <w:p w14:paraId="6CB849E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（3）未在法定期限内提出质疑的；</w:t>
      </w:r>
    </w:p>
    <w:p w14:paraId="054D248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（4）质疑未以书面形式提出，或质疑函主要内容构成不完整的；</w:t>
      </w:r>
    </w:p>
    <w:p w14:paraId="6F4AA82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（5）质疑函没有合法有效的签字、盖章或授权的；</w:t>
      </w:r>
    </w:p>
    <w:p w14:paraId="03B21568">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（6）以非法手段取得证据、材料的；</w:t>
      </w:r>
    </w:p>
    <w:p w14:paraId="42698D6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（7）质疑答复后，同一质疑人就同一事项再次提出质疑的；</w:t>
      </w:r>
    </w:p>
    <w:p w14:paraId="589F51F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（8）不符合法律、法规、规章和政府采购监管机构规定的其他条件的。</w:t>
      </w:r>
    </w:p>
    <w:p w14:paraId="33BF8A99">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highlight w:val="none"/>
        </w:rPr>
        <w:t>11.1.6符合要求的质疑，</w:t>
      </w:r>
      <w:r>
        <w:rPr>
          <w:rFonts w:hint="eastAsia" w:ascii="宋体" w:hAnsi="宋体" w:eastAsia="宋体" w:cs="宋体"/>
          <w:spacing w:val="-2"/>
          <w:sz w:val="24"/>
          <w:szCs w:val="24"/>
        </w:rPr>
        <w:t>采购代理机构将予以受理并答复，具体联系方式如下：</w:t>
      </w:r>
    </w:p>
    <w:p w14:paraId="19EF4A2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陕西省西安市经济技术开发区凤城八路180号长和国际F座22层</w:t>
      </w:r>
    </w:p>
    <w:p w14:paraId="5A02F76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倪莹、程方园、王燕</w:t>
      </w:r>
    </w:p>
    <w:p w14:paraId="328D82E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eastAsia="zh-CN"/>
        </w:rPr>
        <w:t>029-86522030转</w:t>
      </w:r>
      <w:r>
        <w:rPr>
          <w:rFonts w:hint="eastAsia" w:ascii="宋体" w:hAnsi="宋体" w:eastAsia="宋体" w:cs="宋体"/>
          <w:sz w:val="24"/>
          <w:szCs w:val="24"/>
          <w:lang w:val="en-US" w:eastAsia="zh-CN"/>
        </w:rPr>
        <w:t>612</w:t>
      </w:r>
    </w:p>
    <w:p w14:paraId="0501EEF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邮箱：</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"mailto:1553567756@qq.com" </w:instrText>
      </w:r>
      <w:r>
        <w:rPr>
          <w:rFonts w:hint="eastAsia" w:ascii="宋体" w:hAnsi="宋体" w:eastAsia="宋体" w:cs="宋体"/>
          <w:color w:val="auto"/>
          <w:sz w:val="24"/>
          <w:szCs w:val="24"/>
          <w:u w:val="none"/>
          <w:lang w:val="en-US" w:eastAsia="zh-CN"/>
        </w:rPr>
        <w:fldChar w:fldCharType="separate"/>
      </w:r>
      <w:r>
        <w:rPr>
          <w:rStyle w:val="21"/>
          <w:rFonts w:hint="eastAsia" w:ascii="宋体" w:hAnsi="宋体" w:eastAsia="宋体" w:cs="宋体"/>
          <w:color w:val="auto"/>
          <w:sz w:val="24"/>
          <w:szCs w:val="24"/>
          <w:u w:val="none"/>
          <w:lang w:val="en-US" w:eastAsia="zh-CN"/>
        </w:rPr>
        <w:t>1553567756</w:t>
      </w:r>
      <w:r>
        <w:rPr>
          <w:rStyle w:val="21"/>
          <w:rFonts w:hint="eastAsia" w:ascii="宋体" w:hAnsi="宋体" w:eastAsia="宋体" w:cs="宋体"/>
          <w:color w:val="auto"/>
          <w:sz w:val="24"/>
          <w:szCs w:val="24"/>
          <w:u w:val="none"/>
        </w:rPr>
        <w:t>@qq.com</w:t>
      </w:r>
      <w:r>
        <w:rPr>
          <w:rFonts w:hint="eastAsia" w:ascii="宋体" w:hAnsi="宋体" w:eastAsia="宋体" w:cs="宋体"/>
          <w:color w:val="auto"/>
          <w:sz w:val="24"/>
          <w:szCs w:val="24"/>
          <w:u w:val="none"/>
          <w:lang w:val="en-US" w:eastAsia="zh-CN"/>
        </w:rPr>
        <w:fldChar w:fldCharType="end"/>
      </w:r>
    </w:p>
    <w:p w14:paraId="49B1BE1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11.1.7采购代理机构将在收到书面质疑后7个工作日内做出答复，并以书面形式通知质疑人和</w:t>
      </w:r>
      <w:r>
        <w:rPr>
          <w:rFonts w:hint="eastAsia" w:ascii="宋体" w:hAnsi="宋体" w:eastAsia="宋体" w:cs="宋体"/>
          <w:spacing w:val="-1"/>
          <w:sz w:val="24"/>
          <w:szCs w:val="24"/>
        </w:rPr>
        <w:t>其他有关供应商。</w:t>
      </w:r>
    </w:p>
    <w:p w14:paraId="0ADC8EDB">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eastAsia" w:ascii="宋体" w:hAnsi="宋体" w:eastAsia="宋体" w:cs="宋体"/>
          <w:sz w:val="24"/>
          <w:szCs w:val="24"/>
        </w:rPr>
      </w:pPr>
      <w:r>
        <w:rPr>
          <w:rFonts w:hint="eastAsia" w:ascii="宋体" w:hAnsi="宋体" w:eastAsia="宋体" w:cs="宋体"/>
          <w:b/>
          <w:bCs/>
          <w:spacing w:val="-7"/>
          <w:sz w:val="24"/>
          <w:szCs w:val="24"/>
        </w:rPr>
        <w:t>11.2投诉</w:t>
      </w:r>
    </w:p>
    <w:p w14:paraId="626F828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11.2.1质疑人对采购代理机构的答复不满意</w:t>
      </w:r>
      <w:r>
        <w:rPr>
          <w:rFonts w:hint="eastAsia" w:ascii="宋体" w:hAnsi="宋体" w:eastAsia="宋体" w:cs="宋体"/>
          <w:spacing w:val="-2"/>
          <w:sz w:val="24"/>
          <w:szCs w:val="24"/>
        </w:rPr>
        <w:t>，以及采购代理机构未在规定时间内做出答复的，</w:t>
      </w:r>
      <w:r>
        <w:rPr>
          <w:rFonts w:hint="eastAsia" w:ascii="宋体" w:hAnsi="宋体" w:eastAsia="宋体" w:cs="宋体"/>
          <w:sz w:val="24"/>
          <w:szCs w:val="24"/>
        </w:rPr>
        <w:t>可以在答复期满后15个工作日内向政府采购监管机构</w:t>
      </w:r>
      <w:r>
        <w:rPr>
          <w:rFonts w:hint="eastAsia" w:ascii="宋体" w:hAnsi="宋体" w:eastAsia="宋体" w:cs="宋体"/>
          <w:spacing w:val="-1"/>
          <w:sz w:val="24"/>
          <w:szCs w:val="24"/>
        </w:rPr>
        <w:t>提出投诉。</w:t>
      </w:r>
    </w:p>
    <w:p w14:paraId="6A50A0E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11.2.2投诉的事项不得超出已质疑事项的范围。</w:t>
      </w:r>
    </w:p>
    <w:p w14:paraId="5EFBECF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11.2.3供应商在全国范围12个月内三次以上投诉查无实据的，由财政部门列入不良行为记录名</w:t>
      </w:r>
      <w:r>
        <w:rPr>
          <w:rFonts w:hint="eastAsia" w:ascii="宋体" w:hAnsi="宋体" w:eastAsia="宋体" w:cs="宋体"/>
          <w:spacing w:val="1"/>
          <w:sz w:val="24"/>
          <w:szCs w:val="24"/>
        </w:rPr>
        <w:t>单。供应商捏造事实、提供虚假材料或者以非法手段取得证明材料进行投诉</w:t>
      </w:r>
      <w:r>
        <w:rPr>
          <w:rFonts w:hint="eastAsia" w:ascii="宋体" w:hAnsi="宋体" w:eastAsia="宋体" w:cs="宋体"/>
          <w:sz w:val="24"/>
          <w:szCs w:val="24"/>
        </w:rPr>
        <w:t>的，由财政部门列入不</w:t>
      </w:r>
      <w:r>
        <w:rPr>
          <w:rFonts w:hint="eastAsia" w:ascii="宋体" w:hAnsi="宋体" w:eastAsia="宋体" w:cs="宋体"/>
          <w:spacing w:val="-1"/>
          <w:sz w:val="24"/>
          <w:szCs w:val="24"/>
        </w:rPr>
        <w:t>良行为记录名单，禁止其1至3年内参加政府采购活动。</w:t>
      </w:r>
    </w:p>
    <w:p w14:paraId="34C6BB80">
      <w:pPr>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12.招标代理服务费</w:t>
      </w:r>
    </w:p>
    <w:p w14:paraId="554A06D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12.1招标代理服务费详见供应商须知前附表。</w:t>
      </w:r>
    </w:p>
    <w:p w14:paraId="1B3FCF0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12.2中标人在取得中标通知书前，向采购代理机构一次性缴纳招标代理服务费。</w:t>
      </w:r>
    </w:p>
    <w:p w14:paraId="0BCACDBD">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hint="eastAsia" w:ascii="宋体" w:hAnsi="宋体" w:eastAsia="宋体" w:cs="宋体"/>
          <w:sz w:val="24"/>
          <w:szCs w:val="24"/>
        </w:rPr>
      </w:pPr>
      <w:r>
        <w:rPr>
          <w:rFonts w:hint="eastAsia" w:ascii="宋体" w:hAnsi="宋体" w:eastAsia="宋体" w:cs="宋体"/>
          <w:b/>
          <w:bCs/>
          <w:spacing w:val="-8"/>
          <w:sz w:val="24"/>
          <w:szCs w:val="24"/>
        </w:rPr>
        <w:t>13.合同授予</w:t>
      </w:r>
    </w:p>
    <w:p w14:paraId="650F48B6">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13.1采购人和中标人应当在中标通知书发出之日起25日内，根据招标文件和中标人的投标文件</w:t>
      </w:r>
      <w:r>
        <w:rPr>
          <w:rFonts w:hint="eastAsia" w:ascii="宋体" w:hAnsi="宋体" w:eastAsia="宋体" w:cs="宋体"/>
          <w:spacing w:val="1"/>
          <w:sz w:val="24"/>
          <w:szCs w:val="24"/>
        </w:rPr>
        <w:t>订立书面合同。所签订的合同不得对招标文件确定的事项和中标人投标文件作</w:t>
      </w:r>
      <w:r>
        <w:rPr>
          <w:rFonts w:hint="eastAsia" w:ascii="宋体" w:hAnsi="宋体" w:eastAsia="宋体" w:cs="宋体"/>
          <w:sz w:val="24"/>
          <w:szCs w:val="24"/>
        </w:rPr>
        <w:t>实质性修改。中标人</w:t>
      </w:r>
      <w:r>
        <w:rPr>
          <w:rFonts w:hint="eastAsia" w:ascii="宋体" w:hAnsi="宋体" w:eastAsia="宋体" w:cs="宋体"/>
          <w:spacing w:val="1"/>
          <w:sz w:val="24"/>
          <w:szCs w:val="24"/>
        </w:rPr>
        <w:t>无正当理由拒签合同，在签订合同时向采购人提出附加条件的，采购人有权取</w:t>
      </w:r>
      <w:r>
        <w:rPr>
          <w:rFonts w:hint="eastAsia" w:ascii="宋体" w:hAnsi="宋体" w:eastAsia="宋体" w:cs="宋体"/>
          <w:sz w:val="24"/>
          <w:szCs w:val="24"/>
        </w:rPr>
        <w:t>消其中标资格，其投</w:t>
      </w:r>
      <w:r>
        <w:rPr>
          <w:rFonts w:hint="eastAsia" w:ascii="宋体" w:hAnsi="宋体" w:eastAsia="宋体" w:cs="宋体"/>
          <w:spacing w:val="-1"/>
          <w:sz w:val="24"/>
          <w:szCs w:val="24"/>
        </w:rPr>
        <w:t>标保证金不予退还，给采购人造成损失的予以赔偿。</w:t>
      </w:r>
    </w:p>
    <w:p w14:paraId="18A4ADD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13.2联合体中标的，联合体各方应当共同与采购人签订合同，就中标项目向采购人承担连带责</w:t>
      </w:r>
      <w:r>
        <w:rPr>
          <w:rFonts w:hint="eastAsia" w:ascii="宋体" w:hAnsi="宋体" w:eastAsia="宋体" w:cs="宋体"/>
          <w:spacing w:val="-10"/>
          <w:sz w:val="24"/>
          <w:szCs w:val="24"/>
        </w:rPr>
        <w:t>任。</w:t>
      </w:r>
    </w:p>
    <w:p w14:paraId="36DFD947">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13.3中标人拒绝与采购人签订合同的，采购人可以按照评审报告推荐的中标</w:t>
      </w:r>
      <w:r>
        <w:rPr>
          <w:rFonts w:hint="eastAsia" w:ascii="宋体" w:hAnsi="宋体" w:eastAsia="宋体" w:cs="宋体"/>
          <w:spacing w:val="-3"/>
          <w:sz w:val="24"/>
          <w:szCs w:val="24"/>
        </w:rPr>
        <w:t>候选人名单排序，</w:t>
      </w:r>
      <w:r>
        <w:rPr>
          <w:rFonts w:hint="eastAsia" w:ascii="宋体" w:hAnsi="宋体" w:eastAsia="宋体" w:cs="宋体"/>
          <w:sz w:val="24"/>
          <w:szCs w:val="24"/>
        </w:rPr>
        <w:t>确定下一候选人为中标人，也可以重新开展政府采购</w:t>
      </w:r>
      <w:r>
        <w:rPr>
          <w:rFonts w:hint="eastAsia" w:ascii="宋体" w:hAnsi="宋体" w:eastAsia="宋体" w:cs="宋体"/>
          <w:spacing w:val="-1"/>
          <w:sz w:val="24"/>
          <w:szCs w:val="24"/>
        </w:rPr>
        <w:t>活动。</w:t>
      </w:r>
    </w:p>
    <w:p w14:paraId="75F30CE3">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hint="eastAsia" w:ascii="宋体" w:hAnsi="宋体" w:eastAsia="宋体" w:cs="宋体"/>
          <w:sz w:val="24"/>
          <w:szCs w:val="24"/>
        </w:rPr>
      </w:pPr>
      <w:r>
        <w:rPr>
          <w:rFonts w:hint="eastAsia" w:ascii="宋体" w:hAnsi="宋体" w:eastAsia="宋体" w:cs="宋体"/>
          <w:b/>
          <w:bCs/>
          <w:spacing w:val="-8"/>
          <w:sz w:val="24"/>
          <w:szCs w:val="24"/>
        </w:rPr>
        <w:t>14.纪律和监督</w:t>
      </w:r>
    </w:p>
    <w:p w14:paraId="0A9285D7">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14.1对采购人的纪律要求</w:t>
      </w:r>
    </w:p>
    <w:p w14:paraId="08318B8C">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采购人不得泄露采购活动中应当保密的情况和资料，不得与供应商串通损害</w:t>
      </w:r>
      <w:r>
        <w:rPr>
          <w:rFonts w:hint="eastAsia" w:ascii="宋体" w:hAnsi="宋体" w:eastAsia="宋体" w:cs="宋体"/>
          <w:sz w:val="24"/>
          <w:szCs w:val="24"/>
        </w:rPr>
        <w:t>国家利益、社会公共利益或者他人合法权益。采购人员及相关人员与供应商有利害关系的，必须回避。</w:t>
      </w:r>
    </w:p>
    <w:p w14:paraId="0D7CB803">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14.2对供应商的纪律要求</w:t>
      </w:r>
    </w:p>
    <w:p w14:paraId="5CEDBDB5">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供应商不得相互串通投标或者与采购人串通投标，不得向采购人或者评标</w:t>
      </w:r>
      <w:r>
        <w:rPr>
          <w:rFonts w:hint="eastAsia" w:ascii="宋体" w:hAnsi="宋体" w:eastAsia="宋体" w:cs="宋体"/>
          <w:sz w:val="24"/>
          <w:szCs w:val="24"/>
        </w:rPr>
        <w:t>委员会成员行贿谋取</w:t>
      </w:r>
      <w:r>
        <w:rPr>
          <w:rFonts w:hint="eastAsia" w:ascii="宋体" w:hAnsi="宋体" w:eastAsia="宋体" w:cs="宋体"/>
          <w:spacing w:val="1"/>
          <w:sz w:val="24"/>
          <w:szCs w:val="24"/>
        </w:rPr>
        <w:t>中标，不得以他人名义投标或者以其他方式弄虚作假骗取中标；供应商不得以任何</w:t>
      </w:r>
      <w:r>
        <w:rPr>
          <w:rFonts w:hint="eastAsia" w:ascii="宋体" w:hAnsi="宋体" w:eastAsia="宋体" w:cs="宋体"/>
          <w:sz w:val="24"/>
          <w:szCs w:val="24"/>
        </w:rPr>
        <w:t>方式干扰、影响</w:t>
      </w:r>
      <w:r>
        <w:rPr>
          <w:rFonts w:hint="eastAsia" w:ascii="宋体" w:hAnsi="宋体" w:eastAsia="宋体" w:cs="宋体"/>
          <w:spacing w:val="-1"/>
          <w:sz w:val="24"/>
          <w:szCs w:val="24"/>
        </w:rPr>
        <w:t>评标工作。</w:t>
      </w:r>
    </w:p>
    <w:p w14:paraId="142A6B62">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14.3对评标委员会成员的纪律要求</w:t>
      </w:r>
    </w:p>
    <w:p w14:paraId="5679D70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评标委员会成员不得收受他人的财物或者其他好处，不得向他</w:t>
      </w:r>
      <w:r>
        <w:rPr>
          <w:rFonts w:hint="eastAsia" w:ascii="宋体" w:hAnsi="宋体" w:eastAsia="宋体" w:cs="宋体"/>
          <w:spacing w:val="-3"/>
          <w:sz w:val="24"/>
          <w:szCs w:val="24"/>
        </w:rPr>
        <w:t>人透露对投标文件的评审和比较、</w:t>
      </w:r>
      <w:r>
        <w:rPr>
          <w:rFonts w:hint="eastAsia" w:ascii="宋体" w:hAnsi="宋体" w:eastAsia="宋体" w:cs="宋体"/>
          <w:spacing w:val="1"/>
          <w:sz w:val="24"/>
          <w:szCs w:val="24"/>
        </w:rPr>
        <w:t>中标候选人的推荐情况以及评标有关的其他情况。在评标活动中，评标委员会成</w:t>
      </w:r>
      <w:r>
        <w:rPr>
          <w:rFonts w:hint="eastAsia" w:ascii="宋体" w:hAnsi="宋体" w:eastAsia="宋体" w:cs="宋体"/>
          <w:sz w:val="24"/>
          <w:szCs w:val="24"/>
        </w:rPr>
        <w:t>员应当客观、公正</w:t>
      </w:r>
      <w:r>
        <w:rPr>
          <w:rFonts w:hint="eastAsia" w:ascii="宋体" w:hAnsi="宋体" w:eastAsia="宋体" w:cs="宋体"/>
          <w:spacing w:val="1"/>
          <w:sz w:val="24"/>
          <w:szCs w:val="24"/>
        </w:rPr>
        <w:t>地履行职责，遵守职业道德，不得擅离职守，影响评标程序正常进行，不得使用</w:t>
      </w:r>
      <w:r>
        <w:rPr>
          <w:rFonts w:hint="eastAsia" w:ascii="宋体" w:hAnsi="宋体" w:eastAsia="宋体" w:cs="宋体"/>
          <w:sz w:val="24"/>
          <w:szCs w:val="24"/>
        </w:rPr>
        <w:t>招标文件没有规定</w:t>
      </w:r>
      <w:r>
        <w:rPr>
          <w:rFonts w:hint="eastAsia" w:ascii="宋体" w:hAnsi="宋体" w:eastAsia="宋体" w:cs="宋体"/>
          <w:spacing w:val="-2"/>
          <w:sz w:val="24"/>
          <w:szCs w:val="24"/>
        </w:rPr>
        <w:t>的评审因素和标准进行评标。</w:t>
      </w:r>
    </w:p>
    <w:p w14:paraId="3C0106E9">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14.4对与评标活动有关的工作人员的纪律要求</w:t>
      </w:r>
    </w:p>
    <w:p w14:paraId="124E4E23">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与评标活动有关的工作人员不得收受他人的财物或者其他好处，</w:t>
      </w:r>
      <w:r>
        <w:rPr>
          <w:rFonts w:hint="eastAsia" w:ascii="宋体" w:hAnsi="宋体" w:eastAsia="宋体" w:cs="宋体"/>
          <w:sz w:val="24"/>
          <w:szCs w:val="24"/>
        </w:rPr>
        <w:t>不得向他人透露对投标文件的</w:t>
      </w:r>
      <w:r>
        <w:rPr>
          <w:rFonts w:hint="eastAsia" w:ascii="宋体" w:hAnsi="宋体" w:eastAsia="宋体" w:cs="宋体"/>
          <w:spacing w:val="1"/>
          <w:sz w:val="24"/>
          <w:szCs w:val="24"/>
        </w:rPr>
        <w:t>评审和比较、中标候选人的推荐情况以及评标有关的其他情况。在评标活动中，与评</w:t>
      </w:r>
      <w:r>
        <w:rPr>
          <w:rFonts w:hint="eastAsia" w:ascii="宋体" w:hAnsi="宋体" w:eastAsia="宋体" w:cs="宋体"/>
          <w:sz w:val="24"/>
          <w:szCs w:val="24"/>
        </w:rPr>
        <w:t>标活动有关的</w:t>
      </w:r>
      <w:r>
        <w:rPr>
          <w:rFonts w:hint="eastAsia" w:ascii="宋体" w:hAnsi="宋体" w:eastAsia="宋体" w:cs="宋体"/>
          <w:spacing w:val="-1"/>
          <w:sz w:val="24"/>
          <w:szCs w:val="24"/>
        </w:rPr>
        <w:t>工作人员不得擅离职守，影响评标程序正常进行。</w:t>
      </w:r>
    </w:p>
    <w:p w14:paraId="2F87456B">
      <w:pPr>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15.废标或者采购方式的变更</w:t>
      </w:r>
    </w:p>
    <w:p w14:paraId="58294297">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15.1在采购中，出现下列情形之一的，应予废标：</w:t>
      </w:r>
    </w:p>
    <w:p w14:paraId="161B34C9">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（1）投标截止时间后供应商不足3家；</w:t>
      </w:r>
    </w:p>
    <w:p w14:paraId="08743ED3">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（2）资格审查或符合性审查后有效供应商不足3家；</w:t>
      </w:r>
    </w:p>
    <w:p w14:paraId="6E39716B">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（3）出现影响采购公正的违法、违规行为的；</w:t>
      </w:r>
    </w:p>
    <w:p w14:paraId="7468AD6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（4）因重大变故，采购任务取消的；</w:t>
      </w:r>
    </w:p>
    <w:p w14:paraId="5BCCE20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（5）招标文件或法律法规等规定的其他废标情形。</w:t>
      </w:r>
    </w:p>
    <w:p w14:paraId="75ABA67C">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15.2</w:t>
      </w:r>
      <w:r>
        <w:rPr>
          <w:rFonts w:hint="eastAsia" w:ascii="宋体" w:hAnsi="宋体" w:eastAsia="宋体" w:cs="宋体"/>
          <w:sz w:val="24"/>
          <w:szCs w:val="24"/>
        </w:rPr>
        <w:t>公开招标数额标准以上的采购项目，投标截止后供应商不足3家或者通过资格审查或符合</w:t>
      </w:r>
      <w:r>
        <w:rPr>
          <w:rFonts w:hint="eastAsia" w:ascii="宋体" w:hAnsi="宋体" w:eastAsia="宋体" w:cs="宋体"/>
          <w:spacing w:val="-2"/>
          <w:sz w:val="24"/>
          <w:szCs w:val="24"/>
        </w:rPr>
        <w:t>性审查的供应商不足3家的，除采购任务取消情形外，需要采用其他采购方式采购的，采购人应当依</w:t>
      </w:r>
      <w:r>
        <w:rPr>
          <w:rFonts w:hint="eastAsia" w:ascii="宋体" w:hAnsi="宋体" w:eastAsia="宋体" w:cs="宋体"/>
          <w:spacing w:val="-3"/>
          <w:sz w:val="24"/>
          <w:szCs w:val="24"/>
        </w:rPr>
        <w:t>法报财政部门批准。</w:t>
      </w:r>
    </w:p>
    <w:p w14:paraId="48D9413F">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16.其他说明事项</w:t>
      </w:r>
    </w:p>
    <w:p w14:paraId="35F4B30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详见供应商须知前附表。</w:t>
      </w:r>
    </w:p>
    <w:p w14:paraId="0876EF64">
      <w:pPr>
        <w:spacing w:line="91" w:lineRule="auto"/>
        <w:rPr>
          <w:rFonts w:ascii="Arial"/>
          <w:sz w:val="2"/>
        </w:rPr>
      </w:pPr>
    </w:p>
    <w:p w14:paraId="5DA68BCE">
      <w:pPr>
        <w:spacing w:line="245" w:lineRule="auto"/>
        <w:rPr>
          <w:rFonts w:ascii="Arial"/>
          <w:sz w:val="21"/>
        </w:rPr>
      </w:pPr>
    </w:p>
    <w:p w14:paraId="1B1982B7">
      <w:pPr>
        <w:spacing w:line="245" w:lineRule="auto"/>
        <w:rPr>
          <w:rFonts w:ascii="Arial"/>
          <w:sz w:val="21"/>
        </w:rPr>
      </w:pPr>
    </w:p>
    <w:p w14:paraId="02076AB2">
      <w:pPr>
        <w:spacing w:line="245" w:lineRule="auto"/>
        <w:rPr>
          <w:rFonts w:ascii="Arial"/>
          <w:sz w:val="21"/>
        </w:rPr>
      </w:pPr>
    </w:p>
    <w:p w14:paraId="66344F85">
      <w:pPr>
        <w:spacing w:line="245" w:lineRule="auto"/>
        <w:rPr>
          <w:rFonts w:ascii="Arial"/>
          <w:sz w:val="21"/>
        </w:rPr>
      </w:pPr>
    </w:p>
    <w:p w14:paraId="5F8B7F5C">
      <w:pPr>
        <w:spacing w:line="245" w:lineRule="auto"/>
        <w:rPr>
          <w:rFonts w:ascii="Arial"/>
          <w:sz w:val="21"/>
        </w:rPr>
      </w:pPr>
    </w:p>
    <w:p w14:paraId="6C02D3B8">
      <w:pPr>
        <w:spacing w:line="245" w:lineRule="auto"/>
        <w:rPr>
          <w:rFonts w:ascii="Arial"/>
          <w:sz w:val="21"/>
        </w:rPr>
      </w:pPr>
    </w:p>
    <w:p w14:paraId="6661DDD4">
      <w:pPr>
        <w:spacing w:line="246" w:lineRule="auto"/>
        <w:rPr>
          <w:rFonts w:ascii="Arial"/>
          <w:sz w:val="21"/>
        </w:rPr>
      </w:pPr>
    </w:p>
    <w:p w14:paraId="0E41FA67">
      <w:pPr>
        <w:spacing w:line="246" w:lineRule="auto"/>
        <w:rPr>
          <w:rFonts w:ascii="Arial"/>
          <w:sz w:val="21"/>
        </w:rPr>
      </w:pPr>
    </w:p>
    <w:p w14:paraId="2F11C5BE">
      <w:pPr>
        <w:spacing w:line="246" w:lineRule="auto"/>
        <w:rPr>
          <w:rFonts w:ascii="Arial"/>
          <w:sz w:val="21"/>
        </w:rPr>
      </w:pPr>
    </w:p>
    <w:p w14:paraId="3951C55A">
      <w:pPr>
        <w:spacing w:line="246" w:lineRule="auto"/>
        <w:rPr>
          <w:rFonts w:ascii="Arial"/>
          <w:sz w:val="21"/>
        </w:rPr>
      </w:pPr>
    </w:p>
    <w:p w14:paraId="70419032">
      <w:pPr>
        <w:spacing w:line="246" w:lineRule="auto"/>
        <w:rPr>
          <w:rFonts w:ascii="Arial"/>
          <w:sz w:val="21"/>
        </w:rPr>
      </w:pPr>
    </w:p>
    <w:p w14:paraId="1D2896A7">
      <w:pPr>
        <w:spacing w:line="2301" w:lineRule="exact"/>
        <w:sectPr>
          <w:footerReference r:id="rId6" w:type="default"/>
          <w:pgSz w:w="11906" w:h="16839"/>
          <w:pgMar w:top="1426" w:right="1785" w:bottom="1199" w:left="1785" w:header="0" w:footer="985" w:gutter="0"/>
          <w:pgNumType w:fmt="decimal"/>
          <w:cols w:space="720" w:num="1"/>
        </w:sectPr>
      </w:pPr>
    </w:p>
    <w:p w14:paraId="4BF97497">
      <w:pPr>
        <w:spacing w:before="63" w:line="224" w:lineRule="auto"/>
        <w:ind w:left="2178" w:firstLine="323" w:firstLineChars="100"/>
        <w:jc w:val="both"/>
        <w:outlineLvl w:val="0"/>
        <w:rPr>
          <w:rFonts w:ascii="宋体" w:hAnsi="宋体" w:eastAsia="宋体" w:cs="宋体"/>
          <w:sz w:val="31"/>
          <w:szCs w:val="31"/>
        </w:rPr>
      </w:pPr>
      <w:bookmarkStart w:id="11" w:name="bookmark5"/>
      <w:bookmarkEnd w:id="11"/>
      <w:bookmarkStart w:id="12" w:name="_Toc25489"/>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采购需求及商务要求</w:t>
      </w:r>
      <w:bookmarkEnd w:id="12"/>
    </w:p>
    <w:p w14:paraId="02C05C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b/>
          <w:bCs/>
          <w:spacing w:val="-4"/>
          <w:sz w:val="24"/>
          <w:szCs w:val="24"/>
        </w:rPr>
      </w:pPr>
    </w:p>
    <w:p w14:paraId="5C60C0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b/>
          <w:bCs/>
          <w:spacing w:val="-3"/>
          <w:sz w:val="24"/>
          <w:szCs w:val="24"/>
        </w:rPr>
      </w:pPr>
      <w:r>
        <w:rPr>
          <w:rFonts w:ascii="宋体" w:hAnsi="宋体" w:eastAsia="宋体" w:cs="宋体"/>
          <w:b/>
          <w:bCs/>
          <w:spacing w:val="-4"/>
          <w:sz w:val="24"/>
          <w:szCs w:val="24"/>
        </w:rPr>
        <w:t>一</w:t>
      </w:r>
      <w:r>
        <w:rPr>
          <w:rFonts w:hint="eastAsia" w:ascii="宋体" w:hAnsi="宋体" w:eastAsia="宋体" w:cs="宋体"/>
          <w:b/>
          <w:bCs/>
          <w:spacing w:val="-3"/>
          <w:kern w:val="2"/>
          <w:sz w:val="24"/>
          <w:szCs w:val="24"/>
          <w:lang w:val="en-US" w:eastAsia="zh-CN" w:bidi="ar-SA"/>
        </w:rPr>
        <w:t>、</w:t>
      </w:r>
      <w:r>
        <w:rPr>
          <w:rFonts w:ascii="宋体" w:hAnsi="宋体" w:eastAsia="宋体" w:cs="宋体"/>
          <w:b/>
          <w:bCs/>
          <w:spacing w:val="-3"/>
          <w:sz w:val="24"/>
          <w:szCs w:val="24"/>
        </w:rPr>
        <w:t>货物需求一览表</w:t>
      </w:r>
    </w:p>
    <w:tbl>
      <w:tblPr>
        <w:tblStyle w:val="18"/>
        <w:tblW w:w="9718" w:type="dxa"/>
        <w:jc w:val="center"/>
        <w:tblLayout w:type="fixed"/>
        <w:tblCellMar>
          <w:top w:w="15" w:type="dxa"/>
          <w:left w:w="15" w:type="dxa"/>
          <w:bottom w:w="15" w:type="dxa"/>
          <w:right w:w="15" w:type="dxa"/>
        </w:tblCellMar>
      </w:tblPr>
      <w:tblGrid>
        <w:gridCol w:w="867"/>
        <w:gridCol w:w="2831"/>
        <w:gridCol w:w="1161"/>
        <w:gridCol w:w="1476"/>
        <w:gridCol w:w="1513"/>
        <w:gridCol w:w="1870"/>
      </w:tblGrid>
      <w:tr w14:paraId="5BCD1C13">
        <w:tblPrEx>
          <w:tblCellMar>
            <w:top w:w="15" w:type="dxa"/>
            <w:left w:w="15" w:type="dxa"/>
            <w:bottom w:w="15" w:type="dxa"/>
            <w:right w:w="15" w:type="dxa"/>
          </w:tblCellMar>
        </w:tblPrEx>
        <w:trPr>
          <w:trHeight w:val="996" w:hRule="atLeast"/>
          <w:jc w:val="center"/>
        </w:trPr>
        <w:tc>
          <w:tcPr>
            <w:tcW w:w="867" w:type="dxa"/>
            <w:tcBorders>
              <w:top w:val="single" w:color="000000" w:sz="4" w:space="0"/>
              <w:left w:val="single" w:color="000000" w:sz="4" w:space="0"/>
              <w:bottom w:val="single" w:color="000000" w:sz="4" w:space="0"/>
              <w:right w:val="single" w:color="000000" w:sz="4" w:space="0"/>
            </w:tcBorders>
            <w:noWrap/>
            <w:vAlign w:val="center"/>
          </w:tcPr>
          <w:p w14:paraId="327413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w:t>
            </w:r>
          </w:p>
        </w:tc>
        <w:tc>
          <w:tcPr>
            <w:tcW w:w="2831" w:type="dxa"/>
            <w:tcBorders>
              <w:top w:val="single" w:color="000000" w:sz="4" w:space="0"/>
              <w:left w:val="single" w:color="000000" w:sz="4" w:space="0"/>
              <w:bottom w:val="single" w:color="000000" w:sz="4" w:space="0"/>
              <w:right w:val="single" w:color="000000" w:sz="4" w:space="0"/>
            </w:tcBorders>
            <w:noWrap/>
            <w:vAlign w:val="center"/>
          </w:tcPr>
          <w:p w14:paraId="1B4F10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分项名称</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38C5271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进口/国产</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6EBACD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采购数量</w:t>
            </w:r>
          </w:p>
          <w:p w14:paraId="50AEB114">
            <w:pPr>
              <w:pStyle w:val="22"/>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（台）</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129345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分项预算</w:t>
            </w:r>
          </w:p>
          <w:p w14:paraId="74E24DB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（万元）</w:t>
            </w:r>
          </w:p>
        </w:tc>
        <w:tc>
          <w:tcPr>
            <w:tcW w:w="1870" w:type="dxa"/>
            <w:tcBorders>
              <w:top w:val="single" w:color="000000" w:sz="4" w:space="0"/>
              <w:left w:val="single" w:color="000000" w:sz="4" w:space="0"/>
              <w:bottom w:val="single" w:color="000000" w:sz="4" w:space="0"/>
              <w:right w:val="single" w:color="000000" w:sz="4" w:space="0"/>
            </w:tcBorders>
            <w:noWrap/>
            <w:vAlign w:val="center"/>
          </w:tcPr>
          <w:p w14:paraId="41A8B8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分项</w:t>
            </w:r>
            <w:r>
              <w:rPr>
                <w:rFonts w:hint="eastAsia" w:ascii="宋体" w:hAnsi="宋体" w:eastAsia="宋体" w:cs="宋体"/>
                <w:b/>
                <w:bCs/>
                <w:sz w:val="24"/>
                <w:szCs w:val="24"/>
                <w:highlight w:val="none"/>
                <w:shd w:val="clear" w:color="auto" w:fill="auto"/>
                <w:lang w:val="en-US" w:eastAsia="zh-CN"/>
              </w:rPr>
              <w:t>限价</w:t>
            </w:r>
          </w:p>
          <w:p w14:paraId="7FE6234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（万元）</w:t>
            </w:r>
          </w:p>
        </w:tc>
      </w:tr>
      <w:tr w14:paraId="6B9B14E1">
        <w:tblPrEx>
          <w:tblCellMar>
            <w:top w:w="15" w:type="dxa"/>
            <w:left w:w="15" w:type="dxa"/>
            <w:bottom w:w="15" w:type="dxa"/>
            <w:right w:w="15" w:type="dxa"/>
          </w:tblCellMar>
        </w:tblPrEx>
        <w:trPr>
          <w:trHeight w:val="638" w:hRule="atLeast"/>
          <w:jc w:val="center"/>
        </w:trPr>
        <w:tc>
          <w:tcPr>
            <w:tcW w:w="867" w:type="dxa"/>
            <w:tcBorders>
              <w:top w:val="single" w:color="000000" w:sz="4" w:space="0"/>
              <w:left w:val="single" w:color="000000" w:sz="4" w:space="0"/>
              <w:bottom w:val="single" w:color="000000" w:sz="4" w:space="0"/>
              <w:right w:val="single" w:color="000000" w:sz="4" w:space="0"/>
            </w:tcBorders>
            <w:noWrap/>
            <w:vAlign w:val="center"/>
          </w:tcPr>
          <w:p w14:paraId="05C0349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highlight w:val="none"/>
                <w:lang w:val="en-US" w:eastAsia="ja-JP" w:bidi="ar-SA"/>
              </w:rPr>
            </w:pPr>
            <w:r>
              <w:rPr>
                <w:rFonts w:hint="eastAsia" w:ascii="宋体" w:hAnsi="宋体" w:eastAsia="宋体" w:cs="宋体"/>
                <w:sz w:val="24"/>
                <w:szCs w:val="24"/>
                <w:highlight w:val="none"/>
                <w:lang w:val="en-US" w:eastAsia="ja-JP"/>
              </w:rPr>
              <w:t>1</w:t>
            </w:r>
          </w:p>
        </w:tc>
        <w:tc>
          <w:tcPr>
            <w:tcW w:w="2831" w:type="dxa"/>
            <w:tcBorders>
              <w:top w:val="single" w:color="000000" w:sz="4" w:space="0"/>
              <w:left w:val="single" w:color="000000" w:sz="4" w:space="0"/>
              <w:bottom w:val="single" w:color="000000" w:sz="4" w:space="0"/>
              <w:right w:val="single" w:color="000000" w:sz="4" w:space="0"/>
            </w:tcBorders>
            <w:noWrap/>
            <w:vAlign w:val="center"/>
          </w:tcPr>
          <w:p w14:paraId="7F55C88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lang w:val="en-US" w:eastAsia="zh-CN"/>
              </w:rPr>
              <w:t>超声乳化仪</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77F4F96E">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允许进口</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F0D96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0EFB88B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176</w:t>
            </w:r>
          </w:p>
        </w:tc>
        <w:tc>
          <w:tcPr>
            <w:tcW w:w="1870" w:type="dxa"/>
            <w:tcBorders>
              <w:top w:val="single" w:color="000000" w:sz="4" w:space="0"/>
              <w:left w:val="single" w:color="000000" w:sz="4" w:space="0"/>
              <w:bottom w:val="single" w:color="000000" w:sz="4" w:space="0"/>
              <w:right w:val="single" w:color="000000" w:sz="4" w:space="0"/>
            </w:tcBorders>
            <w:noWrap/>
            <w:vAlign w:val="center"/>
          </w:tcPr>
          <w:p w14:paraId="4E709CC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88</w:t>
            </w:r>
          </w:p>
        </w:tc>
      </w:tr>
      <w:tr w14:paraId="6C733987">
        <w:tblPrEx>
          <w:tblCellMar>
            <w:top w:w="15" w:type="dxa"/>
            <w:left w:w="15" w:type="dxa"/>
            <w:bottom w:w="15" w:type="dxa"/>
            <w:right w:w="15" w:type="dxa"/>
          </w:tblCellMar>
        </w:tblPrEx>
        <w:trPr>
          <w:trHeight w:val="829" w:hRule="atLeast"/>
          <w:jc w:val="center"/>
        </w:trPr>
        <w:tc>
          <w:tcPr>
            <w:tcW w:w="867" w:type="dxa"/>
            <w:tcBorders>
              <w:top w:val="single" w:color="000000" w:sz="4" w:space="0"/>
              <w:left w:val="single" w:color="000000" w:sz="4" w:space="0"/>
              <w:bottom w:val="single" w:color="000000" w:sz="4" w:space="0"/>
              <w:right w:val="single" w:color="000000" w:sz="4" w:space="0"/>
            </w:tcBorders>
            <w:noWrap/>
            <w:vAlign w:val="center"/>
          </w:tcPr>
          <w:p w14:paraId="3E04364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highlight w:val="none"/>
                <w:lang w:val="en-US" w:eastAsia="ja-JP" w:bidi="ar-SA"/>
              </w:rPr>
            </w:pPr>
            <w:r>
              <w:rPr>
                <w:rFonts w:hint="eastAsia" w:ascii="宋体" w:hAnsi="宋体" w:eastAsia="宋体" w:cs="宋体"/>
                <w:sz w:val="24"/>
                <w:szCs w:val="24"/>
                <w:highlight w:val="none"/>
                <w:lang w:val="en-US" w:eastAsia="ja-JP"/>
              </w:rPr>
              <w:t>2</w:t>
            </w:r>
          </w:p>
        </w:tc>
        <w:tc>
          <w:tcPr>
            <w:tcW w:w="2831" w:type="dxa"/>
            <w:tcBorders>
              <w:top w:val="single" w:color="000000" w:sz="4" w:space="0"/>
              <w:left w:val="single" w:color="000000" w:sz="4" w:space="0"/>
              <w:bottom w:val="single" w:color="000000" w:sz="4" w:space="0"/>
              <w:right w:val="single" w:color="000000" w:sz="4" w:space="0"/>
            </w:tcBorders>
            <w:noWrap/>
            <w:vAlign w:val="center"/>
          </w:tcPr>
          <w:p w14:paraId="6A63D49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lang w:val="en-US" w:eastAsia="zh-CN"/>
              </w:rPr>
              <w:t>超乳玻切一体机（核心产品）</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74789FF">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允许进口</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7ACD26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3A72ED9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w:t>
            </w:r>
          </w:p>
        </w:tc>
        <w:tc>
          <w:tcPr>
            <w:tcW w:w="1870" w:type="dxa"/>
            <w:tcBorders>
              <w:top w:val="single" w:color="000000" w:sz="4" w:space="0"/>
              <w:left w:val="single" w:color="000000" w:sz="4" w:space="0"/>
              <w:bottom w:val="single" w:color="000000" w:sz="4" w:space="0"/>
              <w:right w:val="single" w:color="000000" w:sz="4" w:space="0"/>
            </w:tcBorders>
            <w:noWrap/>
            <w:vAlign w:val="center"/>
          </w:tcPr>
          <w:p w14:paraId="580699F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185</w:t>
            </w:r>
          </w:p>
        </w:tc>
      </w:tr>
    </w:tbl>
    <w:p w14:paraId="13CD623B">
      <w:pPr>
        <w:keepNext w:val="0"/>
        <w:keepLines w:val="0"/>
        <w:pageBreakBefore w:val="0"/>
        <w:numPr>
          <w:ilvl w:val="0"/>
          <w:numId w:val="0"/>
        </w:numPr>
        <w:wordWrap/>
        <w:overflowPunct/>
        <w:topLinePunct w:val="0"/>
        <w:bidi w:val="0"/>
        <w:spacing w:line="360" w:lineRule="auto"/>
        <w:rPr>
          <w:rFonts w:ascii="宋体" w:hAnsi="宋体" w:eastAsia="宋体" w:cs="宋体"/>
          <w:b/>
          <w:bCs/>
          <w:spacing w:val="-3"/>
          <w:sz w:val="24"/>
          <w:szCs w:val="24"/>
        </w:rPr>
      </w:pPr>
      <w:r>
        <w:rPr>
          <w:rFonts w:hint="eastAsia" w:ascii="宋体" w:hAnsi="宋体" w:eastAsia="宋体" w:cs="宋体"/>
          <w:b/>
          <w:bCs/>
          <w:snapToGrid w:val="0"/>
          <w:color w:val="000000"/>
          <w:spacing w:val="-3"/>
          <w:kern w:val="0"/>
          <w:sz w:val="24"/>
          <w:szCs w:val="24"/>
          <w:lang w:val="en-US" w:eastAsia="en-US" w:bidi="ar-SA"/>
        </w:rPr>
        <w:t>二、</w:t>
      </w:r>
      <w:r>
        <w:rPr>
          <w:rFonts w:ascii="宋体" w:hAnsi="宋体" w:eastAsia="宋体" w:cs="宋体"/>
          <w:b/>
          <w:bCs/>
          <w:spacing w:val="-3"/>
          <w:sz w:val="24"/>
          <w:szCs w:val="24"/>
        </w:rPr>
        <w:t>技术参数</w:t>
      </w:r>
    </w:p>
    <w:p w14:paraId="5E4F0E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品目名称后标注“（进口）”指该品目接受进口产</w:t>
      </w:r>
      <w:r>
        <w:rPr>
          <w:rFonts w:hint="eastAsia" w:ascii="宋体" w:hAnsi="宋体" w:eastAsia="宋体" w:cs="宋体"/>
          <w:b/>
          <w:bCs/>
          <w:sz w:val="24"/>
          <w:szCs w:val="24"/>
          <w:highlight w:val="none"/>
          <w:lang w:val="en-US" w:eastAsia="zh-CN"/>
        </w:rPr>
        <w:t>品</w:t>
      </w:r>
      <w:r>
        <w:rPr>
          <w:rFonts w:hint="eastAsia" w:ascii="宋体" w:hAnsi="宋体" w:eastAsia="宋体" w:cs="宋体"/>
          <w:b w:val="0"/>
          <w:bCs w:val="0"/>
          <w:color w:val="auto"/>
          <w:sz w:val="24"/>
          <w:szCs w:val="24"/>
          <w:highlight w:val="none"/>
        </w:rPr>
        <w:t>（*号项为必须满足项，一项不满足视为无效响应</w:t>
      </w:r>
      <w:r>
        <w:rPr>
          <w:rFonts w:hint="eastAsia" w:ascii="宋体" w:hAnsi="宋体" w:eastAsia="宋体" w:cs="宋体"/>
          <w:b w:val="0"/>
          <w:bCs w:val="0"/>
          <w:color w:val="auto"/>
          <w:sz w:val="24"/>
          <w:szCs w:val="24"/>
          <w:highlight w:val="none"/>
          <w:lang w:val="en-US" w:eastAsia="zh-CN"/>
        </w:rPr>
        <w:t>)</w:t>
      </w:r>
    </w:p>
    <w:p w14:paraId="5267A96E">
      <w:pPr>
        <w:keepNext w:val="0"/>
        <w:keepLines w:val="0"/>
        <w:pageBreakBefore w:val="0"/>
        <w:kinsoku/>
        <w:wordWrap/>
        <w:overflowPunct/>
        <w:topLinePunct w:val="0"/>
        <w:bidi w:val="0"/>
        <w:spacing w:line="360" w:lineRule="auto"/>
        <w:rPr>
          <w:rFonts w:hint="eastAsia" w:ascii="宋体" w:hAnsi="宋体" w:eastAsia="宋体" w:cs="宋体"/>
          <w:b/>
          <w:bCs/>
          <w:sz w:val="24"/>
          <w:szCs w:val="24"/>
        </w:rPr>
      </w:pPr>
      <w:bookmarkStart w:id="13" w:name="bookmark7"/>
      <w:bookmarkEnd w:id="13"/>
      <w:r>
        <w:rPr>
          <w:rFonts w:hint="eastAsia" w:ascii="宋体" w:hAnsi="宋体" w:eastAsia="宋体" w:cs="宋体"/>
          <w:b/>
          <w:bCs/>
          <w:sz w:val="24"/>
          <w:szCs w:val="24"/>
        </w:rPr>
        <w:t>第一部分 技术参数及配置要求</w:t>
      </w:r>
    </w:p>
    <w:p w14:paraId="58C24F29">
      <w:pPr>
        <w:keepNext w:val="0"/>
        <w:keepLines w:val="0"/>
        <w:pageBreakBefore w:val="0"/>
        <w:kinsoku/>
        <w:wordWrap/>
        <w:overflowPunct/>
        <w:topLinePunct w:val="0"/>
        <w:bidi w:val="0"/>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rPr>
        <w:t>品目1：</w:t>
      </w:r>
      <w:r>
        <w:rPr>
          <w:rFonts w:hint="eastAsia" w:ascii="宋体" w:hAnsi="宋体" w:eastAsia="宋体" w:cs="宋体"/>
          <w:b/>
          <w:bCs/>
          <w:sz w:val="24"/>
          <w:szCs w:val="24"/>
          <w:lang w:val="en-US" w:eastAsia="zh-CN"/>
        </w:rPr>
        <w:t>超声乳化仪（进口）</w:t>
      </w:r>
    </w:p>
    <w:p w14:paraId="31500B97">
      <w:pPr>
        <w:keepNext w:val="0"/>
        <w:keepLines w:val="0"/>
        <w:pageBreakBefore w:val="0"/>
        <w:wordWrap/>
        <w:overflowPunct/>
        <w:topLinePunct w:val="0"/>
        <w:bidi w:val="0"/>
        <w:spacing w:line="360" w:lineRule="auto"/>
        <w:ind w:firstLine="240" w:firstLineChars="100"/>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（一）技术参数：</w:t>
      </w:r>
    </w:p>
    <w:p w14:paraId="00B3B3BA">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1、具备白内障超声乳化、超乳联合前部玻璃体切割、电凝功能；</w:t>
      </w:r>
    </w:p>
    <w:p w14:paraId="69AAADFB">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2、工作模式：蠕动泵或文丘里泵；</w:t>
      </w:r>
    </w:p>
    <w:p w14:paraId="11C99537">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3、液流系统：最大负压≥600mmHg，以1mmHg递增，可选择线性或双线性模式控制负压；</w:t>
      </w:r>
    </w:p>
    <w:p w14:paraId="3662B4E6">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4、液流管理技术：具有动态液流稳控系统；</w:t>
      </w:r>
    </w:p>
    <w:p w14:paraId="46FD79EE">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5、能量管理系统：可选择波形超声的开启和关闭；</w:t>
      </w:r>
    </w:p>
    <w:p w14:paraId="7E688889">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b w:val="0"/>
          <w:bCs w:val="0"/>
          <w:color w:val="auto"/>
          <w:sz w:val="24"/>
          <w:szCs w:val="24"/>
        </w:rPr>
        <w:t>*</w:t>
      </w:r>
      <w:r>
        <w:rPr>
          <w:rFonts w:hint="eastAsia" w:ascii="宋体" w:hAnsi="宋体" w:eastAsia="宋体" w:cs="宋体"/>
          <w:sz w:val="24"/>
          <w:szCs w:val="24"/>
          <w:highlight w:val="none"/>
          <w:shd w:val="clear" w:color="auto" w:fill="auto"/>
          <w:lang w:val="en-US" w:eastAsia="zh-CN"/>
        </w:rPr>
        <w:t>6、负压及灌注压传感器；</w:t>
      </w:r>
    </w:p>
    <w:p w14:paraId="00C7C859">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7、具有前节玻切功能，切割模式：单线性，双线性；</w:t>
      </w:r>
    </w:p>
    <w:p w14:paraId="78232489">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8、前节玻切切速：≥2500次/分钟；</w:t>
      </w:r>
    </w:p>
    <w:p w14:paraId="6FFE56C7">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b w:val="0"/>
          <w:bCs w:val="0"/>
          <w:color w:val="auto"/>
          <w:sz w:val="24"/>
          <w:szCs w:val="24"/>
        </w:rPr>
        <w:t>*</w:t>
      </w:r>
      <w:r>
        <w:rPr>
          <w:rFonts w:hint="eastAsia" w:ascii="宋体" w:hAnsi="宋体" w:eastAsia="宋体" w:cs="宋体"/>
          <w:sz w:val="24"/>
          <w:szCs w:val="24"/>
          <w:highlight w:val="none"/>
          <w:shd w:val="clear" w:color="auto" w:fill="auto"/>
          <w:lang w:val="en-US" w:eastAsia="zh-CN"/>
        </w:rPr>
        <w:t>9、手术切口：可同时满足1.8mm、2.2mm、2.8mm、3.0mm切口手术，无需更换超乳或注吸手柄；</w:t>
      </w:r>
    </w:p>
    <w:p w14:paraId="0A4FF999">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10、手术模式：线性/固定/连续/超脉冲/微爆破输出；</w:t>
      </w:r>
    </w:p>
    <w:p w14:paraId="60E5EF0F">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11、超声频率30±5kHz；</w:t>
      </w:r>
    </w:p>
    <w:p w14:paraId="5A2DE710">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12、最大超声冲程≥100μm；</w:t>
      </w:r>
    </w:p>
    <w:p w14:paraId="601DCE0E">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13、脉冲模式：脉冲频率1-250pps可调；</w:t>
      </w:r>
    </w:p>
    <w:p w14:paraId="565DBCBD">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14、占空比：10-90%；可调；</w:t>
      </w:r>
    </w:p>
    <w:p w14:paraId="1569C192">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15、爆破模式：爆破脉宽：4-600ms，爆破间歇：0-2500ms；</w:t>
      </w:r>
    </w:p>
    <w:p w14:paraId="69954BFF">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16、无线脚踏：可实现线性、单线性、双线性控制；可线性控制超声能量的输出、抽吸速率和负压；可独立设置回吐，连续灌注，手术步骤切换；</w:t>
      </w:r>
    </w:p>
    <w:p w14:paraId="6AE0B211">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17、双极电凝功能：最大功率≥7W；可编程；可从0%-100%线性递增；</w:t>
      </w:r>
    </w:p>
    <w:p w14:paraId="541FA90B">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18、超声手柄：具有≥4个压电晶体；</w:t>
      </w:r>
    </w:p>
    <w:p w14:paraId="309E5CC7">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19、彩色触摸屏≥19英寸</w:t>
      </w:r>
    </w:p>
    <w:p w14:paraId="6721F7CF">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20、主机可编辑和存储医生手术参数数据，且支持存取卡存取；</w:t>
      </w:r>
    </w:p>
    <w:p w14:paraId="5FF4A7E9">
      <w:pPr>
        <w:keepNext w:val="0"/>
        <w:keepLines w:val="0"/>
        <w:pageBreakBefore w:val="0"/>
        <w:numPr>
          <w:ilvl w:val="0"/>
          <w:numId w:val="0"/>
        </w:numPr>
        <w:kinsoku/>
        <w:wordWrap/>
        <w:overflowPunct/>
        <w:topLinePunct w:val="0"/>
        <w:bidi w:val="0"/>
        <w:spacing w:line="360" w:lineRule="auto"/>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（二）配置要求（单台）：</w:t>
      </w:r>
    </w:p>
    <w:p w14:paraId="0AA3CD72">
      <w:pPr>
        <w:keepNext w:val="0"/>
        <w:keepLines w:val="0"/>
        <w:pageBreakBefore w:val="0"/>
        <w:numPr>
          <w:ilvl w:val="0"/>
          <w:numId w:val="0"/>
        </w:numPr>
        <w:kinsoku/>
        <w:wordWrap/>
        <w:overflowPunct/>
        <w:topLinePunct w:val="0"/>
        <w:bidi w:val="0"/>
        <w:spacing w:line="360" w:lineRule="auto"/>
        <w:ind w:firstLine="480" w:firstLineChars="200"/>
        <w:jc w:val="left"/>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主机1台，彩色触摸屏1台、遥控器1个、可移动一体化操作台车1辆、无线脚踏1个、可旋转升降支臂1个、无菌托盘1个、超乳手柄10把，超乳针头2个、注吸手柄10把，注吸针头2个、玻切头2个 、超乳套包6个、电凝线2根，电凝探针4个，照明光纤4根；</w:t>
      </w:r>
    </w:p>
    <w:p w14:paraId="06A2F4E3">
      <w:pPr>
        <w:keepNext w:val="0"/>
        <w:keepLines w:val="0"/>
        <w:pageBreakBefore w:val="0"/>
        <w:kinsoku/>
        <w:wordWrap/>
        <w:overflowPunct/>
        <w:topLinePunct w:val="0"/>
        <w:bidi w:val="0"/>
        <w:spacing w:line="360" w:lineRule="auto"/>
        <w:rPr>
          <w:rFonts w:hint="eastAsia" w:ascii="宋体" w:hAnsi="宋体" w:eastAsia="宋体" w:cs="宋体"/>
          <w:b/>
          <w:bCs/>
          <w:color w:val="000000"/>
          <w:sz w:val="24"/>
          <w:szCs w:val="24"/>
          <w:lang w:val="en-US"/>
        </w:rPr>
      </w:pPr>
      <w:r>
        <w:rPr>
          <w:rFonts w:hint="eastAsia" w:ascii="宋体" w:hAnsi="宋体" w:eastAsia="宋体" w:cs="宋体"/>
          <w:b/>
          <w:bCs/>
          <w:color w:val="000000"/>
          <w:sz w:val="24"/>
          <w:szCs w:val="24"/>
        </w:rPr>
        <w:t>品目</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超乳玻切一体机（进口）</w:t>
      </w:r>
    </w:p>
    <w:p w14:paraId="02B3982C">
      <w:pPr>
        <w:keepNext w:val="0"/>
        <w:keepLines w:val="0"/>
        <w:pageBreakBefore w:val="0"/>
        <w:wordWrap/>
        <w:overflowPunct/>
        <w:topLinePunct w:val="0"/>
        <w:bidi w:val="0"/>
        <w:spacing w:line="360" w:lineRule="auto"/>
        <w:ind w:firstLine="240" w:firstLineChars="100"/>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（一）技术参数：</w:t>
      </w:r>
    </w:p>
    <w:p w14:paraId="3020CF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1、具备前段玻切，玻璃体切除、超声粉碎功能；</w:t>
      </w:r>
    </w:p>
    <w:p w14:paraId="00F1E9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2、具备回流功能；</w:t>
      </w:r>
    </w:p>
    <w:p w14:paraId="331BC9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3、具有吊顶照明；</w:t>
      </w:r>
    </w:p>
    <w:p w14:paraId="50BCCD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b w:val="0"/>
          <w:bCs w:val="0"/>
          <w:color w:val="auto"/>
          <w:sz w:val="24"/>
          <w:szCs w:val="24"/>
        </w:rPr>
        <w:t>*</w:t>
      </w:r>
      <w:r>
        <w:rPr>
          <w:rFonts w:hint="eastAsia" w:ascii="宋体" w:hAnsi="宋体" w:eastAsia="宋体" w:cs="宋体"/>
          <w:sz w:val="24"/>
          <w:szCs w:val="24"/>
          <w:highlight w:val="none"/>
          <w:shd w:val="clear" w:color="auto" w:fill="auto"/>
          <w:lang w:val="en-US" w:eastAsia="zh-CN"/>
        </w:rPr>
        <w:t>4、超乳针头满足切口：1.8mm、2.2mm、2.4mm、2.8mm；</w:t>
      </w:r>
    </w:p>
    <w:p w14:paraId="2D029D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5、工作模式：蠕动泵或文丘里泵；</w:t>
      </w:r>
    </w:p>
    <w:p w14:paraId="686AC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6、玻切头：满足20G,23G,25G,27G全部切口手术；</w:t>
      </w:r>
    </w:p>
    <w:p w14:paraId="677734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7、负压模式：最大负压≥650mmHg；</w:t>
      </w:r>
    </w:p>
    <w:p w14:paraId="4D8F8C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8、具有液流模式；</w:t>
      </w:r>
    </w:p>
    <w:p w14:paraId="7AF111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9、具备一键式加压灌注功能，压力范围：0-120mmHg；</w:t>
      </w:r>
    </w:p>
    <w:p w14:paraId="2613DF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10、具有全自动硅油注吸功能；</w:t>
      </w:r>
    </w:p>
    <w:p w14:paraId="576E0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11、最大注入压力≥80psi，最大吸出负压≥650mmHg；</w:t>
      </w:r>
    </w:p>
    <w:p w14:paraId="2F1E3D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b w:val="0"/>
          <w:bCs w:val="0"/>
          <w:color w:val="auto"/>
          <w:sz w:val="24"/>
          <w:szCs w:val="24"/>
        </w:rPr>
        <w:t>*</w:t>
      </w:r>
      <w:r>
        <w:rPr>
          <w:rFonts w:hint="eastAsia" w:ascii="宋体" w:hAnsi="宋体" w:eastAsia="宋体" w:cs="宋体"/>
          <w:sz w:val="24"/>
          <w:szCs w:val="24"/>
          <w:highlight w:val="none"/>
          <w:shd w:val="clear" w:color="auto" w:fill="auto"/>
          <w:lang w:val="en-US" w:eastAsia="zh-CN"/>
        </w:rPr>
        <w:t>12、原厂单刃玻切头切割速度​≥7500次/分钟，双刃玻切头 ​≥15000次/分钟；</w:t>
      </w:r>
    </w:p>
    <w:p w14:paraId="501148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13、玻切驱动模式：单线性，双线性，共线性或3D，反向，瞬时，比例，前节；</w:t>
      </w:r>
    </w:p>
    <w:p w14:paraId="128816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14、气液交换0-120mmHg；</w:t>
      </w:r>
    </w:p>
    <w:p w14:paraId="7325D9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15、具有独立内置原厂内置照明接口；</w:t>
      </w:r>
    </w:p>
    <w:p w14:paraId="77DB1D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16、支持单双线性脚踏，脚踏具有保护栏，防止误踩；</w:t>
      </w:r>
    </w:p>
    <w:p w14:paraId="548C2B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17、同一脚踏支持超乳，玻切功能控制，超乳和玻切脚踏行程可个性化调整，面板可显示；</w:t>
      </w:r>
    </w:p>
    <w:p w14:paraId="6BD345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18、全彩触摸屏幕≥17英寸；</w:t>
      </w:r>
    </w:p>
    <w:p w14:paraId="57B82C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19、内置532nm激光：支持支持20G,23G,25G,27G眼内激光光纤；</w:t>
      </w:r>
    </w:p>
    <w:p w14:paraId="63BE4E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（二）配置要求（单台）：</w:t>
      </w:r>
    </w:p>
    <w:p w14:paraId="4C829D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主机1台、彩色触摸屏1台、23G，25G.27G电凝1套、一体化台车1辆、多功能脚踏1个、无线遥控器1个、独立照明模块2个、超乳手柄10把，超乳针头10个、超粉手柄2把，超粉针头2个、注吸手柄10把，注吸针头10个、玻切头2个、电凝线2根，电凝探针4个，照明光纤4根、内置激光1个，激光滤光片1套、内界膜镊2个、笛针2个、穿刺刀（含灌注头）2个、眼内剪刀2个、视网膜镊2个</w:t>
      </w:r>
    </w:p>
    <w:p w14:paraId="2893B1D8">
      <w:pPr>
        <w:keepNext w:val="0"/>
        <w:keepLines w:val="0"/>
        <w:pageBreakBefore w:val="0"/>
        <w:widowControl w:val="0"/>
        <w:kinsoku/>
        <w:wordWrap/>
        <w:overflowPunct/>
        <w:topLinePunct w:val="0"/>
        <w:bidi w:val="0"/>
        <w:spacing w:line="360" w:lineRule="auto"/>
        <w:rPr>
          <w:rFonts w:hint="eastAsia" w:ascii="宋体" w:hAnsi="宋体" w:eastAsia="宋体" w:cs="宋体"/>
          <w:b/>
          <w:bCs/>
          <w:color w:val="000000"/>
          <w:sz w:val="24"/>
          <w:szCs w:val="24"/>
        </w:rPr>
      </w:pPr>
      <w:r>
        <w:rPr>
          <w:rFonts w:hint="eastAsia" w:ascii="宋体" w:hAnsi="宋体" w:eastAsia="宋体" w:cs="宋体"/>
          <w:b/>
          <w:bCs/>
          <w:sz w:val="24"/>
          <w:szCs w:val="24"/>
        </w:rPr>
        <w:t>第二部分：接口及数据要求</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所有产品及配套设备等</w:t>
      </w:r>
      <w:r>
        <w:rPr>
          <w:rFonts w:hint="eastAsia" w:ascii="宋体" w:hAnsi="宋体" w:eastAsia="宋体" w:cs="宋体"/>
          <w:b/>
          <w:bCs/>
          <w:color w:val="000000"/>
          <w:sz w:val="24"/>
          <w:szCs w:val="24"/>
        </w:rPr>
        <w:t>）</w:t>
      </w:r>
    </w:p>
    <w:p w14:paraId="2870A62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napToGrid w:val="0"/>
          <w:color w:val="000000"/>
          <w:kern w:val="0"/>
          <w:sz w:val="24"/>
          <w:szCs w:val="24"/>
          <w:lang w:val="en-US" w:eastAsia="zh-CN" w:bidi="ar-SA"/>
        </w:rPr>
        <w:t>1.</w:t>
      </w:r>
      <w:r>
        <w:rPr>
          <w:rFonts w:hint="eastAsia" w:ascii="宋体" w:hAnsi="宋体" w:eastAsia="宋体" w:cs="宋体"/>
          <w:bCs/>
          <w:sz w:val="24"/>
          <w:szCs w:val="24"/>
        </w:rPr>
        <w:t>免费系统升级，</w:t>
      </w:r>
      <w:r>
        <w:rPr>
          <w:rFonts w:hint="eastAsia" w:ascii="宋体" w:hAnsi="宋体" w:eastAsia="宋体" w:cs="宋体"/>
          <w:bCs/>
          <w:sz w:val="24"/>
          <w:szCs w:val="24"/>
          <w:lang w:val="en-US" w:eastAsia="zh-CN"/>
        </w:rPr>
        <w:t>免费无条件与</w:t>
      </w:r>
      <w:r>
        <w:rPr>
          <w:rFonts w:hint="eastAsia" w:ascii="宋体" w:hAnsi="宋体" w:eastAsia="宋体" w:cs="宋体"/>
          <w:bCs/>
          <w:sz w:val="24"/>
          <w:szCs w:val="24"/>
        </w:rPr>
        <w:t>我院</w:t>
      </w:r>
      <w:r>
        <w:rPr>
          <w:rFonts w:hint="eastAsia" w:ascii="宋体" w:hAnsi="宋体" w:eastAsia="宋体" w:cs="宋体"/>
          <w:bCs/>
          <w:sz w:val="24"/>
          <w:szCs w:val="24"/>
          <w:lang w:val="en-US" w:eastAsia="zh-CN"/>
        </w:rPr>
        <w:t>现有</w:t>
      </w:r>
      <w:r>
        <w:rPr>
          <w:rFonts w:hint="eastAsia" w:ascii="宋体" w:hAnsi="宋体" w:eastAsia="宋体" w:cs="宋体"/>
          <w:bCs/>
          <w:sz w:val="24"/>
          <w:szCs w:val="24"/>
        </w:rPr>
        <w:t>HIS、LIS、PACS等</w:t>
      </w:r>
      <w:r>
        <w:rPr>
          <w:rFonts w:hint="eastAsia" w:ascii="宋体" w:hAnsi="宋体" w:eastAsia="宋体" w:cs="宋体"/>
          <w:bCs/>
          <w:sz w:val="24"/>
          <w:szCs w:val="24"/>
          <w:lang w:val="en-US" w:eastAsia="zh-CN"/>
        </w:rPr>
        <w:t>信息系统</w:t>
      </w:r>
      <w:r>
        <w:rPr>
          <w:rFonts w:hint="eastAsia" w:ascii="宋体" w:hAnsi="宋体" w:eastAsia="宋体" w:cs="宋体"/>
          <w:bCs/>
          <w:sz w:val="24"/>
          <w:szCs w:val="24"/>
        </w:rPr>
        <w:t>对接，并承担所接系统软件工作站、接口、</w:t>
      </w:r>
      <w:r>
        <w:rPr>
          <w:rFonts w:hint="eastAsia" w:ascii="宋体" w:hAnsi="宋体" w:eastAsia="宋体" w:cs="宋体"/>
          <w:bCs/>
          <w:sz w:val="24"/>
          <w:szCs w:val="24"/>
          <w:lang w:val="en-US" w:eastAsia="zh-CN"/>
        </w:rPr>
        <w:t>点位、</w:t>
      </w:r>
      <w:r>
        <w:rPr>
          <w:rFonts w:hint="eastAsia" w:ascii="宋体" w:hAnsi="宋体" w:eastAsia="宋体" w:cs="宋体"/>
          <w:bCs/>
          <w:sz w:val="24"/>
          <w:szCs w:val="24"/>
        </w:rPr>
        <w:t>配件及由此产生的所有费用（</w:t>
      </w:r>
      <w:r>
        <w:rPr>
          <w:rFonts w:hint="eastAsia" w:ascii="宋体" w:hAnsi="宋体" w:eastAsia="宋体" w:cs="宋体"/>
          <w:bCs/>
          <w:sz w:val="24"/>
          <w:szCs w:val="24"/>
          <w:lang w:val="en-US" w:eastAsia="zh-CN"/>
        </w:rPr>
        <w:t>包含但不限于采集盒、手控、脚踏板、转接配件、无线网卡、</w:t>
      </w:r>
      <w:r>
        <w:rPr>
          <w:rFonts w:hint="eastAsia" w:ascii="宋体" w:hAnsi="宋体" w:eastAsia="宋体" w:cs="宋体"/>
          <w:bCs/>
          <w:sz w:val="24"/>
          <w:szCs w:val="24"/>
        </w:rPr>
        <w:t>高清采集卡</w:t>
      </w:r>
      <w:r>
        <w:rPr>
          <w:rFonts w:hint="eastAsia" w:ascii="宋体" w:hAnsi="宋体" w:eastAsia="宋体" w:cs="宋体"/>
          <w:bCs/>
          <w:sz w:val="24"/>
          <w:szCs w:val="24"/>
          <w:lang w:val="en-US" w:eastAsia="zh-CN"/>
        </w:rPr>
        <w:t>及各种连线</w:t>
      </w:r>
      <w:r>
        <w:rPr>
          <w:rFonts w:hint="eastAsia" w:ascii="宋体" w:hAnsi="宋体" w:eastAsia="宋体" w:cs="宋体"/>
          <w:bCs/>
          <w:sz w:val="24"/>
          <w:szCs w:val="24"/>
        </w:rPr>
        <w:t>等）</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涉及图像传输的须无条件开放相关端口（不限于DICOM端口）。</w:t>
      </w:r>
    </w:p>
    <w:p w14:paraId="39E8926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2.设备具有时间同步功能机制。</w:t>
      </w:r>
    </w:p>
    <w:p w14:paraId="081F829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3.工作站为windows系列中文操作系统，保证工作站在连接设备后仍有可用网口。</w:t>
      </w:r>
    </w:p>
    <w:p w14:paraId="48056B4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4.设备具有串口、USB、网口、DICOM端口之一的通讯端口。如通信接口特殊，不在上述范围内，需提供转换为上4类接口的相应转换头。</w:t>
      </w:r>
    </w:p>
    <w:p w14:paraId="7D7D22D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rPr>
        <w:t>5.所采设备应根据各设备输出口，确定相关数据信息，如：手柄和脚踏板需 USB口。</w:t>
      </w:r>
    </w:p>
    <w:p w14:paraId="34D8B8F1">
      <w:pPr>
        <w:keepNext w:val="0"/>
        <w:keepLines w:val="0"/>
        <w:pageBreakBefore w:val="0"/>
        <w:kinsoku/>
        <w:wordWrap/>
        <w:overflowPunct/>
        <w:topLinePunct w:val="0"/>
        <w:bidi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第三部分：服务要求</w:t>
      </w:r>
    </w:p>
    <w:p w14:paraId="60EBC71B">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sz w:val="24"/>
          <w:szCs w:val="24"/>
        </w:rPr>
        <w:t>中标商需按照设备安装场地现场情况</w:t>
      </w:r>
      <w:r>
        <w:rPr>
          <w:rFonts w:hint="eastAsia" w:ascii="宋体" w:hAnsi="宋体" w:eastAsia="宋体" w:cs="宋体"/>
          <w:color w:val="000000"/>
          <w:sz w:val="24"/>
          <w:szCs w:val="24"/>
          <w:lang w:val="en-US" w:eastAsia="zh-CN"/>
        </w:rPr>
        <w:t>提供以达到设备安装正常运行需求为目的的</w:t>
      </w:r>
      <w:r>
        <w:rPr>
          <w:rFonts w:hint="eastAsia" w:ascii="宋体" w:hAnsi="宋体" w:eastAsia="宋体" w:cs="宋体"/>
          <w:color w:val="000000"/>
          <w:sz w:val="24"/>
          <w:szCs w:val="24"/>
        </w:rPr>
        <w:t>所有人工、材料、运输、安装、配套设备等费用均由中标方承担</w:t>
      </w:r>
    </w:p>
    <w:p w14:paraId="5ADD4F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第四部分：商务要求</w:t>
      </w:r>
    </w:p>
    <w:p w14:paraId="72A04534">
      <w:pPr>
        <w:keepNext w:val="0"/>
        <w:keepLines w:val="0"/>
        <w:pageBreakBefore w:val="0"/>
        <w:numPr>
          <w:ilvl w:val="0"/>
          <w:numId w:val="0"/>
        </w:numPr>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1、付款条件：</w:t>
      </w:r>
    </w:p>
    <w:p w14:paraId="3BC45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）无预付款，所有货物到达甲方指定地点，安装、调试完毕、提供国家或行业标准的合格验收证明以及出具所有设备生产厂家提供的（</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）年质量保证书等，乙方完成自检合格后，提交甲方进行第一次验收，甲方自第一次验收合格且收到发票之日起，</w:t>
      </w:r>
      <w:r>
        <w:rPr>
          <w:rFonts w:hint="eastAsia" w:ascii="宋体" w:hAnsi="宋体" w:eastAsia="宋体" w:cs="宋体"/>
          <w:sz w:val="24"/>
          <w:szCs w:val="24"/>
          <w:highlight w:val="none"/>
          <w:lang w:val="en-US" w:eastAsia="zh-CN"/>
        </w:rPr>
        <w:t>十个工作日</w:t>
      </w:r>
      <w:r>
        <w:rPr>
          <w:rFonts w:hint="eastAsia" w:ascii="宋体" w:hAnsi="宋体" w:eastAsia="宋体" w:cs="宋体"/>
          <w:sz w:val="24"/>
          <w:szCs w:val="24"/>
          <w:highlight w:val="none"/>
        </w:rPr>
        <w:t>内无息支付验收合格产品对应金额总价95%，</w:t>
      </w:r>
      <w:r>
        <w:rPr>
          <w:rFonts w:hint="eastAsia" w:ascii="宋体" w:hAnsi="宋体" w:eastAsia="宋体" w:cs="宋体"/>
          <w:sz w:val="24"/>
          <w:szCs w:val="24"/>
          <w:highlight w:val="none"/>
          <w:lang w:val="en-US" w:eastAsia="zh-CN"/>
        </w:rPr>
        <w:t>若因乙方不能及时提供发票或提供的发票不符合要求的</w:t>
      </w:r>
      <w:r>
        <w:rPr>
          <w:rFonts w:hint="eastAsia" w:ascii="宋体" w:hAnsi="宋体" w:eastAsia="宋体" w:cs="宋体"/>
          <w:sz w:val="24"/>
          <w:szCs w:val="24"/>
          <w:highlight w:val="none"/>
        </w:rPr>
        <w:t>，甲</w:t>
      </w:r>
      <w:r>
        <w:rPr>
          <w:rFonts w:hint="eastAsia" w:ascii="宋体" w:hAnsi="宋体" w:eastAsia="宋体" w:cs="宋体"/>
          <w:color w:val="auto"/>
          <w:sz w:val="24"/>
          <w:szCs w:val="24"/>
          <w:highlight w:val="none"/>
        </w:rPr>
        <w:t>方付款期限顺延，且不承担任何责任。</w:t>
      </w:r>
    </w:p>
    <w:p w14:paraId="7546B6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货物第一次验收合格满60个月后，进行二次验收，验收合格后无息支付</w:t>
      </w:r>
      <w:r>
        <w:rPr>
          <w:rFonts w:hint="eastAsia" w:ascii="宋体" w:hAnsi="宋体" w:eastAsia="宋体" w:cs="宋体"/>
          <w:color w:val="auto"/>
          <w:sz w:val="24"/>
          <w:szCs w:val="24"/>
          <w:highlight w:val="none"/>
        </w:rPr>
        <w:t>验收合格产品对应金额总价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051B10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2、交货要求：</w:t>
      </w:r>
    </w:p>
    <w:p w14:paraId="65F28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（1）交货期：自合同签订之日起，</w:t>
      </w:r>
      <w:r>
        <w:rPr>
          <w:rFonts w:hint="eastAsia" w:ascii="宋体" w:hAnsi="宋体" w:eastAsia="宋体" w:cs="宋体"/>
          <w:color w:val="auto"/>
          <w:sz w:val="24"/>
          <w:szCs w:val="24"/>
          <w:highlight w:val="none"/>
          <w:lang w:val="en-US" w:eastAsia="zh-CN"/>
        </w:rPr>
        <w:t>90个工作日</w:t>
      </w:r>
      <w:r>
        <w:rPr>
          <w:rFonts w:hint="eastAsia" w:ascii="宋体" w:hAnsi="宋体" w:eastAsia="宋体" w:cs="宋体"/>
          <w:color w:val="auto"/>
          <w:sz w:val="24"/>
          <w:szCs w:val="24"/>
          <w:highlight w:val="none"/>
        </w:rPr>
        <w:t>内完成全部项目内容，并交付采购人验收合格。</w:t>
      </w:r>
    </w:p>
    <w:p w14:paraId="2F102D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（2）交付地点：甲方指定地点</w:t>
      </w:r>
    </w:p>
    <w:p w14:paraId="1943C4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3、履约保证金：</w:t>
      </w:r>
      <w:r>
        <w:rPr>
          <w:rFonts w:hint="eastAsia" w:ascii="宋体" w:hAnsi="宋体" w:eastAsia="宋体" w:cs="宋体"/>
          <w:color w:val="auto"/>
          <w:sz w:val="24"/>
          <w:szCs w:val="24"/>
          <w:highlight w:val="none"/>
          <w:lang w:val="en-US" w:eastAsia="zh-CN"/>
        </w:rPr>
        <w:t>无。</w:t>
      </w:r>
    </w:p>
    <w:p w14:paraId="0935FB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4、质保要求：</w:t>
      </w:r>
    </w:p>
    <w:p w14:paraId="493CF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免费保修期为五年（含手柄、光源等消耗性配件），（从验收合格之日起开始计算）,根据《医疗器械监督管理条例》要求，免费保修期截止至设备报废，免费提供设备维护、软件升级的技术支持和指导，配合医院完成设备维修、保养相关工作。免费保修期内，同一主要部件出现质量问题经过两次维修后仍无法正常使用，可以更换同型号、同规格的全新产品，服务响应时间不超过2小时，对问题较大短期内暂不能解决的，为不影响甲方正常工作，乙方在2日内免费提供替代产品，确保正常运行，由此产生的费用由乙方承担。</w:t>
      </w:r>
    </w:p>
    <w:p w14:paraId="556CC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（2）操作人员的技术培训时间不得少于一周，提供培训计划。</w:t>
      </w:r>
    </w:p>
    <w:p w14:paraId="02D63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*（3）提供生产厂家出具的≥5年的质保</w:t>
      </w:r>
      <w:r>
        <w:rPr>
          <w:rFonts w:hint="eastAsia" w:ascii="宋体" w:hAnsi="宋体" w:eastAsia="宋体" w:cs="宋体"/>
          <w:sz w:val="24"/>
          <w:szCs w:val="24"/>
          <w:highlight w:val="none"/>
          <w:lang w:val="en-US" w:eastAsia="zh-CN"/>
        </w:rPr>
        <w:t>声明或质保承诺书。</w:t>
      </w:r>
    </w:p>
    <w:p w14:paraId="41ADE3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5、耗材限价要求：</w:t>
      </w:r>
    </w:p>
    <w:p w14:paraId="4591D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（1）超乳机涉及配套专用耗材，其中序号1-8须进行分项报价、序号9根据投标设备实际情况可进行选择性报价。</w:t>
      </w:r>
    </w:p>
    <w:tbl>
      <w:tblPr>
        <w:tblStyle w:val="18"/>
        <w:tblW w:w="8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3"/>
        <w:gridCol w:w="7996"/>
      </w:tblGrid>
      <w:tr w14:paraId="23A8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93201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31BCB7E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配套专用耗材名称</w:t>
            </w:r>
          </w:p>
        </w:tc>
      </w:tr>
      <w:tr w14:paraId="47BC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8342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501E27F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超声手柄</w:t>
            </w:r>
          </w:p>
        </w:tc>
      </w:tr>
      <w:tr w14:paraId="3C63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07074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3D27BE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注吸手柄</w:t>
            </w:r>
          </w:p>
        </w:tc>
      </w:tr>
      <w:tr w14:paraId="0328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9F796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5DCFB5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超乳针头</w:t>
            </w:r>
          </w:p>
        </w:tc>
      </w:tr>
      <w:tr w14:paraId="0BF2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EAC0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653F60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注吸针头</w:t>
            </w:r>
          </w:p>
        </w:tc>
      </w:tr>
      <w:tr w14:paraId="4F13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FDAB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1C1E933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标准超乳套包</w:t>
            </w:r>
          </w:p>
        </w:tc>
      </w:tr>
      <w:tr w14:paraId="4229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F161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41D4C8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玻切头</w:t>
            </w:r>
          </w:p>
        </w:tc>
      </w:tr>
      <w:tr w14:paraId="436E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7D58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3BA25E9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电凝线</w:t>
            </w:r>
          </w:p>
        </w:tc>
      </w:tr>
      <w:tr w14:paraId="3A86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E800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781065D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电凝探针</w:t>
            </w:r>
          </w:p>
        </w:tc>
      </w:tr>
      <w:tr w14:paraId="260B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41F0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14:paraId="0313CB1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附加功能超乳套包</w:t>
            </w:r>
          </w:p>
        </w:tc>
      </w:tr>
    </w:tbl>
    <w:p w14:paraId="26DA4AE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（2）超乳玻切一体机涉及配套专用耗材，其中序号1-19须进行分项报价、序号20-22投标商根据投标设备实际情况可进行选择性报价。</w:t>
      </w:r>
    </w:p>
    <w:tbl>
      <w:tblPr>
        <w:tblStyle w:val="18"/>
        <w:tblW w:w="8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6"/>
        <w:gridCol w:w="7913"/>
      </w:tblGrid>
      <w:tr w14:paraId="4B73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ACCBA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278A24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配套专用耗材名称</w:t>
            </w:r>
          </w:p>
        </w:tc>
      </w:tr>
      <w:tr w14:paraId="6938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7DDEDE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7AF859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超声乳化手柄</w:t>
            </w:r>
          </w:p>
        </w:tc>
      </w:tr>
      <w:tr w14:paraId="4E7A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424BC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2D63B96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注吸手柄</w:t>
            </w:r>
          </w:p>
        </w:tc>
      </w:tr>
      <w:tr w14:paraId="3A1A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70D1EB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0FDBC52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超乳针头</w:t>
            </w:r>
          </w:p>
        </w:tc>
      </w:tr>
      <w:tr w14:paraId="4A36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3859D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3A75ED2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注吸针头</w:t>
            </w:r>
          </w:p>
        </w:tc>
      </w:tr>
      <w:tr w14:paraId="325C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DED73F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1EABB1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独立包装单刃玻切头</w:t>
            </w:r>
          </w:p>
        </w:tc>
      </w:tr>
      <w:tr w14:paraId="623E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03CFEE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230CA3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独立包装双刃玻切头</w:t>
            </w:r>
          </w:p>
        </w:tc>
      </w:tr>
      <w:tr w14:paraId="7650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A485A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7663151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玻切套包</w:t>
            </w:r>
          </w:p>
        </w:tc>
      </w:tr>
      <w:tr w14:paraId="3C83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0A33F90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377313C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联合套包</w:t>
            </w:r>
          </w:p>
        </w:tc>
      </w:tr>
      <w:tr w14:paraId="40D2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EFCCB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45FF61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电凝线</w:t>
            </w:r>
          </w:p>
        </w:tc>
      </w:tr>
      <w:tr w14:paraId="50C3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7D152C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3D3C2A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眼内电凝</w:t>
            </w:r>
          </w:p>
        </w:tc>
      </w:tr>
      <w:tr w14:paraId="2F6B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6C21B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67CE0C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普通激光光纤</w:t>
            </w:r>
          </w:p>
        </w:tc>
      </w:tr>
      <w:tr w14:paraId="21C6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212CB3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5E3969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功能性激光光纤</w:t>
            </w:r>
          </w:p>
        </w:tc>
      </w:tr>
      <w:tr w14:paraId="2123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CC0F07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4A8772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硅油管件</w:t>
            </w:r>
          </w:p>
        </w:tc>
      </w:tr>
      <w:tr w14:paraId="73D9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065072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06539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灌注抽吸管路</w:t>
            </w:r>
          </w:p>
        </w:tc>
      </w:tr>
      <w:tr w14:paraId="3D4C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0F5C0AE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055340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笛针</w:t>
            </w:r>
          </w:p>
        </w:tc>
      </w:tr>
      <w:tr w14:paraId="6336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EFE04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1A3D6F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3支装穿刺刀（独立包装）</w:t>
            </w:r>
          </w:p>
        </w:tc>
      </w:tr>
      <w:tr w14:paraId="0DAE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989A8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7827FB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标准超乳套包</w:t>
            </w:r>
          </w:p>
        </w:tc>
      </w:tr>
      <w:tr w14:paraId="4F88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FAFD67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0B2383F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气液交换管</w:t>
            </w:r>
          </w:p>
        </w:tc>
      </w:tr>
      <w:tr w14:paraId="04A9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BA90B9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564AD9C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照明光纤</w:t>
            </w:r>
          </w:p>
        </w:tc>
      </w:tr>
      <w:tr w14:paraId="1DAA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508AC5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2D9A71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超粉手柄</w:t>
            </w:r>
          </w:p>
        </w:tc>
      </w:tr>
      <w:tr w14:paraId="412E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600F39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162E195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灌注头</w:t>
            </w:r>
          </w:p>
        </w:tc>
      </w:tr>
      <w:tr w14:paraId="3851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C3CF6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7913" w:type="dxa"/>
            <w:tcBorders>
              <w:top w:val="single" w:color="000000" w:sz="4" w:space="0"/>
              <w:left w:val="single" w:color="000000" w:sz="4" w:space="0"/>
              <w:bottom w:val="single" w:color="000000" w:sz="4" w:space="0"/>
              <w:right w:val="single" w:color="000000" w:sz="4" w:space="0"/>
            </w:tcBorders>
            <w:noWrap w:val="0"/>
            <w:vAlign w:val="center"/>
          </w:tcPr>
          <w:p w14:paraId="726EF4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附加功能性超乳套包</w:t>
            </w:r>
          </w:p>
        </w:tc>
      </w:tr>
    </w:tbl>
    <w:p w14:paraId="66F7E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（3）配套专用耗材报价要求：</w:t>
      </w:r>
    </w:p>
    <w:p w14:paraId="1AC6E1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①如配套耗材为集中带量采购产品，则投标价不得高于集采价；</w:t>
      </w:r>
    </w:p>
    <w:p w14:paraId="6F8AEA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②如配套耗材为陕西省阳光采购限价产品，则投标价不得高于限价；</w:t>
      </w:r>
    </w:p>
    <w:p w14:paraId="63DA7E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如配套耗材未在陕西省阳光采购平台挂网，但该品目同功能产品已挂网，投标商须承诺如中标后45个工作日必须在陕西省阳光采购平台挂网（出具承诺函），若违反该规定中标商承诺自愿承担相关法律责任和接受我院按相关规定进行的处罚；</w:t>
      </w:r>
    </w:p>
    <w:p w14:paraId="52BC9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④投标商须承诺耗材最终报价不超过陕西省公立医疗机构该产品型号最低供货价（出具承诺函），若违反该规定中标商承诺自愿承担相关法律责任和接受我院按相关规定进行的处罚。</w:t>
      </w:r>
    </w:p>
    <w:p w14:paraId="10F10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耗材：设备如涉及耗材的，投标供应商应在投标文件中给予单独报价。报价视为后期耗材配送企业提供耗材时的最高限价，如为新入耗材，应遵循两票制、集中配送、阳光采购等国家医用耗材相关管理规定及医院耗材管理制度新品入院流程处理。</w:t>
      </w:r>
    </w:p>
    <w:p w14:paraId="4C743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易损件/配件：设备如涉及易损件/配件的，投标供应商应在投标文件中给予单独报价，合同保修期内免费维修更换，如未全面报价的视为免费提供。易损件/配件报价视为保修期外提供设备维修、更换的最高限价，遵照医院易损件/配件管理要求进行价格协商。</w:t>
      </w:r>
    </w:p>
    <w:p w14:paraId="1A039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第五部分：其他</w:t>
      </w:r>
    </w:p>
    <w:p w14:paraId="28777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1、履约能力要求：</w:t>
      </w:r>
    </w:p>
    <w:p w14:paraId="50D77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（1）按照合同约定时间，按</w:t>
      </w:r>
      <w:r>
        <w:rPr>
          <w:rFonts w:hint="eastAsia" w:ascii="宋体" w:hAnsi="宋体" w:eastAsia="宋体" w:cs="宋体"/>
          <w:sz w:val="24"/>
          <w:szCs w:val="24"/>
          <w:lang w:eastAsia="zh-CN"/>
        </w:rPr>
        <w:t>院方</w:t>
      </w:r>
      <w:r>
        <w:rPr>
          <w:rFonts w:hint="eastAsia" w:ascii="宋体" w:hAnsi="宋体" w:eastAsia="宋体" w:cs="宋体"/>
          <w:sz w:val="24"/>
          <w:szCs w:val="24"/>
        </w:rPr>
        <w:t>指定地点提供货物，配合验收工作，并负责安装、调试、提供现场技术培训，保证使用人员正常操作设备的各种功能。</w:t>
      </w:r>
    </w:p>
    <w:p w14:paraId="29A1E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由</w:t>
      </w:r>
      <w:r>
        <w:rPr>
          <w:rFonts w:hint="eastAsia" w:ascii="宋体" w:hAnsi="宋体" w:eastAsia="宋体" w:cs="宋体"/>
          <w:sz w:val="24"/>
          <w:szCs w:val="24"/>
          <w:lang w:eastAsia="zh-CN"/>
        </w:rPr>
        <w:t>供应商</w:t>
      </w:r>
      <w:r>
        <w:rPr>
          <w:rFonts w:hint="eastAsia" w:ascii="宋体" w:hAnsi="宋体" w:eastAsia="宋体" w:cs="宋体"/>
          <w:sz w:val="24"/>
          <w:szCs w:val="24"/>
        </w:rPr>
        <w:t>负责，运杂费已包含在合</w:t>
      </w:r>
      <w:r>
        <w:rPr>
          <w:rFonts w:hint="eastAsia" w:ascii="宋体" w:hAnsi="宋体" w:eastAsia="宋体" w:cs="宋体"/>
          <w:sz w:val="24"/>
          <w:szCs w:val="24"/>
          <w:highlight w:val="none"/>
        </w:rPr>
        <w:t>同总价内，包括从货物供应地点所含的运输费、装卸费、仓储费、保险费等</w:t>
      </w:r>
    </w:p>
    <w:p w14:paraId="4390F57F">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定期派技术人员到现场走访，给予检查维护，一年不少于2次</w:t>
      </w:r>
    </w:p>
    <w:p w14:paraId="048934C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应终身免费提供维护手册、维修手册、软件备份、故障代码表、备件清单、零部件、维修密码等维护维修必须的材料和信息。</w:t>
      </w:r>
    </w:p>
    <w:p w14:paraId="6CC391DC">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质量验收标准和规范：</w:t>
      </w:r>
    </w:p>
    <w:p w14:paraId="4FB70664">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按国家有关规定以及</w:t>
      </w:r>
      <w:r>
        <w:rPr>
          <w:rFonts w:hint="eastAsia" w:ascii="宋体" w:hAnsi="宋体" w:eastAsia="宋体" w:cs="宋体"/>
          <w:sz w:val="24"/>
          <w:szCs w:val="24"/>
          <w:highlight w:val="none"/>
          <w:lang w:eastAsia="zh-CN"/>
        </w:rPr>
        <w:t>院</w:t>
      </w:r>
      <w:r>
        <w:rPr>
          <w:rFonts w:hint="eastAsia" w:ascii="宋体" w:hAnsi="宋体" w:eastAsia="宋体" w:cs="宋体"/>
          <w:sz w:val="24"/>
          <w:szCs w:val="24"/>
          <w:highlight w:val="none"/>
        </w:rPr>
        <w:t>方招标文件的质量要求和技术指标、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的投标文件及承诺与本合同约定标准进行验收；双方如对质量要求和技术指标的约定标准有相互抵触或异议的事项，由</w:t>
      </w:r>
      <w:r>
        <w:rPr>
          <w:rFonts w:hint="eastAsia" w:ascii="宋体" w:hAnsi="宋体" w:eastAsia="宋体" w:cs="宋体"/>
          <w:sz w:val="24"/>
          <w:szCs w:val="24"/>
          <w:highlight w:val="none"/>
          <w:lang w:eastAsia="zh-CN"/>
        </w:rPr>
        <w:t>院</w:t>
      </w:r>
      <w:r>
        <w:rPr>
          <w:rFonts w:hint="eastAsia" w:ascii="宋体" w:hAnsi="宋体" w:eastAsia="宋体" w:cs="宋体"/>
          <w:sz w:val="24"/>
          <w:szCs w:val="24"/>
          <w:highlight w:val="none"/>
        </w:rPr>
        <w:t>方在招标与投标文件中按质量要求和技术指标比较优胜的原则确定该项的约定标准进行验收；</w:t>
      </w:r>
    </w:p>
    <w:p w14:paraId="45C66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验收时如发现所交付的货物有缺项、次品、损坏或其它不符合标准及本合同约定之情形者，</w:t>
      </w:r>
      <w:r>
        <w:rPr>
          <w:rFonts w:hint="eastAsia" w:ascii="宋体" w:hAnsi="宋体" w:eastAsia="宋体" w:cs="宋体"/>
          <w:sz w:val="24"/>
          <w:szCs w:val="24"/>
          <w:highlight w:val="none"/>
          <w:lang w:eastAsia="zh-CN"/>
        </w:rPr>
        <w:t>院</w:t>
      </w:r>
      <w:r>
        <w:rPr>
          <w:rFonts w:hint="eastAsia" w:ascii="宋体" w:hAnsi="宋体" w:eastAsia="宋体" w:cs="宋体"/>
          <w:sz w:val="24"/>
          <w:szCs w:val="24"/>
          <w:highlight w:val="none"/>
        </w:rPr>
        <w:t>方应做出详尽的现场记录，记录形式包括摄像、拍照、</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证明人的说明，并由双方签署备忘录，此现场记录或备忘录可用作补充缺失和更换损坏部件和更换符合要求的整机之有效证据，由此产生的时间延误与相关费用由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承担，验收期限相应顺延</w:t>
      </w:r>
      <w:r>
        <w:rPr>
          <w:rFonts w:hint="eastAsia" w:ascii="宋体" w:hAnsi="宋体" w:eastAsia="宋体" w:cs="宋体"/>
          <w:sz w:val="24"/>
          <w:szCs w:val="24"/>
          <w:highlight w:val="none"/>
          <w:lang w:eastAsia="zh-CN"/>
        </w:rPr>
        <w:t>。</w:t>
      </w:r>
    </w:p>
    <w:p w14:paraId="6398AFAA">
      <w:pPr>
        <w:spacing w:before="63" w:line="224" w:lineRule="auto"/>
        <w:ind w:left="2894"/>
        <w:outlineLvl w:val="0"/>
        <w:rPr>
          <w:rFonts w:ascii="宋体" w:hAnsi="宋体" w:eastAsia="宋体" w:cs="宋体"/>
          <w:b/>
          <w:bCs/>
          <w:spacing w:val="6"/>
          <w:sz w:val="31"/>
          <w:szCs w:val="31"/>
        </w:rPr>
      </w:pPr>
    </w:p>
    <w:p w14:paraId="65312872">
      <w:pPr>
        <w:spacing w:before="63" w:line="224" w:lineRule="auto"/>
        <w:ind w:left="2894"/>
        <w:outlineLvl w:val="0"/>
        <w:rPr>
          <w:rFonts w:ascii="宋体" w:hAnsi="宋体" w:eastAsia="宋体" w:cs="宋体"/>
          <w:b/>
          <w:bCs/>
          <w:spacing w:val="6"/>
          <w:sz w:val="31"/>
          <w:szCs w:val="31"/>
        </w:rPr>
      </w:pPr>
    </w:p>
    <w:p w14:paraId="2A35FDA7">
      <w:pPr>
        <w:spacing w:before="63" w:line="224" w:lineRule="auto"/>
        <w:ind w:left="2894"/>
        <w:outlineLvl w:val="0"/>
        <w:rPr>
          <w:rFonts w:ascii="宋体" w:hAnsi="宋体" w:eastAsia="宋体" w:cs="宋体"/>
          <w:b/>
          <w:bCs/>
          <w:spacing w:val="6"/>
          <w:sz w:val="31"/>
          <w:szCs w:val="31"/>
        </w:rPr>
      </w:pPr>
    </w:p>
    <w:p w14:paraId="13E28A8F">
      <w:pPr>
        <w:spacing w:before="63" w:line="224" w:lineRule="auto"/>
        <w:ind w:left="2894"/>
        <w:outlineLvl w:val="0"/>
        <w:rPr>
          <w:rFonts w:ascii="宋体" w:hAnsi="宋体" w:eastAsia="宋体" w:cs="宋体"/>
          <w:b/>
          <w:bCs/>
          <w:spacing w:val="6"/>
          <w:sz w:val="31"/>
          <w:szCs w:val="31"/>
        </w:rPr>
      </w:pPr>
    </w:p>
    <w:p w14:paraId="61628462">
      <w:pPr>
        <w:spacing w:before="63" w:line="224" w:lineRule="auto"/>
        <w:ind w:left="2894"/>
        <w:outlineLvl w:val="0"/>
        <w:rPr>
          <w:rFonts w:ascii="宋体" w:hAnsi="宋体" w:eastAsia="宋体" w:cs="宋体"/>
          <w:b/>
          <w:bCs/>
          <w:spacing w:val="6"/>
          <w:sz w:val="31"/>
          <w:szCs w:val="31"/>
        </w:rPr>
      </w:pPr>
    </w:p>
    <w:p w14:paraId="316469EE">
      <w:pPr>
        <w:spacing w:before="63" w:line="224" w:lineRule="auto"/>
        <w:ind w:left="2894"/>
        <w:outlineLvl w:val="0"/>
        <w:rPr>
          <w:rFonts w:ascii="宋体" w:hAnsi="宋体" w:eastAsia="宋体" w:cs="宋体"/>
          <w:b/>
          <w:bCs/>
          <w:spacing w:val="6"/>
          <w:sz w:val="31"/>
          <w:szCs w:val="31"/>
        </w:rPr>
      </w:pPr>
    </w:p>
    <w:p w14:paraId="2B816A1A">
      <w:pPr>
        <w:spacing w:before="63" w:line="224" w:lineRule="auto"/>
        <w:ind w:left="2894"/>
        <w:outlineLvl w:val="0"/>
        <w:rPr>
          <w:rFonts w:ascii="宋体" w:hAnsi="宋体" w:eastAsia="宋体" w:cs="宋体"/>
          <w:b/>
          <w:bCs/>
          <w:spacing w:val="6"/>
          <w:sz w:val="31"/>
          <w:szCs w:val="31"/>
        </w:rPr>
      </w:pPr>
    </w:p>
    <w:p w14:paraId="56AFAC7E">
      <w:pPr>
        <w:spacing w:before="63" w:line="224" w:lineRule="auto"/>
        <w:ind w:left="2894"/>
        <w:outlineLvl w:val="0"/>
        <w:rPr>
          <w:rFonts w:ascii="宋体" w:hAnsi="宋体" w:eastAsia="宋体" w:cs="宋体"/>
          <w:b/>
          <w:bCs/>
          <w:spacing w:val="6"/>
          <w:sz w:val="31"/>
          <w:szCs w:val="31"/>
        </w:rPr>
      </w:pPr>
    </w:p>
    <w:p w14:paraId="5E077A1B">
      <w:pPr>
        <w:spacing w:before="63" w:line="224" w:lineRule="auto"/>
        <w:ind w:left="2894"/>
        <w:outlineLvl w:val="0"/>
        <w:rPr>
          <w:rFonts w:ascii="宋体" w:hAnsi="宋体" w:eastAsia="宋体" w:cs="宋体"/>
          <w:b/>
          <w:bCs/>
          <w:spacing w:val="6"/>
          <w:sz w:val="31"/>
          <w:szCs w:val="31"/>
        </w:rPr>
      </w:pPr>
    </w:p>
    <w:p w14:paraId="3871718D">
      <w:pPr>
        <w:spacing w:before="63" w:line="224" w:lineRule="auto"/>
        <w:ind w:left="2894"/>
        <w:outlineLvl w:val="0"/>
        <w:rPr>
          <w:rFonts w:ascii="宋体" w:hAnsi="宋体" w:eastAsia="宋体" w:cs="宋体"/>
          <w:b/>
          <w:bCs/>
          <w:spacing w:val="6"/>
          <w:sz w:val="31"/>
          <w:szCs w:val="31"/>
        </w:rPr>
      </w:pPr>
    </w:p>
    <w:p w14:paraId="702506C9">
      <w:pPr>
        <w:spacing w:before="63" w:line="224" w:lineRule="auto"/>
        <w:ind w:left="2894"/>
        <w:outlineLvl w:val="0"/>
        <w:rPr>
          <w:rFonts w:ascii="宋体" w:hAnsi="宋体" w:eastAsia="宋体" w:cs="宋体"/>
          <w:b/>
          <w:bCs/>
          <w:spacing w:val="6"/>
          <w:sz w:val="31"/>
          <w:szCs w:val="31"/>
        </w:rPr>
      </w:pPr>
    </w:p>
    <w:p w14:paraId="7B6DC282">
      <w:pPr>
        <w:spacing w:before="63" w:line="224" w:lineRule="auto"/>
        <w:ind w:left="2894"/>
        <w:outlineLvl w:val="0"/>
        <w:rPr>
          <w:rFonts w:ascii="宋体" w:hAnsi="宋体" w:eastAsia="宋体" w:cs="宋体"/>
          <w:b/>
          <w:bCs/>
          <w:spacing w:val="6"/>
          <w:sz w:val="31"/>
          <w:szCs w:val="31"/>
        </w:rPr>
      </w:pPr>
    </w:p>
    <w:p w14:paraId="02CEE5B4">
      <w:pPr>
        <w:spacing w:before="63" w:line="224" w:lineRule="auto"/>
        <w:ind w:left="2894"/>
        <w:outlineLvl w:val="0"/>
        <w:rPr>
          <w:rFonts w:ascii="宋体" w:hAnsi="宋体" w:eastAsia="宋体" w:cs="宋体"/>
          <w:b/>
          <w:bCs/>
          <w:spacing w:val="6"/>
          <w:sz w:val="31"/>
          <w:szCs w:val="31"/>
        </w:rPr>
      </w:pPr>
    </w:p>
    <w:p w14:paraId="1BDC1616">
      <w:pPr>
        <w:spacing w:before="63" w:line="224" w:lineRule="auto"/>
        <w:ind w:left="2894"/>
        <w:outlineLvl w:val="0"/>
        <w:rPr>
          <w:rFonts w:ascii="宋体" w:hAnsi="宋体" w:eastAsia="宋体" w:cs="宋体"/>
          <w:b/>
          <w:bCs/>
          <w:spacing w:val="6"/>
          <w:sz w:val="31"/>
          <w:szCs w:val="31"/>
        </w:rPr>
      </w:pPr>
    </w:p>
    <w:p w14:paraId="36B516FB">
      <w:pPr>
        <w:spacing w:before="63" w:line="224" w:lineRule="auto"/>
        <w:ind w:left="2894"/>
        <w:outlineLvl w:val="0"/>
        <w:rPr>
          <w:rFonts w:ascii="宋体" w:hAnsi="宋体" w:eastAsia="宋体" w:cs="宋体"/>
          <w:b/>
          <w:bCs/>
          <w:spacing w:val="6"/>
          <w:sz w:val="31"/>
          <w:szCs w:val="31"/>
        </w:rPr>
      </w:pPr>
    </w:p>
    <w:p w14:paraId="7A98EBC7">
      <w:pPr>
        <w:spacing w:before="63" w:line="224" w:lineRule="auto"/>
        <w:ind w:left="2894"/>
        <w:outlineLvl w:val="0"/>
        <w:rPr>
          <w:rFonts w:ascii="宋体" w:hAnsi="宋体" w:eastAsia="宋体" w:cs="宋体"/>
          <w:b/>
          <w:bCs/>
          <w:spacing w:val="6"/>
          <w:sz w:val="31"/>
          <w:szCs w:val="31"/>
        </w:rPr>
      </w:pPr>
    </w:p>
    <w:p w14:paraId="58E7FF74">
      <w:pPr>
        <w:spacing w:before="63" w:line="224" w:lineRule="auto"/>
        <w:ind w:left="2894"/>
        <w:outlineLvl w:val="0"/>
        <w:rPr>
          <w:rFonts w:ascii="宋体" w:hAnsi="宋体" w:eastAsia="宋体" w:cs="宋体"/>
          <w:b/>
          <w:bCs/>
          <w:spacing w:val="6"/>
          <w:sz w:val="31"/>
          <w:szCs w:val="31"/>
        </w:rPr>
      </w:pPr>
    </w:p>
    <w:p w14:paraId="0CD9923C">
      <w:pPr>
        <w:spacing w:before="63" w:line="224" w:lineRule="auto"/>
        <w:ind w:left="2894"/>
        <w:outlineLvl w:val="0"/>
        <w:rPr>
          <w:rFonts w:ascii="宋体" w:hAnsi="宋体" w:eastAsia="宋体" w:cs="宋体"/>
          <w:b/>
          <w:bCs/>
          <w:spacing w:val="6"/>
          <w:sz w:val="31"/>
          <w:szCs w:val="31"/>
        </w:rPr>
      </w:pPr>
    </w:p>
    <w:p w14:paraId="29C6A3CC">
      <w:pPr>
        <w:spacing w:before="63" w:line="224" w:lineRule="auto"/>
        <w:ind w:left="2894"/>
        <w:outlineLvl w:val="0"/>
        <w:rPr>
          <w:rFonts w:ascii="宋体" w:hAnsi="宋体" w:eastAsia="宋体" w:cs="宋体"/>
          <w:b/>
          <w:bCs/>
          <w:spacing w:val="6"/>
          <w:sz w:val="31"/>
          <w:szCs w:val="31"/>
        </w:rPr>
      </w:pPr>
    </w:p>
    <w:p w14:paraId="7690FCBF">
      <w:pPr>
        <w:spacing w:before="63" w:line="224" w:lineRule="auto"/>
        <w:ind w:left="2894"/>
        <w:outlineLvl w:val="0"/>
        <w:rPr>
          <w:rFonts w:ascii="宋体" w:hAnsi="宋体" w:eastAsia="宋体" w:cs="宋体"/>
          <w:b/>
          <w:bCs/>
          <w:spacing w:val="6"/>
          <w:sz w:val="31"/>
          <w:szCs w:val="31"/>
        </w:rPr>
      </w:pPr>
    </w:p>
    <w:p w14:paraId="64D786AC">
      <w:pPr>
        <w:spacing w:before="63" w:line="224" w:lineRule="auto"/>
        <w:ind w:left="2894"/>
        <w:outlineLvl w:val="0"/>
        <w:rPr>
          <w:rFonts w:ascii="宋体" w:hAnsi="宋体" w:eastAsia="宋体" w:cs="宋体"/>
          <w:b/>
          <w:bCs/>
          <w:spacing w:val="6"/>
          <w:sz w:val="31"/>
          <w:szCs w:val="31"/>
        </w:rPr>
      </w:pPr>
    </w:p>
    <w:p w14:paraId="0F30A107">
      <w:pPr>
        <w:rPr>
          <w:rFonts w:ascii="宋体" w:hAnsi="宋体" w:eastAsia="宋体" w:cs="宋体"/>
          <w:b/>
          <w:bCs/>
          <w:spacing w:val="6"/>
          <w:sz w:val="31"/>
          <w:szCs w:val="31"/>
        </w:rPr>
      </w:pPr>
      <w:bookmarkStart w:id="14" w:name="_Toc32052"/>
      <w:r>
        <w:rPr>
          <w:rFonts w:ascii="宋体" w:hAnsi="宋体" w:eastAsia="宋体" w:cs="宋体"/>
          <w:b/>
          <w:bCs/>
          <w:spacing w:val="6"/>
          <w:sz w:val="31"/>
          <w:szCs w:val="31"/>
        </w:rPr>
        <w:br w:type="page"/>
      </w:r>
    </w:p>
    <w:p w14:paraId="20A4CBFA">
      <w:pPr>
        <w:pageBreakBefore w:val="0"/>
        <w:wordWrap/>
        <w:overflowPunct/>
        <w:topLinePunct w:val="0"/>
        <w:bidi w:val="0"/>
        <w:spacing w:line="360" w:lineRule="auto"/>
        <w:ind w:left="0"/>
        <w:jc w:val="center"/>
        <w:outlineLvl w:val="0"/>
        <w:rPr>
          <w:rFonts w:hint="eastAsia" w:ascii="宋体" w:hAnsi="宋体"/>
          <w:sz w:val="24"/>
          <w:highlight w:val="none"/>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评审办法</w:t>
      </w:r>
      <w:bookmarkEnd w:id="14"/>
    </w:p>
    <w:p w14:paraId="125A6BCD">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highlight w:val="none"/>
        </w:rPr>
      </w:pPr>
      <w:r>
        <w:rPr>
          <w:rFonts w:hint="eastAsia" w:ascii="宋体" w:hAnsi="宋体"/>
          <w:sz w:val="24"/>
          <w:highlight w:val="none"/>
        </w:rPr>
        <w:t>根据《中华人民共和国政府采购法》及实施条例和《政府采购货物和服务招标投标管理办法》（财政部87号令）等法律法规规定，结合采购项目特点制定本评标办法。</w:t>
      </w:r>
    </w:p>
    <w:p w14:paraId="00D8BCBE">
      <w:pPr>
        <w:pStyle w:val="3"/>
        <w:keepNext/>
        <w:keepLines/>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bCs/>
          <w:highlight w:val="none"/>
          <w:lang w:val="en-US" w:eastAsia="zh-CN"/>
        </w:rPr>
      </w:pPr>
      <w:bookmarkStart w:id="15" w:name="_Toc19816"/>
      <w:bookmarkStart w:id="16" w:name="_Toc14890"/>
      <w:bookmarkStart w:id="17" w:name="_Toc31682"/>
      <w:bookmarkStart w:id="18" w:name="_Toc17437"/>
      <w:bookmarkStart w:id="19" w:name="_Toc16956"/>
      <w:r>
        <w:rPr>
          <w:rFonts w:hint="eastAsia" w:ascii="宋体" w:hAnsi="宋体" w:eastAsia="宋体"/>
          <w:bCs/>
          <w:highlight w:val="none"/>
        </w:rPr>
        <w:t>一、评标程序</w:t>
      </w:r>
      <w:bookmarkEnd w:id="15"/>
      <w:bookmarkEnd w:id="16"/>
      <w:bookmarkEnd w:id="17"/>
      <w:bookmarkEnd w:id="18"/>
      <w:bookmarkEnd w:id="19"/>
    </w:p>
    <w:p w14:paraId="548067BA">
      <w:pPr>
        <w:pStyle w:val="5"/>
        <w:keepNext/>
        <w:keepLines/>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1.本采购项目评标应当按照下列工作程序进行：</w:t>
      </w:r>
    </w:p>
    <w:p w14:paraId="04255872">
      <w:pPr>
        <w:pageBreakBefore w:val="0"/>
        <w:widowControl w:val="0"/>
        <w:kinsoku/>
        <w:wordWrap/>
        <w:overflowPunct/>
        <w:topLinePunct w:val="0"/>
        <w:autoSpaceDE/>
        <w:autoSpaceDN/>
        <w:bidi w:val="0"/>
        <w:adjustRightInd/>
        <w:snapToGrid/>
        <w:spacing w:line="360" w:lineRule="auto"/>
        <w:ind w:left="0" w:firstLine="495"/>
        <w:textAlignment w:val="auto"/>
        <w:rPr>
          <w:rFonts w:ascii="宋体" w:hAnsi="宋体"/>
          <w:sz w:val="24"/>
          <w:highlight w:val="none"/>
        </w:rPr>
      </w:pPr>
      <w:r>
        <w:rPr>
          <w:rFonts w:hint="eastAsia" w:ascii="宋体" w:hAnsi="宋体"/>
          <w:sz w:val="24"/>
          <w:highlight w:val="none"/>
        </w:rPr>
        <w:t>（1）投标文件符合性审查；</w:t>
      </w:r>
    </w:p>
    <w:p w14:paraId="00EE103F">
      <w:pPr>
        <w:pageBreakBefore w:val="0"/>
        <w:widowControl w:val="0"/>
        <w:kinsoku/>
        <w:wordWrap/>
        <w:overflowPunct/>
        <w:topLinePunct w:val="0"/>
        <w:autoSpaceDE/>
        <w:autoSpaceDN/>
        <w:bidi w:val="0"/>
        <w:adjustRightInd/>
        <w:snapToGrid/>
        <w:spacing w:line="360" w:lineRule="auto"/>
        <w:ind w:left="0" w:firstLine="495"/>
        <w:textAlignment w:val="auto"/>
        <w:rPr>
          <w:rFonts w:ascii="宋体" w:hAnsi="宋体"/>
          <w:sz w:val="24"/>
          <w:highlight w:val="none"/>
        </w:rPr>
      </w:pPr>
      <w:r>
        <w:rPr>
          <w:rFonts w:hint="eastAsia" w:ascii="宋体" w:hAnsi="宋体"/>
          <w:sz w:val="24"/>
          <w:highlight w:val="none"/>
        </w:rPr>
        <w:t>（2）投标文件澄清或说明；</w:t>
      </w:r>
    </w:p>
    <w:p w14:paraId="04F76AAA">
      <w:pPr>
        <w:pageBreakBefore w:val="0"/>
        <w:widowControl w:val="0"/>
        <w:kinsoku/>
        <w:wordWrap/>
        <w:overflowPunct/>
        <w:topLinePunct w:val="0"/>
        <w:autoSpaceDE/>
        <w:autoSpaceDN/>
        <w:bidi w:val="0"/>
        <w:adjustRightInd/>
        <w:snapToGrid/>
        <w:spacing w:line="360" w:lineRule="auto"/>
        <w:ind w:left="0" w:firstLine="495"/>
        <w:textAlignment w:val="auto"/>
        <w:rPr>
          <w:rFonts w:ascii="宋体" w:hAnsi="宋体"/>
          <w:sz w:val="24"/>
          <w:highlight w:val="none"/>
        </w:rPr>
      </w:pPr>
      <w:r>
        <w:rPr>
          <w:rFonts w:hint="eastAsia" w:ascii="宋体" w:hAnsi="宋体"/>
          <w:sz w:val="24"/>
          <w:highlight w:val="none"/>
        </w:rPr>
        <w:t>（3）投标文件比较与评价；</w:t>
      </w:r>
    </w:p>
    <w:p w14:paraId="7FD0492C">
      <w:pPr>
        <w:pageBreakBefore w:val="0"/>
        <w:widowControl w:val="0"/>
        <w:kinsoku/>
        <w:wordWrap/>
        <w:overflowPunct/>
        <w:topLinePunct w:val="0"/>
        <w:autoSpaceDE/>
        <w:autoSpaceDN/>
        <w:bidi w:val="0"/>
        <w:adjustRightInd/>
        <w:snapToGrid/>
        <w:spacing w:line="360" w:lineRule="auto"/>
        <w:ind w:left="0" w:firstLine="495"/>
        <w:textAlignment w:val="auto"/>
        <w:rPr>
          <w:rFonts w:ascii="宋体" w:hAnsi="宋体"/>
          <w:sz w:val="24"/>
          <w:highlight w:val="none"/>
        </w:rPr>
      </w:pPr>
      <w:r>
        <w:rPr>
          <w:rFonts w:hint="eastAsia" w:ascii="宋体" w:hAnsi="宋体"/>
          <w:sz w:val="24"/>
          <w:highlight w:val="none"/>
        </w:rPr>
        <w:t>（4）复核与核对评标结果；</w:t>
      </w:r>
    </w:p>
    <w:p w14:paraId="70184F7B">
      <w:pPr>
        <w:pageBreakBefore w:val="0"/>
        <w:widowControl w:val="0"/>
        <w:kinsoku/>
        <w:wordWrap/>
        <w:overflowPunct/>
        <w:topLinePunct w:val="0"/>
        <w:autoSpaceDE/>
        <w:autoSpaceDN/>
        <w:bidi w:val="0"/>
        <w:adjustRightInd/>
        <w:snapToGrid/>
        <w:spacing w:line="360" w:lineRule="auto"/>
        <w:ind w:left="0" w:firstLine="495"/>
        <w:textAlignment w:val="auto"/>
        <w:rPr>
          <w:rFonts w:ascii="宋体" w:hAnsi="宋体"/>
          <w:sz w:val="24"/>
          <w:highlight w:val="none"/>
        </w:rPr>
      </w:pPr>
      <w:r>
        <w:rPr>
          <w:rFonts w:hint="eastAsia" w:ascii="宋体" w:hAnsi="宋体"/>
          <w:sz w:val="24"/>
          <w:highlight w:val="none"/>
        </w:rPr>
        <w:t>（5）确定中标候选人名单；</w:t>
      </w:r>
    </w:p>
    <w:p w14:paraId="4D46858B">
      <w:pPr>
        <w:pageBreakBefore w:val="0"/>
        <w:widowControl w:val="0"/>
        <w:kinsoku/>
        <w:wordWrap/>
        <w:overflowPunct/>
        <w:topLinePunct w:val="0"/>
        <w:autoSpaceDE/>
        <w:autoSpaceDN/>
        <w:bidi w:val="0"/>
        <w:adjustRightInd/>
        <w:snapToGrid/>
        <w:spacing w:line="360" w:lineRule="auto"/>
        <w:ind w:left="0" w:firstLine="495"/>
        <w:textAlignment w:val="auto"/>
        <w:rPr>
          <w:rFonts w:ascii="宋体" w:hAnsi="宋体"/>
          <w:sz w:val="24"/>
          <w:highlight w:val="none"/>
        </w:rPr>
      </w:pPr>
      <w:r>
        <w:rPr>
          <w:rFonts w:hint="eastAsia" w:ascii="宋体" w:hAnsi="宋体"/>
          <w:sz w:val="24"/>
          <w:highlight w:val="none"/>
        </w:rPr>
        <w:t>（6）编写评标报告。</w:t>
      </w:r>
    </w:p>
    <w:p w14:paraId="0F63B732">
      <w:pPr>
        <w:pStyle w:val="5"/>
        <w:keepNext/>
        <w:keepLines/>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2.投标文件初步审查，分别为资格性审查和符合性审查。</w:t>
      </w:r>
    </w:p>
    <w:p w14:paraId="71404F94">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sz w:val="24"/>
          <w:szCs w:val="24"/>
          <w:highlight w:val="none"/>
        </w:rPr>
      </w:pPr>
      <w:r>
        <w:rPr>
          <w:rFonts w:hint="eastAsia" w:ascii="宋体" w:hAnsi="宋体"/>
          <w:sz w:val="24"/>
          <w:highlight w:val="none"/>
        </w:rPr>
        <w:t>2.1</w:t>
      </w:r>
      <w:r>
        <w:rPr>
          <w:rFonts w:hint="eastAsia" w:ascii="宋体" w:hAnsi="宋体"/>
          <w:sz w:val="24"/>
          <w:szCs w:val="24"/>
          <w:highlight w:val="none"/>
        </w:rPr>
        <w:t>资格性</w:t>
      </w:r>
      <w:r>
        <w:rPr>
          <w:rFonts w:hint="eastAsia" w:ascii="宋体" w:hAnsi="宋体"/>
          <w:sz w:val="24"/>
          <w:szCs w:val="24"/>
          <w:highlight w:val="none"/>
          <w:lang w:eastAsia="zh-CN"/>
        </w:rPr>
        <w:t>审查</w:t>
      </w:r>
      <w:r>
        <w:rPr>
          <w:rFonts w:hint="eastAsia" w:ascii="宋体" w:hAnsi="宋体"/>
          <w:sz w:val="24"/>
          <w:szCs w:val="24"/>
          <w:highlight w:val="none"/>
        </w:rPr>
        <w:t>。</w:t>
      </w:r>
    </w:p>
    <w:p w14:paraId="732D2025">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开标结束后，由资格审查小组按照《政府采购货物和服务招标投标管理办法》（财政部第87号令）有关规定，对投标文件中的供应商资格证明文件进行审查，并对供应商信用记录进行核查。资格审查小组由3人以上单数组成。供应商提供的资格证明文件缺少任何一项或有任何一项不满足，都将被视为无效投标。供应商所提供的资格证明文件应图文清晰、易于辨识，否则由此带来的不利后果由供应商自行承担。资格审查结束后，资格审查小组成员应当对审查结果进行签字确认；对未通过资格审查的供应商，资格审查小组应当场告知其未通过的原因。</w:t>
      </w:r>
    </w:p>
    <w:p w14:paraId="59E416B3">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sz w:val="24"/>
          <w:szCs w:val="24"/>
          <w:highlight w:val="none"/>
        </w:rPr>
      </w:pPr>
      <w:r>
        <w:rPr>
          <w:rFonts w:ascii="宋体" w:hAnsi="宋体" w:eastAsia="宋体" w:cs="宋体"/>
          <w:sz w:val="24"/>
          <w:szCs w:val="24"/>
          <w:highlight w:val="none"/>
        </w:rPr>
        <w:t>合格供应商不足3家的，不得评标。</w:t>
      </w:r>
    </w:p>
    <w:p w14:paraId="3464BD2A">
      <w:pPr>
        <w:rPr>
          <w:rFonts w:hint="eastAsia" w:ascii="Times New Roman" w:hAnsi="Times New Roman" w:eastAsia="宋体" w:cs="Times New Roman"/>
          <w:b/>
          <w:bCs/>
          <w:kern w:val="2"/>
          <w:sz w:val="21"/>
          <w:highlight w:val="none"/>
          <w:lang w:val="en-US" w:eastAsia="zh-CN" w:bidi="ar-SA"/>
        </w:rPr>
      </w:pPr>
      <w:r>
        <w:rPr>
          <w:rFonts w:hint="eastAsia" w:ascii="宋体" w:hAnsi="宋体" w:eastAsia="宋体" w:cs="Times New Roman"/>
          <w:b/>
          <w:bCs/>
          <w:kern w:val="2"/>
          <w:sz w:val="24"/>
          <w:szCs w:val="24"/>
          <w:highlight w:val="none"/>
          <w:lang w:val="en-US" w:eastAsia="zh-CN" w:bidi="ar-SA"/>
        </w:rPr>
        <w:t>资格性审查表：</w:t>
      </w:r>
    </w:p>
    <w:p w14:paraId="4579BB80">
      <w:pPr>
        <w:pStyle w:val="4"/>
        <w:rPr>
          <w:rFonts w:hint="eastAsia"/>
          <w:highlight w:val="none"/>
        </w:rPr>
      </w:pPr>
    </w:p>
    <w:tbl>
      <w:tblPr>
        <w:tblStyle w:val="18"/>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517"/>
        <w:gridCol w:w="6573"/>
      </w:tblGrid>
      <w:tr w14:paraId="70B9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8" w:type="dxa"/>
            <w:vAlign w:val="center"/>
          </w:tcPr>
          <w:p w14:paraId="34B7CFEE">
            <w:pPr>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1517" w:type="dxa"/>
            <w:vAlign w:val="center"/>
          </w:tcPr>
          <w:p w14:paraId="6AFC4B62">
            <w:pPr>
              <w:jc w:val="center"/>
              <w:rPr>
                <w:rFonts w:ascii="宋体" w:hAnsi="宋体"/>
                <w:color w:val="000000"/>
                <w:sz w:val="24"/>
                <w:szCs w:val="24"/>
                <w:highlight w:val="none"/>
              </w:rPr>
            </w:pPr>
            <w:r>
              <w:rPr>
                <w:rFonts w:hint="eastAsia" w:ascii="宋体" w:hAnsi="宋体"/>
                <w:color w:val="000000"/>
                <w:sz w:val="24"/>
                <w:szCs w:val="24"/>
                <w:highlight w:val="none"/>
              </w:rPr>
              <w:t>审查内容</w:t>
            </w:r>
          </w:p>
        </w:tc>
        <w:tc>
          <w:tcPr>
            <w:tcW w:w="6573" w:type="dxa"/>
            <w:vAlign w:val="center"/>
          </w:tcPr>
          <w:p w14:paraId="52E999BA">
            <w:pPr>
              <w:jc w:val="center"/>
              <w:rPr>
                <w:rFonts w:ascii="宋体" w:hAnsi="宋体"/>
                <w:color w:val="000000"/>
                <w:sz w:val="24"/>
                <w:szCs w:val="24"/>
                <w:highlight w:val="none"/>
              </w:rPr>
            </w:pPr>
            <w:r>
              <w:rPr>
                <w:rFonts w:hint="eastAsia" w:ascii="宋体" w:hAnsi="宋体"/>
                <w:color w:val="000000"/>
                <w:sz w:val="24"/>
                <w:szCs w:val="24"/>
                <w:highlight w:val="none"/>
              </w:rPr>
              <w:t>审查标准</w:t>
            </w:r>
          </w:p>
        </w:tc>
      </w:tr>
      <w:tr w14:paraId="6438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908" w:type="dxa"/>
            <w:vAlign w:val="center"/>
          </w:tcPr>
          <w:p w14:paraId="69243741">
            <w:pPr>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1517" w:type="dxa"/>
            <w:vAlign w:val="center"/>
          </w:tcPr>
          <w:p w14:paraId="6A49D166">
            <w:pPr>
              <w:adjustRightInd w:val="0"/>
              <w:snapToGrid w:val="0"/>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营业执照</w:t>
            </w:r>
          </w:p>
        </w:tc>
        <w:tc>
          <w:tcPr>
            <w:tcW w:w="6573" w:type="dxa"/>
            <w:vAlign w:val="center"/>
          </w:tcPr>
          <w:p w14:paraId="45D430A6">
            <w:pPr>
              <w:adjustRightInd w:val="0"/>
              <w:snapToGrid w:val="0"/>
              <w:jc w:val="left"/>
              <w:rPr>
                <w:rFonts w:hint="eastAsia" w:ascii="宋体" w:hAnsi="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SA"/>
              </w:rPr>
              <w:t>投标人为具有独立承担民事责任能力的法人或其他组织。企业法人应提供合法有效的标识有统一社会信用代码的营业执照；事业法人应提供事业单位法人证书；其他组织应提供合法登记证明文件；</w:t>
            </w:r>
          </w:p>
        </w:tc>
      </w:tr>
      <w:tr w14:paraId="59BF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08" w:type="dxa"/>
            <w:vAlign w:val="center"/>
          </w:tcPr>
          <w:p w14:paraId="2DAE3401">
            <w:pPr>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517" w:type="dxa"/>
            <w:vAlign w:val="center"/>
          </w:tcPr>
          <w:p w14:paraId="387E7814">
            <w:pPr>
              <w:adjustRightInd w:val="0"/>
              <w:snapToGrid w:val="0"/>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身份授权</w:t>
            </w:r>
          </w:p>
        </w:tc>
        <w:tc>
          <w:tcPr>
            <w:tcW w:w="6573" w:type="dxa"/>
            <w:vAlign w:val="center"/>
          </w:tcPr>
          <w:p w14:paraId="36A258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SA"/>
              </w:rPr>
              <w:t>法定代表人参加投标时，提供本人身份证；授权代表参加投标时，提供法定代表人授权书和被授权人身份证；非法人单位参照执行；</w:t>
            </w:r>
          </w:p>
        </w:tc>
      </w:tr>
      <w:tr w14:paraId="2D9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8" w:type="dxa"/>
            <w:vAlign w:val="center"/>
          </w:tcPr>
          <w:p w14:paraId="46A64D9F">
            <w:pPr>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3</w:t>
            </w:r>
          </w:p>
        </w:tc>
        <w:tc>
          <w:tcPr>
            <w:tcW w:w="1517" w:type="dxa"/>
            <w:vAlign w:val="center"/>
          </w:tcPr>
          <w:p w14:paraId="02DC001D">
            <w:pPr>
              <w:adjustRightInd w:val="0"/>
              <w:snapToGrid w:val="0"/>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关联关系</w:t>
            </w:r>
          </w:p>
        </w:tc>
        <w:tc>
          <w:tcPr>
            <w:tcW w:w="6573" w:type="dxa"/>
            <w:vAlign w:val="center"/>
          </w:tcPr>
          <w:p w14:paraId="4FF93ED4">
            <w:pPr>
              <w:adjustRightInd w:val="0"/>
              <w:snapToGrid w:val="0"/>
              <w:jc w:val="left"/>
              <w:rPr>
                <w:rFonts w:hint="eastAsia" w:ascii="宋体" w:hAnsi="宋体"/>
                <w:color w:val="000000"/>
                <w:sz w:val="24"/>
                <w:szCs w:val="24"/>
                <w:highlight w:val="none"/>
                <w:lang w:val="en-US" w:eastAsia="zh-CN"/>
              </w:rPr>
            </w:pPr>
            <w:r>
              <w:rPr>
                <w:rFonts w:hint="eastAsia" w:asciiTheme="minorEastAsia" w:hAnsiTheme="minorEastAsia" w:eastAsiaTheme="minorEastAsia" w:cstheme="minorEastAsia"/>
                <w:kern w:val="0"/>
                <w:sz w:val="24"/>
                <w:highlight w:val="none"/>
                <w:lang w:eastAsia="zh-CN"/>
              </w:rPr>
              <w:t>投标单位负责人为同一人或者存在控股、管理关系的不同单位不得同时进行投标；</w:t>
            </w:r>
          </w:p>
        </w:tc>
      </w:tr>
      <w:tr w14:paraId="45EF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8" w:type="dxa"/>
            <w:vAlign w:val="center"/>
          </w:tcPr>
          <w:p w14:paraId="34A5583F">
            <w:pPr>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4</w:t>
            </w:r>
          </w:p>
        </w:tc>
        <w:tc>
          <w:tcPr>
            <w:tcW w:w="1517" w:type="dxa"/>
            <w:vAlign w:val="center"/>
          </w:tcPr>
          <w:p w14:paraId="0E2133A7">
            <w:pPr>
              <w:adjustRightInd w:val="0"/>
              <w:snapToGrid w:val="0"/>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书面声明</w:t>
            </w:r>
          </w:p>
        </w:tc>
        <w:tc>
          <w:tcPr>
            <w:tcW w:w="6573" w:type="dxa"/>
            <w:vAlign w:val="center"/>
          </w:tcPr>
          <w:p w14:paraId="571E8AB5">
            <w:pPr>
              <w:adjustRightInd w:val="0"/>
              <w:snapToGrid w:val="0"/>
              <w:jc w:val="left"/>
              <w:rPr>
                <w:rFonts w:hint="eastAsia" w:ascii="宋体" w:hAnsi="宋体"/>
                <w:color w:val="000000"/>
                <w:sz w:val="24"/>
                <w:szCs w:val="24"/>
                <w:highlight w:val="none"/>
                <w:lang w:val="en-US" w:eastAsia="zh-CN"/>
              </w:rPr>
            </w:pPr>
            <w:r>
              <w:rPr>
                <w:rFonts w:hint="eastAsia" w:asciiTheme="minorEastAsia" w:hAnsiTheme="minorEastAsia" w:eastAsiaTheme="minorEastAsia" w:cstheme="minorEastAsia"/>
                <w:kern w:val="0"/>
                <w:sz w:val="24"/>
                <w:highlight w:val="none"/>
                <w:lang w:eastAsia="zh-CN"/>
              </w:rPr>
              <w:t>参加政府采购活动前三年内，在经营活动中没有重大违法记录的书面声明；</w:t>
            </w:r>
          </w:p>
        </w:tc>
      </w:tr>
      <w:tr w14:paraId="15E8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08" w:type="dxa"/>
            <w:vAlign w:val="center"/>
          </w:tcPr>
          <w:p w14:paraId="3A03E23B">
            <w:pPr>
              <w:widowControl/>
              <w:jc w:val="center"/>
              <w:rPr>
                <w:rFonts w:hint="eastAsia" w:ascii="宋体" w:hAnsi="宋体" w:cs="宋体"/>
                <w:sz w:val="24"/>
                <w:szCs w:val="24"/>
                <w:highlight w:val="none"/>
                <w:lang w:val="en-US" w:eastAsia="zh-CN"/>
              </w:rPr>
            </w:pPr>
            <w:r>
              <w:rPr>
                <w:rFonts w:hint="eastAsia" w:ascii="宋体" w:hAnsi="宋体"/>
                <w:color w:val="000000"/>
                <w:sz w:val="24"/>
                <w:szCs w:val="24"/>
                <w:highlight w:val="none"/>
                <w:lang w:val="en-US" w:eastAsia="zh-CN"/>
              </w:rPr>
              <w:t>5</w:t>
            </w:r>
          </w:p>
        </w:tc>
        <w:tc>
          <w:tcPr>
            <w:tcW w:w="1517" w:type="dxa"/>
            <w:vAlign w:val="center"/>
          </w:tcPr>
          <w:p w14:paraId="732132C8">
            <w:pPr>
              <w:adjustRightInd w:val="0"/>
              <w:snapToGrid w:val="0"/>
              <w:jc w:val="center"/>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zh-CN" w:eastAsia="zh-CN"/>
              </w:rPr>
              <w:t>税收缴纳证明</w:t>
            </w:r>
          </w:p>
        </w:tc>
        <w:tc>
          <w:tcPr>
            <w:tcW w:w="6573" w:type="dxa"/>
            <w:vAlign w:val="center"/>
          </w:tcPr>
          <w:p w14:paraId="598B002F">
            <w:pPr>
              <w:adjustRightInd w:val="0"/>
              <w:snapToGrid w:val="0"/>
              <w:jc w:val="left"/>
              <w:rPr>
                <w:rFonts w:hint="eastAsia" w:ascii="宋体" w:hAnsi="宋体"/>
                <w:color w:val="000000"/>
                <w:sz w:val="24"/>
                <w:szCs w:val="24"/>
                <w:highlight w:val="none"/>
                <w:lang w:val="zh-CN" w:eastAsia="zh-CN"/>
              </w:rPr>
            </w:pPr>
            <w:r>
              <w:rPr>
                <w:rFonts w:hint="eastAsia" w:asciiTheme="minorEastAsia" w:hAnsiTheme="minorEastAsia" w:eastAsiaTheme="minorEastAsia" w:cstheme="minorEastAsia"/>
                <w:kern w:val="0"/>
                <w:sz w:val="24"/>
                <w:highlight w:val="none"/>
                <w:lang w:eastAsia="zh-CN"/>
              </w:rPr>
              <w:t>提供投标人202</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月至今已缴纳任意一个月完税凭证或税务机关开具的完税证明（任意税种）；依法免税的应提供相关文件证明；</w:t>
            </w:r>
          </w:p>
        </w:tc>
      </w:tr>
      <w:tr w14:paraId="49E5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08" w:type="dxa"/>
            <w:vAlign w:val="center"/>
          </w:tcPr>
          <w:p w14:paraId="64298B45">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517" w:type="dxa"/>
            <w:vAlign w:val="center"/>
          </w:tcPr>
          <w:p w14:paraId="28C0D872">
            <w:pPr>
              <w:adjustRightInd w:val="0"/>
              <w:snapToGrid w:val="0"/>
              <w:jc w:val="center"/>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zh-CN" w:eastAsia="zh-CN"/>
              </w:rPr>
              <w:t>社会保障资金缴纳证明</w:t>
            </w:r>
          </w:p>
        </w:tc>
        <w:tc>
          <w:tcPr>
            <w:tcW w:w="6573" w:type="dxa"/>
            <w:vAlign w:val="center"/>
          </w:tcPr>
          <w:p w14:paraId="1C9CC97F">
            <w:pPr>
              <w:adjustRightInd w:val="0"/>
              <w:snapToGrid w:val="0"/>
              <w:jc w:val="left"/>
              <w:rPr>
                <w:rFonts w:hint="eastAsia" w:ascii="宋体" w:hAnsi="宋体"/>
                <w:color w:val="000000"/>
                <w:sz w:val="24"/>
                <w:szCs w:val="24"/>
                <w:highlight w:val="none"/>
                <w:lang w:val="zh-CN" w:eastAsia="zh-CN"/>
              </w:rPr>
            </w:pPr>
            <w:r>
              <w:rPr>
                <w:rFonts w:hint="eastAsia" w:asciiTheme="minorEastAsia" w:hAnsiTheme="minorEastAsia" w:eastAsiaTheme="minorEastAsia" w:cstheme="minorEastAsia"/>
                <w:kern w:val="0"/>
                <w:sz w:val="24"/>
                <w:highlight w:val="none"/>
                <w:lang w:eastAsia="zh-CN"/>
              </w:rPr>
              <w:t>提供投标人202</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月至今已缴存的任意一个月的社会保障资金缴存证明或社保机构开具的社会保险参保缴费情况证明；依法不需要缴纳社会保障资金的应提供相关文件证明；</w:t>
            </w:r>
          </w:p>
        </w:tc>
      </w:tr>
      <w:tr w14:paraId="20E0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08" w:type="dxa"/>
            <w:vAlign w:val="center"/>
          </w:tcPr>
          <w:p w14:paraId="1CDC02A1">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517" w:type="dxa"/>
            <w:vAlign w:val="center"/>
          </w:tcPr>
          <w:p w14:paraId="0FE869F4">
            <w:pPr>
              <w:adjustRightInd w:val="0"/>
              <w:snapToGrid w:val="0"/>
              <w:jc w:val="center"/>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zh-CN" w:eastAsia="zh-CN"/>
              </w:rPr>
              <w:t>财务状况报告</w:t>
            </w:r>
          </w:p>
        </w:tc>
        <w:tc>
          <w:tcPr>
            <w:tcW w:w="6573" w:type="dxa"/>
            <w:vAlign w:val="center"/>
          </w:tcPr>
          <w:p w14:paraId="680BB242">
            <w:pPr>
              <w:adjustRightInd w:val="0"/>
              <w:snapToGrid w:val="0"/>
              <w:jc w:val="left"/>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zh-CN" w:eastAsia="zh-CN"/>
              </w:rPr>
              <w:t>提供2023年或2024年经审计的财务报告或开标前三个月内开户银行开具的资信证明；</w:t>
            </w:r>
          </w:p>
        </w:tc>
      </w:tr>
      <w:tr w14:paraId="47EC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908" w:type="dxa"/>
            <w:vAlign w:val="center"/>
          </w:tcPr>
          <w:p w14:paraId="2ED7C99B">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1517" w:type="dxa"/>
            <w:vAlign w:val="center"/>
          </w:tcPr>
          <w:p w14:paraId="668B7EDE">
            <w:pPr>
              <w:adjustRightInd w:val="0"/>
              <w:snapToGrid w:val="0"/>
              <w:jc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企业信用</w:t>
            </w:r>
          </w:p>
        </w:tc>
        <w:tc>
          <w:tcPr>
            <w:tcW w:w="6573" w:type="dxa"/>
            <w:vAlign w:val="center"/>
          </w:tcPr>
          <w:p w14:paraId="332B3B78">
            <w:pPr>
              <w:adjustRightInd w:val="0"/>
              <w:snapToGrid w:val="0"/>
              <w:jc w:val="left"/>
              <w:rPr>
                <w:rFonts w:hint="eastAsia" w:ascii="宋体" w:hAnsi="宋体"/>
                <w:color w:val="000000"/>
                <w:sz w:val="24"/>
                <w:szCs w:val="24"/>
                <w:highlight w:val="none"/>
                <w:lang w:val="zh-CN" w:eastAsia="zh-CN"/>
              </w:rPr>
            </w:pPr>
            <w:r>
              <w:rPr>
                <w:rFonts w:hint="eastAsia" w:asciiTheme="minorEastAsia" w:hAnsiTheme="minorEastAsia" w:eastAsiaTheme="minorEastAsia" w:cstheme="minorEastAsia"/>
                <w:kern w:val="0"/>
                <w:sz w:val="24"/>
                <w:highlight w:val="none"/>
                <w:lang w:eastAsia="zh-CN"/>
              </w:rPr>
              <w:t>投标人不得为“信用中国”网站（www.creditchina.gov.cn）（中国执行信息公开网）和中国政府采购网（www.ccgp.gov.cn）中被列入失信被执行人、重大税收违法失信主体、政府采购严重违法失信行为记录名单的单位（此项由招标代理机构在现场查询，以现场查询结果为准）；</w:t>
            </w:r>
          </w:p>
        </w:tc>
      </w:tr>
      <w:tr w14:paraId="072D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08" w:type="dxa"/>
            <w:shd w:val="clear" w:color="auto" w:fill="auto"/>
            <w:vAlign w:val="center"/>
          </w:tcPr>
          <w:p w14:paraId="3F3D00BB">
            <w:pPr>
              <w:adjustRightInd w:val="0"/>
              <w:snapToGrid w:val="0"/>
              <w:jc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w:t>
            </w:r>
          </w:p>
        </w:tc>
        <w:tc>
          <w:tcPr>
            <w:tcW w:w="1517" w:type="dxa"/>
            <w:shd w:val="clear" w:color="auto" w:fill="auto"/>
            <w:vAlign w:val="center"/>
          </w:tcPr>
          <w:p w14:paraId="50ED57DE">
            <w:pPr>
              <w:adjustRightInd w:val="0"/>
              <w:snapToGrid w:val="0"/>
              <w:jc w:val="center"/>
              <w:rPr>
                <w:rFonts w:hint="eastAsia" w:ascii="宋体" w:hAnsi="宋体"/>
                <w:color w:val="000000"/>
                <w:sz w:val="24"/>
                <w:szCs w:val="24"/>
                <w:highlight w:val="none"/>
                <w:lang w:val="en-US" w:eastAsia="zh-CN"/>
              </w:rPr>
            </w:pPr>
            <w:r>
              <w:rPr>
                <w:rFonts w:ascii="宋体" w:hAnsi="宋体" w:eastAsia="宋体" w:cs="宋体"/>
                <w:spacing w:val="-2"/>
                <w:sz w:val="24"/>
                <w:szCs w:val="24"/>
              </w:rPr>
              <w:t>特定资格要求</w:t>
            </w:r>
          </w:p>
        </w:tc>
        <w:tc>
          <w:tcPr>
            <w:tcW w:w="6573" w:type="dxa"/>
            <w:shd w:val="clear" w:color="auto" w:fill="auto"/>
            <w:vAlign w:val="center"/>
          </w:tcPr>
          <w:p w14:paraId="28B30E28">
            <w:pPr>
              <w:adjustRightInd w:val="0"/>
              <w:snapToGrid w:val="0"/>
              <w:jc w:val="both"/>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lang w:val="zh-CN" w:eastAsia="zh-CN"/>
              </w:rPr>
              <w:t xml:space="preserve"> 提供医疗器械经营许可证；</w:t>
            </w:r>
          </w:p>
          <w:p w14:paraId="04345B95">
            <w:pPr>
              <w:adjustRightInd w:val="0"/>
              <w:snapToGrid w:val="0"/>
              <w:jc w:val="both"/>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lang w:val="zh-CN" w:eastAsia="zh-CN"/>
              </w:rPr>
              <w:t>属于医疗器械管理范围的产品需提供医疗器械注册证或备案凭证；</w:t>
            </w:r>
          </w:p>
          <w:p w14:paraId="2A8CCE2B">
            <w:pPr>
              <w:adjustRightInd w:val="0"/>
              <w:snapToGrid w:val="0"/>
              <w:jc w:val="both"/>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lang w:val="zh-CN" w:eastAsia="zh-CN"/>
              </w:rPr>
              <w:t>所投产品为进口产品的，须提供所投产品完整授权链证明材料；</w:t>
            </w:r>
          </w:p>
          <w:p w14:paraId="1DF2DCE5">
            <w:pPr>
              <w:adjustRightInd w:val="0"/>
              <w:snapToGrid w:val="0"/>
              <w:jc w:val="both"/>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zh-CN" w:eastAsia="zh-CN"/>
              </w:rPr>
              <w:t>（本项目招标文件中【超声乳化仪、超乳玻切一体机】已做进口论证，接受进口产品的投标。）</w:t>
            </w:r>
          </w:p>
        </w:tc>
      </w:tr>
      <w:tr w14:paraId="2E5E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8" w:type="dxa"/>
            <w:shd w:val="clear" w:color="auto" w:fill="auto"/>
            <w:vAlign w:val="center"/>
          </w:tcPr>
          <w:p w14:paraId="4D7F8EF0">
            <w:pPr>
              <w:adjustRightInd w:val="0"/>
              <w:snapToGrid w:val="0"/>
              <w:jc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10</w:t>
            </w:r>
          </w:p>
        </w:tc>
        <w:tc>
          <w:tcPr>
            <w:tcW w:w="1517" w:type="dxa"/>
            <w:shd w:val="clear" w:color="auto" w:fill="auto"/>
            <w:vAlign w:val="center"/>
          </w:tcPr>
          <w:p w14:paraId="2A52F6BC">
            <w:pPr>
              <w:adjustRightInd w:val="0"/>
              <w:snapToGrid w:val="0"/>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其他要求</w:t>
            </w:r>
          </w:p>
        </w:tc>
        <w:tc>
          <w:tcPr>
            <w:tcW w:w="6573" w:type="dxa"/>
            <w:shd w:val="clear" w:color="auto" w:fill="auto"/>
            <w:vAlign w:val="center"/>
          </w:tcPr>
          <w:p w14:paraId="1B868CDF">
            <w:pPr>
              <w:adjustRightInd w:val="0"/>
              <w:snapToGrid w:val="0"/>
              <w:jc w:val="both"/>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zh-CN" w:eastAsia="zh-CN"/>
              </w:rPr>
              <w:t>本项目为非专门面向中、小企业项目。</w:t>
            </w:r>
          </w:p>
        </w:tc>
      </w:tr>
      <w:tr w14:paraId="08B9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998" w:type="dxa"/>
            <w:gridSpan w:val="3"/>
            <w:vAlign w:val="center"/>
          </w:tcPr>
          <w:p w14:paraId="7C628B9D">
            <w:pPr>
              <w:widowControl/>
              <w:jc w:val="both"/>
              <w:rPr>
                <w:rFonts w:hint="eastAsia" w:ascii="宋体" w:hAnsi="宋体" w:cs="宋体"/>
                <w:sz w:val="24"/>
                <w:szCs w:val="24"/>
                <w:highlight w:val="none"/>
                <w:lang w:val="zh-CN"/>
              </w:rPr>
            </w:pPr>
            <w:r>
              <w:rPr>
                <w:rFonts w:hint="eastAsia" w:ascii="宋体" w:hAnsi="宋体" w:cs="宋体"/>
                <w:sz w:val="24"/>
                <w:szCs w:val="24"/>
                <w:highlight w:val="none"/>
                <w:lang w:val="zh-CN"/>
              </w:rPr>
              <w:t>审查结果（合格或不合格）</w:t>
            </w:r>
          </w:p>
        </w:tc>
      </w:tr>
    </w:tbl>
    <w:p w14:paraId="443D96B3">
      <w:pPr>
        <w:spacing w:afterLines="50" w:line="360" w:lineRule="auto"/>
        <w:ind w:firstLine="471" w:firstLineChars="196"/>
        <w:rPr>
          <w:rFonts w:hint="eastAsia" w:ascii="宋体" w:hAnsi="宋体" w:eastAsia="宋体"/>
          <w:b/>
          <w:bCs/>
          <w:sz w:val="24"/>
          <w:highlight w:val="none"/>
          <w:lang w:eastAsia="zh-CN"/>
        </w:rPr>
      </w:pPr>
      <w:r>
        <w:rPr>
          <w:rFonts w:hint="eastAsia" w:ascii="宋体" w:hAnsi="宋体"/>
          <w:b/>
          <w:bCs/>
          <w:sz w:val="24"/>
          <w:highlight w:val="none"/>
        </w:rPr>
        <w:t>注：上述资料项为必备资质，在</w:t>
      </w:r>
      <w:r>
        <w:rPr>
          <w:rFonts w:hint="eastAsia" w:ascii="宋体" w:hAnsi="宋体"/>
          <w:b/>
          <w:bCs/>
          <w:sz w:val="24"/>
          <w:highlight w:val="none"/>
          <w:lang w:eastAsia="zh-CN"/>
        </w:rPr>
        <w:t>投标</w:t>
      </w:r>
      <w:r>
        <w:rPr>
          <w:rFonts w:hint="eastAsia" w:ascii="宋体" w:hAnsi="宋体"/>
          <w:b/>
          <w:bCs/>
          <w:sz w:val="24"/>
          <w:highlight w:val="none"/>
        </w:rPr>
        <w:t>文件中附原件或复印件加盖</w:t>
      </w:r>
      <w:r>
        <w:rPr>
          <w:rFonts w:hint="eastAsia" w:ascii="宋体" w:hAnsi="宋体"/>
          <w:b/>
          <w:bCs/>
          <w:sz w:val="24"/>
          <w:highlight w:val="none"/>
          <w:lang w:eastAsia="zh-CN"/>
        </w:rPr>
        <w:t>投标</w:t>
      </w:r>
      <w:r>
        <w:rPr>
          <w:rFonts w:hint="eastAsia" w:ascii="宋体" w:hAnsi="宋体"/>
          <w:b/>
          <w:bCs/>
          <w:sz w:val="24"/>
          <w:highlight w:val="none"/>
        </w:rPr>
        <w:t>单位公章。</w:t>
      </w:r>
    </w:p>
    <w:p w14:paraId="177B7A4B">
      <w:pPr>
        <w:spacing w:afterLines="50" w:line="360" w:lineRule="auto"/>
        <w:ind w:firstLine="470" w:firstLineChars="196"/>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符合性</w:t>
      </w:r>
      <w:r>
        <w:rPr>
          <w:rFonts w:hint="eastAsia" w:ascii="宋体" w:hAnsi="宋体"/>
          <w:sz w:val="24"/>
          <w:highlight w:val="none"/>
          <w:lang w:eastAsia="zh-CN"/>
        </w:rPr>
        <w:t>审查</w:t>
      </w:r>
      <w:r>
        <w:rPr>
          <w:rFonts w:hint="eastAsia" w:ascii="宋体" w:hAnsi="宋体"/>
          <w:sz w:val="24"/>
          <w:highlight w:val="none"/>
        </w:rPr>
        <w:t>。依据</w:t>
      </w:r>
      <w:r>
        <w:rPr>
          <w:rFonts w:hint="eastAsia" w:ascii="宋体" w:hAnsi="宋体"/>
          <w:sz w:val="24"/>
          <w:highlight w:val="none"/>
          <w:lang w:eastAsia="zh-CN"/>
        </w:rPr>
        <w:t>招标</w:t>
      </w:r>
      <w:r>
        <w:rPr>
          <w:rFonts w:hint="eastAsia" w:ascii="宋体" w:hAnsi="宋体"/>
          <w:sz w:val="24"/>
          <w:highlight w:val="none"/>
        </w:rPr>
        <w:t>文件的规定，从</w:t>
      </w:r>
      <w:r>
        <w:rPr>
          <w:rFonts w:hint="eastAsia" w:ascii="宋体" w:hAnsi="宋体"/>
          <w:sz w:val="24"/>
          <w:highlight w:val="none"/>
          <w:lang w:eastAsia="zh-CN"/>
        </w:rPr>
        <w:t>投标</w:t>
      </w:r>
      <w:r>
        <w:rPr>
          <w:rFonts w:hint="eastAsia" w:ascii="宋体" w:hAnsi="宋体"/>
          <w:sz w:val="24"/>
          <w:highlight w:val="none"/>
        </w:rPr>
        <w:t>文件的有效性、完整性和对</w:t>
      </w:r>
      <w:r>
        <w:rPr>
          <w:rFonts w:hint="eastAsia" w:ascii="宋体" w:hAnsi="宋体"/>
          <w:sz w:val="24"/>
          <w:highlight w:val="none"/>
          <w:lang w:eastAsia="zh-CN"/>
        </w:rPr>
        <w:t>招标</w:t>
      </w:r>
      <w:r>
        <w:rPr>
          <w:rFonts w:hint="eastAsia" w:ascii="宋体" w:hAnsi="宋体"/>
          <w:sz w:val="24"/>
          <w:highlight w:val="none"/>
        </w:rPr>
        <w:t>文件的响应程度进行审查，以确定是否对</w:t>
      </w:r>
      <w:r>
        <w:rPr>
          <w:rFonts w:hint="eastAsia" w:ascii="宋体" w:hAnsi="宋体"/>
          <w:sz w:val="24"/>
          <w:highlight w:val="none"/>
          <w:lang w:eastAsia="zh-CN"/>
        </w:rPr>
        <w:t>招标</w:t>
      </w:r>
      <w:r>
        <w:rPr>
          <w:rFonts w:hint="eastAsia" w:ascii="宋体" w:hAnsi="宋体"/>
          <w:sz w:val="24"/>
          <w:highlight w:val="none"/>
        </w:rPr>
        <w:t>文件的实质性要求作出响应。</w:t>
      </w:r>
    </w:p>
    <w:p w14:paraId="2609AABC">
      <w:pPr>
        <w:rPr>
          <w:rFonts w:hint="eastAsia" w:ascii="宋体" w:hAnsi="宋体"/>
          <w:b/>
          <w:bCs/>
          <w:sz w:val="24"/>
          <w:highlight w:val="none"/>
        </w:rPr>
      </w:pPr>
      <w:r>
        <w:rPr>
          <w:rFonts w:hint="eastAsia" w:ascii="宋体" w:hAnsi="宋体" w:eastAsia="宋体"/>
          <w:b/>
          <w:bCs/>
          <w:sz w:val="24"/>
          <w:highlight w:val="none"/>
          <w:lang w:eastAsia="zh-CN"/>
        </w:rPr>
        <w:t>注：</w:t>
      </w:r>
      <w:r>
        <w:rPr>
          <w:rFonts w:hint="eastAsia" w:ascii="宋体" w:hAnsi="宋体"/>
          <w:b/>
          <w:bCs/>
          <w:sz w:val="24"/>
          <w:highlight w:val="none"/>
        </w:rPr>
        <w:br w:type="page"/>
      </w:r>
    </w:p>
    <w:p w14:paraId="56589C2B">
      <w:pPr>
        <w:spacing w:afterLines="50" w:line="240" w:lineRule="auto"/>
        <w:rPr>
          <w:rFonts w:hint="eastAsia" w:ascii="宋体" w:hAnsi="宋体"/>
          <w:b/>
          <w:bCs/>
          <w:sz w:val="24"/>
          <w:highlight w:val="none"/>
        </w:rPr>
      </w:pPr>
      <w:r>
        <w:rPr>
          <w:rFonts w:hint="eastAsia" w:ascii="宋体" w:hAnsi="宋体"/>
          <w:b/>
          <w:bCs/>
          <w:sz w:val="24"/>
          <w:highlight w:val="none"/>
        </w:rPr>
        <w:t>符合性审查表</w:t>
      </w:r>
      <w:r>
        <w:rPr>
          <w:rFonts w:hint="eastAsia" w:ascii="宋体" w:hAnsi="宋体"/>
          <w:b/>
          <w:bCs/>
          <w:sz w:val="24"/>
          <w:highlight w:val="none"/>
          <w:lang w:eastAsia="zh-CN"/>
        </w:rPr>
        <w:t>：</w:t>
      </w:r>
    </w:p>
    <w:tbl>
      <w:tblPr>
        <w:tblStyle w:val="18"/>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279"/>
        <w:gridCol w:w="5973"/>
      </w:tblGrid>
      <w:tr w14:paraId="0D5763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07" w:type="dxa"/>
            <w:tcBorders>
              <w:top w:val="single" w:color="auto" w:sz="12" w:space="0"/>
              <w:bottom w:val="single" w:color="auto" w:sz="2" w:space="0"/>
            </w:tcBorders>
            <w:shd w:val="clear" w:color="auto" w:fill="F1F1F1" w:themeFill="background1" w:themeFillShade="F2"/>
            <w:vAlign w:val="top"/>
          </w:tcPr>
          <w:p w14:paraId="57A48467">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序号</w:t>
            </w:r>
          </w:p>
        </w:tc>
        <w:tc>
          <w:tcPr>
            <w:tcW w:w="2279" w:type="dxa"/>
            <w:tcBorders>
              <w:top w:val="single" w:color="auto" w:sz="12" w:space="0"/>
              <w:bottom w:val="single" w:color="auto" w:sz="2" w:space="0"/>
            </w:tcBorders>
            <w:shd w:val="clear" w:color="auto" w:fill="F1F1F1" w:themeFill="background1" w:themeFillShade="F2"/>
            <w:vAlign w:val="top"/>
          </w:tcPr>
          <w:p w14:paraId="270D69E7">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评审因素</w:t>
            </w:r>
          </w:p>
        </w:tc>
        <w:tc>
          <w:tcPr>
            <w:tcW w:w="5973" w:type="dxa"/>
            <w:tcBorders>
              <w:top w:val="single" w:color="auto" w:sz="12" w:space="0"/>
              <w:bottom w:val="single" w:color="auto" w:sz="2" w:space="0"/>
            </w:tcBorders>
            <w:shd w:val="clear" w:color="auto" w:fill="F1F1F1" w:themeFill="background1" w:themeFillShade="F2"/>
            <w:vAlign w:val="top"/>
          </w:tcPr>
          <w:p w14:paraId="60A8882F">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评审标准</w:t>
            </w:r>
          </w:p>
        </w:tc>
      </w:tr>
      <w:tr w14:paraId="0E48DC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707" w:type="dxa"/>
            <w:tcBorders>
              <w:top w:val="single" w:color="auto" w:sz="2" w:space="0"/>
            </w:tcBorders>
            <w:vAlign w:val="center"/>
          </w:tcPr>
          <w:p w14:paraId="0600C3AF">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1</w:t>
            </w:r>
          </w:p>
        </w:tc>
        <w:tc>
          <w:tcPr>
            <w:tcW w:w="2279" w:type="dxa"/>
            <w:tcBorders>
              <w:top w:val="single" w:color="auto" w:sz="2" w:space="0"/>
            </w:tcBorders>
            <w:vAlign w:val="center"/>
          </w:tcPr>
          <w:p w14:paraId="4EBE4BE3">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签字盖章</w:t>
            </w:r>
          </w:p>
        </w:tc>
        <w:tc>
          <w:tcPr>
            <w:tcW w:w="5973" w:type="dxa"/>
            <w:tcBorders>
              <w:top w:val="single" w:color="auto" w:sz="2" w:space="0"/>
            </w:tcBorders>
            <w:vAlign w:val="center"/>
          </w:tcPr>
          <w:p w14:paraId="33D09228">
            <w:pPr>
              <w:adjustRightInd w:val="0"/>
              <w:snapToGrid w:val="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投标文件的签字盖章合格有效。其中由法定代表人（单位负责人）或其委托代理人签字的，须提供相应的身份证明或授权委托书。</w:t>
            </w:r>
          </w:p>
        </w:tc>
      </w:tr>
      <w:tr w14:paraId="0A0CD4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707" w:type="dxa"/>
            <w:vAlign w:val="center"/>
          </w:tcPr>
          <w:p w14:paraId="1480A7A7">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w:t>
            </w:r>
          </w:p>
        </w:tc>
        <w:tc>
          <w:tcPr>
            <w:tcW w:w="2279" w:type="dxa"/>
            <w:shd w:val="clear" w:color="auto" w:fill="auto"/>
            <w:vAlign w:val="center"/>
          </w:tcPr>
          <w:p w14:paraId="0554EAEF">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投标有效期</w:t>
            </w:r>
          </w:p>
        </w:tc>
        <w:tc>
          <w:tcPr>
            <w:tcW w:w="5973" w:type="dxa"/>
            <w:shd w:val="clear" w:color="auto" w:fill="auto"/>
            <w:vAlign w:val="center"/>
          </w:tcPr>
          <w:p w14:paraId="063C22AE">
            <w:pPr>
              <w:adjustRightInd w:val="0"/>
              <w:snapToGrid w:val="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投标截止之日起 90 日历天。</w:t>
            </w:r>
          </w:p>
        </w:tc>
      </w:tr>
      <w:tr w14:paraId="68E1ED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707" w:type="dxa"/>
            <w:vAlign w:val="center"/>
          </w:tcPr>
          <w:p w14:paraId="067BAD81">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w:t>
            </w:r>
          </w:p>
        </w:tc>
        <w:tc>
          <w:tcPr>
            <w:tcW w:w="2279" w:type="dxa"/>
            <w:shd w:val="clear" w:color="auto" w:fill="auto"/>
            <w:vAlign w:val="center"/>
          </w:tcPr>
          <w:p w14:paraId="1B232478">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实质性条款响应</w:t>
            </w:r>
          </w:p>
        </w:tc>
        <w:tc>
          <w:tcPr>
            <w:tcW w:w="5973" w:type="dxa"/>
            <w:shd w:val="clear" w:color="auto" w:fill="auto"/>
            <w:vAlign w:val="center"/>
          </w:tcPr>
          <w:p w14:paraId="23FCD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rPr>
              <w:t>完全响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应招标文件要求的各项技术（服务）、商务实质性条款。</w:t>
            </w:r>
            <w:r>
              <w:rPr>
                <w:rFonts w:hint="eastAsia" w:ascii="宋体" w:hAnsi="宋体" w:eastAsia="宋体" w:cs="宋体"/>
                <w:bCs/>
                <w:color w:val="auto"/>
                <w:sz w:val="24"/>
                <w:szCs w:val="24"/>
              </w:rPr>
              <w:t>（见第三章标注</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rPr>
              <w:t>的条款）</w:t>
            </w:r>
          </w:p>
        </w:tc>
      </w:tr>
      <w:tr w14:paraId="7C001D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1A454CE5">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w:t>
            </w:r>
          </w:p>
        </w:tc>
        <w:tc>
          <w:tcPr>
            <w:tcW w:w="2279" w:type="dxa"/>
            <w:shd w:val="clear" w:color="auto" w:fill="auto"/>
            <w:vAlign w:val="center"/>
          </w:tcPr>
          <w:p w14:paraId="4EA91FAB">
            <w:pPr>
              <w:adjustRightInd w:val="0"/>
              <w:snapToGrid w:val="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投标报价</w:t>
            </w:r>
          </w:p>
        </w:tc>
        <w:tc>
          <w:tcPr>
            <w:tcW w:w="5973" w:type="dxa"/>
            <w:shd w:val="clear" w:color="auto" w:fill="auto"/>
            <w:vAlign w:val="center"/>
          </w:tcPr>
          <w:p w14:paraId="0742CF6A">
            <w:pPr>
              <w:adjustRightInd w:val="0"/>
              <w:snapToGrid w:val="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报价满足招标文件报价要求、无缺项；且各品目单项设备报价不得 超过其分项预算，整体项目总报价不得超过项目最高限价。</w:t>
            </w:r>
          </w:p>
        </w:tc>
      </w:tr>
      <w:tr w14:paraId="0EAEE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707" w:type="dxa"/>
            <w:vAlign w:val="center"/>
          </w:tcPr>
          <w:p w14:paraId="1A246114">
            <w:pPr>
              <w:adjustRightInd w:val="0"/>
              <w:snapToGrid w:val="0"/>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5</w:t>
            </w:r>
          </w:p>
        </w:tc>
        <w:tc>
          <w:tcPr>
            <w:tcW w:w="2279" w:type="dxa"/>
            <w:shd w:val="clear" w:color="auto" w:fill="auto"/>
            <w:vAlign w:val="top"/>
          </w:tcPr>
          <w:p w14:paraId="52832D89">
            <w:pPr>
              <w:pStyle w:val="30"/>
              <w:rPr>
                <w:rFonts w:hint="eastAsia" w:asciiTheme="minorEastAsia" w:hAnsiTheme="minorEastAsia" w:eastAsiaTheme="minorEastAsia" w:cstheme="minorEastAsia"/>
                <w:snapToGrid w:val="0"/>
                <w:color w:val="000000"/>
                <w:kern w:val="0"/>
                <w:sz w:val="24"/>
                <w:szCs w:val="21"/>
                <w:highlight w:val="none"/>
                <w:lang w:val="en-US" w:eastAsia="zh-CN" w:bidi="ar-SA"/>
              </w:rPr>
            </w:pPr>
          </w:p>
          <w:p w14:paraId="6AB36E78">
            <w:pPr>
              <w:pStyle w:val="30"/>
              <w:ind w:firstLine="480" w:firstLineChars="200"/>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snapToGrid w:val="0"/>
                <w:color w:val="000000"/>
                <w:kern w:val="0"/>
                <w:sz w:val="24"/>
                <w:szCs w:val="21"/>
                <w:highlight w:val="none"/>
                <w:lang w:val="en-US" w:eastAsia="zh-CN" w:bidi="ar-SA"/>
              </w:rPr>
              <w:t>供应商承诺书</w:t>
            </w:r>
          </w:p>
        </w:tc>
        <w:tc>
          <w:tcPr>
            <w:tcW w:w="5973" w:type="dxa"/>
            <w:shd w:val="clear" w:color="auto" w:fill="auto"/>
            <w:vAlign w:val="top"/>
          </w:tcPr>
          <w:p w14:paraId="0D5A0D4F">
            <w:pPr>
              <w:pStyle w:val="30"/>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snapToGrid w:val="0"/>
                <w:color w:val="000000"/>
                <w:kern w:val="0"/>
                <w:sz w:val="24"/>
                <w:szCs w:val="21"/>
                <w:highlight w:val="none"/>
                <w:lang w:val="en-US" w:eastAsia="zh-CN" w:bidi="ar-SA"/>
              </w:rPr>
              <w:t>完全理解并接受拒绝政府采购领域商业贿赂承诺书；</w:t>
            </w:r>
          </w:p>
          <w:p w14:paraId="37583D6E">
            <w:pPr>
              <w:pStyle w:val="30"/>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snapToGrid w:val="0"/>
                <w:color w:val="000000"/>
                <w:kern w:val="0"/>
                <w:sz w:val="24"/>
                <w:szCs w:val="21"/>
                <w:highlight w:val="none"/>
                <w:lang w:val="en-US" w:eastAsia="zh-CN" w:bidi="ar-SA"/>
              </w:rPr>
              <w:t>参加政府采购活动行为自律承诺书（1）</w:t>
            </w:r>
            <w:r>
              <w:rPr>
                <w:rFonts w:hint="eastAsia" w:asciiTheme="minorEastAsia" w:hAnsiTheme="minorEastAsia" w:cstheme="minorEastAsia"/>
                <w:snapToGrid w:val="0"/>
                <w:color w:val="000000"/>
                <w:kern w:val="0"/>
                <w:sz w:val="24"/>
                <w:szCs w:val="21"/>
                <w:highlight w:val="none"/>
                <w:lang w:val="en-US" w:eastAsia="zh-CN" w:bidi="ar-SA"/>
              </w:rPr>
              <w:t>；</w:t>
            </w:r>
            <w:r>
              <w:rPr>
                <w:rFonts w:hint="eastAsia" w:asciiTheme="minorEastAsia" w:hAnsiTheme="minorEastAsia" w:eastAsiaTheme="minorEastAsia" w:cstheme="minorEastAsia"/>
                <w:snapToGrid w:val="0"/>
                <w:color w:val="000000"/>
                <w:kern w:val="0"/>
                <w:sz w:val="24"/>
                <w:szCs w:val="21"/>
                <w:highlight w:val="none"/>
                <w:lang w:val="en-US" w:eastAsia="zh-CN" w:bidi="ar-SA"/>
              </w:rPr>
              <w:t>参加政府采购活动行为自律承诺书（2）内容</w:t>
            </w:r>
            <w:r>
              <w:rPr>
                <w:rFonts w:hint="eastAsia" w:asciiTheme="minorEastAsia" w:hAnsiTheme="minorEastAsia" w:cstheme="minorEastAsia"/>
                <w:snapToGrid w:val="0"/>
                <w:color w:val="000000"/>
                <w:kern w:val="0"/>
                <w:sz w:val="24"/>
                <w:szCs w:val="21"/>
                <w:highlight w:val="none"/>
                <w:lang w:val="en-US" w:eastAsia="zh-CN" w:bidi="ar-SA"/>
              </w:rPr>
              <w:t>。</w:t>
            </w:r>
          </w:p>
        </w:tc>
      </w:tr>
      <w:tr w14:paraId="320AA2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707" w:type="dxa"/>
            <w:shd w:val="clear" w:color="auto" w:fill="auto"/>
            <w:vAlign w:val="center"/>
          </w:tcPr>
          <w:p w14:paraId="02382E22">
            <w:pPr>
              <w:adjustRightInd w:val="0"/>
              <w:snapToGrid w:val="0"/>
              <w:jc w:val="center"/>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val="en-US" w:eastAsia="zh-CN"/>
              </w:rPr>
              <w:t>6</w:t>
            </w:r>
          </w:p>
        </w:tc>
        <w:tc>
          <w:tcPr>
            <w:tcW w:w="2279" w:type="dxa"/>
            <w:shd w:val="clear" w:color="auto" w:fill="auto"/>
            <w:vAlign w:val="center"/>
          </w:tcPr>
          <w:p w14:paraId="5461493F">
            <w:pPr>
              <w:adjustRightInd w:val="0"/>
              <w:snapToGrid w:val="0"/>
              <w:jc w:val="center"/>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eastAsia="zh-CN"/>
              </w:rPr>
              <w:t>投标文件组成</w:t>
            </w:r>
          </w:p>
        </w:tc>
        <w:tc>
          <w:tcPr>
            <w:tcW w:w="5973" w:type="dxa"/>
            <w:shd w:val="clear" w:color="auto" w:fill="auto"/>
            <w:vAlign w:val="center"/>
          </w:tcPr>
          <w:p w14:paraId="59198487">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投标文件应包含以下部分：</w:t>
            </w:r>
          </w:p>
          <w:p w14:paraId="2D156F87">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1.投标函</w:t>
            </w:r>
          </w:p>
          <w:p w14:paraId="5122BC90">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2.开标一览表</w:t>
            </w:r>
          </w:p>
          <w:p w14:paraId="7930E107">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3.报价明细表</w:t>
            </w:r>
          </w:p>
          <w:p w14:paraId="30CFFC17">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4.技术条款响应偏离表</w:t>
            </w:r>
          </w:p>
          <w:p w14:paraId="10B6EDD2">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5.商务条款响应偏离表</w:t>
            </w:r>
          </w:p>
          <w:p w14:paraId="3BE69AB6">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6.合同条款响应偏离表</w:t>
            </w:r>
          </w:p>
          <w:p w14:paraId="0A889AA4">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7.法定代表人证明书及授权书</w:t>
            </w:r>
          </w:p>
          <w:p w14:paraId="32BE4D15">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8.资格证明文件</w:t>
            </w:r>
          </w:p>
          <w:p w14:paraId="368B568B">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9.技术方案</w:t>
            </w:r>
          </w:p>
          <w:p w14:paraId="7D260562">
            <w:pPr>
              <w:adjustRightInd w:val="0"/>
              <w:snapToGrid w:val="0"/>
              <w:jc w:val="left"/>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eastAsia="zh-CN"/>
              </w:rPr>
              <w:t>10.其他证明材料</w:t>
            </w:r>
          </w:p>
        </w:tc>
      </w:tr>
      <w:tr w14:paraId="0DF6D0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707" w:type="dxa"/>
            <w:shd w:val="clear" w:color="auto" w:fill="auto"/>
            <w:vAlign w:val="center"/>
          </w:tcPr>
          <w:p w14:paraId="109EAA71">
            <w:pPr>
              <w:adjustRightInd w:val="0"/>
              <w:snapToGrid w:val="0"/>
              <w:jc w:val="center"/>
              <w:rPr>
                <w:rFonts w:hint="default"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val="en-US" w:eastAsia="zh-CN"/>
              </w:rPr>
              <w:t>7</w:t>
            </w:r>
          </w:p>
        </w:tc>
        <w:tc>
          <w:tcPr>
            <w:tcW w:w="2279" w:type="dxa"/>
            <w:shd w:val="clear" w:color="auto" w:fill="auto"/>
            <w:vAlign w:val="center"/>
          </w:tcPr>
          <w:p w14:paraId="40587C3A">
            <w:pPr>
              <w:adjustRightInd w:val="0"/>
              <w:snapToGrid w:val="0"/>
              <w:jc w:val="center"/>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snapToGrid w:val="0"/>
                <w:color w:val="000000"/>
                <w:kern w:val="0"/>
                <w:sz w:val="24"/>
                <w:szCs w:val="21"/>
                <w:highlight w:val="none"/>
                <w:lang w:val="en-US" w:eastAsia="zh-CN" w:bidi="ar-SA"/>
              </w:rPr>
              <w:t>与项目的一致性</w:t>
            </w:r>
          </w:p>
        </w:tc>
        <w:tc>
          <w:tcPr>
            <w:tcW w:w="5973" w:type="dxa"/>
            <w:shd w:val="clear" w:color="auto" w:fill="auto"/>
            <w:vAlign w:val="center"/>
          </w:tcPr>
          <w:p w14:paraId="39453B89">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至少以下三处的项目名称、项目编号与本项目完全一致：</w:t>
            </w:r>
          </w:p>
          <w:p w14:paraId="366BA790">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（1）投标文件封面</w:t>
            </w:r>
          </w:p>
          <w:p w14:paraId="19CB3B0D">
            <w:pPr>
              <w:adjustRightInd w:val="0"/>
              <w:snapToGrid w:val="0"/>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（2）投标函</w:t>
            </w:r>
          </w:p>
          <w:p w14:paraId="450668CC">
            <w:pPr>
              <w:adjustRightInd w:val="0"/>
              <w:snapToGrid w:val="0"/>
              <w:jc w:val="left"/>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eastAsia="zh-CN"/>
              </w:rPr>
              <w:t>（3）法定代表人（主要负责人）委托授权书\身份证明</w:t>
            </w:r>
          </w:p>
        </w:tc>
      </w:tr>
      <w:tr w14:paraId="7E945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707" w:type="dxa"/>
            <w:shd w:val="clear" w:color="auto" w:fill="auto"/>
            <w:vAlign w:val="center"/>
          </w:tcPr>
          <w:p w14:paraId="2D6EAEB0">
            <w:pPr>
              <w:adjustRightInd w:val="0"/>
              <w:snapToGrid w:val="0"/>
              <w:jc w:val="center"/>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val="en-US" w:eastAsia="zh-CN"/>
              </w:rPr>
              <w:t>8</w:t>
            </w:r>
          </w:p>
        </w:tc>
        <w:tc>
          <w:tcPr>
            <w:tcW w:w="2279" w:type="dxa"/>
            <w:shd w:val="clear" w:color="auto" w:fill="auto"/>
            <w:vAlign w:val="center"/>
          </w:tcPr>
          <w:p w14:paraId="60B2B69F">
            <w:pPr>
              <w:adjustRightInd w:val="0"/>
              <w:snapToGrid w:val="0"/>
              <w:jc w:val="center"/>
              <w:rPr>
                <w:rFonts w:hint="eastAsia"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eastAsia="zh-CN"/>
              </w:rPr>
              <w:t>其他</w:t>
            </w:r>
          </w:p>
        </w:tc>
        <w:tc>
          <w:tcPr>
            <w:tcW w:w="5973" w:type="dxa"/>
            <w:shd w:val="clear" w:color="auto" w:fill="auto"/>
            <w:vAlign w:val="center"/>
          </w:tcPr>
          <w:p w14:paraId="4AFB09A1">
            <w:pPr>
              <w:adjustRightInd w:val="0"/>
              <w:snapToGrid w:val="0"/>
              <w:jc w:val="left"/>
              <w:rPr>
                <w:rFonts w:hint="default" w:asciiTheme="minorEastAsia" w:hAnsiTheme="minorEastAsia" w:eastAsiaTheme="minorEastAsia" w:cstheme="minorEastAsia"/>
                <w:snapToGrid w:val="0"/>
                <w:color w:val="000000"/>
                <w:kern w:val="0"/>
                <w:sz w:val="24"/>
                <w:szCs w:val="21"/>
                <w:highlight w:val="none"/>
                <w:lang w:val="en-US" w:eastAsia="zh-CN" w:bidi="ar-SA"/>
              </w:rPr>
            </w:pPr>
            <w:r>
              <w:rPr>
                <w:rFonts w:hint="eastAsia" w:asciiTheme="minorEastAsia" w:hAnsiTheme="minorEastAsia" w:eastAsiaTheme="minorEastAsia" w:cstheme="minorEastAsia"/>
                <w:kern w:val="0"/>
                <w:sz w:val="24"/>
                <w:highlight w:val="none"/>
                <w:lang w:eastAsia="zh-CN"/>
              </w:rPr>
              <w:t>未出现法律法规或招标文件明确规定的其他无效投标/废标的情形。</w:t>
            </w:r>
            <w:r>
              <w:rPr>
                <w:rFonts w:hint="eastAsia" w:asciiTheme="minorEastAsia" w:hAnsiTheme="minorEastAsia" w:eastAsiaTheme="minorEastAsia" w:cstheme="minorEastAsia"/>
                <w:kern w:val="0"/>
                <w:sz w:val="24"/>
                <w:highlight w:val="none"/>
                <w:lang w:val="en-US" w:eastAsia="zh-CN"/>
              </w:rPr>
              <w:t xml:space="preserve"> </w:t>
            </w:r>
          </w:p>
        </w:tc>
      </w:tr>
    </w:tbl>
    <w:p w14:paraId="06340DA3">
      <w:pPr>
        <w:pageBreakBefore w:val="0"/>
        <w:widowControl/>
        <w:wordWrap/>
        <w:overflowPunct/>
        <w:topLinePunct w:val="0"/>
        <w:bidi w:val="0"/>
        <w:adjustRightInd w:val="0"/>
        <w:snapToGrid w:val="0"/>
        <w:spacing w:line="360" w:lineRule="auto"/>
        <w:ind w:left="0"/>
        <w:jc w:val="left"/>
        <w:rPr>
          <w:rFonts w:hint="eastAsia" w:ascii="宋体" w:hAnsi="宋体"/>
          <w:sz w:val="24"/>
          <w:highlight w:val="none"/>
        </w:rPr>
      </w:pPr>
      <w:r>
        <w:rPr>
          <w:rFonts w:hint="eastAsia" w:ascii="宋体" w:hAnsi="宋体"/>
          <w:sz w:val="24"/>
          <w:szCs w:val="24"/>
          <w:highlight w:val="none"/>
        </w:rPr>
        <w:t>说明：以上各项有1项不合格，评审不予通过，作为未实质性响应招标文件。</w:t>
      </w:r>
    </w:p>
    <w:p w14:paraId="7783AD5F">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3</w:t>
      </w:r>
      <w:r>
        <w:rPr>
          <w:rFonts w:hint="eastAsia" w:ascii="宋体" w:hAnsi="宋体"/>
          <w:sz w:val="24"/>
          <w:highlight w:val="none"/>
        </w:rPr>
        <w:t>未通过</w:t>
      </w:r>
      <w:r>
        <w:rPr>
          <w:rFonts w:hint="eastAsia" w:ascii="宋体" w:hAnsi="宋体"/>
          <w:sz w:val="24"/>
          <w:highlight w:val="none"/>
          <w:lang w:eastAsia="zh-CN"/>
        </w:rPr>
        <w:t>资格性、</w:t>
      </w:r>
      <w:r>
        <w:rPr>
          <w:rFonts w:hint="eastAsia" w:ascii="宋体" w:hAnsi="宋体"/>
          <w:sz w:val="24"/>
          <w:highlight w:val="none"/>
        </w:rPr>
        <w:t>符合性</w:t>
      </w:r>
      <w:r>
        <w:rPr>
          <w:rFonts w:hint="eastAsia" w:ascii="宋体" w:hAnsi="宋体"/>
          <w:sz w:val="24"/>
          <w:highlight w:val="none"/>
          <w:lang w:eastAsia="zh-CN"/>
        </w:rPr>
        <w:t>审查</w:t>
      </w:r>
      <w:r>
        <w:rPr>
          <w:rFonts w:hint="eastAsia" w:ascii="宋体" w:hAnsi="宋体"/>
          <w:sz w:val="24"/>
          <w:highlight w:val="none"/>
        </w:rPr>
        <w:t>的投标</w:t>
      </w:r>
      <w:r>
        <w:rPr>
          <w:rFonts w:hint="eastAsia" w:ascii="宋体" w:hAnsi="宋体"/>
          <w:sz w:val="24"/>
          <w:highlight w:val="none"/>
          <w:lang w:eastAsia="zh-CN"/>
        </w:rPr>
        <w:t>单位</w:t>
      </w:r>
      <w:r>
        <w:rPr>
          <w:rFonts w:hint="eastAsia" w:ascii="宋体" w:hAnsi="宋体"/>
          <w:sz w:val="24"/>
          <w:highlight w:val="none"/>
        </w:rPr>
        <w:t>，不得进入后续评标环节。</w:t>
      </w:r>
    </w:p>
    <w:p w14:paraId="7A2C7CBB">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3.投标文件的澄清</w:t>
      </w:r>
    </w:p>
    <w:p w14:paraId="50BC3B46">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3.1为有助于投标文件的审查、比较和评价，评委会可要求投标人对其投标文件中非实质性（投标文件中含义不明确、同类问题表述不一致或者有明显文字和计算错误的内容）的有关问题进行澄清、说明或者补正。有关澄清、说明或者补正的要求和答复应以书面（含电传、传真）形式提交，并由其法定代表人或委托代理人签字。投标人的澄清、说明或者补正不得超出投标文件的范围或者改变投标文件的实质性内容。评委会不接受投标人主动提出的澄清、说明。</w:t>
      </w:r>
    </w:p>
    <w:p w14:paraId="159F73F8">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3.2评委会对投标人提交的澄清、说明或者补正有疑问的，可以要求投标人进一步澄清、说明或者补正，直至满足评委会的要求。</w:t>
      </w:r>
    </w:p>
    <w:p w14:paraId="591CD7B9">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3.3有效的书面澄清、说明或补正材料，是投标文件的补充材料，成为投标文件的组成部分。</w:t>
      </w:r>
    </w:p>
    <w:p w14:paraId="48EE22E6">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4.投标文件比较与评价</w:t>
      </w:r>
    </w:p>
    <w:p w14:paraId="0059D38F">
      <w:pPr>
        <w:pageBreakBefore w:val="0"/>
        <w:widowControl/>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bCs/>
          <w:color w:val="auto"/>
          <w:sz w:val="24"/>
          <w:highlight w:val="none"/>
        </w:rPr>
        <w:t>评</w:t>
      </w:r>
      <w:r>
        <w:rPr>
          <w:rFonts w:hint="eastAsia" w:ascii="宋体" w:hAnsi="宋体"/>
          <w:bCs/>
          <w:color w:val="auto"/>
          <w:sz w:val="24"/>
          <w:highlight w:val="none"/>
          <w:lang w:eastAsia="zh-CN"/>
        </w:rPr>
        <w:t>标</w:t>
      </w:r>
      <w:r>
        <w:rPr>
          <w:rFonts w:hint="eastAsia" w:ascii="宋体" w:hAnsi="宋体"/>
          <w:bCs/>
          <w:color w:val="auto"/>
          <w:sz w:val="24"/>
          <w:highlight w:val="none"/>
        </w:rPr>
        <w:t>委</w:t>
      </w:r>
      <w:r>
        <w:rPr>
          <w:rFonts w:hint="eastAsia" w:ascii="宋体" w:hAnsi="宋体"/>
          <w:bCs/>
          <w:color w:val="auto"/>
          <w:sz w:val="24"/>
          <w:highlight w:val="none"/>
          <w:lang w:eastAsia="zh-CN"/>
        </w:rPr>
        <w:t>员</w:t>
      </w:r>
      <w:r>
        <w:rPr>
          <w:rFonts w:hint="eastAsia" w:ascii="宋体" w:hAnsi="宋体"/>
          <w:bCs/>
          <w:color w:val="auto"/>
          <w:sz w:val="24"/>
          <w:highlight w:val="none"/>
        </w:rPr>
        <w:t>会应按照招标文件中规定的评标方法</w:t>
      </w:r>
      <w:r>
        <w:rPr>
          <w:rFonts w:hint="eastAsia" w:ascii="宋体" w:hAnsi="宋体"/>
          <w:color w:val="auto"/>
          <w:sz w:val="24"/>
          <w:highlight w:val="none"/>
        </w:rPr>
        <w:t>和标准，</w:t>
      </w:r>
      <w:r>
        <w:rPr>
          <w:rFonts w:hint="eastAsia" w:ascii="宋体" w:hAnsi="宋体"/>
          <w:bCs/>
          <w:color w:val="auto"/>
          <w:sz w:val="24"/>
          <w:highlight w:val="none"/>
        </w:rPr>
        <w:t>对</w:t>
      </w:r>
      <w:r>
        <w:rPr>
          <w:rFonts w:hint="eastAsia" w:ascii="宋体" w:hAnsi="宋体"/>
          <w:color w:val="auto"/>
          <w:sz w:val="24"/>
          <w:highlight w:val="none"/>
          <w:lang w:eastAsia="zh-CN"/>
        </w:rPr>
        <w:t>初步审查</w:t>
      </w:r>
      <w:r>
        <w:rPr>
          <w:rFonts w:hint="eastAsia" w:ascii="宋体" w:hAnsi="宋体"/>
          <w:bCs/>
          <w:color w:val="auto"/>
          <w:sz w:val="24"/>
          <w:highlight w:val="none"/>
        </w:rPr>
        <w:t>通过的投标文件进行商务和技术评估，综合比较与评价。</w:t>
      </w:r>
    </w:p>
    <w:p w14:paraId="685072D6">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5.复核与核对评标结果</w:t>
      </w:r>
    </w:p>
    <w:p w14:paraId="556F2826">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5.1评分汇总结束后，评标委员会应当进行复核，特别要对拟推荐中标候选人的、报价最低的、投标文件被认定无效的进行重点复核。</w:t>
      </w:r>
    </w:p>
    <w:p w14:paraId="2160F5F6">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5.2评标结果汇总完成后，</w:t>
      </w:r>
      <w:r>
        <w:rPr>
          <w:rFonts w:ascii="宋体" w:hAnsi="宋体"/>
          <w:sz w:val="24"/>
          <w:highlight w:val="none"/>
        </w:rPr>
        <w:t>评标报告签署前，</w:t>
      </w:r>
      <w:r>
        <w:rPr>
          <w:rFonts w:hint="eastAsia" w:ascii="宋体" w:hAnsi="宋体"/>
          <w:sz w:val="24"/>
          <w:highlight w:val="none"/>
        </w:rPr>
        <w:t>采购代理机构应当</w:t>
      </w:r>
      <w:r>
        <w:rPr>
          <w:rFonts w:ascii="宋体" w:hAnsi="宋体"/>
          <w:sz w:val="24"/>
          <w:highlight w:val="none"/>
        </w:rPr>
        <w:t>核对评标结果，除下列情形外，任何人不得修改评标结果：</w:t>
      </w:r>
    </w:p>
    <w:p w14:paraId="272B19D7">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ascii="宋体" w:hAnsi="宋体"/>
          <w:sz w:val="24"/>
          <w:highlight w:val="none"/>
        </w:rPr>
        <w:t>（</w:t>
      </w:r>
      <w:r>
        <w:rPr>
          <w:rFonts w:hint="eastAsia" w:ascii="宋体" w:hAnsi="宋体"/>
          <w:sz w:val="24"/>
          <w:highlight w:val="none"/>
        </w:rPr>
        <w:t>1</w:t>
      </w:r>
      <w:r>
        <w:rPr>
          <w:rFonts w:ascii="宋体" w:hAnsi="宋体"/>
          <w:sz w:val="24"/>
          <w:highlight w:val="none"/>
        </w:rPr>
        <w:t>）分值汇总计算错误的；</w:t>
      </w:r>
    </w:p>
    <w:p w14:paraId="1B26E81D">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ascii="宋体" w:hAnsi="宋体"/>
          <w:sz w:val="24"/>
          <w:highlight w:val="none"/>
        </w:rPr>
        <w:t>（</w:t>
      </w:r>
      <w:r>
        <w:rPr>
          <w:rFonts w:hint="eastAsia" w:ascii="宋体" w:hAnsi="宋体"/>
          <w:sz w:val="24"/>
          <w:highlight w:val="none"/>
        </w:rPr>
        <w:t>2</w:t>
      </w:r>
      <w:r>
        <w:rPr>
          <w:rFonts w:ascii="宋体" w:hAnsi="宋体"/>
          <w:sz w:val="24"/>
          <w:highlight w:val="none"/>
        </w:rPr>
        <w:t>）分项评分超出评分标准范围的；</w:t>
      </w:r>
    </w:p>
    <w:p w14:paraId="50395BE7">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）评标委员会对客观评审因素评分不一致的；</w:t>
      </w:r>
    </w:p>
    <w:p w14:paraId="5D789801">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ascii="宋体" w:hAnsi="宋体"/>
          <w:sz w:val="24"/>
          <w:highlight w:val="none"/>
        </w:rPr>
        <w:t>经复核发现存在以上情形之一的，评标委员会应当当场修改评标结果，并在评标报告中记载</w:t>
      </w:r>
      <w:r>
        <w:rPr>
          <w:rFonts w:hint="eastAsia" w:ascii="宋体" w:hAnsi="宋体"/>
          <w:sz w:val="24"/>
          <w:highlight w:val="none"/>
        </w:rPr>
        <w:t>。</w:t>
      </w:r>
    </w:p>
    <w:p w14:paraId="2233E614">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6.确定中标候选人名单</w:t>
      </w:r>
    </w:p>
    <w:p w14:paraId="4AD85258">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定标及定标程序祥见第二章第</w:t>
      </w:r>
      <w:r>
        <w:rPr>
          <w:rFonts w:hint="eastAsia" w:ascii="宋体" w:hAnsi="宋体"/>
          <w:sz w:val="24"/>
          <w:highlight w:val="none"/>
          <w:lang w:val="en-US" w:eastAsia="zh-CN"/>
        </w:rPr>
        <w:t>22</w:t>
      </w:r>
      <w:r>
        <w:rPr>
          <w:rFonts w:hint="eastAsia" w:ascii="宋体" w:hAnsi="宋体"/>
          <w:sz w:val="24"/>
          <w:highlight w:val="none"/>
        </w:rPr>
        <w:t>、</w:t>
      </w:r>
      <w:r>
        <w:rPr>
          <w:rFonts w:hint="eastAsia" w:ascii="宋体" w:hAnsi="宋体"/>
          <w:sz w:val="24"/>
          <w:highlight w:val="none"/>
          <w:lang w:val="en-US" w:eastAsia="zh-CN"/>
        </w:rPr>
        <w:t>23</w:t>
      </w:r>
      <w:r>
        <w:rPr>
          <w:rFonts w:hint="eastAsia" w:ascii="宋体" w:hAnsi="宋体"/>
          <w:sz w:val="24"/>
          <w:highlight w:val="none"/>
        </w:rPr>
        <w:t>条。</w:t>
      </w:r>
    </w:p>
    <w:p w14:paraId="4D506287">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7.编写评标报告</w:t>
      </w:r>
    </w:p>
    <w:p w14:paraId="741489AE">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7.1评标委员会在确定中标候选人名单后，应当编写评标报告并向采购人出具。评标报告应当包括以下内容：</w:t>
      </w:r>
    </w:p>
    <w:p w14:paraId="09BF73BD">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（1）招标公告刊登的媒体名称、开标日期和地点；</w:t>
      </w:r>
    </w:p>
    <w:p w14:paraId="09F590AD">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（2）投标人名单和评标委员会成员名单；</w:t>
      </w:r>
    </w:p>
    <w:p w14:paraId="6ED53BB6">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（3）评标方法和标准；</w:t>
      </w:r>
    </w:p>
    <w:p w14:paraId="21544AE5">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（4）开标记录和评标情况及说明，包括无效投标人名单及原因；</w:t>
      </w:r>
    </w:p>
    <w:p w14:paraId="6F043B2E">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（5）评标结果，确定的中标候选人名单；</w:t>
      </w:r>
    </w:p>
    <w:p w14:paraId="5C57E0F6">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（6）其他需要说明的情况，包括评标过程中投标人根据评标委员会要求进行的澄清、说明或者补正，评标委员会成员的更换等，报价最高的投标人为第一中标候选人的，对其</w:t>
      </w:r>
      <w:r>
        <w:rPr>
          <w:rFonts w:hint="eastAsia" w:ascii="宋体" w:hAnsi="宋体"/>
          <w:sz w:val="24"/>
          <w:highlight w:val="none"/>
          <w:lang w:eastAsia="zh-CN"/>
        </w:rPr>
        <w:t>中标</w:t>
      </w:r>
      <w:r>
        <w:rPr>
          <w:rFonts w:hint="eastAsia" w:ascii="宋体" w:hAnsi="宋体"/>
          <w:sz w:val="24"/>
          <w:highlight w:val="none"/>
        </w:rPr>
        <w:t>合理性予以特别书面</w:t>
      </w:r>
      <w:r>
        <w:rPr>
          <w:rFonts w:hint="eastAsia" w:ascii="宋体" w:hAnsi="宋体"/>
          <w:sz w:val="24"/>
          <w:highlight w:val="none"/>
          <w:lang w:eastAsia="zh-CN"/>
        </w:rPr>
        <w:t>说明</w:t>
      </w:r>
      <w:r>
        <w:rPr>
          <w:rFonts w:hint="eastAsia" w:ascii="宋体" w:hAnsi="宋体"/>
          <w:sz w:val="24"/>
          <w:highlight w:val="none"/>
        </w:rPr>
        <w:t>。</w:t>
      </w:r>
    </w:p>
    <w:p w14:paraId="5B234C1C">
      <w:pPr>
        <w:pageBreakBefore w:val="0"/>
        <w:widowControl/>
        <w:kinsoku/>
        <w:wordWrap/>
        <w:overflowPunct/>
        <w:topLinePunct w:val="0"/>
        <w:autoSpaceDE/>
        <w:autoSpaceDN/>
        <w:bidi w:val="0"/>
        <w:adjustRightInd w:val="0"/>
        <w:snapToGrid w:val="0"/>
        <w:spacing w:line="360" w:lineRule="auto"/>
        <w:ind w:left="0" w:leftChars="0" w:firstLine="470" w:firstLineChars="196"/>
        <w:textAlignment w:val="auto"/>
        <w:rPr>
          <w:rFonts w:ascii="宋体" w:hAnsi="宋体"/>
          <w:sz w:val="24"/>
          <w:highlight w:val="none"/>
        </w:rPr>
      </w:pPr>
      <w:r>
        <w:rPr>
          <w:rFonts w:hint="eastAsia" w:ascii="宋体" w:hAnsi="宋体"/>
          <w:sz w:val="24"/>
          <w:highlight w:val="none"/>
        </w:rPr>
        <w:t>7.2评标委员会成员应当对评标报告予以签字确认，对评标过程有不同意见的，应当在评标报告中写明理由。签字但未写明不同意见或者未说明理由的，视同无意见。拒不签字又未另行书面说明其不同意见和理由的，视同同意评标报告。</w:t>
      </w:r>
    </w:p>
    <w:p w14:paraId="351E6338">
      <w:pPr>
        <w:pStyle w:val="3"/>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ascii="宋体" w:hAnsi="宋体" w:eastAsia="宋体"/>
          <w:bCs/>
          <w:highlight w:val="none"/>
        </w:rPr>
      </w:pPr>
      <w:bookmarkStart w:id="20" w:name="_Toc9647"/>
      <w:bookmarkStart w:id="21" w:name="_Toc17553"/>
      <w:bookmarkStart w:id="22" w:name="_Toc17105"/>
      <w:bookmarkStart w:id="23" w:name="_Toc6055"/>
      <w:bookmarkStart w:id="24" w:name="_Toc9805"/>
      <w:r>
        <w:rPr>
          <w:rFonts w:hint="eastAsia" w:ascii="宋体" w:hAnsi="宋体" w:eastAsia="宋体"/>
          <w:bCs/>
          <w:highlight w:val="none"/>
        </w:rPr>
        <w:t>二、评标方法</w:t>
      </w:r>
      <w:bookmarkEnd w:id="20"/>
      <w:bookmarkEnd w:id="21"/>
      <w:bookmarkEnd w:id="22"/>
      <w:bookmarkEnd w:id="23"/>
      <w:bookmarkEnd w:id="24"/>
    </w:p>
    <w:p w14:paraId="090EFAD3">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8.综合评分法</w:t>
      </w:r>
    </w:p>
    <w:p w14:paraId="4B98FC8D">
      <w:pPr>
        <w:pStyle w:val="4"/>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szCs w:val="24"/>
          <w:highlight w:val="none"/>
        </w:rPr>
      </w:pPr>
      <w:r>
        <w:rPr>
          <w:rFonts w:hint="eastAsia" w:ascii="宋体" w:hAnsi="宋体"/>
          <w:sz w:val="24"/>
          <w:szCs w:val="24"/>
          <w:highlight w:val="none"/>
        </w:rPr>
        <w:t>本采购项目评标方法采用综合评分法。即投标文件能够最大限度的满足招标文件规定的各项综合评分标准，且经评审得分最高的投标人为中标候选人的评标方法。</w:t>
      </w:r>
    </w:p>
    <w:p w14:paraId="7CD6951A">
      <w:pPr>
        <w:pStyle w:val="5"/>
        <w:pageBreakBefore w:val="0"/>
        <w:widowControl/>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9.评标细则及标准</w:t>
      </w:r>
    </w:p>
    <w:p w14:paraId="7F990EFA">
      <w:pPr>
        <w:pStyle w:val="9"/>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Ansi="宋体"/>
          <w:bCs/>
          <w:sz w:val="24"/>
          <w:szCs w:val="24"/>
          <w:highlight w:val="none"/>
        </w:rPr>
      </w:pPr>
      <w:r>
        <w:rPr>
          <w:rFonts w:hint="eastAsia" w:hAnsi="宋体"/>
          <w:sz w:val="24"/>
          <w:highlight w:val="none"/>
        </w:rPr>
        <w:t>9.1</w:t>
      </w:r>
      <w:r>
        <w:rPr>
          <w:rFonts w:hint="eastAsia" w:hAnsi="宋体"/>
          <w:bCs/>
          <w:sz w:val="24"/>
          <w:szCs w:val="24"/>
          <w:highlight w:val="none"/>
        </w:rPr>
        <w:t>评标委员会将综合分析投标人的各项评审因素，而不以单项评审因素的优劣评选出中标单位。对所有投标人的投标评估，都采用相同的程序和标准，严格按照招标文件的要求和条件进行。</w:t>
      </w:r>
    </w:p>
    <w:p w14:paraId="20EA945E">
      <w:pPr>
        <w:pageBreakBefore w:val="0"/>
        <w:widowControl/>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9.2评审因素详见打分标准。</w:t>
      </w:r>
    </w:p>
    <w:p w14:paraId="3F4B9DC3">
      <w:pPr>
        <w:pStyle w:val="9"/>
        <w:pageBreakBefore w:val="0"/>
        <w:widowControl/>
        <w:kinsoku/>
        <w:wordWrap/>
        <w:overflowPunct/>
        <w:topLinePunct w:val="0"/>
        <w:autoSpaceDE/>
        <w:autoSpaceDN/>
        <w:bidi w:val="0"/>
        <w:adjustRightInd w:val="0"/>
        <w:snapToGrid w:val="0"/>
        <w:spacing w:line="360" w:lineRule="auto"/>
        <w:ind w:left="376" w:leftChars="0" w:hanging="376" w:hangingChars="157"/>
        <w:textAlignment w:val="auto"/>
        <w:rPr>
          <w:rFonts w:hAnsi="宋体"/>
          <w:bCs/>
          <w:sz w:val="24"/>
          <w:szCs w:val="24"/>
          <w:highlight w:val="none"/>
        </w:rPr>
      </w:pPr>
      <w:r>
        <w:rPr>
          <w:rFonts w:hint="eastAsia" w:hAnsi="宋体"/>
          <w:bCs/>
          <w:sz w:val="24"/>
          <w:szCs w:val="24"/>
          <w:highlight w:val="none"/>
        </w:rPr>
        <w:t>9.3综合评分操作程序为：</w:t>
      </w:r>
    </w:p>
    <w:p w14:paraId="7DA7EB60">
      <w:pPr>
        <w:pStyle w:val="10"/>
        <w:pageBreakBefore w:val="0"/>
        <w:widowControl/>
        <w:tabs>
          <w:tab w:val="left" w:pos="1506"/>
        </w:tabs>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bCs/>
          <w:sz w:val="24"/>
          <w:szCs w:val="24"/>
          <w:highlight w:val="none"/>
        </w:rPr>
      </w:pPr>
      <w:r>
        <w:rPr>
          <w:rFonts w:hint="eastAsia" w:ascii="宋体" w:hAnsi="宋体"/>
          <w:bCs/>
          <w:sz w:val="24"/>
          <w:szCs w:val="24"/>
          <w:highlight w:val="none"/>
        </w:rPr>
        <w:t>9.3.1根据招标文件和评标原则，按下表《综合评分明细表》所列评分因素和各评分因素的权重进行评标。</w:t>
      </w:r>
    </w:p>
    <w:p w14:paraId="170305E7">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9.3.2</w:t>
      </w:r>
      <w:r>
        <w:rPr>
          <w:rFonts w:hint="eastAsia"/>
          <w:color w:val="auto"/>
          <w:sz w:val="24"/>
          <w:highlight w:val="none"/>
          <w:lang w:eastAsia="zh-CN"/>
        </w:rPr>
        <w:t>投标报价分应当采用最低价优先法计算，即满足招标文件要求且投标价格最低的投标报价为评标基准价，其价格分为满分</w:t>
      </w:r>
      <w:r>
        <w:rPr>
          <w:rFonts w:hint="eastAsia" w:ascii="宋体" w:hAnsi="宋体"/>
          <w:color w:val="auto"/>
          <w:sz w:val="24"/>
          <w:highlight w:val="none"/>
        </w:rPr>
        <w:t>。</w:t>
      </w:r>
    </w:p>
    <w:p w14:paraId="7C4B6D17">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9.5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6DA9BD40">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（1）文字表述的内容含义不明确；</w:t>
      </w:r>
    </w:p>
    <w:p w14:paraId="62944F98">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（2）同类问题表述不一致；</w:t>
      </w:r>
    </w:p>
    <w:p w14:paraId="1F4E75B5">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（3）有明显文字和计算错误；</w:t>
      </w:r>
    </w:p>
    <w:p w14:paraId="05EA010D">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（4）提供的技术信息和数据资料不完整；</w:t>
      </w:r>
    </w:p>
    <w:p w14:paraId="253B6190">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（5）投标文件未按招标文件要求进行装订或未编制目录、页码；</w:t>
      </w:r>
    </w:p>
    <w:p w14:paraId="10F7EC3C">
      <w:pPr>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（6）评标委员会认定的其他非实质性偏离。</w:t>
      </w:r>
    </w:p>
    <w:p w14:paraId="73AA5AE1">
      <w:pPr>
        <w:pageBreakBefore w:val="0"/>
        <w:widowControl/>
        <w:tabs>
          <w:tab w:val="left" w:pos="7665"/>
        </w:tabs>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14:paraId="52EA38A2">
      <w:pPr>
        <w:pageBreakBefore w:val="0"/>
        <w:widowControl/>
        <w:wordWrap/>
        <w:overflowPunct/>
        <w:topLinePunct w:val="0"/>
        <w:bidi w:val="0"/>
        <w:adjustRightInd w:val="0"/>
        <w:snapToGrid w:val="0"/>
        <w:spacing w:line="360" w:lineRule="auto"/>
        <w:ind w:left="0" w:firstLine="480" w:firstLineChars="200"/>
        <w:rPr>
          <w:rFonts w:ascii="Arial"/>
          <w:sz w:val="21"/>
        </w:rPr>
      </w:pPr>
      <w:r>
        <w:rPr>
          <w:rFonts w:hint="eastAsia" w:ascii="宋体" w:hAnsi="宋体"/>
          <w:sz w:val="24"/>
          <w:szCs w:val="24"/>
          <w:highlight w:val="none"/>
        </w:rPr>
        <w:t>9.6</w:t>
      </w:r>
      <w:r>
        <w:rPr>
          <w:rFonts w:hint="eastAsia" w:ascii="宋体" w:hAnsi="宋体"/>
          <w:bCs/>
          <w:sz w:val="24"/>
          <w:szCs w:val="24"/>
          <w:highlight w:val="none"/>
        </w:rPr>
        <w:t>本采购项目</w:t>
      </w:r>
      <w:r>
        <w:rPr>
          <w:rFonts w:hint="eastAsia" w:ascii="宋体" w:hAnsi="宋体"/>
          <w:sz w:val="24"/>
          <w:szCs w:val="24"/>
          <w:highlight w:val="none"/>
        </w:rPr>
        <w:t>的评标因素和标准见下列综合评分明细表（总计100分）</w:t>
      </w:r>
    </w:p>
    <w:p w14:paraId="48BB29DD">
      <w:pPr>
        <w:spacing w:before="181" w:line="220" w:lineRule="auto"/>
        <w:ind w:left="3713"/>
        <w:rPr>
          <w:rFonts w:ascii="宋体" w:hAnsi="宋体" w:eastAsia="宋体" w:cs="宋体"/>
          <w:sz w:val="28"/>
          <w:szCs w:val="28"/>
        </w:rPr>
      </w:pPr>
      <w:r>
        <w:rPr>
          <w:rFonts w:ascii="宋体" w:hAnsi="宋体" w:eastAsia="宋体" w:cs="宋体"/>
          <w:b/>
          <w:bCs/>
          <w:spacing w:val="-5"/>
          <w:sz w:val="28"/>
          <w:szCs w:val="28"/>
        </w:rPr>
        <w:t>评审办法</w:t>
      </w:r>
    </w:p>
    <w:p w14:paraId="09D191EB">
      <w:pPr>
        <w:spacing w:line="117" w:lineRule="exact"/>
      </w:pPr>
    </w:p>
    <w:tbl>
      <w:tblPr>
        <w:tblStyle w:val="23"/>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218"/>
        <w:gridCol w:w="528"/>
      </w:tblGrid>
      <w:tr w14:paraId="61A1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vAlign w:val="center"/>
          </w:tcPr>
          <w:p w14:paraId="3CBDB7C9">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b/>
                <w:bCs/>
                <w:sz w:val="24"/>
                <w:szCs w:val="24"/>
              </w:rPr>
            </w:pPr>
            <w:r>
              <w:rPr>
                <w:b/>
                <w:bCs/>
                <w:spacing w:val="-3"/>
                <w:sz w:val="24"/>
                <w:szCs w:val="24"/>
              </w:rPr>
              <w:t>评审因素</w:t>
            </w:r>
          </w:p>
        </w:tc>
        <w:tc>
          <w:tcPr>
            <w:tcW w:w="7218" w:type="dxa"/>
            <w:vAlign w:val="center"/>
          </w:tcPr>
          <w:p w14:paraId="65B54F95">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sz w:val="24"/>
                <w:szCs w:val="24"/>
              </w:rPr>
            </w:pPr>
            <w:r>
              <w:rPr>
                <w:spacing w:val="-20"/>
                <w:sz w:val="24"/>
                <w:szCs w:val="24"/>
              </w:rPr>
              <w:t>内容</w:t>
            </w:r>
          </w:p>
        </w:tc>
        <w:tc>
          <w:tcPr>
            <w:tcW w:w="528" w:type="dxa"/>
            <w:vAlign w:val="center"/>
          </w:tcPr>
          <w:p w14:paraId="0EE2EE97">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sz w:val="24"/>
                <w:szCs w:val="24"/>
              </w:rPr>
            </w:pPr>
            <w:r>
              <w:rPr>
                <w:spacing w:val="-5"/>
                <w:sz w:val="24"/>
                <w:szCs w:val="24"/>
              </w:rPr>
              <w:t>权值</w:t>
            </w:r>
          </w:p>
        </w:tc>
      </w:tr>
      <w:tr w14:paraId="61B33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vAlign w:val="center"/>
          </w:tcPr>
          <w:p w14:paraId="032ACD33">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721EC19C">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4C76F135">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5664A0A6">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44993CC4">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5B8560EB">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6FE837A7">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41BEF087">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b/>
                <w:bCs/>
                <w:sz w:val="24"/>
                <w:szCs w:val="24"/>
              </w:rPr>
            </w:pPr>
            <w:r>
              <w:rPr>
                <w:b/>
                <w:bCs/>
                <w:spacing w:val="-5"/>
                <w:sz w:val="24"/>
                <w:szCs w:val="24"/>
              </w:rPr>
              <w:t>投标报价</w:t>
            </w:r>
          </w:p>
        </w:tc>
        <w:tc>
          <w:tcPr>
            <w:tcW w:w="7218" w:type="dxa"/>
            <w:vAlign w:val="top"/>
          </w:tcPr>
          <w:p w14:paraId="286FF510">
            <w:pPr>
              <w:pStyle w:val="24"/>
              <w:keepNext w:val="0"/>
              <w:keepLines w:val="0"/>
              <w:pageBreakBefore w:val="0"/>
              <w:widowControl/>
              <w:overflowPunct/>
              <w:topLinePunct w:val="0"/>
              <w:autoSpaceDE w:val="0"/>
              <w:autoSpaceDN w:val="0"/>
              <w:bidi w:val="0"/>
              <w:adjustRightInd w:val="0"/>
              <w:snapToGrid w:val="0"/>
              <w:spacing w:line="360" w:lineRule="auto"/>
              <w:ind w:left="0" w:right="0"/>
              <w:jc w:val="both"/>
              <w:textAlignment w:val="baseline"/>
              <w:rPr>
                <w:spacing w:val="-2"/>
                <w:sz w:val="24"/>
                <w:szCs w:val="24"/>
              </w:rPr>
            </w:pPr>
            <w:r>
              <w:rPr>
                <w:spacing w:val="1"/>
                <w:sz w:val="24"/>
                <w:szCs w:val="24"/>
              </w:rPr>
              <w:t>满足招标文件要求且评审报价最低的报价为评标基准价，其价格分为满分。其他投标人的价格分统一按照</w:t>
            </w:r>
            <w:r>
              <w:rPr>
                <w:spacing w:val="-2"/>
                <w:sz w:val="24"/>
                <w:szCs w:val="24"/>
              </w:rPr>
              <w:t>下列公式计算：</w:t>
            </w:r>
          </w:p>
          <w:p w14:paraId="05320048">
            <w:pPr>
              <w:pStyle w:val="24"/>
              <w:keepNext w:val="0"/>
              <w:keepLines w:val="0"/>
              <w:pageBreakBefore w:val="0"/>
              <w:widowControl/>
              <w:overflowPunct/>
              <w:topLinePunct w:val="0"/>
              <w:autoSpaceDE w:val="0"/>
              <w:autoSpaceDN w:val="0"/>
              <w:bidi w:val="0"/>
              <w:adjustRightInd w:val="0"/>
              <w:snapToGrid w:val="0"/>
              <w:spacing w:line="360" w:lineRule="auto"/>
              <w:ind w:left="0" w:right="0"/>
              <w:jc w:val="both"/>
              <w:textAlignment w:val="baseline"/>
              <w:rPr>
                <w:spacing w:val="-3"/>
                <w:sz w:val="24"/>
                <w:szCs w:val="24"/>
              </w:rPr>
            </w:pPr>
            <w:r>
              <w:rPr>
                <w:spacing w:val="-3"/>
                <w:sz w:val="24"/>
                <w:szCs w:val="24"/>
              </w:rPr>
              <w:t>投标报价得分=（评标基准价/投标报价）</w:t>
            </w:r>
            <w:r>
              <w:rPr>
                <w:spacing w:val="-65"/>
                <w:sz w:val="24"/>
                <w:szCs w:val="24"/>
              </w:rPr>
              <w:t xml:space="preserve"> </w:t>
            </w:r>
            <w:r>
              <w:rPr>
                <w:spacing w:val="-3"/>
                <w:sz w:val="24"/>
                <w:szCs w:val="24"/>
              </w:rPr>
              <w:t>×30。</w:t>
            </w:r>
          </w:p>
          <w:p w14:paraId="46464DF2">
            <w:pPr>
              <w:pStyle w:val="24"/>
              <w:keepNext w:val="0"/>
              <w:keepLines w:val="0"/>
              <w:pageBreakBefore w:val="0"/>
              <w:widowControl/>
              <w:overflowPunct/>
              <w:topLinePunct w:val="0"/>
              <w:autoSpaceDE w:val="0"/>
              <w:autoSpaceDN w:val="0"/>
              <w:bidi w:val="0"/>
              <w:adjustRightInd w:val="0"/>
              <w:snapToGrid w:val="0"/>
              <w:spacing w:line="360" w:lineRule="auto"/>
              <w:ind w:left="0" w:right="0"/>
              <w:jc w:val="both"/>
              <w:textAlignment w:val="baseline"/>
              <w:rPr>
                <w:sz w:val="24"/>
                <w:szCs w:val="24"/>
              </w:rPr>
            </w:pPr>
            <w:r>
              <w:rPr>
                <w:sz w:val="24"/>
                <w:szCs w:val="24"/>
              </w:rPr>
              <w:t>注：对符合《政府采购促进中小企业发展管理办法》</w:t>
            </w:r>
            <w:r>
              <w:rPr>
                <w:spacing w:val="-1"/>
                <w:sz w:val="24"/>
                <w:szCs w:val="24"/>
              </w:rPr>
              <w:t>（财库〔2020〕46</w:t>
            </w:r>
            <w:r>
              <w:rPr>
                <w:spacing w:val="-39"/>
                <w:sz w:val="24"/>
                <w:szCs w:val="24"/>
              </w:rPr>
              <w:t xml:space="preserve"> </w:t>
            </w:r>
            <w:r>
              <w:rPr>
                <w:spacing w:val="-1"/>
                <w:sz w:val="24"/>
                <w:szCs w:val="24"/>
              </w:rPr>
              <w:t>号）规定的小微企业报价给予10%</w:t>
            </w:r>
            <w:r>
              <w:rPr>
                <w:spacing w:val="1"/>
                <w:sz w:val="24"/>
                <w:szCs w:val="24"/>
              </w:rPr>
              <w:t>的扣除，用扣除后的价格参加评审。监狱企业与残疾人福利性单位视同小型、微型企业，享受同等价格扣</w:t>
            </w:r>
            <w:r>
              <w:rPr>
                <w:spacing w:val="2"/>
                <w:sz w:val="24"/>
                <w:szCs w:val="24"/>
              </w:rPr>
              <w:t xml:space="preserve"> </w:t>
            </w:r>
            <w:r>
              <w:rPr>
                <w:spacing w:val="-1"/>
                <w:sz w:val="24"/>
                <w:szCs w:val="24"/>
              </w:rPr>
              <w:t>除，当企业属性重复时，不重复价格扣除。</w:t>
            </w:r>
          </w:p>
        </w:tc>
        <w:tc>
          <w:tcPr>
            <w:tcW w:w="528" w:type="dxa"/>
            <w:vAlign w:val="center"/>
          </w:tcPr>
          <w:p w14:paraId="0D58ACC2">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5B1C1541">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0F168CDB">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42CD3FD0">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591BA7F3">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50E085F4">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1D8ED37C">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787F0370">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sz w:val="24"/>
                <w:szCs w:val="24"/>
              </w:rPr>
            </w:pPr>
            <w:r>
              <w:rPr>
                <w:spacing w:val="-8"/>
                <w:sz w:val="24"/>
                <w:szCs w:val="24"/>
              </w:rPr>
              <w:t>30</w:t>
            </w:r>
          </w:p>
        </w:tc>
      </w:tr>
      <w:tr w14:paraId="3F299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vAlign w:val="center"/>
          </w:tcPr>
          <w:p w14:paraId="050AC042">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b/>
                <w:bCs/>
                <w:sz w:val="24"/>
                <w:szCs w:val="24"/>
              </w:rPr>
            </w:pPr>
            <w:r>
              <w:rPr>
                <w:b/>
                <w:bCs/>
                <w:spacing w:val="-4"/>
                <w:sz w:val="24"/>
                <w:szCs w:val="24"/>
              </w:rPr>
              <w:t>技术参数要求</w:t>
            </w:r>
          </w:p>
        </w:tc>
        <w:tc>
          <w:tcPr>
            <w:tcW w:w="7218" w:type="dxa"/>
            <w:vAlign w:val="top"/>
          </w:tcPr>
          <w:p w14:paraId="0DF69B64">
            <w:pPr>
              <w:pStyle w:val="24"/>
              <w:keepNext w:val="0"/>
              <w:keepLines w:val="0"/>
              <w:pageBreakBefore w:val="0"/>
              <w:widowControl/>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投标人根据招标文件第三章采购需求及商务要求的内</w:t>
            </w:r>
            <w:r>
              <w:rPr>
                <w:spacing w:val="-3"/>
                <w:sz w:val="24"/>
                <w:szCs w:val="24"/>
              </w:rPr>
              <w:t>容进行响应：</w:t>
            </w:r>
            <w:r>
              <w:rPr>
                <w:sz w:val="24"/>
                <w:szCs w:val="24"/>
              </w:rPr>
              <w:t>技术指标和性能完全满足本项目产品技术指标的，得</w:t>
            </w:r>
            <w:r>
              <w:rPr>
                <w:spacing w:val="-7"/>
                <w:sz w:val="24"/>
                <w:szCs w:val="24"/>
              </w:rPr>
              <w:t>30</w:t>
            </w:r>
            <w:r>
              <w:rPr>
                <w:spacing w:val="-48"/>
                <w:sz w:val="24"/>
                <w:szCs w:val="24"/>
              </w:rPr>
              <w:t xml:space="preserve"> </w:t>
            </w:r>
            <w:r>
              <w:rPr>
                <w:spacing w:val="-7"/>
                <w:sz w:val="24"/>
                <w:szCs w:val="24"/>
              </w:rPr>
              <w:t>分；</w:t>
            </w:r>
            <w:r>
              <w:rPr>
                <w:spacing w:val="-5"/>
                <w:sz w:val="24"/>
                <w:szCs w:val="24"/>
              </w:rPr>
              <w:t>技术参数中标记“*</w:t>
            </w:r>
            <w:r>
              <w:rPr>
                <w:spacing w:val="-88"/>
                <w:sz w:val="24"/>
                <w:szCs w:val="24"/>
              </w:rPr>
              <w:t xml:space="preserve"> </w:t>
            </w:r>
            <w:r>
              <w:rPr>
                <w:spacing w:val="-5"/>
                <w:sz w:val="24"/>
                <w:szCs w:val="24"/>
              </w:rPr>
              <w:t>”号项的技术参数有负</w:t>
            </w:r>
            <w:r>
              <w:rPr>
                <w:spacing w:val="-6"/>
                <w:sz w:val="24"/>
                <w:szCs w:val="24"/>
              </w:rPr>
              <w:t>偏离的，按</w:t>
            </w:r>
            <w:r>
              <w:rPr>
                <w:spacing w:val="-2"/>
                <w:sz w:val="24"/>
                <w:szCs w:val="24"/>
              </w:rPr>
              <w:t>废标处理；</w:t>
            </w:r>
            <w:r>
              <w:rPr>
                <w:spacing w:val="-3"/>
                <w:sz w:val="24"/>
                <w:szCs w:val="24"/>
              </w:rPr>
              <w:t>其他参数为一般参数，每负偏离</w:t>
            </w:r>
            <w:r>
              <w:rPr>
                <w:spacing w:val="-22"/>
                <w:sz w:val="24"/>
                <w:szCs w:val="24"/>
              </w:rPr>
              <w:t xml:space="preserve"> </w:t>
            </w:r>
            <w:r>
              <w:rPr>
                <w:spacing w:val="-3"/>
                <w:sz w:val="24"/>
                <w:szCs w:val="24"/>
              </w:rPr>
              <w:t>1</w:t>
            </w:r>
            <w:r>
              <w:rPr>
                <w:spacing w:val="-47"/>
                <w:sz w:val="24"/>
                <w:szCs w:val="24"/>
              </w:rPr>
              <w:t xml:space="preserve"> </w:t>
            </w:r>
            <w:r>
              <w:rPr>
                <w:spacing w:val="-3"/>
                <w:sz w:val="24"/>
                <w:szCs w:val="24"/>
              </w:rPr>
              <w:t>项扣</w:t>
            </w:r>
            <w:r>
              <w:rPr>
                <w:spacing w:val="-30"/>
                <w:sz w:val="24"/>
                <w:szCs w:val="24"/>
              </w:rPr>
              <w:t xml:space="preserve"> </w:t>
            </w:r>
            <w:r>
              <w:rPr>
                <w:spacing w:val="-3"/>
                <w:sz w:val="24"/>
                <w:szCs w:val="24"/>
              </w:rPr>
              <w:t>1</w:t>
            </w:r>
            <w:r>
              <w:rPr>
                <w:spacing w:val="-45"/>
                <w:sz w:val="24"/>
                <w:szCs w:val="24"/>
              </w:rPr>
              <w:t xml:space="preserve"> </w:t>
            </w:r>
            <w:r>
              <w:rPr>
                <w:spacing w:val="-3"/>
                <w:sz w:val="24"/>
                <w:szCs w:val="24"/>
              </w:rPr>
              <w:t>分，扣完为</w:t>
            </w:r>
            <w:r>
              <w:rPr>
                <w:spacing w:val="-6"/>
                <w:sz w:val="24"/>
                <w:szCs w:val="24"/>
              </w:rPr>
              <w:t>止。</w:t>
            </w:r>
            <w:r>
              <w:rPr>
                <w:spacing w:val="-7"/>
                <w:sz w:val="24"/>
                <w:szCs w:val="24"/>
              </w:rPr>
              <w:t>所有技术指标和性能均负偏离的，本项总分按</w:t>
            </w:r>
            <w:r>
              <w:rPr>
                <w:spacing w:val="-37"/>
                <w:sz w:val="24"/>
                <w:szCs w:val="24"/>
              </w:rPr>
              <w:t xml:space="preserve"> </w:t>
            </w:r>
            <w:r>
              <w:rPr>
                <w:spacing w:val="-7"/>
                <w:sz w:val="24"/>
                <w:szCs w:val="24"/>
              </w:rPr>
              <w:t>0</w:t>
            </w:r>
            <w:r>
              <w:rPr>
                <w:spacing w:val="-47"/>
                <w:sz w:val="24"/>
                <w:szCs w:val="24"/>
              </w:rPr>
              <w:t xml:space="preserve"> </w:t>
            </w:r>
            <w:r>
              <w:rPr>
                <w:spacing w:val="-7"/>
                <w:sz w:val="24"/>
                <w:szCs w:val="24"/>
              </w:rPr>
              <w:t>分计。</w:t>
            </w:r>
          </w:p>
          <w:p w14:paraId="4C86A8B5">
            <w:pPr>
              <w:pStyle w:val="24"/>
              <w:keepNext w:val="0"/>
              <w:keepLines w:val="0"/>
              <w:pageBreakBefore w:val="0"/>
              <w:widowControl/>
              <w:overflowPunct/>
              <w:topLinePunct w:val="0"/>
              <w:autoSpaceDE w:val="0"/>
              <w:autoSpaceDN w:val="0"/>
              <w:bidi w:val="0"/>
              <w:adjustRightInd w:val="0"/>
              <w:snapToGrid w:val="0"/>
              <w:spacing w:line="360" w:lineRule="auto"/>
              <w:ind w:left="0" w:right="0" w:hanging="3"/>
              <w:jc w:val="both"/>
              <w:textAlignment w:val="baseline"/>
              <w:rPr>
                <w:sz w:val="24"/>
                <w:szCs w:val="24"/>
              </w:rPr>
            </w:pPr>
            <w:r>
              <w:rPr>
                <w:b/>
                <w:bCs/>
                <w:spacing w:val="-2"/>
                <w:sz w:val="24"/>
                <w:szCs w:val="24"/>
              </w:rPr>
              <w:t>注：供应商应逐条对应技术参数进行应答，并提供充足的佐证材料（包括技术白皮书、官网截图、设备功</w:t>
            </w:r>
            <w:r>
              <w:rPr>
                <w:spacing w:val="6"/>
                <w:sz w:val="24"/>
                <w:szCs w:val="24"/>
              </w:rPr>
              <w:t xml:space="preserve"> </w:t>
            </w:r>
            <w:r>
              <w:rPr>
                <w:b/>
                <w:bCs/>
                <w:spacing w:val="-8"/>
                <w:sz w:val="24"/>
                <w:szCs w:val="24"/>
              </w:rPr>
              <w:t>能截图、产品彩页、权威第三方检测报告等证明材料）</w:t>
            </w:r>
            <w:r>
              <w:rPr>
                <w:b/>
                <w:bCs/>
                <w:spacing w:val="-3"/>
                <w:sz w:val="24"/>
                <w:szCs w:val="24"/>
              </w:rPr>
              <w:t>予以证明参数的技术响应</w:t>
            </w:r>
            <w:r>
              <w:rPr>
                <w:rFonts w:hint="eastAsia"/>
                <w:b/>
                <w:bCs/>
                <w:spacing w:val="-3"/>
                <w:sz w:val="24"/>
                <w:szCs w:val="24"/>
                <w:lang w:eastAsia="zh-CN"/>
              </w:rPr>
              <w:t>并标明佐证材料的具体页码</w:t>
            </w:r>
            <w:r>
              <w:rPr>
                <w:b/>
                <w:bCs/>
                <w:spacing w:val="-3"/>
                <w:sz w:val="24"/>
                <w:szCs w:val="24"/>
              </w:rPr>
              <w:t>,未提供的不予得分。</w:t>
            </w:r>
          </w:p>
        </w:tc>
        <w:tc>
          <w:tcPr>
            <w:tcW w:w="528" w:type="dxa"/>
            <w:vAlign w:val="center"/>
          </w:tcPr>
          <w:p w14:paraId="1769AD8A">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51C80C68">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sz w:val="24"/>
                <w:szCs w:val="24"/>
              </w:rPr>
            </w:pPr>
            <w:r>
              <w:rPr>
                <w:spacing w:val="-8"/>
                <w:sz w:val="24"/>
                <w:szCs w:val="24"/>
              </w:rPr>
              <w:t>30</w:t>
            </w:r>
          </w:p>
        </w:tc>
      </w:tr>
      <w:tr w14:paraId="42D7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jc w:val="center"/>
        </w:trPr>
        <w:tc>
          <w:tcPr>
            <w:tcW w:w="1152" w:type="dxa"/>
            <w:vAlign w:val="center"/>
          </w:tcPr>
          <w:p w14:paraId="6C7CC8A0">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3CD8A2B2">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6ECA658B">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0FF7B4A9">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b/>
                <w:bCs/>
                <w:sz w:val="24"/>
                <w:szCs w:val="24"/>
              </w:rPr>
            </w:pPr>
            <w:r>
              <w:rPr>
                <w:rFonts w:hint="eastAsia"/>
                <w:b/>
                <w:bCs/>
                <w:spacing w:val="-5"/>
                <w:sz w:val="24"/>
                <w:szCs w:val="24"/>
              </w:rPr>
              <w:t>设备供应方案</w:t>
            </w:r>
          </w:p>
        </w:tc>
        <w:tc>
          <w:tcPr>
            <w:tcW w:w="7218" w:type="dxa"/>
            <w:vAlign w:val="top"/>
          </w:tcPr>
          <w:p w14:paraId="39988F91">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b/>
                <w:bCs/>
                <w:sz w:val="24"/>
                <w:szCs w:val="24"/>
              </w:rPr>
            </w:pPr>
            <w:r>
              <w:rPr>
                <w:rFonts w:hint="eastAsia"/>
                <w:b/>
                <w:bCs/>
                <w:sz w:val="24"/>
                <w:szCs w:val="24"/>
              </w:rPr>
              <w:t>一、评审内容</w:t>
            </w:r>
          </w:p>
          <w:p w14:paraId="537E7141">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ascii="宋体" w:hAnsi="宋体" w:eastAsia="宋体" w:cs="宋体"/>
                <w:sz w:val="24"/>
                <w:szCs w:val="24"/>
              </w:rPr>
            </w:pPr>
            <w:r>
              <w:rPr>
                <w:rFonts w:hint="eastAsia" w:ascii="宋体" w:hAnsi="宋体" w:eastAsia="宋体" w:cs="宋体"/>
                <w:sz w:val="24"/>
                <w:szCs w:val="24"/>
              </w:rPr>
              <w:t>根据所投产品品牌与配置清单，从设备先进性、配置完整性、性能稳定性、与医院现有系统的兼容性、行业使用广泛性等方面进行综合评定，按照优劣程度在0-</w:t>
            </w:r>
            <w:r>
              <w:rPr>
                <w:rFonts w:hint="eastAsia" w:ascii="宋体" w:hAnsi="宋体" w:eastAsia="宋体" w:cs="宋体"/>
                <w:sz w:val="24"/>
                <w:szCs w:val="24"/>
                <w:lang w:val="en-US" w:eastAsia="zh-CN"/>
              </w:rPr>
              <w:t>9</w:t>
            </w:r>
            <w:r>
              <w:rPr>
                <w:rFonts w:hint="eastAsia" w:ascii="宋体" w:hAnsi="宋体" w:eastAsia="宋体" w:cs="宋体"/>
                <w:sz w:val="24"/>
                <w:szCs w:val="24"/>
              </w:rPr>
              <w:t>分范围内打分。</w:t>
            </w:r>
          </w:p>
          <w:p w14:paraId="1F26BD65">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、评审标准</w:t>
            </w:r>
          </w:p>
          <w:p w14:paraId="119EC0D2">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sz w:val="24"/>
                <w:szCs w:val="24"/>
              </w:rPr>
            </w:pPr>
            <w:r>
              <w:rPr>
                <w:rFonts w:hint="eastAsia" w:ascii="宋体" w:hAnsi="宋体" w:eastAsia="宋体" w:cs="宋体"/>
                <w:sz w:val="24"/>
                <w:szCs w:val="24"/>
              </w:rPr>
              <w:t>设备选型合理、性能优良、在行业使用广泛得（6-</w:t>
            </w:r>
            <w:r>
              <w:rPr>
                <w:rFonts w:hint="eastAsia" w:ascii="宋体" w:hAnsi="宋体" w:eastAsia="宋体" w:cs="宋体"/>
                <w:sz w:val="24"/>
                <w:szCs w:val="24"/>
                <w:lang w:val="en-US" w:eastAsia="zh-CN"/>
              </w:rPr>
              <w:t>9</w:t>
            </w:r>
            <w:r>
              <w:rPr>
                <w:rFonts w:hint="eastAsia" w:ascii="宋体" w:hAnsi="宋体" w:eastAsia="宋体" w:cs="宋体"/>
                <w:sz w:val="24"/>
                <w:szCs w:val="24"/>
              </w:rPr>
              <w:t>]分，设备选型较合理、性能良好</w:t>
            </w:r>
            <w:r>
              <w:rPr>
                <w:rFonts w:hint="eastAsia"/>
                <w:sz w:val="24"/>
                <w:szCs w:val="24"/>
              </w:rPr>
              <w:t>、在行业使用普遍得(3-6</w:t>
            </w:r>
            <w:r>
              <w:rPr>
                <w:sz w:val="24"/>
                <w:szCs w:val="24"/>
              </w:rPr>
              <w:t>]</w:t>
            </w:r>
            <w:r>
              <w:rPr>
                <w:rFonts w:hint="eastAsia"/>
                <w:sz w:val="24"/>
                <w:szCs w:val="24"/>
              </w:rPr>
              <w:t>分，设备选型一般、性能一般、在行业使用少得(0-3</w:t>
            </w:r>
            <w:r>
              <w:rPr>
                <w:sz w:val="24"/>
                <w:szCs w:val="24"/>
              </w:rPr>
              <w:t>]</w:t>
            </w:r>
            <w:r>
              <w:rPr>
                <w:rFonts w:hint="eastAsia"/>
                <w:sz w:val="24"/>
                <w:szCs w:val="24"/>
              </w:rPr>
              <w:t>分，未提供得0分。</w:t>
            </w:r>
          </w:p>
          <w:p w14:paraId="065A843B">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sz w:val="24"/>
                <w:szCs w:val="24"/>
              </w:rPr>
            </w:pPr>
            <w:r>
              <w:rPr>
                <w:rFonts w:hint="eastAsia"/>
                <w:sz w:val="24"/>
                <w:szCs w:val="24"/>
              </w:rPr>
              <w:t>供应商应尽可能多的提供证明材料，包括但不限于所投设备产品优势、市场销售情况等予以证明。</w:t>
            </w:r>
          </w:p>
        </w:tc>
        <w:tc>
          <w:tcPr>
            <w:tcW w:w="528" w:type="dxa"/>
            <w:vAlign w:val="center"/>
          </w:tcPr>
          <w:p w14:paraId="6A904248">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default" w:eastAsia="宋体"/>
                <w:sz w:val="24"/>
                <w:szCs w:val="24"/>
                <w:lang w:val="en-US" w:eastAsia="zh-CN"/>
              </w:rPr>
            </w:pPr>
            <w:r>
              <w:rPr>
                <w:rFonts w:hint="eastAsia"/>
                <w:sz w:val="24"/>
                <w:szCs w:val="24"/>
                <w:lang w:val="en-US" w:eastAsia="zh-CN"/>
              </w:rPr>
              <w:t>9</w:t>
            </w:r>
          </w:p>
        </w:tc>
      </w:tr>
      <w:tr w14:paraId="3A4D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vAlign w:val="center"/>
          </w:tcPr>
          <w:p w14:paraId="152FB71F">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eastAsia"/>
                <w:b/>
                <w:bCs/>
                <w:spacing w:val="-5"/>
                <w:sz w:val="24"/>
                <w:szCs w:val="24"/>
              </w:rPr>
            </w:pPr>
          </w:p>
          <w:p w14:paraId="1913C292">
            <w:pPr>
              <w:pStyle w:val="24"/>
              <w:keepNext w:val="0"/>
              <w:keepLines w:val="0"/>
              <w:pageBreakBefore w:val="0"/>
              <w:widowControl/>
              <w:overflowPunct/>
              <w:topLinePunct w:val="0"/>
              <w:autoSpaceDE w:val="0"/>
              <w:autoSpaceDN w:val="0"/>
              <w:bidi w:val="0"/>
              <w:adjustRightInd w:val="0"/>
              <w:snapToGrid w:val="0"/>
              <w:spacing w:line="360" w:lineRule="auto"/>
              <w:ind w:right="0"/>
              <w:jc w:val="both"/>
              <w:textAlignment w:val="baseline"/>
              <w:rPr>
                <w:b/>
                <w:bCs/>
                <w:spacing w:val="-5"/>
                <w:sz w:val="24"/>
                <w:szCs w:val="24"/>
              </w:rPr>
            </w:pPr>
            <w:r>
              <w:rPr>
                <w:rFonts w:hint="eastAsia"/>
                <w:b/>
                <w:bCs/>
                <w:spacing w:val="-5"/>
                <w:sz w:val="24"/>
                <w:szCs w:val="24"/>
              </w:rPr>
              <w:t>实施方案</w:t>
            </w:r>
          </w:p>
        </w:tc>
        <w:tc>
          <w:tcPr>
            <w:tcW w:w="7218" w:type="dxa"/>
            <w:vAlign w:val="top"/>
          </w:tcPr>
          <w:p w14:paraId="73DBF843">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b/>
                <w:bCs/>
                <w:sz w:val="24"/>
                <w:szCs w:val="24"/>
              </w:rPr>
            </w:pPr>
            <w:r>
              <w:rPr>
                <w:rFonts w:hint="eastAsia"/>
                <w:b/>
                <w:bCs/>
                <w:sz w:val="24"/>
                <w:szCs w:val="24"/>
              </w:rPr>
              <w:t>一、评审内容</w:t>
            </w:r>
          </w:p>
          <w:p w14:paraId="1C741811">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rPr>
              <w:t>针对本项目提供具体可行的实施方案，包括但不限于①详细的实施计划</w:t>
            </w:r>
            <w:r>
              <w:rPr>
                <w:rFonts w:hint="eastAsia"/>
                <w:sz w:val="24"/>
                <w:szCs w:val="24"/>
                <w:lang w:eastAsia="zh-CN"/>
              </w:rPr>
              <w:t>；</w:t>
            </w:r>
            <w:r>
              <w:rPr>
                <w:rFonts w:hint="eastAsia"/>
                <w:sz w:val="24"/>
                <w:szCs w:val="24"/>
              </w:rPr>
              <w:t>②具有完善供货组织安排、详细的人员、财力调配、运输、配送措施</w:t>
            </w:r>
            <w:r>
              <w:rPr>
                <w:rFonts w:hint="eastAsia"/>
                <w:sz w:val="24"/>
                <w:szCs w:val="24"/>
                <w:lang w:eastAsia="zh-CN"/>
              </w:rPr>
              <w:t>；</w:t>
            </w:r>
            <w:r>
              <w:rPr>
                <w:rFonts w:hint="eastAsia"/>
                <w:sz w:val="24"/>
                <w:szCs w:val="24"/>
              </w:rPr>
              <w:t>③具有健全产品安装、检测、调试、试运行及验收方案。</w:t>
            </w:r>
          </w:p>
          <w:p w14:paraId="6690560A">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b/>
                <w:bCs/>
                <w:sz w:val="24"/>
                <w:szCs w:val="24"/>
              </w:rPr>
            </w:pPr>
            <w:r>
              <w:rPr>
                <w:rFonts w:hint="eastAsia"/>
                <w:b/>
                <w:bCs/>
                <w:sz w:val="24"/>
                <w:szCs w:val="24"/>
                <w:lang w:eastAsia="zh-CN"/>
              </w:rPr>
              <w:t>二</w:t>
            </w:r>
            <w:r>
              <w:rPr>
                <w:rFonts w:hint="eastAsia"/>
                <w:b/>
                <w:bCs/>
                <w:sz w:val="24"/>
                <w:szCs w:val="24"/>
              </w:rPr>
              <w:t>、评审标准</w:t>
            </w:r>
          </w:p>
          <w:p w14:paraId="1BD91207">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rPr>
                <w:rFonts w:hint="eastAsia" w:eastAsia="宋体"/>
                <w:sz w:val="24"/>
                <w:szCs w:val="24"/>
                <w:lang w:eastAsia="zh-CN"/>
              </w:rPr>
            </w:pPr>
            <w:r>
              <w:rPr>
                <w:rFonts w:hint="eastAsia"/>
                <w:sz w:val="24"/>
                <w:szCs w:val="24"/>
              </w:rPr>
              <w:t>1、完</w:t>
            </w:r>
            <w:r>
              <w:rPr>
                <w:rFonts w:hint="eastAsia"/>
                <w:sz w:val="24"/>
                <w:szCs w:val="24"/>
                <w:lang w:eastAsia="zh-CN"/>
              </w:rPr>
              <w:t>整</w:t>
            </w:r>
            <w:r>
              <w:rPr>
                <w:rFonts w:hint="eastAsia"/>
                <w:sz w:val="24"/>
                <w:szCs w:val="24"/>
              </w:rPr>
              <w:t>性</w:t>
            </w:r>
            <w:r>
              <w:rPr>
                <w:rFonts w:hint="eastAsia"/>
                <w:sz w:val="24"/>
                <w:szCs w:val="24"/>
                <w:lang w:eastAsia="zh-CN"/>
              </w:rPr>
              <w:t>：</w:t>
            </w:r>
            <w:r>
              <w:rPr>
                <w:rFonts w:hint="eastAsia"/>
                <w:sz w:val="24"/>
                <w:szCs w:val="24"/>
              </w:rPr>
              <w:t>方案必须全面，对评审内容中的各项要求有详细阐述</w:t>
            </w:r>
            <w:r>
              <w:rPr>
                <w:rFonts w:hint="eastAsia"/>
                <w:sz w:val="24"/>
                <w:szCs w:val="24"/>
                <w:lang w:eastAsia="zh-CN"/>
              </w:rPr>
              <w:t>；</w:t>
            </w:r>
          </w:p>
          <w:p w14:paraId="1417DCB1">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rPr>
                <w:rFonts w:hint="eastAsia" w:eastAsia="宋体"/>
                <w:sz w:val="24"/>
                <w:szCs w:val="24"/>
                <w:lang w:eastAsia="zh-CN"/>
              </w:rPr>
            </w:pPr>
            <w:r>
              <w:rPr>
                <w:rFonts w:hint="eastAsia"/>
                <w:sz w:val="24"/>
                <w:szCs w:val="24"/>
              </w:rPr>
              <w:t>2、可实施性</w:t>
            </w:r>
            <w:r>
              <w:rPr>
                <w:rFonts w:hint="eastAsia"/>
                <w:sz w:val="24"/>
                <w:szCs w:val="24"/>
                <w:lang w:eastAsia="zh-CN"/>
              </w:rPr>
              <w:t>：</w:t>
            </w:r>
            <w:r>
              <w:rPr>
                <w:rFonts w:hint="eastAsia"/>
                <w:sz w:val="24"/>
                <w:szCs w:val="24"/>
              </w:rPr>
              <w:t>切合本项目实际情况，提出步骤清晰合理的方案</w:t>
            </w:r>
            <w:r>
              <w:rPr>
                <w:rFonts w:hint="eastAsia"/>
                <w:sz w:val="24"/>
                <w:szCs w:val="24"/>
                <w:lang w:eastAsia="zh-CN"/>
              </w:rPr>
              <w:t>；</w:t>
            </w:r>
          </w:p>
          <w:p w14:paraId="5908606E">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rPr>
              <w:t>3、针对性</w:t>
            </w:r>
            <w:r>
              <w:rPr>
                <w:rFonts w:hint="eastAsia"/>
                <w:sz w:val="24"/>
                <w:szCs w:val="24"/>
                <w:lang w:eastAsia="zh-CN"/>
              </w:rPr>
              <w:t>：</w:t>
            </w:r>
            <w:r>
              <w:rPr>
                <w:rFonts w:hint="eastAsia"/>
                <w:sz w:val="24"/>
                <w:szCs w:val="24"/>
              </w:rPr>
              <w:t>方案能够紧扣项目实际情况，内容科学合理。</w:t>
            </w:r>
          </w:p>
          <w:p w14:paraId="110A4279">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rPr>
              <w:t>上述3项评审内容全部满足评审标准得</w:t>
            </w:r>
            <w:r>
              <w:rPr>
                <w:rFonts w:hint="eastAsia"/>
                <w:sz w:val="24"/>
                <w:szCs w:val="24"/>
                <w:lang w:val="en-US" w:eastAsia="zh-CN"/>
              </w:rPr>
              <w:t>6</w:t>
            </w:r>
            <w:r>
              <w:rPr>
                <w:rFonts w:hint="eastAsia"/>
                <w:sz w:val="24"/>
                <w:szCs w:val="24"/>
              </w:rPr>
              <w:t>分，每有一个评审内容缺项扣3分，扣完为止，每有一项评审内容存在缺陷，扣(0-</w:t>
            </w:r>
            <w:r>
              <w:rPr>
                <w:rFonts w:hint="eastAsia"/>
                <w:sz w:val="24"/>
                <w:szCs w:val="24"/>
                <w:lang w:val="en-US" w:eastAsia="zh-CN"/>
              </w:rPr>
              <w:t>2</w:t>
            </w:r>
            <w:r>
              <w:rPr>
                <w:rFonts w:hint="eastAsia"/>
                <w:sz w:val="24"/>
                <w:szCs w:val="24"/>
              </w:rPr>
              <w:t>)分。</w:t>
            </w:r>
          </w:p>
          <w:p w14:paraId="4111EF50">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rPr>
              <w:t>说明</w:t>
            </w:r>
            <w:r>
              <w:rPr>
                <w:rFonts w:hint="eastAsia"/>
                <w:sz w:val="24"/>
                <w:szCs w:val="24"/>
                <w:lang w:eastAsia="zh-CN"/>
              </w:rPr>
              <w:t>：</w:t>
            </w:r>
            <w:r>
              <w:rPr>
                <w:rFonts w:hint="eastAsia"/>
                <w:sz w:val="24"/>
                <w:szCs w:val="24"/>
              </w:rPr>
              <w:t>缺陷是指内容没有结合项目实际需求、虽有内容但不完善、内容表述前后不一致、套用其他项目方案或与项目需求不匹配及其他不利于项目实施的等任意一种情形。</w:t>
            </w:r>
          </w:p>
        </w:tc>
        <w:tc>
          <w:tcPr>
            <w:tcW w:w="528" w:type="dxa"/>
            <w:vAlign w:val="center"/>
          </w:tcPr>
          <w:p w14:paraId="177EDAE5">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default" w:eastAsia="宋体"/>
                <w:sz w:val="24"/>
                <w:szCs w:val="24"/>
                <w:lang w:val="en-US" w:eastAsia="zh-CN"/>
              </w:rPr>
            </w:pPr>
            <w:r>
              <w:rPr>
                <w:rFonts w:hint="eastAsia"/>
                <w:sz w:val="24"/>
                <w:szCs w:val="24"/>
                <w:lang w:val="en-US" w:eastAsia="zh-CN"/>
              </w:rPr>
              <w:t>6</w:t>
            </w:r>
          </w:p>
        </w:tc>
      </w:tr>
      <w:tr w14:paraId="2762B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1" w:hRule="atLeast"/>
          <w:jc w:val="center"/>
        </w:trPr>
        <w:tc>
          <w:tcPr>
            <w:tcW w:w="1152" w:type="dxa"/>
            <w:vAlign w:val="center"/>
          </w:tcPr>
          <w:p w14:paraId="48149EE4">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b/>
                <w:bCs/>
                <w:spacing w:val="-5"/>
                <w:sz w:val="24"/>
                <w:szCs w:val="24"/>
              </w:rPr>
            </w:pPr>
            <w:r>
              <w:rPr>
                <w:rFonts w:hint="eastAsia"/>
                <w:b/>
                <w:bCs/>
                <w:spacing w:val="-5"/>
                <w:sz w:val="24"/>
                <w:szCs w:val="24"/>
              </w:rPr>
              <w:t>保障措施</w:t>
            </w:r>
          </w:p>
        </w:tc>
        <w:tc>
          <w:tcPr>
            <w:tcW w:w="7218" w:type="dxa"/>
            <w:vAlign w:val="top"/>
          </w:tcPr>
          <w:p w14:paraId="54782A27">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b/>
                <w:bCs/>
                <w:sz w:val="24"/>
                <w:szCs w:val="24"/>
              </w:rPr>
            </w:pPr>
            <w:r>
              <w:rPr>
                <w:rFonts w:hint="eastAsia"/>
                <w:b/>
                <w:bCs/>
                <w:sz w:val="24"/>
                <w:szCs w:val="24"/>
              </w:rPr>
              <w:t>一、评审内容</w:t>
            </w:r>
          </w:p>
          <w:p w14:paraId="0000DE46">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sz w:val="24"/>
                <w:szCs w:val="24"/>
              </w:rPr>
            </w:pPr>
            <w:r>
              <w:rPr>
                <w:rFonts w:hint="eastAsia"/>
                <w:sz w:val="24"/>
                <w:szCs w:val="24"/>
              </w:rPr>
              <w:t>投标人针对本项目提供保障措施，包括但不限于①合理的进度计划安排②质量保障措施③质量保障承诺④安全保证措施完善。</w:t>
            </w:r>
          </w:p>
          <w:p w14:paraId="73A8B604">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b/>
                <w:bCs/>
                <w:sz w:val="24"/>
                <w:szCs w:val="24"/>
              </w:rPr>
            </w:pPr>
            <w:r>
              <w:rPr>
                <w:rFonts w:hint="eastAsia"/>
                <w:b/>
                <w:bCs/>
                <w:sz w:val="24"/>
                <w:szCs w:val="24"/>
                <w:lang w:eastAsia="zh-CN"/>
              </w:rPr>
              <w:t>二</w:t>
            </w:r>
            <w:r>
              <w:rPr>
                <w:rFonts w:hint="eastAsia"/>
                <w:b/>
                <w:bCs/>
                <w:sz w:val="24"/>
                <w:szCs w:val="24"/>
              </w:rPr>
              <w:t>、评审标准</w:t>
            </w:r>
          </w:p>
          <w:p w14:paraId="05D63008">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eastAsia="宋体"/>
                <w:sz w:val="24"/>
                <w:szCs w:val="24"/>
                <w:lang w:eastAsia="zh-CN"/>
              </w:rPr>
            </w:pPr>
            <w:r>
              <w:rPr>
                <w:rFonts w:hint="eastAsia"/>
                <w:sz w:val="24"/>
                <w:szCs w:val="24"/>
              </w:rPr>
              <w:t>1、完</w:t>
            </w:r>
            <w:r>
              <w:rPr>
                <w:rFonts w:hint="eastAsia"/>
                <w:sz w:val="24"/>
                <w:szCs w:val="24"/>
                <w:lang w:eastAsia="zh-CN"/>
              </w:rPr>
              <w:t>整</w:t>
            </w:r>
            <w:r>
              <w:rPr>
                <w:rFonts w:hint="eastAsia"/>
                <w:sz w:val="24"/>
                <w:szCs w:val="24"/>
              </w:rPr>
              <w:t>性</w:t>
            </w:r>
            <w:r>
              <w:rPr>
                <w:rFonts w:hint="eastAsia"/>
                <w:sz w:val="24"/>
                <w:szCs w:val="24"/>
                <w:lang w:eastAsia="zh-CN"/>
              </w:rPr>
              <w:t>：</w:t>
            </w:r>
            <w:r>
              <w:rPr>
                <w:rFonts w:hint="eastAsia"/>
                <w:sz w:val="24"/>
                <w:szCs w:val="24"/>
              </w:rPr>
              <w:t>方案必须全面，对评审内容中的各项要求有详细阐述</w:t>
            </w:r>
            <w:r>
              <w:rPr>
                <w:rFonts w:hint="eastAsia"/>
                <w:sz w:val="24"/>
                <w:szCs w:val="24"/>
                <w:lang w:eastAsia="zh-CN"/>
              </w:rPr>
              <w:t>；</w:t>
            </w:r>
          </w:p>
          <w:p w14:paraId="28F82CFF">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eastAsia="宋体"/>
                <w:sz w:val="24"/>
                <w:szCs w:val="24"/>
                <w:lang w:eastAsia="zh-CN"/>
              </w:rPr>
            </w:pPr>
            <w:r>
              <w:rPr>
                <w:rFonts w:hint="eastAsia"/>
                <w:sz w:val="24"/>
                <w:szCs w:val="24"/>
              </w:rPr>
              <w:t>2、可实施性</w:t>
            </w:r>
            <w:r>
              <w:rPr>
                <w:rFonts w:hint="eastAsia"/>
                <w:sz w:val="24"/>
                <w:szCs w:val="24"/>
                <w:lang w:eastAsia="zh-CN"/>
              </w:rPr>
              <w:t>：</w:t>
            </w:r>
            <w:r>
              <w:rPr>
                <w:rFonts w:hint="eastAsia"/>
                <w:sz w:val="24"/>
                <w:szCs w:val="24"/>
              </w:rPr>
              <w:t>切合本项目实际情况，提出步骤清晰合理的方案</w:t>
            </w:r>
            <w:r>
              <w:rPr>
                <w:rFonts w:hint="eastAsia"/>
                <w:sz w:val="24"/>
                <w:szCs w:val="24"/>
                <w:lang w:eastAsia="zh-CN"/>
              </w:rPr>
              <w:t>；</w:t>
            </w:r>
          </w:p>
          <w:p w14:paraId="34FC37F3">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sz w:val="24"/>
                <w:szCs w:val="24"/>
              </w:rPr>
            </w:pPr>
            <w:r>
              <w:rPr>
                <w:rFonts w:hint="eastAsia"/>
                <w:sz w:val="24"/>
                <w:szCs w:val="24"/>
              </w:rPr>
              <w:t>3、针对性</w:t>
            </w:r>
            <w:r>
              <w:rPr>
                <w:rFonts w:hint="eastAsia"/>
                <w:sz w:val="24"/>
                <w:szCs w:val="24"/>
                <w:lang w:eastAsia="zh-CN"/>
              </w:rPr>
              <w:t>：</w:t>
            </w:r>
            <w:r>
              <w:rPr>
                <w:rFonts w:hint="eastAsia"/>
                <w:sz w:val="24"/>
                <w:szCs w:val="24"/>
              </w:rPr>
              <w:t>方案能够紧扣项目实际情况，内容科学合理。</w:t>
            </w:r>
          </w:p>
          <w:p w14:paraId="3C66AADE">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sz w:val="24"/>
                <w:szCs w:val="24"/>
              </w:rPr>
            </w:pPr>
            <w:r>
              <w:rPr>
                <w:rFonts w:hint="eastAsia"/>
                <w:sz w:val="24"/>
                <w:szCs w:val="24"/>
              </w:rPr>
              <w:t>上述4项评审内容全部满足评审标准得8分，每有一个评审内容缺项扣2分，扣完为止，每有一项评审内容存在缺陷，扣(0-2)分。</w:t>
            </w:r>
          </w:p>
          <w:p w14:paraId="66940CF2">
            <w:pPr>
              <w:pStyle w:val="24"/>
              <w:keepNext w:val="0"/>
              <w:keepLines w:val="0"/>
              <w:pageBreakBefore w:val="0"/>
              <w:widowControl/>
              <w:overflowPunct/>
              <w:topLinePunct w:val="0"/>
              <w:autoSpaceDE w:val="0"/>
              <w:autoSpaceDN w:val="0"/>
              <w:bidi w:val="0"/>
              <w:adjustRightInd w:val="0"/>
              <w:snapToGrid w:val="0"/>
              <w:spacing w:line="360" w:lineRule="auto"/>
              <w:ind w:left="0" w:right="0" w:hanging="1"/>
              <w:textAlignment w:val="baseline"/>
              <w:rPr>
                <w:rFonts w:hint="eastAsia"/>
                <w:sz w:val="24"/>
                <w:szCs w:val="24"/>
              </w:rPr>
            </w:pPr>
            <w:r>
              <w:rPr>
                <w:rFonts w:hint="eastAsia"/>
                <w:sz w:val="24"/>
                <w:szCs w:val="24"/>
              </w:rPr>
              <w:t>说明</w:t>
            </w:r>
            <w:r>
              <w:rPr>
                <w:rFonts w:hint="eastAsia"/>
                <w:sz w:val="24"/>
                <w:szCs w:val="24"/>
                <w:lang w:eastAsia="zh-CN"/>
              </w:rPr>
              <w:t>：</w:t>
            </w:r>
            <w:r>
              <w:rPr>
                <w:rFonts w:hint="eastAsia"/>
                <w:sz w:val="24"/>
                <w:szCs w:val="24"/>
              </w:rPr>
              <w:t>缺陷是指内容没有结合项目实际需求、虽有内容但不完善、内容表述前后不一致、套用其他项目方案或与项目需求不匹配及其他不利于项目实施的等任意一种情形。</w:t>
            </w:r>
          </w:p>
        </w:tc>
        <w:tc>
          <w:tcPr>
            <w:tcW w:w="528" w:type="dxa"/>
            <w:vAlign w:val="center"/>
          </w:tcPr>
          <w:p w14:paraId="53C1A29E">
            <w:pPr>
              <w:pStyle w:val="24"/>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eastAsia" w:eastAsia="宋体"/>
                <w:sz w:val="24"/>
                <w:szCs w:val="24"/>
                <w:lang w:val="en-US" w:eastAsia="zh-CN"/>
              </w:rPr>
            </w:pPr>
            <w:r>
              <w:rPr>
                <w:rFonts w:hint="eastAsia"/>
                <w:sz w:val="24"/>
                <w:szCs w:val="24"/>
                <w:lang w:val="en-US" w:eastAsia="zh-CN"/>
              </w:rPr>
              <w:t>8</w:t>
            </w:r>
          </w:p>
        </w:tc>
      </w:tr>
      <w:tr w14:paraId="08CAB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shd w:val="clear" w:color="auto" w:fill="auto"/>
            <w:vAlign w:val="center"/>
          </w:tcPr>
          <w:p w14:paraId="0F4689DF">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eastAsia" w:ascii="Arial" w:hAnsi="Arial" w:eastAsia="Arial" w:cs="Arial"/>
                <w:b/>
                <w:bCs/>
                <w:snapToGrid w:val="0"/>
                <w:color w:val="000000"/>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应急措施</w:t>
            </w:r>
          </w:p>
        </w:tc>
        <w:tc>
          <w:tcPr>
            <w:tcW w:w="7218" w:type="dxa"/>
            <w:shd w:val="clear" w:color="auto" w:fill="auto"/>
            <w:vAlign w:val="top"/>
          </w:tcPr>
          <w:p w14:paraId="0AD0B88A">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b/>
                <w:bCs/>
                <w:sz w:val="24"/>
                <w:szCs w:val="24"/>
              </w:rPr>
            </w:pPr>
            <w:r>
              <w:rPr>
                <w:rFonts w:hint="eastAsia"/>
                <w:b/>
                <w:bCs/>
                <w:sz w:val="24"/>
                <w:szCs w:val="24"/>
                <w:lang w:eastAsia="zh-CN"/>
              </w:rPr>
              <w:t>一、评</w:t>
            </w:r>
            <w:r>
              <w:rPr>
                <w:rFonts w:hint="eastAsia"/>
                <w:b/>
                <w:bCs/>
                <w:sz w:val="24"/>
                <w:szCs w:val="24"/>
              </w:rPr>
              <w:t>审内容</w:t>
            </w:r>
          </w:p>
          <w:p w14:paraId="6801DA0B">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sz w:val="24"/>
                <w:szCs w:val="24"/>
              </w:rPr>
            </w:pPr>
            <w:r>
              <w:rPr>
                <w:rFonts w:hint="eastAsia"/>
                <w:sz w:val="24"/>
                <w:szCs w:val="24"/>
              </w:rPr>
              <w:t>根据本项目特点制定应急方案，方案应包括但不限于①设备故障响应时限维修服务到场响应时限③备品备件不足的紧急措施④应急突发状况处置措施。</w:t>
            </w:r>
          </w:p>
          <w:p w14:paraId="7BCAD52E">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b/>
                <w:bCs/>
                <w:sz w:val="24"/>
                <w:szCs w:val="24"/>
              </w:rPr>
            </w:pPr>
            <w:r>
              <w:rPr>
                <w:rFonts w:hint="eastAsia"/>
                <w:b/>
                <w:bCs/>
                <w:sz w:val="24"/>
                <w:szCs w:val="24"/>
              </w:rPr>
              <w:t>二、评审标准</w:t>
            </w:r>
          </w:p>
          <w:p w14:paraId="128C5FFD">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eastAsia="宋体"/>
                <w:sz w:val="24"/>
                <w:szCs w:val="24"/>
                <w:lang w:eastAsia="zh-CN"/>
              </w:rPr>
            </w:pPr>
            <w:r>
              <w:rPr>
                <w:rFonts w:hint="eastAsia"/>
                <w:sz w:val="24"/>
                <w:szCs w:val="24"/>
              </w:rPr>
              <w:t>1、完</w:t>
            </w:r>
            <w:r>
              <w:rPr>
                <w:rFonts w:hint="eastAsia"/>
                <w:sz w:val="24"/>
                <w:szCs w:val="24"/>
                <w:lang w:eastAsia="zh-CN"/>
              </w:rPr>
              <w:t>整</w:t>
            </w:r>
            <w:r>
              <w:rPr>
                <w:rFonts w:hint="eastAsia"/>
                <w:sz w:val="24"/>
                <w:szCs w:val="24"/>
              </w:rPr>
              <w:t>性</w:t>
            </w:r>
            <w:r>
              <w:rPr>
                <w:rFonts w:hint="eastAsia"/>
                <w:sz w:val="24"/>
                <w:szCs w:val="24"/>
                <w:lang w:eastAsia="zh-CN"/>
              </w:rPr>
              <w:t>：</w:t>
            </w:r>
            <w:r>
              <w:rPr>
                <w:rFonts w:hint="eastAsia"/>
                <w:sz w:val="24"/>
                <w:szCs w:val="24"/>
              </w:rPr>
              <w:t>方案必须全面，对评审内容中的各项要求有详细阐述</w:t>
            </w:r>
            <w:r>
              <w:rPr>
                <w:rFonts w:hint="eastAsia"/>
                <w:sz w:val="24"/>
                <w:szCs w:val="24"/>
                <w:lang w:eastAsia="zh-CN"/>
              </w:rPr>
              <w:t>；</w:t>
            </w:r>
          </w:p>
          <w:p w14:paraId="383E9470">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eastAsia="宋体"/>
                <w:sz w:val="24"/>
                <w:szCs w:val="24"/>
                <w:lang w:eastAsia="zh-CN"/>
              </w:rPr>
            </w:pPr>
            <w:r>
              <w:rPr>
                <w:rFonts w:hint="eastAsia"/>
                <w:sz w:val="24"/>
                <w:szCs w:val="24"/>
              </w:rPr>
              <w:t>2、可实施性</w:t>
            </w:r>
            <w:r>
              <w:rPr>
                <w:rFonts w:hint="eastAsia"/>
                <w:sz w:val="24"/>
                <w:szCs w:val="24"/>
                <w:lang w:eastAsia="zh-CN"/>
              </w:rPr>
              <w:t>：</w:t>
            </w:r>
            <w:r>
              <w:rPr>
                <w:rFonts w:hint="eastAsia"/>
                <w:sz w:val="24"/>
                <w:szCs w:val="24"/>
              </w:rPr>
              <w:t>切合本项目实际情况，提出步骤清晰合理的方案</w:t>
            </w:r>
            <w:r>
              <w:rPr>
                <w:rFonts w:hint="eastAsia"/>
                <w:sz w:val="24"/>
                <w:szCs w:val="24"/>
                <w:lang w:eastAsia="zh-CN"/>
              </w:rPr>
              <w:t>；</w:t>
            </w:r>
          </w:p>
          <w:p w14:paraId="7B31E826">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sz w:val="24"/>
                <w:szCs w:val="24"/>
              </w:rPr>
            </w:pPr>
            <w:r>
              <w:rPr>
                <w:rFonts w:hint="eastAsia"/>
                <w:sz w:val="24"/>
                <w:szCs w:val="24"/>
              </w:rPr>
              <w:t>3、针对性</w:t>
            </w:r>
            <w:r>
              <w:rPr>
                <w:rFonts w:hint="eastAsia"/>
                <w:sz w:val="24"/>
                <w:szCs w:val="24"/>
                <w:lang w:eastAsia="zh-CN"/>
              </w:rPr>
              <w:t>：</w:t>
            </w:r>
            <w:r>
              <w:rPr>
                <w:rFonts w:hint="eastAsia"/>
                <w:sz w:val="24"/>
                <w:szCs w:val="24"/>
              </w:rPr>
              <w:t>方案能够紧扣项目实际情况，内容科学合理。</w:t>
            </w:r>
          </w:p>
          <w:p w14:paraId="759BEDBA">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
              <w:textAlignment w:val="baseline"/>
              <w:rPr>
                <w:rFonts w:hint="eastAsia"/>
                <w:sz w:val="24"/>
                <w:szCs w:val="24"/>
              </w:rPr>
            </w:pPr>
            <w:r>
              <w:rPr>
                <w:rFonts w:hint="eastAsia"/>
                <w:sz w:val="24"/>
                <w:szCs w:val="24"/>
              </w:rPr>
              <w:t>上述4项评审内容全部满足评审标准得4分，每有一个评审内容缺项扣1分，扣完为止，每有一项评审内容存在缺陷，扣(0-1)分。</w:t>
            </w:r>
          </w:p>
          <w:p w14:paraId="2A886E71">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rightChars="0" w:firstLine="2" w:firstLineChars="0"/>
              <w:textAlignment w:val="baseline"/>
              <w:rPr>
                <w:rFonts w:hint="eastAsia" w:ascii="宋体" w:hAnsi="宋体" w:eastAsia="宋体" w:cs="宋体"/>
                <w:snapToGrid w:val="0"/>
                <w:color w:val="000000"/>
                <w:kern w:val="0"/>
                <w:sz w:val="24"/>
                <w:szCs w:val="24"/>
                <w:lang w:val="en-US" w:eastAsia="en-US" w:bidi="ar-SA"/>
              </w:rPr>
            </w:pPr>
            <w:r>
              <w:rPr>
                <w:rFonts w:hint="eastAsia"/>
                <w:sz w:val="24"/>
                <w:szCs w:val="24"/>
              </w:rPr>
              <w:t>说明</w:t>
            </w:r>
            <w:r>
              <w:rPr>
                <w:rFonts w:hint="eastAsia"/>
                <w:sz w:val="24"/>
                <w:szCs w:val="24"/>
                <w:lang w:eastAsia="zh-CN"/>
              </w:rPr>
              <w:t>：</w:t>
            </w:r>
            <w:r>
              <w:rPr>
                <w:rFonts w:hint="eastAsia"/>
                <w:sz w:val="24"/>
                <w:szCs w:val="24"/>
              </w:rPr>
              <w:t>缺陷是指内容没有结合项</w:t>
            </w:r>
            <w:r>
              <w:rPr>
                <w:rFonts w:hint="eastAsia" w:ascii="宋体" w:hAnsi="宋体" w:eastAsia="宋体" w:cs="宋体"/>
                <w:sz w:val="24"/>
                <w:szCs w:val="24"/>
              </w:rPr>
              <w:t>目实际需求、虽有内容但不完善、内容表述前后不一致、套</w:t>
            </w:r>
            <w:r>
              <w:rPr>
                <w:rFonts w:hint="eastAsia"/>
                <w:sz w:val="24"/>
                <w:szCs w:val="24"/>
              </w:rPr>
              <w:t>用其他项目方案或与项目需求不匹配及其他不利于项目实施的等任意一种情形。</w:t>
            </w:r>
          </w:p>
        </w:tc>
        <w:tc>
          <w:tcPr>
            <w:tcW w:w="528" w:type="dxa"/>
            <w:shd w:val="clear" w:color="auto" w:fill="auto"/>
            <w:vAlign w:val="center"/>
          </w:tcPr>
          <w:p w14:paraId="70F7DCE2">
            <w:pPr>
              <w:pStyle w:val="24"/>
              <w:keepNext w:val="0"/>
              <w:keepLines w:val="0"/>
              <w:pageBreakBefore w:val="0"/>
              <w:widowControl/>
              <w:overflowPunct/>
              <w:topLinePunct w:val="0"/>
              <w:autoSpaceDE w:val="0"/>
              <w:autoSpaceDN w:val="0"/>
              <w:bidi w:val="0"/>
              <w:adjustRightInd w:val="0"/>
              <w:snapToGrid w:val="0"/>
              <w:spacing w:line="360" w:lineRule="auto"/>
              <w:ind w:left="0" w:leftChars="0" w:right="0"/>
              <w:jc w:val="center"/>
              <w:textAlignment w:val="baseline"/>
              <w:rPr>
                <w:rFonts w:hint="eastAsia" w:ascii="Arial"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4</w:t>
            </w:r>
          </w:p>
        </w:tc>
      </w:tr>
      <w:tr w14:paraId="1DA10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shd w:val="clear" w:color="auto" w:fill="auto"/>
            <w:vAlign w:val="center"/>
          </w:tcPr>
          <w:p w14:paraId="0073F0A0">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60B2CCC4">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159F2E19">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3854B214">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32A99D09">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售后服务</w:t>
            </w:r>
          </w:p>
          <w:p w14:paraId="58E11B9B">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24"/>
                <w:szCs w:val="24"/>
                <w:lang w:val="en-US" w:eastAsia="en-US" w:bidi="ar-SA"/>
              </w:rPr>
            </w:pPr>
          </w:p>
          <w:p w14:paraId="7AE21099">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04C331D4">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b/>
                <w:bCs/>
                <w:sz w:val="24"/>
                <w:szCs w:val="24"/>
              </w:rPr>
            </w:pPr>
          </w:p>
          <w:p w14:paraId="7142B87F">
            <w:pPr>
              <w:pStyle w:val="24"/>
              <w:keepNext w:val="0"/>
              <w:keepLines w:val="0"/>
              <w:pageBreakBefore w:val="0"/>
              <w:widowControl/>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b/>
                <w:bCs/>
                <w:snapToGrid w:val="0"/>
                <w:color w:val="000000"/>
                <w:kern w:val="0"/>
                <w:sz w:val="24"/>
                <w:szCs w:val="24"/>
                <w:lang w:val="en-US" w:eastAsia="en-US" w:bidi="ar-SA"/>
              </w:rPr>
            </w:pPr>
          </w:p>
        </w:tc>
        <w:tc>
          <w:tcPr>
            <w:tcW w:w="7218" w:type="dxa"/>
            <w:shd w:val="clear" w:color="auto" w:fill="auto"/>
            <w:vAlign w:val="top"/>
          </w:tcPr>
          <w:p w14:paraId="48E8B45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一、</w:t>
            </w:r>
            <w:r>
              <w:rPr>
                <w:rFonts w:hint="eastAsia" w:ascii="宋体" w:hAnsi="宋体" w:eastAsia="宋体" w:cs="宋体"/>
                <w:b/>
                <w:bCs/>
                <w:snapToGrid w:val="0"/>
                <w:color w:val="000000"/>
                <w:kern w:val="0"/>
                <w:sz w:val="24"/>
                <w:szCs w:val="24"/>
                <w:lang w:val="en-US" w:eastAsia="en-US" w:bidi="ar-SA"/>
              </w:rPr>
              <w:t>评审内容</w:t>
            </w:r>
          </w:p>
          <w:p w14:paraId="033852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针对本项目提供具体可行的售后服务方案及承诺包括但不限于①针对本项目的售后服务方案及承诺</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②具有建全的售后服务机构、配备专职维修人员</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③承诺维修服务具体时限与优惠措施</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④提供具体的培训方案培训内容、培训方式等。</w:t>
            </w:r>
          </w:p>
          <w:p w14:paraId="5855625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二、评审标准</w:t>
            </w:r>
          </w:p>
          <w:p w14:paraId="47CCEE1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1、完</w:t>
            </w:r>
            <w:r>
              <w:rPr>
                <w:rFonts w:hint="eastAsia"/>
                <w:sz w:val="24"/>
                <w:szCs w:val="24"/>
                <w:lang w:eastAsia="zh-CN"/>
              </w:rPr>
              <w:t>整</w:t>
            </w:r>
            <w:r>
              <w:rPr>
                <w:rFonts w:hint="eastAsia" w:ascii="宋体" w:hAnsi="宋体" w:eastAsia="宋体" w:cs="宋体"/>
                <w:snapToGrid w:val="0"/>
                <w:color w:val="000000"/>
                <w:kern w:val="0"/>
                <w:sz w:val="24"/>
                <w:szCs w:val="24"/>
                <w:lang w:val="en-US" w:eastAsia="en-US" w:bidi="ar-SA"/>
              </w:rPr>
              <w:t>性</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方案必须全面，对评审内容中的各项要求有详细阐述</w:t>
            </w:r>
            <w:r>
              <w:rPr>
                <w:rFonts w:hint="eastAsia" w:ascii="宋体" w:hAnsi="宋体" w:eastAsia="宋体" w:cs="宋体"/>
                <w:snapToGrid w:val="0"/>
                <w:color w:val="000000"/>
                <w:kern w:val="0"/>
                <w:sz w:val="24"/>
                <w:szCs w:val="24"/>
                <w:lang w:val="en-US" w:eastAsia="zh-CN" w:bidi="ar-SA"/>
              </w:rPr>
              <w:t>；</w:t>
            </w:r>
          </w:p>
          <w:p w14:paraId="6CF7AF0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2、可实施性</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切合本项目实际情况，提出步骤清晰合理的方案</w:t>
            </w:r>
            <w:r>
              <w:rPr>
                <w:rFonts w:hint="eastAsia" w:ascii="宋体" w:hAnsi="宋体" w:eastAsia="宋体" w:cs="宋体"/>
                <w:snapToGrid w:val="0"/>
                <w:color w:val="000000"/>
                <w:kern w:val="0"/>
                <w:sz w:val="24"/>
                <w:szCs w:val="24"/>
                <w:lang w:val="en-US" w:eastAsia="zh-CN" w:bidi="ar-SA"/>
              </w:rPr>
              <w:t>；</w:t>
            </w:r>
          </w:p>
          <w:p w14:paraId="5608FCD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3、针对性</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方案能够紧扣项目实际情况，内容科学合理。</w:t>
            </w:r>
          </w:p>
          <w:p w14:paraId="0CD6472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上述4项评审内容全部满足评审标准得8分，每有一个评审内容缺项扣2分，扣完为止，每有一项评审内容存在缺陷，扣(0-2)分。</w:t>
            </w:r>
          </w:p>
          <w:p w14:paraId="65CB47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rFonts w:hint="eastAsia" w:ascii="Arial" w:hAnsi="Arial" w:eastAsia="Arial" w:cs="Arial"/>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说明</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缺陷是指内容没有结合项目实际需求、虽有内容但不完善、内容表述前后不一致、套用其他项目方案或与项目需求不匹配及其他不利于项目实施的等任意一种情形。</w:t>
            </w:r>
          </w:p>
        </w:tc>
        <w:tc>
          <w:tcPr>
            <w:tcW w:w="528" w:type="dxa"/>
            <w:shd w:val="clear" w:color="auto" w:fill="auto"/>
            <w:vAlign w:val="center"/>
          </w:tcPr>
          <w:p w14:paraId="7C62CEF9">
            <w:pPr>
              <w:pStyle w:val="24"/>
              <w:keepNext w:val="0"/>
              <w:keepLines w:val="0"/>
              <w:pageBreakBefore w:val="0"/>
              <w:widowControl/>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sz w:val="24"/>
                <w:szCs w:val="24"/>
                <w:lang w:val="en-US" w:eastAsia="zh-CN"/>
              </w:rPr>
              <w:t>8</w:t>
            </w:r>
          </w:p>
        </w:tc>
      </w:tr>
      <w:tr w14:paraId="2A96A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152" w:type="dxa"/>
            <w:shd w:val="clear" w:color="auto" w:fill="auto"/>
            <w:vAlign w:val="center"/>
          </w:tcPr>
          <w:p w14:paraId="24FF0C53">
            <w:pPr>
              <w:pStyle w:val="24"/>
              <w:keepNext w:val="0"/>
              <w:keepLines w:val="0"/>
              <w:pageBreakBefore w:val="0"/>
              <w:widowControl/>
              <w:overflowPunct/>
              <w:topLinePunct w:val="0"/>
              <w:autoSpaceDE w:val="0"/>
              <w:autoSpaceDN w:val="0"/>
              <w:bidi w:val="0"/>
              <w:adjustRightInd w:val="0"/>
              <w:snapToGrid w:val="0"/>
              <w:spacing w:line="360" w:lineRule="auto"/>
              <w:ind w:left="0" w:right="0" w:firstLine="227" w:firstLineChars="100"/>
              <w:jc w:val="center"/>
              <w:textAlignment w:val="baseline"/>
              <w:rPr>
                <w:rFonts w:hint="eastAsia" w:ascii="宋体" w:hAnsi="宋体" w:eastAsia="宋体" w:cs="宋体"/>
                <w:b/>
                <w:bCs/>
                <w:snapToGrid w:val="0"/>
                <w:color w:val="000000"/>
                <w:kern w:val="0"/>
                <w:sz w:val="24"/>
                <w:szCs w:val="24"/>
                <w:lang w:val="en-US" w:eastAsia="en-US" w:bidi="ar-SA"/>
              </w:rPr>
            </w:pPr>
            <w:r>
              <w:rPr>
                <w:b/>
                <w:bCs/>
                <w:spacing w:val="-7"/>
                <w:sz w:val="24"/>
                <w:szCs w:val="24"/>
              </w:rPr>
              <w:t>业绩</w:t>
            </w:r>
          </w:p>
        </w:tc>
        <w:tc>
          <w:tcPr>
            <w:tcW w:w="7218" w:type="dxa"/>
            <w:shd w:val="clear" w:color="auto" w:fill="auto"/>
            <w:vAlign w:val="top"/>
          </w:tcPr>
          <w:p w14:paraId="013E178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提供所投核心产品近三年(2022年</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月1日至今以合同签订时间为准)的业绩证明文件，需提供完整合同复印件加盖公章，每提供</w:t>
            </w:r>
            <w:r>
              <w:rPr>
                <w:rFonts w:hint="eastAsia" w:cs="宋体"/>
                <w:spacing w:val="-6"/>
                <w:sz w:val="24"/>
                <w:szCs w:val="24"/>
                <w:lang w:val="en-US" w:eastAsia="zh-CN"/>
              </w:rPr>
              <w:t>一</w:t>
            </w:r>
            <w:r>
              <w:rPr>
                <w:rFonts w:hint="eastAsia" w:ascii="宋体" w:hAnsi="宋体" w:eastAsia="宋体" w:cs="宋体"/>
                <w:spacing w:val="-6"/>
                <w:sz w:val="24"/>
                <w:szCs w:val="24"/>
              </w:rPr>
              <w:t>份得</w:t>
            </w:r>
            <w:r>
              <w:rPr>
                <w:rFonts w:hint="eastAsia" w:cs="宋体"/>
                <w:spacing w:val="-6"/>
                <w:sz w:val="24"/>
                <w:szCs w:val="24"/>
                <w:lang w:val="en-US" w:eastAsia="zh-CN"/>
              </w:rPr>
              <w:t>2.5</w:t>
            </w:r>
            <w:r>
              <w:rPr>
                <w:rFonts w:hint="eastAsia" w:ascii="宋体" w:hAnsi="宋体" w:eastAsia="宋体" w:cs="宋体"/>
                <w:spacing w:val="-6"/>
                <w:sz w:val="24"/>
                <w:szCs w:val="24"/>
              </w:rPr>
              <w:t>分，满分5分。</w:t>
            </w:r>
          </w:p>
        </w:tc>
        <w:tc>
          <w:tcPr>
            <w:tcW w:w="528" w:type="dxa"/>
            <w:shd w:val="clear" w:color="auto" w:fill="auto"/>
            <w:vAlign w:val="center"/>
          </w:tcPr>
          <w:p w14:paraId="6E6AF13E">
            <w:pPr>
              <w:keepNext w:val="0"/>
              <w:keepLines w:val="0"/>
              <w:pageBreakBefore w:val="0"/>
              <w:widowControl/>
              <w:overflowPunct/>
              <w:topLinePunct w:val="0"/>
              <w:autoSpaceDE w:val="0"/>
              <w:autoSpaceDN w:val="0"/>
              <w:bidi w:val="0"/>
              <w:adjustRightInd w:val="0"/>
              <w:snapToGrid w:val="0"/>
              <w:spacing w:line="360" w:lineRule="auto"/>
              <w:ind w:left="0" w:right="0"/>
              <w:jc w:val="center"/>
              <w:textAlignment w:val="baseline"/>
              <w:rPr>
                <w:rFonts w:ascii="Arial"/>
                <w:sz w:val="24"/>
                <w:szCs w:val="24"/>
              </w:rPr>
            </w:pPr>
          </w:p>
          <w:p w14:paraId="00B3304C">
            <w:pPr>
              <w:pStyle w:val="24"/>
              <w:keepNext w:val="0"/>
              <w:keepLines w:val="0"/>
              <w:pageBreakBefore w:val="0"/>
              <w:widowControl/>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sz w:val="24"/>
                <w:szCs w:val="24"/>
                <w:lang w:val="en-US" w:eastAsia="zh-CN"/>
              </w:rPr>
              <w:t>5</w:t>
            </w:r>
          </w:p>
        </w:tc>
      </w:tr>
    </w:tbl>
    <w:p w14:paraId="5E4180E3">
      <w:pPr>
        <w:rPr>
          <w:rFonts w:ascii="Arial"/>
          <w:sz w:val="21"/>
        </w:rPr>
      </w:pPr>
    </w:p>
    <w:p w14:paraId="40982CF6">
      <w:pPr>
        <w:spacing w:before="162" w:line="224" w:lineRule="auto"/>
        <w:ind w:firstLine="2586" w:firstLineChars="800"/>
        <w:outlineLvl w:val="0"/>
        <w:rPr>
          <w:rFonts w:ascii="宋体" w:hAnsi="宋体" w:eastAsia="宋体" w:cs="宋体"/>
          <w:b/>
          <w:bCs/>
          <w:spacing w:val="6"/>
          <w:sz w:val="31"/>
          <w:szCs w:val="31"/>
        </w:rPr>
      </w:pPr>
      <w:bookmarkStart w:id="25" w:name="bookmark9"/>
      <w:bookmarkEnd w:id="25"/>
      <w:bookmarkStart w:id="26" w:name="_Toc20349"/>
    </w:p>
    <w:p w14:paraId="0DB678DD">
      <w:pPr>
        <w:spacing w:before="162" w:line="224" w:lineRule="auto"/>
        <w:ind w:firstLine="2586" w:firstLineChars="800"/>
        <w:outlineLvl w:val="0"/>
        <w:rPr>
          <w:rFonts w:ascii="宋体" w:hAnsi="宋体" w:eastAsia="宋体" w:cs="宋体"/>
          <w:b/>
          <w:bCs/>
          <w:spacing w:val="6"/>
          <w:sz w:val="31"/>
          <w:szCs w:val="31"/>
        </w:rPr>
      </w:pPr>
    </w:p>
    <w:p w14:paraId="06ECCD2D">
      <w:pPr>
        <w:spacing w:before="162" w:line="224" w:lineRule="auto"/>
        <w:ind w:firstLine="2586" w:firstLineChars="800"/>
        <w:outlineLvl w:val="0"/>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拟签订的合同文本</w:t>
      </w:r>
      <w:bookmarkEnd w:id="26"/>
    </w:p>
    <w:p w14:paraId="0192814A">
      <w:pPr>
        <w:spacing w:line="265" w:lineRule="auto"/>
        <w:rPr>
          <w:rFonts w:ascii="Arial"/>
          <w:sz w:val="21"/>
        </w:rPr>
      </w:pPr>
    </w:p>
    <w:p w14:paraId="0A76FB6A">
      <w:pPr>
        <w:pStyle w:val="2"/>
      </w:pPr>
    </w:p>
    <w:p w14:paraId="59B30CDA">
      <w:pPr>
        <w:rPr>
          <w:rFonts w:hint="eastAsia" w:ascii="宋体" w:hAnsi="宋体" w:eastAsia="宋体" w:cs="宋体"/>
          <w:color w:val="000000"/>
          <w:sz w:val="32"/>
          <w:szCs w:val="32"/>
        </w:rPr>
      </w:pPr>
    </w:p>
    <w:p w14:paraId="36E7D971">
      <w:pPr>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项目名称： </w:t>
      </w:r>
      <w:r>
        <w:rPr>
          <w:rFonts w:hint="eastAsia" w:ascii="宋体" w:hAnsi="宋体" w:eastAsia="宋体" w:cs="宋体"/>
          <w:color w:val="000000"/>
          <w:sz w:val="32"/>
          <w:szCs w:val="32"/>
          <w:lang w:val="en-US" w:eastAsia="zh-CN"/>
        </w:rPr>
        <w:t>玻切及超乳</w:t>
      </w:r>
      <w:r>
        <w:rPr>
          <w:rFonts w:hint="eastAsia" w:ascii="宋体" w:hAnsi="宋体" w:eastAsia="宋体" w:cs="宋体"/>
          <w:color w:val="000000"/>
          <w:sz w:val="32"/>
          <w:szCs w:val="32"/>
        </w:rPr>
        <w:t xml:space="preserve">设备采购项目                            </w:t>
      </w:r>
    </w:p>
    <w:p w14:paraId="5769B4A5">
      <w:pPr>
        <w:rPr>
          <w:rFonts w:hint="eastAsia" w:ascii="黑体" w:eastAsia="黑体"/>
          <w:b/>
          <w:color w:val="000000"/>
          <w:sz w:val="32"/>
          <w:szCs w:val="32"/>
        </w:rPr>
      </w:pPr>
      <w:r>
        <w:rPr>
          <w:rFonts w:hint="eastAsia" w:ascii="宋体" w:hAnsi="宋体" w:eastAsia="宋体" w:cs="宋体"/>
          <w:color w:val="000000"/>
          <w:sz w:val="32"/>
          <w:szCs w:val="32"/>
        </w:rPr>
        <w:t>项目编号：</w:t>
      </w:r>
      <w:r>
        <w:rPr>
          <w:rFonts w:hint="eastAsia" w:ascii="宋体" w:hAnsi="宋体" w:eastAsia="宋体" w:cs="宋体"/>
          <w:b/>
          <w:color w:val="000000"/>
          <w:sz w:val="32"/>
          <w:szCs w:val="32"/>
        </w:rPr>
        <w:t xml:space="preserve"> </w:t>
      </w:r>
      <w:r>
        <w:rPr>
          <w:rFonts w:hint="eastAsia" w:ascii="宋体" w:hAnsi="宋体" w:eastAsia="宋体" w:cs="宋体"/>
          <w:b/>
          <w:color w:val="000000"/>
          <w:sz w:val="32"/>
          <w:szCs w:val="32"/>
          <w:lang w:eastAsia="zh-CN"/>
        </w:rPr>
        <w:t>TZZB-2025091C</w:t>
      </w:r>
      <w:r>
        <w:rPr>
          <w:rFonts w:hint="eastAsia" w:ascii="宋体" w:hAnsi="宋体" w:eastAsia="宋体" w:cs="宋体"/>
          <w:b/>
          <w:color w:val="000000"/>
          <w:sz w:val="32"/>
          <w:szCs w:val="32"/>
        </w:rPr>
        <w:t xml:space="preserve">   </w:t>
      </w:r>
      <w:r>
        <w:rPr>
          <w:rFonts w:hint="eastAsia" w:ascii="黑体" w:eastAsia="黑体"/>
          <w:b/>
          <w:color w:val="000000"/>
          <w:sz w:val="32"/>
          <w:szCs w:val="32"/>
        </w:rPr>
        <w:t xml:space="preserve">                </w:t>
      </w:r>
    </w:p>
    <w:p w14:paraId="03A7ECF3">
      <w:pPr>
        <w:rPr>
          <w:rFonts w:hint="eastAsia" w:ascii="黑体" w:eastAsia="黑体"/>
          <w:color w:val="000000"/>
          <w:sz w:val="52"/>
          <w:szCs w:val="52"/>
        </w:rPr>
      </w:pPr>
    </w:p>
    <w:p w14:paraId="48CAC1BB">
      <w:pPr>
        <w:rPr>
          <w:rFonts w:hint="eastAsia" w:ascii="黑体" w:eastAsia="黑体"/>
          <w:color w:val="000000"/>
          <w:sz w:val="52"/>
          <w:szCs w:val="52"/>
        </w:rPr>
      </w:pPr>
    </w:p>
    <w:p w14:paraId="4CEDDD91">
      <w:pPr>
        <w:jc w:val="center"/>
        <w:rPr>
          <w:rFonts w:hint="eastAsia" w:ascii="黑体" w:hAnsi="宋体" w:eastAsia="黑体" w:cs="仿宋_GB2312"/>
          <w:bCs/>
          <w:color w:val="000000"/>
          <w:sz w:val="48"/>
          <w:szCs w:val="48"/>
        </w:rPr>
      </w:pPr>
      <w:r>
        <w:rPr>
          <w:rFonts w:hint="eastAsia" w:ascii="黑体" w:hAnsi="宋体" w:eastAsia="黑体" w:cs="仿宋_GB2312"/>
          <w:bCs/>
          <w:color w:val="000000"/>
          <w:sz w:val="48"/>
          <w:szCs w:val="48"/>
        </w:rPr>
        <w:t>西安市人民医院（西安市第四医院）</w:t>
      </w:r>
    </w:p>
    <w:p w14:paraId="46863ABE">
      <w:pPr>
        <w:jc w:val="center"/>
        <w:rPr>
          <w:rFonts w:ascii="黑体" w:eastAsia="黑体"/>
          <w:b/>
          <w:color w:val="000000"/>
          <w:sz w:val="60"/>
          <w:szCs w:val="60"/>
        </w:rPr>
      </w:pPr>
      <w:r>
        <w:rPr>
          <w:rFonts w:hint="eastAsia" w:ascii="黑体" w:hAnsi="黑体" w:eastAsia="黑体" w:cs="黑体"/>
          <w:bCs/>
          <w:snapToGrid w:val="0"/>
          <w:color w:val="000000"/>
          <w:sz w:val="48"/>
          <w:szCs w:val="48"/>
        </w:rPr>
        <w:t>医疗设备采购合同</w:t>
      </w:r>
    </w:p>
    <w:p w14:paraId="21B1FECE">
      <w:pPr>
        <w:jc w:val="center"/>
        <w:rPr>
          <w:rFonts w:hint="eastAsia" w:ascii="黑体" w:eastAsia="黑体"/>
          <w:color w:val="000000"/>
          <w:sz w:val="30"/>
          <w:szCs w:val="30"/>
        </w:rPr>
      </w:pPr>
    </w:p>
    <w:p w14:paraId="07334FFB">
      <w:pPr>
        <w:jc w:val="center"/>
        <w:rPr>
          <w:rFonts w:hint="eastAsia" w:ascii="黑体" w:eastAsia="黑体"/>
          <w:color w:val="000000"/>
          <w:sz w:val="30"/>
          <w:szCs w:val="30"/>
        </w:rPr>
      </w:pPr>
    </w:p>
    <w:p w14:paraId="0C27FD35">
      <w:pPr>
        <w:jc w:val="center"/>
        <w:rPr>
          <w:rFonts w:hint="eastAsia" w:ascii="黑体" w:eastAsia="黑体"/>
          <w:color w:val="000000"/>
          <w:sz w:val="30"/>
          <w:szCs w:val="30"/>
        </w:rPr>
      </w:pPr>
    </w:p>
    <w:p w14:paraId="23AEEE0F">
      <w:pPr>
        <w:rPr>
          <w:rFonts w:hint="eastAsia" w:ascii="黑体" w:eastAsia="黑体"/>
          <w:color w:val="000000"/>
          <w:sz w:val="30"/>
          <w:szCs w:val="30"/>
        </w:rPr>
      </w:pPr>
    </w:p>
    <w:p w14:paraId="0C188E8E">
      <w:pPr>
        <w:jc w:val="center"/>
        <w:rPr>
          <w:rFonts w:hint="eastAsia" w:ascii="黑体" w:eastAsia="黑体"/>
          <w:color w:val="000000"/>
          <w:sz w:val="28"/>
          <w:szCs w:val="28"/>
        </w:rPr>
      </w:pPr>
    </w:p>
    <w:p w14:paraId="34B96F46">
      <w:pPr>
        <w:jc w:val="center"/>
        <w:rPr>
          <w:rFonts w:hint="eastAsia" w:ascii="黑体" w:eastAsia="黑体"/>
          <w:color w:val="000000"/>
          <w:sz w:val="30"/>
          <w:szCs w:val="30"/>
        </w:rPr>
      </w:pPr>
    </w:p>
    <w:p w14:paraId="6E82F235">
      <w:pPr>
        <w:jc w:val="center"/>
        <w:rPr>
          <w:rFonts w:hint="eastAsia" w:ascii="黑体" w:eastAsia="黑体"/>
          <w:color w:val="000000"/>
          <w:sz w:val="30"/>
          <w:szCs w:val="30"/>
        </w:rPr>
      </w:pPr>
    </w:p>
    <w:p w14:paraId="08D6EF37">
      <w:pPr>
        <w:jc w:val="center"/>
        <w:rPr>
          <w:rFonts w:hint="eastAsia" w:ascii="黑体" w:eastAsia="黑体"/>
          <w:color w:val="000000"/>
          <w:sz w:val="30"/>
          <w:szCs w:val="30"/>
        </w:rPr>
      </w:pPr>
    </w:p>
    <w:p w14:paraId="1AF80D97">
      <w:pPr>
        <w:pStyle w:val="22"/>
        <w:rPr>
          <w:rFonts w:hint="eastAsia"/>
        </w:rPr>
      </w:pPr>
    </w:p>
    <w:p w14:paraId="474864D9">
      <w:pPr>
        <w:jc w:val="center"/>
        <w:rPr>
          <w:rFonts w:hint="eastAsia" w:ascii="黑体" w:eastAsia="黑体"/>
          <w:color w:val="000000"/>
          <w:sz w:val="30"/>
          <w:szCs w:val="30"/>
        </w:rPr>
      </w:pPr>
    </w:p>
    <w:p w14:paraId="345DAA62">
      <w:pPr>
        <w:ind w:firstLine="2080" w:firstLineChars="650"/>
        <w:rPr>
          <w:rFonts w:hint="eastAsia" w:ascii="黑体" w:eastAsia="黑体"/>
          <w:color w:val="000000"/>
          <w:sz w:val="32"/>
          <w:szCs w:val="32"/>
        </w:rPr>
      </w:pPr>
      <w:r>
        <w:rPr>
          <w:rFonts w:hint="eastAsia" w:ascii="黑体" w:eastAsia="黑体"/>
          <w:color w:val="000000"/>
          <w:sz w:val="32"/>
          <w:szCs w:val="32"/>
        </w:rPr>
        <w:t>甲  方：西安市人民医院（</w:t>
      </w:r>
      <w:r>
        <w:rPr>
          <w:rFonts w:hint="eastAsia" w:ascii="黑体" w:hAnsi="宋体" w:eastAsia="黑体"/>
          <w:color w:val="000000"/>
          <w:sz w:val="32"/>
          <w:szCs w:val="32"/>
        </w:rPr>
        <w:t>西安市第四医院</w:t>
      </w:r>
      <w:r>
        <w:rPr>
          <w:rFonts w:hint="eastAsia" w:ascii="黑体" w:eastAsia="黑体"/>
          <w:color w:val="000000"/>
          <w:sz w:val="32"/>
          <w:szCs w:val="32"/>
        </w:rPr>
        <w:t>）</w:t>
      </w:r>
    </w:p>
    <w:p w14:paraId="180EFAAB">
      <w:pPr>
        <w:tabs>
          <w:tab w:val="left" w:pos="480"/>
        </w:tabs>
        <w:ind w:firstLine="640" w:firstLineChars="200"/>
        <w:rPr>
          <w:rFonts w:hint="eastAsia" w:ascii="黑体" w:hAnsi="黑体" w:eastAsia="黑体"/>
          <w:color w:val="000000"/>
          <w:sz w:val="32"/>
          <w:szCs w:val="32"/>
        </w:rPr>
      </w:pPr>
      <w:r>
        <w:rPr>
          <w:rFonts w:hint="eastAsia" w:ascii="黑体" w:eastAsia="黑体"/>
          <w:color w:val="000000"/>
          <w:sz w:val="32"/>
          <w:szCs w:val="32"/>
        </w:rPr>
        <w:t xml:space="preserve">         </w:t>
      </w:r>
      <w:r>
        <w:rPr>
          <w:rFonts w:hint="eastAsia" w:ascii="黑体" w:hAnsi="黑体" w:eastAsia="黑体"/>
          <w:color w:val="000000"/>
          <w:sz w:val="32"/>
          <w:szCs w:val="32"/>
        </w:rPr>
        <w:t>乙  方：</w:t>
      </w:r>
    </w:p>
    <w:p w14:paraId="67047BFD">
      <w:pPr>
        <w:rPr>
          <w:rFonts w:hint="eastAsia" w:ascii="黑体" w:eastAsia="黑体"/>
          <w:color w:val="000000"/>
          <w:sz w:val="32"/>
          <w:szCs w:val="32"/>
        </w:rPr>
      </w:pPr>
      <w:r>
        <w:rPr>
          <w:rFonts w:hint="eastAsia" w:ascii="黑体" w:eastAsia="黑体"/>
          <w:color w:val="000000"/>
          <w:sz w:val="32"/>
          <w:szCs w:val="32"/>
        </w:rPr>
        <w:t xml:space="preserve">             </w:t>
      </w:r>
      <w:r>
        <w:rPr>
          <w:rFonts w:hint="eastAsia" w:ascii="宋体" w:hAnsi="宋体"/>
          <w:b/>
          <w:color w:val="000000"/>
          <w:sz w:val="32"/>
          <w:szCs w:val="21"/>
        </w:rPr>
        <w:t>鉴证</w:t>
      </w:r>
      <w:r>
        <w:rPr>
          <w:rFonts w:hint="eastAsia" w:ascii="黑体" w:eastAsia="黑体"/>
          <w:color w:val="000000"/>
          <w:sz w:val="32"/>
          <w:szCs w:val="32"/>
        </w:rPr>
        <w:t>方：</w:t>
      </w:r>
    </w:p>
    <w:p w14:paraId="4A11D481">
      <w:pPr>
        <w:jc w:val="center"/>
        <w:rPr>
          <w:rFonts w:hint="eastAsia" w:ascii="黑体" w:eastAsia="黑体"/>
          <w:color w:val="000000"/>
          <w:sz w:val="30"/>
          <w:szCs w:val="30"/>
        </w:rPr>
      </w:pPr>
    </w:p>
    <w:p w14:paraId="68237BFB">
      <w:pPr>
        <w:jc w:val="center"/>
        <w:rPr>
          <w:rFonts w:hint="eastAsia" w:ascii="黑体" w:eastAsia="黑体"/>
          <w:color w:val="000000"/>
          <w:sz w:val="30"/>
          <w:szCs w:val="30"/>
        </w:rPr>
      </w:pPr>
    </w:p>
    <w:p w14:paraId="45D624E0">
      <w:pPr>
        <w:jc w:val="center"/>
        <w:rPr>
          <w:rFonts w:hint="eastAsia" w:ascii="黑体" w:eastAsia="黑体"/>
          <w:color w:val="000000"/>
          <w:sz w:val="30"/>
          <w:szCs w:val="30"/>
        </w:rPr>
      </w:pPr>
    </w:p>
    <w:p w14:paraId="0A4EC1FB">
      <w:pPr>
        <w:jc w:val="center"/>
        <w:rPr>
          <w:rFonts w:hint="eastAsia" w:ascii="黑体" w:eastAsia="黑体"/>
          <w:color w:val="000000"/>
          <w:sz w:val="32"/>
          <w:szCs w:val="32"/>
          <w:u w:val="single"/>
        </w:rPr>
      </w:pPr>
      <w:r>
        <w:rPr>
          <w:rFonts w:hint="eastAsia" w:ascii="黑体" w:eastAsia="黑体"/>
          <w:color w:val="000000"/>
          <w:sz w:val="32"/>
          <w:szCs w:val="32"/>
        </w:rPr>
        <w:t>年  月</w:t>
      </w:r>
    </w:p>
    <w:p w14:paraId="074C8ACB">
      <w:pPr>
        <w:jc w:val="center"/>
        <w:rPr>
          <w:rFonts w:hint="eastAsia" w:ascii="黑体" w:eastAsia="黑体"/>
          <w:color w:val="000000"/>
          <w:sz w:val="32"/>
          <w:szCs w:val="32"/>
        </w:rPr>
      </w:pPr>
      <w:r>
        <w:rPr>
          <w:rFonts w:hint="eastAsia" w:ascii="黑体" w:eastAsia="黑体"/>
          <w:color w:val="000000"/>
          <w:sz w:val="32"/>
          <w:szCs w:val="32"/>
        </w:rPr>
        <w:t>中国  西安</w:t>
      </w:r>
    </w:p>
    <w:p w14:paraId="060BD163">
      <w:pPr>
        <w:tabs>
          <w:tab w:val="left" w:pos="480"/>
        </w:tabs>
        <w:spacing w:line="600" w:lineRule="exact"/>
        <w:ind w:firstLine="482" w:firstLineChars="200"/>
        <w:jc w:val="center"/>
        <w:rPr>
          <w:rFonts w:hint="eastAsia" w:ascii="宋体" w:hAnsi="宋体" w:eastAsia="宋体" w:cs="宋体"/>
          <w:b/>
          <w:color w:val="000000"/>
          <w:sz w:val="24"/>
          <w:szCs w:val="24"/>
        </w:rPr>
      </w:pPr>
    </w:p>
    <w:p w14:paraId="12811BC6">
      <w:pPr>
        <w:tabs>
          <w:tab w:val="left" w:pos="480"/>
        </w:tabs>
        <w:spacing w:line="600" w:lineRule="exact"/>
        <w:ind w:firstLine="482" w:firstLineChars="200"/>
        <w:jc w:val="center"/>
        <w:rPr>
          <w:rFonts w:hint="eastAsia" w:ascii="宋体" w:hAnsi="宋体" w:eastAsia="宋体" w:cs="宋体"/>
          <w:b/>
          <w:color w:val="000000"/>
          <w:sz w:val="24"/>
          <w:szCs w:val="24"/>
        </w:rPr>
      </w:pPr>
    </w:p>
    <w:p w14:paraId="48613E50">
      <w:pPr>
        <w:tabs>
          <w:tab w:val="left" w:pos="480"/>
        </w:tabs>
        <w:spacing w:line="600" w:lineRule="exact"/>
        <w:ind w:firstLine="482" w:firstLineChars="200"/>
        <w:jc w:val="center"/>
        <w:rPr>
          <w:rFonts w:hint="eastAsia" w:ascii="宋体" w:hAnsi="宋体" w:eastAsia="宋体" w:cs="宋体"/>
          <w:b/>
          <w:color w:val="000000"/>
          <w:sz w:val="24"/>
          <w:szCs w:val="24"/>
        </w:rPr>
      </w:pPr>
    </w:p>
    <w:p w14:paraId="5674EEF3">
      <w:pPr>
        <w:tabs>
          <w:tab w:val="left" w:pos="480"/>
        </w:tabs>
        <w:spacing w:line="6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采 购 合 同</w:t>
      </w:r>
    </w:p>
    <w:p w14:paraId="3381A0A3">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甲方：西安市人民医院（西安市第四医院）</w:t>
      </w:r>
    </w:p>
    <w:p w14:paraId="0B8645E3">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住所地：</w:t>
      </w:r>
    </w:p>
    <w:p w14:paraId="487C57AB">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w:t>
      </w:r>
    </w:p>
    <w:p w14:paraId="18B6AF4B">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乙方： </w:t>
      </w:r>
    </w:p>
    <w:p w14:paraId="1D875160">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住所地：</w:t>
      </w:r>
    </w:p>
    <w:p w14:paraId="2A2E7787">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w:t>
      </w:r>
    </w:p>
    <w:p w14:paraId="6B20BE1F">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鉴证方： </w:t>
      </w:r>
    </w:p>
    <w:p w14:paraId="31585F9D">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住所地：</w:t>
      </w:r>
    </w:p>
    <w:p w14:paraId="2511AADE">
      <w:pPr>
        <w:tabs>
          <w:tab w:val="left" w:pos="480"/>
        </w:tabs>
        <w:spacing w:line="6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w:t>
      </w:r>
    </w:p>
    <w:p w14:paraId="3174E9A9">
      <w:pPr>
        <w:tabs>
          <w:tab w:val="left" w:pos="480"/>
        </w:tabs>
        <w:spacing w:line="6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鉴证方就甲方所需货物，按照招标采购程序组织公开招标，确定乙方为成交供应商。依据《中华人民共和国政府采购法》《中华人民共和国招标投标法》《中华人民共和国民法典》以及招标文件、成交供应商投标响应文件正本和澄清表（函）、成交通知书，经甲、乙双方协商，鉴证方确认，达成如下条款。</w:t>
      </w:r>
    </w:p>
    <w:p w14:paraId="6EB4C8DA">
      <w:pPr>
        <w:tabs>
          <w:tab w:val="left" w:pos="480"/>
        </w:tabs>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一、合同标的物</w:t>
      </w:r>
      <w:r>
        <w:rPr>
          <w:rFonts w:hint="eastAsia" w:ascii="宋体" w:hAnsi="宋体" w:eastAsia="宋体" w:cs="宋体"/>
          <w:color w:val="000000"/>
          <w:sz w:val="24"/>
          <w:szCs w:val="24"/>
        </w:rPr>
        <w:t>（以投标文件正本和澄清表〈函〉为准）</w:t>
      </w:r>
    </w:p>
    <w:tbl>
      <w:tblPr>
        <w:tblStyle w:val="1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23"/>
        <w:gridCol w:w="1038"/>
        <w:gridCol w:w="851"/>
        <w:gridCol w:w="850"/>
        <w:gridCol w:w="1134"/>
        <w:gridCol w:w="1309"/>
        <w:gridCol w:w="1101"/>
        <w:gridCol w:w="22"/>
      </w:tblGrid>
      <w:tr w14:paraId="3CF7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14:paraId="6E556EBC">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123" w:type="dxa"/>
            <w:tcBorders>
              <w:top w:val="single" w:color="auto" w:sz="4" w:space="0"/>
              <w:left w:val="single" w:color="auto" w:sz="4" w:space="0"/>
              <w:bottom w:val="single" w:color="auto" w:sz="4" w:space="0"/>
              <w:right w:val="single" w:color="auto" w:sz="4" w:space="0"/>
            </w:tcBorders>
            <w:noWrap w:val="0"/>
            <w:vAlign w:val="center"/>
          </w:tcPr>
          <w:p w14:paraId="1D17DDC5">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标的物名称</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64C2956">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5C0C9FB">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93B63B8">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产地品牌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2F9227">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p w14:paraId="3AD12283">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2D1E900">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p>
          <w:p w14:paraId="213DC2D9">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5135812">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0DE6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14:paraId="6F4F3739">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123" w:type="dxa"/>
            <w:tcBorders>
              <w:top w:val="single" w:color="auto" w:sz="4" w:space="0"/>
              <w:left w:val="single" w:color="auto" w:sz="4" w:space="0"/>
              <w:bottom w:val="single" w:color="auto" w:sz="4" w:space="0"/>
              <w:right w:val="single" w:color="auto" w:sz="4" w:space="0"/>
            </w:tcBorders>
            <w:noWrap w:val="0"/>
            <w:vAlign w:val="center"/>
          </w:tcPr>
          <w:p w14:paraId="74DB1005">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项目名称（注册证名称 ：XXXX）</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7BCE5EDD">
            <w:pPr>
              <w:tabs>
                <w:tab w:val="left" w:pos="480"/>
              </w:tabs>
              <w:spacing w:line="600" w:lineRule="exact"/>
              <w:jc w:val="center"/>
              <w:rPr>
                <w:rFonts w:hint="eastAsia"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170C93">
            <w:pPr>
              <w:tabs>
                <w:tab w:val="left" w:pos="480"/>
              </w:tabs>
              <w:spacing w:line="600" w:lineRule="exact"/>
              <w:jc w:val="center"/>
              <w:rPr>
                <w:rFonts w:hint="eastAsia" w:ascii="宋体" w:hAnsi="宋体" w:eastAsia="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AFD1C6B">
            <w:pPr>
              <w:tabs>
                <w:tab w:val="left" w:pos="480"/>
              </w:tabs>
              <w:spacing w:line="600" w:lineRule="exact"/>
              <w:jc w:val="center"/>
              <w:rPr>
                <w:rFonts w:hint="eastAsia" w:ascii="宋体" w:hAnsi="宋体" w:eastAsia="宋体"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CA2BF0">
            <w:pPr>
              <w:tabs>
                <w:tab w:val="left" w:pos="480"/>
              </w:tabs>
              <w:spacing w:line="600" w:lineRule="exact"/>
              <w:jc w:val="center"/>
              <w:rPr>
                <w:rFonts w:hint="eastAsia" w:ascii="宋体" w:hAnsi="宋体" w:eastAsia="宋体" w:cs="宋体"/>
                <w:color w:val="000000"/>
                <w:sz w:val="24"/>
                <w:szCs w:val="24"/>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4075FDCF">
            <w:pPr>
              <w:tabs>
                <w:tab w:val="left" w:pos="480"/>
              </w:tabs>
              <w:spacing w:line="600" w:lineRule="exact"/>
              <w:jc w:val="center"/>
              <w:rPr>
                <w:rFonts w:hint="eastAsia" w:ascii="宋体" w:hAnsi="宋体" w:eastAsia="宋体" w:cs="宋体"/>
                <w:color w:val="000000"/>
                <w:sz w:val="24"/>
                <w:szCs w:val="24"/>
              </w:rPr>
            </w:p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14:paraId="2C45BD70">
            <w:pPr>
              <w:tabs>
                <w:tab w:val="left" w:pos="480"/>
              </w:tabs>
              <w:spacing w:line="600" w:lineRule="exact"/>
              <w:jc w:val="center"/>
              <w:rPr>
                <w:rFonts w:hint="eastAsia" w:ascii="宋体" w:hAnsi="宋体" w:eastAsia="宋体" w:cs="宋体"/>
                <w:color w:val="000000"/>
                <w:sz w:val="24"/>
                <w:szCs w:val="24"/>
              </w:rPr>
            </w:pPr>
          </w:p>
        </w:tc>
      </w:tr>
      <w:tr w14:paraId="0B79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14:paraId="13B460D8">
            <w:pPr>
              <w:tabs>
                <w:tab w:val="left" w:pos="480"/>
              </w:tabs>
              <w:spacing w:line="600" w:lineRule="exact"/>
              <w:jc w:val="center"/>
              <w:rPr>
                <w:rFonts w:hint="eastAsia" w:ascii="宋体" w:hAnsi="宋体" w:eastAsia="宋体" w:cs="宋体"/>
                <w:color w:val="000000"/>
                <w:sz w:val="24"/>
                <w:szCs w:val="24"/>
              </w:rPr>
            </w:pPr>
          </w:p>
        </w:tc>
        <w:tc>
          <w:tcPr>
            <w:tcW w:w="3123" w:type="dxa"/>
            <w:tcBorders>
              <w:top w:val="single" w:color="auto" w:sz="4" w:space="0"/>
              <w:left w:val="single" w:color="auto" w:sz="4" w:space="0"/>
              <w:bottom w:val="single" w:color="auto" w:sz="4" w:space="0"/>
              <w:right w:val="single" w:color="auto" w:sz="4" w:space="0"/>
            </w:tcBorders>
            <w:noWrap w:val="0"/>
            <w:vAlign w:val="center"/>
          </w:tcPr>
          <w:p w14:paraId="72054FF6">
            <w:pPr>
              <w:tabs>
                <w:tab w:val="left" w:pos="480"/>
              </w:tabs>
              <w:spacing w:line="600" w:lineRule="exact"/>
              <w:jc w:val="center"/>
              <w:rPr>
                <w:rFonts w:hint="eastAsia" w:ascii="宋体" w:hAnsi="宋体" w:eastAsia="宋体" w:cs="宋体"/>
                <w:color w:val="000000"/>
                <w:sz w:val="24"/>
                <w:szCs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147ABBA5">
            <w:pPr>
              <w:tabs>
                <w:tab w:val="left" w:pos="480"/>
              </w:tabs>
              <w:spacing w:line="600" w:lineRule="exact"/>
              <w:jc w:val="center"/>
              <w:rPr>
                <w:rFonts w:hint="eastAsia"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119333">
            <w:pPr>
              <w:tabs>
                <w:tab w:val="left" w:pos="480"/>
              </w:tabs>
              <w:spacing w:line="600" w:lineRule="exact"/>
              <w:jc w:val="center"/>
              <w:rPr>
                <w:rFonts w:hint="eastAsia" w:ascii="宋体" w:hAnsi="宋体" w:eastAsia="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01DB98">
            <w:pPr>
              <w:tabs>
                <w:tab w:val="left" w:pos="480"/>
              </w:tabs>
              <w:spacing w:line="600" w:lineRule="exact"/>
              <w:jc w:val="center"/>
              <w:rPr>
                <w:rFonts w:hint="eastAsia" w:ascii="宋体" w:hAnsi="宋体" w:eastAsia="宋体"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7739C1">
            <w:pPr>
              <w:tabs>
                <w:tab w:val="left" w:pos="480"/>
              </w:tabs>
              <w:spacing w:line="600" w:lineRule="exact"/>
              <w:jc w:val="center"/>
              <w:rPr>
                <w:rFonts w:hint="eastAsia" w:ascii="宋体" w:hAnsi="宋体" w:eastAsia="宋体" w:cs="宋体"/>
                <w:color w:val="000000"/>
                <w:sz w:val="24"/>
                <w:szCs w:val="24"/>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5A200A4">
            <w:pPr>
              <w:tabs>
                <w:tab w:val="left" w:pos="480"/>
              </w:tabs>
              <w:spacing w:line="600" w:lineRule="exact"/>
              <w:jc w:val="center"/>
              <w:rPr>
                <w:rFonts w:hint="eastAsia" w:ascii="宋体" w:hAnsi="宋体" w:eastAsia="宋体" w:cs="宋体"/>
                <w:color w:val="000000"/>
                <w:sz w:val="24"/>
                <w:szCs w:val="24"/>
              </w:rPr>
            </w:p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14:paraId="749DB353">
            <w:pPr>
              <w:tabs>
                <w:tab w:val="left" w:pos="480"/>
              </w:tabs>
              <w:spacing w:line="600" w:lineRule="exact"/>
              <w:jc w:val="center"/>
              <w:rPr>
                <w:rFonts w:hint="eastAsia" w:ascii="宋体" w:hAnsi="宋体" w:eastAsia="宋体" w:cs="宋体"/>
                <w:color w:val="000000"/>
                <w:sz w:val="24"/>
                <w:szCs w:val="24"/>
              </w:rPr>
            </w:pPr>
          </w:p>
        </w:tc>
      </w:tr>
      <w:tr w14:paraId="6283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14:paraId="6E8E3D6D">
            <w:pPr>
              <w:tabs>
                <w:tab w:val="left" w:pos="480"/>
              </w:tabs>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说明 </w:t>
            </w:r>
          </w:p>
        </w:tc>
        <w:tc>
          <w:tcPr>
            <w:tcW w:w="9428" w:type="dxa"/>
            <w:gridSpan w:val="8"/>
            <w:tcBorders>
              <w:top w:val="single" w:color="auto" w:sz="4" w:space="0"/>
              <w:left w:val="single" w:color="auto" w:sz="4" w:space="0"/>
              <w:bottom w:val="single" w:color="auto" w:sz="4" w:space="0"/>
              <w:right w:val="single" w:color="auto" w:sz="4" w:space="0"/>
            </w:tcBorders>
            <w:noWrap w:val="0"/>
            <w:vAlign w:val="center"/>
          </w:tcPr>
          <w:p w14:paraId="392E1A1E">
            <w:pPr>
              <w:tabs>
                <w:tab w:val="left" w:pos="480"/>
              </w:tabs>
              <w:spacing w:line="600" w:lineRule="exact"/>
              <w:jc w:val="center"/>
              <w:rPr>
                <w:rFonts w:hint="eastAsia" w:ascii="宋体" w:hAnsi="宋体" w:eastAsia="宋体" w:cs="宋体"/>
                <w:color w:val="000000"/>
                <w:sz w:val="24"/>
                <w:szCs w:val="24"/>
              </w:rPr>
            </w:pPr>
          </w:p>
        </w:tc>
      </w:tr>
    </w:tbl>
    <w:p w14:paraId="0D46BDD7">
      <w:pPr>
        <w:tabs>
          <w:tab w:val="left" w:pos="480"/>
        </w:tabs>
        <w:spacing w:line="600" w:lineRule="exact"/>
        <w:ind w:firstLine="472" w:firstLineChars="196"/>
        <w:rPr>
          <w:rFonts w:hint="eastAsia" w:ascii="宋体" w:hAnsi="宋体" w:eastAsia="宋体" w:cs="宋体"/>
          <w:b/>
          <w:color w:val="000000"/>
          <w:sz w:val="24"/>
          <w:szCs w:val="24"/>
        </w:rPr>
      </w:pPr>
    </w:p>
    <w:p w14:paraId="672C0883">
      <w:pPr>
        <w:tabs>
          <w:tab w:val="left" w:pos="480"/>
        </w:tabs>
        <w:spacing w:line="600" w:lineRule="exact"/>
        <w:ind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二、合同价款</w:t>
      </w:r>
    </w:p>
    <w:p w14:paraId="7CCC9C7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（一）合同总价款为人民币（大写）            元整（￥             ）。</w:t>
      </w:r>
    </w:p>
    <w:p w14:paraId="707FA252">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（二）合同总价包括：设备采购费（货物费、运输费（含保险费）、装卸费）、拆除费、安装调试费、检测验收、培训、技术服务、税金及其它</w:t>
      </w:r>
      <w:r>
        <w:rPr>
          <w:rFonts w:hint="eastAsia" w:ascii="宋体" w:hAnsi="宋体" w:eastAsia="宋体" w:cs="宋体"/>
          <w:bCs/>
          <w:sz w:val="24"/>
          <w:szCs w:val="24"/>
          <w:lang w:bidi="ar"/>
        </w:rPr>
        <w:t>乙方履行合同义务所需的全部</w:t>
      </w:r>
      <w:r>
        <w:rPr>
          <w:rFonts w:hint="eastAsia" w:ascii="宋体" w:hAnsi="宋体" w:eastAsia="宋体" w:cs="宋体"/>
          <w:color w:val="000000"/>
          <w:sz w:val="24"/>
          <w:szCs w:val="24"/>
        </w:rPr>
        <w:t>费用。</w:t>
      </w:r>
    </w:p>
    <w:p w14:paraId="407C607C">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（三）合同总价一次性包死，不受市场价格变化因素的影响。</w:t>
      </w:r>
    </w:p>
    <w:p w14:paraId="730CAC51">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三、款项结算</w:t>
      </w:r>
    </w:p>
    <w:p w14:paraId="2C01E432">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（一）无预付款，所有货物到达甲方指定地点，安装、调试完毕、提供国家或行业标准的合格验收证明以及出具所有设备生产厂家提供的（） 年质量保证书等，乙方完成自检合格后，提交甲方进行第一次验收，甲方自第一次验收合格且收到发票之日起，</w:t>
      </w:r>
      <w:r>
        <w:rPr>
          <w:rFonts w:hint="eastAsia" w:ascii="宋体" w:hAnsi="宋体" w:eastAsia="宋体" w:cs="宋体"/>
          <w:b w:val="0"/>
          <w:bCs w:val="0"/>
          <w:color w:val="000000"/>
          <w:sz w:val="24"/>
          <w:szCs w:val="24"/>
          <w:lang w:val="en-US" w:eastAsia="zh-CN"/>
        </w:rPr>
        <w:t>十个工作日</w:t>
      </w:r>
      <w:r>
        <w:rPr>
          <w:rFonts w:hint="eastAsia" w:ascii="宋体" w:hAnsi="宋体" w:eastAsia="宋体" w:cs="宋体"/>
          <w:b w:val="0"/>
          <w:bCs w:val="0"/>
          <w:color w:val="000000"/>
          <w:sz w:val="24"/>
          <w:szCs w:val="24"/>
        </w:rPr>
        <w:t>内无息支付验收合格产品对应金额总价95%，</w:t>
      </w:r>
      <w:r>
        <w:rPr>
          <w:rFonts w:hint="eastAsia" w:ascii="宋体" w:hAnsi="宋体" w:eastAsia="宋体" w:cs="宋体"/>
          <w:b w:val="0"/>
          <w:bCs w:val="0"/>
          <w:color w:val="000000"/>
          <w:sz w:val="24"/>
          <w:szCs w:val="24"/>
          <w:lang w:val="en-US" w:eastAsia="zh-CN"/>
        </w:rPr>
        <w:t>若因乙方不能及时提供发票或提供的发票不符合要求的</w:t>
      </w:r>
      <w:r>
        <w:rPr>
          <w:rFonts w:hint="eastAsia" w:ascii="宋体" w:hAnsi="宋体" w:eastAsia="宋体" w:cs="宋体"/>
          <w:b w:val="0"/>
          <w:bCs w:val="0"/>
          <w:color w:val="000000"/>
          <w:sz w:val="24"/>
          <w:szCs w:val="24"/>
        </w:rPr>
        <w:t>，甲方付款期限顺延，且不承担任何责任。</w:t>
      </w:r>
    </w:p>
    <w:p w14:paraId="509518A2">
      <w:pPr>
        <w:pStyle w:val="17"/>
        <w:ind w:left="0" w:leftChars="0" w:firstLine="560"/>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（二）</w:t>
      </w:r>
      <w:r>
        <w:rPr>
          <w:rFonts w:hint="eastAsia" w:ascii="宋体" w:hAnsi="宋体" w:eastAsia="宋体" w:cs="宋体"/>
          <w:b w:val="0"/>
          <w:bCs w:val="0"/>
          <w:sz w:val="24"/>
          <w:szCs w:val="24"/>
          <w:lang w:val="en-US" w:eastAsia="zh-CN"/>
        </w:rPr>
        <w:t>货物第一次验收合格满   个月后，进行二次验收，验收合格后无息支付</w:t>
      </w:r>
      <w:r>
        <w:rPr>
          <w:rFonts w:hint="eastAsia" w:ascii="宋体" w:hAnsi="宋体" w:eastAsia="宋体" w:cs="宋体"/>
          <w:b w:val="0"/>
          <w:bCs w:val="0"/>
          <w:sz w:val="24"/>
          <w:szCs w:val="24"/>
        </w:rPr>
        <w:t>验收合格产品对应金额总价</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p>
    <w:p w14:paraId="1F4CA343">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（三）支付方式：银行转帐。</w:t>
      </w:r>
    </w:p>
    <w:p w14:paraId="4F3BAB22">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乙方确认以下信息为收款信息：</w:t>
      </w:r>
    </w:p>
    <w:p w14:paraId="0140789E">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开户名：</w:t>
      </w:r>
    </w:p>
    <w:p w14:paraId="5C19FEED">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开户行：</w:t>
      </w:r>
    </w:p>
    <w:p w14:paraId="0E276CE5">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账号：</w:t>
      </w:r>
    </w:p>
    <w:p w14:paraId="5349161E">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（四）结算方式：所有货物验收合格后，乙方持发票（按合同总价由乙方直开甲方）、项目验收单、采购合同，到甲方办理资金结算。</w:t>
      </w:r>
    </w:p>
    <w:p w14:paraId="7C1DE08B">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四、双方的权利和义务</w:t>
      </w:r>
    </w:p>
    <w:p w14:paraId="000B0A41">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（一）甲方的权利和义务</w:t>
      </w:r>
    </w:p>
    <w:p w14:paraId="67766DB4">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 甲方权利：组织使用单位严格按照招标文件及投标文件要求和标准验收货物。</w:t>
      </w:r>
    </w:p>
    <w:p w14:paraId="0A3BCD29">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甲方义务：积极配合乙方安装、调试等工作；组织、开展验收工作。</w:t>
      </w:r>
    </w:p>
    <w:p w14:paraId="25BAD661">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（二）乙方的权利和义务</w:t>
      </w:r>
    </w:p>
    <w:p w14:paraId="170DA5B8">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乙方权利：按照合同约定要求甲方及时付款。</w:t>
      </w:r>
    </w:p>
    <w:p w14:paraId="4E967AE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义务：按照合同约定时间，按甲方指定地点提供货物并确保货物质量，配合验收工作，并负责安装、调试、提供现场技术培训，保证使用人员正常操作设备的各种功能，提供双向免费接口服务；乙方确保通过合法招投标程序，在公平公正的基础上中标本次项目，本项目在若经监管部门定性为串通投标等违法情形的，乙方应承担由此产生的一切责任（包括但不限于刑事责任、行政责任、民事赔偿责任等），由此给甲方造成损失的，乙方应当赔偿甲方全部损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包括但不限于甲方因维权产生的诉讼费、公证费、保全费以及律师费等</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58ECF8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乙方保证货物后期可与甲方各类信息化网络系统双向接口免费对接，即供应商应负责与甲方及甲方信息化网络系统供应商的接口均完成对接，过程中所产生的</w:t>
      </w:r>
      <w:r>
        <w:rPr>
          <w:rFonts w:hint="eastAsia" w:ascii="宋体" w:hAnsi="宋体" w:eastAsia="宋体" w:cs="宋体"/>
          <w:sz w:val="24"/>
          <w:szCs w:val="24"/>
          <w:lang w:val="en-US" w:eastAsia="zh-CN"/>
        </w:rPr>
        <w:t>全部</w:t>
      </w:r>
      <w:r>
        <w:rPr>
          <w:rFonts w:hint="eastAsia" w:ascii="宋体" w:hAnsi="宋体" w:eastAsia="宋体" w:cs="宋体"/>
          <w:sz w:val="24"/>
          <w:szCs w:val="24"/>
        </w:rPr>
        <w:t>费用由乙方承担。</w:t>
      </w:r>
    </w:p>
    <w:p w14:paraId="4D057120">
      <w:pPr>
        <w:tabs>
          <w:tab w:val="left" w:pos="480"/>
        </w:tabs>
        <w:spacing w:line="60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五、交货条件：</w:t>
      </w:r>
    </w:p>
    <w:p w14:paraId="324F20A9">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（一）交货地点：甲方指定地点。</w:t>
      </w:r>
    </w:p>
    <w:p w14:paraId="413FCAF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（二）交货期：自合同签订之日起，  个</w:t>
      </w:r>
      <w:r>
        <w:rPr>
          <w:rFonts w:hint="eastAsia" w:ascii="宋体" w:hAnsi="宋体" w:eastAsia="宋体" w:cs="宋体"/>
          <w:color w:val="000000"/>
          <w:sz w:val="24"/>
          <w:szCs w:val="24"/>
          <w:lang w:val="en-US" w:eastAsia="zh-CN"/>
        </w:rPr>
        <w:t>工作</w:t>
      </w:r>
      <w:r>
        <w:rPr>
          <w:rFonts w:hint="eastAsia" w:ascii="宋体" w:hAnsi="宋体" w:eastAsia="宋体" w:cs="宋体"/>
          <w:color w:val="000000"/>
          <w:sz w:val="24"/>
          <w:szCs w:val="24"/>
        </w:rPr>
        <w:t>日，完成货物的安装、调试并正常运行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不得延期</w:t>
      </w:r>
      <w:r>
        <w:rPr>
          <w:rFonts w:hint="eastAsia" w:ascii="宋体" w:hAnsi="宋体" w:eastAsia="宋体" w:cs="宋体"/>
          <w:color w:val="000000"/>
          <w:sz w:val="24"/>
          <w:szCs w:val="24"/>
        </w:rPr>
        <w:t>。</w:t>
      </w:r>
    </w:p>
    <w:p w14:paraId="373B119F">
      <w:pPr>
        <w:tabs>
          <w:tab w:val="left" w:pos="480"/>
        </w:tabs>
        <w:spacing w:line="60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六、运输</w:t>
      </w:r>
    </w:p>
    <w:p w14:paraId="155E9CB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（一）运输由乙方负责，运杂费已包含在合同总价内，包括从货物供应地点所含的运输费、装卸费、仓储费、保险费等</w:t>
      </w:r>
      <w:r>
        <w:rPr>
          <w:rFonts w:hint="eastAsia" w:ascii="宋体" w:hAnsi="宋体" w:eastAsia="宋体" w:cs="宋体"/>
          <w:color w:val="000000"/>
          <w:sz w:val="24"/>
          <w:szCs w:val="24"/>
          <w:lang w:val="en-US" w:eastAsia="zh-CN"/>
        </w:rPr>
        <w:t>全部费用</w:t>
      </w:r>
      <w:r>
        <w:rPr>
          <w:rFonts w:hint="eastAsia" w:ascii="宋体" w:hAnsi="宋体" w:eastAsia="宋体" w:cs="宋体"/>
          <w:color w:val="000000"/>
          <w:sz w:val="24"/>
          <w:szCs w:val="24"/>
        </w:rPr>
        <w:t>。</w:t>
      </w:r>
    </w:p>
    <w:p w14:paraId="5EB89099">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（二）运输方式由乙方自行选择，但必须保证按期交货。</w:t>
      </w:r>
    </w:p>
    <w:p w14:paraId="783A30A0">
      <w:pPr>
        <w:tabs>
          <w:tab w:val="left" w:pos="480"/>
        </w:tabs>
        <w:spacing w:line="360" w:lineRule="exact"/>
        <w:ind w:firstLine="480" w:firstLineChars="200"/>
        <w:rPr>
          <w:rFonts w:hint="eastAsia" w:ascii="宋体" w:hAnsi="宋体" w:eastAsia="宋体" w:cs="宋体"/>
          <w:bCs/>
          <w:kern w:val="36"/>
          <w:sz w:val="24"/>
          <w:szCs w:val="24"/>
        </w:rPr>
      </w:pPr>
      <w:r>
        <w:rPr>
          <w:rFonts w:hint="eastAsia" w:ascii="宋体" w:hAnsi="宋体" w:eastAsia="宋体" w:cs="宋体"/>
          <w:sz w:val="24"/>
          <w:szCs w:val="24"/>
        </w:rPr>
        <w:t>（三）</w:t>
      </w:r>
      <w:r>
        <w:rPr>
          <w:rFonts w:hint="eastAsia" w:ascii="宋体" w:hAnsi="宋体" w:eastAsia="宋体" w:cs="宋体"/>
          <w:bCs/>
          <w:kern w:val="36"/>
          <w:sz w:val="24"/>
          <w:szCs w:val="24"/>
          <w:lang w:bidi="ar"/>
        </w:rPr>
        <w:t>货物验收合格前产生的一切毁损、灭失的风险及质量问题均由乙方承担。</w:t>
      </w:r>
    </w:p>
    <w:p w14:paraId="43DFF96A">
      <w:pPr>
        <w:tabs>
          <w:tab w:val="left" w:pos="480"/>
        </w:tabs>
        <w:spacing w:line="60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七、质量保证</w:t>
      </w:r>
    </w:p>
    <w:p w14:paraId="1A0D0BF8">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乙方所供货物必须执行下列条款：</w:t>
      </w:r>
    </w:p>
    <w:p w14:paraId="5FEFDBFA">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（一）保证技术指标先进、质量性能可靠、进货渠道正常，配置合理，全面满足谈判要求。</w:t>
      </w:r>
    </w:p>
    <w:p w14:paraId="19909B49">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（二）符合国家有关规范要求，确保达到最佳运行状态。</w:t>
      </w:r>
    </w:p>
    <w:p w14:paraId="2E787C8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（三）具有良好的外观，适合安装场所的使用。</w:t>
      </w:r>
    </w:p>
    <w:p w14:paraId="5545D15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sz w:val="24"/>
          <w:szCs w:val="24"/>
        </w:rPr>
        <w:t>自安装、调试正常运行且甲方验收合格之日起（以入账时间为准)。</w:t>
      </w:r>
    </w:p>
    <w:p w14:paraId="397CF9C3">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1、整机免费保修    年，终身维护，免费保修期内，同一部件出现质量问题经过两次维修后仍无法正常使用，可以更换同型号、同规格的全新产品，服务响应时间不超过2小时，对问题较大短期内暂不能解决的，为不影响甲方正常工作，乙方在2日内免费提供替代产品，确保正常运行，由此产生的</w:t>
      </w:r>
      <w:r>
        <w:rPr>
          <w:rFonts w:hint="eastAsia" w:ascii="宋体" w:hAnsi="宋体" w:eastAsia="宋体" w:cs="宋体"/>
          <w:color w:val="000000"/>
          <w:sz w:val="24"/>
          <w:szCs w:val="24"/>
          <w:lang w:val="en-US" w:eastAsia="zh-CN"/>
        </w:rPr>
        <w:t>全部</w:t>
      </w:r>
      <w:r>
        <w:rPr>
          <w:rFonts w:hint="eastAsia" w:ascii="宋体" w:hAnsi="宋体" w:eastAsia="宋体" w:cs="宋体"/>
          <w:color w:val="000000"/>
          <w:sz w:val="24"/>
          <w:szCs w:val="24"/>
        </w:rPr>
        <w:t>费用由乙方承担；</w:t>
      </w:r>
    </w:p>
    <w:p w14:paraId="3FE9E6ED">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2、30天内，如出现质量问题，可以选择换货或退货；</w:t>
      </w:r>
    </w:p>
    <w:p w14:paraId="5BD08E39">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3、30至60天内，如出现质量问题，可选择换货。</w:t>
      </w:r>
    </w:p>
    <w:p w14:paraId="19D499B1">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（五）设备因产品质量或设计缺陷等问题，而发生的医疗差错或医疗纠纷由乙方及生产厂商负全部责任。由此给甲方造成损失的，乙方应负责全额赔偿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包括但不限于甲方因维权产生的诉讼费、公证费、保全费以及律师费等</w:t>
      </w:r>
      <w:r>
        <w:rPr>
          <w:rFonts w:hint="eastAsia" w:ascii="宋体" w:hAnsi="宋体" w:eastAsia="宋体" w:cs="宋体"/>
          <w:sz w:val="24"/>
          <w:szCs w:val="24"/>
          <w:lang w:eastAsia="zh-CN"/>
        </w:rPr>
        <w:t>）</w:t>
      </w:r>
      <w:r>
        <w:rPr>
          <w:rFonts w:hint="eastAsia" w:ascii="宋体" w:hAnsi="宋体" w:eastAsia="宋体" w:cs="宋体"/>
          <w:color w:val="000000"/>
          <w:sz w:val="24"/>
          <w:szCs w:val="24"/>
        </w:rPr>
        <w:t>。</w:t>
      </w:r>
    </w:p>
    <w:p w14:paraId="0CECCBEC">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（六）保证设备后期可与甲方各类信息化网络系统免费无缝链接。</w:t>
      </w:r>
    </w:p>
    <w:p w14:paraId="162FDBBD">
      <w:pPr>
        <w:tabs>
          <w:tab w:val="left" w:pos="480"/>
        </w:tabs>
        <w:spacing w:line="60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八、售后服务</w:t>
      </w:r>
    </w:p>
    <w:p w14:paraId="7477CEDB">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乙方所供货物提供以下售后服务：</w:t>
      </w:r>
    </w:p>
    <w:p w14:paraId="5BB23B4E">
      <w:pPr>
        <w:tabs>
          <w:tab w:val="left" w:pos="480"/>
        </w:tabs>
        <w:spacing w:line="600" w:lineRule="exact"/>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（一）</w:t>
      </w:r>
      <w:r>
        <w:rPr>
          <w:rFonts w:hint="eastAsia" w:ascii="宋体" w:hAnsi="宋体" w:eastAsia="宋体" w:cs="宋体"/>
          <w:b/>
          <w:bCs/>
          <w:color w:val="000000"/>
          <w:sz w:val="24"/>
          <w:szCs w:val="24"/>
        </w:rPr>
        <w:t>保修期内：</w:t>
      </w:r>
    </w:p>
    <w:p w14:paraId="46AB64A1">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1、发生质量问题，接到甲方通知后，应于2小时内派出专业的维修人员到现场进行检测维修，发生的全部费用由乙方承担，若需送回生产厂家，乙方承担往返费用；</w:t>
      </w:r>
    </w:p>
    <w:p w14:paraId="02F11515">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2、定期派技术人员到现场走访，给予检查维护，一年不少于2次；</w:t>
      </w:r>
    </w:p>
    <w:p w14:paraId="0DB155A6">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3、排除故障的期限不得超过48小时。否则甲方有权指定第三方维修，维修等</w:t>
      </w:r>
      <w:r>
        <w:rPr>
          <w:rFonts w:hint="eastAsia" w:ascii="宋体" w:hAnsi="宋体" w:eastAsia="宋体" w:cs="宋体"/>
          <w:sz w:val="24"/>
          <w:szCs w:val="24"/>
          <w:lang w:val="en-US" w:eastAsia="zh-CN"/>
        </w:rPr>
        <w:t>全部</w:t>
      </w:r>
      <w:r>
        <w:rPr>
          <w:rFonts w:hint="eastAsia" w:ascii="宋体" w:hAnsi="宋体" w:eastAsia="宋体" w:cs="宋体"/>
          <w:sz w:val="24"/>
          <w:szCs w:val="24"/>
        </w:rPr>
        <w:t>费用由乙方承担。</w:t>
      </w:r>
    </w:p>
    <w:p w14:paraId="68B6A436">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4、对质保期内采购设备配备软件免费更新。</w:t>
      </w:r>
    </w:p>
    <w:p w14:paraId="03A8325F">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5、若违反以上任何一条，乙方还需向甲方按合同总价款的</w:t>
      </w:r>
      <w:r>
        <w:rPr>
          <w:rFonts w:hint="eastAsia" w:ascii="宋体" w:hAnsi="宋体" w:eastAsia="宋体" w:cs="宋体"/>
          <w:sz w:val="24"/>
          <w:szCs w:val="24"/>
          <w:lang w:val="en-US" w:eastAsia="zh-CN"/>
        </w:rPr>
        <w:t>30</w:t>
      </w:r>
      <w:r>
        <w:rPr>
          <w:rFonts w:hint="eastAsia" w:ascii="宋体" w:hAnsi="宋体" w:eastAsia="宋体" w:cs="宋体"/>
          <w:sz w:val="24"/>
          <w:szCs w:val="24"/>
        </w:rPr>
        <w:t>%（与招标文件一致）支付违约金。</w:t>
      </w:r>
    </w:p>
    <w:p w14:paraId="5DC2ACEB">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（二）保修期结束后，乙方免费提供全面保养维护并进行自检、系统测试，确保正常运行。</w:t>
      </w:r>
    </w:p>
    <w:p w14:paraId="55DDB9AB">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根据《医疗器械使用质量监督管理办法》（18号令）规定，甲方有权委托维修服务机构或者自行对在用医疗器械进行维护维修，乙方应终身免费提供维护手册、维修手册、软件备份、故障代码表、备件清单、零部件、维修密码等维护维修必须的材料和信息。</w:t>
      </w:r>
    </w:p>
    <w:p w14:paraId="5895610A">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九、技术与服务</w:t>
      </w:r>
    </w:p>
    <w:p w14:paraId="001884F0">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（一）技术资料：</w:t>
      </w:r>
    </w:p>
    <w:p w14:paraId="12A561BD">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1、货物合格证；</w:t>
      </w:r>
    </w:p>
    <w:p w14:paraId="755AC5CA">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2、货物使用说明书（中文）；</w:t>
      </w:r>
    </w:p>
    <w:p w14:paraId="055BD066">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3、项目</w:t>
      </w:r>
      <w:r>
        <w:rPr>
          <w:rFonts w:hint="eastAsia" w:ascii="宋体" w:hAnsi="宋体" w:eastAsia="宋体" w:cs="宋体"/>
          <w:sz w:val="24"/>
          <w:szCs w:val="24"/>
        </w:rPr>
        <w:t>竣工</w:t>
      </w:r>
      <w:r>
        <w:rPr>
          <w:rFonts w:hint="eastAsia" w:ascii="宋体" w:hAnsi="宋体" w:eastAsia="宋体" w:cs="宋体"/>
          <w:color w:val="000000"/>
          <w:sz w:val="24"/>
          <w:szCs w:val="24"/>
        </w:rPr>
        <w:t>资料、检验测试报告；</w:t>
      </w:r>
    </w:p>
    <w:p w14:paraId="6CC92A13">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4、进口医疗设备报关单与商检证明；</w:t>
      </w:r>
    </w:p>
    <w:p w14:paraId="727487A6">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5、其它资料。</w:t>
      </w:r>
    </w:p>
    <w:p w14:paraId="544DD20D">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（二）服务承诺：以投标文件、澄清表（函）、合同和随货物的相关文件为准。</w:t>
      </w:r>
    </w:p>
    <w:p w14:paraId="615A0CDF">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（三）培训：乙方须在设备安装调试完成后免费对甲方操作人员进行使用、保养等技术培训,确保被培训人员掌握相关操作技术、具备操作技能可进行日常保养为止。</w:t>
      </w:r>
    </w:p>
    <w:p w14:paraId="4AA2D061">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十、验收</w:t>
      </w:r>
    </w:p>
    <w:p w14:paraId="3840FC52">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验收由甲方组织，乙方配合进行：</w:t>
      </w:r>
    </w:p>
    <w:p w14:paraId="7B6A7D54">
      <w:pPr>
        <w:numPr>
          <w:ilvl w:val="0"/>
          <w:numId w:val="4"/>
        </w:num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货物到达甲方指定地点后，甲方依据合同要求，进行清点验收、性能功能验收、培训及增值服务验收工作；在验收期间发生重大质量问题，甲方有权依据本合同第十一条第（二）款之约定单方解除合同，或要求乙方更换货物，如更换货物由甲方重新组织验收工作，但交付期不顺延，由此导致交付逾期的，乙方仍应承担逾期交付的违约责任。</w:t>
      </w:r>
    </w:p>
    <w:p w14:paraId="6D21B863">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7484B88">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验收时如发现所交付的货物有缺项、次品、损坏或其它不符合标准及本合同约定之情形者，甲方应做出详尽的现场记录，记录形式包括摄像、拍照、乙方证明人的说明，并由甲乙双方签署备忘录，此现场记录或备忘录可用作补充缺失和更换损坏部件和更换符合要求的整机之有效证据，由此产生的时间延误与相关费用由乙方承担，验收期限相应顺延；</w:t>
      </w:r>
    </w:p>
    <w:p w14:paraId="28E60CD5">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（四）乙方向甲方提交货物实施过程中的所有资料以便甲方日后管理和维护。</w:t>
      </w:r>
    </w:p>
    <w:p w14:paraId="39630BA4">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（五）</w:t>
      </w:r>
      <w:r>
        <w:rPr>
          <w:rFonts w:hint="eastAsia" w:ascii="宋体" w:hAnsi="宋体" w:eastAsia="宋体" w:cs="宋体"/>
          <w:sz w:val="24"/>
          <w:szCs w:val="24"/>
        </w:rPr>
        <w:t>甲方在验收合格后，填写项目验收单（一式贰份）作为对本项目最终认可。</w:t>
      </w:r>
    </w:p>
    <w:p w14:paraId="44415F6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（六）验收依据：</w:t>
      </w:r>
    </w:p>
    <w:p w14:paraId="355705BE">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1、招标文件、投标文件、澄清表（函）；</w:t>
      </w:r>
    </w:p>
    <w:p w14:paraId="692DF3DF">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2、本合同及附件文本；</w:t>
      </w:r>
    </w:p>
    <w:p w14:paraId="7FF3C8A3">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3、国家相应的标准、规范。</w:t>
      </w:r>
    </w:p>
    <w:p w14:paraId="081336AB">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4、完成培训内容并书面留档。</w:t>
      </w:r>
    </w:p>
    <w:p w14:paraId="32201624">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十一、违约责任</w:t>
      </w:r>
    </w:p>
    <w:p w14:paraId="10609C10">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（一）双方按《政府采购法》《</w:t>
      </w:r>
      <w:r>
        <w:rPr>
          <w:rFonts w:hint="eastAsia" w:ascii="宋体" w:hAnsi="宋体" w:eastAsia="宋体" w:cs="宋体"/>
          <w:bCs/>
          <w:color w:val="000000"/>
          <w:sz w:val="24"/>
          <w:szCs w:val="24"/>
        </w:rPr>
        <w:t>中华人民共和国民法典</w:t>
      </w:r>
      <w:r>
        <w:rPr>
          <w:rFonts w:hint="eastAsia" w:ascii="宋体" w:hAnsi="宋体" w:eastAsia="宋体" w:cs="宋体"/>
          <w:color w:val="000000"/>
          <w:sz w:val="24"/>
          <w:szCs w:val="24"/>
        </w:rPr>
        <w:t>》中的相关条款执行。</w:t>
      </w:r>
    </w:p>
    <w:p w14:paraId="2C0CBABC">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（二）乙方未按合同要求提供货物或质量不能满足</w:t>
      </w:r>
      <w:r>
        <w:rPr>
          <w:rFonts w:hint="eastAsia" w:ascii="宋体" w:hAnsi="宋体" w:eastAsia="宋体" w:cs="宋体"/>
          <w:sz w:val="24"/>
          <w:szCs w:val="24"/>
          <w:lang w:bidi="ar"/>
        </w:rPr>
        <w:t>本合同、招标文件、投标文件等相关文件</w:t>
      </w:r>
      <w:r>
        <w:rPr>
          <w:rFonts w:hint="eastAsia" w:ascii="宋体" w:hAnsi="宋体" w:eastAsia="宋体" w:cs="宋体"/>
          <w:color w:val="000000"/>
          <w:sz w:val="24"/>
          <w:szCs w:val="24"/>
        </w:rPr>
        <w:t>要求的，乙方须在合同约定的交货期内无条件更换合格的货物交付给甲方，若甲方有实际损失的乙方还应赔偿甲方的实际损失。否则，甲方有权解除合同，合同自</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书面解除通知到达乙方之日起解除</w:t>
      </w:r>
      <w:r>
        <w:rPr>
          <w:rFonts w:hint="eastAsia" w:ascii="宋体" w:hAnsi="宋体" w:eastAsia="宋体" w:cs="宋体"/>
          <w:bCs/>
          <w:color w:val="000000"/>
          <w:sz w:val="24"/>
          <w:szCs w:val="24"/>
        </w:rPr>
        <w:t>，乙方向甲方支付违约金，违约金计算方法：以合同总价为基数，支付甲方合同最高限价的30%违约金；若违约金不足以弥补甲方所受损失，则甲方可以要求乙方赔偿解除合同的全部损失（包括但不限于律师费、重新采购产生的费用、合同未履行导致设备不能按规划交付使用可能产生的租赁费用及其它由此造成的甲方对第三方的违约损失）</w:t>
      </w:r>
      <w:r>
        <w:rPr>
          <w:rFonts w:hint="eastAsia" w:ascii="宋体" w:hAnsi="宋体" w:eastAsia="宋体" w:cs="宋体"/>
          <w:color w:val="000000"/>
          <w:sz w:val="24"/>
          <w:szCs w:val="24"/>
        </w:rPr>
        <w:t>。同时甲方有权对乙方的违约行为报监管机构进行相应的处罚。</w:t>
      </w:r>
    </w:p>
    <w:p w14:paraId="6F65E079">
      <w:pPr>
        <w:tabs>
          <w:tab w:val="left" w:pos="480"/>
        </w:tabs>
        <w:spacing w:line="60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bCs w:val="0"/>
          <w:color w:val="000000"/>
          <w:sz w:val="24"/>
          <w:szCs w:val="24"/>
        </w:rPr>
        <w:t>（</w:t>
      </w:r>
      <w:r>
        <w:rPr>
          <w:rFonts w:hint="eastAsia" w:ascii="宋体" w:hAnsi="宋体" w:eastAsia="宋体" w:cs="宋体"/>
          <w:bCs w:val="0"/>
          <w:color w:val="000000"/>
          <w:kern w:val="2"/>
          <w:sz w:val="24"/>
          <w:szCs w:val="24"/>
        </w:rPr>
        <w:t>三）</w:t>
      </w:r>
      <w:r>
        <w:rPr>
          <w:rFonts w:hint="eastAsia" w:ascii="宋体" w:hAnsi="宋体" w:eastAsia="宋体" w:cs="宋体"/>
          <w:color w:val="000000"/>
          <w:kern w:val="2"/>
          <w:sz w:val="24"/>
          <w:szCs w:val="24"/>
        </w:rPr>
        <w:t>乙方逾期交付货物的，除应及时交足货物外，同时向甲方支付逾期交货部分货款总额的</w:t>
      </w:r>
      <w:r>
        <w:rPr>
          <w:rFonts w:hint="eastAsia" w:ascii="宋体" w:hAnsi="宋体" w:eastAsia="宋体" w:cs="宋体"/>
          <w:color w:val="000000"/>
          <w:kern w:val="2"/>
          <w:sz w:val="24"/>
          <w:szCs w:val="24"/>
          <w:lang w:val="en-US" w:eastAsia="zh-CN"/>
        </w:rPr>
        <w:t>百分之一</w:t>
      </w:r>
      <w:r>
        <w:rPr>
          <w:rFonts w:hint="eastAsia" w:ascii="宋体" w:hAnsi="宋体" w:eastAsia="宋体" w:cs="宋体"/>
          <w:color w:val="000000"/>
          <w:kern w:val="2"/>
          <w:sz w:val="24"/>
          <w:szCs w:val="24"/>
        </w:rPr>
        <w:t>/天的违约金；逾期交货超过10天，甲方有权解除合同，合同自</w:t>
      </w:r>
      <w:r>
        <w:rPr>
          <w:rFonts w:hint="eastAsia" w:ascii="宋体" w:hAnsi="宋体" w:eastAsia="宋体" w:cs="宋体"/>
          <w:color w:val="000000"/>
          <w:kern w:val="2"/>
          <w:sz w:val="24"/>
          <w:szCs w:val="24"/>
          <w:lang w:val="en-US" w:eastAsia="zh-CN"/>
        </w:rPr>
        <w:t>甲方</w:t>
      </w:r>
      <w:r>
        <w:rPr>
          <w:rFonts w:hint="eastAsia" w:ascii="宋体" w:hAnsi="宋体" w:eastAsia="宋体" w:cs="宋体"/>
          <w:color w:val="000000"/>
          <w:kern w:val="2"/>
          <w:sz w:val="24"/>
          <w:szCs w:val="24"/>
        </w:rPr>
        <w:t>书面解除通知到达乙方之日起解除，乙方则应按合同最高限价的30%向甲方支付违约金，若违约金不足以弥补甲方损失，则甲方可要求乙方赔偿解除合同的全部损失（包括但不限于律师费、重新采购产生的费用、合同未履行导致设备不能按规划交付使用可能产生的租赁费用及其他由此造成的甲方对第三方的违约损失），同时甲方有权将乙方违约事宜上报至财政监督管理部门备案。</w:t>
      </w:r>
    </w:p>
    <w:p w14:paraId="6DF2AFD6">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十二、合同争议解决的方式</w:t>
      </w:r>
    </w:p>
    <w:p w14:paraId="24B69AF9">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本合同在履行过程中发生的争议，由甲、乙双方当事人协商解决，协商不成的依法向甲方所在地人民法院起诉。</w:t>
      </w:r>
    </w:p>
    <w:p w14:paraId="09D2BAC9">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十三、合同生效</w:t>
      </w:r>
    </w:p>
    <w:p w14:paraId="16A3B4D4">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本合同一式捌份，甲方执陆份，乙方、鉴证方各执壹份，均具有同等法律效力。本合同经甲、乙、鉴证方各方签字盖章后生效，合同执行完毕后，自动终止（合同的服务承诺则长期有效）。</w:t>
      </w:r>
    </w:p>
    <w:p w14:paraId="02B42AD2">
      <w:pPr>
        <w:tabs>
          <w:tab w:val="left" w:pos="480"/>
        </w:tabs>
        <w:spacing w:line="6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十四、其他事项</w:t>
      </w:r>
    </w:p>
    <w:p w14:paraId="33396A3D">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（一）鉴证方作为政府集中采购代理机构对合同进行确认。</w:t>
      </w:r>
    </w:p>
    <w:p w14:paraId="52CA05A2">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（二）西安市财政局政府采购管理处在合同的履行期间以及履行期后，可以随时检查项目的执行情况，对采购内容、标准进行调查核实，并对发现的问题进行处理。</w:t>
      </w:r>
    </w:p>
    <w:p w14:paraId="738E52D2">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（三）招标文件、投标文件、澄清表（函）、中标通知书、合同附件均成为合同不可分割的部分，与本合同具有同等法律效力。</w:t>
      </w:r>
    </w:p>
    <w:p w14:paraId="543151A4">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（四）合同未尽事宜，由甲、乙双方协商，经鉴证方确认后签订补充协议，作为合同补充，补充协议与原合同具有同等法律效力。补充协议与原合同约定不一致的，以补充协议为准。</w:t>
      </w:r>
    </w:p>
    <w:p w14:paraId="073A0FE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（五）合同一经签订，不得擅自变更、解除或终止合同。对确需变更、解除、终止合同的，应按规定履行相应的手续。</w:t>
      </w:r>
    </w:p>
    <w:p w14:paraId="6CCB9AD4">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（六）本合同按照中华人民共和国的现行法律进行解释。</w:t>
      </w:r>
    </w:p>
    <w:p w14:paraId="35D852D5">
      <w:p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（七）本合同附件作为本合同的组成部份，与本合同具有同等法律效力。</w:t>
      </w:r>
    </w:p>
    <w:p w14:paraId="4641B01F">
      <w:pPr>
        <w:pStyle w:val="29"/>
        <w:ind w:firstLine="560"/>
        <w:rPr>
          <w:rFonts w:hint="eastAsia" w:ascii="宋体" w:hAnsi="宋体" w:eastAsia="宋体" w:cs="宋体"/>
          <w:sz w:val="24"/>
          <w:szCs w:val="24"/>
        </w:rPr>
      </w:pPr>
      <w:r>
        <w:rPr>
          <w:rFonts w:hint="eastAsia" w:ascii="宋体" w:hAnsi="宋体" w:eastAsia="宋体" w:cs="宋体"/>
          <w:sz w:val="24"/>
          <w:szCs w:val="24"/>
        </w:rPr>
        <w:t xml:space="preserve">  附件：</w:t>
      </w:r>
    </w:p>
    <w:p w14:paraId="0A438501">
      <w:pPr>
        <w:pStyle w:val="29"/>
        <w:numPr>
          <w:ilvl w:val="0"/>
          <w:numId w:val="0"/>
        </w:numPr>
        <w:ind w:firstLine="480" w:firstLineChars="200"/>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1、</w:t>
      </w:r>
      <w:r>
        <w:rPr>
          <w:rFonts w:hint="eastAsia" w:ascii="宋体" w:hAnsi="宋体" w:eastAsia="宋体" w:cs="宋体"/>
          <w:sz w:val="24"/>
          <w:szCs w:val="24"/>
        </w:rPr>
        <w:t>西安市人民医院（西安市第四医院）</w:t>
      </w:r>
      <w:r>
        <w:rPr>
          <w:rFonts w:hint="eastAsia" w:ascii="宋体" w:hAnsi="宋体" w:eastAsia="宋体" w:cs="宋体"/>
          <w:sz w:val="24"/>
          <w:szCs w:val="24"/>
          <w:u w:val="single"/>
        </w:rPr>
        <w:t xml:space="preserve">              项</w:t>
      </w:r>
      <w:r>
        <w:rPr>
          <w:rFonts w:hint="eastAsia" w:ascii="宋体" w:hAnsi="宋体" w:eastAsia="宋体" w:cs="宋体"/>
          <w:sz w:val="24"/>
          <w:szCs w:val="24"/>
        </w:rPr>
        <w:t>目配置清单</w:t>
      </w:r>
    </w:p>
    <w:p w14:paraId="573F035B">
      <w:pPr>
        <w:numPr>
          <w:ilvl w:val="0"/>
          <w:numId w:val="0"/>
        </w:numPr>
        <w:tabs>
          <w:tab w:val="left" w:pos="480"/>
        </w:tabs>
        <w:spacing w:line="600" w:lineRule="exact"/>
        <w:ind w:firstLine="480" w:firstLineChars="200"/>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2、</w:t>
      </w:r>
      <w:r>
        <w:rPr>
          <w:rFonts w:hint="eastAsia" w:ascii="宋体" w:hAnsi="宋体" w:eastAsia="宋体" w:cs="宋体"/>
          <w:sz w:val="24"/>
          <w:szCs w:val="24"/>
        </w:rPr>
        <w:t>品目耗材报价表</w:t>
      </w:r>
    </w:p>
    <w:p w14:paraId="5C81AC69">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（以下无正文）</w:t>
      </w:r>
    </w:p>
    <w:p w14:paraId="0BF3F754">
      <w:pPr>
        <w:tabs>
          <w:tab w:val="left" w:pos="480"/>
        </w:tabs>
        <w:spacing w:line="600" w:lineRule="exact"/>
        <w:ind w:firstLine="480" w:firstLineChars="200"/>
        <w:rPr>
          <w:rFonts w:hint="eastAsia" w:ascii="宋体" w:hAnsi="宋体" w:eastAsia="宋体" w:cs="宋体"/>
          <w:color w:val="000000"/>
          <w:sz w:val="24"/>
          <w:szCs w:val="24"/>
        </w:rPr>
      </w:pPr>
    </w:p>
    <w:p w14:paraId="6285A09B">
      <w:pPr>
        <w:tabs>
          <w:tab w:val="left" w:pos="480"/>
        </w:tabs>
        <w:spacing w:line="600" w:lineRule="exact"/>
        <w:ind w:firstLine="480" w:firstLineChars="200"/>
        <w:rPr>
          <w:rFonts w:hint="eastAsia" w:ascii="宋体" w:hAnsi="宋体" w:eastAsia="宋体" w:cs="宋体"/>
          <w:color w:val="000000"/>
          <w:sz w:val="24"/>
          <w:szCs w:val="24"/>
        </w:rPr>
      </w:pPr>
    </w:p>
    <w:p w14:paraId="4F0484BD">
      <w:pPr>
        <w:pStyle w:val="22"/>
        <w:rPr>
          <w:rFonts w:hint="eastAsia" w:ascii="宋体" w:hAnsi="宋体" w:eastAsia="宋体" w:cs="宋体"/>
          <w:color w:val="000000"/>
          <w:sz w:val="24"/>
          <w:szCs w:val="24"/>
        </w:rPr>
      </w:pPr>
    </w:p>
    <w:p w14:paraId="52386E32">
      <w:pPr>
        <w:rPr>
          <w:rFonts w:hint="eastAsia" w:ascii="宋体" w:hAnsi="宋体" w:eastAsia="宋体" w:cs="宋体"/>
          <w:color w:val="000000"/>
          <w:sz w:val="24"/>
          <w:szCs w:val="24"/>
        </w:rPr>
      </w:pPr>
    </w:p>
    <w:p w14:paraId="00F4E6E5">
      <w:pPr>
        <w:pStyle w:val="22"/>
        <w:rPr>
          <w:rFonts w:hint="eastAsia" w:ascii="宋体" w:hAnsi="宋体" w:eastAsia="宋体" w:cs="宋体"/>
          <w:color w:val="000000"/>
          <w:sz w:val="24"/>
          <w:szCs w:val="24"/>
        </w:rPr>
      </w:pPr>
    </w:p>
    <w:p w14:paraId="45916EB5">
      <w:pPr>
        <w:rPr>
          <w:rFonts w:hint="eastAsia" w:ascii="宋体" w:hAnsi="宋体" w:eastAsia="宋体" w:cs="宋体"/>
          <w:color w:val="000000"/>
          <w:sz w:val="24"/>
          <w:szCs w:val="24"/>
        </w:rPr>
      </w:pPr>
    </w:p>
    <w:p w14:paraId="4F92607F">
      <w:pPr>
        <w:pStyle w:val="22"/>
        <w:rPr>
          <w:rFonts w:hint="eastAsia" w:ascii="宋体" w:hAnsi="宋体" w:eastAsia="宋体" w:cs="宋体"/>
          <w:color w:val="000000"/>
          <w:sz w:val="24"/>
          <w:szCs w:val="24"/>
        </w:rPr>
      </w:pPr>
    </w:p>
    <w:p w14:paraId="257551CB">
      <w:pPr>
        <w:rPr>
          <w:rFonts w:hint="eastAsia" w:ascii="宋体" w:hAnsi="宋体" w:eastAsia="宋体" w:cs="宋体"/>
          <w:color w:val="000000"/>
          <w:sz w:val="24"/>
          <w:szCs w:val="24"/>
        </w:rPr>
      </w:pPr>
    </w:p>
    <w:p w14:paraId="16C39977">
      <w:pPr>
        <w:pStyle w:val="22"/>
        <w:rPr>
          <w:rFonts w:hint="eastAsia" w:ascii="宋体" w:hAnsi="宋体" w:eastAsia="宋体" w:cs="宋体"/>
          <w:color w:val="000000"/>
          <w:sz w:val="24"/>
          <w:szCs w:val="24"/>
        </w:rPr>
      </w:pPr>
    </w:p>
    <w:p w14:paraId="377B60C0">
      <w:pPr>
        <w:rPr>
          <w:rFonts w:hint="eastAsia" w:ascii="宋体" w:hAnsi="宋体" w:eastAsia="宋体" w:cs="宋体"/>
          <w:color w:val="000000"/>
          <w:sz w:val="24"/>
          <w:szCs w:val="24"/>
        </w:rPr>
      </w:pPr>
    </w:p>
    <w:p w14:paraId="1F6DB306">
      <w:pPr>
        <w:pStyle w:val="22"/>
        <w:rPr>
          <w:rFonts w:hint="eastAsia" w:ascii="宋体" w:hAnsi="宋体" w:eastAsia="宋体" w:cs="宋体"/>
          <w:color w:val="000000"/>
          <w:sz w:val="24"/>
          <w:szCs w:val="24"/>
        </w:rPr>
      </w:pPr>
    </w:p>
    <w:p w14:paraId="0F6FDBBE">
      <w:pPr>
        <w:rPr>
          <w:rFonts w:hint="eastAsia" w:ascii="宋体" w:hAnsi="宋体" w:eastAsia="宋体" w:cs="宋体"/>
          <w:color w:val="000000"/>
          <w:sz w:val="24"/>
          <w:szCs w:val="24"/>
        </w:rPr>
      </w:pPr>
    </w:p>
    <w:p w14:paraId="644F6E85">
      <w:pPr>
        <w:pStyle w:val="22"/>
        <w:rPr>
          <w:rFonts w:hint="eastAsia" w:ascii="宋体" w:hAnsi="宋体" w:eastAsia="宋体" w:cs="宋体"/>
          <w:color w:val="000000"/>
          <w:sz w:val="24"/>
          <w:szCs w:val="24"/>
        </w:rPr>
      </w:pPr>
    </w:p>
    <w:p w14:paraId="5D4D2862">
      <w:pPr>
        <w:rPr>
          <w:rFonts w:hint="eastAsia" w:ascii="宋体" w:hAnsi="宋体" w:eastAsia="宋体" w:cs="宋体"/>
          <w:color w:val="000000"/>
          <w:sz w:val="24"/>
          <w:szCs w:val="24"/>
        </w:rPr>
      </w:pPr>
    </w:p>
    <w:p w14:paraId="08F67423">
      <w:pPr>
        <w:pStyle w:val="22"/>
        <w:rPr>
          <w:rFonts w:hint="eastAsia" w:ascii="宋体" w:hAnsi="宋体" w:eastAsia="宋体" w:cs="宋体"/>
          <w:color w:val="000000"/>
          <w:sz w:val="24"/>
          <w:szCs w:val="24"/>
        </w:rPr>
      </w:pPr>
    </w:p>
    <w:p w14:paraId="2AE2C525">
      <w:pPr>
        <w:rPr>
          <w:rFonts w:hint="eastAsia"/>
        </w:rPr>
      </w:pPr>
    </w:p>
    <w:p w14:paraId="19BCA8B2">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甲方：西安市人民医院            乙方：</w:t>
      </w:r>
    </w:p>
    <w:p w14:paraId="25F14E50">
      <w:pPr>
        <w:tabs>
          <w:tab w:val="left" w:pos="480"/>
        </w:tabs>
        <w:spacing w:line="60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（西安市第四医院）            </w:t>
      </w:r>
    </w:p>
    <w:p w14:paraId="1FC743A2">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地址：西安市新城区解放路21号   地址：</w:t>
      </w:r>
    </w:p>
    <w:p w14:paraId="4F7A240B">
      <w:pPr>
        <w:tabs>
          <w:tab w:val="left" w:pos="480"/>
        </w:tabs>
        <w:spacing w:line="600" w:lineRule="exact"/>
        <w:ind w:firstLine="480" w:firstLineChars="200"/>
        <w:rPr>
          <w:rFonts w:hint="eastAsia" w:ascii="宋体" w:hAnsi="宋体" w:eastAsia="宋体" w:cs="宋体"/>
          <w:color w:val="000000"/>
          <w:sz w:val="24"/>
          <w:szCs w:val="24"/>
        </w:rPr>
      </w:pPr>
    </w:p>
    <w:p w14:paraId="3787AA4A">
      <w:pPr>
        <w:tabs>
          <w:tab w:val="left" w:pos="480"/>
        </w:tabs>
        <w:spacing w:line="600" w:lineRule="exact"/>
        <w:ind w:firstLine="480" w:firstLineChars="200"/>
        <w:rPr>
          <w:rFonts w:hint="eastAsia" w:ascii="宋体" w:hAnsi="宋体" w:eastAsia="宋体" w:cs="宋体"/>
          <w:color w:val="000000"/>
          <w:sz w:val="24"/>
          <w:szCs w:val="24"/>
        </w:rPr>
      </w:pPr>
    </w:p>
    <w:p w14:paraId="24A1979A">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                     法定代表人：</w:t>
      </w:r>
    </w:p>
    <w:p w14:paraId="39A79971">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8CC846D">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                       联系电话：</w:t>
      </w:r>
    </w:p>
    <w:p w14:paraId="7DC47FBD">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        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08F6C37B">
      <w:pPr>
        <w:tabs>
          <w:tab w:val="left" w:pos="480"/>
        </w:tabs>
        <w:spacing w:line="600" w:lineRule="exact"/>
        <w:ind w:firstLine="480" w:firstLineChars="200"/>
        <w:rPr>
          <w:rFonts w:hint="eastAsia" w:ascii="宋体" w:hAnsi="宋体" w:eastAsia="宋体" w:cs="宋体"/>
          <w:color w:val="000000"/>
          <w:sz w:val="24"/>
          <w:szCs w:val="24"/>
        </w:rPr>
      </w:pPr>
    </w:p>
    <w:p w14:paraId="71B5678F">
      <w:pPr>
        <w:tabs>
          <w:tab w:val="left" w:pos="480"/>
        </w:tabs>
        <w:spacing w:line="600" w:lineRule="exact"/>
        <w:ind w:firstLine="480" w:firstLineChars="200"/>
        <w:rPr>
          <w:rFonts w:hint="eastAsia" w:ascii="宋体" w:hAnsi="宋体" w:eastAsia="宋体" w:cs="宋体"/>
          <w:color w:val="000000"/>
          <w:sz w:val="24"/>
          <w:szCs w:val="24"/>
        </w:rPr>
      </w:pPr>
    </w:p>
    <w:p w14:paraId="543BAD6A">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鉴证方：</w:t>
      </w:r>
    </w:p>
    <w:p w14:paraId="75DA6680">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455435C0">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17CBB697">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代理人：</w:t>
      </w:r>
    </w:p>
    <w:p w14:paraId="65E656C9">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2E931491">
      <w:pPr>
        <w:tabs>
          <w:tab w:val="left" w:pos="480"/>
        </w:tabs>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1E2FEF2B">
      <w:pPr>
        <w:spacing w:line="265" w:lineRule="auto"/>
        <w:rPr>
          <w:rFonts w:ascii="Arial"/>
          <w:sz w:val="21"/>
        </w:rPr>
        <w:sectPr>
          <w:footerReference r:id="rId7" w:type="default"/>
          <w:pgSz w:w="11906" w:h="16839"/>
          <w:pgMar w:top="1431" w:right="1314" w:bottom="1199" w:left="1313" w:header="0" w:footer="985" w:gutter="0"/>
          <w:pgNumType w:fmt="decimal"/>
          <w:cols w:space="720" w:num="1"/>
        </w:sectPr>
      </w:pPr>
    </w:p>
    <w:p w14:paraId="26A6F06E">
      <w:pPr>
        <w:spacing w:before="122" w:line="219" w:lineRule="auto"/>
        <w:ind w:left="5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5D95D541">
      <w:pPr>
        <w:spacing w:before="184" w:line="219" w:lineRule="auto"/>
        <w:ind w:left="2013"/>
        <w:rPr>
          <w:rFonts w:ascii="宋体" w:hAnsi="宋体" w:eastAsia="宋体" w:cs="宋体"/>
          <w:sz w:val="24"/>
          <w:szCs w:val="24"/>
        </w:rPr>
      </w:pPr>
      <w:r>
        <w:rPr>
          <w:rFonts w:ascii="宋体" w:hAnsi="宋体" w:eastAsia="宋体" w:cs="宋体"/>
          <w:b/>
          <w:bCs/>
          <w:spacing w:val="-3"/>
          <w:sz w:val="24"/>
          <w:szCs w:val="24"/>
        </w:rPr>
        <w:t>西安市人民医院（西安市第四医院）</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3"/>
          <w:sz w:val="24"/>
          <w:szCs w:val="24"/>
        </w:rPr>
        <w:t>配置清单</w:t>
      </w:r>
    </w:p>
    <w:p w14:paraId="5B6CDCB7">
      <w:pPr>
        <w:spacing w:line="68" w:lineRule="exact"/>
      </w:pPr>
    </w:p>
    <w:tbl>
      <w:tblPr>
        <w:tblStyle w:val="23"/>
        <w:tblW w:w="92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949"/>
        <w:gridCol w:w="1739"/>
        <w:gridCol w:w="850"/>
        <w:gridCol w:w="1559"/>
        <w:gridCol w:w="1287"/>
        <w:gridCol w:w="973"/>
      </w:tblGrid>
      <w:tr w14:paraId="164B8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16" w:type="dxa"/>
            <w:vAlign w:val="top"/>
          </w:tcPr>
          <w:p w14:paraId="763CED2C">
            <w:pPr>
              <w:pStyle w:val="24"/>
              <w:spacing w:before="118" w:line="221" w:lineRule="auto"/>
              <w:ind w:left="223"/>
            </w:pPr>
            <w:r>
              <w:rPr>
                <w:spacing w:val="-5"/>
              </w:rPr>
              <w:t>序号</w:t>
            </w:r>
          </w:p>
        </w:tc>
        <w:tc>
          <w:tcPr>
            <w:tcW w:w="1949" w:type="dxa"/>
            <w:vAlign w:val="top"/>
          </w:tcPr>
          <w:p w14:paraId="5A13EBE0">
            <w:pPr>
              <w:pStyle w:val="24"/>
              <w:spacing w:before="118" w:line="219" w:lineRule="auto"/>
              <w:ind w:left="504"/>
            </w:pPr>
            <w:r>
              <w:rPr>
                <w:spacing w:val="-4"/>
              </w:rPr>
              <w:t>货物名称</w:t>
            </w:r>
          </w:p>
        </w:tc>
        <w:tc>
          <w:tcPr>
            <w:tcW w:w="1739" w:type="dxa"/>
            <w:vAlign w:val="top"/>
          </w:tcPr>
          <w:p w14:paraId="55FA13F3">
            <w:pPr>
              <w:pStyle w:val="24"/>
              <w:spacing w:before="119" w:line="219" w:lineRule="auto"/>
              <w:ind w:left="276"/>
            </w:pPr>
            <w:r>
              <w:rPr>
                <w:spacing w:val="-3"/>
              </w:rPr>
              <w:t>规格、型号</w:t>
            </w:r>
          </w:p>
        </w:tc>
        <w:tc>
          <w:tcPr>
            <w:tcW w:w="850" w:type="dxa"/>
            <w:vAlign w:val="top"/>
          </w:tcPr>
          <w:p w14:paraId="67EA8B86">
            <w:pPr>
              <w:pStyle w:val="24"/>
              <w:spacing w:before="119" w:line="219" w:lineRule="auto"/>
              <w:ind w:left="194"/>
            </w:pPr>
            <w:r>
              <w:rPr>
                <w:spacing w:val="-6"/>
              </w:rPr>
              <w:t>数量</w:t>
            </w:r>
          </w:p>
        </w:tc>
        <w:tc>
          <w:tcPr>
            <w:tcW w:w="1559" w:type="dxa"/>
            <w:vAlign w:val="top"/>
          </w:tcPr>
          <w:p w14:paraId="2D9FCF22">
            <w:pPr>
              <w:pStyle w:val="24"/>
              <w:spacing w:before="119" w:line="219" w:lineRule="auto"/>
              <w:ind w:left="547"/>
            </w:pPr>
            <w:r>
              <w:rPr>
                <w:spacing w:val="-5"/>
              </w:rPr>
              <w:t>产地</w:t>
            </w:r>
          </w:p>
        </w:tc>
        <w:tc>
          <w:tcPr>
            <w:tcW w:w="1287" w:type="dxa"/>
            <w:vAlign w:val="top"/>
          </w:tcPr>
          <w:p w14:paraId="53C87FBF">
            <w:pPr>
              <w:pStyle w:val="24"/>
              <w:spacing w:before="119" w:line="219" w:lineRule="auto"/>
              <w:ind w:left="173"/>
            </w:pPr>
            <w:r>
              <w:rPr>
                <w:spacing w:val="-3"/>
              </w:rPr>
              <w:t>生产厂家</w:t>
            </w:r>
          </w:p>
        </w:tc>
        <w:tc>
          <w:tcPr>
            <w:tcW w:w="973" w:type="dxa"/>
            <w:vAlign w:val="top"/>
          </w:tcPr>
          <w:p w14:paraId="3D0749A3">
            <w:pPr>
              <w:pStyle w:val="24"/>
              <w:spacing w:before="118" w:line="221" w:lineRule="auto"/>
              <w:ind w:left="255"/>
            </w:pPr>
            <w:r>
              <w:rPr>
                <w:spacing w:val="-7"/>
              </w:rPr>
              <w:t>备注</w:t>
            </w:r>
          </w:p>
        </w:tc>
      </w:tr>
      <w:tr w14:paraId="4A476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01280E46">
            <w:pPr>
              <w:pStyle w:val="24"/>
              <w:spacing w:before="153" w:line="184" w:lineRule="auto"/>
              <w:ind w:left="422"/>
            </w:pPr>
            <w:r>
              <w:t>1</w:t>
            </w:r>
          </w:p>
        </w:tc>
        <w:tc>
          <w:tcPr>
            <w:tcW w:w="1949" w:type="dxa"/>
            <w:vAlign w:val="top"/>
          </w:tcPr>
          <w:p w14:paraId="49662FBE">
            <w:pPr>
              <w:rPr>
                <w:rFonts w:ascii="Arial"/>
                <w:sz w:val="21"/>
              </w:rPr>
            </w:pPr>
          </w:p>
        </w:tc>
        <w:tc>
          <w:tcPr>
            <w:tcW w:w="1739" w:type="dxa"/>
            <w:vAlign w:val="top"/>
          </w:tcPr>
          <w:p w14:paraId="18203EE3">
            <w:pPr>
              <w:rPr>
                <w:rFonts w:ascii="Arial"/>
                <w:sz w:val="21"/>
              </w:rPr>
            </w:pPr>
          </w:p>
        </w:tc>
        <w:tc>
          <w:tcPr>
            <w:tcW w:w="850" w:type="dxa"/>
            <w:vAlign w:val="top"/>
          </w:tcPr>
          <w:p w14:paraId="43875746">
            <w:pPr>
              <w:rPr>
                <w:rFonts w:ascii="Arial"/>
                <w:sz w:val="21"/>
              </w:rPr>
            </w:pPr>
          </w:p>
        </w:tc>
        <w:tc>
          <w:tcPr>
            <w:tcW w:w="1559" w:type="dxa"/>
            <w:vAlign w:val="top"/>
          </w:tcPr>
          <w:p w14:paraId="711A4E32">
            <w:pPr>
              <w:rPr>
                <w:rFonts w:ascii="Arial"/>
                <w:sz w:val="21"/>
              </w:rPr>
            </w:pPr>
          </w:p>
        </w:tc>
        <w:tc>
          <w:tcPr>
            <w:tcW w:w="1287" w:type="dxa"/>
            <w:vAlign w:val="top"/>
          </w:tcPr>
          <w:p w14:paraId="2935BEC7">
            <w:pPr>
              <w:rPr>
                <w:rFonts w:ascii="Arial"/>
                <w:sz w:val="21"/>
              </w:rPr>
            </w:pPr>
          </w:p>
        </w:tc>
        <w:tc>
          <w:tcPr>
            <w:tcW w:w="973" w:type="dxa"/>
            <w:vAlign w:val="top"/>
          </w:tcPr>
          <w:p w14:paraId="55EBCE3D">
            <w:pPr>
              <w:rPr>
                <w:rFonts w:ascii="Arial"/>
                <w:sz w:val="21"/>
              </w:rPr>
            </w:pPr>
          </w:p>
        </w:tc>
      </w:tr>
      <w:tr w14:paraId="5591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916" w:type="dxa"/>
            <w:vAlign w:val="top"/>
          </w:tcPr>
          <w:p w14:paraId="15C96987">
            <w:pPr>
              <w:pStyle w:val="24"/>
              <w:spacing w:before="154" w:line="183" w:lineRule="auto"/>
              <w:ind w:left="407"/>
            </w:pPr>
            <w:r>
              <w:t>2</w:t>
            </w:r>
          </w:p>
        </w:tc>
        <w:tc>
          <w:tcPr>
            <w:tcW w:w="1949" w:type="dxa"/>
            <w:vAlign w:val="top"/>
          </w:tcPr>
          <w:p w14:paraId="4304B53A">
            <w:pPr>
              <w:rPr>
                <w:rFonts w:ascii="Arial"/>
                <w:sz w:val="21"/>
              </w:rPr>
            </w:pPr>
          </w:p>
        </w:tc>
        <w:tc>
          <w:tcPr>
            <w:tcW w:w="1739" w:type="dxa"/>
            <w:vAlign w:val="top"/>
          </w:tcPr>
          <w:p w14:paraId="11A652F0">
            <w:pPr>
              <w:rPr>
                <w:rFonts w:ascii="Arial"/>
                <w:sz w:val="21"/>
              </w:rPr>
            </w:pPr>
          </w:p>
        </w:tc>
        <w:tc>
          <w:tcPr>
            <w:tcW w:w="850" w:type="dxa"/>
            <w:vAlign w:val="top"/>
          </w:tcPr>
          <w:p w14:paraId="365971CF">
            <w:pPr>
              <w:rPr>
                <w:rFonts w:ascii="Arial"/>
                <w:sz w:val="21"/>
              </w:rPr>
            </w:pPr>
          </w:p>
        </w:tc>
        <w:tc>
          <w:tcPr>
            <w:tcW w:w="1559" w:type="dxa"/>
            <w:vAlign w:val="top"/>
          </w:tcPr>
          <w:p w14:paraId="34595B88">
            <w:pPr>
              <w:rPr>
                <w:rFonts w:ascii="Arial"/>
                <w:sz w:val="21"/>
              </w:rPr>
            </w:pPr>
          </w:p>
        </w:tc>
        <w:tc>
          <w:tcPr>
            <w:tcW w:w="1287" w:type="dxa"/>
            <w:vAlign w:val="top"/>
          </w:tcPr>
          <w:p w14:paraId="72DF2550">
            <w:pPr>
              <w:rPr>
                <w:rFonts w:ascii="Arial"/>
                <w:sz w:val="21"/>
              </w:rPr>
            </w:pPr>
          </w:p>
        </w:tc>
        <w:tc>
          <w:tcPr>
            <w:tcW w:w="973" w:type="dxa"/>
            <w:vAlign w:val="top"/>
          </w:tcPr>
          <w:p w14:paraId="5493CC6C">
            <w:pPr>
              <w:rPr>
                <w:rFonts w:ascii="Arial"/>
                <w:sz w:val="21"/>
              </w:rPr>
            </w:pPr>
          </w:p>
        </w:tc>
      </w:tr>
      <w:tr w14:paraId="348CB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1A3B30D4">
            <w:pPr>
              <w:pStyle w:val="24"/>
              <w:spacing w:before="153" w:line="183" w:lineRule="auto"/>
              <w:ind w:left="409"/>
            </w:pPr>
            <w:r>
              <w:t>3</w:t>
            </w:r>
          </w:p>
        </w:tc>
        <w:tc>
          <w:tcPr>
            <w:tcW w:w="1949" w:type="dxa"/>
            <w:vAlign w:val="top"/>
          </w:tcPr>
          <w:p w14:paraId="6C0E596A">
            <w:pPr>
              <w:rPr>
                <w:rFonts w:ascii="Arial"/>
                <w:sz w:val="21"/>
              </w:rPr>
            </w:pPr>
          </w:p>
        </w:tc>
        <w:tc>
          <w:tcPr>
            <w:tcW w:w="1739" w:type="dxa"/>
            <w:vAlign w:val="top"/>
          </w:tcPr>
          <w:p w14:paraId="03D8C58E">
            <w:pPr>
              <w:rPr>
                <w:rFonts w:ascii="Arial"/>
                <w:sz w:val="21"/>
              </w:rPr>
            </w:pPr>
          </w:p>
        </w:tc>
        <w:tc>
          <w:tcPr>
            <w:tcW w:w="850" w:type="dxa"/>
            <w:vAlign w:val="top"/>
          </w:tcPr>
          <w:p w14:paraId="0EAFDD80">
            <w:pPr>
              <w:rPr>
                <w:rFonts w:ascii="Arial"/>
                <w:sz w:val="21"/>
              </w:rPr>
            </w:pPr>
          </w:p>
        </w:tc>
        <w:tc>
          <w:tcPr>
            <w:tcW w:w="1559" w:type="dxa"/>
            <w:vAlign w:val="top"/>
          </w:tcPr>
          <w:p w14:paraId="358E3663">
            <w:pPr>
              <w:rPr>
                <w:rFonts w:ascii="Arial"/>
                <w:sz w:val="21"/>
              </w:rPr>
            </w:pPr>
          </w:p>
        </w:tc>
        <w:tc>
          <w:tcPr>
            <w:tcW w:w="1287" w:type="dxa"/>
            <w:vAlign w:val="top"/>
          </w:tcPr>
          <w:p w14:paraId="7A9590E2">
            <w:pPr>
              <w:rPr>
                <w:rFonts w:ascii="Arial"/>
                <w:sz w:val="21"/>
              </w:rPr>
            </w:pPr>
          </w:p>
        </w:tc>
        <w:tc>
          <w:tcPr>
            <w:tcW w:w="973" w:type="dxa"/>
            <w:vAlign w:val="top"/>
          </w:tcPr>
          <w:p w14:paraId="2D86373D">
            <w:pPr>
              <w:rPr>
                <w:rFonts w:ascii="Arial"/>
                <w:sz w:val="21"/>
              </w:rPr>
            </w:pPr>
          </w:p>
        </w:tc>
      </w:tr>
      <w:tr w14:paraId="0BDB4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26A917A7">
            <w:pPr>
              <w:pStyle w:val="24"/>
              <w:spacing w:before="153" w:line="183" w:lineRule="auto"/>
              <w:ind w:left="403"/>
            </w:pPr>
            <w:r>
              <w:t>4</w:t>
            </w:r>
          </w:p>
        </w:tc>
        <w:tc>
          <w:tcPr>
            <w:tcW w:w="1949" w:type="dxa"/>
            <w:vAlign w:val="top"/>
          </w:tcPr>
          <w:p w14:paraId="076B96F6">
            <w:pPr>
              <w:rPr>
                <w:rFonts w:ascii="Arial"/>
                <w:sz w:val="21"/>
              </w:rPr>
            </w:pPr>
          </w:p>
        </w:tc>
        <w:tc>
          <w:tcPr>
            <w:tcW w:w="1739" w:type="dxa"/>
            <w:vAlign w:val="top"/>
          </w:tcPr>
          <w:p w14:paraId="5E782900">
            <w:pPr>
              <w:rPr>
                <w:rFonts w:ascii="Arial"/>
                <w:sz w:val="21"/>
              </w:rPr>
            </w:pPr>
          </w:p>
        </w:tc>
        <w:tc>
          <w:tcPr>
            <w:tcW w:w="850" w:type="dxa"/>
            <w:vAlign w:val="top"/>
          </w:tcPr>
          <w:p w14:paraId="39952385">
            <w:pPr>
              <w:rPr>
                <w:rFonts w:ascii="Arial"/>
                <w:sz w:val="21"/>
              </w:rPr>
            </w:pPr>
          </w:p>
        </w:tc>
        <w:tc>
          <w:tcPr>
            <w:tcW w:w="1559" w:type="dxa"/>
            <w:vAlign w:val="top"/>
          </w:tcPr>
          <w:p w14:paraId="14850D26">
            <w:pPr>
              <w:rPr>
                <w:rFonts w:ascii="Arial"/>
                <w:sz w:val="21"/>
              </w:rPr>
            </w:pPr>
          </w:p>
        </w:tc>
        <w:tc>
          <w:tcPr>
            <w:tcW w:w="1287" w:type="dxa"/>
            <w:vAlign w:val="top"/>
          </w:tcPr>
          <w:p w14:paraId="2416F762">
            <w:pPr>
              <w:rPr>
                <w:rFonts w:ascii="Arial"/>
                <w:sz w:val="21"/>
              </w:rPr>
            </w:pPr>
          </w:p>
        </w:tc>
        <w:tc>
          <w:tcPr>
            <w:tcW w:w="973" w:type="dxa"/>
            <w:vAlign w:val="top"/>
          </w:tcPr>
          <w:p w14:paraId="10F32C78">
            <w:pPr>
              <w:rPr>
                <w:rFonts w:ascii="Arial"/>
                <w:sz w:val="21"/>
              </w:rPr>
            </w:pPr>
          </w:p>
        </w:tc>
      </w:tr>
      <w:tr w14:paraId="09064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6" w:type="dxa"/>
            <w:vAlign w:val="top"/>
          </w:tcPr>
          <w:p w14:paraId="5ED298CE">
            <w:pPr>
              <w:pStyle w:val="24"/>
              <w:spacing w:before="154" w:line="182" w:lineRule="auto"/>
              <w:ind w:left="409"/>
            </w:pPr>
            <w:r>
              <w:t>5</w:t>
            </w:r>
          </w:p>
        </w:tc>
        <w:tc>
          <w:tcPr>
            <w:tcW w:w="1949" w:type="dxa"/>
            <w:vAlign w:val="top"/>
          </w:tcPr>
          <w:p w14:paraId="0093917B">
            <w:pPr>
              <w:rPr>
                <w:rFonts w:ascii="Arial"/>
                <w:sz w:val="21"/>
              </w:rPr>
            </w:pPr>
          </w:p>
        </w:tc>
        <w:tc>
          <w:tcPr>
            <w:tcW w:w="1739" w:type="dxa"/>
            <w:vAlign w:val="top"/>
          </w:tcPr>
          <w:p w14:paraId="7B812BDC">
            <w:pPr>
              <w:rPr>
                <w:rFonts w:ascii="Arial"/>
                <w:sz w:val="21"/>
              </w:rPr>
            </w:pPr>
          </w:p>
        </w:tc>
        <w:tc>
          <w:tcPr>
            <w:tcW w:w="850" w:type="dxa"/>
            <w:vAlign w:val="top"/>
          </w:tcPr>
          <w:p w14:paraId="3F796FA3">
            <w:pPr>
              <w:rPr>
                <w:rFonts w:ascii="Arial"/>
                <w:sz w:val="21"/>
              </w:rPr>
            </w:pPr>
          </w:p>
        </w:tc>
        <w:tc>
          <w:tcPr>
            <w:tcW w:w="1559" w:type="dxa"/>
            <w:vAlign w:val="top"/>
          </w:tcPr>
          <w:p w14:paraId="6D9643CA">
            <w:pPr>
              <w:rPr>
                <w:rFonts w:ascii="Arial"/>
                <w:sz w:val="21"/>
              </w:rPr>
            </w:pPr>
          </w:p>
        </w:tc>
        <w:tc>
          <w:tcPr>
            <w:tcW w:w="1287" w:type="dxa"/>
            <w:vAlign w:val="top"/>
          </w:tcPr>
          <w:p w14:paraId="47D1C988">
            <w:pPr>
              <w:rPr>
                <w:rFonts w:ascii="Arial"/>
                <w:sz w:val="21"/>
              </w:rPr>
            </w:pPr>
          </w:p>
        </w:tc>
        <w:tc>
          <w:tcPr>
            <w:tcW w:w="973" w:type="dxa"/>
            <w:vAlign w:val="top"/>
          </w:tcPr>
          <w:p w14:paraId="37023A87">
            <w:pPr>
              <w:rPr>
                <w:rFonts w:ascii="Arial"/>
                <w:sz w:val="21"/>
              </w:rPr>
            </w:pPr>
          </w:p>
        </w:tc>
      </w:tr>
      <w:tr w14:paraId="11462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6" w:type="dxa"/>
            <w:vAlign w:val="top"/>
          </w:tcPr>
          <w:p w14:paraId="50378C1C">
            <w:pPr>
              <w:pStyle w:val="24"/>
              <w:spacing w:before="153" w:line="183" w:lineRule="auto"/>
              <w:ind w:left="406"/>
            </w:pPr>
            <w:r>
              <w:t>6</w:t>
            </w:r>
          </w:p>
        </w:tc>
        <w:tc>
          <w:tcPr>
            <w:tcW w:w="1949" w:type="dxa"/>
            <w:vAlign w:val="top"/>
          </w:tcPr>
          <w:p w14:paraId="6BA209B7">
            <w:pPr>
              <w:rPr>
                <w:rFonts w:ascii="Arial"/>
                <w:sz w:val="21"/>
              </w:rPr>
            </w:pPr>
          </w:p>
        </w:tc>
        <w:tc>
          <w:tcPr>
            <w:tcW w:w="1739" w:type="dxa"/>
            <w:vAlign w:val="top"/>
          </w:tcPr>
          <w:p w14:paraId="43DF5265">
            <w:pPr>
              <w:rPr>
                <w:rFonts w:ascii="Arial"/>
                <w:sz w:val="21"/>
              </w:rPr>
            </w:pPr>
          </w:p>
        </w:tc>
        <w:tc>
          <w:tcPr>
            <w:tcW w:w="850" w:type="dxa"/>
            <w:vAlign w:val="top"/>
          </w:tcPr>
          <w:p w14:paraId="67A30214">
            <w:pPr>
              <w:rPr>
                <w:rFonts w:ascii="Arial"/>
                <w:sz w:val="21"/>
              </w:rPr>
            </w:pPr>
          </w:p>
        </w:tc>
        <w:tc>
          <w:tcPr>
            <w:tcW w:w="1559" w:type="dxa"/>
            <w:vAlign w:val="top"/>
          </w:tcPr>
          <w:p w14:paraId="25F1C663">
            <w:pPr>
              <w:rPr>
                <w:rFonts w:ascii="Arial"/>
                <w:sz w:val="21"/>
              </w:rPr>
            </w:pPr>
          </w:p>
        </w:tc>
        <w:tc>
          <w:tcPr>
            <w:tcW w:w="1287" w:type="dxa"/>
            <w:vAlign w:val="top"/>
          </w:tcPr>
          <w:p w14:paraId="212F333E">
            <w:pPr>
              <w:rPr>
                <w:rFonts w:ascii="Arial"/>
                <w:sz w:val="21"/>
              </w:rPr>
            </w:pPr>
          </w:p>
        </w:tc>
        <w:tc>
          <w:tcPr>
            <w:tcW w:w="973" w:type="dxa"/>
            <w:vAlign w:val="top"/>
          </w:tcPr>
          <w:p w14:paraId="2F025AEA">
            <w:pPr>
              <w:rPr>
                <w:rFonts w:ascii="Arial"/>
                <w:sz w:val="21"/>
              </w:rPr>
            </w:pPr>
          </w:p>
        </w:tc>
      </w:tr>
      <w:tr w14:paraId="0C38A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77D4E295">
            <w:pPr>
              <w:pStyle w:val="24"/>
              <w:spacing w:before="157" w:line="182" w:lineRule="auto"/>
              <w:ind w:left="410"/>
            </w:pPr>
            <w:r>
              <w:t>7</w:t>
            </w:r>
          </w:p>
        </w:tc>
        <w:tc>
          <w:tcPr>
            <w:tcW w:w="1949" w:type="dxa"/>
            <w:vAlign w:val="top"/>
          </w:tcPr>
          <w:p w14:paraId="432466C3">
            <w:pPr>
              <w:rPr>
                <w:rFonts w:ascii="Arial"/>
                <w:sz w:val="21"/>
              </w:rPr>
            </w:pPr>
          </w:p>
        </w:tc>
        <w:tc>
          <w:tcPr>
            <w:tcW w:w="1739" w:type="dxa"/>
            <w:vAlign w:val="top"/>
          </w:tcPr>
          <w:p w14:paraId="4CD1B260">
            <w:pPr>
              <w:rPr>
                <w:rFonts w:ascii="Arial"/>
                <w:sz w:val="21"/>
              </w:rPr>
            </w:pPr>
          </w:p>
        </w:tc>
        <w:tc>
          <w:tcPr>
            <w:tcW w:w="850" w:type="dxa"/>
            <w:vAlign w:val="top"/>
          </w:tcPr>
          <w:p w14:paraId="1A6274A7">
            <w:pPr>
              <w:rPr>
                <w:rFonts w:ascii="Arial"/>
                <w:sz w:val="21"/>
              </w:rPr>
            </w:pPr>
          </w:p>
        </w:tc>
        <w:tc>
          <w:tcPr>
            <w:tcW w:w="1559" w:type="dxa"/>
            <w:vAlign w:val="top"/>
          </w:tcPr>
          <w:p w14:paraId="3539E628">
            <w:pPr>
              <w:rPr>
                <w:rFonts w:ascii="Arial"/>
                <w:sz w:val="21"/>
              </w:rPr>
            </w:pPr>
          </w:p>
        </w:tc>
        <w:tc>
          <w:tcPr>
            <w:tcW w:w="1287" w:type="dxa"/>
            <w:vAlign w:val="top"/>
          </w:tcPr>
          <w:p w14:paraId="26CBCC6C">
            <w:pPr>
              <w:rPr>
                <w:rFonts w:ascii="Arial"/>
                <w:sz w:val="21"/>
              </w:rPr>
            </w:pPr>
          </w:p>
        </w:tc>
        <w:tc>
          <w:tcPr>
            <w:tcW w:w="973" w:type="dxa"/>
            <w:vAlign w:val="top"/>
          </w:tcPr>
          <w:p w14:paraId="4337E31A">
            <w:pPr>
              <w:rPr>
                <w:rFonts w:ascii="Arial"/>
                <w:sz w:val="21"/>
              </w:rPr>
            </w:pPr>
          </w:p>
        </w:tc>
      </w:tr>
      <w:tr w14:paraId="06D4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468FE0F5">
            <w:pPr>
              <w:pStyle w:val="24"/>
              <w:spacing w:before="156" w:line="183" w:lineRule="auto"/>
              <w:ind w:left="405"/>
            </w:pPr>
            <w:r>
              <w:t>8</w:t>
            </w:r>
          </w:p>
        </w:tc>
        <w:tc>
          <w:tcPr>
            <w:tcW w:w="1949" w:type="dxa"/>
            <w:vAlign w:val="top"/>
          </w:tcPr>
          <w:p w14:paraId="7E78F7FD">
            <w:pPr>
              <w:rPr>
                <w:rFonts w:ascii="Arial"/>
                <w:sz w:val="21"/>
              </w:rPr>
            </w:pPr>
          </w:p>
        </w:tc>
        <w:tc>
          <w:tcPr>
            <w:tcW w:w="1739" w:type="dxa"/>
            <w:vAlign w:val="top"/>
          </w:tcPr>
          <w:p w14:paraId="65021075">
            <w:pPr>
              <w:rPr>
                <w:rFonts w:ascii="Arial"/>
                <w:sz w:val="21"/>
              </w:rPr>
            </w:pPr>
          </w:p>
        </w:tc>
        <w:tc>
          <w:tcPr>
            <w:tcW w:w="850" w:type="dxa"/>
            <w:vAlign w:val="top"/>
          </w:tcPr>
          <w:p w14:paraId="41133A22">
            <w:pPr>
              <w:rPr>
                <w:rFonts w:ascii="Arial"/>
                <w:sz w:val="21"/>
              </w:rPr>
            </w:pPr>
          </w:p>
        </w:tc>
        <w:tc>
          <w:tcPr>
            <w:tcW w:w="1559" w:type="dxa"/>
            <w:vAlign w:val="top"/>
          </w:tcPr>
          <w:p w14:paraId="54F3D4FE">
            <w:pPr>
              <w:rPr>
                <w:rFonts w:ascii="Arial"/>
                <w:sz w:val="21"/>
              </w:rPr>
            </w:pPr>
          </w:p>
        </w:tc>
        <w:tc>
          <w:tcPr>
            <w:tcW w:w="1287" w:type="dxa"/>
            <w:vAlign w:val="top"/>
          </w:tcPr>
          <w:p w14:paraId="02DD2EC9">
            <w:pPr>
              <w:rPr>
                <w:rFonts w:ascii="Arial"/>
                <w:sz w:val="21"/>
              </w:rPr>
            </w:pPr>
          </w:p>
        </w:tc>
        <w:tc>
          <w:tcPr>
            <w:tcW w:w="973" w:type="dxa"/>
            <w:vAlign w:val="top"/>
          </w:tcPr>
          <w:p w14:paraId="16D226A0">
            <w:pPr>
              <w:rPr>
                <w:rFonts w:ascii="Arial"/>
                <w:sz w:val="21"/>
              </w:rPr>
            </w:pPr>
          </w:p>
        </w:tc>
      </w:tr>
      <w:tr w14:paraId="47499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6" w:type="dxa"/>
            <w:vAlign w:val="top"/>
          </w:tcPr>
          <w:p w14:paraId="504B7460">
            <w:pPr>
              <w:pStyle w:val="24"/>
              <w:spacing w:before="155" w:line="183" w:lineRule="auto"/>
              <w:ind w:left="405"/>
            </w:pPr>
            <w:r>
              <w:t>9</w:t>
            </w:r>
          </w:p>
        </w:tc>
        <w:tc>
          <w:tcPr>
            <w:tcW w:w="1949" w:type="dxa"/>
            <w:vAlign w:val="top"/>
          </w:tcPr>
          <w:p w14:paraId="7D855DF2">
            <w:pPr>
              <w:rPr>
                <w:rFonts w:ascii="Arial"/>
                <w:sz w:val="21"/>
              </w:rPr>
            </w:pPr>
          </w:p>
        </w:tc>
        <w:tc>
          <w:tcPr>
            <w:tcW w:w="1739" w:type="dxa"/>
            <w:vAlign w:val="top"/>
          </w:tcPr>
          <w:p w14:paraId="6CB09867">
            <w:pPr>
              <w:rPr>
                <w:rFonts w:ascii="Arial"/>
                <w:sz w:val="21"/>
              </w:rPr>
            </w:pPr>
          </w:p>
        </w:tc>
        <w:tc>
          <w:tcPr>
            <w:tcW w:w="850" w:type="dxa"/>
            <w:vAlign w:val="top"/>
          </w:tcPr>
          <w:p w14:paraId="22483E46">
            <w:pPr>
              <w:rPr>
                <w:rFonts w:ascii="Arial"/>
                <w:sz w:val="21"/>
              </w:rPr>
            </w:pPr>
          </w:p>
        </w:tc>
        <w:tc>
          <w:tcPr>
            <w:tcW w:w="1559" w:type="dxa"/>
            <w:vAlign w:val="top"/>
          </w:tcPr>
          <w:p w14:paraId="15B3B53E">
            <w:pPr>
              <w:rPr>
                <w:rFonts w:ascii="Arial"/>
                <w:sz w:val="21"/>
              </w:rPr>
            </w:pPr>
          </w:p>
        </w:tc>
        <w:tc>
          <w:tcPr>
            <w:tcW w:w="1287" w:type="dxa"/>
            <w:vAlign w:val="top"/>
          </w:tcPr>
          <w:p w14:paraId="4953644D">
            <w:pPr>
              <w:rPr>
                <w:rFonts w:ascii="Arial"/>
                <w:sz w:val="21"/>
              </w:rPr>
            </w:pPr>
          </w:p>
        </w:tc>
        <w:tc>
          <w:tcPr>
            <w:tcW w:w="973" w:type="dxa"/>
            <w:vAlign w:val="top"/>
          </w:tcPr>
          <w:p w14:paraId="26CCD79E">
            <w:pPr>
              <w:rPr>
                <w:rFonts w:ascii="Arial"/>
                <w:sz w:val="21"/>
              </w:rPr>
            </w:pPr>
          </w:p>
        </w:tc>
      </w:tr>
      <w:tr w14:paraId="466E0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3917056E">
            <w:pPr>
              <w:pStyle w:val="24"/>
              <w:spacing w:before="155" w:line="184" w:lineRule="auto"/>
              <w:ind w:left="362"/>
            </w:pPr>
            <w:r>
              <w:rPr>
                <w:spacing w:val="-14"/>
              </w:rPr>
              <w:t>10</w:t>
            </w:r>
          </w:p>
        </w:tc>
        <w:tc>
          <w:tcPr>
            <w:tcW w:w="1949" w:type="dxa"/>
            <w:vAlign w:val="top"/>
          </w:tcPr>
          <w:p w14:paraId="7ECFB598">
            <w:pPr>
              <w:rPr>
                <w:rFonts w:ascii="Arial"/>
                <w:sz w:val="21"/>
              </w:rPr>
            </w:pPr>
          </w:p>
        </w:tc>
        <w:tc>
          <w:tcPr>
            <w:tcW w:w="1739" w:type="dxa"/>
            <w:vAlign w:val="top"/>
          </w:tcPr>
          <w:p w14:paraId="680BAD25">
            <w:pPr>
              <w:rPr>
                <w:rFonts w:ascii="Arial"/>
                <w:sz w:val="21"/>
              </w:rPr>
            </w:pPr>
          </w:p>
        </w:tc>
        <w:tc>
          <w:tcPr>
            <w:tcW w:w="850" w:type="dxa"/>
            <w:vAlign w:val="top"/>
          </w:tcPr>
          <w:p w14:paraId="73B57349">
            <w:pPr>
              <w:rPr>
                <w:rFonts w:ascii="Arial"/>
                <w:sz w:val="21"/>
              </w:rPr>
            </w:pPr>
          </w:p>
        </w:tc>
        <w:tc>
          <w:tcPr>
            <w:tcW w:w="1559" w:type="dxa"/>
            <w:vAlign w:val="top"/>
          </w:tcPr>
          <w:p w14:paraId="76877BA0">
            <w:pPr>
              <w:rPr>
                <w:rFonts w:ascii="Arial"/>
                <w:sz w:val="21"/>
              </w:rPr>
            </w:pPr>
          </w:p>
        </w:tc>
        <w:tc>
          <w:tcPr>
            <w:tcW w:w="1287" w:type="dxa"/>
            <w:vAlign w:val="top"/>
          </w:tcPr>
          <w:p w14:paraId="13A63683">
            <w:pPr>
              <w:rPr>
                <w:rFonts w:ascii="Arial"/>
                <w:sz w:val="21"/>
              </w:rPr>
            </w:pPr>
          </w:p>
        </w:tc>
        <w:tc>
          <w:tcPr>
            <w:tcW w:w="973" w:type="dxa"/>
            <w:vAlign w:val="top"/>
          </w:tcPr>
          <w:p w14:paraId="1708D4AF">
            <w:pPr>
              <w:rPr>
                <w:rFonts w:ascii="Arial"/>
                <w:sz w:val="21"/>
              </w:rPr>
            </w:pPr>
          </w:p>
        </w:tc>
      </w:tr>
      <w:tr w14:paraId="45CE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3643265B">
            <w:pPr>
              <w:pStyle w:val="24"/>
              <w:spacing w:before="154" w:line="184" w:lineRule="auto"/>
              <w:ind w:left="362"/>
            </w:pPr>
            <w:r>
              <w:rPr>
                <w:spacing w:val="-14"/>
              </w:rPr>
              <w:t>11</w:t>
            </w:r>
          </w:p>
        </w:tc>
        <w:tc>
          <w:tcPr>
            <w:tcW w:w="1949" w:type="dxa"/>
            <w:vAlign w:val="top"/>
          </w:tcPr>
          <w:p w14:paraId="68591A9F">
            <w:pPr>
              <w:rPr>
                <w:rFonts w:ascii="Arial"/>
                <w:sz w:val="21"/>
              </w:rPr>
            </w:pPr>
          </w:p>
        </w:tc>
        <w:tc>
          <w:tcPr>
            <w:tcW w:w="1739" w:type="dxa"/>
            <w:vAlign w:val="top"/>
          </w:tcPr>
          <w:p w14:paraId="2E0F3C34">
            <w:pPr>
              <w:rPr>
                <w:rFonts w:ascii="Arial"/>
                <w:sz w:val="21"/>
              </w:rPr>
            </w:pPr>
          </w:p>
        </w:tc>
        <w:tc>
          <w:tcPr>
            <w:tcW w:w="850" w:type="dxa"/>
            <w:vAlign w:val="top"/>
          </w:tcPr>
          <w:p w14:paraId="61C371A5">
            <w:pPr>
              <w:rPr>
                <w:rFonts w:ascii="Arial"/>
                <w:sz w:val="21"/>
              </w:rPr>
            </w:pPr>
          </w:p>
        </w:tc>
        <w:tc>
          <w:tcPr>
            <w:tcW w:w="1559" w:type="dxa"/>
            <w:vAlign w:val="top"/>
          </w:tcPr>
          <w:p w14:paraId="08506BCB">
            <w:pPr>
              <w:rPr>
                <w:rFonts w:ascii="Arial"/>
                <w:sz w:val="21"/>
              </w:rPr>
            </w:pPr>
          </w:p>
        </w:tc>
        <w:tc>
          <w:tcPr>
            <w:tcW w:w="1287" w:type="dxa"/>
            <w:vAlign w:val="top"/>
          </w:tcPr>
          <w:p w14:paraId="5ADBC3FB">
            <w:pPr>
              <w:rPr>
                <w:rFonts w:ascii="Arial"/>
                <w:sz w:val="21"/>
              </w:rPr>
            </w:pPr>
          </w:p>
        </w:tc>
        <w:tc>
          <w:tcPr>
            <w:tcW w:w="973" w:type="dxa"/>
            <w:vAlign w:val="top"/>
          </w:tcPr>
          <w:p w14:paraId="31451707">
            <w:pPr>
              <w:rPr>
                <w:rFonts w:ascii="Arial"/>
                <w:sz w:val="21"/>
              </w:rPr>
            </w:pPr>
          </w:p>
        </w:tc>
      </w:tr>
      <w:tr w14:paraId="3351F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250398D9">
            <w:pPr>
              <w:pStyle w:val="24"/>
              <w:spacing w:before="154" w:line="184" w:lineRule="auto"/>
              <w:ind w:left="362"/>
            </w:pPr>
            <w:r>
              <w:rPr>
                <w:spacing w:val="-14"/>
              </w:rPr>
              <w:t>12</w:t>
            </w:r>
          </w:p>
        </w:tc>
        <w:tc>
          <w:tcPr>
            <w:tcW w:w="1949" w:type="dxa"/>
            <w:vAlign w:val="top"/>
          </w:tcPr>
          <w:p w14:paraId="7F89F194">
            <w:pPr>
              <w:rPr>
                <w:rFonts w:ascii="Arial"/>
                <w:sz w:val="21"/>
              </w:rPr>
            </w:pPr>
          </w:p>
        </w:tc>
        <w:tc>
          <w:tcPr>
            <w:tcW w:w="1739" w:type="dxa"/>
            <w:vAlign w:val="top"/>
          </w:tcPr>
          <w:p w14:paraId="33AD8E75">
            <w:pPr>
              <w:rPr>
                <w:rFonts w:ascii="Arial"/>
                <w:sz w:val="21"/>
              </w:rPr>
            </w:pPr>
          </w:p>
        </w:tc>
        <w:tc>
          <w:tcPr>
            <w:tcW w:w="850" w:type="dxa"/>
            <w:vAlign w:val="top"/>
          </w:tcPr>
          <w:p w14:paraId="071AC424">
            <w:pPr>
              <w:rPr>
                <w:rFonts w:ascii="Arial"/>
                <w:sz w:val="21"/>
              </w:rPr>
            </w:pPr>
          </w:p>
        </w:tc>
        <w:tc>
          <w:tcPr>
            <w:tcW w:w="1559" w:type="dxa"/>
            <w:vAlign w:val="top"/>
          </w:tcPr>
          <w:p w14:paraId="228AD645">
            <w:pPr>
              <w:rPr>
                <w:rFonts w:ascii="Arial"/>
                <w:sz w:val="21"/>
              </w:rPr>
            </w:pPr>
          </w:p>
        </w:tc>
        <w:tc>
          <w:tcPr>
            <w:tcW w:w="1287" w:type="dxa"/>
            <w:vAlign w:val="top"/>
          </w:tcPr>
          <w:p w14:paraId="6DDD9A84">
            <w:pPr>
              <w:rPr>
                <w:rFonts w:ascii="Arial"/>
                <w:sz w:val="21"/>
              </w:rPr>
            </w:pPr>
          </w:p>
        </w:tc>
        <w:tc>
          <w:tcPr>
            <w:tcW w:w="973" w:type="dxa"/>
            <w:vAlign w:val="top"/>
          </w:tcPr>
          <w:p w14:paraId="457B432F">
            <w:pPr>
              <w:rPr>
                <w:rFonts w:ascii="Arial"/>
                <w:sz w:val="21"/>
              </w:rPr>
            </w:pPr>
          </w:p>
        </w:tc>
      </w:tr>
      <w:tr w14:paraId="6F54D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2CE0405D">
            <w:pPr>
              <w:pStyle w:val="24"/>
              <w:spacing w:before="156" w:line="184" w:lineRule="auto"/>
              <w:ind w:left="362"/>
            </w:pPr>
            <w:r>
              <w:rPr>
                <w:spacing w:val="-14"/>
              </w:rPr>
              <w:t>13</w:t>
            </w:r>
          </w:p>
        </w:tc>
        <w:tc>
          <w:tcPr>
            <w:tcW w:w="1949" w:type="dxa"/>
            <w:vAlign w:val="top"/>
          </w:tcPr>
          <w:p w14:paraId="72B7AE14">
            <w:pPr>
              <w:rPr>
                <w:rFonts w:ascii="Arial"/>
                <w:sz w:val="21"/>
              </w:rPr>
            </w:pPr>
          </w:p>
        </w:tc>
        <w:tc>
          <w:tcPr>
            <w:tcW w:w="1739" w:type="dxa"/>
            <w:vAlign w:val="top"/>
          </w:tcPr>
          <w:p w14:paraId="3489E15D">
            <w:pPr>
              <w:rPr>
                <w:rFonts w:ascii="Arial"/>
                <w:sz w:val="21"/>
              </w:rPr>
            </w:pPr>
          </w:p>
        </w:tc>
        <w:tc>
          <w:tcPr>
            <w:tcW w:w="850" w:type="dxa"/>
            <w:vAlign w:val="top"/>
          </w:tcPr>
          <w:p w14:paraId="06452B06">
            <w:pPr>
              <w:rPr>
                <w:rFonts w:ascii="Arial"/>
                <w:sz w:val="21"/>
              </w:rPr>
            </w:pPr>
          </w:p>
        </w:tc>
        <w:tc>
          <w:tcPr>
            <w:tcW w:w="1559" w:type="dxa"/>
            <w:vAlign w:val="top"/>
          </w:tcPr>
          <w:p w14:paraId="19DB9853">
            <w:pPr>
              <w:rPr>
                <w:rFonts w:ascii="Arial"/>
                <w:sz w:val="21"/>
              </w:rPr>
            </w:pPr>
          </w:p>
        </w:tc>
        <w:tc>
          <w:tcPr>
            <w:tcW w:w="1287" w:type="dxa"/>
            <w:vAlign w:val="top"/>
          </w:tcPr>
          <w:p w14:paraId="4A815099">
            <w:pPr>
              <w:rPr>
                <w:rFonts w:ascii="Arial"/>
                <w:sz w:val="21"/>
              </w:rPr>
            </w:pPr>
          </w:p>
        </w:tc>
        <w:tc>
          <w:tcPr>
            <w:tcW w:w="973" w:type="dxa"/>
            <w:vAlign w:val="top"/>
          </w:tcPr>
          <w:p w14:paraId="0EDD2D5F">
            <w:pPr>
              <w:rPr>
                <w:rFonts w:ascii="Arial"/>
                <w:sz w:val="21"/>
              </w:rPr>
            </w:pPr>
          </w:p>
        </w:tc>
      </w:tr>
      <w:tr w14:paraId="227E4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385677CE">
            <w:pPr>
              <w:pStyle w:val="24"/>
              <w:spacing w:before="155" w:line="184" w:lineRule="auto"/>
              <w:ind w:left="362"/>
            </w:pPr>
            <w:r>
              <w:rPr>
                <w:spacing w:val="-14"/>
              </w:rPr>
              <w:t>14</w:t>
            </w:r>
          </w:p>
        </w:tc>
        <w:tc>
          <w:tcPr>
            <w:tcW w:w="1949" w:type="dxa"/>
            <w:vAlign w:val="top"/>
          </w:tcPr>
          <w:p w14:paraId="023C28A3">
            <w:pPr>
              <w:rPr>
                <w:rFonts w:ascii="Arial"/>
                <w:sz w:val="21"/>
              </w:rPr>
            </w:pPr>
          </w:p>
        </w:tc>
        <w:tc>
          <w:tcPr>
            <w:tcW w:w="1739" w:type="dxa"/>
            <w:vAlign w:val="top"/>
          </w:tcPr>
          <w:p w14:paraId="15EF18B8">
            <w:pPr>
              <w:rPr>
                <w:rFonts w:ascii="Arial"/>
                <w:sz w:val="21"/>
              </w:rPr>
            </w:pPr>
          </w:p>
        </w:tc>
        <w:tc>
          <w:tcPr>
            <w:tcW w:w="850" w:type="dxa"/>
            <w:vAlign w:val="top"/>
          </w:tcPr>
          <w:p w14:paraId="453EF2FD">
            <w:pPr>
              <w:rPr>
                <w:rFonts w:ascii="Arial"/>
                <w:sz w:val="21"/>
              </w:rPr>
            </w:pPr>
          </w:p>
        </w:tc>
        <w:tc>
          <w:tcPr>
            <w:tcW w:w="1559" w:type="dxa"/>
            <w:vAlign w:val="top"/>
          </w:tcPr>
          <w:p w14:paraId="71ADF2D9">
            <w:pPr>
              <w:rPr>
                <w:rFonts w:ascii="Arial"/>
                <w:sz w:val="21"/>
              </w:rPr>
            </w:pPr>
          </w:p>
        </w:tc>
        <w:tc>
          <w:tcPr>
            <w:tcW w:w="1287" w:type="dxa"/>
            <w:vAlign w:val="top"/>
          </w:tcPr>
          <w:p w14:paraId="058035FB">
            <w:pPr>
              <w:rPr>
                <w:rFonts w:ascii="Arial"/>
                <w:sz w:val="21"/>
              </w:rPr>
            </w:pPr>
          </w:p>
        </w:tc>
        <w:tc>
          <w:tcPr>
            <w:tcW w:w="973" w:type="dxa"/>
            <w:vAlign w:val="top"/>
          </w:tcPr>
          <w:p w14:paraId="2C0950BC">
            <w:pPr>
              <w:rPr>
                <w:rFonts w:ascii="Arial"/>
                <w:sz w:val="21"/>
              </w:rPr>
            </w:pPr>
          </w:p>
        </w:tc>
      </w:tr>
      <w:tr w14:paraId="0EBA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4EBEA89E">
            <w:pPr>
              <w:pStyle w:val="24"/>
              <w:spacing w:before="155" w:line="184" w:lineRule="auto"/>
              <w:ind w:left="362"/>
            </w:pPr>
            <w:r>
              <w:rPr>
                <w:spacing w:val="-14"/>
              </w:rPr>
              <w:t>15</w:t>
            </w:r>
          </w:p>
        </w:tc>
        <w:tc>
          <w:tcPr>
            <w:tcW w:w="1949" w:type="dxa"/>
            <w:vAlign w:val="top"/>
          </w:tcPr>
          <w:p w14:paraId="24F35970">
            <w:pPr>
              <w:rPr>
                <w:rFonts w:ascii="Arial"/>
                <w:sz w:val="21"/>
              </w:rPr>
            </w:pPr>
          </w:p>
        </w:tc>
        <w:tc>
          <w:tcPr>
            <w:tcW w:w="1739" w:type="dxa"/>
            <w:vAlign w:val="top"/>
          </w:tcPr>
          <w:p w14:paraId="66C18C29">
            <w:pPr>
              <w:rPr>
                <w:rFonts w:ascii="Arial"/>
                <w:sz w:val="21"/>
              </w:rPr>
            </w:pPr>
          </w:p>
        </w:tc>
        <w:tc>
          <w:tcPr>
            <w:tcW w:w="850" w:type="dxa"/>
            <w:vAlign w:val="top"/>
          </w:tcPr>
          <w:p w14:paraId="7DC415D7">
            <w:pPr>
              <w:rPr>
                <w:rFonts w:ascii="Arial"/>
                <w:sz w:val="21"/>
              </w:rPr>
            </w:pPr>
          </w:p>
        </w:tc>
        <w:tc>
          <w:tcPr>
            <w:tcW w:w="1559" w:type="dxa"/>
            <w:vAlign w:val="top"/>
          </w:tcPr>
          <w:p w14:paraId="703DF67F">
            <w:pPr>
              <w:rPr>
                <w:rFonts w:ascii="Arial"/>
                <w:sz w:val="21"/>
              </w:rPr>
            </w:pPr>
          </w:p>
        </w:tc>
        <w:tc>
          <w:tcPr>
            <w:tcW w:w="1287" w:type="dxa"/>
            <w:vAlign w:val="top"/>
          </w:tcPr>
          <w:p w14:paraId="2EB6788A">
            <w:pPr>
              <w:rPr>
                <w:rFonts w:ascii="Arial"/>
                <w:sz w:val="21"/>
              </w:rPr>
            </w:pPr>
          </w:p>
        </w:tc>
        <w:tc>
          <w:tcPr>
            <w:tcW w:w="973" w:type="dxa"/>
            <w:vAlign w:val="top"/>
          </w:tcPr>
          <w:p w14:paraId="5C00E9FC">
            <w:pPr>
              <w:rPr>
                <w:rFonts w:ascii="Arial"/>
                <w:sz w:val="21"/>
              </w:rPr>
            </w:pPr>
          </w:p>
        </w:tc>
      </w:tr>
      <w:tr w14:paraId="0FB74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6" w:type="dxa"/>
            <w:vAlign w:val="top"/>
          </w:tcPr>
          <w:p w14:paraId="081C9382">
            <w:pPr>
              <w:pStyle w:val="24"/>
              <w:spacing w:before="155" w:line="184" w:lineRule="auto"/>
              <w:ind w:left="362"/>
            </w:pPr>
            <w:r>
              <w:rPr>
                <w:spacing w:val="-14"/>
              </w:rPr>
              <w:t>16</w:t>
            </w:r>
          </w:p>
        </w:tc>
        <w:tc>
          <w:tcPr>
            <w:tcW w:w="1949" w:type="dxa"/>
            <w:vAlign w:val="top"/>
          </w:tcPr>
          <w:p w14:paraId="7593DC9E">
            <w:pPr>
              <w:rPr>
                <w:rFonts w:ascii="Arial"/>
                <w:sz w:val="21"/>
              </w:rPr>
            </w:pPr>
          </w:p>
        </w:tc>
        <w:tc>
          <w:tcPr>
            <w:tcW w:w="1739" w:type="dxa"/>
            <w:vAlign w:val="top"/>
          </w:tcPr>
          <w:p w14:paraId="5185EEB7">
            <w:pPr>
              <w:rPr>
                <w:rFonts w:ascii="Arial"/>
                <w:sz w:val="21"/>
              </w:rPr>
            </w:pPr>
          </w:p>
        </w:tc>
        <w:tc>
          <w:tcPr>
            <w:tcW w:w="850" w:type="dxa"/>
            <w:vAlign w:val="top"/>
          </w:tcPr>
          <w:p w14:paraId="205611FC">
            <w:pPr>
              <w:rPr>
                <w:rFonts w:ascii="Arial"/>
                <w:sz w:val="21"/>
              </w:rPr>
            </w:pPr>
          </w:p>
        </w:tc>
        <w:tc>
          <w:tcPr>
            <w:tcW w:w="1559" w:type="dxa"/>
            <w:vAlign w:val="top"/>
          </w:tcPr>
          <w:p w14:paraId="1C2BDC65">
            <w:pPr>
              <w:rPr>
                <w:rFonts w:ascii="Arial"/>
                <w:sz w:val="21"/>
              </w:rPr>
            </w:pPr>
          </w:p>
        </w:tc>
        <w:tc>
          <w:tcPr>
            <w:tcW w:w="1287" w:type="dxa"/>
            <w:vAlign w:val="top"/>
          </w:tcPr>
          <w:p w14:paraId="68FF8FA3">
            <w:pPr>
              <w:rPr>
                <w:rFonts w:ascii="Arial"/>
                <w:sz w:val="21"/>
              </w:rPr>
            </w:pPr>
          </w:p>
        </w:tc>
        <w:tc>
          <w:tcPr>
            <w:tcW w:w="973" w:type="dxa"/>
            <w:vAlign w:val="top"/>
          </w:tcPr>
          <w:p w14:paraId="613A5D6D">
            <w:pPr>
              <w:rPr>
                <w:rFonts w:ascii="Arial"/>
                <w:sz w:val="21"/>
              </w:rPr>
            </w:pPr>
          </w:p>
        </w:tc>
      </w:tr>
      <w:tr w14:paraId="1B85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6" w:type="dxa"/>
            <w:vAlign w:val="top"/>
          </w:tcPr>
          <w:p w14:paraId="0A4BD05D">
            <w:pPr>
              <w:pStyle w:val="24"/>
              <w:spacing w:before="155" w:line="184" w:lineRule="auto"/>
              <w:ind w:left="362"/>
            </w:pPr>
            <w:r>
              <w:rPr>
                <w:spacing w:val="-14"/>
              </w:rPr>
              <w:t>17</w:t>
            </w:r>
          </w:p>
        </w:tc>
        <w:tc>
          <w:tcPr>
            <w:tcW w:w="1949" w:type="dxa"/>
            <w:vAlign w:val="top"/>
          </w:tcPr>
          <w:p w14:paraId="2AFE3852">
            <w:pPr>
              <w:rPr>
                <w:rFonts w:ascii="Arial"/>
                <w:sz w:val="21"/>
              </w:rPr>
            </w:pPr>
          </w:p>
        </w:tc>
        <w:tc>
          <w:tcPr>
            <w:tcW w:w="1739" w:type="dxa"/>
            <w:vAlign w:val="top"/>
          </w:tcPr>
          <w:p w14:paraId="74F404CD">
            <w:pPr>
              <w:rPr>
                <w:rFonts w:ascii="Arial"/>
                <w:sz w:val="21"/>
              </w:rPr>
            </w:pPr>
          </w:p>
        </w:tc>
        <w:tc>
          <w:tcPr>
            <w:tcW w:w="850" w:type="dxa"/>
            <w:vAlign w:val="top"/>
          </w:tcPr>
          <w:p w14:paraId="18597C7B">
            <w:pPr>
              <w:rPr>
                <w:rFonts w:ascii="Arial"/>
                <w:sz w:val="21"/>
              </w:rPr>
            </w:pPr>
          </w:p>
        </w:tc>
        <w:tc>
          <w:tcPr>
            <w:tcW w:w="1559" w:type="dxa"/>
            <w:vAlign w:val="top"/>
          </w:tcPr>
          <w:p w14:paraId="06CF1EDA">
            <w:pPr>
              <w:rPr>
                <w:rFonts w:ascii="Arial"/>
                <w:sz w:val="21"/>
              </w:rPr>
            </w:pPr>
          </w:p>
        </w:tc>
        <w:tc>
          <w:tcPr>
            <w:tcW w:w="1287" w:type="dxa"/>
            <w:vAlign w:val="top"/>
          </w:tcPr>
          <w:p w14:paraId="55A9746A">
            <w:pPr>
              <w:rPr>
                <w:rFonts w:ascii="Arial"/>
                <w:sz w:val="21"/>
              </w:rPr>
            </w:pPr>
          </w:p>
        </w:tc>
        <w:tc>
          <w:tcPr>
            <w:tcW w:w="973" w:type="dxa"/>
            <w:vAlign w:val="top"/>
          </w:tcPr>
          <w:p w14:paraId="77311001">
            <w:pPr>
              <w:rPr>
                <w:rFonts w:ascii="Arial"/>
                <w:sz w:val="21"/>
              </w:rPr>
            </w:pPr>
          </w:p>
        </w:tc>
      </w:tr>
      <w:tr w14:paraId="411C1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16" w:type="dxa"/>
            <w:vAlign w:val="top"/>
          </w:tcPr>
          <w:p w14:paraId="3DECB700">
            <w:pPr>
              <w:pStyle w:val="24"/>
              <w:spacing w:before="155" w:line="184" w:lineRule="auto"/>
              <w:ind w:left="362"/>
            </w:pPr>
            <w:r>
              <w:rPr>
                <w:spacing w:val="-14"/>
              </w:rPr>
              <w:t>18</w:t>
            </w:r>
          </w:p>
        </w:tc>
        <w:tc>
          <w:tcPr>
            <w:tcW w:w="1949" w:type="dxa"/>
            <w:vAlign w:val="top"/>
          </w:tcPr>
          <w:p w14:paraId="4C1100C9">
            <w:pPr>
              <w:rPr>
                <w:rFonts w:ascii="Arial"/>
                <w:sz w:val="21"/>
              </w:rPr>
            </w:pPr>
          </w:p>
        </w:tc>
        <w:tc>
          <w:tcPr>
            <w:tcW w:w="1739" w:type="dxa"/>
            <w:vAlign w:val="top"/>
          </w:tcPr>
          <w:p w14:paraId="66AC28DC">
            <w:pPr>
              <w:rPr>
                <w:rFonts w:ascii="Arial"/>
                <w:sz w:val="21"/>
              </w:rPr>
            </w:pPr>
          </w:p>
        </w:tc>
        <w:tc>
          <w:tcPr>
            <w:tcW w:w="850" w:type="dxa"/>
            <w:vAlign w:val="top"/>
          </w:tcPr>
          <w:p w14:paraId="23B6DCDB">
            <w:pPr>
              <w:rPr>
                <w:rFonts w:ascii="Arial"/>
                <w:sz w:val="21"/>
              </w:rPr>
            </w:pPr>
          </w:p>
        </w:tc>
        <w:tc>
          <w:tcPr>
            <w:tcW w:w="1559" w:type="dxa"/>
            <w:vAlign w:val="top"/>
          </w:tcPr>
          <w:p w14:paraId="7092F502">
            <w:pPr>
              <w:rPr>
                <w:rFonts w:ascii="Arial"/>
                <w:sz w:val="21"/>
              </w:rPr>
            </w:pPr>
          </w:p>
        </w:tc>
        <w:tc>
          <w:tcPr>
            <w:tcW w:w="1287" w:type="dxa"/>
            <w:vAlign w:val="top"/>
          </w:tcPr>
          <w:p w14:paraId="5B92CA06">
            <w:pPr>
              <w:rPr>
                <w:rFonts w:ascii="Arial"/>
                <w:sz w:val="21"/>
              </w:rPr>
            </w:pPr>
          </w:p>
        </w:tc>
        <w:tc>
          <w:tcPr>
            <w:tcW w:w="973" w:type="dxa"/>
            <w:vAlign w:val="top"/>
          </w:tcPr>
          <w:p w14:paraId="269E061C">
            <w:pPr>
              <w:rPr>
                <w:rFonts w:ascii="Arial"/>
                <w:sz w:val="21"/>
              </w:rPr>
            </w:pPr>
          </w:p>
        </w:tc>
      </w:tr>
    </w:tbl>
    <w:p w14:paraId="6FC0047D">
      <w:pPr>
        <w:spacing w:before="115" w:line="219" w:lineRule="auto"/>
        <w:ind w:left="496"/>
        <w:rPr>
          <w:rFonts w:ascii="宋体" w:hAnsi="宋体" w:eastAsia="宋体" w:cs="宋体"/>
          <w:sz w:val="24"/>
          <w:szCs w:val="24"/>
        </w:rPr>
      </w:pPr>
      <w:r>
        <w:rPr>
          <w:rFonts w:ascii="宋体" w:hAnsi="宋体" w:eastAsia="宋体" w:cs="宋体"/>
          <w:spacing w:val="-3"/>
          <w:sz w:val="24"/>
          <w:szCs w:val="24"/>
        </w:rPr>
        <w:t>注：每个项目填一份附件清单，附件清单内容在标配基础上参照标书内各项目配</w:t>
      </w:r>
    </w:p>
    <w:p w14:paraId="04407EF2">
      <w:pPr>
        <w:spacing w:before="183" w:line="220" w:lineRule="auto"/>
        <w:ind w:left="494"/>
        <w:rPr>
          <w:rFonts w:ascii="宋体" w:hAnsi="宋体" w:eastAsia="宋体" w:cs="宋体"/>
          <w:sz w:val="24"/>
          <w:szCs w:val="24"/>
        </w:rPr>
      </w:pPr>
      <w:r>
        <w:rPr>
          <w:rFonts w:ascii="宋体" w:hAnsi="宋体" w:eastAsia="宋体" w:cs="宋体"/>
          <w:spacing w:val="-2"/>
          <w:sz w:val="24"/>
          <w:szCs w:val="24"/>
        </w:rPr>
        <w:t>置要求填写。</w:t>
      </w:r>
    </w:p>
    <w:p w14:paraId="5A724714">
      <w:pPr>
        <w:spacing w:before="11" w:line="2301" w:lineRule="exact"/>
        <w:ind w:firstLine="3955"/>
      </w:pPr>
    </w:p>
    <w:p w14:paraId="20550E12">
      <w:pPr>
        <w:spacing w:line="2301" w:lineRule="exact"/>
        <w:sectPr>
          <w:pgSz w:w="11906" w:h="16839"/>
          <w:pgMar w:top="1431" w:right="1314" w:bottom="1199" w:left="1313" w:header="0" w:footer="985" w:gutter="0"/>
          <w:pgNumType w:fmt="decimal"/>
          <w:cols w:space="720" w:num="1"/>
        </w:sectPr>
      </w:pPr>
    </w:p>
    <w:p w14:paraId="560F7B2B">
      <w:pPr>
        <w:spacing w:before="122" w:line="219" w:lineRule="auto"/>
        <w:ind w:left="140"/>
        <w:rPr>
          <w:rFonts w:ascii="宋体" w:hAnsi="宋体" w:eastAsia="宋体" w:cs="宋体"/>
          <w:sz w:val="24"/>
          <w:szCs w:val="24"/>
        </w:rPr>
      </w:pPr>
      <w:r>
        <w:rPr>
          <w:rFonts w:ascii="宋体" w:hAnsi="宋体" w:eastAsia="宋体" w:cs="宋体"/>
          <w:b/>
          <w:bCs/>
          <w:spacing w:val="-13"/>
          <w:sz w:val="24"/>
          <w:szCs w:val="24"/>
        </w:rPr>
        <w:t>附件</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2FB61E70">
      <w:pPr>
        <w:spacing w:before="183" w:line="218" w:lineRule="auto"/>
        <w:ind w:left="3453"/>
        <w:rPr>
          <w:rFonts w:ascii="宋体" w:hAnsi="宋体" w:eastAsia="宋体" w:cs="宋体"/>
          <w:sz w:val="24"/>
          <w:szCs w:val="24"/>
        </w:rPr>
      </w:pPr>
      <w:r>
        <w:rPr>
          <w:rFonts w:ascii="宋体" w:hAnsi="宋体" w:eastAsia="宋体" w:cs="宋体"/>
          <w:b/>
          <w:bCs/>
          <w:spacing w:val="-6"/>
          <w:sz w:val="24"/>
          <w:szCs w:val="24"/>
          <w:u w:val="single" w:color="auto"/>
        </w:rPr>
        <w:t>品目</w:t>
      </w:r>
      <w:r>
        <w:rPr>
          <w:rFonts w:ascii="宋体" w:hAnsi="宋体" w:eastAsia="宋体" w:cs="宋体"/>
          <w:b/>
          <w:bCs/>
          <w:spacing w:val="-6"/>
          <w:sz w:val="24"/>
          <w:szCs w:val="24"/>
        </w:rPr>
        <w:t>耗材报价表</w:t>
      </w:r>
    </w:p>
    <w:p w14:paraId="28F39893">
      <w:pPr>
        <w:spacing w:before="28"/>
      </w:pPr>
    </w:p>
    <w:p w14:paraId="1AFDD392">
      <w:pPr>
        <w:spacing w:before="27"/>
      </w:pPr>
    </w:p>
    <w:tbl>
      <w:tblPr>
        <w:tblStyle w:val="23"/>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181"/>
        <w:gridCol w:w="2634"/>
        <w:gridCol w:w="2098"/>
        <w:gridCol w:w="1216"/>
        <w:gridCol w:w="1438"/>
      </w:tblGrid>
      <w:tr w14:paraId="3DD2A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728" w:type="dxa"/>
            <w:vAlign w:val="top"/>
          </w:tcPr>
          <w:p w14:paraId="60D91B05">
            <w:pPr>
              <w:spacing w:line="252" w:lineRule="auto"/>
              <w:rPr>
                <w:rFonts w:ascii="Arial"/>
                <w:sz w:val="21"/>
              </w:rPr>
            </w:pPr>
          </w:p>
          <w:p w14:paraId="2E27BFCD">
            <w:pPr>
              <w:spacing w:line="253" w:lineRule="auto"/>
              <w:rPr>
                <w:rFonts w:ascii="Arial"/>
                <w:sz w:val="21"/>
              </w:rPr>
            </w:pPr>
          </w:p>
          <w:p w14:paraId="77624E3C">
            <w:pPr>
              <w:pStyle w:val="24"/>
              <w:spacing w:before="78" w:line="221" w:lineRule="auto"/>
              <w:ind w:left="133"/>
            </w:pPr>
            <w:r>
              <w:rPr>
                <w:spacing w:val="-5"/>
              </w:rPr>
              <w:t>序号</w:t>
            </w:r>
          </w:p>
        </w:tc>
        <w:tc>
          <w:tcPr>
            <w:tcW w:w="1181" w:type="dxa"/>
            <w:vAlign w:val="top"/>
          </w:tcPr>
          <w:p w14:paraId="6C1A9828">
            <w:pPr>
              <w:spacing w:line="252" w:lineRule="auto"/>
              <w:rPr>
                <w:rFonts w:ascii="Arial"/>
                <w:sz w:val="21"/>
              </w:rPr>
            </w:pPr>
          </w:p>
          <w:p w14:paraId="0FAE8463">
            <w:pPr>
              <w:spacing w:line="253" w:lineRule="auto"/>
              <w:rPr>
                <w:rFonts w:ascii="Arial"/>
                <w:sz w:val="21"/>
              </w:rPr>
            </w:pPr>
          </w:p>
          <w:p w14:paraId="4D39A629">
            <w:pPr>
              <w:pStyle w:val="24"/>
              <w:spacing w:before="78" w:line="219" w:lineRule="auto"/>
              <w:ind w:left="230"/>
            </w:pPr>
            <w:r>
              <w:rPr>
                <w:spacing w:val="-4"/>
              </w:rPr>
              <w:t>耗材名</w:t>
            </w:r>
          </w:p>
        </w:tc>
        <w:tc>
          <w:tcPr>
            <w:tcW w:w="2634" w:type="dxa"/>
            <w:vAlign w:val="top"/>
          </w:tcPr>
          <w:p w14:paraId="7507D9B2">
            <w:pPr>
              <w:spacing w:line="252" w:lineRule="auto"/>
              <w:rPr>
                <w:rFonts w:ascii="Arial"/>
                <w:sz w:val="21"/>
              </w:rPr>
            </w:pPr>
          </w:p>
          <w:p w14:paraId="6D576764">
            <w:pPr>
              <w:spacing w:line="253" w:lineRule="auto"/>
              <w:rPr>
                <w:rFonts w:ascii="Arial"/>
                <w:sz w:val="21"/>
              </w:rPr>
            </w:pPr>
          </w:p>
          <w:p w14:paraId="54F393D1">
            <w:pPr>
              <w:pStyle w:val="24"/>
              <w:spacing w:before="78" w:line="219" w:lineRule="auto"/>
              <w:ind w:left="476"/>
            </w:pPr>
            <w:r>
              <w:rPr>
                <w:spacing w:val="-2"/>
              </w:rPr>
              <w:t>产品及包装规格</w:t>
            </w:r>
          </w:p>
        </w:tc>
        <w:tc>
          <w:tcPr>
            <w:tcW w:w="2098" w:type="dxa"/>
            <w:vAlign w:val="top"/>
          </w:tcPr>
          <w:p w14:paraId="255A135B">
            <w:pPr>
              <w:spacing w:line="252" w:lineRule="auto"/>
              <w:rPr>
                <w:rFonts w:ascii="Arial"/>
                <w:sz w:val="21"/>
              </w:rPr>
            </w:pPr>
          </w:p>
          <w:p w14:paraId="1E35121F">
            <w:pPr>
              <w:spacing w:line="253" w:lineRule="auto"/>
              <w:rPr>
                <w:rFonts w:ascii="Arial"/>
                <w:sz w:val="21"/>
              </w:rPr>
            </w:pPr>
          </w:p>
          <w:p w14:paraId="7E3CFAC9">
            <w:pPr>
              <w:pStyle w:val="24"/>
              <w:spacing w:before="78" w:line="218" w:lineRule="auto"/>
              <w:ind w:left="806"/>
            </w:pPr>
            <w:r>
              <w:rPr>
                <w:spacing w:val="-4"/>
              </w:rPr>
              <w:t>报价</w:t>
            </w:r>
          </w:p>
        </w:tc>
        <w:tc>
          <w:tcPr>
            <w:tcW w:w="1216" w:type="dxa"/>
            <w:vAlign w:val="top"/>
          </w:tcPr>
          <w:p w14:paraId="1AFD81C1">
            <w:pPr>
              <w:spacing w:line="252" w:lineRule="auto"/>
              <w:rPr>
                <w:rFonts w:ascii="Arial"/>
                <w:sz w:val="21"/>
              </w:rPr>
            </w:pPr>
          </w:p>
          <w:p w14:paraId="2607045D">
            <w:pPr>
              <w:spacing w:line="253" w:lineRule="auto"/>
              <w:rPr>
                <w:rFonts w:ascii="Arial"/>
                <w:sz w:val="21"/>
              </w:rPr>
            </w:pPr>
          </w:p>
          <w:p w14:paraId="27DB5680">
            <w:pPr>
              <w:pStyle w:val="24"/>
              <w:spacing w:before="78" w:line="220" w:lineRule="auto"/>
              <w:ind w:left="129"/>
            </w:pPr>
            <w:r>
              <w:rPr>
                <w:spacing w:val="-3"/>
              </w:rPr>
              <w:t>制造厂商</w:t>
            </w:r>
          </w:p>
        </w:tc>
        <w:tc>
          <w:tcPr>
            <w:tcW w:w="1438" w:type="dxa"/>
            <w:vAlign w:val="top"/>
          </w:tcPr>
          <w:p w14:paraId="5EC5D76C">
            <w:pPr>
              <w:spacing w:line="252" w:lineRule="auto"/>
              <w:rPr>
                <w:rFonts w:ascii="Arial"/>
                <w:sz w:val="21"/>
              </w:rPr>
            </w:pPr>
          </w:p>
          <w:p w14:paraId="7E653094">
            <w:pPr>
              <w:spacing w:line="253" w:lineRule="auto"/>
              <w:rPr>
                <w:rFonts w:ascii="Arial"/>
                <w:sz w:val="21"/>
              </w:rPr>
            </w:pPr>
          </w:p>
          <w:p w14:paraId="15357974">
            <w:pPr>
              <w:pStyle w:val="24"/>
              <w:spacing w:before="78" w:line="221" w:lineRule="auto"/>
              <w:ind w:left="480"/>
            </w:pPr>
            <w:r>
              <w:rPr>
                <w:spacing w:val="-7"/>
              </w:rPr>
              <w:t>备注</w:t>
            </w:r>
          </w:p>
        </w:tc>
      </w:tr>
      <w:tr w14:paraId="45C3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28" w:type="dxa"/>
            <w:vAlign w:val="top"/>
          </w:tcPr>
          <w:p w14:paraId="1F85A94C">
            <w:pPr>
              <w:pStyle w:val="24"/>
              <w:spacing w:before="271" w:line="184" w:lineRule="auto"/>
              <w:ind w:left="331"/>
            </w:pPr>
            <w:r>
              <w:t>1</w:t>
            </w:r>
          </w:p>
        </w:tc>
        <w:tc>
          <w:tcPr>
            <w:tcW w:w="1181" w:type="dxa"/>
            <w:vAlign w:val="top"/>
          </w:tcPr>
          <w:p w14:paraId="51D3AE84">
            <w:pPr>
              <w:rPr>
                <w:rFonts w:ascii="Arial"/>
                <w:sz w:val="21"/>
              </w:rPr>
            </w:pPr>
          </w:p>
        </w:tc>
        <w:tc>
          <w:tcPr>
            <w:tcW w:w="2634" w:type="dxa"/>
            <w:vAlign w:val="top"/>
          </w:tcPr>
          <w:p w14:paraId="6E68EDCB">
            <w:pPr>
              <w:rPr>
                <w:rFonts w:ascii="Arial"/>
                <w:sz w:val="21"/>
              </w:rPr>
            </w:pPr>
          </w:p>
        </w:tc>
        <w:tc>
          <w:tcPr>
            <w:tcW w:w="2098" w:type="dxa"/>
            <w:vAlign w:val="top"/>
          </w:tcPr>
          <w:p w14:paraId="15FCB12C">
            <w:pPr>
              <w:rPr>
                <w:rFonts w:ascii="Arial"/>
                <w:sz w:val="21"/>
              </w:rPr>
            </w:pPr>
          </w:p>
        </w:tc>
        <w:tc>
          <w:tcPr>
            <w:tcW w:w="1216" w:type="dxa"/>
            <w:vAlign w:val="top"/>
          </w:tcPr>
          <w:p w14:paraId="72B3BD20">
            <w:pPr>
              <w:rPr>
                <w:rFonts w:ascii="Arial"/>
                <w:sz w:val="21"/>
              </w:rPr>
            </w:pPr>
          </w:p>
        </w:tc>
        <w:tc>
          <w:tcPr>
            <w:tcW w:w="1438" w:type="dxa"/>
            <w:vAlign w:val="top"/>
          </w:tcPr>
          <w:p w14:paraId="30BB9AAC">
            <w:pPr>
              <w:rPr>
                <w:rFonts w:ascii="Arial"/>
                <w:sz w:val="21"/>
              </w:rPr>
            </w:pPr>
          </w:p>
        </w:tc>
      </w:tr>
      <w:tr w14:paraId="09A4C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28" w:type="dxa"/>
            <w:vAlign w:val="top"/>
          </w:tcPr>
          <w:p w14:paraId="7EB77751">
            <w:pPr>
              <w:rPr>
                <w:rFonts w:ascii="Arial"/>
                <w:sz w:val="21"/>
              </w:rPr>
            </w:pPr>
          </w:p>
        </w:tc>
        <w:tc>
          <w:tcPr>
            <w:tcW w:w="1181" w:type="dxa"/>
            <w:vAlign w:val="top"/>
          </w:tcPr>
          <w:p w14:paraId="5F65EFD8">
            <w:pPr>
              <w:rPr>
                <w:rFonts w:ascii="Arial"/>
                <w:sz w:val="21"/>
              </w:rPr>
            </w:pPr>
          </w:p>
        </w:tc>
        <w:tc>
          <w:tcPr>
            <w:tcW w:w="2634" w:type="dxa"/>
            <w:vAlign w:val="top"/>
          </w:tcPr>
          <w:p w14:paraId="3252AAAA">
            <w:pPr>
              <w:rPr>
                <w:rFonts w:ascii="Arial"/>
                <w:sz w:val="21"/>
              </w:rPr>
            </w:pPr>
          </w:p>
        </w:tc>
        <w:tc>
          <w:tcPr>
            <w:tcW w:w="2098" w:type="dxa"/>
            <w:vAlign w:val="top"/>
          </w:tcPr>
          <w:p w14:paraId="7F721572">
            <w:pPr>
              <w:rPr>
                <w:rFonts w:ascii="Arial"/>
                <w:sz w:val="21"/>
              </w:rPr>
            </w:pPr>
          </w:p>
        </w:tc>
        <w:tc>
          <w:tcPr>
            <w:tcW w:w="1216" w:type="dxa"/>
            <w:vAlign w:val="top"/>
          </w:tcPr>
          <w:p w14:paraId="7E4F2AAD">
            <w:pPr>
              <w:rPr>
                <w:rFonts w:ascii="Arial"/>
                <w:sz w:val="21"/>
              </w:rPr>
            </w:pPr>
          </w:p>
        </w:tc>
        <w:tc>
          <w:tcPr>
            <w:tcW w:w="1438" w:type="dxa"/>
            <w:vAlign w:val="top"/>
          </w:tcPr>
          <w:p w14:paraId="3D54B1EF">
            <w:pPr>
              <w:rPr>
                <w:rFonts w:ascii="Arial"/>
                <w:sz w:val="21"/>
              </w:rPr>
            </w:pPr>
          </w:p>
        </w:tc>
      </w:tr>
      <w:tr w14:paraId="443A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28" w:type="dxa"/>
            <w:vAlign w:val="top"/>
          </w:tcPr>
          <w:p w14:paraId="3EF51E8A">
            <w:pPr>
              <w:rPr>
                <w:rFonts w:ascii="Arial"/>
                <w:sz w:val="21"/>
              </w:rPr>
            </w:pPr>
          </w:p>
        </w:tc>
        <w:tc>
          <w:tcPr>
            <w:tcW w:w="1181" w:type="dxa"/>
            <w:vAlign w:val="top"/>
          </w:tcPr>
          <w:p w14:paraId="184EDAEC">
            <w:pPr>
              <w:rPr>
                <w:rFonts w:ascii="Arial"/>
                <w:sz w:val="21"/>
              </w:rPr>
            </w:pPr>
          </w:p>
        </w:tc>
        <w:tc>
          <w:tcPr>
            <w:tcW w:w="2634" w:type="dxa"/>
            <w:vAlign w:val="top"/>
          </w:tcPr>
          <w:p w14:paraId="5A801BAD">
            <w:pPr>
              <w:rPr>
                <w:rFonts w:ascii="Arial"/>
                <w:sz w:val="21"/>
              </w:rPr>
            </w:pPr>
          </w:p>
        </w:tc>
        <w:tc>
          <w:tcPr>
            <w:tcW w:w="2098" w:type="dxa"/>
            <w:vAlign w:val="top"/>
          </w:tcPr>
          <w:p w14:paraId="07D15D31">
            <w:pPr>
              <w:rPr>
                <w:rFonts w:ascii="Arial"/>
                <w:sz w:val="21"/>
              </w:rPr>
            </w:pPr>
          </w:p>
        </w:tc>
        <w:tc>
          <w:tcPr>
            <w:tcW w:w="1216" w:type="dxa"/>
            <w:vAlign w:val="top"/>
          </w:tcPr>
          <w:p w14:paraId="0ECF723F">
            <w:pPr>
              <w:rPr>
                <w:rFonts w:ascii="Arial"/>
                <w:sz w:val="21"/>
              </w:rPr>
            </w:pPr>
          </w:p>
        </w:tc>
        <w:tc>
          <w:tcPr>
            <w:tcW w:w="1438" w:type="dxa"/>
            <w:vAlign w:val="top"/>
          </w:tcPr>
          <w:p w14:paraId="3FA0C875">
            <w:pPr>
              <w:rPr>
                <w:rFonts w:ascii="Arial"/>
                <w:sz w:val="21"/>
              </w:rPr>
            </w:pPr>
          </w:p>
        </w:tc>
      </w:tr>
      <w:tr w14:paraId="2F31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8" w:type="dxa"/>
            <w:vAlign w:val="top"/>
          </w:tcPr>
          <w:p w14:paraId="25D10E3B">
            <w:pPr>
              <w:rPr>
                <w:rFonts w:ascii="Arial"/>
                <w:sz w:val="21"/>
              </w:rPr>
            </w:pPr>
          </w:p>
        </w:tc>
        <w:tc>
          <w:tcPr>
            <w:tcW w:w="1181" w:type="dxa"/>
            <w:vAlign w:val="top"/>
          </w:tcPr>
          <w:p w14:paraId="00AF9BBC">
            <w:pPr>
              <w:rPr>
                <w:rFonts w:ascii="Arial"/>
                <w:sz w:val="21"/>
              </w:rPr>
            </w:pPr>
          </w:p>
        </w:tc>
        <w:tc>
          <w:tcPr>
            <w:tcW w:w="2634" w:type="dxa"/>
            <w:vAlign w:val="top"/>
          </w:tcPr>
          <w:p w14:paraId="734F491E">
            <w:pPr>
              <w:rPr>
                <w:rFonts w:ascii="Arial"/>
                <w:sz w:val="21"/>
              </w:rPr>
            </w:pPr>
          </w:p>
        </w:tc>
        <w:tc>
          <w:tcPr>
            <w:tcW w:w="2098" w:type="dxa"/>
            <w:vAlign w:val="top"/>
          </w:tcPr>
          <w:p w14:paraId="6988E41E">
            <w:pPr>
              <w:rPr>
                <w:rFonts w:ascii="Arial"/>
                <w:sz w:val="21"/>
              </w:rPr>
            </w:pPr>
          </w:p>
        </w:tc>
        <w:tc>
          <w:tcPr>
            <w:tcW w:w="1216" w:type="dxa"/>
            <w:vAlign w:val="top"/>
          </w:tcPr>
          <w:p w14:paraId="2AACF6FD">
            <w:pPr>
              <w:rPr>
                <w:rFonts w:ascii="Arial"/>
                <w:sz w:val="21"/>
              </w:rPr>
            </w:pPr>
          </w:p>
        </w:tc>
        <w:tc>
          <w:tcPr>
            <w:tcW w:w="1438" w:type="dxa"/>
            <w:vAlign w:val="top"/>
          </w:tcPr>
          <w:p w14:paraId="6F05C434">
            <w:pPr>
              <w:rPr>
                <w:rFonts w:ascii="Arial"/>
                <w:sz w:val="21"/>
              </w:rPr>
            </w:pPr>
          </w:p>
        </w:tc>
      </w:tr>
    </w:tbl>
    <w:p w14:paraId="5EBF8AEF">
      <w:pPr>
        <w:spacing w:before="115" w:line="346" w:lineRule="auto"/>
        <w:ind w:left="121" w:right="881"/>
        <w:rPr>
          <w:rFonts w:ascii="宋体" w:hAnsi="宋体" w:eastAsia="宋体" w:cs="宋体"/>
          <w:sz w:val="24"/>
          <w:szCs w:val="24"/>
        </w:rPr>
      </w:pPr>
      <w:r>
        <w:rPr>
          <w:rFonts w:ascii="宋体" w:hAnsi="宋体" w:eastAsia="宋体" w:cs="宋体"/>
          <w:spacing w:val="-3"/>
          <w:sz w:val="24"/>
          <w:szCs w:val="24"/>
        </w:rPr>
        <w:t>注：每个项目填一份附件清单，附件清单内容参照标书内各项目耗材限价或阳光</w:t>
      </w:r>
      <w:r>
        <w:rPr>
          <w:rFonts w:ascii="宋体" w:hAnsi="宋体" w:eastAsia="宋体" w:cs="宋体"/>
          <w:spacing w:val="1"/>
          <w:sz w:val="24"/>
          <w:szCs w:val="24"/>
        </w:rPr>
        <w:t xml:space="preserve"> </w:t>
      </w:r>
      <w:r>
        <w:rPr>
          <w:rFonts w:ascii="宋体" w:hAnsi="宋体" w:eastAsia="宋体" w:cs="宋体"/>
          <w:spacing w:val="-1"/>
          <w:sz w:val="24"/>
          <w:szCs w:val="24"/>
        </w:rPr>
        <w:t>采购限价填写，不得高于限价。</w:t>
      </w:r>
    </w:p>
    <w:p w14:paraId="520C545F">
      <w:pPr>
        <w:spacing w:line="245" w:lineRule="auto"/>
        <w:rPr>
          <w:rFonts w:ascii="Arial"/>
          <w:sz w:val="21"/>
        </w:rPr>
      </w:pPr>
    </w:p>
    <w:p w14:paraId="306A5965">
      <w:pPr>
        <w:spacing w:line="245" w:lineRule="auto"/>
        <w:rPr>
          <w:rFonts w:ascii="Arial"/>
          <w:sz w:val="21"/>
        </w:rPr>
      </w:pPr>
    </w:p>
    <w:p w14:paraId="5821729E">
      <w:pPr>
        <w:spacing w:line="245" w:lineRule="auto"/>
        <w:rPr>
          <w:rFonts w:ascii="Arial"/>
          <w:sz w:val="21"/>
        </w:rPr>
      </w:pPr>
    </w:p>
    <w:p w14:paraId="0A19D4EB">
      <w:pPr>
        <w:spacing w:line="245" w:lineRule="auto"/>
        <w:rPr>
          <w:rFonts w:ascii="Arial"/>
          <w:sz w:val="21"/>
        </w:rPr>
      </w:pPr>
    </w:p>
    <w:p w14:paraId="509A4544">
      <w:pPr>
        <w:spacing w:line="245" w:lineRule="auto"/>
        <w:rPr>
          <w:rFonts w:ascii="Arial"/>
          <w:sz w:val="21"/>
        </w:rPr>
      </w:pPr>
    </w:p>
    <w:p w14:paraId="31ED6190">
      <w:pPr>
        <w:spacing w:line="245" w:lineRule="auto"/>
        <w:rPr>
          <w:rFonts w:ascii="Arial"/>
          <w:sz w:val="21"/>
        </w:rPr>
      </w:pPr>
    </w:p>
    <w:p w14:paraId="5D20281C">
      <w:pPr>
        <w:spacing w:line="246" w:lineRule="auto"/>
        <w:rPr>
          <w:rFonts w:ascii="Arial"/>
          <w:sz w:val="21"/>
        </w:rPr>
      </w:pPr>
    </w:p>
    <w:p w14:paraId="66FE0C17">
      <w:pPr>
        <w:spacing w:line="246" w:lineRule="auto"/>
        <w:rPr>
          <w:rFonts w:ascii="Arial"/>
          <w:sz w:val="21"/>
        </w:rPr>
      </w:pPr>
    </w:p>
    <w:p w14:paraId="227B6B82">
      <w:pPr>
        <w:spacing w:line="246" w:lineRule="auto"/>
        <w:rPr>
          <w:rFonts w:ascii="Arial"/>
          <w:sz w:val="21"/>
        </w:rPr>
      </w:pPr>
    </w:p>
    <w:p w14:paraId="3D0C0AF0">
      <w:pPr>
        <w:spacing w:line="246" w:lineRule="auto"/>
        <w:rPr>
          <w:rFonts w:ascii="Arial"/>
          <w:sz w:val="21"/>
        </w:rPr>
      </w:pPr>
    </w:p>
    <w:p w14:paraId="3F27E9F0">
      <w:pPr>
        <w:spacing w:line="246" w:lineRule="auto"/>
        <w:rPr>
          <w:rFonts w:ascii="Arial"/>
          <w:sz w:val="21"/>
        </w:rPr>
      </w:pPr>
    </w:p>
    <w:p w14:paraId="675DCF1C">
      <w:pPr>
        <w:spacing w:line="246" w:lineRule="auto"/>
        <w:rPr>
          <w:rFonts w:ascii="Arial"/>
          <w:sz w:val="21"/>
        </w:rPr>
      </w:pPr>
    </w:p>
    <w:p w14:paraId="62CE4E2F">
      <w:pPr>
        <w:spacing w:line="246" w:lineRule="auto"/>
        <w:rPr>
          <w:rFonts w:ascii="Arial"/>
          <w:sz w:val="21"/>
        </w:rPr>
      </w:pPr>
    </w:p>
    <w:p w14:paraId="662CAE52">
      <w:pPr>
        <w:spacing w:line="246" w:lineRule="auto"/>
        <w:rPr>
          <w:rFonts w:ascii="Arial"/>
          <w:sz w:val="21"/>
        </w:rPr>
      </w:pPr>
    </w:p>
    <w:p w14:paraId="373864C5">
      <w:pPr>
        <w:spacing w:line="246" w:lineRule="auto"/>
        <w:rPr>
          <w:rFonts w:ascii="Arial"/>
          <w:sz w:val="21"/>
        </w:rPr>
      </w:pPr>
    </w:p>
    <w:p w14:paraId="1BCBEFB9">
      <w:pPr>
        <w:spacing w:line="246" w:lineRule="auto"/>
        <w:rPr>
          <w:rFonts w:ascii="Arial"/>
          <w:sz w:val="21"/>
        </w:rPr>
      </w:pPr>
    </w:p>
    <w:p w14:paraId="1E1DCC8E">
      <w:pPr>
        <w:spacing w:line="246" w:lineRule="auto"/>
        <w:rPr>
          <w:rFonts w:ascii="Arial"/>
          <w:sz w:val="21"/>
        </w:rPr>
      </w:pPr>
    </w:p>
    <w:p w14:paraId="4E7DE72F">
      <w:pPr>
        <w:spacing w:line="2300" w:lineRule="exact"/>
        <w:ind w:firstLine="3581"/>
      </w:pPr>
    </w:p>
    <w:p w14:paraId="0EFB4212">
      <w:pPr>
        <w:spacing w:line="2300" w:lineRule="exact"/>
        <w:sectPr>
          <w:footerReference r:id="rId8" w:type="default"/>
          <w:pgSz w:w="11906" w:h="16839"/>
          <w:pgMar w:top="1431" w:right="918" w:bottom="1199" w:left="1687" w:header="0" w:footer="985" w:gutter="0"/>
          <w:pgNumType w:fmt="decimal"/>
          <w:cols w:space="720" w:num="1"/>
        </w:sectPr>
      </w:pPr>
    </w:p>
    <w:p w14:paraId="40334F46">
      <w:pPr>
        <w:spacing w:before="122" w:line="219" w:lineRule="auto"/>
        <w:ind w:left="4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42"/>
          <w:sz w:val="24"/>
          <w:szCs w:val="24"/>
        </w:rPr>
        <w:t xml:space="preserve"> </w:t>
      </w:r>
      <w:r>
        <w:rPr>
          <w:rFonts w:ascii="宋体" w:hAnsi="宋体" w:eastAsia="宋体" w:cs="宋体"/>
          <w:b/>
          <w:bCs/>
          <w:spacing w:val="-7"/>
          <w:sz w:val="24"/>
          <w:szCs w:val="24"/>
        </w:rPr>
        <w:t>3：</w:t>
      </w:r>
      <w:r>
        <w:rPr>
          <w:rFonts w:ascii="宋体" w:hAnsi="宋体" w:eastAsia="宋体" w:cs="宋体"/>
          <w:spacing w:val="-7"/>
          <w:sz w:val="24"/>
          <w:szCs w:val="24"/>
        </w:rPr>
        <w:t xml:space="preserve"> </w:t>
      </w:r>
      <w:r>
        <w:rPr>
          <w:rFonts w:ascii="宋体" w:hAnsi="宋体" w:eastAsia="宋体" w:cs="宋体"/>
          <w:b/>
          <w:bCs/>
          <w:spacing w:val="-7"/>
          <w:sz w:val="24"/>
          <w:szCs w:val="24"/>
        </w:rPr>
        <w:t>采购需求</w:t>
      </w:r>
    </w:p>
    <w:p w14:paraId="271F06A1">
      <w:pPr>
        <w:spacing w:line="242" w:lineRule="auto"/>
        <w:rPr>
          <w:rFonts w:ascii="Arial"/>
          <w:sz w:val="21"/>
        </w:rPr>
      </w:pPr>
    </w:p>
    <w:p w14:paraId="7350087E">
      <w:pPr>
        <w:spacing w:line="242" w:lineRule="auto"/>
        <w:rPr>
          <w:rFonts w:ascii="Arial"/>
          <w:sz w:val="21"/>
        </w:rPr>
      </w:pPr>
    </w:p>
    <w:p w14:paraId="4F05ECA3">
      <w:pPr>
        <w:spacing w:line="242" w:lineRule="auto"/>
        <w:rPr>
          <w:rFonts w:ascii="Arial"/>
          <w:sz w:val="21"/>
        </w:rPr>
      </w:pPr>
    </w:p>
    <w:p w14:paraId="0357C6FE">
      <w:pPr>
        <w:spacing w:line="242" w:lineRule="auto"/>
        <w:rPr>
          <w:rFonts w:ascii="Arial"/>
          <w:sz w:val="21"/>
        </w:rPr>
      </w:pPr>
    </w:p>
    <w:p w14:paraId="3E20D7EF">
      <w:pPr>
        <w:spacing w:line="243" w:lineRule="auto"/>
        <w:rPr>
          <w:rFonts w:ascii="Arial"/>
          <w:sz w:val="21"/>
        </w:rPr>
      </w:pPr>
    </w:p>
    <w:p w14:paraId="70DF1E0E">
      <w:pPr>
        <w:spacing w:line="243" w:lineRule="auto"/>
        <w:rPr>
          <w:rFonts w:ascii="Arial"/>
          <w:sz w:val="21"/>
        </w:rPr>
      </w:pPr>
    </w:p>
    <w:p w14:paraId="1350E50E">
      <w:pPr>
        <w:spacing w:line="243" w:lineRule="auto"/>
        <w:rPr>
          <w:rFonts w:ascii="Arial"/>
          <w:sz w:val="21"/>
        </w:rPr>
      </w:pPr>
    </w:p>
    <w:p w14:paraId="7EB44BFD">
      <w:pPr>
        <w:spacing w:line="243" w:lineRule="auto"/>
        <w:rPr>
          <w:rFonts w:ascii="Arial"/>
          <w:sz w:val="21"/>
        </w:rPr>
      </w:pPr>
    </w:p>
    <w:p w14:paraId="28CE6884">
      <w:pPr>
        <w:spacing w:line="243" w:lineRule="auto"/>
        <w:rPr>
          <w:rFonts w:ascii="Arial"/>
          <w:sz w:val="21"/>
        </w:rPr>
      </w:pPr>
    </w:p>
    <w:p w14:paraId="555D61B5">
      <w:pPr>
        <w:spacing w:line="243" w:lineRule="auto"/>
        <w:rPr>
          <w:rFonts w:ascii="Arial"/>
          <w:sz w:val="21"/>
        </w:rPr>
      </w:pPr>
    </w:p>
    <w:p w14:paraId="53AD4CAC">
      <w:pPr>
        <w:spacing w:line="243" w:lineRule="auto"/>
        <w:rPr>
          <w:rFonts w:ascii="Arial"/>
          <w:sz w:val="21"/>
        </w:rPr>
      </w:pPr>
    </w:p>
    <w:p w14:paraId="396DB6F7">
      <w:pPr>
        <w:spacing w:line="243" w:lineRule="auto"/>
        <w:rPr>
          <w:rFonts w:ascii="Arial"/>
          <w:sz w:val="21"/>
        </w:rPr>
      </w:pPr>
    </w:p>
    <w:p w14:paraId="76A56208">
      <w:pPr>
        <w:spacing w:line="243" w:lineRule="auto"/>
        <w:rPr>
          <w:rFonts w:ascii="Arial"/>
          <w:sz w:val="21"/>
        </w:rPr>
      </w:pPr>
    </w:p>
    <w:p w14:paraId="685ED138">
      <w:pPr>
        <w:spacing w:line="243" w:lineRule="auto"/>
        <w:rPr>
          <w:rFonts w:ascii="Arial"/>
          <w:sz w:val="21"/>
        </w:rPr>
      </w:pPr>
    </w:p>
    <w:p w14:paraId="73FD1110">
      <w:pPr>
        <w:spacing w:line="243" w:lineRule="auto"/>
        <w:rPr>
          <w:rFonts w:ascii="Arial"/>
          <w:sz w:val="21"/>
        </w:rPr>
      </w:pPr>
    </w:p>
    <w:p w14:paraId="54DDDF0B">
      <w:pPr>
        <w:spacing w:line="243" w:lineRule="auto"/>
        <w:rPr>
          <w:rFonts w:ascii="Arial"/>
          <w:sz w:val="21"/>
        </w:rPr>
      </w:pPr>
    </w:p>
    <w:p w14:paraId="36F40687">
      <w:pPr>
        <w:spacing w:line="243" w:lineRule="auto"/>
        <w:rPr>
          <w:rFonts w:ascii="Arial"/>
          <w:sz w:val="21"/>
        </w:rPr>
      </w:pPr>
    </w:p>
    <w:p w14:paraId="3202F4F6">
      <w:pPr>
        <w:spacing w:line="243" w:lineRule="auto"/>
        <w:rPr>
          <w:rFonts w:ascii="Arial"/>
          <w:sz w:val="21"/>
        </w:rPr>
      </w:pPr>
    </w:p>
    <w:p w14:paraId="2F9CBA1E">
      <w:pPr>
        <w:spacing w:line="243" w:lineRule="auto"/>
        <w:rPr>
          <w:rFonts w:ascii="Arial"/>
          <w:sz w:val="21"/>
        </w:rPr>
      </w:pPr>
    </w:p>
    <w:p w14:paraId="2E7DA86A">
      <w:pPr>
        <w:spacing w:line="243" w:lineRule="auto"/>
        <w:rPr>
          <w:rFonts w:ascii="Arial"/>
          <w:sz w:val="21"/>
        </w:rPr>
      </w:pPr>
    </w:p>
    <w:p w14:paraId="6D15CEC8">
      <w:pPr>
        <w:spacing w:line="243" w:lineRule="auto"/>
        <w:rPr>
          <w:rFonts w:ascii="Arial"/>
          <w:sz w:val="21"/>
        </w:rPr>
      </w:pPr>
    </w:p>
    <w:p w14:paraId="3CE56A3E">
      <w:pPr>
        <w:spacing w:line="243" w:lineRule="auto"/>
        <w:rPr>
          <w:rFonts w:ascii="Arial"/>
          <w:sz w:val="21"/>
        </w:rPr>
      </w:pPr>
    </w:p>
    <w:p w14:paraId="6BE51B4A">
      <w:pPr>
        <w:spacing w:line="243" w:lineRule="auto"/>
        <w:rPr>
          <w:rFonts w:ascii="Arial"/>
          <w:sz w:val="21"/>
        </w:rPr>
      </w:pPr>
    </w:p>
    <w:p w14:paraId="25F8CE2E">
      <w:pPr>
        <w:spacing w:line="243" w:lineRule="auto"/>
        <w:rPr>
          <w:rFonts w:ascii="Arial"/>
          <w:sz w:val="21"/>
        </w:rPr>
      </w:pPr>
    </w:p>
    <w:p w14:paraId="422C331F">
      <w:pPr>
        <w:spacing w:line="243" w:lineRule="auto"/>
        <w:rPr>
          <w:rFonts w:ascii="Arial"/>
          <w:sz w:val="21"/>
        </w:rPr>
      </w:pPr>
    </w:p>
    <w:p w14:paraId="7B3CE730">
      <w:pPr>
        <w:spacing w:line="243" w:lineRule="auto"/>
        <w:rPr>
          <w:rFonts w:ascii="Arial"/>
          <w:sz w:val="21"/>
        </w:rPr>
      </w:pPr>
    </w:p>
    <w:p w14:paraId="104B0747">
      <w:pPr>
        <w:spacing w:line="243" w:lineRule="auto"/>
        <w:rPr>
          <w:rFonts w:ascii="Arial"/>
          <w:sz w:val="21"/>
        </w:rPr>
      </w:pPr>
    </w:p>
    <w:p w14:paraId="5F6623B8">
      <w:pPr>
        <w:spacing w:line="243" w:lineRule="auto"/>
        <w:rPr>
          <w:rFonts w:ascii="Arial"/>
          <w:sz w:val="21"/>
        </w:rPr>
      </w:pPr>
    </w:p>
    <w:p w14:paraId="53A06FC9">
      <w:pPr>
        <w:spacing w:line="243" w:lineRule="auto"/>
        <w:rPr>
          <w:rFonts w:ascii="Arial"/>
          <w:sz w:val="21"/>
        </w:rPr>
      </w:pPr>
    </w:p>
    <w:p w14:paraId="173B69E9">
      <w:pPr>
        <w:spacing w:line="243" w:lineRule="auto"/>
        <w:rPr>
          <w:rFonts w:ascii="Arial"/>
          <w:sz w:val="21"/>
        </w:rPr>
      </w:pPr>
    </w:p>
    <w:p w14:paraId="64C78852">
      <w:pPr>
        <w:spacing w:line="243" w:lineRule="auto"/>
        <w:rPr>
          <w:rFonts w:ascii="Arial"/>
          <w:sz w:val="21"/>
        </w:rPr>
      </w:pPr>
    </w:p>
    <w:p w14:paraId="4252A02B">
      <w:pPr>
        <w:spacing w:line="243" w:lineRule="auto"/>
        <w:rPr>
          <w:rFonts w:ascii="Arial"/>
          <w:sz w:val="21"/>
        </w:rPr>
      </w:pPr>
    </w:p>
    <w:p w14:paraId="106A1C40">
      <w:pPr>
        <w:spacing w:line="243" w:lineRule="auto"/>
        <w:rPr>
          <w:rFonts w:ascii="Arial"/>
          <w:sz w:val="21"/>
        </w:rPr>
      </w:pPr>
    </w:p>
    <w:p w14:paraId="2322B227">
      <w:pPr>
        <w:spacing w:line="243" w:lineRule="auto"/>
        <w:rPr>
          <w:rFonts w:ascii="Arial"/>
          <w:sz w:val="21"/>
        </w:rPr>
      </w:pPr>
    </w:p>
    <w:p w14:paraId="2428C162">
      <w:pPr>
        <w:spacing w:line="243" w:lineRule="auto"/>
        <w:rPr>
          <w:rFonts w:ascii="Arial"/>
          <w:sz w:val="21"/>
        </w:rPr>
      </w:pPr>
    </w:p>
    <w:p w14:paraId="03AEAB08">
      <w:pPr>
        <w:spacing w:line="243" w:lineRule="auto"/>
        <w:rPr>
          <w:rFonts w:ascii="Arial"/>
          <w:sz w:val="21"/>
        </w:rPr>
      </w:pPr>
    </w:p>
    <w:p w14:paraId="09335C69">
      <w:pPr>
        <w:spacing w:line="243" w:lineRule="auto"/>
        <w:rPr>
          <w:rFonts w:ascii="Arial"/>
          <w:sz w:val="21"/>
        </w:rPr>
      </w:pPr>
    </w:p>
    <w:p w14:paraId="14CEA07D">
      <w:pPr>
        <w:spacing w:line="243" w:lineRule="auto"/>
        <w:rPr>
          <w:rFonts w:ascii="Arial"/>
          <w:sz w:val="21"/>
        </w:rPr>
      </w:pPr>
    </w:p>
    <w:p w14:paraId="5B4884D6">
      <w:pPr>
        <w:spacing w:line="243" w:lineRule="auto"/>
        <w:rPr>
          <w:rFonts w:ascii="Arial"/>
          <w:sz w:val="21"/>
        </w:rPr>
      </w:pPr>
    </w:p>
    <w:p w14:paraId="6290795E">
      <w:pPr>
        <w:spacing w:line="243" w:lineRule="auto"/>
        <w:rPr>
          <w:rFonts w:ascii="Arial"/>
          <w:sz w:val="21"/>
        </w:rPr>
      </w:pPr>
    </w:p>
    <w:p w14:paraId="6137ED2A">
      <w:pPr>
        <w:spacing w:line="243" w:lineRule="auto"/>
        <w:rPr>
          <w:rFonts w:ascii="Arial"/>
          <w:sz w:val="21"/>
        </w:rPr>
      </w:pPr>
    </w:p>
    <w:p w14:paraId="37BD2770">
      <w:pPr>
        <w:spacing w:line="243" w:lineRule="auto"/>
        <w:rPr>
          <w:rFonts w:ascii="Arial"/>
          <w:sz w:val="21"/>
        </w:rPr>
      </w:pPr>
    </w:p>
    <w:p w14:paraId="1E68EA18">
      <w:pPr>
        <w:spacing w:line="243" w:lineRule="auto"/>
        <w:rPr>
          <w:rFonts w:ascii="Arial"/>
          <w:sz w:val="21"/>
        </w:rPr>
      </w:pPr>
    </w:p>
    <w:p w14:paraId="4AA2586D">
      <w:pPr>
        <w:spacing w:line="2301" w:lineRule="exact"/>
        <w:ind w:firstLine="3483"/>
      </w:pPr>
    </w:p>
    <w:p w14:paraId="36764E04">
      <w:pPr>
        <w:spacing w:line="2301" w:lineRule="exact"/>
        <w:sectPr>
          <w:footerReference r:id="rId9" w:type="default"/>
          <w:pgSz w:w="11906" w:h="16839"/>
          <w:pgMar w:top="1431" w:right="1785" w:bottom="1199" w:left="1785" w:header="0" w:footer="985" w:gutter="0"/>
          <w:pgNumType w:fmt="decimal"/>
          <w:cols w:space="720" w:num="1"/>
        </w:sectPr>
      </w:pPr>
    </w:p>
    <w:p w14:paraId="62E61200">
      <w:pPr>
        <w:spacing w:before="162" w:line="224" w:lineRule="auto"/>
        <w:ind w:left="2575"/>
        <w:outlineLvl w:val="0"/>
        <w:rPr>
          <w:rFonts w:ascii="宋体" w:hAnsi="宋体" w:eastAsia="宋体" w:cs="宋体"/>
          <w:sz w:val="31"/>
          <w:szCs w:val="31"/>
        </w:rPr>
      </w:pPr>
      <w:bookmarkStart w:id="27" w:name="bookmark11"/>
      <w:bookmarkEnd w:id="27"/>
      <w:bookmarkStart w:id="28" w:name="_Toc20191"/>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bookmarkEnd w:id="28"/>
    </w:p>
    <w:p w14:paraId="69159FB7">
      <w:pPr>
        <w:spacing w:line="297" w:lineRule="auto"/>
        <w:rPr>
          <w:rFonts w:ascii="Arial"/>
          <w:sz w:val="21"/>
        </w:rPr>
      </w:pPr>
    </w:p>
    <w:p w14:paraId="44EF4085">
      <w:pPr>
        <w:spacing w:line="297" w:lineRule="auto"/>
        <w:rPr>
          <w:rFonts w:ascii="Arial"/>
          <w:sz w:val="21"/>
        </w:rPr>
      </w:pPr>
    </w:p>
    <w:p w14:paraId="3CD5E72C">
      <w:pPr>
        <w:spacing w:before="78" w:line="219" w:lineRule="auto"/>
        <w:ind w:left="3218"/>
        <w:rPr>
          <w:rFonts w:ascii="宋体" w:hAnsi="宋体" w:eastAsia="宋体" w:cs="宋体"/>
          <w:sz w:val="24"/>
          <w:szCs w:val="24"/>
        </w:rPr>
      </w:pPr>
      <w:r>
        <w:rPr>
          <w:rFonts w:ascii="宋体" w:hAnsi="宋体" w:eastAsia="宋体" w:cs="宋体"/>
          <w:b/>
          <w:bCs/>
          <w:spacing w:val="-4"/>
          <w:sz w:val="24"/>
          <w:szCs w:val="24"/>
        </w:rPr>
        <w:t>投标文件编制说明</w:t>
      </w:r>
    </w:p>
    <w:p w14:paraId="1654AA95">
      <w:pPr>
        <w:spacing w:line="284" w:lineRule="auto"/>
        <w:rPr>
          <w:rFonts w:ascii="Arial"/>
          <w:sz w:val="21"/>
        </w:rPr>
      </w:pPr>
    </w:p>
    <w:p w14:paraId="6991556E">
      <w:pPr>
        <w:spacing w:line="285" w:lineRule="auto"/>
        <w:rPr>
          <w:rFonts w:ascii="Arial"/>
          <w:sz w:val="21"/>
        </w:rPr>
      </w:pPr>
    </w:p>
    <w:p w14:paraId="17174110">
      <w:pPr>
        <w:spacing w:before="78" w:line="347" w:lineRule="auto"/>
        <w:ind w:left="132" w:right="2" w:firstLine="505"/>
        <w:rPr>
          <w:rFonts w:ascii="宋体" w:hAnsi="宋体" w:eastAsia="宋体" w:cs="宋体"/>
          <w:sz w:val="24"/>
          <w:szCs w:val="24"/>
        </w:rPr>
      </w:pPr>
      <w:r>
        <w:rPr>
          <w:rFonts w:ascii="宋体" w:hAnsi="宋体" w:eastAsia="宋体" w:cs="宋体"/>
          <w:b/>
          <w:bCs/>
          <w:spacing w:val="-2"/>
          <w:sz w:val="24"/>
          <w:szCs w:val="24"/>
        </w:rPr>
        <w:t>1.编制投标文件前，请详细阅读招标文件的全部内容，理解文件中的每一</w:t>
      </w:r>
      <w:r>
        <w:rPr>
          <w:rFonts w:ascii="宋体" w:hAnsi="宋体" w:eastAsia="宋体" w:cs="宋体"/>
          <w:spacing w:val="12"/>
          <w:sz w:val="24"/>
          <w:szCs w:val="24"/>
        </w:rPr>
        <w:t xml:space="preserve"> </w:t>
      </w:r>
      <w:r>
        <w:rPr>
          <w:rFonts w:ascii="宋体" w:hAnsi="宋体" w:eastAsia="宋体" w:cs="宋体"/>
          <w:b/>
          <w:bCs/>
          <w:spacing w:val="-6"/>
          <w:sz w:val="24"/>
          <w:szCs w:val="24"/>
        </w:rPr>
        <w:t>项要求。</w:t>
      </w:r>
    </w:p>
    <w:p w14:paraId="4454FE40">
      <w:pPr>
        <w:spacing w:before="32" w:line="355" w:lineRule="auto"/>
        <w:ind w:left="143" w:firstLine="485"/>
        <w:jc w:val="both"/>
        <w:rPr>
          <w:rFonts w:ascii="宋体" w:hAnsi="宋体" w:eastAsia="宋体" w:cs="宋体"/>
          <w:sz w:val="24"/>
          <w:szCs w:val="24"/>
        </w:rPr>
      </w:pPr>
      <w:r>
        <w:rPr>
          <w:rFonts w:ascii="宋体" w:hAnsi="宋体" w:eastAsia="宋体" w:cs="宋体"/>
          <w:b/>
          <w:bCs/>
          <w:spacing w:val="-1"/>
          <w:sz w:val="24"/>
          <w:szCs w:val="24"/>
        </w:rPr>
        <w:t>2.在编制投标文件时，应当按照样本招标文件提供的</w:t>
      </w:r>
      <w:r>
        <w:rPr>
          <w:rFonts w:ascii="宋体" w:hAnsi="宋体" w:eastAsia="宋体" w:cs="宋体"/>
          <w:b/>
          <w:bCs/>
          <w:spacing w:val="-2"/>
          <w:sz w:val="24"/>
          <w:szCs w:val="24"/>
        </w:rPr>
        <w:t>格式内容逐一做出明</w:t>
      </w:r>
      <w:r>
        <w:rPr>
          <w:rFonts w:ascii="宋体" w:hAnsi="宋体" w:eastAsia="宋体" w:cs="宋体"/>
          <w:sz w:val="24"/>
          <w:szCs w:val="24"/>
        </w:rPr>
        <w:t xml:space="preserve"> </w:t>
      </w:r>
      <w:r>
        <w:rPr>
          <w:rFonts w:ascii="宋体" w:hAnsi="宋体" w:eastAsia="宋体" w:cs="宋体"/>
          <w:b/>
          <w:bCs/>
          <w:spacing w:val="-1"/>
          <w:sz w:val="24"/>
          <w:szCs w:val="24"/>
        </w:rPr>
        <w:t>确的响应，招标文件提供的格式内容在编制投标文件时不得更</w:t>
      </w:r>
      <w:r>
        <w:rPr>
          <w:rFonts w:ascii="宋体" w:hAnsi="宋体" w:eastAsia="宋体" w:cs="宋体"/>
          <w:b/>
          <w:bCs/>
          <w:spacing w:val="-2"/>
          <w:sz w:val="24"/>
          <w:szCs w:val="24"/>
        </w:rPr>
        <w:t>改，内容可以扩</w:t>
      </w:r>
      <w:r>
        <w:rPr>
          <w:rFonts w:ascii="宋体" w:hAnsi="宋体" w:eastAsia="宋体" w:cs="宋体"/>
          <w:sz w:val="24"/>
          <w:szCs w:val="24"/>
        </w:rPr>
        <w:t xml:space="preserve"> </w:t>
      </w:r>
      <w:r>
        <w:rPr>
          <w:rFonts w:ascii="宋体" w:hAnsi="宋体" w:eastAsia="宋体" w:cs="宋体"/>
          <w:b/>
          <w:bCs/>
          <w:spacing w:val="-1"/>
          <w:sz w:val="24"/>
          <w:szCs w:val="24"/>
        </w:rPr>
        <w:t>充。投标人认为有必要，对还可以做其它补充，其目录自行编</w:t>
      </w:r>
      <w:r>
        <w:rPr>
          <w:rFonts w:ascii="宋体" w:hAnsi="宋体" w:eastAsia="宋体" w:cs="宋体"/>
          <w:b/>
          <w:bCs/>
          <w:spacing w:val="-2"/>
          <w:sz w:val="24"/>
          <w:szCs w:val="24"/>
        </w:rPr>
        <w:t>制，如因投标人</w:t>
      </w:r>
      <w:r>
        <w:rPr>
          <w:rFonts w:ascii="宋体" w:hAnsi="宋体" w:eastAsia="宋体" w:cs="宋体"/>
          <w:sz w:val="24"/>
          <w:szCs w:val="24"/>
        </w:rPr>
        <w:t xml:space="preserve"> </w:t>
      </w:r>
      <w:r>
        <w:rPr>
          <w:rFonts w:ascii="宋体" w:hAnsi="宋体" w:eastAsia="宋体" w:cs="宋体"/>
          <w:b/>
          <w:bCs/>
          <w:spacing w:val="6"/>
          <w:sz w:val="24"/>
          <w:szCs w:val="24"/>
        </w:rPr>
        <w:t>自身原因未编制或编制目录中未附其相应内容，其相关不利风险由其自行承</w:t>
      </w:r>
      <w:r>
        <w:rPr>
          <w:rFonts w:ascii="宋体" w:hAnsi="宋体" w:eastAsia="宋体" w:cs="宋体"/>
          <w:spacing w:val="3"/>
          <w:sz w:val="24"/>
          <w:szCs w:val="24"/>
        </w:rPr>
        <w:t xml:space="preserve"> </w:t>
      </w:r>
      <w:r>
        <w:rPr>
          <w:rFonts w:ascii="宋体" w:hAnsi="宋体" w:eastAsia="宋体" w:cs="宋体"/>
          <w:b/>
          <w:bCs/>
          <w:spacing w:val="-8"/>
          <w:sz w:val="24"/>
          <w:szCs w:val="24"/>
        </w:rPr>
        <w:t>担。</w:t>
      </w:r>
    </w:p>
    <w:p w14:paraId="4BE1C7BA">
      <w:pPr>
        <w:spacing w:line="249" w:lineRule="auto"/>
        <w:rPr>
          <w:rFonts w:ascii="Arial"/>
          <w:sz w:val="21"/>
        </w:rPr>
      </w:pPr>
    </w:p>
    <w:p w14:paraId="1DAFC754">
      <w:pPr>
        <w:spacing w:line="249" w:lineRule="auto"/>
        <w:rPr>
          <w:rFonts w:ascii="Arial"/>
          <w:sz w:val="21"/>
        </w:rPr>
      </w:pPr>
    </w:p>
    <w:p w14:paraId="068E4CE4">
      <w:pPr>
        <w:spacing w:line="249" w:lineRule="auto"/>
        <w:rPr>
          <w:rFonts w:ascii="Arial"/>
          <w:sz w:val="21"/>
        </w:rPr>
      </w:pPr>
    </w:p>
    <w:p w14:paraId="1CCE758A">
      <w:pPr>
        <w:spacing w:line="249" w:lineRule="auto"/>
        <w:rPr>
          <w:rFonts w:ascii="Arial"/>
          <w:sz w:val="21"/>
        </w:rPr>
      </w:pPr>
    </w:p>
    <w:p w14:paraId="32A88450">
      <w:pPr>
        <w:spacing w:line="249" w:lineRule="auto"/>
        <w:rPr>
          <w:rFonts w:ascii="Arial"/>
          <w:sz w:val="21"/>
        </w:rPr>
      </w:pPr>
    </w:p>
    <w:p w14:paraId="10BFBBFE">
      <w:pPr>
        <w:spacing w:line="249" w:lineRule="auto"/>
        <w:rPr>
          <w:rFonts w:ascii="Arial"/>
          <w:sz w:val="21"/>
        </w:rPr>
      </w:pPr>
    </w:p>
    <w:p w14:paraId="2FAF0930">
      <w:pPr>
        <w:spacing w:line="249" w:lineRule="auto"/>
        <w:rPr>
          <w:rFonts w:ascii="Arial"/>
          <w:sz w:val="21"/>
        </w:rPr>
      </w:pPr>
    </w:p>
    <w:p w14:paraId="1036FE54">
      <w:pPr>
        <w:spacing w:line="249" w:lineRule="auto"/>
        <w:rPr>
          <w:rFonts w:ascii="Arial"/>
          <w:sz w:val="21"/>
        </w:rPr>
      </w:pPr>
    </w:p>
    <w:p w14:paraId="29666F8C">
      <w:pPr>
        <w:spacing w:line="249" w:lineRule="auto"/>
        <w:rPr>
          <w:rFonts w:ascii="Arial"/>
          <w:sz w:val="21"/>
        </w:rPr>
      </w:pPr>
    </w:p>
    <w:p w14:paraId="3951BCFD">
      <w:pPr>
        <w:spacing w:line="249" w:lineRule="auto"/>
        <w:rPr>
          <w:rFonts w:ascii="Arial"/>
          <w:sz w:val="21"/>
        </w:rPr>
      </w:pPr>
    </w:p>
    <w:p w14:paraId="34BF346E">
      <w:pPr>
        <w:spacing w:line="250" w:lineRule="auto"/>
        <w:rPr>
          <w:rFonts w:ascii="Arial"/>
          <w:sz w:val="21"/>
        </w:rPr>
      </w:pPr>
    </w:p>
    <w:p w14:paraId="68E6C362">
      <w:pPr>
        <w:spacing w:line="250" w:lineRule="auto"/>
        <w:rPr>
          <w:rFonts w:ascii="Arial"/>
          <w:sz w:val="21"/>
        </w:rPr>
      </w:pPr>
    </w:p>
    <w:p w14:paraId="457D8EE8">
      <w:pPr>
        <w:spacing w:line="250" w:lineRule="auto"/>
        <w:rPr>
          <w:rFonts w:ascii="Arial"/>
          <w:sz w:val="21"/>
        </w:rPr>
      </w:pPr>
    </w:p>
    <w:p w14:paraId="207CCD0A">
      <w:pPr>
        <w:spacing w:line="250" w:lineRule="auto"/>
        <w:rPr>
          <w:rFonts w:ascii="Arial"/>
          <w:sz w:val="21"/>
        </w:rPr>
      </w:pPr>
    </w:p>
    <w:p w14:paraId="49A58119">
      <w:pPr>
        <w:spacing w:line="250" w:lineRule="auto"/>
        <w:rPr>
          <w:rFonts w:ascii="Arial"/>
          <w:sz w:val="21"/>
        </w:rPr>
      </w:pPr>
    </w:p>
    <w:p w14:paraId="262854BF">
      <w:pPr>
        <w:spacing w:line="250" w:lineRule="auto"/>
        <w:rPr>
          <w:rFonts w:ascii="Arial"/>
          <w:sz w:val="21"/>
        </w:rPr>
      </w:pPr>
    </w:p>
    <w:p w14:paraId="3AF526AB">
      <w:pPr>
        <w:spacing w:line="250" w:lineRule="auto"/>
        <w:rPr>
          <w:rFonts w:ascii="Arial"/>
          <w:sz w:val="21"/>
        </w:rPr>
      </w:pPr>
    </w:p>
    <w:p w14:paraId="55FF7770">
      <w:pPr>
        <w:spacing w:line="250" w:lineRule="auto"/>
        <w:rPr>
          <w:rFonts w:ascii="Arial"/>
          <w:sz w:val="21"/>
        </w:rPr>
      </w:pPr>
    </w:p>
    <w:p w14:paraId="26ED3E77">
      <w:pPr>
        <w:spacing w:line="250" w:lineRule="auto"/>
        <w:rPr>
          <w:rFonts w:ascii="Arial"/>
          <w:sz w:val="21"/>
        </w:rPr>
      </w:pPr>
    </w:p>
    <w:p w14:paraId="70EA8F51">
      <w:pPr>
        <w:spacing w:line="250" w:lineRule="auto"/>
        <w:rPr>
          <w:rFonts w:ascii="Arial"/>
          <w:sz w:val="21"/>
        </w:rPr>
      </w:pPr>
    </w:p>
    <w:p w14:paraId="598FB2CE">
      <w:pPr>
        <w:spacing w:line="250" w:lineRule="auto"/>
        <w:rPr>
          <w:rFonts w:ascii="Arial"/>
          <w:sz w:val="21"/>
        </w:rPr>
      </w:pPr>
    </w:p>
    <w:p w14:paraId="78CC43DB">
      <w:pPr>
        <w:spacing w:line="250" w:lineRule="auto"/>
        <w:rPr>
          <w:rFonts w:ascii="Arial"/>
          <w:sz w:val="21"/>
        </w:rPr>
      </w:pPr>
    </w:p>
    <w:p w14:paraId="41036556">
      <w:pPr>
        <w:spacing w:line="2301" w:lineRule="exact"/>
        <w:ind w:firstLine="3483"/>
      </w:pPr>
    </w:p>
    <w:p w14:paraId="3B75DDB8">
      <w:pPr>
        <w:spacing w:line="2301" w:lineRule="exact"/>
        <w:sectPr>
          <w:footerReference r:id="rId10" w:type="default"/>
          <w:pgSz w:w="11906" w:h="16839"/>
          <w:pgMar w:top="1431" w:right="1768" w:bottom="1199" w:left="1785" w:header="0" w:footer="985" w:gutter="0"/>
          <w:pgNumType w:fmt="decimal"/>
          <w:cols w:space="720" w:num="1"/>
        </w:sectPr>
      </w:pPr>
    </w:p>
    <w:p w14:paraId="34F0BDB3">
      <w:pPr>
        <w:spacing w:line="246" w:lineRule="auto"/>
        <w:rPr>
          <w:rFonts w:ascii="Arial"/>
          <w:sz w:val="21"/>
        </w:rPr>
      </w:pPr>
    </w:p>
    <w:p w14:paraId="23EE4AF9">
      <w:pPr>
        <w:pStyle w:val="4"/>
        <w:spacing w:beforeLines="50"/>
        <w:jc w:val="right"/>
        <w:rPr>
          <w:rFonts w:ascii="宋体" w:hAnsi="宋体"/>
          <w:b/>
          <w:sz w:val="28"/>
          <w:szCs w:val="28"/>
          <w:highlight w:val="none"/>
        </w:rPr>
      </w:pPr>
      <w:r>
        <w:rPr>
          <w:rFonts w:hint="eastAsia" w:ascii="宋体" w:hAnsi="宋体"/>
          <w:b/>
          <w:sz w:val="28"/>
          <w:szCs w:val="28"/>
          <w:highlight w:val="none"/>
        </w:rPr>
        <w:t>正本/副本</w:t>
      </w:r>
    </w:p>
    <w:p w14:paraId="61B20A5B">
      <w:pPr>
        <w:pStyle w:val="4"/>
        <w:spacing w:beforeLines="50"/>
        <w:ind w:firstLine="0"/>
        <w:rPr>
          <w:rFonts w:hint="eastAsia" w:ascii="宋体" w:hAnsi="宋体" w:eastAsia="宋体"/>
          <w:b/>
          <w:sz w:val="28"/>
          <w:szCs w:val="28"/>
          <w:highlight w:val="none"/>
          <w:lang w:eastAsia="zh-CN"/>
        </w:rPr>
      </w:pPr>
    </w:p>
    <w:p w14:paraId="73AF262C">
      <w:pPr>
        <w:pStyle w:val="4"/>
        <w:spacing w:beforeLines="50"/>
        <w:ind w:firstLine="0"/>
        <w:rPr>
          <w:rFonts w:hint="eastAsia" w:ascii="宋体" w:hAnsi="宋体" w:eastAsia="宋体"/>
          <w:b/>
          <w:sz w:val="28"/>
          <w:szCs w:val="28"/>
          <w:highlight w:val="none"/>
          <w:lang w:val="en-US" w:eastAsia="zh-CN"/>
        </w:rPr>
      </w:pPr>
      <w:r>
        <w:rPr>
          <w:rFonts w:hint="eastAsia" w:ascii="宋体" w:hAnsi="宋体"/>
          <w:b/>
          <w:sz w:val="28"/>
          <w:szCs w:val="28"/>
          <w:highlight w:val="none"/>
        </w:rPr>
        <w:t>采购项目编</w:t>
      </w:r>
      <w:r>
        <w:rPr>
          <w:rFonts w:hint="eastAsia" w:ascii="宋体" w:hAnsi="宋体"/>
          <w:b/>
          <w:color w:val="auto"/>
          <w:sz w:val="28"/>
          <w:szCs w:val="28"/>
          <w:highlight w:val="none"/>
        </w:rPr>
        <w:t>号：</w:t>
      </w:r>
      <w:r>
        <w:rPr>
          <w:rFonts w:hint="eastAsia" w:ascii="宋体" w:hAnsi="宋体"/>
          <w:b/>
          <w:color w:val="auto"/>
          <w:sz w:val="28"/>
          <w:szCs w:val="28"/>
          <w:highlight w:val="none"/>
          <w:lang w:eastAsia="zh-CN"/>
        </w:rPr>
        <w:t>TZZB-2025091C</w:t>
      </w:r>
      <w:r>
        <w:rPr>
          <w:rFonts w:hint="eastAsia" w:ascii="宋体" w:hAnsi="宋体"/>
          <w:b/>
          <w:color w:val="auto"/>
          <w:sz w:val="28"/>
          <w:szCs w:val="28"/>
          <w:highlight w:val="none"/>
        </w:rPr>
        <w:t xml:space="preserve">  </w:t>
      </w:r>
    </w:p>
    <w:p w14:paraId="6E584380">
      <w:pPr>
        <w:rPr>
          <w:rFonts w:ascii="宋体" w:hAnsi="宋体"/>
          <w:b/>
          <w:sz w:val="52"/>
          <w:szCs w:val="52"/>
          <w:highlight w:val="none"/>
        </w:rPr>
      </w:pPr>
    </w:p>
    <w:p w14:paraId="243AF98A">
      <w:pPr>
        <w:rPr>
          <w:rFonts w:ascii="宋体" w:hAnsi="宋体"/>
          <w:b/>
          <w:sz w:val="52"/>
          <w:szCs w:val="52"/>
          <w:highlight w:val="none"/>
        </w:rPr>
      </w:pPr>
    </w:p>
    <w:p w14:paraId="67C6C530">
      <w:pPr>
        <w:jc w:val="center"/>
        <w:rPr>
          <w:rFonts w:hint="eastAsia" w:ascii="宋体" w:hAnsi="宋体"/>
          <w:b/>
          <w:bCs/>
          <w:sz w:val="52"/>
          <w:szCs w:val="52"/>
          <w:highlight w:val="none"/>
          <w:lang w:eastAsia="zh-CN"/>
        </w:rPr>
      </w:pPr>
    </w:p>
    <w:p w14:paraId="5B969AA6">
      <w:pPr>
        <w:jc w:val="center"/>
        <w:rPr>
          <w:rFonts w:hint="eastAsia" w:ascii="宋体" w:hAnsi="宋体"/>
          <w:b/>
          <w:bCs/>
          <w:sz w:val="52"/>
          <w:szCs w:val="52"/>
          <w:highlight w:val="none"/>
          <w:lang w:eastAsia="zh-CN"/>
        </w:rPr>
      </w:pPr>
    </w:p>
    <w:p w14:paraId="41076885">
      <w:pPr>
        <w:pStyle w:val="9"/>
        <w:adjustRightInd w:val="0"/>
        <w:snapToGrid w:val="0"/>
        <w:spacing w:line="360" w:lineRule="auto"/>
        <w:jc w:val="center"/>
        <w:rPr>
          <w:rFonts w:hint="eastAsia" w:hAnsi="宋体"/>
          <w:b/>
          <w:sz w:val="72"/>
          <w:szCs w:val="72"/>
          <w:highlight w:val="none"/>
        </w:rPr>
      </w:pPr>
      <w:r>
        <w:rPr>
          <w:rFonts w:hint="eastAsia" w:hAnsi="宋体"/>
          <w:b/>
          <w:sz w:val="72"/>
          <w:szCs w:val="72"/>
          <w:highlight w:val="none"/>
          <w:lang w:val="en-US" w:eastAsia="zh-CN"/>
        </w:rPr>
        <w:t>玻切及超乳</w:t>
      </w:r>
      <w:r>
        <w:rPr>
          <w:rFonts w:hint="eastAsia" w:hAnsi="宋体"/>
          <w:b/>
          <w:sz w:val="72"/>
          <w:szCs w:val="72"/>
          <w:highlight w:val="none"/>
        </w:rPr>
        <w:t>设备采购项目</w:t>
      </w:r>
    </w:p>
    <w:p w14:paraId="525A7955">
      <w:pPr>
        <w:pStyle w:val="9"/>
        <w:adjustRightInd w:val="0"/>
        <w:snapToGrid w:val="0"/>
        <w:spacing w:line="360" w:lineRule="auto"/>
        <w:jc w:val="center"/>
        <w:rPr>
          <w:rFonts w:hAnsi="宋体"/>
          <w:b/>
          <w:sz w:val="84"/>
          <w:szCs w:val="84"/>
          <w:highlight w:val="none"/>
        </w:rPr>
      </w:pPr>
      <w:r>
        <w:rPr>
          <w:rFonts w:hint="eastAsia" w:hAnsi="宋体"/>
          <w:b/>
          <w:sz w:val="84"/>
          <w:szCs w:val="84"/>
          <w:highlight w:val="none"/>
        </w:rPr>
        <w:t>投标文件</w:t>
      </w:r>
    </w:p>
    <w:p w14:paraId="0D86E6C2">
      <w:pPr>
        <w:pStyle w:val="4"/>
        <w:rPr>
          <w:sz w:val="28"/>
          <w:szCs w:val="28"/>
          <w:highlight w:val="none"/>
        </w:rPr>
      </w:pPr>
    </w:p>
    <w:p w14:paraId="1E472317">
      <w:pPr>
        <w:pStyle w:val="4"/>
        <w:rPr>
          <w:sz w:val="28"/>
          <w:szCs w:val="28"/>
          <w:highlight w:val="none"/>
        </w:rPr>
      </w:pPr>
    </w:p>
    <w:p w14:paraId="1495180D">
      <w:pPr>
        <w:pStyle w:val="4"/>
        <w:rPr>
          <w:sz w:val="28"/>
          <w:szCs w:val="28"/>
          <w:highlight w:val="none"/>
        </w:rPr>
      </w:pPr>
    </w:p>
    <w:p w14:paraId="5F06950B">
      <w:pPr>
        <w:pStyle w:val="4"/>
        <w:ind w:left="0" w:leftChars="0" w:firstLine="0" w:firstLineChars="0"/>
        <w:rPr>
          <w:rFonts w:ascii="宋体" w:hAnsi="宋体"/>
          <w:b/>
          <w:sz w:val="28"/>
          <w:szCs w:val="28"/>
          <w:highlight w:val="none"/>
        </w:rPr>
      </w:pPr>
    </w:p>
    <w:p w14:paraId="18334BEB">
      <w:pPr>
        <w:pStyle w:val="14"/>
        <w:rPr>
          <w:highlight w:val="none"/>
        </w:rPr>
      </w:pPr>
    </w:p>
    <w:p w14:paraId="3ECBCB39">
      <w:pPr>
        <w:pStyle w:val="4"/>
        <w:spacing w:beforeLines="50"/>
        <w:ind w:firstLine="1625" w:firstLineChars="580"/>
        <w:rPr>
          <w:rFonts w:ascii="宋体" w:hAnsi="宋体"/>
          <w:b/>
          <w:sz w:val="28"/>
          <w:szCs w:val="28"/>
          <w:highlight w:val="none"/>
        </w:rPr>
      </w:pPr>
    </w:p>
    <w:p w14:paraId="7C147378">
      <w:pPr>
        <w:pStyle w:val="4"/>
        <w:spacing w:beforeLines="50"/>
        <w:ind w:firstLine="1625" w:firstLineChars="580"/>
        <w:rPr>
          <w:rFonts w:ascii="宋体" w:hAnsi="宋体"/>
          <w:b/>
          <w:bCs/>
          <w:sz w:val="28"/>
          <w:szCs w:val="28"/>
          <w:highlight w:val="none"/>
        </w:rPr>
      </w:pPr>
      <w:r>
        <w:rPr>
          <w:rFonts w:hint="eastAsia" w:ascii="宋体" w:hAnsi="宋体"/>
          <w:b/>
          <w:bCs/>
          <w:sz w:val="28"/>
          <w:szCs w:val="28"/>
          <w:highlight w:val="none"/>
        </w:rPr>
        <w:t>投标人：</w:t>
      </w:r>
      <w:r>
        <w:rPr>
          <w:rFonts w:hint="eastAsia" w:ascii="宋体" w:hAnsi="宋体" w:eastAsia="宋体"/>
          <w:b/>
          <w:bCs/>
          <w:sz w:val="28"/>
          <w:szCs w:val="28"/>
          <w:highlight w:val="none"/>
          <w:lang w:val="en-US" w:eastAsia="zh-CN"/>
        </w:rPr>
        <w:t xml:space="preserve">    </w:t>
      </w:r>
      <w:r>
        <w:rPr>
          <w:rFonts w:hint="eastAsia" w:ascii="宋体" w:hAnsi="宋体"/>
          <w:b/>
          <w:bCs/>
          <w:sz w:val="28"/>
          <w:szCs w:val="28"/>
          <w:highlight w:val="none"/>
        </w:rPr>
        <w:t>（盖章）</w:t>
      </w:r>
    </w:p>
    <w:p w14:paraId="00FE4872">
      <w:pPr>
        <w:pStyle w:val="4"/>
        <w:spacing w:beforeLines="50"/>
        <w:ind w:firstLine="1625" w:firstLineChars="580"/>
        <w:rPr>
          <w:rFonts w:ascii="宋体" w:hAnsi="宋体"/>
          <w:b/>
          <w:bCs/>
          <w:sz w:val="28"/>
          <w:szCs w:val="28"/>
          <w:highlight w:val="none"/>
        </w:rPr>
      </w:pPr>
      <w:r>
        <w:rPr>
          <w:rFonts w:hint="eastAsia" w:ascii="宋体" w:hAnsi="宋体"/>
          <w:b/>
          <w:sz w:val="28"/>
          <w:szCs w:val="28"/>
          <w:highlight w:val="none"/>
        </w:rPr>
        <w:t>法定代表人/授权代表：</w:t>
      </w:r>
      <w:r>
        <w:rPr>
          <w:rFonts w:hint="eastAsia" w:ascii="宋体" w:hAnsi="宋体" w:eastAsia="宋体"/>
          <w:b/>
          <w:sz w:val="28"/>
          <w:szCs w:val="28"/>
          <w:highlight w:val="none"/>
          <w:lang w:val="en-US" w:eastAsia="zh-CN"/>
        </w:rPr>
        <w:t xml:space="preserve">  </w:t>
      </w:r>
      <w:r>
        <w:rPr>
          <w:rFonts w:hint="eastAsia" w:ascii="宋体" w:hAnsi="宋体"/>
          <w:b/>
          <w:bCs/>
          <w:sz w:val="28"/>
          <w:szCs w:val="28"/>
          <w:highlight w:val="none"/>
        </w:rPr>
        <w:t>（签字</w:t>
      </w:r>
      <w:r>
        <w:rPr>
          <w:rFonts w:hint="eastAsia" w:ascii="宋体" w:hAnsi="宋体"/>
          <w:b/>
          <w:bCs/>
          <w:sz w:val="28"/>
          <w:szCs w:val="28"/>
          <w:highlight w:val="none"/>
          <w:lang w:eastAsia="zh-CN"/>
        </w:rPr>
        <w:t>或盖章</w:t>
      </w:r>
      <w:r>
        <w:rPr>
          <w:rFonts w:hint="eastAsia" w:ascii="宋体" w:hAnsi="宋体"/>
          <w:b/>
          <w:bCs/>
          <w:sz w:val="28"/>
          <w:szCs w:val="28"/>
          <w:highlight w:val="none"/>
        </w:rPr>
        <w:t>）</w:t>
      </w:r>
    </w:p>
    <w:p w14:paraId="74094490">
      <w:pPr>
        <w:pStyle w:val="4"/>
        <w:spacing w:beforeLines="50"/>
        <w:ind w:firstLine="1625" w:firstLineChars="580"/>
        <w:rPr>
          <w:rFonts w:ascii="宋体" w:hAnsi="宋体"/>
          <w:b/>
          <w:bCs/>
          <w:sz w:val="28"/>
          <w:szCs w:val="28"/>
          <w:highlight w:val="none"/>
        </w:rPr>
      </w:pPr>
      <w:r>
        <w:rPr>
          <w:rFonts w:hint="eastAsia" w:ascii="宋体" w:hAnsi="宋体"/>
          <w:b/>
          <w:bCs/>
          <w:sz w:val="28"/>
          <w:szCs w:val="28"/>
          <w:highlight w:val="none"/>
        </w:rPr>
        <w:t>日期：</w:t>
      </w:r>
      <w:r>
        <w:rPr>
          <w:rFonts w:hint="eastAsia" w:ascii="宋体" w:hAnsi="宋体" w:eastAsia="宋体"/>
          <w:b/>
          <w:bCs/>
          <w:sz w:val="28"/>
          <w:szCs w:val="28"/>
          <w:highlight w:val="none"/>
          <w:lang w:val="en-US" w:eastAsia="zh-CN"/>
        </w:rPr>
        <w:t xml:space="preserve">  </w:t>
      </w:r>
      <w:r>
        <w:rPr>
          <w:rFonts w:hint="eastAsia" w:ascii="宋体" w:hAnsi="宋体"/>
          <w:b/>
          <w:bCs/>
          <w:sz w:val="28"/>
          <w:szCs w:val="28"/>
          <w:highlight w:val="none"/>
        </w:rPr>
        <w:t>年</w:t>
      </w:r>
      <w:r>
        <w:rPr>
          <w:rFonts w:hint="eastAsia" w:ascii="宋体" w:hAnsi="宋体" w:eastAsia="宋体"/>
          <w:b/>
          <w:bCs/>
          <w:sz w:val="28"/>
          <w:szCs w:val="28"/>
          <w:highlight w:val="none"/>
          <w:lang w:val="en-US" w:eastAsia="zh-CN"/>
        </w:rPr>
        <w:t xml:space="preserve">  </w:t>
      </w:r>
      <w:r>
        <w:rPr>
          <w:rFonts w:hint="eastAsia" w:ascii="宋体" w:hAnsi="宋体"/>
          <w:b/>
          <w:bCs/>
          <w:sz w:val="28"/>
          <w:szCs w:val="28"/>
          <w:highlight w:val="none"/>
        </w:rPr>
        <w:t>月</w:t>
      </w:r>
      <w:r>
        <w:rPr>
          <w:rFonts w:hint="eastAsia" w:ascii="宋体" w:hAnsi="宋体" w:eastAsia="宋体"/>
          <w:b/>
          <w:bCs/>
          <w:sz w:val="28"/>
          <w:szCs w:val="28"/>
          <w:highlight w:val="none"/>
          <w:lang w:val="en-US" w:eastAsia="zh-CN"/>
        </w:rPr>
        <w:t xml:space="preserve">  </w:t>
      </w:r>
      <w:r>
        <w:rPr>
          <w:rFonts w:hint="eastAsia" w:ascii="宋体" w:hAnsi="宋体"/>
          <w:b/>
          <w:bCs/>
          <w:sz w:val="28"/>
          <w:szCs w:val="28"/>
          <w:highlight w:val="none"/>
        </w:rPr>
        <w:t>日</w:t>
      </w:r>
    </w:p>
    <w:p w14:paraId="6EE48671">
      <w:pPr>
        <w:spacing w:before="181" w:line="222" w:lineRule="auto"/>
        <w:ind w:left="3846"/>
        <w:outlineLvl w:val="1"/>
        <w:rPr>
          <w:rFonts w:ascii="宋体" w:hAnsi="宋体" w:eastAsia="宋体" w:cs="宋体"/>
          <w:b/>
          <w:bCs/>
          <w:spacing w:val="-35"/>
          <w:sz w:val="28"/>
          <w:szCs w:val="28"/>
        </w:rPr>
      </w:pPr>
    </w:p>
    <w:p w14:paraId="2D2DDCF3">
      <w:pPr>
        <w:spacing w:before="181" w:line="222" w:lineRule="auto"/>
        <w:ind w:left="3846"/>
        <w:outlineLvl w:val="1"/>
        <w:rPr>
          <w:rFonts w:ascii="宋体" w:hAnsi="宋体" w:eastAsia="宋体" w:cs="宋体"/>
          <w:b/>
          <w:bCs/>
          <w:spacing w:val="-35"/>
          <w:sz w:val="28"/>
          <w:szCs w:val="28"/>
        </w:rPr>
      </w:pPr>
    </w:p>
    <w:p w14:paraId="4C6CAE0F">
      <w:pPr>
        <w:spacing w:before="181" w:line="222" w:lineRule="auto"/>
        <w:ind w:left="3846"/>
        <w:outlineLvl w:val="1"/>
        <w:rPr>
          <w:rFonts w:ascii="宋体" w:hAnsi="宋体" w:eastAsia="宋体" w:cs="宋体"/>
          <w:b/>
          <w:bCs/>
          <w:spacing w:val="-35"/>
          <w:sz w:val="28"/>
          <w:szCs w:val="28"/>
        </w:rPr>
      </w:pPr>
    </w:p>
    <w:p w14:paraId="49E1FFA1">
      <w:pPr>
        <w:spacing w:before="181" w:line="222" w:lineRule="auto"/>
        <w:ind w:left="3846"/>
        <w:outlineLvl w:val="1"/>
        <w:rPr>
          <w:rFonts w:ascii="宋体" w:hAnsi="宋体" w:eastAsia="宋体" w:cs="宋体"/>
          <w:b/>
          <w:bCs/>
          <w:spacing w:val="-35"/>
          <w:sz w:val="28"/>
          <w:szCs w:val="28"/>
        </w:rPr>
      </w:pPr>
    </w:p>
    <w:p w14:paraId="520B3796">
      <w:pPr>
        <w:spacing w:before="181" w:line="222" w:lineRule="auto"/>
        <w:ind w:left="3846"/>
        <w:outlineLvl w:val="1"/>
        <w:rPr>
          <w:rFonts w:ascii="宋体" w:hAnsi="宋体" w:eastAsia="宋体" w:cs="宋体"/>
          <w:b/>
          <w:bCs/>
          <w:spacing w:val="-35"/>
          <w:sz w:val="28"/>
          <w:szCs w:val="28"/>
        </w:rPr>
      </w:pPr>
    </w:p>
    <w:p w14:paraId="219304FA">
      <w:pPr>
        <w:spacing w:before="181" w:line="222" w:lineRule="auto"/>
        <w:ind w:left="3846"/>
        <w:outlineLvl w:val="1"/>
        <w:rPr>
          <w:rFonts w:ascii="宋体" w:hAnsi="宋体" w:eastAsia="宋体" w:cs="宋体"/>
          <w:b/>
          <w:bCs/>
          <w:spacing w:val="-35"/>
          <w:sz w:val="28"/>
          <w:szCs w:val="28"/>
        </w:rPr>
      </w:pPr>
    </w:p>
    <w:p w14:paraId="317EB9BF">
      <w:pPr>
        <w:spacing w:before="181" w:line="222" w:lineRule="auto"/>
        <w:ind w:left="3846"/>
        <w:outlineLvl w:val="1"/>
        <w:rPr>
          <w:rFonts w:ascii="宋体" w:hAnsi="宋体" w:eastAsia="宋体" w:cs="宋体"/>
          <w:sz w:val="28"/>
          <w:szCs w:val="28"/>
        </w:rPr>
      </w:pPr>
      <w:bookmarkStart w:id="29" w:name="_Toc16312"/>
      <w:r>
        <w:rPr>
          <w:rFonts w:ascii="宋体" w:hAnsi="宋体" w:eastAsia="宋体" w:cs="宋体"/>
          <w:b/>
          <w:bCs/>
          <w:spacing w:val="-35"/>
          <w:sz w:val="28"/>
          <w:szCs w:val="28"/>
        </w:rPr>
        <w:t>目</w:t>
      </w:r>
      <w:r>
        <w:rPr>
          <w:rFonts w:ascii="宋体" w:hAnsi="宋体" w:eastAsia="宋体" w:cs="宋体"/>
          <w:spacing w:val="3"/>
          <w:sz w:val="28"/>
          <w:szCs w:val="28"/>
        </w:rPr>
        <w:t xml:space="preserve">   </w:t>
      </w:r>
      <w:r>
        <w:rPr>
          <w:rFonts w:ascii="宋体" w:hAnsi="宋体" w:eastAsia="宋体" w:cs="宋体"/>
          <w:b/>
          <w:bCs/>
          <w:spacing w:val="-35"/>
          <w:sz w:val="28"/>
          <w:szCs w:val="28"/>
        </w:rPr>
        <w:t>录</w:t>
      </w:r>
      <w:bookmarkEnd w:id="29"/>
    </w:p>
    <w:p w14:paraId="6B7124C7">
      <w:pPr>
        <w:spacing w:line="244" w:lineRule="auto"/>
        <w:rPr>
          <w:rFonts w:ascii="Arial"/>
          <w:sz w:val="21"/>
        </w:rPr>
      </w:pPr>
    </w:p>
    <w:p w14:paraId="20A09F6A">
      <w:pPr>
        <w:spacing w:line="245" w:lineRule="auto"/>
        <w:rPr>
          <w:rFonts w:ascii="Arial"/>
          <w:sz w:val="21"/>
        </w:rPr>
      </w:pPr>
    </w:p>
    <w:p w14:paraId="0D155A2D">
      <w:pPr>
        <w:spacing w:line="245" w:lineRule="auto"/>
        <w:rPr>
          <w:rFonts w:ascii="Arial"/>
          <w:sz w:val="21"/>
        </w:rPr>
      </w:pPr>
    </w:p>
    <w:p w14:paraId="5196AB4A">
      <w:pPr>
        <w:spacing w:before="78" w:line="219" w:lineRule="auto"/>
        <w:ind w:left="2369"/>
        <w:rPr>
          <w:rFonts w:ascii="宋体" w:hAnsi="宋体" w:eastAsia="宋体" w:cs="宋体"/>
          <w:sz w:val="24"/>
          <w:szCs w:val="24"/>
        </w:rPr>
      </w:pPr>
      <w:r>
        <w:rPr>
          <w:rFonts w:ascii="宋体" w:hAnsi="宋体" w:eastAsia="宋体" w:cs="宋体"/>
          <w:b/>
          <w:bCs/>
          <w:spacing w:val="-2"/>
          <w:sz w:val="24"/>
          <w:szCs w:val="24"/>
        </w:rPr>
        <w:t>【投标人根据文件格式要求编辑】</w:t>
      </w:r>
    </w:p>
    <w:p w14:paraId="519B50EA">
      <w:pPr>
        <w:spacing w:line="243" w:lineRule="auto"/>
        <w:rPr>
          <w:rFonts w:ascii="Arial"/>
          <w:sz w:val="21"/>
        </w:rPr>
      </w:pPr>
    </w:p>
    <w:p w14:paraId="6F58C9C9">
      <w:pPr>
        <w:spacing w:line="243" w:lineRule="auto"/>
        <w:rPr>
          <w:rFonts w:ascii="Arial"/>
          <w:sz w:val="21"/>
        </w:rPr>
      </w:pPr>
    </w:p>
    <w:p w14:paraId="73A1949C">
      <w:pPr>
        <w:spacing w:line="243" w:lineRule="auto"/>
        <w:rPr>
          <w:rFonts w:ascii="Arial"/>
          <w:sz w:val="21"/>
        </w:rPr>
      </w:pPr>
    </w:p>
    <w:p w14:paraId="389A0F29">
      <w:pPr>
        <w:spacing w:line="243" w:lineRule="auto"/>
        <w:rPr>
          <w:rFonts w:ascii="Arial"/>
          <w:sz w:val="21"/>
        </w:rPr>
      </w:pPr>
    </w:p>
    <w:p w14:paraId="5DB6A199">
      <w:pPr>
        <w:spacing w:line="243" w:lineRule="auto"/>
        <w:rPr>
          <w:rFonts w:ascii="Arial"/>
          <w:sz w:val="21"/>
        </w:rPr>
      </w:pPr>
    </w:p>
    <w:p w14:paraId="36598698">
      <w:pPr>
        <w:spacing w:line="243" w:lineRule="auto"/>
        <w:rPr>
          <w:rFonts w:ascii="Arial"/>
          <w:sz w:val="21"/>
        </w:rPr>
      </w:pPr>
    </w:p>
    <w:p w14:paraId="073EA24E">
      <w:pPr>
        <w:spacing w:line="243" w:lineRule="auto"/>
        <w:rPr>
          <w:rFonts w:ascii="Arial"/>
          <w:sz w:val="21"/>
        </w:rPr>
      </w:pPr>
    </w:p>
    <w:p w14:paraId="544DC5B4">
      <w:pPr>
        <w:spacing w:line="243" w:lineRule="auto"/>
        <w:rPr>
          <w:rFonts w:ascii="Arial"/>
          <w:sz w:val="21"/>
        </w:rPr>
      </w:pPr>
    </w:p>
    <w:p w14:paraId="13F94D04">
      <w:pPr>
        <w:spacing w:line="243" w:lineRule="auto"/>
        <w:rPr>
          <w:rFonts w:ascii="Arial"/>
          <w:sz w:val="21"/>
        </w:rPr>
      </w:pPr>
    </w:p>
    <w:p w14:paraId="65DCC5E3">
      <w:pPr>
        <w:spacing w:line="243" w:lineRule="auto"/>
        <w:rPr>
          <w:rFonts w:ascii="Arial"/>
          <w:sz w:val="21"/>
        </w:rPr>
      </w:pPr>
    </w:p>
    <w:p w14:paraId="201879A3">
      <w:pPr>
        <w:spacing w:line="243" w:lineRule="auto"/>
        <w:rPr>
          <w:rFonts w:ascii="Arial"/>
          <w:sz w:val="21"/>
        </w:rPr>
      </w:pPr>
    </w:p>
    <w:p w14:paraId="4C0288A0">
      <w:pPr>
        <w:spacing w:line="243" w:lineRule="auto"/>
        <w:rPr>
          <w:rFonts w:ascii="Arial"/>
          <w:sz w:val="21"/>
        </w:rPr>
      </w:pPr>
    </w:p>
    <w:p w14:paraId="6C80CA1E">
      <w:pPr>
        <w:spacing w:line="243" w:lineRule="auto"/>
        <w:rPr>
          <w:rFonts w:ascii="Arial"/>
          <w:sz w:val="21"/>
        </w:rPr>
      </w:pPr>
    </w:p>
    <w:p w14:paraId="5BF0C25A">
      <w:pPr>
        <w:spacing w:line="243" w:lineRule="auto"/>
        <w:rPr>
          <w:rFonts w:ascii="Arial"/>
          <w:sz w:val="21"/>
        </w:rPr>
      </w:pPr>
    </w:p>
    <w:p w14:paraId="30B33A74">
      <w:pPr>
        <w:spacing w:line="243" w:lineRule="auto"/>
        <w:rPr>
          <w:rFonts w:ascii="Arial"/>
          <w:sz w:val="21"/>
        </w:rPr>
      </w:pPr>
    </w:p>
    <w:p w14:paraId="325C27CB">
      <w:pPr>
        <w:spacing w:line="243" w:lineRule="auto"/>
        <w:rPr>
          <w:rFonts w:ascii="Arial"/>
          <w:sz w:val="21"/>
        </w:rPr>
      </w:pPr>
    </w:p>
    <w:p w14:paraId="2FA5F67A">
      <w:pPr>
        <w:spacing w:line="243" w:lineRule="auto"/>
        <w:rPr>
          <w:rFonts w:ascii="Arial"/>
          <w:sz w:val="21"/>
        </w:rPr>
      </w:pPr>
    </w:p>
    <w:p w14:paraId="5795F4A4">
      <w:pPr>
        <w:spacing w:line="243" w:lineRule="auto"/>
        <w:rPr>
          <w:rFonts w:ascii="Arial"/>
          <w:sz w:val="21"/>
        </w:rPr>
      </w:pPr>
    </w:p>
    <w:p w14:paraId="44E56D10">
      <w:pPr>
        <w:spacing w:line="243" w:lineRule="auto"/>
        <w:rPr>
          <w:rFonts w:ascii="Arial"/>
          <w:sz w:val="21"/>
        </w:rPr>
      </w:pPr>
    </w:p>
    <w:p w14:paraId="25CA75E7">
      <w:pPr>
        <w:spacing w:line="243" w:lineRule="auto"/>
        <w:rPr>
          <w:rFonts w:ascii="Arial"/>
          <w:sz w:val="21"/>
        </w:rPr>
      </w:pPr>
    </w:p>
    <w:p w14:paraId="71F6BB11">
      <w:pPr>
        <w:spacing w:line="243" w:lineRule="auto"/>
        <w:rPr>
          <w:rFonts w:ascii="Arial"/>
          <w:sz w:val="21"/>
        </w:rPr>
      </w:pPr>
    </w:p>
    <w:p w14:paraId="7955BAD7">
      <w:pPr>
        <w:spacing w:line="243" w:lineRule="auto"/>
        <w:rPr>
          <w:rFonts w:ascii="Arial"/>
          <w:sz w:val="21"/>
        </w:rPr>
      </w:pPr>
    </w:p>
    <w:p w14:paraId="143E7074">
      <w:pPr>
        <w:spacing w:line="243" w:lineRule="auto"/>
        <w:rPr>
          <w:rFonts w:ascii="Arial"/>
          <w:sz w:val="21"/>
        </w:rPr>
      </w:pPr>
    </w:p>
    <w:p w14:paraId="5CE62E1D">
      <w:pPr>
        <w:spacing w:line="243" w:lineRule="auto"/>
        <w:rPr>
          <w:rFonts w:ascii="Arial"/>
          <w:sz w:val="21"/>
        </w:rPr>
      </w:pPr>
    </w:p>
    <w:p w14:paraId="4061A4AE">
      <w:pPr>
        <w:spacing w:line="243" w:lineRule="auto"/>
        <w:rPr>
          <w:rFonts w:ascii="Arial"/>
          <w:sz w:val="21"/>
        </w:rPr>
      </w:pPr>
    </w:p>
    <w:p w14:paraId="304A3D62">
      <w:pPr>
        <w:spacing w:line="243" w:lineRule="auto"/>
        <w:rPr>
          <w:rFonts w:ascii="Arial"/>
          <w:sz w:val="21"/>
        </w:rPr>
      </w:pPr>
    </w:p>
    <w:p w14:paraId="4C9E26E0">
      <w:pPr>
        <w:spacing w:line="243" w:lineRule="auto"/>
        <w:rPr>
          <w:rFonts w:ascii="Arial"/>
          <w:sz w:val="21"/>
        </w:rPr>
      </w:pPr>
    </w:p>
    <w:p w14:paraId="272B298A">
      <w:pPr>
        <w:spacing w:line="243" w:lineRule="auto"/>
        <w:rPr>
          <w:rFonts w:ascii="Arial"/>
          <w:sz w:val="21"/>
        </w:rPr>
      </w:pPr>
    </w:p>
    <w:p w14:paraId="774DE808">
      <w:pPr>
        <w:spacing w:line="243" w:lineRule="auto"/>
        <w:rPr>
          <w:rFonts w:ascii="Arial"/>
          <w:sz w:val="21"/>
        </w:rPr>
      </w:pPr>
    </w:p>
    <w:p w14:paraId="2636319A">
      <w:pPr>
        <w:spacing w:line="243" w:lineRule="auto"/>
        <w:rPr>
          <w:rFonts w:ascii="Arial"/>
          <w:sz w:val="21"/>
        </w:rPr>
      </w:pPr>
    </w:p>
    <w:p w14:paraId="7995135A">
      <w:pPr>
        <w:spacing w:line="243" w:lineRule="auto"/>
        <w:rPr>
          <w:rFonts w:ascii="Arial"/>
          <w:sz w:val="21"/>
        </w:rPr>
      </w:pPr>
    </w:p>
    <w:p w14:paraId="7025CFA6">
      <w:pPr>
        <w:spacing w:line="243" w:lineRule="auto"/>
        <w:rPr>
          <w:rFonts w:ascii="Arial"/>
          <w:sz w:val="21"/>
        </w:rPr>
      </w:pPr>
    </w:p>
    <w:p w14:paraId="44D7BF1A">
      <w:pPr>
        <w:spacing w:line="244" w:lineRule="auto"/>
        <w:rPr>
          <w:rFonts w:ascii="Arial"/>
          <w:sz w:val="21"/>
        </w:rPr>
      </w:pPr>
    </w:p>
    <w:p w14:paraId="696B243A">
      <w:pPr>
        <w:spacing w:line="244" w:lineRule="auto"/>
        <w:rPr>
          <w:rFonts w:ascii="Arial"/>
          <w:sz w:val="21"/>
        </w:rPr>
      </w:pPr>
    </w:p>
    <w:p w14:paraId="67F0C9C9">
      <w:pPr>
        <w:spacing w:line="244" w:lineRule="auto"/>
        <w:rPr>
          <w:rFonts w:ascii="Arial"/>
          <w:sz w:val="21"/>
        </w:rPr>
      </w:pPr>
    </w:p>
    <w:p w14:paraId="4F27A97D">
      <w:pPr>
        <w:spacing w:line="244" w:lineRule="auto"/>
        <w:rPr>
          <w:rFonts w:ascii="Arial"/>
          <w:sz w:val="21"/>
        </w:rPr>
      </w:pPr>
    </w:p>
    <w:p w14:paraId="0BD6A6DE">
      <w:pPr>
        <w:spacing w:line="244" w:lineRule="auto"/>
        <w:rPr>
          <w:rFonts w:ascii="Arial"/>
          <w:sz w:val="21"/>
        </w:rPr>
      </w:pPr>
    </w:p>
    <w:p w14:paraId="1F2CCE9F">
      <w:pPr>
        <w:spacing w:line="244" w:lineRule="auto"/>
        <w:rPr>
          <w:rFonts w:ascii="Arial"/>
          <w:sz w:val="21"/>
        </w:rPr>
      </w:pPr>
    </w:p>
    <w:p w14:paraId="37B0D287">
      <w:pPr>
        <w:spacing w:line="2300" w:lineRule="exact"/>
        <w:ind w:firstLine="3483"/>
      </w:pPr>
    </w:p>
    <w:p w14:paraId="2AF05E50">
      <w:pPr>
        <w:spacing w:line="2300" w:lineRule="exact"/>
        <w:sectPr>
          <w:footerReference r:id="rId11" w:type="default"/>
          <w:pgSz w:w="11906" w:h="16839"/>
          <w:pgMar w:top="1431" w:right="1785" w:bottom="1199" w:left="1785" w:header="0" w:footer="985" w:gutter="0"/>
          <w:pgNumType w:fmt="decimal"/>
          <w:cols w:space="720" w:num="1"/>
        </w:sectPr>
      </w:pPr>
    </w:p>
    <w:p w14:paraId="2E04979B">
      <w:pPr>
        <w:spacing w:before="55" w:line="221" w:lineRule="auto"/>
        <w:ind w:left="3876"/>
        <w:rPr>
          <w:rFonts w:ascii="宋体" w:hAnsi="宋体" w:eastAsia="宋体" w:cs="宋体"/>
          <w:sz w:val="28"/>
          <w:szCs w:val="28"/>
        </w:rPr>
      </w:pPr>
      <w:r>
        <w:rPr>
          <w:rFonts w:ascii="宋体" w:hAnsi="宋体" w:eastAsia="宋体" w:cs="宋体"/>
          <w:b/>
          <w:bCs/>
          <w:spacing w:val="-9"/>
          <w:sz w:val="28"/>
          <w:szCs w:val="28"/>
        </w:rPr>
        <w:t>1.投标函</w:t>
      </w:r>
    </w:p>
    <w:p w14:paraId="0C7CFF5F">
      <w:pPr>
        <w:tabs>
          <w:tab w:val="left" w:pos="268"/>
        </w:tabs>
        <w:spacing w:before="204"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3"/>
          <w:sz w:val="24"/>
          <w:szCs w:val="24"/>
          <w:u w:val="single" w:color="auto"/>
        </w:rPr>
        <w:t>（招标人名称</w:t>
      </w:r>
      <w:r>
        <w:rPr>
          <w:rFonts w:ascii="宋体" w:hAnsi="宋体" w:eastAsia="宋体" w:cs="宋体"/>
          <w:spacing w:val="1"/>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42454695">
      <w:pPr>
        <w:spacing w:before="182" w:line="350" w:lineRule="auto"/>
        <w:ind w:left="23" w:right="31" w:firstLine="481"/>
        <w:jc w:val="both"/>
        <w:rPr>
          <w:rFonts w:ascii="宋体" w:hAnsi="宋体" w:eastAsia="宋体" w:cs="宋体"/>
          <w:sz w:val="24"/>
          <w:szCs w:val="24"/>
        </w:rPr>
      </w:pPr>
      <w:r>
        <w:rPr>
          <w:rFonts w:ascii="宋体" w:hAnsi="宋体" w:eastAsia="宋体" w:cs="宋体"/>
          <w:sz w:val="24"/>
          <w:szCs w:val="24"/>
        </w:rPr>
        <w:t>我方收到</w:t>
      </w:r>
      <w:r>
        <w:rPr>
          <w:rFonts w:ascii="宋体" w:hAnsi="宋体" w:eastAsia="宋体" w:cs="宋体"/>
          <w:sz w:val="24"/>
          <w:szCs w:val="24"/>
          <w:u w:val="single" w:color="auto"/>
        </w:rPr>
        <w:t>（项目名称：      项目编号</w:t>
      </w:r>
      <w:r>
        <w:rPr>
          <w:rFonts w:ascii="宋体" w:hAnsi="宋体" w:eastAsia="宋体" w:cs="宋体"/>
          <w:spacing w:val="-17"/>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2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招标文件，经我公司</w:t>
      </w:r>
      <w:r>
        <w:rPr>
          <w:rFonts w:ascii="宋体" w:hAnsi="宋体" w:eastAsia="宋体" w:cs="宋体"/>
          <w:spacing w:val="-1"/>
          <w:sz w:val="24"/>
          <w:szCs w:val="24"/>
        </w:rPr>
        <w:t>详细</w:t>
      </w:r>
      <w:r>
        <w:rPr>
          <w:rFonts w:ascii="宋体" w:hAnsi="宋体" w:eastAsia="宋体" w:cs="宋体"/>
          <w:sz w:val="24"/>
          <w:szCs w:val="24"/>
        </w:rPr>
        <w:t xml:space="preserve"> </w:t>
      </w:r>
      <w:r>
        <w:rPr>
          <w:rFonts w:ascii="宋体" w:hAnsi="宋体" w:eastAsia="宋体" w:cs="宋体"/>
          <w:spacing w:val="-3"/>
          <w:sz w:val="24"/>
          <w:szCs w:val="24"/>
        </w:rPr>
        <w:t>研究，我公司决定参加本项目的投标活动。为此，我方郑重声明以下诸点，并愿</w:t>
      </w:r>
      <w:r>
        <w:rPr>
          <w:rFonts w:ascii="宋体" w:hAnsi="宋体" w:eastAsia="宋体" w:cs="宋体"/>
          <w:spacing w:val="1"/>
          <w:sz w:val="24"/>
          <w:szCs w:val="24"/>
        </w:rPr>
        <w:t xml:space="preserve"> </w:t>
      </w:r>
      <w:r>
        <w:rPr>
          <w:rFonts w:ascii="宋体" w:hAnsi="宋体" w:eastAsia="宋体" w:cs="宋体"/>
          <w:spacing w:val="-1"/>
          <w:sz w:val="24"/>
          <w:szCs w:val="24"/>
        </w:rPr>
        <w:t>意承担相应的法律责任。</w:t>
      </w:r>
    </w:p>
    <w:p w14:paraId="002D7781">
      <w:pPr>
        <w:spacing w:before="32" w:line="347" w:lineRule="auto"/>
        <w:ind w:left="31" w:right="31" w:firstLine="489"/>
        <w:rPr>
          <w:rFonts w:ascii="宋体" w:hAnsi="宋体" w:eastAsia="宋体" w:cs="宋体"/>
          <w:sz w:val="24"/>
          <w:szCs w:val="24"/>
        </w:rPr>
      </w:pPr>
      <w:r>
        <w:rPr>
          <w:rFonts w:ascii="宋体" w:hAnsi="宋体" w:eastAsia="宋体" w:cs="宋体"/>
          <w:spacing w:val="-4"/>
          <w:sz w:val="24"/>
          <w:szCs w:val="24"/>
        </w:rPr>
        <w:t>1.我方愿意按照招标文件中的一切要求，提供相应货物及服务，完成合同的</w:t>
      </w:r>
      <w:r>
        <w:rPr>
          <w:rFonts w:ascii="宋体" w:hAnsi="宋体" w:eastAsia="宋体" w:cs="宋体"/>
          <w:spacing w:val="14"/>
          <w:sz w:val="24"/>
          <w:szCs w:val="24"/>
        </w:rPr>
        <w:t xml:space="preserve"> </w:t>
      </w:r>
      <w:r>
        <w:rPr>
          <w:rFonts w:ascii="宋体" w:hAnsi="宋体" w:eastAsia="宋体" w:cs="宋体"/>
          <w:spacing w:val="-3"/>
          <w:sz w:val="24"/>
          <w:szCs w:val="24"/>
        </w:rPr>
        <w:t>责任和义务。</w:t>
      </w:r>
    </w:p>
    <w:p w14:paraId="0A1F3789">
      <w:pPr>
        <w:spacing w:before="32" w:line="347" w:lineRule="auto"/>
        <w:ind w:left="26" w:right="31" w:firstLine="480"/>
        <w:rPr>
          <w:rFonts w:ascii="宋体" w:hAnsi="宋体" w:eastAsia="宋体" w:cs="宋体"/>
          <w:sz w:val="24"/>
          <w:szCs w:val="24"/>
        </w:rPr>
      </w:pPr>
      <w:r>
        <w:rPr>
          <w:rFonts w:ascii="宋体" w:hAnsi="宋体" w:eastAsia="宋体" w:cs="宋体"/>
          <w:spacing w:val="-3"/>
          <w:sz w:val="24"/>
          <w:szCs w:val="24"/>
        </w:rPr>
        <w:t>2.我方已详细阅读了本项目招标文件，完全理解并同意放弃提出</w:t>
      </w:r>
      <w:r>
        <w:rPr>
          <w:rFonts w:ascii="宋体" w:hAnsi="宋体" w:eastAsia="宋体" w:cs="宋体"/>
          <w:spacing w:val="-4"/>
          <w:sz w:val="24"/>
          <w:szCs w:val="24"/>
        </w:rPr>
        <w:t>含糊不清和</w:t>
      </w:r>
      <w:r>
        <w:rPr>
          <w:rFonts w:ascii="宋体" w:hAnsi="宋体" w:eastAsia="宋体" w:cs="宋体"/>
          <w:sz w:val="24"/>
          <w:szCs w:val="24"/>
        </w:rPr>
        <w:t xml:space="preserve"> </w:t>
      </w:r>
      <w:r>
        <w:rPr>
          <w:rFonts w:ascii="宋体" w:hAnsi="宋体" w:eastAsia="宋体" w:cs="宋体"/>
          <w:spacing w:val="-2"/>
          <w:sz w:val="24"/>
          <w:szCs w:val="24"/>
        </w:rPr>
        <w:t>误解问题的权力。</w:t>
      </w:r>
    </w:p>
    <w:p w14:paraId="63F921C2">
      <w:pPr>
        <w:spacing w:before="31" w:line="347" w:lineRule="auto"/>
        <w:ind w:left="23" w:right="31" w:firstLine="484"/>
        <w:rPr>
          <w:rFonts w:ascii="宋体" w:hAnsi="宋体" w:eastAsia="宋体" w:cs="宋体"/>
          <w:sz w:val="24"/>
          <w:szCs w:val="24"/>
        </w:rPr>
      </w:pPr>
      <w:r>
        <w:rPr>
          <w:rFonts w:ascii="宋体" w:hAnsi="宋体" w:eastAsia="宋体" w:cs="宋体"/>
          <w:spacing w:val="-3"/>
          <w:sz w:val="24"/>
          <w:szCs w:val="24"/>
        </w:rPr>
        <w:t>3.如果我方在开标后到规定的投标有效期内撤回投标文件及</w:t>
      </w:r>
      <w:r>
        <w:rPr>
          <w:rFonts w:ascii="宋体" w:hAnsi="宋体" w:eastAsia="宋体" w:cs="宋体"/>
          <w:spacing w:val="-4"/>
          <w:sz w:val="24"/>
          <w:szCs w:val="24"/>
        </w:rPr>
        <w:t>承诺，我方的保</w:t>
      </w:r>
      <w:r>
        <w:rPr>
          <w:rFonts w:ascii="宋体" w:hAnsi="宋体" w:eastAsia="宋体" w:cs="宋体"/>
          <w:sz w:val="24"/>
          <w:szCs w:val="24"/>
        </w:rPr>
        <w:t xml:space="preserve"> </w:t>
      </w:r>
      <w:r>
        <w:rPr>
          <w:rFonts w:ascii="宋体" w:hAnsi="宋体" w:eastAsia="宋体" w:cs="宋体"/>
          <w:spacing w:val="-2"/>
          <w:sz w:val="24"/>
          <w:szCs w:val="24"/>
        </w:rPr>
        <w:t>证金将被贵方没收。</w:t>
      </w:r>
    </w:p>
    <w:p w14:paraId="78DBFF30">
      <w:pPr>
        <w:spacing w:before="31" w:line="347" w:lineRule="auto"/>
        <w:ind w:left="507" w:right="457" w:hanging="5"/>
        <w:rPr>
          <w:rFonts w:ascii="宋体" w:hAnsi="宋体" w:eastAsia="宋体" w:cs="宋体"/>
          <w:sz w:val="24"/>
          <w:szCs w:val="24"/>
        </w:rPr>
      </w:pPr>
      <w:r>
        <w:rPr>
          <w:rFonts w:ascii="宋体" w:hAnsi="宋体" w:eastAsia="宋体" w:cs="宋体"/>
          <w:spacing w:val="-2"/>
          <w:sz w:val="24"/>
          <w:szCs w:val="24"/>
        </w:rPr>
        <w:t>4.我方同意向贵方提供可能要求的、与本次投标有关的任何证据资料。</w:t>
      </w:r>
      <w:r>
        <w:rPr>
          <w:rFonts w:ascii="宋体" w:hAnsi="宋体" w:eastAsia="宋体" w:cs="宋体"/>
          <w:spacing w:val="14"/>
          <w:sz w:val="24"/>
          <w:szCs w:val="24"/>
        </w:rPr>
        <w:t xml:space="preserve"> </w:t>
      </w:r>
      <w:r>
        <w:rPr>
          <w:rFonts w:ascii="宋体" w:hAnsi="宋体" w:eastAsia="宋体" w:cs="宋体"/>
          <w:spacing w:val="-1"/>
          <w:sz w:val="24"/>
          <w:szCs w:val="24"/>
        </w:rPr>
        <w:t>5.我方的投标文件在投标文件递交截止时间之日起</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天有效。</w:t>
      </w:r>
    </w:p>
    <w:p w14:paraId="03983001">
      <w:pPr>
        <w:spacing w:before="35" w:line="349" w:lineRule="auto"/>
        <w:ind w:left="23" w:right="31" w:firstLine="481"/>
        <w:jc w:val="both"/>
        <w:rPr>
          <w:rFonts w:ascii="宋体" w:hAnsi="宋体" w:eastAsia="宋体" w:cs="宋体"/>
          <w:sz w:val="24"/>
          <w:szCs w:val="24"/>
        </w:rPr>
      </w:pPr>
      <w:r>
        <w:rPr>
          <w:rFonts w:ascii="宋体" w:hAnsi="宋体" w:eastAsia="宋体" w:cs="宋体"/>
          <w:spacing w:val="-3"/>
          <w:sz w:val="24"/>
          <w:szCs w:val="24"/>
        </w:rPr>
        <w:t>6.如果我方一旦中标，我方将保证按招标文件要求完成全部内容，</w:t>
      </w:r>
      <w:r>
        <w:rPr>
          <w:rFonts w:ascii="宋体" w:hAnsi="宋体" w:eastAsia="宋体" w:cs="宋体"/>
          <w:spacing w:val="-4"/>
          <w:sz w:val="24"/>
          <w:szCs w:val="24"/>
        </w:rPr>
        <w:t>且质量达</w:t>
      </w:r>
      <w:r>
        <w:rPr>
          <w:rFonts w:ascii="宋体" w:hAnsi="宋体" w:eastAsia="宋体" w:cs="宋体"/>
          <w:sz w:val="24"/>
          <w:szCs w:val="24"/>
        </w:rPr>
        <w:t xml:space="preserve"> </w:t>
      </w:r>
      <w:r>
        <w:rPr>
          <w:rFonts w:ascii="宋体" w:hAnsi="宋体" w:eastAsia="宋体" w:cs="宋体"/>
          <w:spacing w:val="-3"/>
          <w:sz w:val="24"/>
          <w:szCs w:val="24"/>
        </w:rPr>
        <w:t>到现行合格标准，符合国家、行业、地方规定以及招标文件规定标准要求，并在</w:t>
      </w:r>
      <w:r>
        <w:rPr>
          <w:rFonts w:ascii="宋体" w:hAnsi="宋体" w:eastAsia="宋体" w:cs="宋体"/>
          <w:spacing w:val="1"/>
          <w:sz w:val="24"/>
          <w:szCs w:val="24"/>
        </w:rPr>
        <w:t xml:space="preserve"> </w:t>
      </w:r>
      <w:r>
        <w:rPr>
          <w:rFonts w:ascii="宋体" w:hAnsi="宋体" w:eastAsia="宋体" w:cs="宋体"/>
          <w:spacing w:val="-1"/>
          <w:sz w:val="24"/>
          <w:szCs w:val="24"/>
        </w:rPr>
        <w:t>领取中标通知书时提供符合招标代理机构要求的投标文件。</w:t>
      </w:r>
    </w:p>
    <w:p w14:paraId="1E56EE0B">
      <w:pPr>
        <w:spacing w:before="36" w:line="355" w:lineRule="auto"/>
        <w:ind w:left="23" w:firstLine="485"/>
        <w:jc w:val="both"/>
        <w:rPr>
          <w:rFonts w:ascii="宋体" w:hAnsi="宋体" w:eastAsia="宋体" w:cs="宋体"/>
          <w:sz w:val="24"/>
          <w:szCs w:val="24"/>
        </w:rPr>
      </w:pPr>
      <w:r>
        <w:rPr>
          <w:rFonts w:ascii="宋体" w:hAnsi="宋体" w:eastAsia="宋体" w:cs="宋体"/>
          <w:b/>
          <w:bCs/>
          <w:spacing w:val="2"/>
          <w:sz w:val="24"/>
          <w:szCs w:val="24"/>
        </w:rPr>
        <w:t>7.我方完全接受并响应招标文件、答疑文件、评审办法、采购预算及限价</w:t>
      </w:r>
      <w:r>
        <w:rPr>
          <w:rFonts w:ascii="宋体" w:hAnsi="宋体" w:eastAsia="宋体" w:cs="宋体"/>
          <w:spacing w:val="9"/>
          <w:sz w:val="24"/>
          <w:szCs w:val="24"/>
        </w:rPr>
        <w:t xml:space="preserve"> </w:t>
      </w:r>
      <w:r>
        <w:rPr>
          <w:rFonts w:ascii="宋体" w:hAnsi="宋体" w:eastAsia="宋体" w:cs="宋体"/>
          <w:b/>
          <w:bCs/>
          <w:spacing w:val="2"/>
          <w:sz w:val="24"/>
          <w:szCs w:val="24"/>
        </w:rPr>
        <w:t>等关于本项目相关文件的要求，严格遵守开标过程的时间安排、程序安排等细</w:t>
      </w:r>
      <w:r>
        <w:rPr>
          <w:rFonts w:ascii="宋体" w:hAnsi="宋体" w:eastAsia="宋体" w:cs="宋体"/>
          <w:spacing w:val="13"/>
          <w:sz w:val="24"/>
          <w:szCs w:val="24"/>
        </w:rPr>
        <w:t xml:space="preserve"> </w:t>
      </w:r>
      <w:r>
        <w:rPr>
          <w:rFonts w:ascii="宋体" w:hAnsi="宋体" w:eastAsia="宋体" w:cs="宋体"/>
          <w:b/>
          <w:bCs/>
          <w:spacing w:val="2"/>
          <w:sz w:val="24"/>
          <w:szCs w:val="24"/>
        </w:rPr>
        <w:t>节，对此无任何异议。但我单位所编制的投标文件如未按照招标文件特别要求</w:t>
      </w:r>
      <w:r>
        <w:rPr>
          <w:rFonts w:ascii="宋体" w:hAnsi="宋体" w:eastAsia="宋体" w:cs="宋体"/>
          <w:spacing w:val="11"/>
          <w:sz w:val="24"/>
          <w:szCs w:val="24"/>
        </w:rPr>
        <w:t xml:space="preserve"> </w:t>
      </w:r>
      <w:r>
        <w:rPr>
          <w:rFonts w:ascii="宋体" w:hAnsi="宋体" w:eastAsia="宋体" w:cs="宋体"/>
          <w:b/>
          <w:bCs/>
          <w:spacing w:val="2"/>
          <w:sz w:val="24"/>
          <w:szCs w:val="24"/>
        </w:rPr>
        <w:t>逐条明确响应或提供相关证明材料编制投标文件的，我方自愿被按照无效投标</w:t>
      </w:r>
      <w:r>
        <w:rPr>
          <w:rFonts w:ascii="宋体" w:hAnsi="宋体" w:eastAsia="宋体" w:cs="宋体"/>
          <w:spacing w:val="13"/>
          <w:sz w:val="24"/>
          <w:szCs w:val="24"/>
        </w:rPr>
        <w:t xml:space="preserve"> </w:t>
      </w:r>
      <w:r>
        <w:rPr>
          <w:rFonts w:ascii="宋体" w:hAnsi="宋体" w:eastAsia="宋体" w:cs="宋体"/>
          <w:b/>
          <w:bCs/>
          <w:spacing w:val="-6"/>
          <w:sz w:val="24"/>
          <w:szCs w:val="24"/>
        </w:rPr>
        <w:t>处理。</w:t>
      </w:r>
    </w:p>
    <w:p w14:paraId="22DF6F1B">
      <w:pPr>
        <w:spacing w:before="28" w:line="345" w:lineRule="auto"/>
        <w:ind w:left="505" w:right="2397" w:hanging="1"/>
        <w:rPr>
          <w:rFonts w:ascii="宋体" w:hAnsi="宋体" w:eastAsia="宋体" w:cs="宋体"/>
          <w:sz w:val="24"/>
          <w:szCs w:val="24"/>
        </w:rPr>
      </w:pPr>
      <w:r>
        <w:rPr>
          <w:rFonts w:ascii="宋体" w:hAnsi="宋体" w:eastAsia="宋体" w:cs="宋体"/>
          <w:spacing w:val="-3"/>
          <w:sz w:val="24"/>
          <w:szCs w:val="24"/>
        </w:rPr>
        <w:t>8.所有关于本投标文件的函电，请按下列地址联系：</w:t>
      </w:r>
      <w:r>
        <w:rPr>
          <w:rFonts w:ascii="宋体" w:hAnsi="宋体" w:eastAsia="宋体" w:cs="宋体"/>
          <w:sz w:val="24"/>
          <w:szCs w:val="24"/>
        </w:rPr>
        <w:t xml:space="preserve"> </w:t>
      </w: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492E7508">
      <w:pPr>
        <w:spacing w:before="37" w:line="350" w:lineRule="auto"/>
        <w:ind w:left="503" w:right="1998"/>
        <w:rPr>
          <w:rFonts w:ascii="宋体" w:hAnsi="宋体" w:eastAsia="宋体" w:cs="宋体"/>
          <w:sz w:val="24"/>
          <w:szCs w:val="24"/>
        </w:rPr>
      </w:pP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6EC54541">
      <w:pPr>
        <w:tabs>
          <w:tab w:val="left" w:pos="1214"/>
          <w:tab w:val="left" w:pos="5294"/>
        </w:tabs>
        <w:spacing w:before="24" w:line="353" w:lineRule="auto"/>
        <w:ind w:left="494" w:right="3057" w:firstLine="10"/>
        <w:jc w:val="both"/>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6"/>
          <w:sz w:val="24"/>
          <w:szCs w:val="24"/>
        </w:rPr>
        <w:t>帐</w:t>
      </w:r>
      <w:r>
        <w:rPr>
          <w:rFonts w:ascii="宋体" w:hAnsi="宋体" w:eastAsia="宋体" w:cs="宋体"/>
          <w:spacing w:val="4"/>
          <w:sz w:val="24"/>
          <w:szCs w:val="24"/>
        </w:rPr>
        <w:t xml:space="preserve">    </w:t>
      </w:r>
      <w:r>
        <w:rPr>
          <w:rFonts w:ascii="宋体" w:hAnsi="宋体" w:eastAsia="宋体" w:cs="宋体"/>
          <w:spacing w:val="-16"/>
          <w:sz w:val="24"/>
          <w:szCs w:val="24"/>
        </w:rPr>
        <w:t>号</w:t>
      </w:r>
      <w:r>
        <w:rPr>
          <w:rFonts w:ascii="宋体" w:hAnsi="宋体" w:eastAsia="宋体" w:cs="宋体"/>
          <w:spacing w:val="-89"/>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4"/>
          <w:sz w:val="24"/>
          <w:szCs w:val="24"/>
        </w:rPr>
        <w:t>电</w:t>
      </w:r>
      <w:r>
        <w:rPr>
          <w:rFonts w:ascii="宋体" w:hAnsi="宋体" w:eastAsia="宋体" w:cs="宋体"/>
          <w:spacing w:val="2"/>
          <w:sz w:val="24"/>
          <w:szCs w:val="24"/>
        </w:rPr>
        <w:t xml:space="preserve">    </w:t>
      </w:r>
      <w:r>
        <w:rPr>
          <w:rFonts w:ascii="宋体" w:hAnsi="宋体" w:eastAsia="宋体" w:cs="宋体"/>
          <w:spacing w:val="-14"/>
          <w:sz w:val="24"/>
          <w:szCs w:val="24"/>
        </w:rPr>
        <w:t>话</w:t>
      </w:r>
      <w:r>
        <w:rPr>
          <w:rFonts w:ascii="宋体" w:hAnsi="宋体" w:eastAsia="宋体" w:cs="宋体"/>
          <w:spacing w:val="-88"/>
          <w:sz w:val="24"/>
          <w:szCs w:val="24"/>
        </w:rPr>
        <w:t xml:space="preserve"> </w:t>
      </w:r>
      <w:r>
        <w:rPr>
          <w:rFonts w:ascii="宋体" w:hAnsi="宋体" w:eastAsia="宋体" w:cs="宋体"/>
          <w:spacing w:val="-14"/>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73AD7B34">
      <w:pPr>
        <w:spacing w:line="353" w:lineRule="auto"/>
        <w:rPr>
          <w:rFonts w:ascii="宋体" w:hAnsi="宋体" w:eastAsia="宋体" w:cs="宋体"/>
          <w:sz w:val="24"/>
          <w:szCs w:val="24"/>
        </w:rPr>
        <w:sectPr>
          <w:footerReference r:id="rId12" w:type="default"/>
          <w:pgSz w:w="11906" w:h="16839"/>
          <w:pgMar w:top="1424" w:right="1768" w:bottom="1199" w:left="1785" w:header="0" w:footer="985" w:gutter="0"/>
          <w:pgNumType w:fmt="decimal"/>
          <w:cols w:space="720" w:num="1"/>
        </w:sectPr>
      </w:pPr>
    </w:p>
    <w:p w14:paraId="5C3BEF84">
      <w:pPr>
        <w:spacing w:before="180" w:line="221" w:lineRule="auto"/>
        <w:ind w:left="4439"/>
        <w:rPr>
          <w:rFonts w:ascii="宋体" w:hAnsi="宋体" w:eastAsia="宋体" w:cs="宋体"/>
          <w:sz w:val="28"/>
          <w:szCs w:val="28"/>
        </w:rPr>
      </w:pPr>
      <w:r>
        <w:rPr>
          <w:rFonts w:ascii="宋体" w:hAnsi="宋体" w:eastAsia="宋体" w:cs="宋体"/>
          <w:b/>
          <w:bCs/>
          <w:spacing w:val="-5"/>
          <w:sz w:val="28"/>
          <w:szCs w:val="28"/>
        </w:rPr>
        <w:t>2.开标一览表</w:t>
      </w:r>
    </w:p>
    <w:p w14:paraId="0C146D9C">
      <w:pPr>
        <w:spacing w:line="308" w:lineRule="auto"/>
        <w:rPr>
          <w:rFonts w:ascii="Arial"/>
          <w:sz w:val="21"/>
        </w:rPr>
      </w:pPr>
    </w:p>
    <w:p w14:paraId="7AFFD2A2">
      <w:pPr>
        <w:spacing w:line="309" w:lineRule="auto"/>
        <w:rPr>
          <w:rFonts w:ascii="Arial"/>
          <w:sz w:val="21"/>
        </w:rPr>
      </w:pPr>
    </w:p>
    <w:p w14:paraId="09D2BC82">
      <w:pPr>
        <w:spacing w:before="78" w:line="316" w:lineRule="auto"/>
        <w:ind w:left="889" w:right="5220"/>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23"/>
        <w:tblW w:w="10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4"/>
        <w:gridCol w:w="1912"/>
        <w:gridCol w:w="2008"/>
        <w:gridCol w:w="1397"/>
        <w:gridCol w:w="1245"/>
        <w:gridCol w:w="1275"/>
      </w:tblGrid>
      <w:tr w14:paraId="58F3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2214" w:type="dxa"/>
            <w:vAlign w:val="top"/>
          </w:tcPr>
          <w:p w14:paraId="49E794B6">
            <w:pPr>
              <w:spacing w:line="252" w:lineRule="auto"/>
              <w:rPr>
                <w:rFonts w:ascii="Arial"/>
                <w:sz w:val="21"/>
              </w:rPr>
            </w:pPr>
          </w:p>
          <w:p w14:paraId="69D9C307">
            <w:pPr>
              <w:spacing w:line="253" w:lineRule="auto"/>
              <w:rPr>
                <w:rFonts w:ascii="Arial"/>
                <w:sz w:val="21"/>
              </w:rPr>
            </w:pPr>
          </w:p>
          <w:p w14:paraId="7BCA8835">
            <w:pPr>
              <w:pStyle w:val="24"/>
              <w:spacing w:before="78" w:line="218" w:lineRule="auto"/>
              <w:ind w:left="635"/>
            </w:pPr>
            <w:r>
              <w:rPr>
                <w:b/>
                <w:bCs/>
                <w:spacing w:val="-5"/>
              </w:rPr>
              <w:t>投标报价</w:t>
            </w:r>
          </w:p>
        </w:tc>
        <w:tc>
          <w:tcPr>
            <w:tcW w:w="1912" w:type="dxa"/>
            <w:vAlign w:val="top"/>
          </w:tcPr>
          <w:p w14:paraId="0F235136">
            <w:pPr>
              <w:pStyle w:val="24"/>
              <w:spacing w:before="118" w:line="219" w:lineRule="auto"/>
              <w:ind w:left="602"/>
            </w:pPr>
            <w:r>
              <w:rPr>
                <w:b/>
                <w:bCs/>
                <w:spacing w:val="-7"/>
              </w:rPr>
              <w:t>交货期</w:t>
            </w:r>
          </w:p>
          <w:p w14:paraId="729F2AE7">
            <w:pPr>
              <w:pStyle w:val="24"/>
              <w:spacing w:before="184" w:line="219" w:lineRule="auto"/>
              <w:jc w:val="right"/>
            </w:pPr>
            <w:r>
              <w:rPr>
                <w:b/>
                <w:bCs/>
                <w:spacing w:val="-21"/>
              </w:rPr>
              <w:t>（含安装、调试）</w:t>
            </w:r>
          </w:p>
        </w:tc>
        <w:tc>
          <w:tcPr>
            <w:tcW w:w="2008" w:type="dxa"/>
            <w:vAlign w:val="top"/>
          </w:tcPr>
          <w:p w14:paraId="02C63D4D">
            <w:pPr>
              <w:spacing w:line="252" w:lineRule="auto"/>
              <w:rPr>
                <w:rFonts w:ascii="Arial"/>
                <w:sz w:val="21"/>
              </w:rPr>
            </w:pPr>
          </w:p>
          <w:p w14:paraId="7E285E9E">
            <w:pPr>
              <w:spacing w:line="253" w:lineRule="auto"/>
              <w:rPr>
                <w:rFonts w:ascii="Arial"/>
                <w:sz w:val="21"/>
              </w:rPr>
            </w:pPr>
          </w:p>
          <w:p w14:paraId="374AB821">
            <w:pPr>
              <w:pStyle w:val="24"/>
              <w:spacing w:before="78" w:line="220" w:lineRule="auto"/>
              <w:ind w:left="527"/>
            </w:pPr>
            <w:r>
              <w:rPr>
                <w:b/>
                <w:bCs/>
                <w:spacing w:val="-5"/>
              </w:rPr>
              <w:t>质量要求</w:t>
            </w:r>
          </w:p>
        </w:tc>
        <w:tc>
          <w:tcPr>
            <w:tcW w:w="1397" w:type="dxa"/>
            <w:vAlign w:val="top"/>
          </w:tcPr>
          <w:p w14:paraId="75C17338">
            <w:pPr>
              <w:spacing w:line="252" w:lineRule="auto"/>
              <w:rPr>
                <w:rFonts w:ascii="Arial"/>
                <w:sz w:val="21"/>
              </w:rPr>
            </w:pPr>
          </w:p>
          <w:p w14:paraId="09B7860F">
            <w:pPr>
              <w:spacing w:line="253" w:lineRule="auto"/>
              <w:rPr>
                <w:rFonts w:ascii="Arial"/>
                <w:sz w:val="21"/>
              </w:rPr>
            </w:pPr>
          </w:p>
          <w:p w14:paraId="46449A27">
            <w:pPr>
              <w:pStyle w:val="24"/>
              <w:spacing w:before="78" w:line="219" w:lineRule="auto"/>
              <w:ind w:left="230"/>
            </w:pPr>
            <w:r>
              <w:rPr>
                <w:b/>
                <w:bCs/>
                <w:spacing w:val="-6"/>
              </w:rPr>
              <w:t>交货地点</w:t>
            </w:r>
          </w:p>
        </w:tc>
        <w:tc>
          <w:tcPr>
            <w:tcW w:w="1245" w:type="dxa"/>
            <w:vAlign w:val="top"/>
          </w:tcPr>
          <w:p w14:paraId="7D93CCB6">
            <w:pPr>
              <w:spacing w:line="252" w:lineRule="auto"/>
              <w:rPr>
                <w:rFonts w:ascii="Arial"/>
                <w:sz w:val="21"/>
              </w:rPr>
            </w:pPr>
          </w:p>
          <w:p w14:paraId="50A7410D">
            <w:pPr>
              <w:spacing w:line="253" w:lineRule="auto"/>
              <w:rPr>
                <w:rFonts w:ascii="Arial"/>
                <w:sz w:val="21"/>
              </w:rPr>
            </w:pPr>
          </w:p>
          <w:p w14:paraId="24AC63E0">
            <w:pPr>
              <w:pStyle w:val="24"/>
              <w:spacing w:before="78" w:line="220" w:lineRule="auto"/>
              <w:ind w:left="271"/>
            </w:pPr>
            <w:r>
              <w:rPr>
                <w:b/>
                <w:bCs/>
                <w:spacing w:val="-6"/>
              </w:rPr>
              <w:t>质保期</w:t>
            </w:r>
          </w:p>
        </w:tc>
        <w:tc>
          <w:tcPr>
            <w:tcW w:w="1275" w:type="dxa"/>
            <w:vAlign w:val="top"/>
          </w:tcPr>
          <w:p w14:paraId="34F26950">
            <w:pPr>
              <w:spacing w:line="252" w:lineRule="auto"/>
              <w:rPr>
                <w:rFonts w:ascii="Arial"/>
                <w:sz w:val="21"/>
              </w:rPr>
            </w:pPr>
          </w:p>
          <w:p w14:paraId="0A24BD3B">
            <w:pPr>
              <w:spacing w:line="253" w:lineRule="auto"/>
              <w:rPr>
                <w:rFonts w:ascii="Arial"/>
                <w:sz w:val="21"/>
              </w:rPr>
            </w:pPr>
          </w:p>
          <w:p w14:paraId="26C19FA7">
            <w:pPr>
              <w:pStyle w:val="24"/>
              <w:spacing w:before="78" w:line="221" w:lineRule="auto"/>
              <w:ind w:left="406"/>
            </w:pPr>
            <w:r>
              <w:rPr>
                <w:b/>
                <w:bCs/>
                <w:spacing w:val="-9"/>
              </w:rPr>
              <w:t>备注</w:t>
            </w:r>
          </w:p>
        </w:tc>
      </w:tr>
      <w:tr w14:paraId="005B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2214" w:type="dxa"/>
            <w:vAlign w:val="top"/>
          </w:tcPr>
          <w:p w14:paraId="73C25D23">
            <w:pPr>
              <w:spacing w:line="395" w:lineRule="auto"/>
              <w:rPr>
                <w:rFonts w:ascii="Arial"/>
                <w:sz w:val="21"/>
              </w:rPr>
            </w:pPr>
          </w:p>
          <w:p w14:paraId="46C243DD">
            <w:pPr>
              <w:pStyle w:val="24"/>
              <w:spacing w:before="78" w:line="346" w:lineRule="auto"/>
              <w:ind w:left="122" w:right="107" w:hanging="3"/>
            </w:pPr>
            <w:r>
              <w:rPr>
                <w:spacing w:val="-5"/>
              </w:rPr>
              <w:t>大写：</w:t>
            </w:r>
            <w:r>
              <w:rPr>
                <w:spacing w:val="7"/>
                <w:u w:val="single" w:color="auto"/>
              </w:rPr>
              <w:t xml:space="preserve">          </w:t>
            </w:r>
            <w:r>
              <w:rPr>
                <w:spacing w:val="5"/>
              </w:rPr>
              <w:t xml:space="preserve"> </w:t>
            </w:r>
            <w:r>
              <w:rPr>
                <w:spacing w:val="-5"/>
              </w:rPr>
              <w:t>小写：</w:t>
            </w:r>
            <w:r>
              <w:rPr>
                <w:spacing w:val="-5"/>
                <w:u w:val="single" w:color="auto"/>
              </w:rPr>
              <w:t xml:space="preserve">           </w:t>
            </w:r>
          </w:p>
        </w:tc>
        <w:tc>
          <w:tcPr>
            <w:tcW w:w="1912" w:type="dxa"/>
            <w:vAlign w:val="top"/>
          </w:tcPr>
          <w:p w14:paraId="51E7F64E">
            <w:pPr>
              <w:rPr>
                <w:rFonts w:ascii="Arial"/>
                <w:sz w:val="21"/>
              </w:rPr>
            </w:pPr>
          </w:p>
        </w:tc>
        <w:tc>
          <w:tcPr>
            <w:tcW w:w="2008" w:type="dxa"/>
            <w:vAlign w:val="top"/>
          </w:tcPr>
          <w:p w14:paraId="4FE45153">
            <w:pPr>
              <w:spacing w:line="241" w:lineRule="auto"/>
              <w:rPr>
                <w:rFonts w:ascii="Arial"/>
                <w:sz w:val="21"/>
              </w:rPr>
            </w:pPr>
          </w:p>
          <w:p w14:paraId="268F6939">
            <w:pPr>
              <w:pStyle w:val="24"/>
              <w:spacing w:before="78" w:line="219" w:lineRule="auto"/>
              <w:ind w:left="170"/>
            </w:pPr>
            <w:r>
              <w:rPr>
                <w:spacing w:val="-2"/>
              </w:rPr>
              <w:t>合格（达到国家</w:t>
            </w:r>
          </w:p>
          <w:p w14:paraId="75102F43">
            <w:pPr>
              <w:pStyle w:val="24"/>
              <w:spacing w:before="183" w:line="347" w:lineRule="auto"/>
              <w:ind w:left="771" w:right="283" w:hanging="476"/>
            </w:pPr>
            <w:r>
              <w:rPr>
                <w:spacing w:val="-3"/>
              </w:rPr>
              <w:t>强制性合格标</w:t>
            </w:r>
            <w:r>
              <w:rPr>
                <w:spacing w:val="1"/>
              </w:rPr>
              <w:t xml:space="preserve"> </w:t>
            </w:r>
            <w:r>
              <w:rPr>
                <w:spacing w:val="-6"/>
              </w:rPr>
              <w:t>准）</w:t>
            </w:r>
          </w:p>
        </w:tc>
        <w:tc>
          <w:tcPr>
            <w:tcW w:w="1397" w:type="dxa"/>
            <w:vAlign w:val="top"/>
          </w:tcPr>
          <w:p w14:paraId="553E246C">
            <w:pPr>
              <w:spacing w:line="474" w:lineRule="auto"/>
              <w:rPr>
                <w:rFonts w:ascii="Arial"/>
                <w:sz w:val="21"/>
              </w:rPr>
            </w:pPr>
          </w:p>
          <w:p w14:paraId="27ACB2A9">
            <w:pPr>
              <w:pStyle w:val="24"/>
              <w:spacing w:before="78" w:line="349" w:lineRule="auto"/>
              <w:ind w:left="465" w:right="216" w:hanging="209"/>
            </w:pPr>
            <w:r>
              <w:rPr>
                <w:spacing w:val="-11"/>
              </w:rPr>
              <w:t>甲方指定</w:t>
            </w:r>
            <w:r>
              <w:rPr>
                <w:spacing w:val="2"/>
              </w:rPr>
              <w:t xml:space="preserve"> </w:t>
            </w:r>
            <w:r>
              <w:rPr>
                <w:spacing w:val="-5"/>
              </w:rPr>
              <w:t>地点</w:t>
            </w:r>
          </w:p>
        </w:tc>
        <w:tc>
          <w:tcPr>
            <w:tcW w:w="1245" w:type="dxa"/>
            <w:vAlign w:val="top"/>
          </w:tcPr>
          <w:p w14:paraId="07893D78">
            <w:pPr>
              <w:rPr>
                <w:rFonts w:ascii="Arial"/>
                <w:sz w:val="21"/>
              </w:rPr>
            </w:pPr>
          </w:p>
        </w:tc>
        <w:tc>
          <w:tcPr>
            <w:tcW w:w="1275" w:type="dxa"/>
            <w:vAlign w:val="top"/>
          </w:tcPr>
          <w:p w14:paraId="42BC6BBA">
            <w:pPr>
              <w:rPr>
                <w:rFonts w:ascii="Arial"/>
                <w:sz w:val="21"/>
              </w:rPr>
            </w:pPr>
          </w:p>
        </w:tc>
      </w:tr>
    </w:tbl>
    <w:p w14:paraId="6E17EA80">
      <w:pPr>
        <w:spacing w:line="295" w:lineRule="auto"/>
        <w:rPr>
          <w:rFonts w:ascii="Arial"/>
          <w:sz w:val="21"/>
        </w:rPr>
      </w:pPr>
    </w:p>
    <w:p w14:paraId="59EE377A">
      <w:pPr>
        <w:spacing w:line="296" w:lineRule="auto"/>
        <w:rPr>
          <w:rFonts w:ascii="Arial"/>
          <w:sz w:val="21"/>
        </w:rPr>
      </w:pPr>
    </w:p>
    <w:p w14:paraId="058CB703">
      <w:pPr>
        <w:spacing w:line="296" w:lineRule="auto"/>
        <w:rPr>
          <w:rFonts w:ascii="Arial"/>
          <w:sz w:val="21"/>
        </w:rPr>
      </w:pPr>
    </w:p>
    <w:p w14:paraId="4894F48C">
      <w:pPr>
        <w:spacing w:before="78" w:line="345" w:lineRule="auto"/>
        <w:ind w:left="3192" w:right="895" w:firstLine="276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
          <w:sz w:val="24"/>
          <w:szCs w:val="24"/>
        </w:rPr>
        <w:t xml:space="preserve"> </w:t>
      </w:r>
      <w:r>
        <w:rPr>
          <w:rFonts w:ascii="宋体" w:hAnsi="宋体" w:eastAsia="宋体" w:cs="宋体"/>
          <w:sz w:val="24"/>
          <w:szCs w:val="24"/>
        </w:rPr>
        <w:t>法人代表或委托代理人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0150BC6B">
      <w:pPr>
        <w:spacing w:before="38" w:line="219" w:lineRule="auto"/>
        <w:ind w:left="587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3"/>
          <w:sz w:val="24"/>
          <w:szCs w:val="24"/>
        </w:rPr>
        <w:t>日</w:t>
      </w:r>
    </w:p>
    <w:p w14:paraId="63FB052D">
      <w:pPr>
        <w:spacing w:line="244" w:lineRule="auto"/>
        <w:rPr>
          <w:rFonts w:ascii="Arial"/>
          <w:sz w:val="21"/>
        </w:rPr>
      </w:pPr>
    </w:p>
    <w:p w14:paraId="292080D4">
      <w:pPr>
        <w:spacing w:line="244" w:lineRule="auto"/>
        <w:rPr>
          <w:rFonts w:ascii="Arial"/>
          <w:sz w:val="21"/>
        </w:rPr>
      </w:pPr>
    </w:p>
    <w:p w14:paraId="30CA43A4">
      <w:pPr>
        <w:spacing w:line="244" w:lineRule="auto"/>
        <w:rPr>
          <w:rFonts w:ascii="Arial"/>
          <w:sz w:val="21"/>
        </w:rPr>
      </w:pPr>
    </w:p>
    <w:p w14:paraId="344203B5">
      <w:pPr>
        <w:spacing w:line="244" w:lineRule="auto"/>
        <w:rPr>
          <w:rFonts w:ascii="Arial"/>
          <w:sz w:val="21"/>
        </w:rPr>
      </w:pPr>
    </w:p>
    <w:p w14:paraId="71054E96">
      <w:pPr>
        <w:spacing w:line="244" w:lineRule="auto"/>
        <w:rPr>
          <w:rFonts w:ascii="Arial"/>
          <w:sz w:val="21"/>
        </w:rPr>
      </w:pPr>
    </w:p>
    <w:p w14:paraId="26A53ECF">
      <w:pPr>
        <w:spacing w:line="244" w:lineRule="auto"/>
        <w:rPr>
          <w:rFonts w:ascii="Arial"/>
          <w:sz w:val="21"/>
        </w:rPr>
      </w:pPr>
    </w:p>
    <w:p w14:paraId="642D6E73">
      <w:pPr>
        <w:spacing w:line="245" w:lineRule="auto"/>
        <w:rPr>
          <w:rFonts w:ascii="Arial"/>
          <w:sz w:val="21"/>
        </w:rPr>
      </w:pPr>
    </w:p>
    <w:p w14:paraId="0AF4D816">
      <w:pPr>
        <w:spacing w:line="245" w:lineRule="auto"/>
        <w:rPr>
          <w:rFonts w:ascii="Arial"/>
          <w:sz w:val="21"/>
        </w:rPr>
      </w:pPr>
    </w:p>
    <w:p w14:paraId="11D30929">
      <w:pPr>
        <w:spacing w:line="245" w:lineRule="auto"/>
        <w:rPr>
          <w:rFonts w:ascii="Arial"/>
          <w:sz w:val="21"/>
        </w:rPr>
      </w:pPr>
    </w:p>
    <w:p w14:paraId="33A5BFA5">
      <w:pPr>
        <w:spacing w:line="245" w:lineRule="auto"/>
        <w:rPr>
          <w:rFonts w:ascii="Arial"/>
          <w:sz w:val="21"/>
        </w:rPr>
      </w:pPr>
    </w:p>
    <w:p w14:paraId="156BDF3A">
      <w:pPr>
        <w:spacing w:line="245" w:lineRule="auto"/>
        <w:rPr>
          <w:rFonts w:ascii="Arial"/>
          <w:sz w:val="21"/>
        </w:rPr>
      </w:pPr>
    </w:p>
    <w:p w14:paraId="75731AC6">
      <w:pPr>
        <w:spacing w:line="245" w:lineRule="auto"/>
        <w:rPr>
          <w:rFonts w:ascii="Arial"/>
          <w:sz w:val="21"/>
        </w:rPr>
      </w:pPr>
    </w:p>
    <w:p w14:paraId="5C26A803">
      <w:pPr>
        <w:spacing w:line="245" w:lineRule="auto"/>
        <w:rPr>
          <w:rFonts w:ascii="Arial"/>
          <w:sz w:val="21"/>
        </w:rPr>
      </w:pPr>
    </w:p>
    <w:p w14:paraId="3466762A">
      <w:pPr>
        <w:spacing w:line="245" w:lineRule="auto"/>
        <w:rPr>
          <w:rFonts w:ascii="Arial"/>
          <w:sz w:val="21"/>
        </w:rPr>
      </w:pPr>
    </w:p>
    <w:p w14:paraId="2F528F5E">
      <w:pPr>
        <w:spacing w:before="1" w:line="2300" w:lineRule="exact"/>
        <w:ind w:firstLine="4344"/>
      </w:pPr>
    </w:p>
    <w:p w14:paraId="4D7DB9A3">
      <w:pPr>
        <w:spacing w:line="2300" w:lineRule="exact"/>
        <w:sectPr>
          <w:footerReference r:id="rId13" w:type="default"/>
          <w:pgSz w:w="11906" w:h="16839"/>
          <w:pgMar w:top="1431" w:right="925" w:bottom="1199" w:left="924" w:header="0" w:footer="985" w:gutter="0"/>
          <w:pgNumType w:fmt="decimal"/>
          <w:cols w:space="720" w:num="1"/>
        </w:sectPr>
      </w:pPr>
    </w:p>
    <w:p w14:paraId="1D3E209B">
      <w:pPr>
        <w:spacing w:before="55" w:line="219" w:lineRule="auto"/>
        <w:ind w:left="3639"/>
        <w:outlineLvl w:val="1"/>
        <w:rPr>
          <w:rFonts w:ascii="宋体" w:hAnsi="宋体" w:eastAsia="宋体" w:cs="宋体"/>
          <w:sz w:val="28"/>
          <w:szCs w:val="28"/>
        </w:rPr>
      </w:pPr>
      <w:bookmarkStart w:id="30" w:name="_Toc13595"/>
      <w:r>
        <w:rPr>
          <w:rFonts w:ascii="宋体" w:hAnsi="宋体" w:eastAsia="宋体" w:cs="宋体"/>
          <w:b/>
          <w:bCs/>
          <w:spacing w:val="-5"/>
          <w:sz w:val="28"/>
          <w:szCs w:val="28"/>
        </w:rPr>
        <w:t>3.报价明细表</w:t>
      </w:r>
      <w:bookmarkEnd w:id="30"/>
    </w:p>
    <w:p w14:paraId="39C74028">
      <w:pPr>
        <w:spacing w:before="206" w:line="346" w:lineRule="auto"/>
        <w:ind w:left="48" w:right="5096"/>
        <w:rPr>
          <w:rFonts w:ascii="宋体" w:hAnsi="宋体" w:eastAsia="宋体" w:cs="宋体"/>
          <w:sz w:val="24"/>
          <w:szCs w:val="24"/>
          <w:u w:val="single" w:color="auto"/>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19"/>
        <w:tblW w:w="10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060"/>
        <w:gridCol w:w="1482"/>
        <w:gridCol w:w="723"/>
        <w:gridCol w:w="723"/>
        <w:gridCol w:w="1843"/>
        <w:gridCol w:w="1627"/>
        <w:gridCol w:w="1312"/>
      </w:tblGrid>
      <w:tr w14:paraId="5095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1" w:type="dxa"/>
            <w:vAlign w:val="center"/>
          </w:tcPr>
          <w:p w14:paraId="1C549604">
            <w:pPr>
              <w:widowControl w:val="0"/>
              <w:spacing w:line="240" w:lineRule="auto"/>
              <w:ind w:right="0"/>
              <w:jc w:val="center"/>
              <w:rPr>
                <w:rFonts w:hint="eastAsia" w:ascii="宋体" w:hAnsi="宋体" w:eastAsia="宋体" w:cs="宋体"/>
                <w:sz w:val="24"/>
                <w:szCs w:val="24"/>
                <w:u w:val="none" w:color="auto"/>
                <w:vertAlign w:val="baseline"/>
                <w:lang w:eastAsia="zh-CN"/>
              </w:rPr>
            </w:pPr>
            <w:r>
              <w:rPr>
                <w:rFonts w:hint="eastAsia" w:ascii="宋体" w:hAnsi="宋体" w:eastAsia="宋体" w:cs="宋体"/>
                <w:sz w:val="24"/>
                <w:szCs w:val="24"/>
                <w:u w:val="none" w:color="auto"/>
                <w:vertAlign w:val="baseline"/>
                <w:lang w:eastAsia="zh-CN"/>
              </w:rPr>
              <w:t>序号</w:t>
            </w:r>
          </w:p>
        </w:tc>
        <w:tc>
          <w:tcPr>
            <w:tcW w:w="2060" w:type="dxa"/>
            <w:vAlign w:val="center"/>
          </w:tcPr>
          <w:p w14:paraId="66BB42BD">
            <w:pPr>
              <w:widowControl w:val="0"/>
              <w:spacing w:line="240" w:lineRule="auto"/>
              <w:ind w:right="0"/>
              <w:jc w:val="center"/>
              <w:rPr>
                <w:rFonts w:hint="eastAsia" w:ascii="宋体" w:hAnsi="宋体" w:eastAsia="宋体" w:cs="宋体"/>
                <w:sz w:val="24"/>
                <w:szCs w:val="24"/>
                <w:u w:val="none" w:color="auto"/>
                <w:vertAlign w:val="baseline"/>
                <w:lang w:eastAsia="zh-CN"/>
              </w:rPr>
            </w:pPr>
            <w:r>
              <w:rPr>
                <w:rFonts w:hint="eastAsia" w:ascii="宋体" w:hAnsi="宋体" w:eastAsia="宋体" w:cs="宋体"/>
                <w:sz w:val="24"/>
                <w:szCs w:val="24"/>
                <w:u w:val="none" w:color="auto"/>
                <w:vertAlign w:val="baseline"/>
                <w:lang w:eastAsia="zh-CN"/>
              </w:rPr>
              <w:t>名称</w:t>
            </w:r>
          </w:p>
        </w:tc>
        <w:tc>
          <w:tcPr>
            <w:tcW w:w="1482" w:type="dxa"/>
            <w:shd w:val="clear" w:color="auto" w:fill="auto"/>
            <w:vAlign w:val="center"/>
          </w:tcPr>
          <w:p w14:paraId="7AAE6FAB">
            <w:pPr>
              <w:widowControl w:val="0"/>
              <w:spacing w:line="240" w:lineRule="auto"/>
              <w:ind w:right="0"/>
              <w:jc w:val="center"/>
              <w:rPr>
                <w:rFonts w:hint="eastAsia" w:ascii="宋体" w:hAnsi="宋体" w:eastAsia="宋体" w:cs="宋体"/>
                <w:sz w:val="24"/>
                <w:szCs w:val="24"/>
                <w:u w:val="none" w:color="auto"/>
                <w:vertAlign w:val="baseline"/>
                <w:lang w:val="en-US" w:eastAsia="en-US"/>
              </w:rPr>
            </w:pPr>
            <w:r>
              <w:rPr>
                <w:rFonts w:hint="eastAsia" w:ascii="宋体" w:hAnsi="宋体" w:eastAsia="宋体" w:cs="宋体"/>
                <w:sz w:val="24"/>
                <w:szCs w:val="24"/>
                <w:u w:val="none" w:color="auto"/>
                <w:vertAlign w:val="baseline"/>
                <w:lang w:eastAsia="zh-CN"/>
              </w:rPr>
              <w:t>原产地及制造厂名</w:t>
            </w:r>
          </w:p>
        </w:tc>
        <w:tc>
          <w:tcPr>
            <w:tcW w:w="723" w:type="dxa"/>
            <w:vAlign w:val="center"/>
          </w:tcPr>
          <w:p w14:paraId="718334A5">
            <w:pPr>
              <w:widowControl w:val="0"/>
              <w:spacing w:line="240" w:lineRule="auto"/>
              <w:ind w:right="0"/>
              <w:jc w:val="center"/>
              <w:rPr>
                <w:rFonts w:hint="eastAsia" w:ascii="宋体" w:hAnsi="宋体" w:eastAsia="宋体" w:cs="宋体"/>
                <w:sz w:val="24"/>
                <w:szCs w:val="24"/>
                <w:u w:val="none" w:color="auto"/>
                <w:vertAlign w:val="baseline"/>
                <w:lang w:eastAsia="zh-CN"/>
              </w:rPr>
            </w:pPr>
            <w:r>
              <w:rPr>
                <w:rFonts w:hint="eastAsia" w:ascii="宋体" w:hAnsi="宋体" w:eastAsia="宋体" w:cs="宋体"/>
                <w:sz w:val="24"/>
                <w:szCs w:val="24"/>
                <w:u w:val="none" w:color="auto"/>
                <w:vertAlign w:val="baseline"/>
                <w:lang w:eastAsia="zh-CN"/>
              </w:rPr>
              <w:t>品牌型号</w:t>
            </w:r>
          </w:p>
        </w:tc>
        <w:tc>
          <w:tcPr>
            <w:tcW w:w="723" w:type="dxa"/>
            <w:vAlign w:val="center"/>
          </w:tcPr>
          <w:p w14:paraId="29BA9C36">
            <w:pPr>
              <w:widowControl w:val="0"/>
              <w:spacing w:line="240" w:lineRule="auto"/>
              <w:ind w:right="0"/>
              <w:jc w:val="center"/>
              <w:rPr>
                <w:rFonts w:hint="eastAsia" w:ascii="宋体" w:hAnsi="宋体" w:eastAsia="宋体" w:cs="宋体"/>
                <w:sz w:val="24"/>
                <w:szCs w:val="24"/>
                <w:u w:val="none" w:color="auto"/>
                <w:vertAlign w:val="baseline"/>
                <w:lang w:eastAsia="zh-CN"/>
              </w:rPr>
            </w:pPr>
            <w:r>
              <w:rPr>
                <w:rFonts w:hint="eastAsia" w:ascii="宋体" w:hAnsi="宋体" w:eastAsia="宋体" w:cs="宋体"/>
                <w:sz w:val="24"/>
                <w:szCs w:val="24"/>
                <w:u w:val="none" w:color="auto"/>
                <w:vertAlign w:val="baseline"/>
                <w:lang w:eastAsia="zh-CN"/>
              </w:rPr>
              <w:t>数量</w:t>
            </w:r>
          </w:p>
        </w:tc>
        <w:tc>
          <w:tcPr>
            <w:tcW w:w="1843" w:type="dxa"/>
            <w:shd w:val="clear" w:color="auto" w:fill="auto"/>
            <w:vAlign w:val="center"/>
          </w:tcPr>
          <w:p w14:paraId="72B2734D">
            <w:pPr>
              <w:widowControl w:val="0"/>
              <w:spacing w:line="240" w:lineRule="auto"/>
              <w:ind w:right="0"/>
              <w:jc w:val="center"/>
              <w:rPr>
                <w:rFonts w:hint="eastAsia" w:ascii="宋体" w:hAnsi="宋体" w:eastAsia="宋体" w:cs="宋体"/>
                <w:sz w:val="24"/>
                <w:szCs w:val="24"/>
                <w:u w:val="none" w:color="auto"/>
                <w:vertAlign w:val="baseline"/>
                <w:lang w:val="en-US" w:eastAsia="en-US"/>
              </w:rPr>
            </w:pPr>
            <w:r>
              <w:rPr>
                <w:rFonts w:hint="eastAsia" w:ascii="宋体" w:hAnsi="宋体" w:eastAsia="宋体" w:cs="宋体"/>
                <w:sz w:val="24"/>
                <w:szCs w:val="24"/>
                <w:u w:val="none" w:color="auto"/>
                <w:vertAlign w:val="baseline"/>
                <w:lang w:eastAsia="zh-CN"/>
              </w:rPr>
              <w:t>分项单价限价（元/台）</w:t>
            </w:r>
          </w:p>
        </w:tc>
        <w:tc>
          <w:tcPr>
            <w:tcW w:w="1627" w:type="dxa"/>
            <w:vAlign w:val="center"/>
          </w:tcPr>
          <w:p w14:paraId="2C361621">
            <w:pPr>
              <w:widowControl w:val="0"/>
              <w:spacing w:line="240" w:lineRule="auto"/>
              <w:ind w:right="0"/>
              <w:jc w:val="center"/>
              <w:rPr>
                <w:rFonts w:hint="eastAsia" w:ascii="宋体" w:hAnsi="宋体" w:eastAsia="宋体" w:cs="宋体"/>
                <w:sz w:val="24"/>
                <w:szCs w:val="24"/>
                <w:u w:val="none" w:color="auto"/>
                <w:vertAlign w:val="baseline"/>
                <w:lang w:eastAsia="zh-CN"/>
              </w:rPr>
            </w:pPr>
            <w:r>
              <w:rPr>
                <w:rFonts w:hint="eastAsia" w:ascii="宋体" w:hAnsi="宋体" w:eastAsia="宋体" w:cs="宋体"/>
                <w:sz w:val="24"/>
                <w:szCs w:val="24"/>
                <w:u w:val="none" w:color="auto"/>
                <w:vertAlign w:val="baseline"/>
                <w:lang w:eastAsia="zh-CN"/>
              </w:rPr>
              <w:t>投标单价</w:t>
            </w:r>
          </w:p>
          <w:p w14:paraId="08A5D05C">
            <w:pPr>
              <w:widowControl w:val="0"/>
              <w:spacing w:line="240" w:lineRule="auto"/>
              <w:ind w:right="0"/>
              <w:jc w:val="center"/>
              <w:rPr>
                <w:rFonts w:hint="eastAsia" w:ascii="宋体" w:hAnsi="宋体" w:eastAsia="宋体" w:cs="宋体"/>
                <w:sz w:val="24"/>
                <w:szCs w:val="24"/>
                <w:u w:val="none" w:color="auto"/>
                <w:vertAlign w:val="baseline"/>
                <w:lang w:eastAsia="zh-CN"/>
              </w:rPr>
            </w:pPr>
            <w:r>
              <w:rPr>
                <w:rFonts w:hint="eastAsia" w:ascii="宋体" w:hAnsi="宋体" w:eastAsia="宋体" w:cs="宋体"/>
                <w:sz w:val="24"/>
                <w:szCs w:val="24"/>
                <w:u w:val="none" w:color="auto"/>
                <w:vertAlign w:val="baseline"/>
                <w:lang w:eastAsia="zh-CN"/>
              </w:rPr>
              <w:t>（元/台）</w:t>
            </w:r>
          </w:p>
        </w:tc>
        <w:tc>
          <w:tcPr>
            <w:tcW w:w="1312" w:type="dxa"/>
            <w:shd w:val="clear" w:color="auto" w:fill="auto"/>
            <w:vAlign w:val="center"/>
          </w:tcPr>
          <w:p w14:paraId="1BE8C8AC">
            <w:pPr>
              <w:widowControl w:val="0"/>
              <w:spacing w:line="240" w:lineRule="auto"/>
              <w:ind w:right="0"/>
              <w:jc w:val="center"/>
              <w:rPr>
                <w:rFonts w:hint="eastAsia" w:ascii="宋体" w:hAnsi="宋体" w:eastAsia="宋体" w:cs="宋体"/>
                <w:sz w:val="24"/>
                <w:szCs w:val="24"/>
                <w:u w:val="none" w:color="auto"/>
                <w:vertAlign w:val="baseline"/>
                <w:lang w:val="en-US" w:eastAsia="en-US"/>
              </w:rPr>
            </w:pPr>
            <w:r>
              <w:rPr>
                <w:rFonts w:hint="eastAsia" w:ascii="宋体" w:hAnsi="宋体" w:eastAsia="宋体" w:cs="宋体"/>
                <w:sz w:val="24"/>
                <w:szCs w:val="24"/>
                <w:u w:val="none" w:color="auto"/>
                <w:vertAlign w:val="baseline"/>
                <w:lang w:eastAsia="zh-CN"/>
              </w:rPr>
              <w:t>投标总价（元）</w:t>
            </w:r>
          </w:p>
        </w:tc>
      </w:tr>
      <w:tr w14:paraId="2E3E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1" w:type="dxa"/>
            <w:vAlign w:val="center"/>
          </w:tcPr>
          <w:p w14:paraId="575B8D03">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2060" w:type="dxa"/>
            <w:shd w:val="clear" w:color="auto" w:fill="auto"/>
            <w:vAlign w:val="center"/>
          </w:tcPr>
          <w:p w14:paraId="5B9D30D9">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超声乳化仪</w:t>
            </w:r>
          </w:p>
        </w:tc>
        <w:tc>
          <w:tcPr>
            <w:tcW w:w="1482" w:type="dxa"/>
            <w:shd w:val="clear" w:color="auto" w:fill="auto"/>
            <w:vAlign w:val="center"/>
          </w:tcPr>
          <w:p w14:paraId="48527D33">
            <w:pPr>
              <w:widowControl w:val="0"/>
              <w:jc w:val="center"/>
              <w:rPr>
                <w:rFonts w:ascii="Arial" w:hAnsi="Arial" w:eastAsia="Arial" w:cs="Arial"/>
                <w:snapToGrid w:val="0"/>
                <w:color w:val="000000"/>
                <w:kern w:val="0"/>
                <w:sz w:val="21"/>
                <w:szCs w:val="21"/>
                <w:u w:val="none" w:color="auto"/>
                <w:lang w:val="en-US" w:eastAsia="en-US" w:bidi="ar-SA"/>
              </w:rPr>
            </w:pPr>
          </w:p>
        </w:tc>
        <w:tc>
          <w:tcPr>
            <w:tcW w:w="723" w:type="dxa"/>
            <w:vAlign w:val="center"/>
          </w:tcPr>
          <w:p w14:paraId="3C985A6F">
            <w:pPr>
              <w:widowControl w:val="0"/>
              <w:jc w:val="center"/>
              <w:rPr>
                <w:rFonts w:ascii="Arial" w:hAnsi="Arial" w:eastAsia="Arial" w:cs="Arial"/>
                <w:snapToGrid w:val="0"/>
                <w:color w:val="000000"/>
                <w:kern w:val="0"/>
                <w:sz w:val="21"/>
                <w:szCs w:val="21"/>
                <w:u w:val="none" w:color="auto"/>
                <w:lang w:val="en-US" w:eastAsia="en-US" w:bidi="ar-SA"/>
              </w:rPr>
            </w:pPr>
          </w:p>
        </w:tc>
        <w:tc>
          <w:tcPr>
            <w:tcW w:w="723" w:type="dxa"/>
            <w:vAlign w:val="center"/>
          </w:tcPr>
          <w:p w14:paraId="370D1750">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1843" w:type="dxa"/>
            <w:shd w:val="clear" w:color="auto" w:fill="auto"/>
            <w:vAlign w:val="center"/>
          </w:tcPr>
          <w:p w14:paraId="1F58A9B1">
            <w:pPr>
              <w:widowControl w:val="0"/>
              <w:jc w:val="center"/>
              <w:rPr>
                <w:rFonts w:ascii="Arial" w:hAnsi="Arial" w:eastAsia="Arial" w:cs="Arial"/>
                <w:snapToGrid w:val="0"/>
                <w:color w:val="000000"/>
                <w:kern w:val="0"/>
                <w:sz w:val="21"/>
                <w:szCs w:val="21"/>
                <w:lang w:val="en-US" w:eastAsia="en-US" w:bidi="ar-SA"/>
              </w:rPr>
            </w:pPr>
          </w:p>
        </w:tc>
        <w:tc>
          <w:tcPr>
            <w:tcW w:w="1627" w:type="dxa"/>
            <w:vAlign w:val="center"/>
          </w:tcPr>
          <w:p w14:paraId="5C55658F">
            <w:pPr>
              <w:widowControl w:val="0"/>
              <w:spacing w:line="240" w:lineRule="auto"/>
              <w:ind w:right="0"/>
              <w:jc w:val="center"/>
              <w:rPr>
                <w:rFonts w:ascii="宋体" w:hAnsi="宋体" w:eastAsia="宋体" w:cs="宋体"/>
                <w:sz w:val="24"/>
                <w:szCs w:val="24"/>
                <w:u w:val="single" w:color="auto"/>
                <w:vertAlign w:val="baseline"/>
              </w:rPr>
            </w:pPr>
          </w:p>
        </w:tc>
        <w:tc>
          <w:tcPr>
            <w:tcW w:w="1312" w:type="dxa"/>
            <w:shd w:val="clear" w:color="auto" w:fill="auto"/>
            <w:vAlign w:val="center"/>
          </w:tcPr>
          <w:p w14:paraId="1F809594">
            <w:pPr>
              <w:widowControl w:val="0"/>
              <w:jc w:val="center"/>
              <w:rPr>
                <w:rFonts w:ascii="Arial" w:hAnsi="Arial" w:eastAsia="Arial" w:cs="Arial"/>
                <w:snapToGrid w:val="0"/>
                <w:color w:val="000000"/>
                <w:kern w:val="0"/>
                <w:sz w:val="21"/>
                <w:szCs w:val="21"/>
                <w:lang w:val="en-US" w:eastAsia="en-US" w:bidi="ar-SA"/>
              </w:rPr>
            </w:pPr>
          </w:p>
        </w:tc>
      </w:tr>
      <w:tr w14:paraId="6A89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1" w:type="dxa"/>
            <w:vAlign w:val="center"/>
          </w:tcPr>
          <w:p w14:paraId="6838BD51">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2060" w:type="dxa"/>
            <w:shd w:val="clear" w:color="auto" w:fill="auto"/>
            <w:vAlign w:val="center"/>
          </w:tcPr>
          <w:p w14:paraId="6541530A">
            <w:pPr>
              <w:widowControl w:val="0"/>
              <w:spacing w:line="240" w:lineRule="auto"/>
              <w:ind w:right="0"/>
              <w:jc w:val="center"/>
              <w:rPr>
                <w:rFonts w:hint="default"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超乳玻切一体机（核心产品）</w:t>
            </w:r>
          </w:p>
        </w:tc>
        <w:tc>
          <w:tcPr>
            <w:tcW w:w="1482" w:type="dxa"/>
            <w:shd w:val="clear" w:color="auto" w:fill="auto"/>
            <w:vAlign w:val="center"/>
          </w:tcPr>
          <w:p w14:paraId="1AB3F5A5">
            <w:pPr>
              <w:widowControl w:val="0"/>
              <w:jc w:val="center"/>
              <w:rPr>
                <w:rFonts w:ascii="Arial" w:hAnsi="Arial" w:eastAsia="Arial" w:cs="Arial"/>
                <w:snapToGrid w:val="0"/>
                <w:color w:val="000000"/>
                <w:kern w:val="0"/>
                <w:sz w:val="21"/>
                <w:szCs w:val="21"/>
                <w:u w:val="none" w:color="auto"/>
                <w:lang w:val="en-US" w:eastAsia="en-US" w:bidi="ar-SA"/>
              </w:rPr>
            </w:pPr>
          </w:p>
        </w:tc>
        <w:tc>
          <w:tcPr>
            <w:tcW w:w="723" w:type="dxa"/>
            <w:vAlign w:val="center"/>
          </w:tcPr>
          <w:p w14:paraId="1C14F6DF">
            <w:pPr>
              <w:widowControl w:val="0"/>
              <w:jc w:val="center"/>
              <w:rPr>
                <w:rFonts w:ascii="Arial" w:hAnsi="Arial" w:eastAsia="Arial" w:cs="Arial"/>
                <w:snapToGrid w:val="0"/>
                <w:color w:val="000000"/>
                <w:kern w:val="0"/>
                <w:sz w:val="21"/>
                <w:szCs w:val="21"/>
                <w:u w:val="none" w:color="auto"/>
                <w:lang w:val="en-US" w:eastAsia="en-US" w:bidi="ar-SA"/>
              </w:rPr>
            </w:pPr>
          </w:p>
        </w:tc>
        <w:tc>
          <w:tcPr>
            <w:tcW w:w="723" w:type="dxa"/>
            <w:vAlign w:val="center"/>
          </w:tcPr>
          <w:p w14:paraId="56D40046">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1843" w:type="dxa"/>
            <w:shd w:val="clear" w:color="auto" w:fill="auto"/>
            <w:vAlign w:val="center"/>
          </w:tcPr>
          <w:p w14:paraId="1AEF5BA9">
            <w:pPr>
              <w:widowControl w:val="0"/>
              <w:jc w:val="center"/>
              <w:rPr>
                <w:rFonts w:ascii="Arial" w:hAnsi="Arial" w:eastAsia="Arial" w:cs="Arial"/>
                <w:snapToGrid w:val="0"/>
                <w:color w:val="000000"/>
                <w:kern w:val="0"/>
                <w:sz w:val="21"/>
                <w:szCs w:val="21"/>
                <w:lang w:val="en-US" w:eastAsia="en-US" w:bidi="ar-SA"/>
              </w:rPr>
            </w:pPr>
          </w:p>
        </w:tc>
        <w:tc>
          <w:tcPr>
            <w:tcW w:w="1627" w:type="dxa"/>
            <w:vAlign w:val="center"/>
          </w:tcPr>
          <w:p w14:paraId="476068CB">
            <w:pPr>
              <w:widowControl w:val="0"/>
              <w:spacing w:line="240" w:lineRule="auto"/>
              <w:ind w:right="0"/>
              <w:jc w:val="center"/>
              <w:rPr>
                <w:rFonts w:ascii="宋体" w:hAnsi="宋体" w:eastAsia="宋体" w:cs="宋体"/>
                <w:sz w:val="24"/>
                <w:szCs w:val="24"/>
                <w:u w:val="single" w:color="auto"/>
                <w:vertAlign w:val="baseline"/>
              </w:rPr>
            </w:pPr>
          </w:p>
        </w:tc>
        <w:tc>
          <w:tcPr>
            <w:tcW w:w="1312" w:type="dxa"/>
            <w:shd w:val="clear" w:color="auto" w:fill="auto"/>
            <w:vAlign w:val="center"/>
          </w:tcPr>
          <w:p w14:paraId="691C3BB0">
            <w:pPr>
              <w:widowControl w:val="0"/>
              <w:jc w:val="center"/>
              <w:rPr>
                <w:rFonts w:ascii="Arial" w:hAnsi="Arial" w:eastAsia="Arial" w:cs="Arial"/>
                <w:snapToGrid w:val="0"/>
                <w:color w:val="000000"/>
                <w:kern w:val="0"/>
                <w:sz w:val="21"/>
                <w:szCs w:val="21"/>
                <w:lang w:val="en-US" w:eastAsia="en-US" w:bidi="ar-SA"/>
              </w:rPr>
            </w:pPr>
          </w:p>
        </w:tc>
      </w:tr>
      <w:tr w14:paraId="2638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1" w:type="dxa"/>
            <w:vAlign w:val="center"/>
          </w:tcPr>
          <w:p w14:paraId="6CB1AC50">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3</w:t>
            </w:r>
          </w:p>
        </w:tc>
        <w:tc>
          <w:tcPr>
            <w:tcW w:w="2060" w:type="dxa"/>
            <w:vAlign w:val="center"/>
          </w:tcPr>
          <w:p w14:paraId="4577EE4C">
            <w:pPr>
              <w:widowControl w:val="0"/>
              <w:spacing w:line="240" w:lineRule="auto"/>
              <w:ind w:right="0"/>
              <w:jc w:val="center"/>
              <w:rPr>
                <w:rFonts w:ascii="宋体" w:hAnsi="宋体" w:eastAsia="宋体" w:cs="宋体"/>
                <w:sz w:val="24"/>
                <w:szCs w:val="24"/>
                <w:u w:val="single" w:color="auto"/>
                <w:vertAlign w:val="baseline"/>
              </w:rPr>
            </w:pPr>
            <w:r>
              <w:rPr>
                <w:rFonts w:ascii="宋体" w:hAnsi="宋体" w:eastAsia="宋体" w:cs="宋体"/>
                <w:sz w:val="24"/>
                <w:szCs w:val="24"/>
                <w:u w:val="none" w:color="auto"/>
                <w:vertAlign w:val="baseline"/>
              </w:rPr>
              <w:t>项目所包含的全部费用，逐条列明报价</w:t>
            </w:r>
          </w:p>
        </w:tc>
        <w:tc>
          <w:tcPr>
            <w:tcW w:w="1482" w:type="dxa"/>
            <w:vAlign w:val="center"/>
          </w:tcPr>
          <w:p w14:paraId="12E317A3">
            <w:pPr>
              <w:widowControl w:val="0"/>
              <w:jc w:val="center"/>
              <w:rPr>
                <w:rFonts w:ascii="Arial" w:hAnsi="Arial" w:eastAsia="Arial" w:cs="Arial"/>
                <w:snapToGrid w:val="0"/>
                <w:color w:val="000000"/>
                <w:kern w:val="0"/>
                <w:sz w:val="21"/>
                <w:szCs w:val="21"/>
                <w:lang w:val="en-US" w:eastAsia="en-US" w:bidi="ar-SA"/>
              </w:rPr>
            </w:pPr>
          </w:p>
        </w:tc>
        <w:tc>
          <w:tcPr>
            <w:tcW w:w="723" w:type="dxa"/>
            <w:vAlign w:val="center"/>
          </w:tcPr>
          <w:p w14:paraId="1B42DCE1">
            <w:pPr>
              <w:widowControl w:val="0"/>
              <w:jc w:val="center"/>
              <w:rPr>
                <w:rFonts w:ascii="Arial" w:hAnsi="Arial" w:eastAsia="Arial" w:cs="Arial"/>
                <w:snapToGrid w:val="0"/>
                <w:color w:val="000000"/>
                <w:kern w:val="0"/>
                <w:sz w:val="21"/>
                <w:szCs w:val="21"/>
                <w:lang w:val="en-US" w:eastAsia="en-US" w:bidi="ar-SA"/>
              </w:rPr>
            </w:pPr>
          </w:p>
        </w:tc>
        <w:tc>
          <w:tcPr>
            <w:tcW w:w="723" w:type="dxa"/>
            <w:vAlign w:val="center"/>
          </w:tcPr>
          <w:p w14:paraId="13A90574">
            <w:pPr>
              <w:widowControl w:val="0"/>
              <w:spacing w:line="240" w:lineRule="auto"/>
              <w:ind w:right="0"/>
              <w:jc w:val="center"/>
              <w:rPr>
                <w:rFonts w:ascii="宋体" w:hAnsi="宋体" w:eastAsia="宋体" w:cs="宋体"/>
                <w:sz w:val="24"/>
                <w:szCs w:val="24"/>
                <w:u w:val="single" w:color="auto"/>
                <w:vertAlign w:val="baseline"/>
              </w:rPr>
            </w:pPr>
          </w:p>
        </w:tc>
        <w:tc>
          <w:tcPr>
            <w:tcW w:w="1843" w:type="dxa"/>
            <w:shd w:val="clear" w:color="auto" w:fill="auto"/>
            <w:vAlign w:val="center"/>
          </w:tcPr>
          <w:p w14:paraId="3ED422E8">
            <w:pPr>
              <w:widowControl w:val="0"/>
              <w:jc w:val="center"/>
              <w:rPr>
                <w:rFonts w:ascii="Arial" w:hAnsi="Arial" w:eastAsia="Arial" w:cs="Arial"/>
                <w:snapToGrid w:val="0"/>
                <w:color w:val="000000"/>
                <w:kern w:val="0"/>
                <w:sz w:val="21"/>
                <w:szCs w:val="21"/>
                <w:lang w:val="en-US" w:eastAsia="en-US" w:bidi="ar-SA"/>
              </w:rPr>
            </w:pPr>
          </w:p>
        </w:tc>
        <w:tc>
          <w:tcPr>
            <w:tcW w:w="1627" w:type="dxa"/>
            <w:vAlign w:val="center"/>
          </w:tcPr>
          <w:p w14:paraId="3F84EDE9">
            <w:pPr>
              <w:widowControl w:val="0"/>
              <w:spacing w:line="240" w:lineRule="auto"/>
              <w:ind w:right="0"/>
              <w:jc w:val="center"/>
              <w:rPr>
                <w:rFonts w:ascii="宋体" w:hAnsi="宋体" w:eastAsia="宋体" w:cs="宋体"/>
                <w:sz w:val="24"/>
                <w:szCs w:val="24"/>
                <w:u w:val="single" w:color="auto"/>
                <w:vertAlign w:val="baseline"/>
              </w:rPr>
            </w:pPr>
          </w:p>
        </w:tc>
        <w:tc>
          <w:tcPr>
            <w:tcW w:w="1312" w:type="dxa"/>
            <w:vAlign w:val="center"/>
          </w:tcPr>
          <w:p w14:paraId="30FBD214">
            <w:pPr>
              <w:widowControl w:val="0"/>
              <w:spacing w:line="240" w:lineRule="auto"/>
              <w:ind w:right="0"/>
              <w:jc w:val="center"/>
              <w:rPr>
                <w:rFonts w:ascii="宋体" w:hAnsi="宋体" w:eastAsia="宋体" w:cs="宋体"/>
                <w:sz w:val="24"/>
                <w:szCs w:val="24"/>
                <w:u w:val="single" w:color="auto"/>
                <w:vertAlign w:val="baseline"/>
              </w:rPr>
            </w:pPr>
          </w:p>
        </w:tc>
      </w:tr>
      <w:tr w14:paraId="3026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1" w:type="dxa"/>
            <w:vAlign w:val="center"/>
          </w:tcPr>
          <w:p w14:paraId="2EE81563">
            <w:pPr>
              <w:widowControl w:val="0"/>
              <w:spacing w:line="240" w:lineRule="auto"/>
              <w:ind w:right="0"/>
              <w:jc w:val="center"/>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w:t>
            </w:r>
          </w:p>
        </w:tc>
        <w:tc>
          <w:tcPr>
            <w:tcW w:w="2060" w:type="dxa"/>
            <w:vAlign w:val="center"/>
          </w:tcPr>
          <w:p w14:paraId="00A8422B">
            <w:pPr>
              <w:widowControl w:val="0"/>
              <w:spacing w:line="240" w:lineRule="auto"/>
              <w:ind w:right="0"/>
              <w:jc w:val="center"/>
              <w:rPr>
                <w:rFonts w:hint="default"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w:t>
            </w:r>
          </w:p>
        </w:tc>
        <w:tc>
          <w:tcPr>
            <w:tcW w:w="1482" w:type="dxa"/>
            <w:vAlign w:val="center"/>
          </w:tcPr>
          <w:p w14:paraId="3AA8A079">
            <w:pPr>
              <w:widowControl w:val="0"/>
              <w:jc w:val="center"/>
              <w:rPr>
                <w:rFonts w:ascii="Arial" w:hAnsi="Arial" w:eastAsia="Arial" w:cs="Arial"/>
                <w:snapToGrid w:val="0"/>
                <w:color w:val="000000"/>
                <w:kern w:val="0"/>
                <w:sz w:val="21"/>
                <w:szCs w:val="21"/>
                <w:lang w:val="en-US" w:eastAsia="en-US" w:bidi="ar-SA"/>
              </w:rPr>
            </w:pPr>
          </w:p>
        </w:tc>
        <w:tc>
          <w:tcPr>
            <w:tcW w:w="723" w:type="dxa"/>
            <w:vAlign w:val="center"/>
          </w:tcPr>
          <w:p w14:paraId="43853234">
            <w:pPr>
              <w:widowControl w:val="0"/>
              <w:jc w:val="center"/>
              <w:rPr>
                <w:rFonts w:ascii="Arial" w:hAnsi="Arial" w:eastAsia="Arial" w:cs="Arial"/>
                <w:snapToGrid w:val="0"/>
                <w:color w:val="000000"/>
                <w:kern w:val="0"/>
                <w:sz w:val="21"/>
                <w:szCs w:val="21"/>
                <w:lang w:val="en-US" w:eastAsia="en-US" w:bidi="ar-SA"/>
              </w:rPr>
            </w:pPr>
          </w:p>
        </w:tc>
        <w:tc>
          <w:tcPr>
            <w:tcW w:w="723" w:type="dxa"/>
            <w:vAlign w:val="center"/>
          </w:tcPr>
          <w:p w14:paraId="3EAE29C4">
            <w:pPr>
              <w:widowControl w:val="0"/>
              <w:spacing w:line="240" w:lineRule="auto"/>
              <w:ind w:right="0"/>
              <w:jc w:val="center"/>
              <w:rPr>
                <w:rFonts w:ascii="宋体" w:hAnsi="宋体" w:eastAsia="宋体" w:cs="宋体"/>
                <w:sz w:val="24"/>
                <w:szCs w:val="24"/>
                <w:u w:val="single" w:color="auto"/>
                <w:vertAlign w:val="baseline"/>
              </w:rPr>
            </w:pPr>
          </w:p>
        </w:tc>
        <w:tc>
          <w:tcPr>
            <w:tcW w:w="1843" w:type="dxa"/>
            <w:shd w:val="clear" w:color="auto" w:fill="auto"/>
            <w:vAlign w:val="center"/>
          </w:tcPr>
          <w:p w14:paraId="5361080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ascii="宋体" w:hAnsi="宋体" w:eastAsia="宋体" w:cs="宋体"/>
                <w:snapToGrid w:val="0"/>
                <w:color w:val="000000"/>
                <w:kern w:val="0"/>
                <w:sz w:val="24"/>
                <w:szCs w:val="24"/>
                <w:lang w:val="en-US" w:eastAsia="en-US" w:bidi="ar-SA"/>
              </w:rPr>
            </w:pPr>
          </w:p>
        </w:tc>
        <w:tc>
          <w:tcPr>
            <w:tcW w:w="1627" w:type="dxa"/>
            <w:vAlign w:val="center"/>
          </w:tcPr>
          <w:p w14:paraId="53DE5815">
            <w:pPr>
              <w:widowControl w:val="0"/>
              <w:spacing w:line="240" w:lineRule="auto"/>
              <w:ind w:right="0"/>
              <w:jc w:val="center"/>
              <w:rPr>
                <w:rFonts w:ascii="宋体" w:hAnsi="宋体" w:eastAsia="宋体" w:cs="宋体"/>
                <w:sz w:val="24"/>
                <w:szCs w:val="24"/>
                <w:u w:val="single" w:color="auto"/>
                <w:vertAlign w:val="baseline"/>
              </w:rPr>
            </w:pPr>
          </w:p>
        </w:tc>
        <w:tc>
          <w:tcPr>
            <w:tcW w:w="1312" w:type="dxa"/>
            <w:vAlign w:val="center"/>
          </w:tcPr>
          <w:p w14:paraId="0EA99ED8">
            <w:pPr>
              <w:widowControl w:val="0"/>
              <w:spacing w:line="240" w:lineRule="auto"/>
              <w:ind w:right="0"/>
              <w:jc w:val="center"/>
              <w:rPr>
                <w:rFonts w:ascii="宋体" w:hAnsi="宋体" w:eastAsia="宋体" w:cs="宋体"/>
                <w:sz w:val="24"/>
                <w:szCs w:val="24"/>
                <w:u w:val="single" w:color="auto"/>
                <w:vertAlign w:val="baseline"/>
              </w:rPr>
            </w:pPr>
          </w:p>
        </w:tc>
      </w:tr>
      <w:tr w14:paraId="1138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1" w:type="dxa"/>
          </w:tcPr>
          <w:p w14:paraId="47EA904C">
            <w:pPr>
              <w:widowControl w:val="0"/>
              <w:spacing w:line="240" w:lineRule="auto"/>
              <w:ind w:right="0"/>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合计总价</w:t>
            </w:r>
          </w:p>
        </w:tc>
        <w:tc>
          <w:tcPr>
            <w:tcW w:w="9770" w:type="dxa"/>
            <w:gridSpan w:val="7"/>
          </w:tcPr>
          <w:p w14:paraId="4B9F17D0">
            <w:pPr>
              <w:widowControl w:val="0"/>
              <w:spacing w:line="240" w:lineRule="auto"/>
              <w:ind w:right="0"/>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大写：</w:t>
            </w:r>
          </w:p>
          <w:p w14:paraId="7B0C0841">
            <w:pPr>
              <w:widowControl w:val="0"/>
              <w:spacing w:line="240" w:lineRule="auto"/>
              <w:ind w:right="0"/>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小写：</w:t>
            </w:r>
          </w:p>
        </w:tc>
      </w:tr>
    </w:tbl>
    <w:p w14:paraId="311E61AB">
      <w:pPr>
        <w:spacing w:line="240" w:lineRule="auto"/>
        <w:ind w:left="0" w:right="0"/>
        <w:rPr>
          <w:rFonts w:ascii="宋体" w:hAnsi="宋体" w:eastAsia="宋体" w:cs="宋体"/>
          <w:sz w:val="24"/>
          <w:szCs w:val="24"/>
          <w:u w:val="single" w:color="auto"/>
        </w:rPr>
      </w:pPr>
    </w:p>
    <w:p w14:paraId="3966A006">
      <w:pPr>
        <w:spacing w:before="36" w:line="219" w:lineRule="auto"/>
        <w:ind w:left="527"/>
        <w:rPr>
          <w:rFonts w:ascii="宋体" w:hAnsi="宋体" w:eastAsia="宋体" w:cs="宋体"/>
          <w:sz w:val="24"/>
          <w:szCs w:val="24"/>
        </w:rPr>
      </w:pPr>
      <w:r>
        <w:rPr>
          <w:rFonts w:ascii="宋体" w:hAnsi="宋体" w:eastAsia="宋体" w:cs="宋体"/>
          <w:b/>
          <w:bCs/>
          <w:spacing w:val="-7"/>
          <w:sz w:val="24"/>
          <w:szCs w:val="24"/>
        </w:rPr>
        <w:t>说明：</w:t>
      </w:r>
    </w:p>
    <w:p w14:paraId="3185BA89">
      <w:pPr>
        <w:spacing w:before="181" w:line="347" w:lineRule="auto"/>
        <w:ind w:left="44" w:right="1" w:firstLine="497"/>
        <w:rPr>
          <w:rFonts w:ascii="宋体" w:hAnsi="宋体" w:eastAsia="宋体" w:cs="宋体"/>
          <w:sz w:val="24"/>
          <w:szCs w:val="24"/>
        </w:rPr>
      </w:pPr>
      <w:r>
        <w:rPr>
          <w:rFonts w:ascii="宋体" w:hAnsi="宋体" w:eastAsia="宋体" w:cs="宋体"/>
          <w:b/>
          <w:bCs/>
          <w:spacing w:val="2"/>
          <w:sz w:val="24"/>
          <w:szCs w:val="24"/>
        </w:rPr>
        <w:t>1.所有投标报价均含税，且用人民币表示，单位为元，精确到小数</w:t>
      </w:r>
      <w:r>
        <w:rPr>
          <w:rFonts w:ascii="宋体" w:hAnsi="宋体" w:eastAsia="宋体" w:cs="宋体"/>
          <w:b/>
          <w:bCs/>
          <w:spacing w:val="1"/>
          <w:sz w:val="24"/>
          <w:szCs w:val="24"/>
        </w:rPr>
        <w:t>点后两</w:t>
      </w:r>
      <w:r>
        <w:rPr>
          <w:rFonts w:ascii="宋体" w:hAnsi="宋体" w:eastAsia="宋体" w:cs="宋体"/>
          <w:sz w:val="24"/>
          <w:szCs w:val="24"/>
        </w:rPr>
        <w:t xml:space="preserve"> </w:t>
      </w:r>
      <w:r>
        <w:rPr>
          <w:rFonts w:ascii="宋体" w:hAnsi="宋体" w:eastAsia="宋体" w:cs="宋体"/>
          <w:b/>
          <w:bCs/>
          <w:spacing w:val="-8"/>
          <w:sz w:val="24"/>
          <w:szCs w:val="24"/>
        </w:rPr>
        <w:t>位；</w:t>
      </w:r>
    </w:p>
    <w:p w14:paraId="389248A2">
      <w:pPr>
        <w:spacing w:before="30" w:line="346" w:lineRule="auto"/>
        <w:ind w:left="48" w:right="1" w:firstLine="479"/>
        <w:rPr>
          <w:rFonts w:ascii="宋体" w:hAnsi="宋体" w:eastAsia="宋体" w:cs="宋体"/>
          <w:sz w:val="24"/>
          <w:szCs w:val="24"/>
        </w:rPr>
      </w:pPr>
      <w:r>
        <w:rPr>
          <w:rFonts w:ascii="宋体" w:hAnsi="宋体" w:eastAsia="宋体" w:cs="宋体"/>
          <w:b/>
          <w:bCs/>
          <w:spacing w:val="6"/>
          <w:sz w:val="24"/>
          <w:szCs w:val="24"/>
        </w:rPr>
        <w:t>2.该表中包含投标人认为完成本项目所需的所有费用,合计总价应与开标</w:t>
      </w:r>
      <w:r>
        <w:rPr>
          <w:rFonts w:ascii="宋体" w:hAnsi="宋体" w:eastAsia="宋体" w:cs="宋体"/>
          <w:sz w:val="24"/>
          <w:szCs w:val="24"/>
        </w:rPr>
        <w:t xml:space="preserve"> </w:t>
      </w:r>
      <w:r>
        <w:rPr>
          <w:rFonts w:ascii="宋体" w:hAnsi="宋体" w:eastAsia="宋体" w:cs="宋体"/>
          <w:b/>
          <w:bCs/>
          <w:spacing w:val="-3"/>
          <w:sz w:val="24"/>
          <w:szCs w:val="24"/>
        </w:rPr>
        <w:t>一览表中投标报价金额一致。</w:t>
      </w:r>
    </w:p>
    <w:p w14:paraId="5059FB99">
      <w:pPr>
        <w:spacing w:before="30" w:line="346" w:lineRule="auto"/>
        <w:ind w:left="48" w:right="1" w:firstLine="479"/>
        <w:rPr>
          <w:rFonts w:ascii="宋体" w:hAnsi="宋体" w:eastAsia="宋体" w:cs="宋体"/>
          <w:b/>
          <w:bCs/>
          <w:spacing w:val="6"/>
          <w:sz w:val="24"/>
          <w:szCs w:val="24"/>
        </w:rPr>
      </w:pPr>
      <w:r>
        <w:rPr>
          <w:rFonts w:ascii="宋体" w:hAnsi="宋体" w:eastAsia="宋体" w:cs="宋体"/>
          <w:b/>
          <w:bCs/>
          <w:spacing w:val="6"/>
          <w:sz w:val="24"/>
          <w:szCs w:val="24"/>
        </w:rPr>
        <w:t>3.各投标人的各项投标单价不得超过分项单价限价金额及最高总限价金额</w:t>
      </w:r>
      <w:r>
        <w:rPr>
          <w:rFonts w:hint="eastAsia" w:ascii="宋体" w:hAnsi="宋体" w:eastAsia="宋体" w:cs="宋体"/>
          <w:b/>
          <w:bCs/>
          <w:spacing w:val="6"/>
          <w:sz w:val="24"/>
          <w:szCs w:val="24"/>
          <w:lang w:eastAsia="zh-CN"/>
        </w:rPr>
        <w:t>（详见第三章 采购需求及商务要求）</w:t>
      </w:r>
      <w:r>
        <w:rPr>
          <w:rFonts w:ascii="宋体" w:hAnsi="宋体" w:eastAsia="宋体" w:cs="宋体"/>
          <w:b/>
          <w:bCs/>
          <w:spacing w:val="6"/>
          <w:sz w:val="24"/>
          <w:szCs w:val="24"/>
        </w:rPr>
        <w:t>。</w:t>
      </w:r>
    </w:p>
    <w:p w14:paraId="661F3634">
      <w:pPr>
        <w:spacing w:line="418" w:lineRule="auto"/>
        <w:rPr>
          <w:rFonts w:ascii="Arial"/>
          <w:sz w:val="21"/>
        </w:rPr>
      </w:pPr>
    </w:p>
    <w:p w14:paraId="5BC10640">
      <w:pPr>
        <w:spacing w:before="78" w:line="346" w:lineRule="auto"/>
        <w:ind w:left="2951" w:right="50" w:firstLine="1201"/>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
          <w:sz w:val="24"/>
          <w:szCs w:val="24"/>
        </w:rPr>
        <w:t xml:space="preserve"> </w:t>
      </w: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338FDBD4">
      <w:pPr>
        <w:tabs>
          <w:tab w:val="left" w:pos="6420"/>
        </w:tabs>
        <w:spacing w:before="34" w:line="219" w:lineRule="auto"/>
        <w:ind w:left="582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27915F98">
      <w:pPr>
        <w:spacing w:line="257" w:lineRule="auto"/>
        <w:rPr>
          <w:rFonts w:ascii="Arial"/>
          <w:sz w:val="21"/>
        </w:rPr>
      </w:pPr>
    </w:p>
    <w:p w14:paraId="560E5ED9">
      <w:pPr>
        <w:spacing w:line="257" w:lineRule="auto"/>
        <w:rPr>
          <w:rFonts w:ascii="Arial"/>
          <w:sz w:val="21"/>
        </w:rPr>
      </w:pPr>
    </w:p>
    <w:p w14:paraId="25B6488C">
      <w:pPr>
        <w:spacing w:line="258" w:lineRule="auto"/>
        <w:rPr>
          <w:rFonts w:ascii="Arial"/>
          <w:sz w:val="21"/>
        </w:rPr>
      </w:pPr>
    </w:p>
    <w:p w14:paraId="003F04AF">
      <w:pPr>
        <w:spacing w:line="258" w:lineRule="auto"/>
        <w:rPr>
          <w:rFonts w:ascii="Arial"/>
          <w:sz w:val="21"/>
        </w:rPr>
      </w:pPr>
    </w:p>
    <w:p w14:paraId="6772C5FE">
      <w:pPr>
        <w:spacing w:line="258" w:lineRule="auto"/>
        <w:rPr>
          <w:rFonts w:ascii="Arial"/>
          <w:sz w:val="21"/>
        </w:rPr>
      </w:pPr>
    </w:p>
    <w:p w14:paraId="2CE3320A">
      <w:pPr>
        <w:spacing w:line="258" w:lineRule="auto"/>
        <w:rPr>
          <w:rFonts w:ascii="Arial"/>
          <w:sz w:val="21"/>
        </w:rPr>
      </w:pPr>
    </w:p>
    <w:p w14:paraId="589F47BF">
      <w:pPr>
        <w:spacing w:line="2301" w:lineRule="exact"/>
        <w:sectPr>
          <w:footerReference r:id="rId14" w:type="default"/>
          <w:pgSz w:w="11906" w:h="16839"/>
          <w:pgMar w:top="1431" w:right="1769" w:bottom="1199" w:left="1764" w:header="0" w:footer="985" w:gutter="0"/>
          <w:pgNumType w:fmt="decimal"/>
          <w:cols w:space="720" w:num="1"/>
        </w:sectPr>
      </w:pPr>
    </w:p>
    <w:p w14:paraId="69097EA8">
      <w:pPr>
        <w:spacing w:before="55" w:line="219" w:lineRule="auto"/>
        <w:jc w:val="center"/>
        <w:outlineLvl w:val="1"/>
        <w:rPr>
          <w:rFonts w:ascii="宋体" w:hAnsi="宋体" w:eastAsia="宋体" w:cs="宋体"/>
          <w:b/>
          <w:bCs/>
          <w:spacing w:val="-5"/>
          <w:sz w:val="28"/>
          <w:szCs w:val="28"/>
        </w:rPr>
      </w:pPr>
      <w:bookmarkStart w:id="31" w:name="_Toc32343"/>
      <w:r>
        <w:rPr>
          <w:rFonts w:ascii="宋体" w:hAnsi="宋体" w:eastAsia="宋体" w:cs="宋体"/>
          <w:b/>
          <w:bCs/>
          <w:spacing w:val="-5"/>
          <w:sz w:val="28"/>
          <w:szCs w:val="28"/>
        </w:rPr>
        <w:t>品目</w:t>
      </w:r>
      <w:r>
        <w:rPr>
          <w:rFonts w:hint="eastAsia" w:ascii="宋体" w:hAnsi="宋体" w:eastAsia="宋体" w:cs="宋体"/>
          <w:b/>
          <w:bCs/>
          <w:spacing w:val="-5"/>
          <w:sz w:val="28"/>
          <w:szCs w:val="28"/>
          <w:lang w:val="en-US" w:eastAsia="zh-CN"/>
        </w:rPr>
        <w:t>1超声乳化仪</w:t>
      </w:r>
      <w:r>
        <w:rPr>
          <w:rFonts w:ascii="宋体" w:hAnsi="宋体" w:eastAsia="宋体" w:cs="宋体"/>
          <w:b/>
          <w:bCs/>
          <w:spacing w:val="-5"/>
          <w:sz w:val="28"/>
          <w:szCs w:val="28"/>
        </w:rPr>
        <w:t>耗材报价表</w:t>
      </w:r>
    </w:p>
    <w:p w14:paraId="30BDAF90">
      <w:pPr>
        <w:spacing w:before="28"/>
      </w:pPr>
    </w:p>
    <w:p w14:paraId="1C8036A3">
      <w:pPr>
        <w:spacing w:before="27"/>
      </w:pPr>
    </w:p>
    <w:p w14:paraId="2F5FB1AC">
      <w:pPr>
        <w:spacing w:before="47" w:line="219" w:lineRule="auto"/>
        <w:ind w:left="115"/>
        <w:outlineLvl w:val="1"/>
        <w:rPr>
          <w:rFonts w:ascii="宋体" w:hAnsi="宋体" w:eastAsia="宋体" w:cs="宋体"/>
          <w:sz w:val="24"/>
          <w:szCs w:val="24"/>
        </w:rPr>
      </w:pPr>
      <w:r>
        <w:rPr>
          <w:rFonts w:ascii="宋体" w:hAnsi="宋体" w:eastAsia="宋体" w:cs="宋体"/>
          <w:b/>
          <w:bCs/>
          <w:spacing w:val="-2"/>
          <w:sz w:val="24"/>
          <w:szCs w:val="24"/>
        </w:rPr>
        <w:t>【未包含在本项目投标报价中，此部分不参与价格分的计算】</w:t>
      </w:r>
    </w:p>
    <w:p w14:paraId="5B3DBF50">
      <w:pPr>
        <w:spacing w:before="183" w:line="219" w:lineRule="auto"/>
        <w:ind w:left="123"/>
        <w:outlineLvl w:val="1"/>
        <w:rPr>
          <w:rFonts w:ascii="宋体" w:hAnsi="宋体" w:eastAsia="宋体" w:cs="宋体"/>
          <w:sz w:val="24"/>
          <w:szCs w:val="24"/>
        </w:rPr>
      </w:pPr>
      <w:r>
        <w:rPr>
          <w:rFonts w:ascii="宋体" w:hAnsi="宋体" w:eastAsia="宋体" w:cs="宋体"/>
          <w:b/>
          <w:bCs/>
          <w:spacing w:val="-6"/>
          <w:sz w:val="24"/>
          <w:szCs w:val="24"/>
        </w:rPr>
        <w:t>耗材：“设备如涉及耗材的，投标供应商应在投标文件中给予单独报价。报价视</w:t>
      </w:r>
    </w:p>
    <w:p w14:paraId="06D847BE">
      <w:pPr>
        <w:spacing w:before="181" w:line="350" w:lineRule="auto"/>
        <w:ind w:left="122" w:right="114" w:firstLine="2"/>
        <w:rPr>
          <w:rFonts w:ascii="宋体" w:hAnsi="宋体" w:eastAsia="宋体" w:cs="宋体"/>
          <w:sz w:val="24"/>
          <w:szCs w:val="24"/>
        </w:rPr>
      </w:pPr>
      <w:r>
        <w:rPr>
          <w:rFonts w:ascii="宋体" w:hAnsi="宋体" w:eastAsia="宋体" w:cs="宋体"/>
          <w:b/>
          <w:bCs/>
          <w:spacing w:val="1"/>
          <w:sz w:val="24"/>
          <w:szCs w:val="24"/>
        </w:rPr>
        <w:t>为后期耗材配送企业提供耗材时的最高限价，如为新入耗材，应遵循两票制、集中配送、阳光采购等国家医用耗材相关管理规定及医院耗材管理制度新品入</w:t>
      </w:r>
      <w:r>
        <w:rPr>
          <w:rFonts w:ascii="宋体" w:hAnsi="宋体" w:eastAsia="宋体" w:cs="宋体"/>
          <w:b/>
          <w:bCs/>
          <w:spacing w:val="-4"/>
          <w:sz w:val="24"/>
          <w:szCs w:val="24"/>
        </w:rPr>
        <w:t>院流程处理。”</w:t>
      </w:r>
    </w:p>
    <w:tbl>
      <w:tblPr>
        <w:tblStyle w:val="2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419"/>
        <w:gridCol w:w="1419"/>
        <w:gridCol w:w="1419"/>
        <w:gridCol w:w="1420"/>
        <w:gridCol w:w="1425"/>
      </w:tblGrid>
      <w:tr w14:paraId="4ED5C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24" w:type="dxa"/>
            <w:vAlign w:val="top"/>
          </w:tcPr>
          <w:p w14:paraId="5B1C9C66">
            <w:pPr>
              <w:pStyle w:val="24"/>
              <w:spacing w:before="272" w:line="222" w:lineRule="auto"/>
              <w:ind w:left="478"/>
            </w:pPr>
            <w:r>
              <w:rPr>
                <w:spacing w:val="-5"/>
              </w:rPr>
              <w:t>序号</w:t>
            </w:r>
          </w:p>
        </w:tc>
        <w:tc>
          <w:tcPr>
            <w:tcW w:w="1419" w:type="dxa"/>
            <w:vAlign w:val="top"/>
          </w:tcPr>
          <w:p w14:paraId="63F916E9">
            <w:pPr>
              <w:pStyle w:val="24"/>
              <w:spacing w:before="273" w:line="219" w:lineRule="auto"/>
              <w:ind w:left="234"/>
            </w:pPr>
            <w:r>
              <w:rPr>
                <w:spacing w:val="-3"/>
              </w:rPr>
              <w:t>耗材名称</w:t>
            </w:r>
          </w:p>
        </w:tc>
        <w:tc>
          <w:tcPr>
            <w:tcW w:w="1419" w:type="dxa"/>
            <w:vAlign w:val="top"/>
          </w:tcPr>
          <w:p w14:paraId="2012D659">
            <w:pPr>
              <w:pStyle w:val="24"/>
              <w:spacing w:before="41" w:line="343" w:lineRule="auto"/>
              <w:ind w:left="475" w:right="107" w:hanging="360"/>
            </w:pPr>
            <w:r>
              <w:rPr>
                <w:spacing w:val="-2"/>
              </w:rPr>
              <w:t>产品及包装</w:t>
            </w:r>
            <w:r>
              <w:t xml:space="preserve"> </w:t>
            </w:r>
            <w:r>
              <w:rPr>
                <w:spacing w:val="-6"/>
              </w:rPr>
              <w:t>规格</w:t>
            </w:r>
          </w:p>
        </w:tc>
        <w:tc>
          <w:tcPr>
            <w:tcW w:w="1419" w:type="dxa"/>
            <w:vAlign w:val="top"/>
          </w:tcPr>
          <w:p w14:paraId="110ABBD7">
            <w:pPr>
              <w:pStyle w:val="24"/>
              <w:spacing w:before="272" w:line="219" w:lineRule="auto"/>
              <w:ind w:left="475"/>
            </w:pPr>
            <w:r>
              <w:rPr>
                <w:spacing w:val="-4"/>
              </w:rPr>
              <w:t>报价</w:t>
            </w:r>
          </w:p>
        </w:tc>
        <w:tc>
          <w:tcPr>
            <w:tcW w:w="1420" w:type="dxa"/>
            <w:vAlign w:val="top"/>
          </w:tcPr>
          <w:p w14:paraId="7E4CEA1C">
            <w:pPr>
              <w:pStyle w:val="24"/>
              <w:spacing w:before="273" w:line="221" w:lineRule="auto"/>
              <w:ind w:left="237"/>
            </w:pPr>
            <w:r>
              <w:rPr>
                <w:spacing w:val="-3"/>
              </w:rPr>
              <w:t>制造厂商</w:t>
            </w:r>
          </w:p>
        </w:tc>
        <w:tc>
          <w:tcPr>
            <w:tcW w:w="1425" w:type="dxa"/>
            <w:vAlign w:val="top"/>
          </w:tcPr>
          <w:p w14:paraId="466D80A3">
            <w:pPr>
              <w:pStyle w:val="24"/>
              <w:spacing w:before="272" w:line="222" w:lineRule="auto"/>
              <w:ind w:left="483"/>
            </w:pPr>
            <w:r>
              <w:rPr>
                <w:spacing w:val="-7"/>
              </w:rPr>
              <w:t>备注</w:t>
            </w:r>
          </w:p>
        </w:tc>
      </w:tr>
      <w:tr w14:paraId="5542F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560D6EC8">
            <w:pPr>
              <w:pStyle w:val="24"/>
              <w:spacing w:before="72" w:line="184" w:lineRule="auto"/>
              <w:ind w:left="677"/>
            </w:pPr>
            <w:r>
              <w:t>1</w:t>
            </w:r>
          </w:p>
        </w:tc>
        <w:tc>
          <w:tcPr>
            <w:tcW w:w="1419" w:type="dxa"/>
            <w:vAlign w:val="top"/>
          </w:tcPr>
          <w:p w14:paraId="0F25963A">
            <w:pPr>
              <w:rPr>
                <w:rFonts w:ascii="Arial"/>
                <w:sz w:val="21"/>
              </w:rPr>
            </w:pPr>
          </w:p>
        </w:tc>
        <w:tc>
          <w:tcPr>
            <w:tcW w:w="1419" w:type="dxa"/>
            <w:vAlign w:val="top"/>
          </w:tcPr>
          <w:p w14:paraId="455ACDCE">
            <w:pPr>
              <w:rPr>
                <w:rFonts w:ascii="Arial"/>
                <w:sz w:val="21"/>
              </w:rPr>
            </w:pPr>
          </w:p>
        </w:tc>
        <w:tc>
          <w:tcPr>
            <w:tcW w:w="1419" w:type="dxa"/>
            <w:vAlign w:val="top"/>
          </w:tcPr>
          <w:p w14:paraId="77498CA6">
            <w:pPr>
              <w:rPr>
                <w:rFonts w:ascii="Arial"/>
                <w:sz w:val="21"/>
              </w:rPr>
            </w:pPr>
          </w:p>
        </w:tc>
        <w:tc>
          <w:tcPr>
            <w:tcW w:w="1420" w:type="dxa"/>
            <w:vAlign w:val="top"/>
          </w:tcPr>
          <w:p w14:paraId="16B4C0F2">
            <w:pPr>
              <w:rPr>
                <w:rFonts w:ascii="Arial"/>
                <w:sz w:val="21"/>
              </w:rPr>
            </w:pPr>
          </w:p>
        </w:tc>
        <w:tc>
          <w:tcPr>
            <w:tcW w:w="1425" w:type="dxa"/>
            <w:vAlign w:val="top"/>
          </w:tcPr>
          <w:p w14:paraId="0B1A3D3F">
            <w:pPr>
              <w:rPr>
                <w:rFonts w:ascii="Arial"/>
                <w:sz w:val="21"/>
              </w:rPr>
            </w:pPr>
          </w:p>
        </w:tc>
      </w:tr>
      <w:tr w14:paraId="57639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5CAA09B2">
            <w:pPr>
              <w:pStyle w:val="24"/>
              <w:spacing w:before="75" w:line="183" w:lineRule="auto"/>
              <w:ind w:left="662"/>
            </w:pPr>
            <w:r>
              <w:t>2</w:t>
            </w:r>
          </w:p>
        </w:tc>
        <w:tc>
          <w:tcPr>
            <w:tcW w:w="1419" w:type="dxa"/>
            <w:vAlign w:val="top"/>
          </w:tcPr>
          <w:p w14:paraId="0F9D00F8">
            <w:pPr>
              <w:rPr>
                <w:rFonts w:ascii="Arial"/>
                <w:sz w:val="21"/>
              </w:rPr>
            </w:pPr>
          </w:p>
        </w:tc>
        <w:tc>
          <w:tcPr>
            <w:tcW w:w="1419" w:type="dxa"/>
            <w:vAlign w:val="top"/>
          </w:tcPr>
          <w:p w14:paraId="24312064">
            <w:pPr>
              <w:rPr>
                <w:rFonts w:ascii="Arial"/>
                <w:sz w:val="21"/>
              </w:rPr>
            </w:pPr>
          </w:p>
        </w:tc>
        <w:tc>
          <w:tcPr>
            <w:tcW w:w="1419" w:type="dxa"/>
            <w:vAlign w:val="top"/>
          </w:tcPr>
          <w:p w14:paraId="77FD9BE0">
            <w:pPr>
              <w:rPr>
                <w:rFonts w:ascii="Arial"/>
                <w:sz w:val="21"/>
              </w:rPr>
            </w:pPr>
          </w:p>
        </w:tc>
        <w:tc>
          <w:tcPr>
            <w:tcW w:w="1420" w:type="dxa"/>
            <w:vAlign w:val="top"/>
          </w:tcPr>
          <w:p w14:paraId="07A75EDF">
            <w:pPr>
              <w:rPr>
                <w:rFonts w:ascii="Arial"/>
                <w:sz w:val="21"/>
              </w:rPr>
            </w:pPr>
          </w:p>
        </w:tc>
        <w:tc>
          <w:tcPr>
            <w:tcW w:w="1425" w:type="dxa"/>
            <w:vAlign w:val="top"/>
          </w:tcPr>
          <w:p w14:paraId="536CC5CC">
            <w:pPr>
              <w:rPr>
                <w:rFonts w:ascii="Arial"/>
                <w:sz w:val="21"/>
              </w:rPr>
            </w:pPr>
          </w:p>
        </w:tc>
      </w:tr>
      <w:tr w14:paraId="66F9C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24" w:type="dxa"/>
            <w:vAlign w:val="top"/>
          </w:tcPr>
          <w:p w14:paraId="5C15481D">
            <w:pPr>
              <w:pStyle w:val="24"/>
              <w:spacing w:before="74" w:line="183" w:lineRule="auto"/>
              <w:ind w:left="664"/>
            </w:pPr>
            <w:r>
              <w:t>3</w:t>
            </w:r>
          </w:p>
        </w:tc>
        <w:tc>
          <w:tcPr>
            <w:tcW w:w="1419" w:type="dxa"/>
            <w:vAlign w:val="top"/>
          </w:tcPr>
          <w:p w14:paraId="1C89B6B5">
            <w:pPr>
              <w:rPr>
                <w:rFonts w:ascii="Arial"/>
                <w:sz w:val="21"/>
              </w:rPr>
            </w:pPr>
          </w:p>
        </w:tc>
        <w:tc>
          <w:tcPr>
            <w:tcW w:w="1419" w:type="dxa"/>
            <w:vAlign w:val="top"/>
          </w:tcPr>
          <w:p w14:paraId="39F900D2">
            <w:pPr>
              <w:rPr>
                <w:rFonts w:ascii="Arial"/>
                <w:sz w:val="21"/>
              </w:rPr>
            </w:pPr>
          </w:p>
        </w:tc>
        <w:tc>
          <w:tcPr>
            <w:tcW w:w="1419" w:type="dxa"/>
            <w:vAlign w:val="top"/>
          </w:tcPr>
          <w:p w14:paraId="1BE69E76">
            <w:pPr>
              <w:rPr>
                <w:rFonts w:ascii="Arial"/>
                <w:sz w:val="21"/>
              </w:rPr>
            </w:pPr>
          </w:p>
        </w:tc>
        <w:tc>
          <w:tcPr>
            <w:tcW w:w="1420" w:type="dxa"/>
            <w:vAlign w:val="top"/>
          </w:tcPr>
          <w:p w14:paraId="5C7891CB">
            <w:pPr>
              <w:rPr>
                <w:rFonts w:ascii="Arial"/>
                <w:sz w:val="21"/>
              </w:rPr>
            </w:pPr>
          </w:p>
        </w:tc>
        <w:tc>
          <w:tcPr>
            <w:tcW w:w="1425" w:type="dxa"/>
            <w:vAlign w:val="top"/>
          </w:tcPr>
          <w:p w14:paraId="5774AA97">
            <w:pPr>
              <w:rPr>
                <w:rFonts w:ascii="Arial"/>
                <w:sz w:val="21"/>
              </w:rPr>
            </w:pPr>
          </w:p>
        </w:tc>
      </w:tr>
      <w:tr w14:paraId="2C6D5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2F2ADA14">
            <w:pPr>
              <w:pStyle w:val="24"/>
              <w:spacing w:before="75" w:line="183" w:lineRule="auto"/>
              <w:ind w:left="658"/>
            </w:pPr>
            <w:r>
              <w:t>4</w:t>
            </w:r>
          </w:p>
        </w:tc>
        <w:tc>
          <w:tcPr>
            <w:tcW w:w="1419" w:type="dxa"/>
            <w:vAlign w:val="top"/>
          </w:tcPr>
          <w:p w14:paraId="706ECE44">
            <w:pPr>
              <w:rPr>
                <w:rFonts w:ascii="Arial"/>
                <w:sz w:val="21"/>
              </w:rPr>
            </w:pPr>
          </w:p>
        </w:tc>
        <w:tc>
          <w:tcPr>
            <w:tcW w:w="1419" w:type="dxa"/>
            <w:vAlign w:val="top"/>
          </w:tcPr>
          <w:p w14:paraId="1F0BC5F2">
            <w:pPr>
              <w:rPr>
                <w:rFonts w:ascii="Arial"/>
                <w:sz w:val="21"/>
              </w:rPr>
            </w:pPr>
          </w:p>
        </w:tc>
        <w:tc>
          <w:tcPr>
            <w:tcW w:w="1419" w:type="dxa"/>
            <w:vAlign w:val="top"/>
          </w:tcPr>
          <w:p w14:paraId="1B78E788">
            <w:pPr>
              <w:rPr>
                <w:rFonts w:ascii="Arial"/>
                <w:sz w:val="21"/>
              </w:rPr>
            </w:pPr>
          </w:p>
        </w:tc>
        <w:tc>
          <w:tcPr>
            <w:tcW w:w="1420" w:type="dxa"/>
            <w:vAlign w:val="top"/>
          </w:tcPr>
          <w:p w14:paraId="30549B0A">
            <w:pPr>
              <w:rPr>
                <w:rFonts w:ascii="Arial"/>
                <w:sz w:val="21"/>
              </w:rPr>
            </w:pPr>
          </w:p>
        </w:tc>
        <w:tc>
          <w:tcPr>
            <w:tcW w:w="1425" w:type="dxa"/>
            <w:vAlign w:val="top"/>
          </w:tcPr>
          <w:p w14:paraId="5D71E9EA">
            <w:pPr>
              <w:rPr>
                <w:rFonts w:ascii="Arial"/>
                <w:sz w:val="21"/>
              </w:rPr>
            </w:pPr>
          </w:p>
        </w:tc>
      </w:tr>
      <w:tr w14:paraId="26C8C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0698981B">
            <w:pPr>
              <w:pStyle w:val="24"/>
              <w:spacing w:before="78" w:line="182" w:lineRule="auto"/>
              <w:ind w:left="664"/>
            </w:pPr>
            <w:r>
              <w:t>5</w:t>
            </w:r>
          </w:p>
        </w:tc>
        <w:tc>
          <w:tcPr>
            <w:tcW w:w="1419" w:type="dxa"/>
            <w:vAlign w:val="top"/>
          </w:tcPr>
          <w:p w14:paraId="11FEB4AC">
            <w:pPr>
              <w:rPr>
                <w:rFonts w:ascii="Arial"/>
                <w:sz w:val="21"/>
              </w:rPr>
            </w:pPr>
          </w:p>
        </w:tc>
        <w:tc>
          <w:tcPr>
            <w:tcW w:w="1419" w:type="dxa"/>
            <w:vAlign w:val="top"/>
          </w:tcPr>
          <w:p w14:paraId="072FD346">
            <w:pPr>
              <w:rPr>
                <w:rFonts w:ascii="Arial"/>
                <w:sz w:val="21"/>
              </w:rPr>
            </w:pPr>
          </w:p>
        </w:tc>
        <w:tc>
          <w:tcPr>
            <w:tcW w:w="1419" w:type="dxa"/>
            <w:vAlign w:val="top"/>
          </w:tcPr>
          <w:p w14:paraId="7F449376">
            <w:pPr>
              <w:rPr>
                <w:rFonts w:ascii="Arial"/>
                <w:sz w:val="21"/>
              </w:rPr>
            </w:pPr>
          </w:p>
        </w:tc>
        <w:tc>
          <w:tcPr>
            <w:tcW w:w="1420" w:type="dxa"/>
            <w:vAlign w:val="top"/>
          </w:tcPr>
          <w:p w14:paraId="26C4F42A">
            <w:pPr>
              <w:rPr>
                <w:rFonts w:ascii="Arial"/>
                <w:sz w:val="21"/>
              </w:rPr>
            </w:pPr>
          </w:p>
        </w:tc>
        <w:tc>
          <w:tcPr>
            <w:tcW w:w="1425" w:type="dxa"/>
            <w:vAlign w:val="top"/>
          </w:tcPr>
          <w:p w14:paraId="48282774">
            <w:pPr>
              <w:rPr>
                <w:rFonts w:ascii="Arial"/>
                <w:sz w:val="21"/>
              </w:rPr>
            </w:pPr>
          </w:p>
        </w:tc>
      </w:tr>
      <w:tr w14:paraId="7209C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24" w:type="dxa"/>
            <w:vAlign w:val="top"/>
          </w:tcPr>
          <w:p w14:paraId="040D41AE">
            <w:pPr>
              <w:pStyle w:val="24"/>
              <w:spacing w:before="217" w:line="99" w:lineRule="exact"/>
              <w:ind w:left="426"/>
            </w:pPr>
            <w:r>
              <w:rPr>
                <w:position w:val="1"/>
              </w:rPr>
              <w:t>.....</w:t>
            </w:r>
          </w:p>
        </w:tc>
        <w:tc>
          <w:tcPr>
            <w:tcW w:w="1419" w:type="dxa"/>
            <w:vAlign w:val="top"/>
          </w:tcPr>
          <w:p w14:paraId="3A9B4A7A">
            <w:pPr>
              <w:rPr>
                <w:rFonts w:ascii="Arial"/>
                <w:sz w:val="21"/>
              </w:rPr>
            </w:pPr>
          </w:p>
        </w:tc>
        <w:tc>
          <w:tcPr>
            <w:tcW w:w="1419" w:type="dxa"/>
            <w:vAlign w:val="top"/>
          </w:tcPr>
          <w:p w14:paraId="1233D23A">
            <w:pPr>
              <w:rPr>
                <w:rFonts w:ascii="Arial"/>
                <w:sz w:val="21"/>
              </w:rPr>
            </w:pPr>
          </w:p>
        </w:tc>
        <w:tc>
          <w:tcPr>
            <w:tcW w:w="1419" w:type="dxa"/>
            <w:vAlign w:val="top"/>
          </w:tcPr>
          <w:p w14:paraId="6462CAB0">
            <w:pPr>
              <w:rPr>
                <w:rFonts w:ascii="Arial"/>
                <w:sz w:val="21"/>
              </w:rPr>
            </w:pPr>
          </w:p>
        </w:tc>
        <w:tc>
          <w:tcPr>
            <w:tcW w:w="1420" w:type="dxa"/>
            <w:vAlign w:val="top"/>
          </w:tcPr>
          <w:p w14:paraId="0C61ACB5">
            <w:pPr>
              <w:rPr>
                <w:rFonts w:ascii="Arial"/>
                <w:sz w:val="21"/>
              </w:rPr>
            </w:pPr>
          </w:p>
        </w:tc>
        <w:tc>
          <w:tcPr>
            <w:tcW w:w="1425" w:type="dxa"/>
            <w:vAlign w:val="top"/>
          </w:tcPr>
          <w:p w14:paraId="351B52FE">
            <w:pPr>
              <w:rPr>
                <w:rFonts w:ascii="Arial"/>
                <w:sz w:val="21"/>
              </w:rPr>
            </w:pPr>
          </w:p>
        </w:tc>
      </w:tr>
    </w:tbl>
    <w:p w14:paraId="5AC9EDD0">
      <w:pPr>
        <w:spacing w:line="296" w:lineRule="auto"/>
        <w:rPr>
          <w:rFonts w:ascii="Arial"/>
          <w:sz w:val="21"/>
        </w:rPr>
      </w:pPr>
    </w:p>
    <w:p w14:paraId="4642BDC0">
      <w:pPr>
        <w:spacing w:line="296" w:lineRule="auto"/>
        <w:rPr>
          <w:rFonts w:ascii="Arial"/>
          <w:sz w:val="21"/>
        </w:rPr>
      </w:pPr>
    </w:p>
    <w:p w14:paraId="53900ABA">
      <w:pPr>
        <w:spacing w:line="296" w:lineRule="auto"/>
        <w:rPr>
          <w:rFonts w:ascii="Arial"/>
          <w:sz w:val="21"/>
        </w:rPr>
      </w:pPr>
    </w:p>
    <w:p w14:paraId="11C77620">
      <w:pPr>
        <w:spacing w:before="78" w:line="344" w:lineRule="auto"/>
        <w:ind w:left="3029" w:right="133" w:firstLine="1201"/>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p>
    <w:p w14:paraId="59CBE9B8">
      <w:pPr>
        <w:spacing w:before="78" w:line="344" w:lineRule="auto"/>
        <w:ind w:right="133"/>
        <w:jc w:val="right"/>
        <w:rPr>
          <w:rFonts w:ascii="宋体" w:hAnsi="宋体" w:eastAsia="宋体" w:cs="宋体"/>
          <w:sz w:val="24"/>
          <w:szCs w:val="24"/>
        </w:rPr>
      </w:pP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6D92C554">
      <w:pPr>
        <w:keepNext w:val="0"/>
        <w:keepLines w:val="0"/>
        <w:pageBreakBefore w:val="0"/>
        <w:wordWrap/>
        <w:overflowPunct/>
        <w:topLinePunct w:val="0"/>
        <w:bidi w:val="0"/>
        <w:spacing w:line="360" w:lineRule="auto"/>
        <w:ind w:left="0" w:right="0"/>
        <w:jc w:val="right"/>
        <w:rPr>
          <w:rFonts w:ascii="宋体" w:hAnsi="宋体" w:eastAsia="宋体" w:cs="宋体"/>
          <w:spacing w:val="-3"/>
          <w:sz w:val="24"/>
          <w:szCs w:val="24"/>
        </w:rPr>
        <w:sectPr>
          <w:footerReference r:id="rId15" w:type="default"/>
          <w:pgSz w:w="11906" w:h="16839"/>
          <w:pgMar w:top="1424" w:right="1449" w:bottom="1199" w:left="1449" w:header="0" w:footer="985" w:gutter="0"/>
          <w:pgNumType w:fmt="decimal"/>
          <w:cols w:space="720" w:num="1"/>
        </w:sectPr>
      </w:pP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14:paraId="3765ED6F">
      <w:pPr>
        <w:spacing w:before="55" w:line="219" w:lineRule="auto"/>
        <w:ind w:firstLine="1355" w:firstLineChars="500"/>
        <w:outlineLvl w:val="1"/>
        <w:rPr>
          <w:rFonts w:ascii="宋体" w:hAnsi="宋体" w:eastAsia="宋体" w:cs="宋体"/>
          <w:b/>
          <w:bCs/>
          <w:spacing w:val="-5"/>
          <w:sz w:val="28"/>
          <w:szCs w:val="28"/>
        </w:rPr>
      </w:pPr>
      <w:r>
        <w:rPr>
          <w:rFonts w:ascii="宋体" w:hAnsi="宋体" w:eastAsia="宋体" w:cs="宋体"/>
          <w:b/>
          <w:bCs/>
          <w:spacing w:val="-5"/>
          <w:sz w:val="28"/>
          <w:szCs w:val="28"/>
        </w:rPr>
        <w:t>品目</w:t>
      </w:r>
      <w:r>
        <w:rPr>
          <w:rFonts w:hint="eastAsia" w:ascii="宋体" w:hAnsi="宋体" w:eastAsia="宋体" w:cs="宋体"/>
          <w:b/>
          <w:bCs/>
          <w:spacing w:val="-5"/>
          <w:sz w:val="28"/>
          <w:szCs w:val="28"/>
          <w:lang w:val="en-US" w:eastAsia="zh-CN"/>
        </w:rPr>
        <w:t>2超乳玻切一体机（核心产品）</w:t>
      </w:r>
      <w:r>
        <w:rPr>
          <w:rFonts w:ascii="宋体" w:hAnsi="宋体" w:eastAsia="宋体" w:cs="宋体"/>
          <w:b/>
          <w:bCs/>
          <w:spacing w:val="-5"/>
          <w:sz w:val="28"/>
          <w:szCs w:val="28"/>
        </w:rPr>
        <w:t>耗材报价表</w:t>
      </w:r>
    </w:p>
    <w:p w14:paraId="68F12096">
      <w:pPr>
        <w:keepNext w:val="0"/>
        <w:keepLines w:val="0"/>
        <w:pageBreakBefore w:val="0"/>
        <w:wordWrap/>
        <w:overflowPunct/>
        <w:topLinePunct w:val="0"/>
        <w:bidi w:val="0"/>
        <w:spacing w:line="360" w:lineRule="auto"/>
        <w:ind w:left="0" w:right="0"/>
        <w:rPr>
          <w:rFonts w:ascii="宋体" w:hAnsi="宋体" w:eastAsia="宋体" w:cs="宋体"/>
          <w:spacing w:val="-3"/>
          <w:sz w:val="24"/>
          <w:szCs w:val="24"/>
        </w:rPr>
      </w:pPr>
    </w:p>
    <w:p w14:paraId="220150EA">
      <w:pPr>
        <w:spacing w:before="47" w:line="219" w:lineRule="auto"/>
        <w:ind w:left="115"/>
        <w:outlineLvl w:val="1"/>
        <w:rPr>
          <w:rFonts w:ascii="宋体" w:hAnsi="宋体" w:eastAsia="宋体" w:cs="宋体"/>
          <w:sz w:val="24"/>
          <w:szCs w:val="24"/>
        </w:rPr>
      </w:pPr>
      <w:r>
        <w:rPr>
          <w:rFonts w:ascii="宋体" w:hAnsi="宋体" w:eastAsia="宋体" w:cs="宋体"/>
          <w:b/>
          <w:bCs/>
          <w:spacing w:val="-2"/>
          <w:sz w:val="24"/>
          <w:szCs w:val="24"/>
        </w:rPr>
        <w:t>【未包含在本项目投标报价中，此部分不参与价格分的计算】</w:t>
      </w:r>
    </w:p>
    <w:p w14:paraId="4B87C935">
      <w:pPr>
        <w:spacing w:before="183" w:line="219" w:lineRule="auto"/>
        <w:ind w:left="123"/>
        <w:outlineLvl w:val="1"/>
        <w:rPr>
          <w:rFonts w:ascii="宋体" w:hAnsi="宋体" w:eastAsia="宋体" w:cs="宋体"/>
          <w:sz w:val="24"/>
          <w:szCs w:val="24"/>
        </w:rPr>
      </w:pPr>
      <w:r>
        <w:rPr>
          <w:rFonts w:ascii="宋体" w:hAnsi="宋体" w:eastAsia="宋体" w:cs="宋体"/>
          <w:b/>
          <w:bCs/>
          <w:spacing w:val="-6"/>
          <w:sz w:val="24"/>
          <w:szCs w:val="24"/>
        </w:rPr>
        <w:t>耗材：“设备如涉及耗材的，投标供应商应在投标文件中给予单独报价。报价视</w:t>
      </w:r>
    </w:p>
    <w:p w14:paraId="51FB0957">
      <w:pPr>
        <w:spacing w:before="181" w:line="350" w:lineRule="auto"/>
        <w:ind w:left="122" w:right="114" w:firstLine="2"/>
        <w:rPr>
          <w:rFonts w:ascii="宋体" w:hAnsi="宋体" w:eastAsia="宋体" w:cs="宋体"/>
          <w:sz w:val="24"/>
          <w:szCs w:val="24"/>
        </w:rPr>
      </w:pPr>
      <w:r>
        <w:rPr>
          <w:rFonts w:ascii="宋体" w:hAnsi="宋体" w:eastAsia="宋体" w:cs="宋体"/>
          <w:b/>
          <w:bCs/>
          <w:spacing w:val="1"/>
          <w:sz w:val="24"/>
          <w:szCs w:val="24"/>
        </w:rPr>
        <w:t>为后期耗材配送企业提供耗材时的最高限价，如为新入耗材，应遵循两票制、集中配送、阳光采购等国家医用耗材相关管理规定及医院耗材管理制度新品入</w:t>
      </w:r>
      <w:r>
        <w:rPr>
          <w:rFonts w:ascii="宋体" w:hAnsi="宋体" w:eastAsia="宋体" w:cs="宋体"/>
          <w:b/>
          <w:bCs/>
          <w:spacing w:val="-4"/>
          <w:sz w:val="24"/>
          <w:szCs w:val="24"/>
        </w:rPr>
        <w:t>院流程处理。”</w:t>
      </w:r>
    </w:p>
    <w:tbl>
      <w:tblPr>
        <w:tblStyle w:val="2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419"/>
        <w:gridCol w:w="1419"/>
        <w:gridCol w:w="1419"/>
        <w:gridCol w:w="1420"/>
        <w:gridCol w:w="1425"/>
      </w:tblGrid>
      <w:tr w14:paraId="09A2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24" w:type="dxa"/>
            <w:vAlign w:val="top"/>
          </w:tcPr>
          <w:p w14:paraId="40AEDBDE">
            <w:pPr>
              <w:pStyle w:val="24"/>
              <w:spacing w:before="272" w:line="222" w:lineRule="auto"/>
              <w:ind w:left="478"/>
            </w:pPr>
            <w:r>
              <w:rPr>
                <w:spacing w:val="-5"/>
              </w:rPr>
              <w:t>序号</w:t>
            </w:r>
          </w:p>
        </w:tc>
        <w:tc>
          <w:tcPr>
            <w:tcW w:w="1419" w:type="dxa"/>
            <w:vAlign w:val="top"/>
          </w:tcPr>
          <w:p w14:paraId="2F699720">
            <w:pPr>
              <w:pStyle w:val="24"/>
              <w:spacing w:before="273" w:line="219" w:lineRule="auto"/>
              <w:ind w:left="234"/>
            </w:pPr>
            <w:r>
              <w:rPr>
                <w:spacing w:val="-3"/>
              </w:rPr>
              <w:t>耗材名称</w:t>
            </w:r>
          </w:p>
        </w:tc>
        <w:tc>
          <w:tcPr>
            <w:tcW w:w="1419" w:type="dxa"/>
            <w:vAlign w:val="top"/>
          </w:tcPr>
          <w:p w14:paraId="53E0A1EA">
            <w:pPr>
              <w:pStyle w:val="24"/>
              <w:spacing w:before="41" w:line="343" w:lineRule="auto"/>
              <w:ind w:left="475" w:right="107" w:hanging="360"/>
            </w:pPr>
            <w:r>
              <w:rPr>
                <w:spacing w:val="-2"/>
              </w:rPr>
              <w:t>产品及包装</w:t>
            </w:r>
            <w:r>
              <w:t xml:space="preserve"> </w:t>
            </w:r>
            <w:r>
              <w:rPr>
                <w:spacing w:val="-6"/>
              </w:rPr>
              <w:t>规格</w:t>
            </w:r>
          </w:p>
        </w:tc>
        <w:tc>
          <w:tcPr>
            <w:tcW w:w="1419" w:type="dxa"/>
            <w:vAlign w:val="top"/>
          </w:tcPr>
          <w:p w14:paraId="2A16FBDE">
            <w:pPr>
              <w:pStyle w:val="24"/>
              <w:spacing w:before="272" w:line="219" w:lineRule="auto"/>
              <w:ind w:left="475"/>
            </w:pPr>
            <w:r>
              <w:rPr>
                <w:spacing w:val="-4"/>
              </w:rPr>
              <w:t>报价</w:t>
            </w:r>
          </w:p>
        </w:tc>
        <w:tc>
          <w:tcPr>
            <w:tcW w:w="1420" w:type="dxa"/>
            <w:vAlign w:val="top"/>
          </w:tcPr>
          <w:p w14:paraId="7D20F09E">
            <w:pPr>
              <w:pStyle w:val="24"/>
              <w:spacing w:before="273" w:line="221" w:lineRule="auto"/>
              <w:ind w:left="237"/>
            </w:pPr>
            <w:r>
              <w:rPr>
                <w:spacing w:val="-3"/>
              </w:rPr>
              <w:t>制造厂商</w:t>
            </w:r>
          </w:p>
        </w:tc>
        <w:tc>
          <w:tcPr>
            <w:tcW w:w="1425" w:type="dxa"/>
            <w:vAlign w:val="top"/>
          </w:tcPr>
          <w:p w14:paraId="4C0219AA">
            <w:pPr>
              <w:pStyle w:val="24"/>
              <w:spacing w:before="272" w:line="222" w:lineRule="auto"/>
              <w:ind w:left="483"/>
            </w:pPr>
            <w:r>
              <w:rPr>
                <w:spacing w:val="-7"/>
              </w:rPr>
              <w:t>备注</w:t>
            </w:r>
          </w:p>
        </w:tc>
      </w:tr>
      <w:tr w14:paraId="17FE1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58AF3CB1">
            <w:pPr>
              <w:pStyle w:val="24"/>
              <w:spacing w:before="72" w:line="184" w:lineRule="auto"/>
              <w:ind w:left="677"/>
            </w:pPr>
            <w:r>
              <w:t>1</w:t>
            </w:r>
          </w:p>
        </w:tc>
        <w:tc>
          <w:tcPr>
            <w:tcW w:w="1419" w:type="dxa"/>
            <w:vAlign w:val="top"/>
          </w:tcPr>
          <w:p w14:paraId="6C0268D7">
            <w:pPr>
              <w:rPr>
                <w:rFonts w:ascii="Arial"/>
                <w:sz w:val="21"/>
              </w:rPr>
            </w:pPr>
          </w:p>
        </w:tc>
        <w:tc>
          <w:tcPr>
            <w:tcW w:w="1419" w:type="dxa"/>
            <w:vAlign w:val="top"/>
          </w:tcPr>
          <w:p w14:paraId="5E193287">
            <w:pPr>
              <w:rPr>
                <w:rFonts w:ascii="Arial"/>
                <w:sz w:val="21"/>
              </w:rPr>
            </w:pPr>
          </w:p>
        </w:tc>
        <w:tc>
          <w:tcPr>
            <w:tcW w:w="1419" w:type="dxa"/>
            <w:vAlign w:val="top"/>
          </w:tcPr>
          <w:p w14:paraId="0B5F7458">
            <w:pPr>
              <w:rPr>
                <w:rFonts w:ascii="Arial"/>
                <w:sz w:val="21"/>
              </w:rPr>
            </w:pPr>
          </w:p>
        </w:tc>
        <w:tc>
          <w:tcPr>
            <w:tcW w:w="1420" w:type="dxa"/>
            <w:vAlign w:val="top"/>
          </w:tcPr>
          <w:p w14:paraId="1765F698">
            <w:pPr>
              <w:rPr>
                <w:rFonts w:ascii="Arial"/>
                <w:sz w:val="21"/>
              </w:rPr>
            </w:pPr>
          </w:p>
        </w:tc>
        <w:tc>
          <w:tcPr>
            <w:tcW w:w="1425" w:type="dxa"/>
            <w:vAlign w:val="top"/>
          </w:tcPr>
          <w:p w14:paraId="46CE84F0">
            <w:pPr>
              <w:rPr>
                <w:rFonts w:ascii="Arial"/>
                <w:sz w:val="21"/>
              </w:rPr>
            </w:pPr>
          </w:p>
        </w:tc>
      </w:tr>
      <w:tr w14:paraId="697D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7B741CE8">
            <w:pPr>
              <w:pStyle w:val="24"/>
              <w:spacing w:before="75" w:line="183" w:lineRule="auto"/>
              <w:ind w:left="662"/>
            </w:pPr>
            <w:r>
              <w:t>2</w:t>
            </w:r>
          </w:p>
        </w:tc>
        <w:tc>
          <w:tcPr>
            <w:tcW w:w="1419" w:type="dxa"/>
            <w:vAlign w:val="top"/>
          </w:tcPr>
          <w:p w14:paraId="580ED21B">
            <w:pPr>
              <w:rPr>
                <w:rFonts w:ascii="Arial"/>
                <w:sz w:val="21"/>
              </w:rPr>
            </w:pPr>
          </w:p>
        </w:tc>
        <w:tc>
          <w:tcPr>
            <w:tcW w:w="1419" w:type="dxa"/>
            <w:vAlign w:val="top"/>
          </w:tcPr>
          <w:p w14:paraId="580E0360">
            <w:pPr>
              <w:rPr>
                <w:rFonts w:ascii="Arial"/>
                <w:sz w:val="21"/>
              </w:rPr>
            </w:pPr>
          </w:p>
        </w:tc>
        <w:tc>
          <w:tcPr>
            <w:tcW w:w="1419" w:type="dxa"/>
            <w:vAlign w:val="top"/>
          </w:tcPr>
          <w:p w14:paraId="5C4E8CEA">
            <w:pPr>
              <w:rPr>
                <w:rFonts w:ascii="Arial"/>
                <w:sz w:val="21"/>
              </w:rPr>
            </w:pPr>
          </w:p>
        </w:tc>
        <w:tc>
          <w:tcPr>
            <w:tcW w:w="1420" w:type="dxa"/>
            <w:vAlign w:val="top"/>
          </w:tcPr>
          <w:p w14:paraId="08F6858F">
            <w:pPr>
              <w:rPr>
                <w:rFonts w:ascii="Arial"/>
                <w:sz w:val="21"/>
              </w:rPr>
            </w:pPr>
          </w:p>
        </w:tc>
        <w:tc>
          <w:tcPr>
            <w:tcW w:w="1425" w:type="dxa"/>
            <w:vAlign w:val="top"/>
          </w:tcPr>
          <w:p w14:paraId="08C150DD">
            <w:pPr>
              <w:rPr>
                <w:rFonts w:ascii="Arial"/>
                <w:sz w:val="21"/>
              </w:rPr>
            </w:pPr>
          </w:p>
        </w:tc>
      </w:tr>
      <w:tr w14:paraId="1990F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24" w:type="dxa"/>
            <w:vAlign w:val="top"/>
          </w:tcPr>
          <w:p w14:paraId="24522B66">
            <w:pPr>
              <w:pStyle w:val="24"/>
              <w:spacing w:before="74" w:line="183" w:lineRule="auto"/>
              <w:ind w:left="664"/>
            </w:pPr>
            <w:r>
              <w:t>3</w:t>
            </w:r>
          </w:p>
        </w:tc>
        <w:tc>
          <w:tcPr>
            <w:tcW w:w="1419" w:type="dxa"/>
            <w:vAlign w:val="top"/>
          </w:tcPr>
          <w:p w14:paraId="148E3E51">
            <w:pPr>
              <w:rPr>
                <w:rFonts w:ascii="Arial"/>
                <w:sz w:val="21"/>
              </w:rPr>
            </w:pPr>
          </w:p>
        </w:tc>
        <w:tc>
          <w:tcPr>
            <w:tcW w:w="1419" w:type="dxa"/>
            <w:vAlign w:val="top"/>
          </w:tcPr>
          <w:p w14:paraId="5AA05D30">
            <w:pPr>
              <w:rPr>
                <w:rFonts w:ascii="Arial"/>
                <w:sz w:val="21"/>
              </w:rPr>
            </w:pPr>
          </w:p>
        </w:tc>
        <w:tc>
          <w:tcPr>
            <w:tcW w:w="1419" w:type="dxa"/>
            <w:vAlign w:val="top"/>
          </w:tcPr>
          <w:p w14:paraId="3DE65E06">
            <w:pPr>
              <w:rPr>
                <w:rFonts w:ascii="Arial"/>
                <w:sz w:val="21"/>
              </w:rPr>
            </w:pPr>
          </w:p>
        </w:tc>
        <w:tc>
          <w:tcPr>
            <w:tcW w:w="1420" w:type="dxa"/>
            <w:vAlign w:val="top"/>
          </w:tcPr>
          <w:p w14:paraId="52935C6F">
            <w:pPr>
              <w:rPr>
                <w:rFonts w:ascii="Arial"/>
                <w:sz w:val="21"/>
              </w:rPr>
            </w:pPr>
          </w:p>
        </w:tc>
        <w:tc>
          <w:tcPr>
            <w:tcW w:w="1425" w:type="dxa"/>
            <w:vAlign w:val="top"/>
          </w:tcPr>
          <w:p w14:paraId="67CFCA7E">
            <w:pPr>
              <w:rPr>
                <w:rFonts w:ascii="Arial"/>
                <w:sz w:val="21"/>
              </w:rPr>
            </w:pPr>
          </w:p>
        </w:tc>
      </w:tr>
      <w:tr w14:paraId="17E37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34F53C2D">
            <w:pPr>
              <w:pStyle w:val="24"/>
              <w:spacing w:before="75" w:line="183" w:lineRule="auto"/>
              <w:ind w:left="658"/>
            </w:pPr>
            <w:r>
              <w:t>4</w:t>
            </w:r>
          </w:p>
        </w:tc>
        <w:tc>
          <w:tcPr>
            <w:tcW w:w="1419" w:type="dxa"/>
            <w:vAlign w:val="top"/>
          </w:tcPr>
          <w:p w14:paraId="13AD0BEE">
            <w:pPr>
              <w:rPr>
                <w:rFonts w:ascii="Arial"/>
                <w:sz w:val="21"/>
              </w:rPr>
            </w:pPr>
          </w:p>
        </w:tc>
        <w:tc>
          <w:tcPr>
            <w:tcW w:w="1419" w:type="dxa"/>
            <w:vAlign w:val="top"/>
          </w:tcPr>
          <w:p w14:paraId="1E491ED0">
            <w:pPr>
              <w:rPr>
                <w:rFonts w:ascii="Arial"/>
                <w:sz w:val="21"/>
              </w:rPr>
            </w:pPr>
          </w:p>
        </w:tc>
        <w:tc>
          <w:tcPr>
            <w:tcW w:w="1419" w:type="dxa"/>
            <w:vAlign w:val="top"/>
          </w:tcPr>
          <w:p w14:paraId="28755049">
            <w:pPr>
              <w:rPr>
                <w:rFonts w:ascii="Arial"/>
                <w:sz w:val="21"/>
              </w:rPr>
            </w:pPr>
          </w:p>
        </w:tc>
        <w:tc>
          <w:tcPr>
            <w:tcW w:w="1420" w:type="dxa"/>
            <w:vAlign w:val="top"/>
          </w:tcPr>
          <w:p w14:paraId="03706741">
            <w:pPr>
              <w:rPr>
                <w:rFonts w:ascii="Arial"/>
                <w:sz w:val="21"/>
              </w:rPr>
            </w:pPr>
          </w:p>
        </w:tc>
        <w:tc>
          <w:tcPr>
            <w:tcW w:w="1425" w:type="dxa"/>
            <w:vAlign w:val="top"/>
          </w:tcPr>
          <w:p w14:paraId="78FDBA80">
            <w:pPr>
              <w:rPr>
                <w:rFonts w:ascii="Arial"/>
                <w:sz w:val="21"/>
              </w:rPr>
            </w:pPr>
          </w:p>
        </w:tc>
      </w:tr>
      <w:tr w14:paraId="6382E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14:paraId="75A1B844">
            <w:pPr>
              <w:pStyle w:val="24"/>
              <w:spacing w:before="78" w:line="182" w:lineRule="auto"/>
              <w:ind w:left="664"/>
            </w:pPr>
            <w:r>
              <w:t>5</w:t>
            </w:r>
          </w:p>
        </w:tc>
        <w:tc>
          <w:tcPr>
            <w:tcW w:w="1419" w:type="dxa"/>
            <w:vAlign w:val="top"/>
          </w:tcPr>
          <w:p w14:paraId="43E8747B">
            <w:pPr>
              <w:rPr>
                <w:rFonts w:ascii="Arial"/>
                <w:sz w:val="21"/>
              </w:rPr>
            </w:pPr>
          </w:p>
        </w:tc>
        <w:tc>
          <w:tcPr>
            <w:tcW w:w="1419" w:type="dxa"/>
            <w:vAlign w:val="top"/>
          </w:tcPr>
          <w:p w14:paraId="1F736E7F">
            <w:pPr>
              <w:rPr>
                <w:rFonts w:ascii="Arial"/>
                <w:sz w:val="21"/>
              </w:rPr>
            </w:pPr>
          </w:p>
        </w:tc>
        <w:tc>
          <w:tcPr>
            <w:tcW w:w="1419" w:type="dxa"/>
            <w:vAlign w:val="top"/>
          </w:tcPr>
          <w:p w14:paraId="7900B83F">
            <w:pPr>
              <w:rPr>
                <w:rFonts w:ascii="Arial"/>
                <w:sz w:val="21"/>
              </w:rPr>
            </w:pPr>
          </w:p>
        </w:tc>
        <w:tc>
          <w:tcPr>
            <w:tcW w:w="1420" w:type="dxa"/>
            <w:vAlign w:val="top"/>
          </w:tcPr>
          <w:p w14:paraId="57B50B51">
            <w:pPr>
              <w:rPr>
                <w:rFonts w:ascii="Arial"/>
                <w:sz w:val="21"/>
              </w:rPr>
            </w:pPr>
          </w:p>
        </w:tc>
        <w:tc>
          <w:tcPr>
            <w:tcW w:w="1425" w:type="dxa"/>
            <w:vAlign w:val="top"/>
          </w:tcPr>
          <w:p w14:paraId="3FCAA302">
            <w:pPr>
              <w:rPr>
                <w:rFonts w:ascii="Arial"/>
                <w:sz w:val="21"/>
              </w:rPr>
            </w:pPr>
          </w:p>
        </w:tc>
      </w:tr>
      <w:tr w14:paraId="16B1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24" w:type="dxa"/>
            <w:vAlign w:val="top"/>
          </w:tcPr>
          <w:p w14:paraId="02909021">
            <w:pPr>
              <w:pStyle w:val="24"/>
              <w:spacing w:before="217" w:line="99" w:lineRule="exact"/>
              <w:ind w:left="426"/>
            </w:pPr>
            <w:r>
              <w:rPr>
                <w:position w:val="1"/>
              </w:rPr>
              <w:t>.....</w:t>
            </w:r>
          </w:p>
        </w:tc>
        <w:tc>
          <w:tcPr>
            <w:tcW w:w="1419" w:type="dxa"/>
            <w:vAlign w:val="top"/>
          </w:tcPr>
          <w:p w14:paraId="38ACE98A">
            <w:pPr>
              <w:rPr>
                <w:rFonts w:ascii="Arial"/>
                <w:sz w:val="21"/>
              </w:rPr>
            </w:pPr>
          </w:p>
        </w:tc>
        <w:tc>
          <w:tcPr>
            <w:tcW w:w="1419" w:type="dxa"/>
            <w:vAlign w:val="top"/>
          </w:tcPr>
          <w:p w14:paraId="6FB7E5DD">
            <w:pPr>
              <w:rPr>
                <w:rFonts w:ascii="Arial"/>
                <w:sz w:val="21"/>
              </w:rPr>
            </w:pPr>
          </w:p>
        </w:tc>
        <w:tc>
          <w:tcPr>
            <w:tcW w:w="1419" w:type="dxa"/>
            <w:vAlign w:val="top"/>
          </w:tcPr>
          <w:p w14:paraId="1380842F">
            <w:pPr>
              <w:rPr>
                <w:rFonts w:ascii="Arial"/>
                <w:sz w:val="21"/>
              </w:rPr>
            </w:pPr>
          </w:p>
        </w:tc>
        <w:tc>
          <w:tcPr>
            <w:tcW w:w="1420" w:type="dxa"/>
            <w:vAlign w:val="top"/>
          </w:tcPr>
          <w:p w14:paraId="16E208D3">
            <w:pPr>
              <w:rPr>
                <w:rFonts w:ascii="Arial"/>
                <w:sz w:val="21"/>
              </w:rPr>
            </w:pPr>
          </w:p>
        </w:tc>
        <w:tc>
          <w:tcPr>
            <w:tcW w:w="1425" w:type="dxa"/>
            <w:vAlign w:val="top"/>
          </w:tcPr>
          <w:p w14:paraId="37A77D00">
            <w:pPr>
              <w:rPr>
                <w:rFonts w:ascii="Arial"/>
                <w:sz w:val="21"/>
              </w:rPr>
            </w:pPr>
          </w:p>
        </w:tc>
      </w:tr>
    </w:tbl>
    <w:p w14:paraId="5F7AEBB0">
      <w:pPr>
        <w:spacing w:line="296" w:lineRule="auto"/>
        <w:rPr>
          <w:rFonts w:ascii="Arial"/>
          <w:sz w:val="21"/>
        </w:rPr>
      </w:pPr>
    </w:p>
    <w:p w14:paraId="25B50932">
      <w:pPr>
        <w:spacing w:line="296" w:lineRule="auto"/>
        <w:rPr>
          <w:rFonts w:ascii="Arial"/>
          <w:sz w:val="21"/>
        </w:rPr>
      </w:pPr>
    </w:p>
    <w:p w14:paraId="64155155">
      <w:pPr>
        <w:spacing w:line="296" w:lineRule="auto"/>
        <w:rPr>
          <w:rFonts w:ascii="Arial"/>
          <w:sz w:val="21"/>
        </w:rPr>
      </w:pPr>
    </w:p>
    <w:p w14:paraId="498C87FB">
      <w:pPr>
        <w:spacing w:before="78" w:line="344" w:lineRule="auto"/>
        <w:ind w:left="3029" w:right="133" w:firstLine="1201"/>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p>
    <w:p w14:paraId="511C8319">
      <w:pPr>
        <w:spacing w:before="78" w:line="344" w:lineRule="auto"/>
        <w:ind w:right="133"/>
        <w:jc w:val="right"/>
        <w:rPr>
          <w:rFonts w:ascii="宋体" w:hAnsi="宋体" w:eastAsia="宋体" w:cs="宋体"/>
          <w:sz w:val="24"/>
          <w:szCs w:val="24"/>
        </w:rPr>
      </w:pP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20CC7ACF">
      <w:pPr>
        <w:pStyle w:val="2"/>
        <w:jc w:val="right"/>
        <w:rPr>
          <w:rFonts w:ascii="宋体" w:hAnsi="宋体" w:eastAsia="宋体" w:cs="宋体"/>
          <w:spacing w:val="-9"/>
          <w:sz w:val="24"/>
          <w:szCs w:val="24"/>
        </w:rPr>
        <w:sectPr>
          <w:pgSz w:w="11906" w:h="16839"/>
          <w:pgMar w:top="1424" w:right="1449" w:bottom="1199" w:left="1449" w:header="0" w:footer="985" w:gutter="0"/>
          <w:pgNumType w:fmt="decimal"/>
          <w:cols w:space="720" w:num="1"/>
        </w:sectPr>
      </w:pP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14:paraId="4F0CFC62">
      <w:pPr>
        <w:spacing w:before="55" w:line="219" w:lineRule="auto"/>
        <w:jc w:val="center"/>
        <w:outlineLvl w:val="1"/>
        <w:rPr>
          <w:rFonts w:ascii="宋体" w:hAnsi="宋体" w:eastAsia="宋体" w:cs="宋体"/>
          <w:b/>
          <w:bCs/>
          <w:spacing w:val="-5"/>
          <w:sz w:val="28"/>
          <w:szCs w:val="28"/>
        </w:rPr>
      </w:pPr>
      <w:r>
        <w:rPr>
          <w:rFonts w:ascii="宋体" w:hAnsi="宋体" w:eastAsia="宋体" w:cs="宋体"/>
          <w:b/>
          <w:bCs/>
          <w:spacing w:val="-5"/>
          <w:sz w:val="28"/>
          <w:szCs w:val="28"/>
        </w:rPr>
        <w:t>品目</w:t>
      </w:r>
      <w:r>
        <w:rPr>
          <w:rFonts w:hint="eastAsia" w:ascii="宋体" w:hAnsi="宋体" w:eastAsia="宋体" w:cs="宋体"/>
          <w:b/>
          <w:bCs/>
          <w:spacing w:val="-5"/>
          <w:sz w:val="28"/>
          <w:szCs w:val="28"/>
          <w:lang w:val="en-US" w:eastAsia="zh-CN"/>
        </w:rPr>
        <w:t>1超声乳化仪易损件/配件</w:t>
      </w:r>
      <w:r>
        <w:rPr>
          <w:rFonts w:ascii="宋体" w:hAnsi="宋体" w:eastAsia="宋体" w:cs="宋体"/>
          <w:b/>
          <w:bCs/>
          <w:spacing w:val="-5"/>
          <w:sz w:val="28"/>
          <w:szCs w:val="28"/>
        </w:rPr>
        <w:t>报价表</w:t>
      </w:r>
    </w:p>
    <w:p w14:paraId="43956DD1">
      <w:pPr>
        <w:spacing w:before="47" w:line="219" w:lineRule="auto"/>
        <w:ind w:left="115"/>
        <w:rPr>
          <w:rFonts w:ascii="宋体" w:hAnsi="宋体" w:eastAsia="宋体" w:cs="宋体"/>
          <w:b/>
          <w:bCs/>
          <w:spacing w:val="-2"/>
          <w:sz w:val="24"/>
          <w:szCs w:val="24"/>
        </w:rPr>
      </w:pPr>
    </w:p>
    <w:p w14:paraId="35D21524">
      <w:pPr>
        <w:spacing w:before="47" w:line="219" w:lineRule="auto"/>
        <w:ind w:left="115"/>
        <w:rPr>
          <w:rFonts w:ascii="宋体" w:hAnsi="宋体" w:eastAsia="宋体" w:cs="宋体"/>
          <w:sz w:val="24"/>
          <w:szCs w:val="24"/>
        </w:rPr>
      </w:pPr>
      <w:r>
        <w:rPr>
          <w:rFonts w:ascii="宋体" w:hAnsi="宋体" w:eastAsia="宋体" w:cs="宋体"/>
          <w:b/>
          <w:bCs/>
          <w:spacing w:val="-2"/>
          <w:sz w:val="24"/>
          <w:szCs w:val="24"/>
        </w:rPr>
        <w:t>【未包含在本项目投标报价中，此部分不参与价格分的计算】</w:t>
      </w:r>
    </w:p>
    <w:p w14:paraId="04DA97A1">
      <w:pPr>
        <w:spacing w:before="182" w:line="352" w:lineRule="auto"/>
        <w:ind w:left="121" w:right="114" w:firstLine="16"/>
        <w:rPr>
          <w:rFonts w:ascii="宋体" w:hAnsi="宋体" w:eastAsia="宋体" w:cs="宋体"/>
          <w:sz w:val="24"/>
          <w:szCs w:val="24"/>
        </w:rPr>
      </w:pPr>
      <w:r>
        <w:rPr>
          <w:rFonts w:ascii="宋体" w:hAnsi="宋体" w:eastAsia="宋体" w:cs="宋体"/>
          <w:b/>
          <w:bCs/>
          <w:spacing w:val="-6"/>
          <w:sz w:val="24"/>
          <w:szCs w:val="24"/>
        </w:rPr>
        <w:t>易损件/配件限价要求：“设备如涉及易损件/配件的，投标供应商应在投标文件</w:t>
      </w:r>
      <w:r>
        <w:rPr>
          <w:rFonts w:ascii="宋体" w:hAnsi="宋体" w:eastAsia="宋体" w:cs="宋体"/>
          <w:b/>
          <w:bCs/>
          <w:spacing w:val="1"/>
          <w:sz w:val="24"/>
          <w:szCs w:val="24"/>
        </w:rPr>
        <w:t>中给予单独报价，合同保修期内维修更换，如未全面报价的视为提供。易损件/配件报价视为保修期外提供设备维修、更换的最高限价，遵照医院易损件/</w:t>
      </w:r>
      <w:r>
        <w:rPr>
          <w:rFonts w:ascii="宋体" w:hAnsi="宋体" w:eastAsia="宋体" w:cs="宋体"/>
          <w:spacing w:val="11"/>
          <w:sz w:val="24"/>
          <w:szCs w:val="24"/>
        </w:rPr>
        <w:t xml:space="preserve"> </w:t>
      </w:r>
      <w:r>
        <w:rPr>
          <w:rFonts w:ascii="宋体" w:hAnsi="宋体" w:eastAsia="宋体" w:cs="宋体"/>
          <w:b/>
          <w:bCs/>
          <w:spacing w:val="-3"/>
          <w:sz w:val="24"/>
          <w:szCs w:val="24"/>
        </w:rPr>
        <w:t>配件管理要求进行价格协商。”</w:t>
      </w:r>
    </w:p>
    <w:p w14:paraId="1614214D">
      <w:pPr>
        <w:spacing w:line="24" w:lineRule="auto"/>
        <w:rPr>
          <w:rFonts w:ascii="Arial"/>
          <w:sz w:val="2"/>
        </w:rPr>
      </w:pPr>
    </w:p>
    <w:tbl>
      <w:tblPr>
        <w:tblStyle w:val="2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615"/>
        <w:gridCol w:w="1419"/>
        <w:gridCol w:w="1419"/>
        <w:gridCol w:w="1420"/>
        <w:gridCol w:w="1425"/>
      </w:tblGrid>
      <w:tr w14:paraId="6E63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28" w:type="dxa"/>
            <w:vAlign w:val="top"/>
          </w:tcPr>
          <w:p w14:paraId="6775F472">
            <w:pPr>
              <w:pStyle w:val="24"/>
              <w:spacing w:before="272" w:line="222" w:lineRule="auto"/>
              <w:ind w:left="380"/>
            </w:pPr>
            <w:r>
              <w:rPr>
                <w:spacing w:val="-5"/>
              </w:rPr>
              <w:t>序号</w:t>
            </w:r>
          </w:p>
        </w:tc>
        <w:tc>
          <w:tcPr>
            <w:tcW w:w="1615" w:type="dxa"/>
            <w:vAlign w:val="top"/>
          </w:tcPr>
          <w:p w14:paraId="451FD50C">
            <w:pPr>
              <w:pStyle w:val="24"/>
              <w:spacing w:before="273" w:line="220" w:lineRule="auto"/>
              <w:ind w:left="169"/>
            </w:pPr>
            <w:r>
              <w:rPr>
                <w:spacing w:val="-5"/>
              </w:rPr>
              <w:t>易损件/配件</w:t>
            </w:r>
          </w:p>
        </w:tc>
        <w:tc>
          <w:tcPr>
            <w:tcW w:w="1419" w:type="dxa"/>
            <w:vAlign w:val="top"/>
          </w:tcPr>
          <w:p w14:paraId="060CFBF1">
            <w:pPr>
              <w:pStyle w:val="24"/>
              <w:spacing w:before="41" w:line="343" w:lineRule="auto"/>
              <w:ind w:left="475" w:right="107" w:hanging="360"/>
            </w:pPr>
            <w:r>
              <w:rPr>
                <w:spacing w:val="-2"/>
              </w:rPr>
              <w:t>产品及包装</w:t>
            </w:r>
            <w:r>
              <w:t xml:space="preserve"> </w:t>
            </w:r>
            <w:r>
              <w:rPr>
                <w:spacing w:val="-6"/>
              </w:rPr>
              <w:t>规格</w:t>
            </w:r>
          </w:p>
        </w:tc>
        <w:tc>
          <w:tcPr>
            <w:tcW w:w="1419" w:type="dxa"/>
            <w:vAlign w:val="top"/>
          </w:tcPr>
          <w:p w14:paraId="2F6CA49C">
            <w:pPr>
              <w:pStyle w:val="24"/>
              <w:spacing w:before="272" w:line="219" w:lineRule="auto"/>
              <w:ind w:left="475"/>
            </w:pPr>
            <w:r>
              <w:rPr>
                <w:spacing w:val="-4"/>
              </w:rPr>
              <w:t>报价</w:t>
            </w:r>
          </w:p>
        </w:tc>
        <w:tc>
          <w:tcPr>
            <w:tcW w:w="1420" w:type="dxa"/>
            <w:vAlign w:val="top"/>
          </w:tcPr>
          <w:p w14:paraId="760E4B12">
            <w:pPr>
              <w:pStyle w:val="24"/>
              <w:spacing w:before="273" w:line="221" w:lineRule="auto"/>
              <w:ind w:left="237"/>
            </w:pPr>
            <w:r>
              <w:rPr>
                <w:spacing w:val="-3"/>
              </w:rPr>
              <w:t>制造厂商</w:t>
            </w:r>
          </w:p>
        </w:tc>
        <w:tc>
          <w:tcPr>
            <w:tcW w:w="1425" w:type="dxa"/>
            <w:vAlign w:val="top"/>
          </w:tcPr>
          <w:p w14:paraId="412DBAA3">
            <w:pPr>
              <w:pStyle w:val="24"/>
              <w:spacing w:before="272" w:line="222" w:lineRule="auto"/>
              <w:ind w:left="483"/>
            </w:pPr>
            <w:r>
              <w:rPr>
                <w:spacing w:val="-7"/>
              </w:rPr>
              <w:t>备注</w:t>
            </w:r>
          </w:p>
        </w:tc>
      </w:tr>
      <w:tr w14:paraId="1CF3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24783CCA">
            <w:pPr>
              <w:pStyle w:val="24"/>
              <w:spacing w:before="72" w:line="184" w:lineRule="auto"/>
              <w:ind w:left="578"/>
            </w:pPr>
            <w:r>
              <w:t>1</w:t>
            </w:r>
          </w:p>
        </w:tc>
        <w:tc>
          <w:tcPr>
            <w:tcW w:w="1615" w:type="dxa"/>
            <w:vAlign w:val="top"/>
          </w:tcPr>
          <w:p w14:paraId="07B5E40E">
            <w:pPr>
              <w:rPr>
                <w:rFonts w:ascii="Arial"/>
                <w:sz w:val="21"/>
              </w:rPr>
            </w:pPr>
          </w:p>
        </w:tc>
        <w:tc>
          <w:tcPr>
            <w:tcW w:w="1419" w:type="dxa"/>
            <w:vAlign w:val="top"/>
          </w:tcPr>
          <w:p w14:paraId="7DD116B2">
            <w:pPr>
              <w:rPr>
                <w:rFonts w:ascii="Arial"/>
                <w:sz w:val="21"/>
              </w:rPr>
            </w:pPr>
          </w:p>
        </w:tc>
        <w:tc>
          <w:tcPr>
            <w:tcW w:w="1419" w:type="dxa"/>
            <w:vAlign w:val="top"/>
          </w:tcPr>
          <w:p w14:paraId="048266B6">
            <w:pPr>
              <w:rPr>
                <w:rFonts w:ascii="Arial"/>
                <w:sz w:val="21"/>
              </w:rPr>
            </w:pPr>
          </w:p>
        </w:tc>
        <w:tc>
          <w:tcPr>
            <w:tcW w:w="1420" w:type="dxa"/>
            <w:vAlign w:val="top"/>
          </w:tcPr>
          <w:p w14:paraId="0BF5C3AA">
            <w:pPr>
              <w:rPr>
                <w:rFonts w:ascii="Arial"/>
                <w:sz w:val="21"/>
              </w:rPr>
            </w:pPr>
          </w:p>
        </w:tc>
        <w:tc>
          <w:tcPr>
            <w:tcW w:w="1425" w:type="dxa"/>
            <w:vAlign w:val="top"/>
          </w:tcPr>
          <w:p w14:paraId="62E70F6A">
            <w:pPr>
              <w:rPr>
                <w:rFonts w:ascii="Arial"/>
                <w:sz w:val="21"/>
              </w:rPr>
            </w:pPr>
          </w:p>
        </w:tc>
      </w:tr>
      <w:tr w14:paraId="0CBDE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71379FAC">
            <w:pPr>
              <w:pStyle w:val="24"/>
              <w:spacing w:before="75" w:line="183" w:lineRule="auto"/>
              <w:ind w:left="564"/>
            </w:pPr>
            <w:r>
              <w:t>2</w:t>
            </w:r>
          </w:p>
        </w:tc>
        <w:tc>
          <w:tcPr>
            <w:tcW w:w="1615" w:type="dxa"/>
            <w:vAlign w:val="top"/>
          </w:tcPr>
          <w:p w14:paraId="06E41C0F">
            <w:pPr>
              <w:rPr>
                <w:rFonts w:ascii="Arial"/>
                <w:sz w:val="21"/>
              </w:rPr>
            </w:pPr>
          </w:p>
        </w:tc>
        <w:tc>
          <w:tcPr>
            <w:tcW w:w="1419" w:type="dxa"/>
            <w:vAlign w:val="top"/>
          </w:tcPr>
          <w:p w14:paraId="638AE846">
            <w:pPr>
              <w:rPr>
                <w:rFonts w:ascii="Arial"/>
                <w:sz w:val="21"/>
              </w:rPr>
            </w:pPr>
          </w:p>
        </w:tc>
        <w:tc>
          <w:tcPr>
            <w:tcW w:w="1419" w:type="dxa"/>
            <w:vAlign w:val="top"/>
          </w:tcPr>
          <w:p w14:paraId="12155776">
            <w:pPr>
              <w:rPr>
                <w:rFonts w:ascii="Arial"/>
                <w:sz w:val="21"/>
              </w:rPr>
            </w:pPr>
          </w:p>
        </w:tc>
        <w:tc>
          <w:tcPr>
            <w:tcW w:w="1420" w:type="dxa"/>
            <w:vAlign w:val="top"/>
          </w:tcPr>
          <w:p w14:paraId="01C09BFA">
            <w:pPr>
              <w:rPr>
                <w:rFonts w:ascii="Arial"/>
                <w:sz w:val="21"/>
              </w:rPr>
            </w:pPr>
          </w:p>
        </w:tc>
        <w:tc>
          <w:tcPr>
            <w:tcW w:w="1425" w:type="dxa"/>
            <w:vAlign w:val="top"/>
          </w:tcPr>
          <w:p w14:paraId="4CB003FA">
            <w:pPr>
              <w:rPr>
                <w:rFonts w:ascii="Arial"/>
                <w:sz w:val="21"/>
              </w:rPr>
            </w:pPr>
          </w:p>
        </w:tc>
      </w:tr>
      <w:tr w14:paraId="7887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8" w:type="dxa"/>
            <w:vAlign w:val="top"/>
          </w:tcPr>
          <w:p w14:paraId="213F84CC">
            <w:pPr>
              <w:pStyle w:val="24"/>
              <w:spacing w:before="74" w:line="183" w:lineRule="auto"/>
              <w:ind w:left="565"/>
            </w:pPr>
            <w:r>
              <w:t>3</w:t>
            </w:r>
          </w:p>
        </w:tc>
        <w:tc>
          <w:tcPr>
            <w:tcW w:w="1615" w:type="dxa"/>
            <w:vAlign w:val="top"/>
          </w:tcPr>
          <w:p w14:paraId="04DC12D2">
            <w:pPr>
              <w:rPr>
                <w:rFonts w:ascii="Arial"/>
                <w:sz w:val="21"/>
              </w:rPr>
            </w:pPr>
          </w:p>
        </w:tc>
        <w:tc>
          <w:tcPr>
            <w:tcW w:w="1419" w:type="dxa"/>
            <w:vAlign w:val="top"/>
          </w:tcPr>
          <w:p w14:paraId="23DB4620">
            <w:pPr>
              <w:rPr>
                <w:rFonts w:ascii="Arial"/>
                <w:sz w:val="21"/>
              </w:rPr>
            </w:pPr>
          </w:p>
        </w:tc>
        <w:tc>
          <w:tcPr>
            <w:tcW w:w="1419" w:type="dxa"/>
            <w:vAlign w:val="top"/>
          </w:tcPr>
          <w:p w14:paraId="7320D078">
            <w:pPr>
              <w:rPr>
                <w:rFonts w:ascii="Arial"/>
                <w:sz w:val="21"/>
              </w:rPr>
            </w:pPr>
          </w:p>
        </w:tc>
        <w:tc>
          <w:tcPr>
            <w:tcW w:w="1420" w:type="dxa"/>
            <w:vAlign w:val="top"/>
          </w:tcPr>
          <w:p w14:paraId="64DD923F">
            <w:pPr>
              <w:rPr>
                <w:rFonts w:ascii="Arial"/>
                <w:sz w:val="21"/>
              </w:rPr>
            </w:pPr>
          </w:p>
        </w:tc>
        <w:tc>
          <w:tcPr>
            <w:tcW w:w="1425" w:type="dxa"/>
            <w:vAlign w:val="top"/>
          </w:tcPr>
          <w:p w14:paraId="6404709B">
            <w:pPr>
              <w:rPr>
                <w:rFonts w:ascii="Arial"/>
                <w:sz w:val="21"/>
              </w:rPr>
            </w:pPr>
          </w:p>
        </w:tc>
      </w:tr>
      <w:tr w14:paraId="47327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4BF04817">
            <w:pPr>
              <w:pStyle w:val="24"/>
              <w:spacing w:before="75" w:line="183" w:lineRule="auto"/>
              <w:ind w:left="560"/>
            </w:pPr>
            <w:r>
              <w:t>4</w:t>
            </w:r>
          </w:p>
        </w:tc>
        <w:tc>
          <w:tcPr>
            <w:tcW w:w="1615" w:type="dxa"/>
            <w:vAlign w:val="top"/>
          </w:tcPr>
          <w:p w14:paraId="74872C9E">
            <w:pPr>
              <w:rPr>
                <w:rFonts w:ascii="Arial"/>
                <w:sz w:val="21"/>
              </w:rPr>
            </w:pPr>
          </w:p>
        </w:tc>
        <w:tc>
          <w:tcPr>
            <w:tcW w:w="1419" w:type="dxa"/>
            <w:vAlign w:val="top"/>
          </w:tcPr>
          <w:p w14:paraId="14BE27E8">
            <w:pPr>
              <w:rPr>
                <w:rFonts w:ascii="Arial"/>
                <w:sz w:val="21"/>
              </w:rPr>
            </w:pPr>
          </w:p>
        </w:tc>
        <w:tc>
          <w:tcPr>
            <w:tcW w:w="1419" w:type="dxa"/>
            <w:vAlign w:val="top"/>
          </w:tcPr>
          <w:p w14:paraId="075CA4FA">
            <w:pPr>
              <w:rPr>
                <w:rFonts w:ascii="Arial"/>
                <w:sz w:val="21"/>
              </w:rPr>
            </w:pPr>
          </w:p>
        </w:tc>
        <w:tc>
          <w:tcPr>
            <w:tcW w:w="1420" w:type="dxa"/>
            <w:vAlign w:val="top"/>
          </w:tcPr>
          <w:p w14:paraId="04BC9DB7">
            <w:pPr>
              <w:rPr>
                <w:rFonts w:ascii="Arial"/>
                <w:sz w:val="21"/>
              </w:rPr>
            </w:pPr>
          </w:p>
        </w:tc>
        <w:tc>
          <w:tcPr>
            <w:tcW w:w="1425" w:type="dxa"/>
            <w:vAlign w:val="top"/>
          </w:tcPr>
          <w:p w14:paraId="34A2837D">
            <w:pPr>
              <w:rPr>
                <w:rFonts w:ascii="Arial"/>
                <w:sz w:val="21"/>
              </w:rPr>
            </w:pPr>
          </w:p>
        </w:tc>
      </w:tr>
      <w:tr w14:paraId="0AB7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1FEDA82E">
            <w:pPr>
              <w:pStyle w:val="24"/>
              <w:spacing w:before="78" w:line="182" w:lineRule="auto"/>
              <w:ind w:left="565"/>
            </w:pPr>
            <w:r>
              <w:t>5</w:t>
            </w:r>
          </w:p>
        </w:tc>
        <w:tc>
          <w:tcPr>
            <w:tcW w:w="1615" w:type="dxa"/>
            <w:vAlign w:val="top"/>
          </w:tcPr>
          <w:p w14:paraId="1502C9E8">
            <w:pPr>
              <w:rPr>
                <w:rFonts w:ascii="Arial"/>
                <w:sz w:val="21"/>
              </w:rPr>
            </w:pPr>
          </w:p>
        </w:tc>
        <w:tc>
          <w:tcPr>
            <w:tcW w:w="1419" w:type="dxa"/>
            <w:vAlign w:val="top"/>
          </w:tcPr>
          <w:p w14:paraId="65936C5D">
            <w:pPr>
              <w:rPr>
                <w:rFonts w:ascii="Arial"/>
                <w:sz w:val="21"/>
              </w:rPr>
            </w:pPr>
          </w:p>
        </w:tc>
        <w:tc>
          <w:tcPr>
            <w:tcW w:w="1419" w:type="dxa"/>
            <w:vAlign w:val="top"/>
          </w:tcPr>
          <w:p w14:paraId="14C5A282">
            <w:pPr>
              <w:rPr>
                <w:rFonts w:ascii="Arial"/>
                <w:sz w:val="21"/>
              </w:rPr>
            </w:pPr>
          </w:p>
        </w:tc>
        <w:tc>
          <w:tcPr>
            <w:tcW w:w="1420" w:type="dxa"/>
            <w:vAlign w:val="top"/>
          </w:tcPr>
          <w:p w14:paraId="41906D5B">
            <w:pPr>
              <w:rPr>
                <w:rFonts w:ascii="Arial"/>
                <w:sz w:val="21"/>
              </w:rPr>
            </w:pPr>
          </w:p>
        </w:tc>
        <w:tc>
          <w:tcPr>
            <w:tcW w:w="1425" w:type="dxa"/>
            <w:vAlign w:val="top"/>
          </w:tcPr>
          <w:p w14:paraId="7D383351">
            <w:pPr>
              <w:rPr>
                <w:rFonts w:ascii="Arial"/>
                <w:sz w:val="21"/>
              </w:rPr>
            </w:pPr>
          </w:p>
        </w:tc>
      </w:tr>
      <w:tr w14:paraId="771A2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8" w:type="dxa"/>
            <w:vAlign w:val="top"/>
          </w:tcPr>
          <w:p w14:paraId="5DB7187B">
            <w:pPr>
              <w:pStyle w:val="24"/>
              <w:spacing w:before="217" w:line="99" w:lineRule="exact"/>
              <w:ind w:left="327"/>
            </w:pPr>
            <w:r>
              <w:rPr>
                <w:position w:val="1"/>
              </w:rPr>
              <w:t>.....</w:t>
            </w:r>
          </w:p>
        </w:tc>
        <w:tc>
          <w:tcPr>
            <w:tcW w:w="1615" w:type="dxa"/>
            <w:vAlign w:val="top"/>
          </w:tcPr>
          <w:p w14:paraId="6B4A3D7C">
            <w:pPr>
              <w:rPr>
                <w:rFonts w:ascii="Arial"/>
                <w:sz w:val="21"/>
              </w:rPr>
            </w:pPr>
          </w:p>
        </w:tc>
        <w:tc>
          <w:tcPr>
            <w:tcW w:w="1419" w:type="dxa"/>
            <w:vAlign w:val="top"/>
          </w:tcPr>
          <w:p w14:paraId="7CACFCEF">
            <w:pPr>
              <w:rPr>
                <w:rFonts w:ascii="Arial"/>
                <w:sz w:val="21"/>
              </w:rPr>
            </w:pPr>
          </w:p>
        </w:tc>
        <w:tc>
          <w:tcPr>
            <w:tcW w:w="1419" w:type="dxa"/>
            <w:vAlign w:val="top"/>
          </w:tcPr>
          <w:p w14:paraId="4567E38C">
            <w:pPr>
              <w:rPr>
                <w:rFonts w:ascii="Arial"/>
                <w:sz w:val="21"/>
              </w:rPr>
            </w:pPr>
          </w:p>
        </w:tc>
        <w:tc>
          <w:tcPr>
            <w:tcW w:w="1420" w:type="dxa"/>
            <w:vAlign w:val="top"/>
          </w:tcPr>
          <w:p w14:paraId="247237F7">
            <w:pPr>
              <w:rPr>
                <w:rFonts w:ascii="Arial"/>
                <w:sz w:val="21"/>
              </w:rPr>
            </w:pPr>
          </w:p>
        </w:tc>
        <w:tc>
          <w:tcPr>
            <w:tcW w:w="1425" w:type="dxa"/>
            <w:vAlign w:val="top"/>
          </w:tcPr>
          <w:p w14:paraId="33F1F57A">
            <w:pPr>
              <w:rPr>
                <w:rFonts w:ascii="Arial"/>
                <w:sz w:val="21"/>
              </w:rPr>
            </w:pPr>
          </w:p>
        </w:tc>
      </w:tr>
    </w:tbl>
    <w:p w14:paraId="3E56C200">
      <w:pPr>
        <w:spacing w:line="253" w:lineRule="auto"/>
        <w:rPr>
          <w:rFonts w:ascii="Arial"/>
          <w:sz w:val="21"/>
        </w:rPr>
      </w:pPr>
    </w:p>
    <w:p w14:paraId="2FA9FB6D">
      <w:pPr>
        <w:spacing w:line="253" w:lineRule="auto"/>
        <w:rPr>
          <w:rFonts w:ascii="Arial"/>
          <w:sz w:val="21"/>
        </w:rPr>
      </w:pPr>
    </w:p>
    <w:p w14:paraId="0EC8631D">
      <w:pPr>
        <w:spacing w:line="253" w:lineRule="auto"/>
        <w:rPr>
          <w:rFonts w:ascii="Arial"/>
          <w:sz w:val="21"/>
        </w:rPr>
      </w:pPr>
    </w:p>
    <w:p w14:paraId="657C074D">
      <w:pPr>
        <w:spacing w:line="254" w:lineRule="auto"/>
        <w:rPr>
          <w:rFonts w:ascii="Arial"/>
          <w:sz w:val="21"/>
        </w:rPr>
      </w:pPr>
    </w:p>
    <w:p w14:paraId="6019065C">
      <w:pPr>
        <w:spacing w:line="254" w:lineRule="auto"/>
        <w:rPr>
          <w:rFonts w:ascii="Arial"/>
          <w:sz w:val="21"/>
        </w:rPr>
      </w:pPr>
    </w:p>
    <w:p w14:paraId="128A28F2">
      <w:pPr>
        <w:spacing w:line="254" w:lineRule="auto"/>
        <w:rPr>
          <w:rFonts w:ascii="Arial"/>
          <w:sz w:val="21"/>
        </w:rPr>
      </w:pPr>
    </w:p>
    <w:p w14:paraId="58244BC9">
      <w:pPr>
        <w:spacing w:line="254" w:lineRule="auto"/>
        <w:rPr>
          <w:rFonts w:ascii="Arial"/>
          <w:sz w:val="21"/>
        </w:rPr>
      </w:pPr>
    </w:p>
    <w:p w14:paraId="7A5BCFDA">
      <w:pPr>
        <w:spacing w:line="254" w:lineRule="auto"/>
        <w:rPr>
          <w:rFonts w:ascii="Arial"/>
          <w:sz w:val="21"/>
        </w:rPr>
      </w:pPr>
    </w:p>
    <w:p w14:paraId="343BCE6D">
      <w:pPr>
        <w:spacing w:line="254" w:lineRule="auto"/>
        <w:rPr>
          <w:rFonts w:ascii="Arial"/>
          <w:sz w:val="21"/>
        </w:rPr>
      </w:pPr>
    </w:p>
    <w:p w14:paraId="382C7128">
      <w:pPr>
        <w:spacing w:before="78" w:line="344" w:lineRule="auto"/>
        <w:ind w:left="3029" w:right="133" w:firstLine="1201"/>
        <w:rPr>
          <w:rFonts w:ascii="宋体" w:hAnsi="宋体" w:eastAsia="宋体" w:cs="宋体"/>
          <w:spacing w:val="1"/>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
          <w:sz w:val="24"/>
          <w:szCs w:val="24"/>
        </w:rPr>
        <w:t xml:space="preserve"> </w:t>
      </w:r>
    </w:p>
    <w:p w14:paraId="01674221">
      <w:pPr>
        <w:spacing w:before="78" w:line="344" w:lineRule="auto"/>
        <w:ind w:right="133"/>
        <w:jc w:val="right"/>
        <w:rPr>
          <w:rFonts w:ascii="宋体" w:hAnsi="宋体" w:eastAsia="宋体" w:cs="宋体"/>
          <w:sz w:val="24"/>
          <w:szCs w:val="24"/>
        </w:rPr>
      </w:pP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66B2D1E4">
      <w:pPr>
        <w:tabs>
          <w:tab w:val="left" w:pos="6497"/>
        </w:tabs>
        <w:spacing w:before="35" w:line="220" w:lineRule="auto"/>
        <w:ind w:left="589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14:paraId="018EF5AA">
      <w:pPr>
        <w:sectPr>
          <w:pgSz w:w="11906" w:h="16839"/>
          <w:pgMar w:top="1424" w:right="1449" w:bottom="1199" w:left="1449" w:header="0" w:footer="985" w:gutter="0"/>
          <w:pgNumType w:fmt="decimal"/>
          <w:cols w:space="720" w:num="1"/>
        </w:sectPr>
      </w:pPr>
    </w:p>
    <w:p w14:paraId="259886D1">
      <w:pPr>
        <w:spacing w:before="55" w:line="219" w:lineRule="auto"/>
        <w:ind w:firstLine="1355" w:firstLineChars="500"/>
        <w:outlineLvl w:val="1"/>
        <w:rPr>
          <w:rFonts w:ascii="宋体" w:hAnsi="宋体" w:eastAsia="宋体" w:cs="宋体"/>
          <w:b/>
          <w:bCs/>
          <w:spacing w:val="-5"/>
          <w:sz w:val="28"/>
          <w:szCs w:val="28"/>
        </w:rPr>
      </w:pPr>
      <w:r>
        <w:rPr>
          <w:rFonts w:ascii="宋体" w:hAnsi="宋体" w:eastAsia="宋体" w:cs="宋体"/>
          <w:b/>
          <w:bCs/>
          <w:spacing w:val="-5"/>
          <w:sz w:val="28"/>
          <w:szCs w:val="28"/>
        </w:rPr>
        <w:t>品目</w:t>
      </w:r>
      <w:r>
        <w:rPr>
          <w:rFonts w:hint="eastAsia" w:ascii="宋体" w:hAnsi="宋体" w:eastAsia="宋体" w:cs="宋体"/>
          <w:b/>
          <w:bCs/>
          <w:spacing w:val="-5"/>
          <w:sz w:val="28"/>
          <w:szCs w:val="28"/>
          <w:lang w:val="en-US" w:eastAsia="zh-CN"/>
        </w:rPr>
        <w:t>2超乳玻切一体机（核心产品）易损件/配件</w:t>
      </w:r>
      <w:r>
        <w:rPr>
          <w:rFonts w:ascii="宋体" w:hAnsi="宋体" w:eastAsia="宋体" w:cs="宋体"/>
          <w:b/>
          <w:bCs/>
          <w:spacing w:val="-5"/>
          <w:sz w:val="28"/>
          <w:szCs w:val="28"/>
        </w:rPr>
        <w:t>报价表</w:t>
      </w:r>
    </w:p>
    <w:p w14:paraId="6A5F235E">
      <w:pPr>
        <w:spacing w:before="47" w:line="219" w:lineRule="auto"/>
        <w:ind w:left="115"/>
        <w:rPr>
          <w:rFonts w:ascii="宋体" w:hAnsi="宋体" w:eastAsia="宋体" w:cs="宋体"/>
          <w:b/>
          <w:bCs/>
          <w:spacing w:val="-2"/>
          <w:sz w:val="24"/>
          <w:szCs w:val="24"/>
        </w:rPr>
      </w:pPr>
    </w:p>
    <w:p w14:paraId="7912B40E">
      <w:pPr>
        <w:spacing w:before="47" w:line="219" w:lineRule="auto"/>
        <w:ind w:left="115"/>
        <w:rPr>
          <w:rFonts w:ascii="宋体" w:hAnsi="宋体" w:eastAsia="宋体" w:cs="宋体"/>
          <w:sz w:val="24"/>
          <w:szCs w:val="24"/>
        </w:rPr>
      </w:pPr>
      <w:r>
        <w:rPr>
          <w:rFonts w:ascii="宋体" w:hAnsi="宋体" w:eastAsia="宋体" w:cs="宋体"/>
          <w:b/>
          <w:bCs/>
          <w:spacing w:val="-2"/>
          <w:sz w:val="24"/>
          <w:szCs w:val="24"/>
        </w:rPr>
        <w:t>【未包含在本项目投标报价中，此部分不参与价格分的计算】</w:t>
      </w:r>
    </w:p>
    <w:p w14:paraId="7432E795">
      <w:pPr>
        <w:spacing w:before="182" w:line="352" w:lineRule="auto"/>
        <w:ind w:left="121" w:right="114" w:firstLine="16"/>
        <w:rPr>
          <w:rFonts w:ascii="宋体" w:hAnsi="宋体" w:eastAsia="宋体" w:cs="宋体"/>
          <w:sz w:val="24"/>
          <w:szCs w:val="24"/>
        </w:rPr>
      </w:pPr>
      <w:r>
        <w:rPr>
          <w:rFonts w:ascii="宋体" w:hAnsi="宋体" w:eastAsia="宋体" w:cs="宋体"/>
          <w:b/>
          <w:bCs/>
          <w:spacing w:val="-6"/>
          <w:sz w:val="24"/>
          <w:szCs w:val="24"/>
        </w:rPr>
        <w:t>易损件/配件限价要求：“设备如涉及易损件/配件的，投标供应商应在投标文件</w:t>
      </w:r>
      <w:r>
        <w:rPr>
          <w:rFonts w:ascii="宋体" w:hAnsi="宋体" w:eastAsia="宋体" w:cs="宋体"/>
          <w:spacing w:val="3"/>
          <w:sz w:val="24"/>
          <w:szCs w:val="24"/>
        </w:rPr>
        <w:t xml:space="preserve"> </w:t>
      </w:r>
      <w:r>
        <w:rPr>
          <w:rFonts w:ascii="宋体" w:hAnsi="宋体" w:eastAsia="宋体" w:cs="宋体"/>
          <w:b/>
          <w:bCs/>
          <w:spacing w:val="1"/>
          <w:sz w:val="24"/>
          <w:szCs w:val="24"/>
        </w:rPr>
        <w:t>中给予单独报价，合同保修期内维修更换，如未全面报价的视为提供。易损件/配件报价视为保修期外提供设备维修、更换的最高限价，遵照医院易损件/</w:t>
      </w:r>
      <w:r>
        <w:rPr>
          <w:rFonts w:ascii="宋体" w:hAnsi="宋体" w:eastAsia="宋体" w:cs="宋体"/>
          <w:spacing w:val="11"/>
          <w:sz w:val="24"/>
          <w:szCs w:val="24"/>
        </w:rPr>
        <w:t xml:space="preserve"> </w:t>
      </w:r>
      <w:r>
        <w:rPr>
          <w:rFonts w:ascii="宋体" w:hAnsi="宋体" w:eastAsia="宋体" w:cs="宋体"/>
          <w:b/>
          <w:bCs/>
          <w:spacing w:val="-3"/>
          <w:sz w:val="24"/>
          <w:szCs w:val="24"/>
        </w:rPr>
        <w:t>配件管理要求进行价格协商。”</w:t>
      </w:r>
    </w:p>
    <w:p w14:paraId="534BBCF7">
      <w:pPr>
        <w:spacing w:line="24" w:lineRule="auto"/>
        <w:rPr>
          <w:rFonts w:ascii="Arial"/>
          <w:sz w:val="2"/>
        </w:rPr>
      </w:pPr>
    </w:p>
    <w:tbl>
      <w:tblPr>
        <w:tblStyle w:val="2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615"/>
        <w:gridCol w:w="1419"/>
        <w:gridCol w:w="1419"/>
        <w:gridCol w:w="1420"/>
        <w:gridCol w:w="1425"/>
      </w:tblGrid>
      <w:tr w14:paraId="3C100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28" w:type="dxa"/>
            <w:vAlign w:val="top"/>
          </w:tcPr>
          <w:p w14:paraId="1CF818A9">
            <w:pPr>
              <w:pStyle w:val="24"/>
              <w:spacing w:before="272" w:line="222" w:lineRule="auto"/>
              <w:ind w:left="380"/>
            </w:pPr>
            <w:r>
              <w:rPr>
                <w:spacing w:val="-5"/>
              </w:rPr>
              <w:t>序号</w:t>
            </w:r>
          </w:p>
        </w:tc>
        <w:tc>
          <w:tcPr>
            <w:tcW w:w="1615" w:type="dxa"/>
            <w:vAlign w:val="top"/>
          </w:tcPr>
          <w:p w14:paraId="2CE4F966">
            <w:pPr>
              <w:pStyle w:val="24"/>
              <w:spacing w:before="273" w:line="220" w:lineRule="auto"/>
              <w:ind w:left="169"/>
            </w:pPr>
            <w:r>
              <w:rPr>
                <w:spacing w:val="-5"/>
              </w:rPr>
              <w:t>易损件/配件</w:t>
            </w:r>
          </w:p>
        </w:tc>
        <w:tc>
          <w:tcPr>
            <w:tcW w:w="1419" w:type="dxa"/>
            <w:vAlign w:val="top"/>
          </w:tcPr>
          <w:p w14:paraId="2D5DFF43">
            <w:pPr>
              <w:pStyle w:val="24"/>
              <w:spacing w:before="41" w:line="343" w:lineRule="auto"/>
              <w:ind w:left="475" w:right="107" w:hanging="360"/>
            </w:pPr>
            <w:r>
              <w:rPr>
                <w:spacing w:val="-2"/>
              </w:rPr>
              <w:t>产品及包装</w:t>
            </w:r>
            <w:r>
              <w:t xml:space="preserve"> </w:t>
            </w:r>
            <w:r>
              <w:rPr>
                <w:spacing w:val="-6"/>
              </w:rPr>
              <w:t>规格</w:t>
            </w:r>
          </w:p>
        </w:tc>
        <w:tc>
          <w:tcPr>
            <w:tcW w:w="1419" w:type="dxa"/>
            <w:vAlign w:val="top"/>
          </w:tcPr>
          <w:p w14:paraId="56718998">
            <w:pPr>
              <w:pStyle w:val="24"/>
              <w:spacing w:before="272" w:line="219" w:lineRule="auto"/>
              <w:ind w:left="475"/>
            </w:pPr>
            <w:r>
              <w:rPr>
                <w:spacing w:val="-4"/>
              </w:rPr>
              <w:t>报价</w:t>
            </w:r>
          </w:p>
        </w:tc>
        <w:tc>
          <w:tcPr>
            <w:tcW w:w="1420" w:type="dxa"/>
            <w:vAlign w:val="top"/>
          </w:tcPr>
          <w:p w14:paraId="2DFB07CD">
            <w:pPr>
              <w:pStyle w:val="24"/>
              <w:spacing w:before="273" w:line="221" w:lineRule="auto"/>
              <w:ind w:left="237"/>
            </w:pPr>
            <w:r>
              <w:rPr>
                <w:spacing w:val="-3"/>
              </w:rPr>
              <w:t>制造厂商</w:t>
            </w:r>
          </w:p>
        </w:tc>
        <w:tc>
          <w:tcPr>
            <w:tcW w:w="1425" w:type="dxa"/>
            <w:vAlign w:val="top"/>
          </w:tcPr>
          <w:p w14:paraId="14EDEDF4">
            <w:pPr>
              <w:pStyle w:val="24"/>
              <w:spacing w:before="272" w:line="222" w:lineRule="auto"/>
              <w:ind w:left="483"/>
            </w:pPr>
            <w:r>
              <w:rPr>
                <w:spacing w:val="-7"/>
              </w:rPr>
              <w:t>备注</w:t>
            </w:r>
          </w:p>
        </w:tc>
      </w:tr>
      <w:tr w14:paraId="4202D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4991BEF6">
            <w:pPr>
              <w:pStyle w:val="24"/>
              <w:spacing w:before="72" w:line="184" w:lineRule="auto"/>
              <w:ind w:left="578"/>
            </w:pPr>
            <w:r>
              <w:t>1</w:t>
            </w:r>
          </w:p>
        </w:tc>
        <w:tc>
          <w:tcPr>
            <w:tcW w:w="1615" w:type="dxa"/>
            <w:vAlign w:val="top"/>
          </w:tcPr>
          <w:p w14:paraId="59251827">
            <w:pPr>
              <w:rPr>
                <w:rFonts w:ascii="Arial"/>
                <w:sz w:val="21"/>
              </w:rPr>
            </w:pPr>
          </w:p>
        </w:tc>
        <w:tc>
          <w:tcPr>
            <w:tcW w:w="1419" w:type="dxa"/>
            <w:vAlign w:val="top"/>
          </w:tcPr>
          <w:p w14:paraId="4FA55E40">
            <w:pPr>
              <w:rPr>
                <w:rFonts w:ascii="Arial"/>
                <w:sz w:val="21"/>
              </w:rPr>
            </w:pPr>
          </w:p>
        </w:tc>
        <w:tc>
          <w:tcPr>
            <w:tcW w:w="1419" w:type="dxa"/>
            <w:vAlign w:val="top"/>
          </w:tcPr>
          <w:p w14:paraId="107AC629">
            <w:pPr>
              <w:rPr>
                <w:rFonts w:ascii="Arial"/>
                <w:sz w:val="21"/>
              </w:rPr>
            </w:pPr>
          </w:p>
        </w:tc>
        <w:tc>
          <w:tcPr>
            <w:tcW w:w="1420" w:type="dxa"/>
            <w:vAlign w:val="top"/>
          </w:tcPr>
          <w:p w14:paraId="3BDE53B8">
            <w:pPr>
              <w:rPr>
                <w:rFonts w:ascii="Arial"/>
                <w:sz w:val="21"/>
              </w:rPr>
            </w:pPr>
          </w:p>
        </w:tc>
        <w:tc>
          <w:tcPr>
            <w:tcW w:w="1425" w:type="dxa"/>
            <w:vAlign w:val="top"/>
          </w:tcPr>
          <w:p w14:paraId="779EA860">
            <w:pPr>
              <w:rPr>
                <w:rFonts w:ascii="Arial"/>
                <w:sz w:val="21"/>
              </w:rPr>
            </w:pPr>
          </w:p>
        </w:tc>
      </w:tr>
      <w:tr w14:paraId="36E1B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2505797C">
            <w:pPr>
              <w:pStyle w:val="24"/>
              <w:spacing w:before="75" w:line="183" w:lineRule="auto"/>
              <w:ind w:left="564"/>
            </w:pPr>
            <w:r>
              <w:t>2</w:t>
            </w:r>
          </w:p>
        </w:tc>
        <w:tc>
          <w:tcPr>
            <w:tcW w:w="1615" w:type="dxa"/>
            <w:vAlign w:val="top"/>
          </w:tcPr>
          <w:p w14:paraId="08BFDFA1">
            <w:pPr>
              <w:rPr>
                <w:rFonts w:ascii="Arial"/>
                <w:sz w:val="21"/>
              </w:rPr>
            </w:pPr>
          </w:p>
        </w:tc>
        <w:tc>
          <w:tcPr>
            <w:tcW w:w="1419" w:type="dxa"/>
            <w:vAlign w:val="top"/>
          </w:tcPr>
          <w:p w14:paraId="5F54FA96">
            <w:pPr>
              <w:rPr>
                <w:rFonts w:ascii="Arial"/>
                <w:sz w:val="21"/>
              </w:rPr>
            </w:pPr>
          </w:p>
        </w:tc>
        <w:tc>
          <w:tcPr>
            <w:tcW w:w="1419" w:type="dxa"/>
            <w:vAlign w:val="top"/>
          </w:tcPr>
          <w:p w14:paraId="5C343884">
            <w:pPr>
              <w:rPr>
                <w:rFonts w:ascii="Arial"/>
                <w:sz w:val="21"/>
              </w:rPr>
            </w:pPr>
          </w:p>
        </w:tc>
        <w:tc>
          <w:tcPr>
            <w:tcW w:w="1420" w:type="dxa"/>
            <w:vAlign w:val="top"/>
          </w:tcPr>
          <w:p w14:paraId="7949EEDB">
            <w:pPr>
              <w:rPr>
                <w:rFonts w:ascii="Arial"/>
                <w:sz w:val="21"/>
              </w:rPr>
            </w:pPr>
          </w:p>
        </w:tc>
        <w:tc>
          <w:tcPr>
            <w:tcW w:w="1425" w:type="dxa"/>
            <w:vAlign w:val="top"/>
          </w:tcPr>
          <w:p w14:paraId="62B390D2">
            <w:pPr>
              <w:rPr>
                <w:rFonts w:ascii="Arial"/>
                <w:sz w:val="21"/>
              </w:rPr>
            </w:pPr>
          </w:p>
        </w:tc>
      </w:tr>
      <w:tr w14:paraId="4C51D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8" w:type="dxa"/>
            <w:vAlign w:val="top"/>
          </w:tcPr>
          <w:p w14:paraId="70F7516D">
            <w:pPr>
              <w:pStyle w:val="24"/>
              <w:spacing w:before="74" w:line="183" w:lineRule="auto"/>
              <w:ind w:left="565"/>
            </w:pPr>
            <w:r>
              <w:t>3</w:t>
            </w:r>
          </w:p>
        </w:tc>
        <w:tc>
          <w:tcPr>
            <w:tcW w:w="1615" w:type="dxa"/>
            <w:vAlign w:val="top"/>
          </w:tcPr>
          <w:p w14:paraId="21589DEC">
            <w:pPr>
              <w:rPr>
                <w:rFonts w:ascii="Arial"/>
                <w:sz w:val="21"/>
              </w:rPr>
            </w:pPr>
          </w:p>
        </w:tc>
        <w:tc>
          <w:tcPr>
            <w:tcW w:w="1419" w:type="dxa"/>
            <w:vAlign w:val="top"/>
          </w:tcPr>
          <w:p w14:paraId="05CC5C52">
            <w:pPr>
              <w:rPr>
                <w:rFonts w:ascii="Arial"/>
                <w:sz w:val="21"/>
              </w:rPr>
            </w:pPr>
          </w:p>
        </w:tc>
        <w:tc>
          <w:tcPr>
            <w:tcW w:w="1419" w:type="dxa"/>
            <w:vAlign w:val="top"/>
          </w:tcPr>
          <w:p w14:paraId="0A19C23B">
            <w:pPr>
              <w:rPr>
                <w:rFonts w:ascii="Arial"/>
                <w:sz w:val="21"/>
              </w:rPr>
            </w:pPr>
          </w:p>
        </w:tc>
        <w:tc>
          <w:tcPr>
            <w:tcW w:w="1420" w:type="dxa"/>
            <w:vAlign w:val="top"/>
          </w:tcPr>
          <w:p w14:paraId="753B8703">
            <w:pPr>
              <w:rPr>
                <w:rFonts w:ascii="Arial"/>
                <w:sz w:val="21"/>
              </w:rPr>
            </w:pPr>
          </w:p>
        </w:tc>
        <w:tc>
          <w:tcPr>
            <w:tcW w:w="1425" w:type="dxa"/>
            <w:vAlign w:val="top"/>
          </w:tcPr>
          <w:p w14:paraId="320AD998">
            <w:pPr>
              <w:rPr>
                <w:rFonts w:ascii="Arial"/>
                <w:sz w:val="21"/>
              </w:rPr>
            </w:pPr>
          </w:p>
        </w:tc>
      </w:tr>
      <w:tr w14:paraId="553E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0237B352">
            <w:pPr>
              <w:pStyle w:val="24"/>
              <w:spacing w:before="75" w:line="183" w:lineRule="auto"/>
              <w:ind w:left="560"/>
            </w:pPr>
            <w:r>
              <w:t>4</w:t>
            </w:r>
          </w:p>
        </w:tc>
        <w:tc>
          <w:tcPr>
            <w:tcW w:w="1615" w:type="dxa"/>
            <w:vAlign w:val="top"/>
          </w:tcPr>
          <w:p w14:paraId="37F80613">
            <w:pPr>
              <w:rPr>
                <w:rFonts w:ascii="Arial"/>
                <w:sz w:val="21"/>
              </w:rPr>
            </w:pPr>
          </w:p>
        </w:tc>
        <w:tc>
          <w:tcPr>
            <w:tcW w:w="1419" w:type="dxa"/>
            <w:vAlign w:val="top"/>
          </w:tcPr>
          <w:p w14:paraId="656008C3">
            <w:pPr>
              <w:rPr>
                <w:rFonts w:ascii="Arial"/>
                <w:sz w:val="21"/>
              </w:rPr>
            </w:pPr>
          </w:p>
        </w:tc>
        <w:tc>
          <w:tcPr>
            <w:tcW w:w="1419" w:type="dxa"/>
            <w:vAlign w:val="top"/>
          </w:tcPr>
          <w:p w14:paraId="3FD00A99">
            <w:pPr>
              <w:rPr>
                <w:rFonts w:ascii="Arial"/>
                <w:sz w:val="21"/>
              </w:rPr>
            </w:pPr>
          </w:p>
        </w:tc>
        <w:tc>
          <w:tcPr>
            <w:tcW w:w="1420" w:type="dxa"/>
            <w:vAlign w:val="top"/>
          </w:tcPr>
          <w:p w14:paraId="2EB200DB">
            <w:pPr>
              <w:rPr>
                <w:rFonts w:ascii="Arial"/>
                <w:sz w:val="21"/>
              </w:rPr>
            </w:pPr>
          </w:p>
        </w:tc>
        <w:tc>
          <w:tcPr>
            <w:tcW w:w="1425" w:type="dxa"/>
            <w:vAlign w:val="top"/>
          </w:tcPr>
          <w:p w14:paraId="77A5E6CD">
            <w:pPr>
              <w:rPr>
                <w:rFonts w:ascii="Arial"/>
                <w:sz w:val="21"/>
              </w:rPr>
            </w:pPr>
          </w:p>
        </w:tc>
      </w:tr>
      <w:tr w14:paraId="778A3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28" w:type="dxa"/>
            <w:vAlign w:val="top"/>
          </w:tcPr>
          <w:p w14:paraId="6680B91D">
            <w:pPr>
              <w:pStyle w:val="24"/>
              <w:spacing w:before="78" w:line="182" w:lineRule="auto"/>
              <w:ind w:left="565"/>
            </w:pPr>
            <w:r>
              <w:t>5</w:t>
            </w:r>
          </w:p>
        </w:tc>
        <w:tc>
          <w:tcPr>
            <w:tcW w:w="1615" w:type="dxa"/>
            <w:vAlign w:val="top"/>
          </w:tcPr>
          <w:p w14:paraId="58A4E33A">
            <w:pPr>
              <w:rPr>
                <w:rFonts w:ascii="Arial"/>
                <w:sz w:val="21"/>
              </w:rPr>
            </w:pPr>
          </w:p>
        </w:tc>
        <w:tc>
          <w:tcPr>
            <w:tcW w:w="1419" w:type="dxa"/>
            <w:vAlign w:val="top"/>
          </w:tcPr>
          <w:p w14:paraId="679C862F">
            <w:pPr>
              <w:rPr>
                <w:rFonts w:ascii="Arial"/>
                <w:sz w:val="21"/>
              </w:rPr>
            </w:pPr>
          </w:p>
        </w:tc>
        <w:tc>
          <w:tcPr>
            <w:tcW w:w="1419" w:type="dxa"/>
            <w:vAlign w:val="top"/>
          </w:tcPr>
          <w:p w14:paraId="6A760080">
            <w:pPr>
              <w:rPr>
                <w:rFonts w:ascii="Arial"/>
                <w:sz w:val="21"/>
              </w:rPr>
            </w:pPr>
          </w:p>
        </w:tc>
        <w:tc>
          <w:tcPr>
            <w:tcW w:w="1420" w:type="dxa"/>
            <w:vAlign w:val="top"/>
          </w:tcPr>
          <w:p w14:paraId="44D9431E">
            <w:pPr>
              <w:rPr>
                <w:rFonts w:ascii="Arial"/>
                <w:sz w:val="21"/>
              </w:rPr>
            </w:pPr>
          </w:p>
        </w:tc>
        <w:tc>
          <w:tcPr>
            <w:tcW w:w="1425" w:type="dxa"/>
            <w:vAlign w:val="top"/>
          </w:tcPr>
          <w:p w14:paraId="38AE8D78">
            <w:pPr>
              <w:rPr>
                <w:rFonts w:ascii="Arial"/>
                <w:sz w:val="21"/>
              </w:rPr>
            </w:pPr>
          </w:p>
        </w:tc>
      </w:tr>
      <w:tr w14:paraId="02BB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8" w:type="dxa"/>
            <w:vAlign w:val="top"/>
          </w:tcPr>
          <w:p w14:paraId="0A3C01BF">
            <w:pPr>
              <w:pStyle w:val="24"/>
              <w:spacing w:before="217" w:line="99" w:lineRule="exact"/>
              <w:ind w:left="327"/>
            </w:pPr>
            <w:r>
              <w:rPr>
                <w:position w:val="1"/>
              </w:rPr>
              <w:t>.....</w:t>
            </w:r>
          </w:p>
        </w:tc>
        <w:tc>
          <w:tcPr>
            <w:tcW w:w="1615" w:type="dxa"/>
            <w:vAlign w:val="top"/>
          </w:tcPr>
          <w:p w14:paraId="09056087">
            <w:pPr>
              <w:rPr>
                <w:rFonts w:ascii="Arial"/>
                <w:sz w:val="21"/>
              </w:rPr>
            </w:pPr>
          </w:p>
        </w:tc>
        <w:tc>
          <w:tcPr>
            <w:tcW w:w="1419" w:type="dxa"/>
            <w:vAlign w:val="top"/>
          </w:tcPr>
          <w:p w14:paraId="4A04D5EE">
            <w:pPr>
              <w:rPr>
                <w:rFonts w:ascii="Arial"/>
                <w:sz w:val="21"/>
              </w:rPr>
            </w:pPr>
          </w:p>
        </w:tc>
        <w:tc>
          <w:tcPr>
            <w:tcW w:w="1419" w:type="dxa"/>
            <w:vAlign w:val="top"/>
          </w:tcPr>
          <w:p w14:paraId="52927250">
            <w:pPr>
              <w:rPr>
                <w:rFonts w:ascii="Arial"/>
                <w:sz w:val="21"/>
              </w:rPr>
            </w:pPr>
          </w:p>
        </w:tc>
        <w:tc>
          <w:tcPr>
            <w:tcW w:w="1420" w:type="dxa"/>
            <w:vAlign w:val="top"/>
          </w:tcPr>
          <w:p w14:paraId="5E14B81F">
            <w:pPr>
              <w:rPr>
                <w:rFonts w:ascii="Arial"/>
                <w:sz w:val="21"/>
              </w:rPr>
            </w:pPr>
          </w:p>
        </w:tc>
        <w:tc>
          <w:tcPr>
            <w:tcW w:w="1425" w:type="dxa"/>
            <w:vAlign w:val="top"/>
          </w:tcPr>
          <w:p w14:paraId="21AA8981">
            <w:pPr>
              <w:rPr>
                <w:rFonts w:ascii="Arial"/>
                <w:sz w:val="21"/>
              </w:rPr>
            </w:pPr>
          </w:p>
        </w:tc>
      </w:tr>
    </w:tbl>
    <w:p w14:paraId="18CA510A">
      <w:pPr>
        <w:spacing w:line="253" w:lineRule="auto"/>
        <w:rPr>
          <w:rFonts w:ascii="Arial"/>
          <w:sz w:val="21"/>
        </w:rPr>
      </w:pPr>
    </w:p>
    <w:p w14:paraId="17DD7E33">
      <w:pPr>
        <w:spacing w:line="253" w:lineRule="auto"/>
        <w:rPr>
          <w:rFonts w:ascii="Arial"/>
          <w:sz w:val="21"/>
        </w:rPr>
      </w:pPr>
    </w:p>
    <w:p w14:paraId="7E72353A">
      <w:pPr>
        <w:spacing w:line="253" w:lineRule="auto"/>
        <w:rPr>
          <w:rFonts w:ascii="Arial"/>
          <w:sz w:val="21"/>
        </w:rPr>
      </w:pPr>
    </w:p>
    <w:p w14:paraId="7DFB7E10">
      <w:pPr>
        <w:spacing w:line="254" w:lineRule="auto"/>
        <w:rPr>
          <w:rFonts w:ascii="Arial"/>
          <w:sz w:val="21"/>
        </w:rPr>
      </w:pPr>
    </w:p>
    <w:p w14:paraId="385938B4">
      <w:pPr>
        <w:spacing w:line="254" w:lineRule="auto"/>
        <w:rPr>
          <w:rFonts w:ascii="Arial"/>
          <w:sz w:val="21"/>
        </w:rPr>
      </w:pPr>
    </w:p>
    <w:p w14:paraId="008D51C0">
      <w:pPr>
        <w:spacing w:line="254" w:lineRule="auto"/>
        <w:rPr>
          <w:rFonts w:ascii="Arial"/>
          <w:sz w:val="21"/>
        </w:rPr>
      </w:pPr>
    </w:p>
    <w:p w14:paraId="23BDAACC">
      <w:pPr>
        <w:spacing w:line="254" w:lineRule="auto"/>
        <w:rPr>
          <w:rFonts w:ascii="Arial"/>
          <w:sz w:val="21"/>
        </w:rPr>
      </w:pPr>
    </w:p>
    <w:p w14:paraId="4098F414">
      <w:pPr>
        <w:spacing w:line="254" w:lineRule="auto"/>
        <w:rPr>
          <w:rFonts w:ascii="Arial"/>
          <w:sz w:val="21"/>
        </w:rPr>
      </w:pPr>
    </w:p>
    <w:p w14:paraId="28D19046">
      <w:pPr>
        <w:spacing w:line="254" w:lineRule="auto"/>
        <w:rPr>
          <w:rFonts w:ascii="Arial"/>
          <w:sz w:val="21"/>
        </w:rPr>
      </w:pPr>
    </w:p>
    <w:p w14:paraId="6BC74B31">
      <w:pPr>
        <w:spacing w:before="78" w:line="344" w:lineRule="auto"/>
        <w:ind w:left="3029" w:right="133" w:firstLine="1201"/>
        <w:rPr>
          <w:rFonts w:ascii="宋体" w:hAnsi="宋体" w:eastAsia="宋体" w:cs="宋体"/>
          <w:spacing w:val="1"/>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
          <w:sz w:val="24"/>
          <w:szCs w:val="24"/>
        </w:rPr>
        <w:t xml:space="preserve"> </w:t>
      </w:r>
    </w:p>
    <w:p w14:paraId="2D93AC74">
      <w:pPr>
        <w:spacing w:before="78" w:line="344" w:lineRule="auto"/>
        <w:ind w:right="133"/>
        <w:jc w:val="right"/>
        <w:rPr>
          <w:rFonts w:ascii="宋体" w:hAnsi="宋体" w:eastAsia="宋体" w:cs="宋体"/>
          <w:sz w:val="24"/>
          <w:szCs w:val="24"/>
        </w:rPr>
      </w:pP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639C4848">
      <w:pPr>
        <w:tabs>
          <w:tab w:val="left" w:pos="6497"/>
        </w:tabs>
        <w:spacing w:before="35" w:line="220" w:lineRule="auto"/>
        <w:ind w:left="589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14:paraId="607F9686">
      <w:pPr>
        <w:pStyle w:val="2"/>
        <w:sectPr>
          <w:pgSz w:w="11906" w:h="16839"/>
          <w:pgMar w:top="1424" w:right="1449" w:bottom="1199" w:left="1449" w:header="0" w:footer="985" w:gutter="0"/>
          <w:pgNumType w:fmt="decimal"/>
          <w:cols w:space="720" w:num="1"/>
        </w:sectPr>
      </w:pPr>
    </w:p>
    <w:p w14:paraId="2487D4C5">
      <w:pPr>
        <w:spacing w:before="56" w:line="220" w:lineRule="auto"/>
        <w:ind w:left="3387"/>
        <w:outlineLvl w:val="1"/>
        <w:rPr>
          <w:rFonts w:ascii="宋体" w:hAnsi="宋体" w:eastAsia="宋体" w:cs="宋体"/>
          <w:sz w:val="28"/>
          <w:szCs w:val="28"/>
        </w:rPr>
      </w:pPr>
      <w:r>
        <w:rPr>
          <w:rFonts w:ascii="宋体" w:hAnsi="宋体" w:eastAsia="宋体" w:cs="宋体"/>
          <w:b/>
          <w:bCs/>
          <w:spacing w:val="-3"/>
          <w:sz w:val="28"/>
          <w:szCs w:val="28"/>
        </w:rPr>
        <w:t>4.技术条款响应偏离表</w:t>
      </w:r>
      <w:bookmarkEnd w:id="31"/>
    </w:p>
    <w:p w14:paraId="1188B18E">
      <w:pPr>
        <w:spacing w:before="205" w:line="219" w:lineRule="auto"/>
        <w:ind w:left="844"/>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项目编号：</w:t>
      </w:r>
      <w:r>
        <w:rPr>
          <w:rFonts w:ascii="宋体" w:hAnsi="宋体" w:eastAsia="宋体" w:cs="宋体"/>
          <w:spacing w:val="1"/>
          <w:sz w:val="24"/>
          <w:szCs w:val="24"/>
          <w:u w:val="single" w:color="auto"/>
        </w:rPr>
        <w:t xml:space="preserve">             </w:t>
      </w:r>
    </w:p>
    <w:p w14:paraId="4F112156">
      <w:pPr>
        <w:spacing w:line="147" w:lineRule="exact"/>
      </w:pPr>
    </w:p>
    <w:tbl>
      <w:tblPr>
        <w:tblStyle w:val="23"/>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222"/>
        <w:gridCol w:w="2281"/>
        <w:gridCol w:w="2798"/>
        <w:gridCol w:w="1079"/>
      </w:tblGrid>
      <w:tr w14:paraId="1F5A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38" w:type="dxa"/>
            <w:vAlign w:val="center"/>
          </w:tcPr>
          <w:p w14:paraId="79B9FD4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b/>
                <w:bCs/>
                <w:spacing w:val="-7"/>
                <w:sz w:val="21"/>
                <w:szCs w:val="21"/>
              </w:rPr>
              <w:t>序号</w:t>
            </w:r>
          </w:p>
        </w:tc>
        <w:tc>
          <w:tcPr>
            <w:tcW w:w="2222" w:type="dxa"/>
            <w:vAlign w:val="center"/>
          </w:tcPr>
          <w:p w14:paraId="10D5BF3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b/>
                <w:bCs/>
                <w:spacing w:val="-5"/>
                <w:sz w:val="21"/>
                <w:szCs w:val="21"/>
              </w:rPr>
              <w:t>招标文件技术指标</w:t>
            </w:r>
          </w:p>
        </w:tc>
        <w:tc>
          <w:tcPr>
            <w:tcW w:w="2281" w:type="dxa"/>
            <w:vAlign w:val="center"/>
          </w:tcPr>
          <w:p w14:paraId="42AC02E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
              <w:jc w:val="center"/>
              <w:textAlignment w:val="baseline"/>
              <w:rPr>
                <w:sz w:val="21"/>
                <w:szCs w:val="21"/>
              </w:rPr>
            </w:pPr>
            <w:r>
              <w:rPr>
                <w:b/>
                <w:bCs/>
                <w:spacing w:val="-5"/>
                <w:sz w:val="21"/>
                <w:szCs w:val="21"/>
              </w:rPr>
              <w:t>投标文件</w:t>
            </w:r>
            <w:r>
              <w:rPr>
                <w:b/>
                <w:bCs/>
                <w:spacing w:val="-8"/>
                <w:sz w:val="21"/>
                <w:szCs w:val="21"/>
              </w:rPr>
              <w:t>响应内容</w:t>
            </w:r>
          </w:p>
        </w:tc>
        <w:tc>
          <w:tcPr>
            <w:tcW w:w="2798" w:type="dxa"/>
            <w:vAlign w:val="center"/>
          </w:tcPr>
          <w:p w14:paraId="07EE1C8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b/>
                <w:bCs/>
                <w:spacing w:val="-5"/>
                <w:sz w:val="21"/>
                <w:szCs w:val="21"/>
              </w:rPr>
              <w:t>偏离情况</w:t>
            </w:r>
          </w:p>
          <w:p w14:paraId="21CE87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b/>
                <w:bCs/>
                <w:spacing w:val="-4"/>
                <w:sz w:val="21"/>
                <w:szCs w:val="21"/>
              </w:rPr>
              <w:t>（正偏离/无偏离/负偏离）</w:t>
            </w:r>
          </w:p>
        </w:tc>
        <w:tc>
          <w:tcPr>
            <w:tcW w:w="1079" w:type="dxa"/>
            <w:vAlign w:val="center"/>
          </w:tcPr>
          <w:p w14:paraId="6C516C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p w14:paraId="0E2810C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b/>
                <w:bCs/>
                <w:spacing w:val="-9"/>
                <w:sz w:val="21"/>
                <w:szCs w:val="21"/>
              </w:rPr>
              <w:t>备注</w:t>
            </w:r>
          </w:p>
        </w:tc>
      </w:tr>
      <w:tr w14:paraId="6A260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38" w:type="dxa"/>
            <w:vAlign w:val="center"/>
          </w:tcPr>
          <w:p w14:paraId="48BE4DD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z w:val="21"/>
                <w:szCs w:val="21"/>
              </w:rPr>
              <w:t>1</w:t>
            </w:r>
          </w:p>
        </w:tc>
        <w:tc>
          <w:tcPr>
            <w:tcW w:w="2222" w:type="dxa"/>
            <w:vAlign w:val="center"/>
          </w:tcPr>
          <w:p w14:paraId="26D1B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281" w:type="dxa"/>
            <w:vAlign w:val="center"/>
          </w:tcPr>
          <w:p w14:paraId="7F836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798" w:type="dxa"/>
            <w:vAlign w:val="center"/>
          </w:tcPr>
          <w:p w14:paraId="4BFBA3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1079" w:type="dxa"/>
            <w:vAlign w:val="center"/>
          </w:tcPr>
          <w:p w14:paraId="2AE33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r>
      <w:tr w14:paraId="644E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8" w:type="dxa"/>
            <w:vAlign w:val="center"/>
          </w:tcPr>
          <w:p w14:paraId="7F712F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z w:val="21"/>
                <w:szCs w:val="21"/>
              </w:rPr>
              <w:t>2</w:t>
            </w:r>
          </w:p>
        </w:tc>
        <w:tc>
          <w:tcPr>
            <w:tcW w:w="2222" w:type="dxa"/>
            <w:vAlign w:val="center"/>
          </w:tcPr>
          <w:p w14:paraId="2F4CC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281" w:type="dxa"/>
            <w:vAlign w:val="center"/>
          </w:tcPr>
          <w:p w14:paraId="2D9A04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798" w:type="dxa"/>
            <w:vAlign w:val="center"/>
          </w:tcPr>
          <w:p w14:paraId="711031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1079" w:type="dxa"/>
            <w:vAlign w:val="center"/>
          </w:tcPr>
          <w:p w14:paraId="32AD6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r>
      <w:tr w14:paraId="18919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38" w:type="dxa"/>
            <w:vAlign w:val="center"/>
          </w:tcPr>
          <w:p w14:paraId="38A0B3C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z w:val="21"/>
                <w:szCs w:val="21"/>
              </w:rPr>
              <w:t>3</w:t>
            </w:r>
          </w:p>
        </w:tc>
        <w:tc>
          <w:tcPr>
            <w:tcW w:w="2222" w:type="dxa"/>
            <w:vAlign w:val="center"/>
          </w:tcPr>
          <w:p w14:paraId="34DCBE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281" w:type="dxa"/>
            <w:vAlign w:val="center"/>
          </w:tcPr>
          <w:p w14:paraId="11AFF4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798" w:type="dxa"/>
            <w:vAlign w:val="center"/>
          </w:tcPr>
          <w:p w14:paraId="74AE53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1079" w:type="dxa"/>
            <w:vAlign w:val="center"/>
          </w:tcPr>
          <w:p w14:paraId="5262F6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r>
      <w:tr w14:paraId="72EFF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38" w:type="dxa"/>
            <w:vAlign w:val="center"/>
          </w:tcPr>
          <w:p w14:paraId="7FAFB1E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z w:val="21"/>
                <w:szCs w:val="21"/>
              </w:rPr>
              <w:t>4</w:t>
            </w:r>
          </w:p>
        </w:tc>
        <w:tc>
          <w:tcPr>
            <w:tcW w:w="2222" w:type="dxa"/>
            <w:vAlign w:val="center"/>
          </w:tcPr>
          <w:p w14:paraId="76A09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281" w:type="dxa"/>
            <w:vAlign w:val="center"/>
          </w:tcPr>
          <w:p w14:paraId="057C39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798" w:type="dxa"/>
            <w:vAlign w:val="center"/>
          </w:tcPr>
          <w:p w14:paraId="122BE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1079" w:type="dxa"/>
            <w:vAlign w:val="center"/>
          </w:tcPr>
          <w:p w14:paraId="28BC85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r>
      <w:tr w14:paraId="31D2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38" w:type="dxa"/>
            <w:vAlign w:val="center"/>
          </w:tcPr>
          <w:p w14:paraId="5397A9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z w:val="21"/>
                <w:szCs w:val="21"/>
              </w:rPr>
              <w:t>5</w:t>
            </w:r>
          </w:p>
        </w:tc>
        <w:tc>
          <w:tcPr>
            <w:tcW w:w="2222" w:type="dxa"/>
            <w:vAlign w:val="center"/>
          </w:tcPr>
          <w:p w14:paraId="5EEBB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281" w:type="dxa"/>
            <w:vAlign w:val="center"/>
          </w:tcPr>
          <w:p w14:paraId="6C4861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798" w:type="dxa"/>
            <w:vAlign w:val="center"/>
          </w:tcPr>
          <w:p w14:paraId="70D07E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1079" w:type="dxa"/>
            <w:vAlign w:val="center"/>
          </w:tcPr>
          <w:p w14:paraId="2B221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r>
      <w:tr w14:paraId="007E3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38" w:type="dxa"/>
            <w:vAlign w:val="center"/>
          </w:tcPr>
          <w:p w14:paraId="6E972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p w14:paraId="63BBB7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z w:val="21"/>
                <w:szCs w:val="21"/>
              </w:rPr>
              <w:t>6</w:t>
            </w:r>
          </w:p>
        </w:tc>
        <w:tc>
          <w:tcPr>
            <w:tcW w:w="2222" w:type="dxa"/>
            <w:vAlign w:val="center"/>
          </w:tcPr>
          <w:p w14:paraId="1484238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sz w:val="21"/>
                <w:szCs w:val="21"/>
              </w:rPr>
            </w:pPr>
            <w:r>
              <w:rPr>
                <w:spacing w:val="-13"/>
                <w:position w:val="3"/>
                <w:sz w:val="21"/>
                <w:szCs w:val="21"/>
              </w:rPr>
              <w:t>……</w:t>
            </w:r>
          </w:p>
        </w:tc>
        <w:tc>
          <w:tcPr>
            <w:tcW w:w="2281" w:type="dxa"/>
            <w:vAlign w:val="center"/>
          </w:tcPr>
          <w:p w14:paraId="3BD0C7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2798" w:type="dxa"/>
            <w:vAlign w:val="center"/>
          </w:tcPr>
          <w:p w14:paraId="664B2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c>
          <w:tcPr>
            <w:tcW w:w="1079" w:type="dxa"/>
            <w:vAlign w:val="center"/>
          </w:tcPr>
          <w:p w14:paraId="2BF48E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sz w:val="21"/>
                <w:szCs w:val="21"/>
              </w:rPr>
            </w:pPr>
          </w:p>
        </w:tc>
      </w:tr>
    </w:tbl>
    <w:p w14:paraId="11CD1A39">
      <w:pPr>
        <w:spacing w:before="34" w:line="350" w:lineRule="auto"/>
        <w:ind w:left="554" w:leftChars="264" w:right="227" w:firstLine="441" w:firstLineChars="198"/>
        <w:jc w:val="both"/>
        <w:rPr>
          <w:rFonts w:ascii="宋体" w:hAnsi="宋体" w:eastAsia="宋体" w:cs="宋体"/>
          <w:sz w:val="24"/>
          <w:szCs w:val="24"/>
          <w:highlight w:val="none"/>
        </w:rPr>
      </w:pPr>
      <w:r>
        <w:rPr>
          <w:rFonts w:ascii="宋体" w:hAnsi="宋体" w:eastAsia="宋体" w:cs="宋体"/>
          <w:b/>
          <w:bCs/>
          <w:spacing w:val="-9"/>
          <w:sz w:val="24"/>
          <w:szCs w:val="24"/>
          <w:highlight w:val="none"/>
        </w:rPr>
        <w:t>注：投标人应按照“第三章</w:t>
      </w:r>
      <w:r>
        <w:rPr>
          <w:rFonts w:ascii="宋体" w:hAnsi="宋体" w:eastAsia="宋体" w:cs="宋体"/>
          <w:spacing w:val="-9"/>
          <w:sz w:val="24"/>
          <w:szCs w:val="24"/>
          <w:highlight w:val="none"/>
        </w:rPr>
        <w:t xml:space="preserve">  </w:t>
      </w:r>
      <w:r>
        <w:rPr>
          <w:rFonts w:ascii="宋体" w:hAnsi="宋体" w:eastAsia="宋体" w:cs="宋体"/>
          <w:b/>
          <w:bCs/>
          <w:spacing w:val="-9"/>
          <w:sz w:val="24"/>
          <w:szCs w:val="24"/>
          <w:highlight w:val="none"/>
        </w:rPr>
        <w:t>采购需求及商务要求</w:t>
      </w:r>
      <w:r>
        <w:rPr>
          <w:rFonts w:ascii="宋体" w:hAnsi="宋体" w:eastAsia="宋体" w:cs="宋体"/>
          <w:spacing w:val="-86"/>
          <w:sz w:val="24"/>
          <w:szCs w:val="24"/>
          <w:highlight w:val="none"/>
        </w:rPr>
        <w:t xml:space="preserve"> </w:t>
      </w:r>
      <w:r>
        <w:rPr>
          <w:rFonts w:ascii="宋体" w:hAnsi="宋体" w:eastAsia="宋体" w:cs="宋体"/>
          <w:b/>
          <w:bCs/>
          <w:spacing w:val="-9"/>
          <w:sz w:val="24"/>
          <w:szCs w:val="24"/>
          <w:highlight w:val="none"/>
        </w:rPr>
        <w:t>”中第</w:t>
      </w:r>
      <w:r>
        <w:rPr>
          <w:rFonts w:hint="eastAsia" w:ascii="宋体" w:hAnsi="宋体" w:eastAsia="宋体" w:cs="宋体"/>
          <w:b/>
          <w:bCs/>
          <w:spacing w:val="-10"/>
          <w:sz w:val="24"/>
          <w:szCs w:val="24"/>
          <w:highlight w:val="none"/>
          <w:lang w:eastAsia="zh-CN"/>
        </w:rPr>
        <w:t>一、二</w:t>
      </w:r>
      <w:r>
        <w:rPr>
          <w:rFonts w:ascii="宋体" w:hAnsi="宋体" w:eastAsia="宋体" w:cs="宋体"/>
          <w:sz w:val="24"/>
          <w:szCs w:val="24"/>
          <w:highlight w:val="none"/>
        </w:rPr>
        <w:t xml:space="preserve"> </w:t>
      </w:r>
      <w:r>
        <w:rPr>
          <w:rFonts w:hint="eastAsia" w:ascii="宋体" w:hAnsi="宋体" w:eastAsia="宋体" w:cs="宋体"/>
          <w:b/>
          <w:bCs/>
          <w:spacing w:val="1"/>
          <w:sz w:val="24"/>
          <w:szCs w:val="24"/>
          <w:highlight w:val="none"/>
          <w:lang w:eastAsia="zh-CN"/>
        </w:rPr>
        <w:t>部分</w:t>
      </w:r>
      <w:r>
        <w:rPr>
          <w:rFonts w:ascii="宋体" w:hAnsi="宋体" w:eastAsia="宋体" w:cs="宋体"/>
          <w:b/>
          <w:bCs/>
          <w:spacing w:val="1"/>
          <w:sz w:val="24"/>
          <w:szCs w:val="24"/>
          <w:highlight w:val="none"/>
        </w:rPr>
        <w:t>内容进行逐条响应，如有偏离，请在此表“偏离情况</w:t>
      </w:r>
      <w:r>
        <w:rPr>
          <w:rFonts w:ascii="宋体" w:hAnsi="宋体" w:eastAsia="宋体" w:cs="宋体"/>
          <w:spacing w:val="-77"/>
          <w:sz w:val="24"/>
          <w:szCs w:val="24"/>
          <w:highlight w:val="none"/>
        </w:rPr>
        <w:t xml:space="preserve"> </w:t>
      </w:r>
      <w:r>
        <w:rPr>
          <w:rFonts w:ascii="宋体" w:hAnsi="宋体" w:eastAsia="宋体" w:cs="宋体"/>
          <w:b/>
          <w:bCs/>
          <w:spacing w:val="1"/>
          <w:sz w:val="24"/>
          <w:szCs w:val="24"/>
          <w:highlight w:val="none"/>
        </w:rPr>
        <w:t>”中清楚地列明，并加</w:t>
      </w:r>
      <w:r>
        <w:rPr>
          <w:rFonts w:ascii="宋体" w:hAnsi="宋体" w:eastAsia="宋体" w:cs="宋体"/>
          <w:b/>
          <w:bCs/>
          <w:spacing w:val="-2"/>
          <w:sz w:val="24"/>
          <w:szCs w:val="24"/>
          <w:highlight w:val="none"/>
        </w:rPr>
        <w:t>以说明，并在此表之后提供能够证明其参数响应的相关证明</w:t>
      </w:r>
      <w:r>
        <w:rPr>
          <w:rFonts w:ascii="宋体" w:hAnsi="宋体" w:eastAsia="宋体" w:cs="宋体"/>
          <w:b/>
          <w:bCs/>
          <w:spacing w:val="-3"/>
          <w:sz w:val="24"/>
          <w:szCs w:val="24"/>
          <w:highlight w:val="none"/>
        </w:rPr>
        <w:t>材料。</w:t>
      </w:r>
    </w:p>
    <w:p w14:paraId="61378237">
      <w:pPr>
        <w:spacing w:line="425" w:lineRule="auto"/>
        <w:rPr>
          <w:rFonts w:ascii="Arial"/>
          <w:sz w:val="21"/>
        </w:rPr>
      </w:pPr>
    </w:p>
    <w:p w14:paraId="6AAFA7DC">
      <w:pPr>
        <w:spacing w:before="78" w:line="344" w:lineRule="auto"/>
        <w:ind w:left="3267" w:right="371" w:firstLine="1201"/>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
          <w:sz w:val="24"/>
          <w:szCs w:val="24"/>
        </w:rPr>
        <w:t xml:space="preserve"> </w:t>
      </w: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5ABF0720">
      <w:pPr>
        <w:spacing w:before="36" w:line="219" w:lineRule="auto"/>
        <w:ind w:left="6747"/>
        <w:rPr>
          <w:rFonts w:ascii="宋体" w:hAnsi="宋体" w:eastAsia="宋体" w:cs="宋体"/>
          <w:sz w:val="24"/>
          <w:szCs w:val="24"/>
        </w:rPr>
      </w:pPr>
      <w:r>
        <w:pict>
          <v:shape id="_x0000_s1026" o:spid="_x0000_s1026" style="position:absolute;left:0pt;margin-left:307.1pt;margin-top:13.45pt;height:0.6pt;width:30pt;z-index:251693056;mso-width-relative:page;mso-height-relative:page;" filled="f" stroked="t" coordsize="600,12" path="m0,5l600,5e">
            <v:fill on="f" focussize="0,0"/>
            <v:stroke weight="0.6pt" color="#000000" miterlimit="2" joinstyle="bevel"/>
            <v:imagedata o:title=""/>
            <o:lock v:ext="edit"/>
          </v:shape>
        </w:pict>
      </w:r>
      <w:r>
        <w:pict>
          <v:shape id="_x0000_s1027" o:spid="_x0000_s1027" style="position:absolute;left:0pt;margin-left:349.1pt;margin-top:13.45pt;height:0.6pt;width:30pt;z-index:-251624448;mso-width-relative:page;mso-height-relative:page;" filled="f" stroked="t" coordsize="600,12" path="m0,5l600,5e">
            <v:fill on="f" focussize="0,0"/>
            <v:stroke weight="0.6pt" color="#000000" miterlimit="2" joinstyle="bevel"/>
            <v:imagedata o:title=""/>
            <o:lock v:ext="edit"/>
          </v:shape>
        </w:pict>
      </w:r>
      <w:r>
        <w:pict>
          <v:shape id="_x0000_s1028" o:spid="_x0000_s1028" style="position:absolute;left:0pt;margin-left:391.1pt;margin-top:13.45pt;height:0.6pt;width:30pt;z-index:-251625472;mso-width-relative:page;mso-height-relative:page;" filled="f" stroked="t" coordsize="600,12" path="m0,5l600,5e">
            <v:fill on="f" focussize="0,0"/>
            <v:stroke weight="0.6pt" color="#000000" miterlimit="2" joinstyle="bevel"/>
            <v:imagedata o:title=""/>
            <o:lock v:ext="edit"/>
          </v:shape>
        </w:pic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4E625689">
      <w:pPr>
        <w:spacing w:line="219" w:lineRule="auto"/>
        <w:rPr>
          <w:rFonts w:ascii="宋体" w:hAnsi="宋体" w:eastAsia="宋体" w:cs="宋体"/>
          <w:sz w:val="24"/>
          <w:szCs w:val="24"/>
        </w:rPr>
        <w:sectPr>
          <w:footerReference r:id="rId16" w:type="default"/>
          <w:pgSz w:w="11906" w:h="16839"/>
          <w:pgMar w:top="1424" w:right="1449" w:bottom="1199" w:left="1449" w:header="0" w:footer="985" w:gutter="0"/>
          <w:pgNumType w:fmt="decimal"/>
          <w:cols w:space="720" w:num="1"/>
        </w:sectPr>
      </w:pPr>
    </w:p>
    <w:p w14:paraId="3D112F3F">
      <w:pPr>
        <w:spacing w:before="56" w:line="220" w:lineRule="auto"/>
        <w:ind w:left="3315"/>
        <w:rPr>
          <w:rFonts w:ascii="宋体" w:hAnsi="宋体" w:eastAsia="宋体" w:cs="宋体"/>
          <w:sz w:val="28"/>
          <w:szCs w:val="28"/>
        </w:rPr>
      </w:pPr>
      <w:r>
        <w:rPr>
          <w:rFonts w:ascii="宋体" w:hAnsi="宋体" w:eastAsia="宋体" w:cs="宋体"/>
          <w:b/>
          <w:bCs/>
          <w:spacing w:val="-4"/>
          <w:sz w:val="28"/>
          <w:szCs w:val="28"/>
        </w:rPr>
        <w:t>5.商务条款响应偏离表</w:t>
      </w:r>
    </w:p>
    <w:p w14:paraId="2C1BA91B">
      <w:pPr>
        <w:spacing w:before="205" w:line="219" w:lineRule="auto"/>
        <w:ind w:left="804"/>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项目编号：</w:t>
      </w:r>
      <w:r>
        <w:rPr>
          <w:rFonts w:ascii="宋体" w:hAnsi="宋体" w:eastAsia="宋体" w:cs="宋体"/>
          <w:sz w:val="24"/>
          <w:szCs w:val="24"/>
          <w:u w:val="single" w:color="auto"/>
        </w:rPr>
        <w:t xml:space="preserve">                  </w:t>
      </w:r>
    </w:p>
    <w:p w14:paraId="7ECF353F">
      <w:pPr>
        <w:spacing w:line="147" w:lineRule="exact"/>
      </w:pPr>
    </w:p>
    <w:tbl>
      <w:tblPr>
        <w:tblStyle w:val="23"/>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2586"/>
        <w:gridCol w:w="2329"/>
        <w:gridCol w:w="2112"/>
        <w:gridCol w:w="1131"/>
      </w:tblGrid>
      <w:tr w14:paraId="1B00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764" w:type="dxa"/>
            <w:vAlign w:val="top"/>
          </w:tcPr>
          <w:p w14:paraId="34CD10E4">
            <w:pPr>
              <w:spacing w:line="365" w:lineRule="auto"/>
              <w:rPr>
                <w:rFonts w:ascii="Arial"/>
                <w:sz w:val="21"/>
              </w:rPr>
            </w:pPr>
          </w:p>
          <w:p w14:paraId="3879B270">
            <w:pPr>
              <w:pStyle w:val="24"/>
              <w:spacing w:before="78" w:line="221" w:lineRule="auto"/>
              <w:ind w:left="148"/>
            </w:pPr>
            <w:r>
              <w:rPr>
                <w:b/>
                <w:bCs/>
                <w:spacing w:val="-7"/>
              </w:rPr>
              <w:t>序号</w:t>
            </w:r>
          </w:p>
        </w:tc>
        <w:tc>
          <w:tcPr>
            <w:tcW w:w="2586" w:type="dxa"/>
            <w:vAlign w:val="top"/>
          </w:tcPr>
          <w:p w14:paraId="2B8251D2">
            <w:pPr>
              <w:pStyle w:val="24"/>
              <w:spacing w:before="210" w:line="345" w:lineRule="auto"/>
              <w:ind w:left="822" w:right="809" w:hanging="3"/>
            </w:pPr>
            <w:r>
              <w:rPr>
                <w:b/>
                <w:bCs/>
                <w:spacing w:val="-5"/>
              </w:rPr>
              <w:t>招标文件</w:t>
            </w:r>
            <w:r>
              <w:t xml:space="preserve"> </w:t>
            </w:r>
            <w:r>
              <w:rPr>
                <w:b/>
                <w:bCs/>
                <w:spacing w:val="-6"/>
              </w:rPr>
              <w:t>商务要求</w:t>
            </w:r>
          </w:p>
        </w:tc>
        <w:tc>
          <w:tcPr>
            <w:tcW w:w="2329" w:type="dxa"/>
            <w:vAlign w:val="top"/>
          </w:tcPr>
          <w:p w14:paraId="761486AF">
            <w:pPr>
              <w:pStyle w:val="24"/>
              <w:spacing w:before="210" w:line="345" w:lineRule="auto"/>
              <w:ind w:left="696" w:right="678" w:hanging="1"/>
            </w:pPr>
            <w:r>
              <w:rPr>
                <w:b/>
                <w:bCs/>
                <w:spacing w:val="-5"/>
              </w:rPr>
              <w:t>投标文件</w:t>
            </w:r>
            <w:r>
              <w:t xml:space="preserve"> </w:t>
            </w:r>
            <w:r>
              <w:rPr>
                <w:b/>
                <w:bCs/>
                <w:spacing w:val="-6"/>
              </w:rPr>
              <w:t>商务响应</w:t>
            </w:r>
          </w:p>
        </w:tc>
        <w:tc>
          <w:tcPr>
            <w:tcW w:w="2112" w:type="dxa"/>
            <w:vAlign w:val="top"/>
          </w:tcPr>
          <w:p w14:paraId="59AC1FA5">
            <w:pPr>
              <w:pStyle w:val="24"/>
              <w:spacing w:before="211" w:line="219" w:lineRule="auto"/>
              <w:ind w:left="583"/>
            </w:pPr>
            <w:r>
              <w:rPr>
                <w:b/>
                <w:bCs/>
                <w:spacing w:val="-5"/>
              </w:rPr>
              <w:t>偏离情况</w:t>
            </w:r>
          </w:p>
          <w:p w14:paraId="04927021">
            <w:pPr>
              <w:pStyle w:val="24"/>
              <w:spacing w:before="180" w:line="219" w:lineRule="auto"/>
              <w:ind w:left="174"/>
            </w:pPr>
            <w:r>
              <w:rPr>
                <w:b/>
                <w:bCs/>
                <w:spacing w:val="-5"/>
              </w:rPr>
              <w:t>（正偏离/响应）</w:t>
            </w:r>
          </w:p>
        </w:tc>
        <w:tc>
          <w:tcPr>
            <w:tcW w:w="1131" w:type="dxa"/>
            <w:vAlign w:val="top"/>
          </w:tcPr>
          <w:p w14:paraId="204B7987">
            <w:pPr>
              <w:spacing w:line="366" w:lineRule="auto"/>
              <w:rPr>
                <w:rFonts w:ascii="Arial"/>
                <w:sz w:val="21"/>
              </w:rPr>
            </w:pPr>
          </w:p>
          <w:p w14:paraId="3AE7C3C4">
            <w:pPr>
              <w:pStyle w:val="24"/>
              <w:spacing w:before="78" w:line="219" w:lineRule="auto"/>
              <w:ind w:left="120"/>
            </w:pPr>
            <w:r>
              <w:rPr>
                <w:b/>
                <w:bCs/>
                <w:spacing w:val="-9"/>
              </w:rPr>
              <w:t>说明</w:t>
            </w:r>
          </w:p>
        </w:tc>
      </w:tr>
      <w:tr w14:paraId="4E876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4" w:type="dxa"/>
            <w:vAlign w:val="top"/>
          </w:tcPr>
          <w:p w14:paraId="0AE165B1">
            <w:pPr>
              <w:pStyle w:val="24"/>
              <w:spacing w:before="283" w:line="184" w:lineRule="auto"/>
              <w:ind w:left="347"/>
            </w:pPr>
            <w:r>
              <w:t>1</w:t>
            </w:r>
          </w:p>
        </w:tc>
        <w:tc>
          <w:tcPr>
            <w:tcW w:w="2586" w:type="dxa"/>
            <w:vAlign w:val="top"/>
          </w:tcPr>
          <w:p w14:paraId="78A2B4B5">
            <w:pPr>
              <w:rPr>
                <w:rFonts w:ascii="Arial"/>
                <w:sz w:val="21"/>
              </w:rPr>
            </w:pPr>
          </w:p>
        </w:tc>
        <w:tc>
          <w:tcPr>
            <w:tcW w:w="2329" w:type="dxa"/>
            <w:vAlign w:val="top"/>
          </w:tcPr>
          <w:p w14:paraId="68F57A75">
            <w:pPr>
              <w:rPr>
                <w:rFonts w:ascii="Arial"/>
                <w:sz w:val="21"/>
              </w:rPr>
            </w:pPr>
          </w:p>
        </w:tc>
        <w:tc>
          <w:tcPr>
            <w:tcW w:w="2112" w:type="dxa"/>
            <w:vAlign w:val="top"/>
          </w:tcPr>
          <w:p w14:paraId="49AE8598">
            <w:pPr>
              <w:rPr>
                <w:rFonts w:ascii="Arial"/>
                <w:sz w:val="21"/>
              </w:rPr>
            </w:pPr>
          </w:p>
        </w:tc>
        <w:tc>
          <w:tcPr>
            <w:tcW w:w="1131" w:type="dxa"/>
            <w:vAlign w:val="top"/>
          </w:tcPr>
          <w:p w14:paraId="1C4A411B">
            <w:pPr>
              <w:rPr>
                <w:rFonts w:ascii="Arial"/>
                <w:sz w:val="21"/>
              </w:rPr>
            </w:pPr>
          </w:p>
        </w:tc>
      </w:tr>
      <w:tr w14:paraId="5663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64" w:type="dxa"/>
            <w:vAlign w:val="top"/>
          </w:tcPr>
          <w:p w14:paraId="369F3B25">
            <w:pPr>
              <w:pStyle w:val="24"/>
              <w:spacing w:before="285" w:line="183" w:lineRule="auto"/>
              <w:ind w:left="332"/>
            </w:pPr>
            <w:r>
              <w:t>2</w:t>
            </w:r>
          </w:p>
        </w:tc>
        <w:tc>
          <w:tcPr>
            <w:tcW w:w="2586" w:type="dxa"/>
            <w:vAlign w:val="top"/>
          </w:tcPr>
          <w:p w14:paraId="4F6EC0FD">
            <w:pPr>
              <w:rPr>
                <w:rFonts w:ascii="Arial"/>
                <w:sz w:val="21"/>
              </w:rPr>
            </w:pPr>
          </w:p>
        </w:tc>
        <w:tc>
          <w:tcPr>
            <w:tcW w:w="2329" w:type="dxa"/>
            <w:vAlign w:val="top"/>
          </w:tcPr>
          <w:p w14:paraId="75B9F671">
            <w:pPr>
              <w:rPr>
                <w:rFonts w:ascii="Arial"/>
                <w:sz w:val="21"/>
              </w:rPr>
            </w:pPr>
          </w:p>
        </w:tc>
        <w:tc>
          <w:tcPr>
            <w:tcW w:w="2112" w:type="dxa"/>
            <w:vAlign w:val="top"/>
          </w:tcPr>
          <w:p w14:paraId="7EBC37B8">
            <w:pPr>
              <w:rPr>
                <w:rFonts w:ascii="Arial"/>
                <w:sz w:val="21"/>
              </w:rPr>
            </w:pPr>
          </w:p>
        </w:tc>
        <w:tc>
          <w:tcPr>
            <w:tcW w:w="1131" w:type="dxa"/>
            <w:vAlign w:val="top"/>
          </w:tcPr>
          <w:p w14:paraId="1E9D369A">
            <w:pPr>
              <w:rPr>
                <w:rFonts w:ascii="Arial"/>
                <w:sz w:val="21"/>
              </w:rPr>
            </w:pPr>
          </w:p>
        </w:tc>
      </w:tr>
      <w:tr w14:paraId="25017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64" w:type="dxa"/>
            <w:vAlign w:val="top"/>
          </w:tcPr>
          <w:p w14:paraId="2D9ED768">
            <w:pPr>
              <w:pStyle w:val="24"/>
              <w:spacing w:before="290" w:line="183" w:lineRule="auto"/>
              <w:ind w:left="334"/>
            </w:pPr>
            <w:r>
              <w:t>3</w:t>
            </w:r>
          </w:p>
        </w:tc>
        <w:tc>
          <w:tcPr>
            <w:tcW w:w="2586" w:type="dxa"/>
            <w:vAlign w:val="top"/>
          </w:tcPr>
          <w:p w14:paraId="039C368D">
            <w:pPr>
              <w:rPr>
                <w:rFonts w:ascii="Arial"/>
                <w:sz w:val="21"/>
              </w:rPr>
            </w:pPr>
          </w:p>
        </w:tc>
        <w:tc>
          <w:tcPr>
            <w:tcW w:w="2329" w:type="dxa"/>
            <w:vAlign w:val="top"/>
          </w:tcPr>
          <w:p w14:paraId="6F14A126">
            <w:pPr>
              <w:rPr>
                <w:rFonts w:ascii="Arial"/>
                <w:sz w:val="21"/>
              </w:rPr>
            </w:pPr>
          </w:p>
        </w:tc>
        <w:tc>
          <w:tcPr>
            <w:tcW w:w="2112" w:type="dxa"/>
            <w:vAlign w:val="top"/>
          </w:tcPr>
          <w:p w14:paraId="5205BF6F">
            <w:pPr>
              <w:rPr>
                <w:rFonts w:ascii="Arial"/>
                <w:sz w:val="21"/>
              </w:rPr>
            </w:pPr>
          </w:p>
        </w:tc>
        <w:tc>
          <w:tcPr>
            <w:tcW w:w="1131" w:type="dxa"/>
            <w:vAlign w:val="top"/>
          </w:tcPr>
          <w:p w14:paraId="14A63013">
            <w:pPr>
              <w:rPr>
                <w:rFonts w:ascii="Arial"/>
                <w:sz w:val="21"/>
              </w:rPr>
            </w:pPr>
          </w:p>
        </w:tc>
      </w:tr>
      <w:tr w14:paraId="0CC8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64" w:type="dxa"/>
            <w:vAlign w:val="top"/>
          </w:tcPr>
          <w:p w14:paraId="17036338">
            <w:pPr>
              <w:pStyle w:val="24"/>
              <w:spacing w:before="295" w:line="183" w:lineRule="auto"/>
              <w:ind w:left="328"/>
            </w:pPr>
            <w:r>
              <w:t>4</w:t>
            </w:r>
          </w:p>
        </w:tc>
        <w:tc>
          <w:tcPr>
            <w:tcW w:w="2586" w:type="dxa"/>
            <w:vAlign w:val="top"/>
          </w:tcPr>
          <w:p w14:paraId="0E12D0D2">
            <w:pPr>
              <w:rPr>
                <w:rFonts w:ascii="Arial"/>
                <w:sz w:val="21"/>
              </w:rPr>
            </w:pPr>
          </w:p>
        </w:tc>
        <w:tc>
          <w:tcPr>
            <w:tcW w:w="2329" w:type="dxa"/>
            <w:vAlign w:val="top"/>
          </w:tcPr>
          <w:p w14:paraId="60A28866">
            <w:pPr>
              <w:rPr>
                <w:rFonts w:ascii="Arial"/>
                <w:sz w:val="21"/>
              </w:rPr>
            </w:pPr>
          </w:p>
        </w:tc>
        <w:tc>
          <w:tcPr>
            <w:tcW w:w="2112" w:type="dxa"/>
            <w:vAlign w:val="top"/>
          </w:tcPr>
          <w:p w14:paraId="5964380B">
            <w:pPr>
              <w:rPr>
                <w:rFonts w:ascii="Arial"/>
                <w:sz w:val="21"/>
              </w:rPr>
            </w:pPr>
          </w:p>
        </w:tc>
        <w:tc>
          <w:tcPr>
            <w:tcW w:w="1131" w:type="dxa"/>
            <w:vAlign w:val="top"/>
          </w:tcPr>
          <w:p w14:paraId="468A39C7">
            <w:pPr>
              <w:rPr>
                <w:rFonts w:ascii="Arial"/>
                <w:sz w:val="21"/>
              </w:rPr>
            </w:pPr>
          </w:p>
        </w:tc>
      </w:tr>
      <w:tr w14:paraId="1628A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64" w:type="dxa"/>
            <w:vAlign w:val="top"/>
          </w:tcPr>
          <w:p w14:paraId="10EFB843">
            <w:pPr>
              <w:pStyle w:val="24"/>
              <w:spacing w:before="292" w:line="182" w:lineRule="auto"/>
              <w:ind w:left="334"/>
            </w:pPr>
            <w:r>
              <w:t>5</w:t>
            </w:r>
          </w:p>
        </w:tc>
        <w:tc>
          <w:tcPr>
            <w:tcW w:w="2586" w:type="dxa"/>
            <w:vAlign w:val="top"/>
          </w:tcPr>
          <w:p w14:paraId="19B3A10C">
            <w:pPr>
              <w:rPr>
                <w:rFonts w:ascii="Arial"/>
                <w:sz w:val="21"/>
              </w:rPr>
            </w:pPr>
          </w:p>
        </w:tc>
        <w:tc>
          <w:tcPr>
            <w:tcW w:w="2329" w:type="dxa"/>
            <w:vAlign w:val="top"/>
          </w:tcPr>
          <w:p w14:paraId="66E5661E">
            <w:pPr>
              <w:rPr>
                <w:rFonts w:ascii="Arial"/>
                <w:sz w:val="21"/>
              </w:rPr>
            </w:pPr>
          </w:p>
        </w:tc>
        <w:tc>
          <w:tcPr>
            <w:tcW w:w="2112" w:type="dxa"/>
            <w:vAlign w:val="top"/>
          </w:tcPr>
          <w:p w14:paraId="043AED57">
            <w:pPr>
              <w:rPr>
                <w:rFonts w:ascii="Arial"/>
                <w:sz w:val="21"/>
              </w:rPr>
            </w:pPr>
          </w:p>
        </w:tc>
        <w:tc>
          <w:tcPr>
            <w:tcW w:w="1131" w:type="dxa"/>
            <w:vAlign w:val="top"/>
          </w:tcPr>
          <w:p w14:paraId="3063A5CB">
            <w:pPr>
              <w:rPr>
                <w:rFonts w:ascii="Arial"/>
                <w:sz w:val="21"/>
              </w:rPr>
            </w:pPr>
          </w:p>
        </w:tc>
      </w:tr>
      <w:tr w14:paraId="28E1D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64" w:type="dxa"/>
            <w:vAlign w:val="top"/>
          </w:tcPr>
          <w:p w14:paraId="6F8D583D">
            <w:pPr>
              <w:pStyle w:val="24"/>
              <w:spacing w:before="315" w:line="183" w:lineRule="auto"/>
              <w:ind w:left="331"/>
            </w:pPr>
            <w:r>
              <w:t>6</w:t>
            </w:r>
          </w:p>
        </w:tc>
        <w:tc>
          <w:tcPr>
            <w:tcW w:w="2586" w:type="dxa"/>
            <w:vAlign w:val="top"/>
          </w:tcPr>
          <w:p w14:paraId="129F9EDD">
            <w:pPr>
              <w:pStyle w:val="24"/>
              <w:spacing w:before="277" w:line="378" w:lineRule="exact"/>
              <w:ind w:left="1073"/>
            </w:pPr>
            <w:r>
              <w:rPr>
                <w:spacing w:val="-13"/>
                <w:position w:val="3"/>
              </w:rPr>
              <w:t>……</w:t>
            </w:r>
          </w:p>
        </w:tc>
        <w:tc>
          <w:tcPr>
            <w:tcW w:w="2329" w:type="dxa"/>
            <w:vAlign w:val="top"/>
          </w:tcPr>
          <w:p w14:paraId="5522F281">
            <w:pPr>
              <w:rPr>
                <w:rFonts w:ascii="Arial"/>
                <w:sz w:val="21"/>
              </w:rPr>
            </w:pPr>
          </w:p>
        </w:tc>
        <w:tc>
          <w:tcPr>
            <w:tcW w:w="2112" w:type="dxa"/>
            <w:vAlign w:val="top"/>
          </w:tcPr>
          <w:p w14:paraId="3DADD21A">
            <w:pPr>
              <w:rPr>
                <w:rFonts w:ascii="Arial"/>
                <w:sz w:val="21"/>
              </w:rPr>
            </w:pPr>
          </w:p>
        </w:tc>
        <w:tc>
          <w:tcPr>
            <w:tcW w:w="1131" w:type="dxa"/>
            <w:vAlign w:val="top"/>
          </w:tcPr>
          <w:p w14:paraId="6B98328B">
            <w:pPr>
              <w:rPr>
                <w:rFonts w:ascii="Arial"/>
                <w:sz w:val="21"/>
              </w:rPr>
            </w:pPr>
          </w:p>
        </w:tc>
      </w:tr>
    </w:tbl>
    <w:p w14:paraId="30EC07C4">
      <w:pPr>
        <w:spacing w:before="35" w:line="350" w:lineRule="auto"/>
        <w:ind w:left="324" w:right="217" w:firstLine="475"/>
        <w:jc w:val="both"/>
        <w:rPr>
          <w:rFonts w:ascii="宋体" w:hAnsi="宋体" w:eastAsia="宋体" w:cs="宋体"/>
          <w:sz w:val="24"/>
          <w:szCs w:val="24"/>
          <w:highlight w:val="none"/>
        </w:rPr>
      </w:pPr>
      <w:r>
        <w:rPr>
          <w:rFonts w:ascii="宋体" w:hAnsi="宋体" w:eastAsia="宋体" w:cs="宋体"/>
          <w:b/>
          <w:bCs/>
          <w:spacing w:val="2"/>
          <w:sz w:val="24"/>
          <w:szCs w:val="24"/>
          <w:highlight w:val="none"/>
        </w:rPr>
        <w:t>注：投标人应按照“第三章</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采购需求及商务要求</w:t>
      </w:r>
      <w:r>
        <w:rPr>
          <w:rFonts w:ascii="宋体" w:hAnsi="宋体" w:eastAsia="宋体" w:cs="宋体"/>
          <w:spacing w:val="-82"/>
          <w:sz w:val="24"/>
          <w:szCs w:val="24"/>
          <w:highlight w:val="none"/>
        </w:rPr>
        <w:t xml:space="preserve"> </w:t>
      </w:r>
      <w:r>
        <w:rPr>
          <w:rFonts w:ascii="宋体" w:hAnsi="宋体" w:eastAsia="宋体" w:cs="宋体"/>
          <w:b/>
          <w:bCs/>
          <w:spacing w:val="2"/>
          <w:sz w:val="24"/>
          <w:szCs w:val="24"/>
          <w:highlight w:val="none"/>
        </w:rPr>
        <w:t>”中第</w:t>
      </w:r>
      <w:r>
        <w:rPr>
          <w:rFonts w:hint="eastAsia" w:ascii="宋体" w:hAnsi="宋体" w:eastAsia="宋体" w:cs="宋体"/>
          <w:b/>
          <w:bCs/>
          <w:spacing w:val="2"/>
          <w:sz w:val="24"/>
          <w:szCs w:val="24"/>
          <w:highlight w:val="none"/>
          <w:lang w:eastAsia="zh-CN"/>
        </w:rPr>
        <w:t>三、四部分</w:t>
      </w:r>
      <w:r>
        <w:rPr>
          <w:rFonts w:ascii="宋体" w:hAnsi="宋体" w:eastAsia="宋体" w:cs="宋体"/>
          <w:b/>
          <w:bCs/>
          <w:spacing w:val="-3"/>
          <w:sz w:val="24"/>
          <w:szCs w:val="24"/>
          <w:highlight w:val="none"/>
        </w:rPr>
        <w:t>内容进行逐条响应，并在此表中清楚地列明响应的内容，如仅表述内容为响应，</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则视为均满足招标文件须响应的要求。</w:t>
      </w:r>
    </w:p>
    <w:p w14:paraId="44C82F5D">
      <w:pPr>
        <w:spacing w:line="424" w:lineRule="auto"/>
        <w:rPr>
          <w:rFonts w:ascii="Arial"/>
          <w:sz w:val="21"/>
        </w:rPr>
      </w:pPr>
    </w:p>
    <w:p w14:paraId="469F0CB0">
      <w:pPr>
        <w:spacing w:before="78" w:line="344" w:lineRule="auto"/>
        <w:ind w:left="2987" w:right="331" w:firstLine="1441"/>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
          <w:sz w:val="24"/>
          <w:szCs w:val="24"/>
        </w:rPr>
        <w:t xml:space="preserve"> </w:t>
      </w: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71E91237">
      <w:pPr>
        <w:spacing w:before="35" w:line="214" w:lineRule="auto"/>
        <w:ind w:left="6707"/>
        <w:rPr>
          <w:rFonts w:ascii="宋体" w:hAnsi="宋体" w:eastAsia="宋体" w:cs="宋体"/>
          <w:sz w:val="24"/>
          <w:szCs w:val="24"/>
        </w:rPr>
      </w:pPr>
      <w:r>
        <w:pict>
          <v:shape id="_x0000_s1029" o:spid="_x0000_s1029" style="position:absolute;left:0pt;margin-left:305.1pt;margin-top:13.4pt;height:0.6pt;width:30pt;z-index:251696128;mso-width-relative:page;mso-height-relative:page;" filled="f" stroked="t" coordsize="600,12" path="m0,5l600,5e">
            <v:fill on="f" focussize="0,0"/>
            <v:stroke weight="0.6pt" color="#000000" miterlimit="2" joinstyle="bevel"/>
            <v:imagedata o:title=""/>
            <o:lock v:ext="edit"/>
          </v:shape>
        </w:pict>
      </w:r>
      <w:r>
        <w:pict>
          <v:shape id="_x0000_s1030" o:spid="_x0000_s1030" style="position:absolute;left:0pt;margin-left:347.1pt;margin-top:13.4pt;height:0.6pt;width:30pt;z-index:-251621376;mso-width-relative:page;mso-height-relative:page;" filled="f" stroked="t" coordsize="600,12" path="m0,5l600,5e">
            <v:fill on="f" focussize="0,0"/>
            <v:stroke weight="0.6pt" color="#000000" miterlimit="2" joinstyle="bevel"/>
            <v:imagedata o:title=""/>
            <o:lock v:ext="edit"/>
          </v:shape>
        </w:pict>
      </w:r>
      <w:r>
        <w:pict>
          <v:shape id="_x0000_s1031" o:spid="_x0000_s1031" style="position:absolute;left:0pt;margin-left:389.1pt;margin-top:13.4pt;height:0.6pt;width:30pt;z-index:-251622400;mso-width-relative:page;mso-height-relative:page;" filled="f" stroked="t" coordsize="600,12" path="m0,5l600,5e">
            <v:fill on="f" focussize="0,0"/>
            <v:stroke weight="0.6pt" color="#000000" miterlimit="2" joinstyle="bevel"/>
            <v:imagedata o:title=""/>
            <o:lock v:ext="edit"/>
          </v:shape>
        </w:pic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32AC1862">
      <w:pPr>
        <w:spacing w:line="2300" w:lineRule="exact"/>
        <w:ind w:firstLine="3779"/>
      </w:pPr>
    </w:p>
    <w:p w14:paraId="4E0DD445">
      <w:pPr>
        <w:spacing w:line="2300" w:lineRule="exact"/>
        <w:sectPr>
          <w:footerReference r:id="rId17" w:type="default"/>
          <w:pgSz w:w="11906" w:h="16839"/>
          <w:pgMar w:top="1424" w:right="1489" w:bottom="1199" w:left="1489" w:header="0" w:footer="985" w:gutter="0"/>
          <w:pgNumType w:fmt="decimal"/>
          <w:cols w:space="720" w:num="1"/>
        </w:sectPr>
      </w:pPr>
    </w:p>
    <w:p w14:paraId="59F206A8">
      <w:pPr>
        <w:spacing w:before="56" w:line="220" w:lineRule="auto"/>
        <w:ind w:left="3370"/>
        <w:outlineLvl w:val="1"/>
        <w:rPr>
          <w:rFonts w:ascii="宋体" w:hAnsi="宋体" w:eastAsia="宋体" w:cs="宋体"/>
          <w:sz w:val="28"/>
          <w:szCs w:val="28"/>
        </w:rPr>
      </w:pPr>
      <w:bookmarkStart w:id="32" w:name="_Toc25319"/>
      <w:r>
        <w:rPr>
          <w:rFonts w:ascii="宋体" w:hAnsi="宋体" w:eastAsia="宋体" w:cs="宋体"/>
          <w:b/>
          <w:bCs/>
          <w:spacing w:val="-3"/>
          <w:sz w:val="28"/>
          <w:szCs w:val="28"/>
        </w:rPr>
        <w:t>6.合同条款响应偏离表</w:t>
      </w:r>
      <w:bookmarkEnd w:id="32"/>
    </w:p>
    <w:p w14:paraId="209F7D9E">
      <w:pPr>
        <w:spacing w:line="258" w:lineRule="auto"/>
        <w:rPr>
          <w:rFonts w:ascii="Arial"/>
          <w:sz w:val="21"/>
        </w:rPr>
      </w:pPr>
    </w:p>
    <w:p w14:paraId="23DA384B">
      <w:pPr>
        <w:spacing w:line="258" w:lineRule="auto"/>
        <w:rPr>
          <w:rFonts w:ascii="Arial"/>
          <w:sz w:val="21"/>
        </w:rPr>
      </w:pPr>
    </w:p>
    <w:p w14:paraId="3E83E441">
      <w:pPr>
        <w:spacing w:before="78" w:line="219" w:lineRule="auto"/>
        <w:ind w:left="344"/>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项目编号：</w:t>
      </w:r>
      <w:r>
        <w:rPr>
          <w:rFonts w:ascii="宋体" w:hAnsi="宋体" w:eastAsia="宋体" w:cs="宋体"/>
          <w:spacing w:val="-2"/>
          <w:sz w:val="24"/>
          <w:szCs w:val="24"/>
          <w:u w:val="single" w:color="auto"/>
        </w:rPr>
        <w:t xml:space="preserve">                 </w:t>
      </w:r>
    </w:p>
    <w:p w14:paraId="1E435646">
      <w:pPr>
        <w:spacing w:line="69" w:lineRule="exact"/>
      </w:pPr>
    </w:p>
    <w:tbl>
      <w:tblPr>
        <w:tblStyle w:val="23"/>
        <w:tblW w:w="8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525"/>
        <w:gridCol w:w="2037"/>
        <w:gridCol w:w="2193"/>
        <w:gridCol w:w="1496"/>
      </w:tblGrid>
      <w:tr w14:paraId="05B5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10" w:type="dxa"/>
            <w:vAlign w:val="top"/>
          </w:tcPr>
          <w:p w14:paraId="21AB4E2A">
            <w:pPr>
              <w:spacing w:line="292" w:lineRule="auto"/>
              <w:rPr>
                <w:rFonts w:ascii="Arial"/>
                <w:sz w:val="21"/>
              </w:rPr>
            </w:pPr>
          </w:p>
          <w:p w14:paraId="49CE40D7">
            <w:pPr>
              <w:pStyle w:val="24"/>
              <w:spacing w:before="78" w:line="221" w:lineRule="auto"/>
              <w:ind w:left="132"/>
            </w:pPr>
            <w:r>
              <w:rPr>
                <w:b/>
                <w:bCs/>
                <w:spacing w:val="-7"/>
              </w:rPr>
              <w:t>序号</w:t>
            </w:r>
          </w:p>
        </w:tc>
        <w:tc>
          <w:tcPr>
            <w:tcW w:w="2525" w:type="dxa"/>
            <w:vAlign w:val="top"/>
          </w:tcPr>
          <w:p w14:paraId="487FAF50">
            <w:pPr>
              <w:pStyle w:val="24"/>
              <w:spacing w:before="212" w:line="219" w:lineRule="auto"/>
              <w:ind w:left="893"/>
            </w:pPr>
            <w:r>
              <w:rPr>
                <w:b/>
                <w:bCs/>
                <w:spacing w:val="-5"/>
              </w:rPr>
              <w:t>招标文件</w:t>
            </w:r>
          </w:p>
          <w:p w14:paraId="40ED88CC">
            <w:pPr>
              <w:pStyle w:val="24"/>
              <w:spacing w:before="36" w:line="219" w:lineRule="auto"/>
              <w:ind w:left="653"/>
            </w:pPr>
            <w:r>
              <w:rPr>
                <w:b/>
                <w:bCs/>
                <w:spacing w:val="-4"/>
              </w:rPr>
              <w:t>合同条款要求</w:t>
            </w:r>
          </w:p>
        </w:tc>
        <w:tc>
          <w:tcPr>
            <w:tcW w:w="2037" w:type="dxa"/>
            <w:vAlign w:val="top"/>
          </w:tcPr>
          <w:p w14:paraId="233E5956">
            <w:pPr>
              <w:pStyle w:val="24"/>
              <w:spacing w:before="212" w:line="219" w:lineRule="auto"/>
              <w:ind w:left="655"/>
            </w:pPr>
            <w:r>
              <w:rPr>
                <w:b/>
                <w:bCs/>
                <w:spacing w:val="-5"/>
              </w:rPr>
              <w:t>投标文件</w:t>
            </w:r>
          </w:p>
          <w:p w14:paraId="2053401F">
            <w:pPr>
              <w:pStyle w:val="24"/>
              <w:spacing w:before="36" w:line="219" w:lineRule="auto"/>
              <w:ind w:left="413"/>
            </w:pPr>
            <w:r>
              <w:rPr>
                <w:b/>
                <w:bCs/>
                <w:spacing w:val="-4"/>
              </w:rPr>
              <w:t>合同条款要求</w:t>
            </w:r>
          </w:p>
        </w:tc>
        <w:tc>
          <w:tcPr>
            <w:tcW w:w="2193" w:type="dxa"/>
            <w:vAlign w:val="top"/>
          </w:tcPr>
          <w:p w14:paraId="0EA26CA3">
            <w:pPr>
              <w:pStyle w:val="24"/>
              <w:spacing w:before="212" w:line="219" w:lineRule="auto"/>
              <w:ind w:left="729"/>
            </w:pPr>
            <w:r>
              <w:rPr>
                <w:b/>
                <w:bCs/>
                <w:spacing w:val="-5"/>
              </w:rPr>
              <w:t>偏离情况</w:t>
            </w:r>
          </w:p>
          <w:p w14:paraId="2F758492">
            <w:pPr>
              <w:pStyle w:val="24"/>
              <w:spacing w:before="36" w:line="219" w:lineRule="auto"/>
              <w:ind w:left="321"/>
            </w:pPr>
            <w:r>
              <w:rPr>
                <w:b/>
                <w:bCs/>
                <w:spacing w:val="-5"/>
              </w:rPr>
              <w:t>（正偏离/响应）</w:t>
            </w:r>
          </w:p>
        </w:tc>
        <w:tc>
          <w:tcPr>
            <w:tcW w:w="1496" w:type="dxa"/>
            <w:vAlign w:val="top"/>
          </w:tcPr>
          <w:p w14:paraId="3F4EFD89">
            <w:pPr>
              <w:spacing w:line="293" w:lineRule="auto"/>
              <w:rPr>
                <w:rFonts w:ascii="Arial"/>
                <w:sz w:val="21"/>
              </w:rPr>
            </w:pPr>
          </w:p>
          <w:p w14:paraId="5C1147EF">
            <w:pPr>
              <w:pStyle w:val="24"/>
              <w:spacing w:before="78" w:line="219" w:lineRule="auto"/>
              <w:ind w:left="622"/>
            </w:pPr>
            <w:r>
              <w:rPr>
                <w:b/>
                <w:bCs/>
                <w:spacing w:val="-9"/>
              </w:rPr>
              <w:t>说明</w:t>
            </w:r>
          </w:p>
        </w:tc>
      </w:tr>
      <w:tr w14:paraId="02DEF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10" w:type="dxa"/>
            <w:vAlign w:val="top"/>
          </w:tcPr>
          <w:p w14:paraId="4D71B919">
            <w:pPr>
              <w:rPr>
                <w:rFonts w:ascii="Arial"/>
                <w:sz w:val="21"/>
              </w:rPr>
            </w:pPr>
          </w:p>
        </w:tc>
        <w:tc>
          <w:tcPr>
            <w:tcW w:w="2525" w:type="dxa"/>
            <w:vAlign w:val="top"/>
          </w:tcPr>
          <w:p w14:paraId="7053680E">
            <w:pPr>
              <w:rPr>
                <w:rFonts w:ascii="Arial"/>
                <w:sz w:val="21"/>
              </w:rPr>
            </w:pPr>
          </w:p>
        </w:tc>
        <w:tc>
          <w:tcPr>
            <w:tcW w:w="2037" w:type="dxa"/>
            <w:vAlign w:val="top"/>
          </w:tcPr>
          <w:p w14:paraId="399D778A">
            <w:pPr>
              <w:rPr>
                <w:rFonts w:ascii="Arial"/>
                <w:sz w:val="21"/>
              </w:rPr>
            </w:pPr>
          </w:p>
        </w:tc>
        <w:tc>
          <w:tcPr>
            <w:tcW w:w="2193" w:type="dxa"/>
            <w:vAlign w:val="top"/>
          </w:tcPr>
          <w:p w14:paraId="3ECA54E3">
            <w:pPr>
              <w:rPr>
                <w:rFonts w:ascii="Arial"/>
                <w:sz w:val="21"/>
              </w:rPr>
            </w:pPr>
          </w:p>
        </w:tc>
        <w:tc>
          <w:tcPr>
            <w:tcW w:w="1496" w:type="dxa"/>
            <w:vAlign w:val="top"/>
          </w:tcPr>
          <w:p w14:paraId="7A85AE38">
            <w:pPr>
              <w:rPr>
                <w:rFonts w:ascii="Arial"/>
                <w:sz w:val="21"/>
              </w:rPr>
            </w:pPr>
          </w:p>
        </w:tc>
      </w:tr>
      <w:tr w14:paraId="47D8E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10" w:type="dxa"/>
            <w:vAlign w:val="top"/>
          </w:tcPr>
          <w:p w14:paraId="1CDD68CD">
            <w:pPr>
              <w:rPr>
                <w:rFonts w:ascii="Arial"/>
                <w:sz w:val="21"/>
              </w:rPr>
            </w:pPr>
          </w:p>
        </w:tc>
        <w:tc>
          <w:tcPr>
            <w:tcW w:w="2525" w:type="dxa"/>
            <w:vAlign w:val="top"/>
          </w:tcPr>
          <w:p w14:paraId="4861E702">
            <w:pPr>
              <w:rPr>
                <w:rFonts w:ascii="Arial"/>
                <w:sz w:val="21"/>
              </w:rPr>
            </w:pPr>
          </w:p>
        </w:tc>
        <w:tc>
          <w:tcPr>
            <w:tcW w:w="2037" w:type="dxa"/>
            <w:vAlign w:val="top"/>
          </w:tcPr>
          <w:p w14:paraId="5F686467">
            <w:pPr>
              <w:rPr>
                <w:rFonts w:ascii="Arial"/>
                <w:sz w:val="21"/>
              </w:rPr>
            </w:pPr>
          </w:p>
        </w:tc>
        <w:tc>
          <w:tcPr>
            <w:tcW w:w="2193" w:type="dxa"/>
            <w:vAlign w:val="top"/>
          </w:tcPr>
          <w:p w14:paraId="057D8F35">
            <w:pPr>
              <w:rPr>
                <w:rFonts w:ascii="Arial"/>
                <w:sz w:val="21"/>
              </w:rPr>
            </w:pPr>
          </w:p>
        </w:tc>
        <w:tc>
          <w:tcPr>
            <w:tcW w:w="1496" w:type="dxa"/>
            <w:vAlign w:val="top"/>
          </w:tcPr>
          <w:p w14:paraId="0994BC5A">
            <w:pPr>
              <w:rPr>
                <w:rFonts w:ascii="Arial"/>
                <w:sz w:val="21"/>
              </w:rPr>
            </w:pPr>
          </w:p>
        </w:tc>
      </w:tr>
      <w:tr w14:paraId="49E32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10" w:type="dxa"/>
            <w:vAlign w:val="top"/>
          </w:tcPr>
          <w:p w14:paraId="6D2D4AFD">
            <w:pPr>
              <w:rPr>
                <w:rFonts w:ascii="Arial"/>
                <w:sz w:val="21"/>
              </w:rPr>
            </w:pPr>
          </w:p>
        </w:tc>
        <w:tc>
          <w:tcPr>
            <w:tcW w:w="2525" w:type="dxa"/>
            <w:vAlign w:val="top"/>
          </w:tcPr>
          <w:p w14:paraId="0C426703">
            <w:pPr>
              <w:rPr>
                <w:rFonts w:ascii="Arial"/>
                <w:sz w:val="21"/>
              </w:rPr>
            </w:pPr>
          </w:p>
        </w:tc>
        <w:tc>
          <w:tcPr>
            <w:tcW w:w="2037" w:type="dxa"/>
            <w:vAlign w:val="top"/>
          </w:tcPr>
          <w:p w14:paraId="409DE9EB">
            <w:pPr>
              <w:rPr>
                <w:rFonts w:ascii="Arial"/>
                <w:sz w:val="21"/>
              </w:rPr>
            </w:pPr>
          </w:p>
        </w:tc>
        <w:tc>
          <w:tcPr>
            <w:tcW w:w="2193" w:type="dxa"/>
            <w:vAlign w:val="top"/>
          </w:tcPr>
          <w:p w14:paraId="4B3C1A83">
            <w:pPr>
              <w:rPr>
                <w:rFonts w:ascii="Arial"/>
                <w:sz w:val="21"/>
              </w:rPr>
            </w:pPr>
          </w:p>
        </w:tc>
        <w:tc>
          <w:tcPr>
            <w:tcW w:w="1496" w:type="dxa"/>
            <w:vAlign w:val="top"/>
          </w:tcPr>
          <w:p w14:paraId="7DCEB124">
            <w:pPr>
              <w:rPr>
                <w:rFonts w:ascii="Arial"/>
                <w:sz w:val="21"/>
              </w:rPr>
            </w:pPr>
          </w:p>
        </w:tc>
      </w:tr>
      <w:tr w14:paraId="1D08D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0" w:type="dxa"/>
            <w:vAlign w:val="top"/>
          </w:tcPr>
          <w:p w14:paraId="32295805">
            <w:pPr>
              <w:rPr>
                <w:rFonts w:ascii="Arial"/>
                <w:sz w:val="21"/>
              </w:rPr>
            </w:pPr>
          </w:p>
        </w:tc>
        <w:tc>
          <w:tcPr>
            <w:tcW w:w="2525" w:type="dxa"/>
            <w:vAlign w:val="top"/>
          </w:tcPr>
          <w:p w14:paraId="1E5195DE">
            <w:pPr>
              <w:rPr>
                <w:rFonts w:ascii="Arial"/>
                <w:sz w:val="21"/>
              </w:rPr>
            </w:pPr>
          </w:p>
        </w:tc>
        <w:tc>
          <w:tcPr>
            <w:tcW w:w="2037" w:type="dxa"/>
            <w:vAlign w:val="top"/>
          </w:tcPr>
          <w:p w14:paraId="3A9A6DFA">
            <w:pPr>
              <w:rPr>
                <w:rFonts w:ascii="Arial"/>
                <w:sz w:val="21"/>
              </w:rPr>
            </w:pPr>
          </w:p>
        </w:tc>
        <w:tc>
          <w:tcPr>
            <w:tcW w:w="2193" w:type="dxa"/>
            <w:vAlign w:val="top"/>
          </w:tcPr>
          <w:p w14:paraId="5A77B3AE">
            <w:pPr>
              <w:rPr>
                <w:rFonts w:ascii="Arial"/>
                <w:sz w:val="21"/>
              </w:rPr>
            </w:pPr>
          </w:p>
        </w:tc>
        <w:tc>
          <w:tcPr>
            <w:tcW w:w="1496" w:type="dxa"/>
            <w:vAlign w:val="top"/>
          </w:tcPr>
          <w:p w14:paraId="25C2885A">
            <w:pPr>
              <w:rPr>
                <w:rFonts w:ascii="Arial"/>
                <w:sz w:val="21"/>
              </w:rPr>
            </w:pPr>
          </w:p>
        </w:tc>
      </w:tr>
      <w:tr w14:paraId="60987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710" w:type="dxa"/>
            <w:vAlign w:val="top"/>
          </w:tcPr>
          <w:p w14:paraId="176151FF">
            <w:pPr>
              <w:rPr>
                <w:rFonts w:ascii="Arial"/>
                <w:sz w:val="21"/>
              </w:rPr>
            </w:pPr>
          </w:p>
        </w:tc>
        <w:tc>
          <w:tcPr>
            <w:tcW w:w="2525" w:type="dxa"/>
            <w:vAlign w:val="top"/>
          </w:tcPr>
          <w:p w14:paraId="23000E5D">
            <w:pPr>
              <w:rPr>
                <w:rFonts w:ascii="Arial"/>
                <w:sz w:val="21"/>
              </w:rPr>
            </w:pPr>
          </w:p>
        </w:tc>
        <w:tc>
          <w:tcPr>
            <w:tcW w:w="2037" w:type="dxa"/>
            <w:vAlign w:val="top"/>
          </w:tcPr>
          <w:p w14:paraId="6B919974">
            <w:pPr>
              <w:rPr>
                <w:rFonts w:ascii="Arial"/>
                <w:sz w:val="21"/>
              </w:rPr>
            </w:pPr>
          </w:p>
        </w:tc>
        <w:tc>
          <w:tcPr>
            <w:tcW w:w="2193" w:type="dxa"/>
            <w:vAlign w:val="top"/>
          </w:tcPr>
          <w:p w14:paraId="1F1CF0E8">
            <w:pPr>
              <w:rPr>
                <w:rFonts w:ascii="Arial"/>
                <w:sz w:val="21"/>
              </w:rPr>
            </w:pPr>
          </w:p>
        </w:tc>
        <w:tc>
          <w:tcPr>
            <w:tcW w:w="1496" w:type="dxa"/>
            <w:vAlign w:val="top"/>
          </w:tcPr>
          <w:p w14:paraId="720A3101">
            <w:pPr>
              <w:rPr>
                <w:rFonts w:ascii="Arial"/>
                <w:sz w:val="21"/>
              </w:rPr>
            </w:pPr>
          </w:p>
        </w:tc>
      </w:tr>
      <w:tr w14:paraId="697CC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10" w:type="dxa"/>
            <w:vAlign w:val="top"/>
          </w:tcPr>
          <w:p w14:paraId="2060F2C7">
            <w:pPr>
              <w:rPr>
                <w:rFonts w:ascii="Arial"/>
                <w:sz w:val="21"/>
              </w:rPr>
            </w:pPr>
          </w:p>
        </w:tc>
        <w:tc>
          <w:tcPr>
            <w:tcW w:w="2525" w:type="dxa"/>
            <w:vAlign w:val="top"/>
          </w:tcPr>
          <w:p w14:paraId="40C39406">
            <w:pPr>
              <w:rPr>
                <w:rFonts w:ascii="Arial"/>
                <w:sz w:val="21"/>
              </w:rPr>
            </w:pPr>
          </w:p>
        </w:tc>
        <w:tc>
          <w:tcPr>
            <w:tcW w:w="2037" w:type="dxa"/>
            <w:vAlign w:val="top"/>
          </w:tcPr>
          <w:p w14:paraId="14B8EAAE">
            <w:pPr>
              <w:rPr>
                <w:rFonts w:ascii="Arial"/>
                <w:sz w:val="21"/>
              </w:rPr>
            </w:pPr>
          </w:p>
        </w:tc>
        <w:tc>
          <w:tcPr>
            <w:tcW w:w="2193" w:type="dxa"/>
            <w:vAlign w:val="top"/>
          </w:tcPr>
          <w:p w14:paraId="101DCC7F">
            <w:pPr>
              <w:rPr>
                <w:rFonts w:ascii="Arial"/>
                <w:sz w:val="21"/>
              </w:rPr>
            </w:pPr>
          </w:p>
        </w:tc>
        <w:tc>
          <w:tcPr>
            <w:tcW w:w="1496" w:type="dxa"/>
            <w:vAlign w:val="top"/>
          </w:tcPr>
          <w:p w14:paraId="7179EFA5">
            <w:pPr>
              <w:rPr>
                <w:rFonts w:ascii="Arial"/>
                <w:sz w:val="21"/>
              </w:rPr>
            </w:pPr>
          </w:p>
        </w:tc>
      </w:tr>
    </w:tbl>
    <w:p w14:paraId="60919C78">
      <w:pPr>
        <w:spacing w:before="36" w:line="350" w:lineRule="auto"/>
        <w:ind w:left="339" w:right="298"/>
        <w:jc w:val="both"/>
        <w:rPr>
          <w:rFonts w:ascii="宋体" w:hAnsi="宋体" w:eastAsia="宋体" w:cs="宋体"/>
          <w:sz w:val="24"/>
          <w:szCs w:val="24"/>
          <w:highlight w:val="none"/>
        </w:rPr>
      </w:pPr>
      <w:r>
        <w:rPr>
          <w:rFonts w:ascii="宋体" w:hAnsi="宋体" w:eastAsia="宋体" w:cs="宋体"/>
          <w:b/>
          <w:bCs/>
          <w:spacing w:val="2"/>
          <w:sz w:val="24"/>
          <w:szCs w:val="24"/>
          <w:highlight w:val="none"/>
        </w:rPr>
        <w:t>注：投标人应按照第五章拟签订的合同文本内容进行响应，如有偏离，请在此</w:t>
      </w:r>
      <w:r>
        <w:rPr>
          <w:rFonts w:ascii="宋体" w:hAnsi="宋体" w:eastAsia="宋体" w:cs="宋体"/>
          <w:spacing w:val="13"/>
          <w:sz w:val="24"/>
          <w:szCs w:val="24"/>
          <w:highlight w:val="none"/>
        </w:rPr>
        <w:t xml:space="preserve"> </w:t>
      </w:r>
      <w:r>
        <w:rPr>
          <w:rFonts w:ascii="宋体" w:hAnsi="宋体" w:eastAsia="宋体" w:cs="宋体"/>
          <w:b/>
          <w:bCs/>
          <w:spacing w:val="1"/>
          <w:sz w:val="24"/>
          <w:szCs w:val="24"/>
          <w:highlight w:val="none"/>
        </w:rPr>
        <w:t>表“偏离情况</w:t>
      </w:r>
      <w:r>
        <w:rPr>
          <w:rFonts w:ascii="宋体" w:hAnsi="宋体" w:eastAsia="宋体" w:cs="宋体"/>
          <w:spacing w:val="-74"/>
          <w:sz w:val="24"/>
          <w:szCs w:val="24"/>
          <w:highlight w:val="none"/>
        </w:rPr>
        <w:t xml:space="preserve"> </w:t>
      </w:r>
      <w:r>
        <w:rPr>
          <w:rFonts w:ascii="宋体" w:hAnsi="宋体" w:eastAsia="宋体" w:cs="宋体"/>
          <w:b/>
          <w:bCs/>
          <w:spacing w:val="1"/>
          <w:sz w:val="24"/>
          <w:szCs w:val="24"/>
          <w:highlight w:val="none"/>
        </w:rPr>
        <w:t>”中清楚地列明，并加以说明；如果所有条款均满足，可在“说</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明</w:t>
      </w:r>
      <w:r>
        <w:rPr>
          <w:rFonts w:ascii="宋体" w:hAnsi="宋体" w:eastAsia="宋体" w:cs="宋体"/>
          <w:spacing w:val="-82"/>
          <w:sz w:val="24"/>
          <w:szCs w:val="24"/>
          <w:highlight w:val="none"/>
        </w:rPr>
        <w:t xml:space="preserve"> </w:t>
      </w:r>
      <w:r>
        <w:rPr>
          <w:rFonts w:ascii="宋体" w:hAnsi="宋体" w:eastAsia="宋体" w:cs="宋体"/>
          <w:b/>
          <w:bCs/>
          <w:spacing w:val="-4"/>
          <w:sz w:val="24"/>
          <w:szCs w:val="24"/>
          <w:highlight w:val="none"/>
        </w:rPr>
        <w:t>”栏中注明</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“所有条款均完全响应</w:t>
      </w:r>
      <w:r>
        <w:rPr>
          <w:rFonts w:ascii="宋体" w:hAnsi="宋体" w:eastAsia="宋体" w:cs="宋体"/>
          <w:spacing w:val="-88"/>
          <w:sz w:val="24"/>
          <w:szCs w:val="24"/>
          <w:highlight w:val="none"/>
        </w:rPr>
        <w:t xml:space="preserve"> </w:t>
      </w:r>
      <w:r>
        <w:rPr>
          <w:rFonts w:ascii="宋体" w:hAnsi="宋体" w:eastAsia="宋体" w:cs="宋体"/>
          <w:b/>
          <w:bCs/>
          <w:spacing w:val="-4"/>
          <w:sz w:val="24"/>
          <w:szCs w:val="24"/>
          <w:highlight w:val="none"/>
        </w:rPr>
        <w:t>”。</w:t>
      </w:r>
    </w:p>
    <w:p w14:paraId="68375D07">
      <w:pPr>
        <w:spacing w:line="288" w:lineRule="auto"/>
        <w:rPr>
          <w:rFonts w:ascii="Arial"/>
          <w:sz w:val="21"/>
          <w:highlight w:val="red"/>
        </w:rPr>
      </w:pPr>
    </w:p>
    <w:p w14:paraId="396DD040">
      <w:pPr>
        <w:spacing w:line="289" w:lineRule="auto"/>
        <w:rPr>
          <w:rFonts w:ascii="Arial"/>
          <w:sz w:val="21"/>
        </w:rPr>
      </w:pPr>
    </w:p>
    <w:p w14:paraId="18D4EF5B">
      <w:pPr>
        <w:spacing w:before="78" w:line="219" w:lineRule="auto"/>
        <w:ind w:left="4929"/>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5518432A">
      <w:pPr>
        <w:spacing w:line="259" w:lineRule="auto"/>
        <w:rPr>
          <w:rFonts w:ascii="Arial"/>
          <w:sz w:val="21"/>
        </w:rPr>
      </w:pPr>
    </w:p>
    <w:p w14:paraId="2952777C">
      <w:pPr>
        <w:tabs>
          <w:tab w:val="left" w:pos="6715"/>
        </w:tabs>
        <w:spacing w:before="78" w:line="347" w:lineRule="auto"/>
        <w:ind w:left="6116" w:right="329" w:hanging="2869"/>
        <w:rPr>
          <w:rFonts w:ascii="宋体" w:hAnsi="宋体" w:eastAsia="宋体" w:cs="宋体"/>
          <w:sz w:val="24"/>
          <w:szCs w:val="24"/>
        </w:rPr>
      </w:pPr>
      <w:r>
        <w:rPr>
          <w:rFonts w:ascii="宋体" w:hAnsi="宋体" w:eastAsia="宋体" w:cs="宋体"/>
          <w:sz w:val="24"/>
          <w:szCs w:val="24"/>
        </w:rPr>
        <w:t>法定代表人或被授权人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z w:val="24"/>
          <w:szCs w:val="24"/>
        </w:rPr>
        <w:t xml:space="preserve">签字或盖章）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375E885A">
      <w:pPr>
        <w:spacing w:before="115" w:line="2300" w:lineRule="exact"/>
        <w:ind w:firstLine="3799"/>
      </w:pPr>
    </w:p>
    <w:p w14:paraId="6E9AB077">
      <w:pPr>
        <w:spacing w:line="2300" w:lineRule="exact"/>
        <w:sectPr>
          <w:footerReference r:id="rId18" w:type="default"/>
          <w:pgSz w:w="11906" w:h="16839"/>
          <w:pgMar w:top="1424" w:right="1470" w:bottom="1199" w:left="1469" w:header="0" w:footer="985" w:gutter="0"/>
          <w:pgNumType w:fmt="decimal"/>
          <w:cols w:space="720" w:num="1"/>
        </w:sectPr>
      </w:pPr>
    </w:p>
    <w:p w14:paraId="2007F87C">
      <w:pPr>
        <w:spacing w:before="56" w:line="219" w:lineRule="auto"/>
        <w:ind w:left="2755"/>
        <w:outlineLvl w:val="1"/>
        <w:rPr>
          <w:rFonts w:ascii="宋体" w:hAnsi="宋体" w:eastAsia="宋体" w:cs="宋体"/>
          <w:sz w:val="28"/>
          <w:szCs w:val="28"/>
        </w:rPr>
      </w:pPr>
      <w:bookmarkStart w:id="33" w:name="_Toc32541"/>
      <w:r>
        <w:rPr>
          <w:rFonts w:ascii="宋体" w:hAnsi="宋体" w:eastAsia="宋体" w:cs="宋体"/>
          <w:b/>
          <w:bCs/>
          <w:spacing w:val="-4"/>
          <w:sz w:val="28"/>
          <w:szCs w:val="28"/>
        </w:rPr>
        <w:t>7.法定代表人证明书及授权书</w:t>
      </w:r>
      <w:bookmarkEnd w:id="33"/>
    </w:p>
    <w:p w14:paraId="5B726EC0">
      <w:pPr>
        <w:spacing w:before="206" w:line="219" w:lineRule="auto"/>
        <w:ind w:left="3370"/>
        <w:rPr>
          <w:rFonts w:ascii="宋体" w:hAnsi="宋体" w:eastAsia="宋体" w:cs="宋体"/>
          <w:sz w:val="24"/>
          <w:szCs w:val="24"/>
        </w:rPr>
      </w:pPr>
      <w:r>
        <w:rPr>
          <w:rFonts w:ascii="宋体" w:hAnsi="宋体" w:eastAsia="宋体" w:cs="宋体"/>
          <w:b/>
          <w:bCs/>
          <w:spacing w:val="-4"/>
          <w:sz w:val="24"/>
          <w:szCs w:val="24"/>
        </w:rPr>
        <w:t>7.1</w:t>
      </w:r>
      <w:r>
        <w:rPr>
          <w:rFonts w:ascii="宋体" w:hAnsi="宋体" w:eastAsia="宋体" w:cs="宋体"/>
          <w:spacing w:val="-50"/>
          <w:sz w:val="24"/>
          <w:szCs w:val="24"/>
        </w:rPr>
        <w:t xml:space="preserve"> </w:t>
      </w:r>
      <w:r>
        <w:rPr>
          <w:rFonts w:ascii="宋体" w:hAnsi="宋体" w:eastAsia="宋体" w:cs="宋体"/>
          <w:b/>
          <w:bCs/>
          <w:spacing w:val="-4"/>
          <w:sz w:val="24"/>
          <w:szCs w:val="24"/>
        </w:rPr>
        <w:t>法定代表人证明书</w:t>
      </w:r>
    </w:p>
    <w:p w14:paraId="5B6441D3">
      <w:pPr>
        <w:spacing w:line="148" w:lineRule="exact"/>
      </w:pPr>
    </w:p>
    <w:tbl>
      <w:tblPr>
        <w:tblStyle w:val="23"/>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2411"/>
        <w:gridCol w:w="1537"/>
        <w:gridCol w:w="1440"/>
        <w:gridCol w:w="1996"/>
      </w:tblGrid>
      <w:tr w14:paraId="3DD2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64" w:type="dxa"/>
            <w:gridSpan w:val="5"/>
            <w:vAlign w:val="top"/>
          </w:tcPr>
          <w:p w14:paraId="4928B1EB">
            <w:pPr>
              <w:pStyle w:val="24"/>
              <w:spacing w:before="90" w:line="220" w:lineRule="auto"/>
              <w:ind w:left="116"/>
            </w:pPr>
            <w:r>
              <w:rPr>
                <w:spacing w:val="7"/>
              </w:rPr>
              <w:t>致</w:t>
            </w:r>
            <w:r>
              <w:rPr>
                <w:spacing w:val="-30"/>
              </w:rPr>
              <w:t>：</w:t>
            </w:r>
            <w:r>
              <w:rPr>
                <w:spacing w:val="-30"/>
                <w:u w:val="single" w:color="auto"/>
              </w:rPr>
              <w:t>（</w:t>
            </w:r>
            <w:r>
              <w:rPr>
                <w:spacing w:val="7"/>
                <w:u w:val="single" w:color="auto"/>
              </w:rPr>
              <w:t>招标人名称）</w:t>
            </w:r>
          </w:p>
        </w:tc>
      </w:tr>
      <w:tr w14:paraId="6E582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0" w:type="dxa"/>
            <w:vMerge w:val="restart"/>
            <w:tcBorders>
              <w:bottom w:val="nil"/>
            </w:tcBorders>
            <w:vAlign w:val="top"/>
          </w:tcPr>
          <w:p w14:paraId="7FB91F6C">
            <w:pPr>
              <w:spacing w:line="357" w:lineRule="auto"/>
              <w:rPr>
                <w:rFonts w:ascii="Arial"/>
                <w:sz w:val="21"/>
              </w:rPr>
            </w:pPr>
          </w:p>
          <w:p w14:paraId="11C2655B">
            <w:pPr>
              <w:spacing w:line="357" w:lineRule="auto"/>
              <w:rPr>
                <w:rFonts w:ascii="Arial"/>
                <w:sz w:val="21"/>
              </w:rPr>
            </w:pPr>
          </w:p>
          <w:p w14:paraId="6579787E">
            <w:pPr>
              <w:pStyle w:val="24"/>
              <w:spacing w:before="78" w:line="348" w:lineRule="auto"/>
              <w:ind w:left="357" w:right="347" w:firstLine="2"/>
            </w:pPr>
            <w:r>
              <w:rPr>
                <w:spacing w:val="-7"/>
              </w:rPr>
              <w:t>企业</w:t>
            </w:r>
            <w:r>
              <w:t xml:space="preserve"> </w:t>
            </w:r>
            <w:r>
              <w:rPr>
                <w:spacing w:val="-6"/>
              </w:rPr>
              <w:t>法人</w:t>
            </w:r>
          </w:p>
        </w:tc>
        <w:tc>
          <w:tcPr>
            <w:tcW w:w="2411" w:type="dxa"/>
            <w:vAlign w:val="top"/>
          </w:tcPr>
          <w:p w14:paraId="08995911">
            <w:pPr>
              <w:pStyle w:val="24"/>
              <w:spacing w:before="165" w:line="221" w:lineRule="auto"/>
              <w:ind w:left="556"/>
            </w:pPr>
            <w:r>
              <w:rPr>
                <w:spacing w:val="-9"/>
              </w:rPr>
              <w:t>企</w:t>
            </w:r>
            <w:r>
              <w:rPr>
                <w:spacing w:val="9"/>
              </w:rPr>
              <w:t xml:space="preserve"> </w:t>
            </w:r>
            <w:r>
              <w:rPr>
                <w:spacing w:val="-9"/>
              </w:rPr>
              <w:t>业</w:t>
            </w:r>
            <w:r>
              <w:rPr>
                <w:spacing w:val="12"/>
              </w:rPr>
              <w:t xml:space="preserve"> </w:t>
            </w:r>
            <w:r>
              <w:rPr>
                <w:spacing w:val="-9"/>
              </w:rPr>
              <w:t>名</w:t>
            </w:r>
            <w:r>
              <w:rPr>
                <w:spacing w:val="9"/>
              </w:rPr>
              <w:t xml:space="preserve"> </w:t>
            </w:r>
            <w:r>
              <w:rPr>
                <w:spacing w:val="-9"/>
              </w:rPr>
              <w:t>称</w:t>
            </w:r>
          </w:p>
        </w:tc>
        <w:tc>
          <w:tcPr>
            <w:tcW w:w="4973" w:type="dxa"/>
            <w:gridSpan w:val="3"/>
            <w:vAlign w:val="top"/>
          </w:tcPr>
          <w:p w14:paraId="3C4B1E39">
            <w:pPr>
              <w:rPr>
                <w:rFonts w:ascii="Arial"/>
                <w:sz w:val="21"/>
              </w:rPr>
            </w:pPr>
          </w:p>
        </w:tc>
      </w:tr>
      <w:tr w14:paraId="5B924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0" w:type="dxa"/>
            <w:vMerge w:val="continue"/>
            <w:tcBorders>
              <w:top w:val="nil"/>
              <w:bottom w:val="nil"/>
            </w:tcBorders>
            <w:vAlign w:val="top"/>
          </w:tcPr>
          <w:p w14:paraId="3D0874F9">
            <w:pPr>
              <w:rPr>
                <w:rFonts w:ascii="Arial"/>
                <w:sz w:val="21"/>
              </w:rPr>
            </w:pPr>
          </w:p>
        </w:tc>
        <w:tc>
          <w:tcPr>
            <w:tcW w:w="2411" w:type="dxa"/>
            <w:vAlign w:val="top"/>
          </w:tcPr>
          <w:p w14:paraId="0CFA83C2">
            <w:pPr>
              <w:pStyle w:val="24"/>
              <w:spacing w:before="163" w:line="220" w:lineRule="auto"/>
              <w:ind w:left="553"/>
            </w:pPr>
            <w:r>
              <w:rPr>
                <w:spacing w:val="-9"/>
              </w:rPr>
              <w:t>法</w:t>
            </w:r>
            <w:r>
              <w:rPr>
                <w:spacing w:val="15"/>
              </w:rPr>
              <w:t xml:space="preserve"> </w:t>
            </w:r>
            <w:r>
              <w:rPr>
                <w:spacing w:val="-9"/>
              </w:rPr>
              <w:t>定</w:t>
            </w:r>
            <w:r>
              <w:rPr>
                <w:spacing w:val="9"/>
              </w:rPr>
              <w:t xml:space="preserve"> </w:t>
            </w:r>
            <w:r>
              <w:rPr>
                <w:spacing w:val="-9"/>
              </w:rPr>
              <w:t>地</w:t>
            </w:r>
            <w:r>
              <w:rPr>
                <w:spacing w:val="10"/>
              </w:rPr>
              <w:t xml:space="preserve"> </w:t>
            </w:r>
            <w:r>
              <w:rPr>
                <w:spacing w:val="-9"/>
              </w:rPr>
              <w:t>址</w:t>
            </w:r>
          </w:p>
        </w:tc>
        <w:tc>
          <w:tcPr>
            <w:tcW w:w="4973" w:type="dxa"/>
            <w:gridSpan w:val="3"/>
            <w:vAlign w:val="top"/>
          </w:tcPr>
          <w:p w14:paraId="069405AD">
            <w:pPr>
              <w:rPr>
                <w:rFonts w:ascii="Arial"/>
                <w:sz w:val="21"/>
              </w:rPr>
            </w:pPr>
          </w:p>
        </w:tc>
      </w:tr>
      <w:tr w14:paraId="44385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0" w:type="dxa"/>
            <w:vMerge w:val="continue"/>
            <w:tcBorders>
              <w:top w:val="nil"/>
              <w:bottom w:val="nil"/>
            </w:tcBorders>
            <w:vAlign w:val="top"/>
          </w:tcPr>
          <w:p w14:paraId="0C52DF86">
            <w:pPr>
              <w:rPr>
                <w:rFonts w:ascii="Arial"/>
                <w:sz w:val="21"/>
              </w:rPr>
            </w:pPr>
          </w:p>
        </w:tc>
        <w:tc>
          <w:tcPr>
            <w:tcW w:w="2411" w:type="dxa"/>
            <w:vAlign w:val="top"/>
          </w:tcPr>
          <w:p w14:paraId="778A0A08">
            <w:pPr>
              <w:pStyle w:val="24"/>
              <w:spacing w:before="162" w:line="219" w:lineRule="auto"/>
              <w:ind w:left="495"/>
            </w:pPr>
            <w:r>
              <w:rPr>
                <w:spacing w:val="-3"/>
              </w:rPr>
              <w:t>工商登记机关</w:t>
            </w:r>
          </w:p>
        </w:tc>
        <w:tc>
          <w:tcPr>
            <w:tcW w:w="4973" w:type="dxa"/>
            <w:gridSpan w:val="3"/>
            <w:vAlign w:val="top"/>
          </w:tcPr>
          <w:p w14:paraId="1D15F28A">
            <w:pPr>
              <w:rPr>
                <w:rFonts w:ascii="Arial"/>
                <w:sz w:val="21"/>
              </w:rPr>
            </w:pPr>
          </w:p>
        </w:tc>
      </w:tr>
      <w:tr w14:paraId="27F7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0" w:type="dxa"/>
            <w:vMerge w:val="continue"/>
            <w:tcBorders>
              <w:top w:val="nil"/>
            </w:tcBorders>
            <w:vAlign w:val="top"/>
          </w:tcPr>
          <w:p w14:paraId="4D1E9E0C">
            <w:pPr>
              <w:rPr>
                <w:rFonts w:ascii="Arial"/>
                <w:sz w:val="21"/>
              </w:rPr>
            </w:pPr>
          </w:p>
        </w:tc>
        <w:tc>
          <w:tcPr>
            <w:tcW w:w="2411" w:type="dxa"/>
            <w:vAlign w:val="top"/>
          </w:tcPr>
          <w:p w14:paraId="776303D7">
            <w:pPr>
              <w:pStyle w:val="24"/>
              <w:spacing w:before="163" w:line="219" w:lineRule="auto"/>
              <w:ind w:left="257"/>
            </w:pPr>
            <w:r>
              <w:rPr>
                <w:spacing w:val="-2"/>
              </w:rPr>
              <w:t>统一社会信用代码</w:t>
            </w:r>
          </w:p>
        </w:tc>
        <w:tc>
          <w:tcPr>
            <w:tcW w:w="4973" w:type="dxa"/>
            <w:gridSpan w:val="3"/>
            <w:vAlign w:val="top"/>
          </w:tcPr>
          <w:p w14:paraId="6EE084E4">
            <w:pPr>
              <w:rPr>
                <w:rFonts w:ascii="Arial"/>
                <w:sz w:val="21"/>
              </w:rPr>
            </w:pPr>
          </w:p>
        </w:tc>
      </w:tr>
      <w:tr w14:paraId="46A26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80" w:type="dxa"/>
            <w:vAlign w:val="top"/>
          </w:tcPr>
          <w:p w14:paraId="05AEB633">
            <w:pPr>
              <w:pStyle w:val="24"/>
              <w:spacing w:before="116" w:line="313" w:lineRule="auto"/>
              <w:ind w:left="235" w:right="227" w:firstLine="121"/>
            </w:pPr>
            <w:r>
              <w:rPr>
                <w:spacing w:val="-6"/>
              </w:rPr>
              <w:t>法定</w:t>
            </w:r>
            <w:r>
              <w:t xml:space="preserve">  </w:t>
            </w:r>
            <w:r>
              <w:rPr>
                <w:spacing w:val="-3"/>
              </w:rPr>
              <w:t>代表人</w:t>
            </w:r>
          </w:p>
        </w:tc>
        <w:tc>
          <w:tcPr>
            <w:tcW w:w="2411" w:type="dxa"/>
            <w:vAlign w:val="top"/>
          </w:tcPr>
          <w:p w14:paraId="37308C7B">
            <w:pPr>
              <w:spacing w:line="268" w:lineRule="auto"/>
              <w:rPr>
                <w:rFonts w:ascii="Arial"/>
                <w:sz w:val="21"/>
              </w:rPr>
            </w:pPr>
          </w:p>
          <w:p w14:paraId="0A8EF53B">
            <w:pPr>
              <w:pStyle w:val="24"/>
              <w:spacing w:before="78" w:line="219" w:lineRule="auto"/>
              <w:ind w:left="732"/>
            </w:pPr>
            <w:r>
              <w:rPr>
                <w:spacing w:val="-5"/>
              </w:rPr>
              <w:t>姓</w:t>
            </w:r>
            <w:r>
              <w:rPr>
                <w:spacing w:val="3"/>
              </w:rPr>
              <w:t xml:space="preserve">    </w:t>
            </w:r>
            <w:r>
              <w:rPr>
                <w:spacing w:val="-5"/>
              </w:rPr>
              <w:t>名</w:t>
            </w:r>
          </w:p>
        </w:tc>
        <w:tc>
          <w:tcPr>
            <w:tcW w:w="1537" w:type="dxa"/>
            <w:vAlign w:val="top"/>
          </w:tcPr>
          <w:p w14:paraId="3B2AE3C4">
            <w:pPr>
              <w:rPr>
                <w:rFonts w:ascii="Arial"/>
                <w:sz w:val="21"/>
              </w:rPr>
            </w:pPr>
          </w:p>
        </w:tc>
        <w:tc>
          <w:tcPr>
            <w:tcW w:w="1440" w:type="dxa"/>
            <w:vAlign w:val="center"/>
          </w:tcPr>
          <w:p w14:paraId="4A46BCA6">
            <w:pPr>
              <w:pStyle w:val="24"/>
              <w:spacing w:before="116" w:line="313" w:lineRule="auto"/>
              <w:ind w:left="423" w:right="174" w:hanging="239"/>
              <w:jc w:val="center"/>
            </w:pPr>
            <w:r>
              <w:rPr>
                <w:spacing w:val="-4"/>
              </w:rPr>
              <w:t>联系电</w:t>
            </w:r>
            <w:r>
              <w:t>话</w:t>
            </w:r>
          </w:p>
        </w:tc>
        <w:tc>
          <w:tcPr>
            <w:tcW w:w="1996" w:type="dxa"/>
            <w:vAlign w:val="top"/>
          </w:tcPr>
          <w:p w14:paraId="78DE5389">
            <w:pPr>
              <w:rPr>
                <w:rFonts w:ascii="Arial"/>
                <w:sz w:val="21"/>
              </w:rPr>
            </w:pPr>
          </w:p>
        </w:tc>
      </w:tr>
      <w:tr w14:paraId="44A9E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1180" w:type="dxa"/>
            <w:vMerge w:val="restart"/>
            <w:tcBorders>
              <w:bottom w:val="nil"/>
            </w:tcBorders>
            <w:vAlign w:val="top"/>
          </w:tcPr>
          <w:p w14:paraId="299B848A">
            <w:pPr>
              <w:spacing w:line="253" w:lineRule="auto"/>
              <w:rPr>
                <w:rFonts w:ascii="Arial"/>
                <w:sz w:val="21"/>
              </w:rPr>
            </w:pPr>
          </w:p>
          <w:p w14:paraId="0DCBD8B1">
            <w:pPr>
              <w:spacing w:line="253" w:lineRule="auto"/>
              <w:rPr>
                <w:rFonts w:ascii="Arial"/>
                <w:sz w:val="21"/>
              </w:rPr>
            </w:pPr>
          </w:p>
          <w:p w14:paraId="2CA94495">
            <w:pPr>
              <w:spacing w:line="253" w:lineRule="auto"/>
              <w:rPr>
                <w:rFonts w:ascii="Arial"/>
                <w:sz w:val="21"/>
              </w:rPr>
            </w:pPr>
          </w:p>
          <w:p w14:paraId="40FCB716">
            <w:pPr>
              <w:spacing w:line="253" w:lineRule="auto"/>
              <w:rPr>
                <w:rFonts w:ascii="Arial"/>
                <w:sz w:val="21"/>
              </w:rPr>
            </w:pPr>
          </w:p>
          <w:p w14:paraId="58E849B1">
            <w:pPr>
              <w:spacing w:line="253" w:lineRule="auto"/>
              <w:rPr>
                <w:rFonts w:ascii="Arial"/>
                <w:sz w:val="21"/>
              </w:rPr>
            </w:pPr>
          </w:p>
          <w:p w14:paraId="6A4383CC">
            <w:pPr>
              <w:spacing w:line="253" w:lineRule="auto"/>
              <w:rPr>
                <w:rFonts w:ascii="Arial"/>
                <w:sz w:val="21"/>
              </w:rPr>
            </w:pPr>
          </w:p>
          <w:p w14:paraId="056FFB1A">
            <w:pPr>
              <w:spacing w:line="254" w:lineRule="auto"/>
              <w:rPr>
                <w:rFonts w:ascii="Arial"/>
                <w:sz w:val="21"/>
              </w:rPr>
            </w:pPr>
          </w:p>
          <w:p w14:paraId="7B31F3AF">
            <w:pPr>
              <w:spacing w:line="254" w:lineRule="auto"/>
              <w:rPr>
                <w:rFonts w:ascii="Arial"/>
                <w:sz w:val="21"/>
              </w:rPr>
            </w:pPr>
          </w:p>
          <w:p w14:paraId="181680B6">
            <w:pPr>
              <w:spacing w:line="254" w:lineRule="auto"/>
              <w:rPr>
                <w:rFonts w:ascii="Arial"/>
                <w:sz w:val="21"/>
              </w:rPr>
            </w:pPr>
          </w:p>
          <w:p w14:paraId="5F7BD4D4">
            <w:pPr>
              <w:pStyle w:val="24"/>
              <w:spacing w:before="78" w:line="352" w:lineRule="auto"/>
              <w:ind w:left="235" w:right="227" w:firstLine="121"/>
            </w:pPr>
            <w:r>
              <w:rPr>
                <w:spacing w:val="-6"/>
              </w:rPr>
              <w:t>法定</w:t>
            </w:r>
            <w:r>
              <w:t xml:space="preserve">  </w:t>
            </w:r>
            <w:r>
              <w:rPr>
                <w:spacing w:val="-3"/>
              </w:rPr>
              <w:t>代表人</w:t>
            </w:r>
            <w:r>
              <w:t xml:space="preserve"> </w:t>
            </w:r>
            <w:r>
              <w:rPr>
                <w:spacing w:val="-3"/>
              </w:rPr>
              <w:t>身份证</w:t>
            </w:r>
            <w:r>
              <w:t xml:space="preserve"> </w:t>
            </w:r>
            <w:r>
              <w:rPr>
                <w:spacing w:val="-3"/>
              </w:rPr>
              <w:t>复印件</w:t>
            </w:r>
          </w:p>
        </w:tc>
        <w:tc>
          <w:tcPr>
            <w:tcW w:w="3948" w:type="dxa"/>
            <w:gridSpan w:val="2"/>
            <w:vMerge w:val="restart"/>
            <w:tcBorders>
              <w:bottom w:val="nil"/>
            </w:tcBorders>
            <w:vAlign w:val="top"/>
          </w:tcPr>
          <w:p w14:paraId="2C603C12">
            <w:pPr>
              <w:spacing w:line="257" w:lineRule="auto"/>
              <w:rPr>
                <w:rFonts w:ascii="Arial"/>
                <w:sz w:val="21"/>
              </w:rPr>
            </w:pPr>
          </w:p>
          <w:p w14:paraId="736DD5F0">
            <w:pPr>
              <w:spacing w:line="257" w:lineRule="auto"/>
              <w:rPr>
                <w:rFonts w:ascii="Arial"/>
                <w:sz w:val="21"/>
              </w:rPr>
            </w:pPr>
          </w:p>
          <w:p w14:paraId="1D57DB50">
            <w:pPr>
              <w:spacing w:line="257" w:lineRule="auto"/>
              <w:rPr>
                <w:rFonts w:ascii="Arial"/>
                <w:sz w:val="21"/>
              </w:rPr>
            </w:pPr>
          </w:p>
          <w:p w14:paraId="064377C8">
            <w:pPr>
              <w:spacing w:line="257" w:lineRule="auto"/>
              <w:rPr>
                <w:rFonts w:ascii="Arial"/>
                <w:sz w:val="21"/>
              </w:rPr>
            </w:pPr>
          </w:p>
          <w:p w14:paraId="19E7908B">
            <w:pPr>
              <w:spacing w:line="257" w:lineRule="auto"/>
              <w:rPr>
                <w:rFonts w:ascii="Arial"/>
                <w:sz w:val="21"/>
              </w:rPr>
            </w:pPr>
          </w:p>
          <w:p w14:paraId="0726047F">
            <w:pPr>
              <w:spacing w:line="257" w:lineRule="auto"/>
              <w:rPr>
                <w:rFonts w:ascii="Arial"/>
                <w:sz w:val="21"/>
              </w:rPr>
            </w:pPr>
          </w:p>
          <w:p w14:paraId="60ABA3CC">
            <w:pPr>
              <w:spacing w:line="257" w:lineRule="auto"/>
              <w:rPr>
                <w:rFonts w:ascii="Arial"/>
                <w:sz w:val="21"/>
              </w:rPr>
            </w:pPr>
          </w:p>
          <w:p w14:paraId="209C1E10">
            <w:pPr>
              <w:spacing w:line="257" w:lineRule="auto"/>
              <w:rPr>
                <w:rFonts w:ascii="Arial"/>
                <w:sz w:val="21"/>
              </w:rPr>
            </w:pPr>
          </w:p>
          <w:p w14:paraId="07A90D54">
            <w:pPr>
              <w:spacing w:line="257" w:lineRule="auto"/>
              <w:rPr>
                <w:rFonts w:ascii="Arial"/>
                <w:sz w:val="21"/>
              </w:rPr>
            </w:pPr>
          </w:p>
          <w:p w14:paraId="3B3075BB">
            <w:pPr>
              <w:spacing w:line="257" w:lineRule="auto"/>
              <w:rPr>
                <w:rFonts w:ascii="Arial"/>
                <w:sz w:val="21"/>
              </w:rPr>
            </w:pPr>
          </w:p>
          <w:p w14:paraId="0EF14D63">
            <w:pPr>
              <w:spacing w:line="258" w:lineRule="auto"/>
              <w:rPr>
                <w:rFonts w:ascii="Arial"/>
                <w:sz w:val="21"/>
              </w:rPr>
            </w:pPr>
          </w:p>
          <w:p w14:paraId="71418263">
            <w:pPr>
              <w:spacing w:line="258" w:lineRule="auto"/>
              <w:rPr>
                <w:rFonts w:ascii="Arial"/>
                <w:sz w:val="21"/>
              </w:rPr>
            </w:pPr>
          </w:p>
          <w:p w14:paraId="01C69A82">
            <w:pPr>
              <w:pStyle w:val="24"/>
              <w:spacing w:before="78" w:line="219" w:lineRule="auto"/>
              <w:ind w:left="628"/>
            </w:pPr>
            <w:r>
              <w:rPr>
                <w:spacing w:val="-8"/>
              </w:rPr>
              <w:t>身份证（国徽面、人像面）</w:t>
            </w:r>
          </w:p>
        </w:tc>
        <w:tc>
          <w:tcPr>
            <w:tcW w:w="3436" w:type="dxa"/>
            <w:gridSpan w:val="2"/>
            <w:vAlign w:val="top"/>
          </w:tcPr>
          <w:p w14:paraId="75021A46">
            <w:pPr>
              <w:spacing w:line="267" w:lineRule="auto"/>
              <w:rPr>
                <w:rFonts w:ascii="Arial"/>
                <w:sz w:val="21"/>
              </w:rPr>
            </w:pPr>
          </w:p>
          <w:p w14:paraId="789079A5">
            <w:pPr>
              <w:spacing w:line="268" w:lineRule="auto"/>
              <w:rPr>
                <w:rFonts w:ascii="Arial"/>
                <w:sz w:val="21"/>
              </w:rPr>
            </w:pPr>
          </w:p>
          <w:p w14:paraId="510B776F">
            <w:pPr>
              <w:spacing w:line="268" w:lineRule="auto"/>
              <w:rPr>
                <w:rFonts w:ascii="Arial"/>
                <w:sz w:val="21"/>
              </w:rPr>
            </w:pPr>
          </w:p>
          <w:p w14:paraId="5CA4848B">
            <w:pPr>
              <w:spacing w:line="268" w:lineRule="auto"/>
              <w:rPr>
                <w:rFonts w:ascii="Arial"/>
                <w:sz w:val="21"/>
              </w:rPr>
            </w:pPr>
          </w:p>
          <w:p w14:paraId="5928FFBE">
            <w:pPr>
              <w:spacing w:line="268" w:lineRule="auto"/>
              <w:rPr>
                <w:rFonts w:ascii="Arial"/>
                <w:sz w:val="21"/>
              </w:rPr>
            </w:pPr>
          </w:p>
          <w:p w14:paraId="0C7F323F">
            <w:pPr>
              <w:pStyle w:val="24"/>
              <w:spacing w:before="78" w:line="219" w:lineRule="auto"/>
              <w:ind w:left="259"/>
            </w:pPr>
            <w:r>
              <w:rPr>
                <w:spacing w:val="-2"/>
              </w:rPr>
              <w:t>（法定代表人签字或盖章）</w:t>
            </w:r>
          </w:p>
        </w:tc>
      </w:tr>
      <w:tr w14:paraId="6421A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1" w:hRule="atLeast"/>
        </w:trPr>
        <w:tc>
          <w:tcPr>
            <w:tcW w:w="1180" w:type="dxa"/>
            <w:vMerge w:val="continue"/>
            <w:tcBorders>
              <w:top w:val="nil"/>
            </w:tcBorders>
            <w:vAlign w:val="top"/>
          </w:tcPr>
          <w:p w14:paraId="633EFE0D">
            <w:pPr>
              <w:rPr>
                <w:rFonts w:ascii="Arial"/>
                <w:sz w:val="21"/>
              </w:rPr>
            </w:pPr>
          </w:p>
        </w:tc>
        <w:tc>
          <w:tcPr>
            <w:tcW w:w="3948" w:type="dxa"/>
            <w:gridSpan w:val="2"/>
            <w:vMerge w:val="continue"/>
            <w:tcBorders>
              <w:top w:val="nil"/>
            </w:tcBorders>
            <w:vAlign w:val="top"/>
          </w:tcPr>
          <w:p w14:paraId="3137AC54">
            <w:pPr>
              <w:rPr>
                <w:rFonts w:ascii="Arial"/>
                <w:sz w:val="21"/>
              </w:rPr>
            </w:pPr>
          </w:p>
        </w:tc>
        <w:tc>
          <w:tcPr>
            <w:tcW w:w="3436" w:type="dxa"/>
            <w:gridSpan w:val="2"/>
            <w:vAlign w:val="top"/>
          </w:tcPr>
          <w:p w14:paraId="1A55922B">
            <w:pPr>
              <w:spacing w:line="296" w:lineRule="auto"/>
              <w:rPr>
                <w:rFonts w:ascii="Arial"/>
                <w:sz w:val="21"/>
              </w:rPr>
            </w:pPr>
          </w:p>
          <w:p w14:paraId="1B897459">
            <w:pPr>
              <w:spacing w:line="296" w:lineRule="auto"/>
              <w:rPr>
                <w:rFonts w:ascii="Arial"/>
                <w:sz w:val="21"/>
              </w:rPr>
            </w:pPr>
          </w:p>
          <w:p w14:paraId="066A36C8">
            <w:pPr>
              <w:spacing w:line="296" w:lineRule="auto"/>
              <w:rPr>
                <w:rFonts w:ascii="Arial"/>
                <w:sz w:val="21"/>
              </w:rPr>
            </w:pPr>
          </w:p>
          <w:p w14:paraId="7A919465">
            <w:pPr>
              <w:pStyle w:val="24"/>
              <w:spacing w:before="78" w:line="219" w:lineRule="auto"/>
              <w:ind w:left="859"/>
            </w:pPr>
            <w:r>
              <w:rPr>
                <w:spacing w:val="-3"/>
              </w:rPr>
              <w:t>（投标人公章）</w:t>
            </w:r>
          </w:p>
          <w:p w14:paraId="68D8AA0B">
            <w:pPr>
              <w:spacing w:line="257" w:lineRule="auto"/>
              <w:rPr>
                <w:rFonts w:ascii="Arial"/>
                <w:sz w:val="21"/>
              </w:rPr>
            </w:pPr>
          </w:p>
          <w:p w14:paraId="5308A056">
            <w:pPr>
              <w:spacing w:line="258" w:lineRule="auto"/>
              <w:rPr>
                <w:rFonts w:ascii="Arial"/>
                <w:sz w:val="21"/>
              </w:rPr>
            </w:pPr>
          </w:p>
          <w:p w14:paraId="4B1897E7">
            <w:pPr>
              <w:spacing w:line="258" w:lineRule="auto"/>
              <w:rPr>
                <w:rFonts w:ascii="Arial"/>
                <w:sz w:val="21"/>
              </w:rPr>
            </w:pPr>
          </w:p>
          <w:p w14:paraId="32C96111">
            <w:pPr>
              <w:spacing w:line="258" w:lineRule="auto"/>
              <w:rPr>
                <w:rFonts w:ascii="Arial"/>
                <w:sz w:val="21"/>
              </w:rPr>
            </w:pPr>
          </w:p>
          <w:p w14:paraId="7A3A5759">
            <w:pPr>
              <w:pStyle w:val="24"/>
              <w:spacing w:before="78" w:line="219" w:lineRule="auto"/>
              <w:ind w:left="1088"/>
            </w:pPr>
            <w:r>
              <w:rPr>
                <w:spacing w:val="-9"/>
              </w:rPr>
              <w:t>年</w:t>
            </w:r>
            <w:r>
              <w:rPr>
                <w:spacing w:val="7"/>
              </w:rPr>
              <w:t xml:space="preserve">  </w:t>
            </w:r>
            <w:r>
              <w:rPr>
                <w:spacing w:val="-9"/>
              </w:rPr>
              <w:t>月</w:t>
            </w:r>
            <w:r>
              <w:rPr>
                <w:spacing w:val="26"/>
              </w:rPr>
              <w:t xml:space="preserve">  </w:t>
            </w:r>
            <w:r>
              <w:rPr>
                <w:spacing w:val="-9"/>
              </w:rPr>
              <w:t>日</w:t>
            </w:r>
          </w:p>
        </w:tc>
      </w:tr>
    </w:tbl>
    <w:p w14:paraId="11704FA9">
      <w:pPr>
        <w:rPr>
          <w:rFonts w:ascii="Arial"/>
          <w:sz w:val="21"/>
        </w:rPr>
      </w:pPr>
    </w:p>
    <w:p w14:paraId="2A8F0CA9">
      <w:pPr>
        <w:rPr>
          <w:rFonts w:ascii="Arial" w:hAnsi="Arial" w:eastAsia="Arial" w:cs="Arial"/>
          <w:sz w:val="21"/>
          <w:szCs w:val="21"/>
        </w:rPr>
        <w:sectPr>
          <w:footerReference r:id="rId19" w:type="default"/>
          <w:pgSz w:w="11906" w:h="16839"/>
          <w:pgMar w:top="1424" w:right="1668" w:bottom="1199" w:left="1668" w:header="0" w:footer="985" w:gutter="0"/>
          <w:pgNumType w:fmt="decimal"/>
          <w:cols w:space="720" w:num="1"/>
        </w:sectPr>
      </w:pPr>
    </w:p>
    <w:p w14:paraId="18362CE8">
      <w:pPr>
        <w:spacing w:before="47" w:line="219" w:lineRule="auto"/>
        <w:ind w:left="3630"/>
        <w:rPr>
          <w:rFonts w:ascii="宋体" w:hAnsi="宋体" w:eastAsia="宋体" w:cs="宋体"/>
          <w:sz w:val="24"/>
          <w:szCs w:val="24"/>
        </w:rPr>
      </w:pPr>
      <w:r>
        <w:rPr>
          <w:rFonts w:ascii="宋体" w:hAnsi="宋体" w:eastAsia="宋体" w:cs="宋体"/>
          <w:b/>
          <w:bCs/>
          <w:spacing w:val="-3"/>
          <w:sz w:val="24"/>
          <w:szCs w:val="24"/>
        </w:rPr>
        <w:t>7.2</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法定代表人授权书</w:t>
      </w:r>
    </w:p>
    <w:p w14:paraId="7C8EA6FA">
      <w:pPr>
        <w:spacing w:line="147" w:lineRule="exact"/>
      </w:pPr>
    </w:p>
    <w:tbl>
      <w:tblPr>
        <w:tblStyle w:val="23"/>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667"/>
        <w:gridCol w:w="1884"/>
        <w:gridCol w:w="1089"/>
        <w:gridCol w:w="1392"/>
        <w:gridCol w:w="2325"/>
      </w:tblGrid>
      <w:tr w14:paraId="503E4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147" w:type="dxa"/>
            <w:gridSpan w:val="6"/>
            <w:vAlign w:val="top"/>
          </w:tcPr>
          <w:p w14:paraId="45EE3EDA">
            <w:pPr>
              <w:pStyle w:val="24"/>
              <w:spacing w:before="40" w:line="220" w:lineRule="auto"/>
              <w:ind w:left="116"/>
            </w:pPr>
            <w:r>
              <w:rPr>
                <w:spacing w:val="7"/>
              </w:rPr>
              <w:t>致</w:t>
            </w:r>
            <w:r>
              <w:rPr>
                <w:spacing w:val="-30"/>
              </w:rPr>
              <w:t>：</w:t>
            </w:r>
            <w:r>
              <w:rPr>
                <w:spacing w:val="-30"/>
                <w:u w:val="single" w:color="auto"/>
              </w:rPr>
              <w:t>（</w:t>
            </w:r>
            <w:r>
              <w:rPr>
                <w:spacing w:val="7"/>
                <w:u w:val="single" w:color="auto"/>
              </w:rPr>
              <w:t>招标人名称）</w:t>
            </w:r>
          </w:p>
        </w:tc>
      </w:tr>
      <w:tr w14:paraId="7F8CB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0" w:type="dxa"/>
            <w:vMerge w:val="restart"/>
            <w:tcBorders>
              <w:bottom w:val="nil"/>
            </w:tcBorders>
            <w:textDirection w:val="tbRlV"/>
            <w:vAlign w:val="top"/>
          </w:tcPr>
          <w:p w14:paraId="61D7871B">
            <w:pPr>
              <w:pStyle w:val="24"/>
              <w:spacing w:before="271" w:line="209" w:lineRule="auto"/>
              <w:ind w:left="115"/>
            </w:pPr>
            <w:r>
              <w:rPr>
                <w:spacing w:val="-1"/>
              </w:rPr>
              <w:t>被</w:t>
            </w:r>
            <w:r>
              <w:rPr>
                <w:spacing w:val="110"/>
              </w:rPr>
              <w:t xml:space="preserve"> </w:t>
            </w:r>
            <w:r>
              <w:rPr>
                <w:spacing w:val="-1"/>
              </w:rPr>
              <w:t>授</w:t>
            </w:r>
            <w:r>
              <w:rPr>
                <w:spacing w:val="108"/>
              </w:rPr>
              <w:t xml:space="preserve"> </w:t>
            </w:r>
            <w:r>
              <w:rPr>
                <w:spacing w:val="-1"/>
              </w:rPr>
              <w:t>权</w:t>
            </w:r>
            <w:r>
              <w:rPr>
                <w:spacing w:val="109"/>
              </w:rPr>
              <w:t xml:space="preserve"> </w:t>
            </w:r>
            <w:r>
              <w:rPr>
                <w:spacing w:val="-1"/>
              </w:rPr>
              <w:t>人</w:t>
            </w:r>
          </w:p>
        </w:tc>
        <w:tc>
          <w:tcPr>
            <w:tcW w:w="1667" w:type="dxa"/>
            <w:vAlign w:val="top"/>
          </w:tcPr>
          <w:p w14:paraId="643B35A4">
            <w:pPr>
              <w:pStyle w:val="24"/>
              <w:spacing w:before="305" w:line="219" w:lineRule="auto"/>
              <w:ind w:left="358"/>
            </w:pPr>
            <w:r>
              <w:rPr>
                <w:spacing w:val="-5"/>
              </w:rPr>
              <w:t>姓</w:t>
            </w:r>
            <w:r>
              <w:rPr>
                <w:spacing w:val="3"/>
              </w:rPr>
              <w:t xml:space="preserve">    </w:t>
            </w:r>
            <w:r>
              <w:rPr>
                <w:spacing w:val="-5"/>
              </w:rPr>
              <w:t>名</w:t>
            </w:r>
          </w:p>
        </w:tc>
        <w:tc>
          <w:tcPr>
            <w:tcW w:w="2973" w:type="dxa"/>
            <w:gridSpan w:val="2"/>
            <w:vAlign w:val="top"/>
          </w:tcPr>
          <w:p w14:paraId="17E655B5">
            <w:pPr>
              <w:rPr>
                <w:rFonts w:ascii="Arial"/>
                <w:sz w:val="21"/>
              </w:rPr>
            </w:pPr>
          </w:p>
        </w:tc>
        <w:tc>
          <w:tcPr>
            <w:tcW w:w="1392" w:type="dxa"/>
            <w:vAlign w:val="top"/>
          </w:tcPr>
          <w:p w14:paraId="2CD6C2A5">
            <w:pPr>
              <w:pStyle w:val="24"/>
              <w:spacing w:before="304" w:line="220" w:lineRule="auto"/>
              <w:ind w:left="225"/>
            </w:pPr>
            <w:r>
              <w:rPr>
                <w:spacing w:val="-7"/>
              </w:rPr>
              <w:t>性</w:t>
            </w:r>
            <w:r>
              <w:rPr>
                <w:spacing w:val="3"/>
              </w:rPr>
              <w:t xml:space="preserve">    </w:t>
            </w:r>
            <w:r>
              <w:rPr>
                <w:spacing w:val="-7"/>
              </w:rPr>
              <w:t>别</w:t>
            </w:r>
          </w:p>
        </w:tc>
        <w:tc>
          <w:tcPr>
            <w:tcW w:w="2325" w:type="dxa"/>
            <w:vAlign w:val="top"/>
          </w:tcPr>
          <w:p w14:paraId="78B949FA">
            <w:pPr>
              <w:rPr>
                <w:rFonts w:ascii="Arial"/>
                <w:sz w:val="21"/>
              </w:rPr>
            </w:pPr>
          </w:p>
        </w:tc>
      </w:tr>
      <w:tr w14:paraId="3F09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790" w:type="dxa"/>
            <w:vMerge w:val="continue"/>
            <w:tcBorders>
              <w:top w:val="nil"/>
            </w:tcBorders>
            <w:textDirection w:val="tbRlV"/>
            <w:vAlign w:val="top"/>
          </w:tcPr>
          <w:p w14:paraId="7FD5D9A8">
            <w:pPr>
              <w:rPr>
                <w:rFonts w:ascii="Arial"/>
                <w:sz w:val="21"/>
              </w:rPr>
            </w:pPr>
          </w:p>
        </w:tc>
        <w:tc>
          <w:tcPr>
            <w:tcW w:w="1667" w:type="dxa"/>
            <w:vAlign w:val="top"/>
          </w:tcPr>
          <w:p w14:paraId="5D084BB9">
            <w:pPr>
              <w:spacing w:line="306" w:lineRule="auto"/>
              <w:rPr>
                <w:rFonts w:ascii="Arial"/>
                <w:sz w:val="21"/>
              </w:rPr>
            </w:pPr>
          </w:p>
          <w:p w14:paraId="6CD46EAE">
            <w:pPr>
              <w:pStyle w:val="24"/>
              <w:spacing w:before="78" w:line="219" w:lineRule="auto"/>
              <w:ind w:left="359"/>
            </w:pPr>
            <w:r>
              <w:rPr>
                <w:spacing w:val="-6"/>
              </w:rPr>
              <w:t>职</w:t>
            </w:r>
            <w:r>
              <w:rPr>
                <w:spacing w:val="2"/>
              </w:rPr>
              <w:t xml:space="preserve">    </w:t>
            </w:r>
            <w:r>
              <w:rPr>
                <w:spacing w:val="-6"/>
              </w:rPr>
              <w:t>务</w:t>
            </w:r>
          </w:p>
        </w:tc>
        <w:tc>
          <w:tcPr>
            <w:tcW w:w="2973" w:type="dxa"/>
            <w:gridSpan w:val="2"/>
            <w:vAlign w:val="top"/>
          </w:tcPr>
          <w:p w14:paraId="15892831">
            <w:pPr>
              <w:rPr>
                <w:rFonts w:ascii="Arial"/>
                <w:sz w:val="21"/>
              </w:rPr>
            </w:pPr>
          </w:p>
        </w:tc>
        <w:tc>
          <w:tcPr>
            <w:tcW w:w="1392" w:type="dxa"/>
            <w:vAlign w:val="top"/>
          </w:tcPr>
          <w:p w14:paraId="7ACB0154">
            <w:pPr>
              <w:spacing w:line="306" w:lineRule="auto"/>
              <w:rPr>
                <w:rFonts w:ascii="Arial"/>
                <w:sz w:val="21"/>
              </w:rPr>
            </w:pPr>
          </w:p>
          <w:p w14:paraId="01C32384">
            <w:pPr>
              <w:pStyle w:val="24"/>
              <w:spacing w:before="78" w:line="221" w:lineRule="auto"/>
              <w:ind w:left="223"/>
            </w:pPr>
            <w:r>
              <w:rPr>
                <w:spacing w:val="-3"/>
              </w:rPr>
              <w:t>联系电话</w:t>
            </w:r>
          </w:p>
        </w:tc>
        <w:tc>
          <w:tcPr>
            <w:tcW w:w="2325" w:type="dxa"/>
            <w:vAlign w:val="top"/>
          </w:tcPr>
          <w:p w14:paraId="5A3B6037">
            <w:pPr>
              <w:rPr>
                <w:rFonts w:ascii="Arial"/>
                <w:sz w:val="21"/>
              </w:rPr>
            </w:pPr>
          </w:p>
        </w:tc>
      </w:tr>
      <w:tr w14:paraId="0C487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0" w:type="dxa"/>
            <w:vMerge w:val="restart"/>
            <w:tcBorders>
              <w:bottom w:val="nil"/>
            </w:tcBorders>
            <w:textDirection w:val="tbRlV"/>
            <w:vAlign w:val="top"/>
          </w:tcPr>
          <w:p w14:paraId="31150B54">
            <w:pPr>
              <w:pStyle w:val="24"/>
              <w:spacing w:before="272" w:line="201" w:lineRule="auto"/>
              <w:ind w:left="115"/>
            </w:pPr>
            <w:r>
              <w:rPr>
                <w:spacing w:val="-1"/>
              </w:rPr>
              <w:t>被</w:t>
            </w:r>
            <w:r>
              <w:rPr>
                <w:spacing w:val="113"/>
              </w:rPr>
              <w:t xml:space="preserve"> </w:t>
            </w:r>
            <w:r>
              <w:rPr>
                <w:spacing w:val="-1"/>
              </w:rPr>
              <w:t>授</w:t>
            </w:r>
            <w:r>
              <w:rPr>
                <w:spacing w:val="108"/>
              </w:rPr>
              <w:t xml:space="preserve"> </w:t>
            </w:r>
            <w:r>
              <w:rPr>
                <w:spacing w:val="-1"/>
              </w:rPr>
              <w:t>权</w:t>
            </w:r>
            <w:r>
              <w:rPr>
                <w:spacing w:val="109"/>
              </w:rPr>
              <w:t xml:space="preserve"> </w:t>
            </w:r>
            <w:r>
              <w:rPr>
                <w:spacing w:val="-1"/>
              </w:rPr>
              <w:t>项</w:t>
            </w:r>
            <w:r>
              <w:rPr>
                <w:spacing w:val="108"/>
              </w:rPr>
              <w:t xml:space="preserve"> </w:t>
            </w:r>
            <w:r>
              <w:rPr>
                <w:spacing w:val="-1"/>
                <w:position w:val="1"/>
              </w:rPr>
              <w:t>目</w:t>
            </w:r>
            <w:r>
              <w:rPr>
                <w:spacing w:val="108"/>
                <w:position w:val="1"/>
              </w:rPr>
              <w:t xml:space="preserve"> </w:t>
            </w:r>
            <w:r>
              <w:rPr>
                <w:spacing w:val="-1"/>
              </w:rPr>
              <w:t>与</w:t>
            </w:r>
            <w:r>
              <w:rPr>
                <w:spacing w:val="108"/>
              </w:rPr>
              <w:t xml:space="preserve"> </w:t>
            </w:r>
            <w:r>
              <w:rPr>
                <w:spacing w:val="-1"/>
                <w:position w:val="1"/>
              </w:rPr>
              <w:t>内</w:t>
            </w:r>
            <w:r>
              <w:rPr>
                <w:spacing w:val="108"/>
                <w:position w:val="1"/>
              </w:rPr>
              <w:t xml:space="preserve"> </w:t>
            </w:r>
            <w:r>
              <w:rPr>
                <w:spacing w:val="-1"/>
              </w:rPr>
              <w:t>容</w:t>
            </w:r>
          </w:p>
        </w:tc>
        <w:tc>
          <w:tcPr>
            <w:tcW w:w="1667" w:type="dxa"/>
            <w:vAlign w:val="top"/>
          </w:tcPr>
          <w:p w14:paraId="19F24F40">
            <w:pPr>
              <w:pStyle w:val="24"/>
              <w:spacing w:before="116" w:line="219" w:lineRule="auto"/>
              <w:ind w:left="361"/>
            </w:pPr>
            <w:r>
              <w:rPr>
                <w:spacing w:val="-4"/>
              </w:rPr>
              <w:t>项目名称</w:t>
            </w:r>
          </w:p>
        </w:tc>
        <w:tc>
          <w:tcPr>
            <w:tcW w:w="6690" w:type="dxa"/>
            <w:gridSpan w:val="4"/>
            <w:vAlign w:val="top"/>
          </w:tcPr>
          <w:p w14:paraId="622B4ECD">
            <w:pPr>
              <w:rPr>
                <w:rFonts w:ascii="Arial"/>
                <w:sz w:val="21"/>
              </w:rPr>
            </w:pPr>
          </w:p>
        </w:tc>
      </w:tr>
      <w:tr w14:paraId="720F1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0" w:type="dxa"/>
            <w:vMerge w:val="continue"/>
            <w:tcBorders>
              <w:top w:val="nil"/>
              <w:bottom w:val="nil"/>
            </w:tcBorders>
            <w:textDirection w:val="tbRlV"/>
            <w:vAlign w:val="top"/>
          </w:tcPr>
          <w:p w14:paraId="33FE499D">
            <w:pPr>
              <w:rPr>
                <w:rFonts w:ascii="Arial"/>
                <w:sz w:val="21"/>
              </w:rPr>
            </w:pPr>
          </w:p>
        </w:tc>
        <w:tc>
          <w:tcPr>
            <w:tcW w:w="1667" w:type="dxa"/>
            <w:vAlign w:val="top"/>
          </w:tcPr>
          <w:p w14:paraId="38702D8D">
            <w:pPr>
              <w:pStyle w:val="24"/>
              <w:spacing w:before="115" w:line="219" w:lineRule="auto"/>
              <w:ind w:left="361"/>
            </w:pPr>
            <w:r>
              <w:rPr>
                <w:spacing w:val="-4"/>
              </w:rPr>
              <w:t>项目编号</w:t>
            </w:r>
          </w:p>
        </w:tc>
        <w:tc>
          <w:tcPr>
            <w:tcW w:w="6690" w:type="dxa"/>
            <w:gridSpan w:val="4"/>
            <w:vAlign w:val="top"/>
          </w:tcPr>
          <w:p w14:paraId="6E7D3334">
            <w:pPr>
              <w:rPr>
                <w:rFonts w:ascii="Arial"/>
                <w:sz w:val="21"/>
              </w:rPr>
            </w:pPr>
          </w:p>
        </w:tc>
      </w:tr>
      <w:tr w14:paraId="6A94F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90" w:type="dxa"/>
            <w:vMerge w:val="continue"/>
            <w:tcBorders>
              <w:top w:val="nil"/>
              <w:bottom w:val="nil"/>
            </w:tcBorders>
            <w:textDirection w:val="tbRlV"/>
            <w:vAlign w:val="top"/>
          </w:tcPr>
          <w:p w14:paraId="33070D09">
            <w:pPr>
              <w:rPr>
                <w:rFonts w:ascii="Arial"/>
                <w:sz w:val="21"/>
              </w:rPr>
            </w:pPr>
          </w:p>
        </w:tc>
        <w:tc>
          <w:tcPr>
            <w:tcW w:w="1667" w:type="dxa"/>
            <w:vAlign w:val="top"/>
          </w:tcPr>
          <w:p w14:paraId="429A419A">
            <w:pPr>
              <w:spacing w:line="270" w:lineRule="auto"/>
              <w:rPr>
                <w:rFonts w:ascii="Arial"/>
                <w:sz w:val="21"/>
              </w:rPr>
            </w:pPr>
          </w:p>
          <w:p w14:paraId="2B7EB200">
            <w:pPr>
              <w:pStyle w:val="24"/>
              <w:spacing w:before="78" w:line="219" w:lineRule="auto"/>
              <w:ind w:left="357"/>
            </w:pPr>
            <w:r>
              <w:rPr>
                <w:spacing w:val="-3"/>
              </w:rPr>
              <w:t>授权范围</w:t>
            </w:r>
          </w:p>
        </w:tc>
        <w:tc>
          <w:tcPr>
            <w:tcW w:w="6690" w:type="dxa"/>
            <w:gridSpan w:val="4"/>
            <w:vAlign w:val="top"/>
          </w:tcPr>
          <w:p w14:paraId="5AD06B51">
            <w:pPr>
              <w:pStyle w:val="24"/>
              <w:spacing w:before="116" w:line="313" w:lineRule="auto"/>
              <w:ind w:left="115" w:right="107" w:hanging="1"/>
            </w:pPr>
            <w:r>
              <w:rPr>
                <w:spacing w:val="-1"/>
              </w:rPr>
              <w:t>全权办理本次招标采购项目的投标、联系、洽谈、签约、执行</w:t>
            </w:r>
            <w:r>
              <w:rPr>
                <w:spacing w:val="9"/>
              </w:rPr>
              <w:t xml:space="preserve"> </w:t>
            </w:r>
            <w:r>
              <w:rPr>
                <w:spacing w:val="-1"/>
              </w:rPr>
              <w:t>等具体事务，签署全部有关文件、文书、协议及合同。</w:t>
            </w:r>
          </w:p>
        </w:tc>
      </w:tr>
      <w:tr w14:paraId="01E07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90" w:type="dxa"/>
            <w:vMerge w:val="continue"/>
            <w:tcBorders>
              <w:top w:val="nil"/>
              <w:bottom w:val="nil"/>
            </w:tcBorders>
            <w:textDirection w:val="tbRlV"/>
            <w:vAlign w:val="top"/>
          </w:tcPr>
          <w:p w14:paraId="5306ACD1">
            <w:pPr>
              <w:rPr>
                <w:rFonts w:ascii="Arial"/>
                <w:sz w:val="21"/>
              </w:rPr>
            </w:pPr>
          </w:p>
        </w:tc>
        <w:tc>
          <w:tcPr>
            <w:tcW w:w="1667" w:type="dxa"/>
            <w:vAlign w:val="top"/>
          </w:tcPr>
          <w:p w14:paraId="6E981578">
            <w:pPr>
              <w:pStyle w:val="24"/>
              <w:spacing w:before="117" w:line="216" w:lineRule="auto"/>
              <w:ind w:left="359"/>
            </w:pPr>
            <w:r>
              <w:rPr>
                <w:spacing w:val="-3"/>
              </w:rPr>
              <w:t>法律责任</w:t>
            </w:r>
          </w:p>
        </w:tc>
        <w:tc>
          <w:tcPr>
            <w:tcW w:w="6690" w:type="dxa"/>
            <w:gridSpan w:val="4"/>
            <w:vAlign w:val="top"/>
          </w:tcPr>
          <w:p w14:paraId="6BD148F6">
            <w:pPr>
              <w:pStyle w:val="24"/>
              <w:spacing w:before="117" w:line="313" w:lineRule="auto"/>
              <w:ind w:left="114" w:right="340"/>
            </w:pPr>
            <w:r>
              <w:rPr>
                <w:spacing w:val="-1"/>
              </w:rPr>
              <w:t>本公司对被授权人在本项目中所实施的代理行为承担全部法</w:t>
            </w:r>
            <w:r>
              <w:rPr>
                <w:spacing w:val="14"/>
              </w:rPr>
              <w:t xml:space="preserve"> </w:t>
            </w:r>
            <w:r>
              <w:rPr>
                <w:spacing w:val="-3"/>
              </w:rPr>
              <w:t>律责任。</w:t>
            </w:r>
          </w:p>
        </w:tc>
      </w:tr>
      <w:tr w14:paraId="07E0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0" w:type="dxa"/>
            <w:vMerge w:val="continue"/>
            <w:tcBorders>
              <w:top w:val="nil"/>
            </w:tcBorders>
            <w:textDirection w:val="tbRlV"/>
            <w:vAlign w:val="top"/>
          </w:tcPr>
          <w:p w14:paraId="16B846F0">
            <w:pPr>
              <w:rPr>
                <w:rFonts w:ascii="Arial"/>
                <w:sz w:val="21"/>
              </w:rPr>
            </w:pPr>
          </w:p>
        </w:tc>
        <w:tc>
          <w:tcPr>
            <w:tcW w:w="1667" w:type="dxa"/>
            <w:vAlign w:val="top"/>
          </w:tcPr>
          <w:p w14:paraId="21442B7A">
            <w:pPr>
              <w:pStyle w:val="24"/>
              <w:spacing w:before="309" w:line="219" w:lineRule="auto"/>
              <w:ind w:left="357"/>
            </w:pPr>
            <w:r>
              <w:rPr>
                <w:spacing w:val="-3"/>
              </w:rPr>
              <w:t>授权期限</w:t>
            </w:r>
          </w:p>
        </w:tc>
        <w:tc>
          <w:tcPr>
            <w:tcW w:w="6690" w:type="dxa"/>
            <w:gridSpan w:val="4"/>
            <w:vAlign w:val="top"/>
          </w:tcPr>
          <w:p w14:paraId="3ED3A006">
            <w:pPr>
              <w:pStyle w:val="24"/>
              <w:spacing w:before="308" w:line="216" w:lineRule="auto"/>
              <w:ind w:left="115"/>
            </w:pPr>
            <w:r>
              <w:rPr>
                <w:spacing w:val="-1"/>
              </w:rPr>
              <w:t>本授权书自开标会议之日计算有效期为90天。</w:t>
            </w:r>
          </w:p>
        </w:tc>
      </w:tr>
      <w:tr w14:paraId="1620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41" w:type="dxa"/>
            <w:gridSpan w:val="3"/>
            <w:vAlign w:val="top"/>
          </w:tcPr>
          <w:p w14:paraId="117DC328">
            <w:pPr>
              <w:pStyle w:val="24"/>
              <w:spacing w:before="116" w:line="219" w:lineRule="auto"/>
              <w:ind w:left="977"/>
            </w:pPr>
            <w:r>
              <w:rPr>
                <w:spacing w:val="-1"/>
              </w:rPr>
              <w:t>被授权人身份证复印件</w:t>
            </w:r>
          </w:p>
        </w:tc>
        <w:tc>
          <w:tcPr>
            <w:tcW w:w="4806" w:type="dxa"/>
            <w:gridSpan w:val="3"/>
            <w:vMerge w:val="restart"/>
            <w:tcBorders>
              <w:bottom w:val="nil"/>
            </w:tcBorders>
            <w:vAlign w:val="top"/>
          </w:tcPr>
          <w:p w14:paraId="7A3D05CF">
            <w:pPr>
              <w:spacing w:line="424" w:lineRule="auto"/>
              <w:rPr>
                <w:rFonts w:ascii="Arial"/>
                <w:sz w:val="21"/>
              </w:rPr>
            </w:pPr>
          </w:p>
          <w:p w14:paraId="6C48B137">
            <w:pPr>
              <w:pStyle w:val="24"/>
              <w:spacing w:before="78" w:line="218" w:lineRule="auto"/>
              <w:ind w:left="115"/>
            </w:pPr>
            <w:r>
              <w:rPr>
                <w:spacing w:val="-1"/>
              </w:rPr>
              <w:t>法定代表人签字或盖章：</w:t>
            </w:r>
          </w:p>
          <w:p w14:paraId="323225E4">
            <w:pPr>
              <w:spacing w:line="284" w:lineRule="auto"/>
              <w:rPr>
                <w:rFonts w:ascii="Arial"/>
                <w:sz w:val="21"/>
              </w:rPr>
            </w:pPr>
          </w:p>
          <w:p w14:paraId="4BA17364">
            <w:pPr>
              <w:spacing w:line="284" w:lineRule="auto"/>
              <w:rPr>
                <w:rFonts w:ascii="Arial"/>
                <w:sz w:val="21"/>
              </w:rPr>
            </w:pPr>
          </w:p>
          <w:p w14:paraId="3201F569">
            <w:pPr>
              <w:pStyle w:val="24"/>
              <w:spacing w:before="78" w:line="219" w:lineRule="auto"/>
              <w:ind w:left="114"/>
            </w:pPr>
            <w:r>
              <w:rPr>
                <w:spacing w:val="-1"/>
              </w:rPr>
              <w:t>被授权人签字或盖章：</w:t>
            </w:r>
          </w:p>
        </w:tc>
      </w:tr>
      <w:tr w14:paraId="70048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4341" w:type="dxa"/>
            <w:gridSpan w:val="3"/>
            <w:vMerge w:val="restart"/>
            <w:tcBorders>
              <w:bottom w:val="nil"/>
            </w:tcBorders>
            <w:vAlign w:val="top"/>
          </w:tcPr>
          <w:p w14:paraId="7426ED65">
            <w:pPr>
              <w:spacing w:line="252" w:lineRule="auto"/>
              <w:rPr>
                <w:rFonts w:ascii="Arial"/>
                <w:sz w:val="21"/>
              </w:rPr>
            </w:pPr>
          </w:p>
          <w:p w14:paraId="7AEB6178">
            <w:pPr>
              <w:spacing w:line="252" w:lineRule="auto"/>
              <w:rPr>
                <w:rFonts w:ascii="Arial"/>
                <w:sz w:val="21"/>
              </w:rPr>
            </w:pPr>
          </w:p>
          <w:p w14:paraId="3DD73403">
            <w:pPr>
              <w:spacing w:line="252" w:lineRule="auto"/>
              <w:rPr>
                <w:rFonts w:ascii="Arial"/>
                <w:sz w:val="21"/>
              </w:rPr>
            </w:pPr>
          </w:p>
          <w:p w14:paraId="7311E851">
            <w:pPr>
              <w:spacing w:line="252" w:lineRule="auto"/>
              <w:rPr>
                <w:rFonts w:ascii="Arial"/>
                <w:sz w:val="21"/>
              </w:rPr>
            </w:pPr>
          </w:p>
          <w:p w14:paraId="259A3A85">
            <w:pPr>
              <w:spacing w:line="253" w:lineRule="auto"/>
              <w:rPr>
                <w:rFonts w:ascii="Arial"/>
                <w:sz w:val="21"/>
              </w:rPr>
            </w:pPr>
          </w:p>
          <w:p w14:paraId="7B5C030D">
            <w:pPr>
              <w:spacing w:line="253" w:lineRule="auto"/>
              <w:rPr>
                <w:rFonts w:ascii="Arial"/>
                <w:sz w:val="21"/>
              </w:rPr>
            </w:pPr>
          </w:p>
          <w:p w14:paraId="4E3A5204">
            <w:pPr>
              <w:spacing w:line="253" w:lineRule="auto"/>
              <w:rPr>
                <w:rFonts w:ascii="Arial"/>
                <w:sz w:val="21"/>
              </w:rPr>
            </w:pPr>
          </w:p>
          <w:p w14:paraId="611BD5ED">
            <w:pPr>
              <w:spacing w:line="253" w:lineRule="auto"/>
              <w:rPr>
                <w:rFonts w:ascii="Arial"/>
                <w:sz w:val="21"/>
              </w:rPr>
            </w:pPr>
          </w:p>
          <w:p w14:paraId="63941330">
            <w:pPr>
              <w:pStyle w:val="24"/>
              <w:spacing w:before="78" w:line="219" w:lineRule="auto"/>
              <w:ind w:left="792"/>
            </w:pPr>
            <w:r>
              <w:rPr>
                <w:spacing w:val="-8"/>
              </w:rPr>
              <w:t>身份证（国徽面、人像面）</w:t>
            </w:r>
          </w:p>
        </w:tc>
        <w:tc>
          <w:tcPr>
            <w:tcW w:w="4806" w:type="dxa"/>
            <w:gridSpan w:val="3"/>
            <w:vMerge w:val="continue"/>
            <w:tcBorders>
              <w:top w:val="nil"/>
            </w:tcBorders>
            <w:vAlign w:val="top"/>
          </w:tcPr>
          <w:p w14:paraId="1F186B33">
            <w:pPr>
              <w:rPr>
                <w:rFonts w:ascii="Arial"/>
                <w:sz w:val="21"/>
              </w:rPr>
            </w:pPr>
          </w:p>
        </w:tc>
      </w:tr>
      <w:tr w14:paraId="00680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0" w:hRule="atLeast"/>
        </w:trPr>
        <w:tc>
          <w:tcPr>
            <w:tcW w:w="4341" w:type="dxa"/>
            <w:gridSpan w:val="3"/>
            <w:vMerge w:val="continue"/>
            <w:tcBorders>
              <w:top w:val="nil"/>
            </w:tcBorders>
            <w:vAlign w:val="top"/>
          </w:tcPr>
          <w:p w14:paraId="1BC9AD5D">
            <w:pPr>
              <w:rPr>
                <w:rFonts w:ascii="Arial"/>
                <w:sz w:val="21"/>
              </w:rPr>
            </w:pPr>
          </w:p>
        </w:tc>
        <w:tc>
          <w:tcPr>
            <w:tcW w:w="4806" w:type="dxa"/>
            <w:gridSpan w:val="3"/>
            <w:vAlign w:val="top"/>
          </w:tcPr>
          <w:p w14:paraId="6540C2F4">
            <w:pPr>
              <w:spacing w:line="245" w:lineRule="auto"/>
              <w:rPr>
                <w:rFonts w:ascii="Arial"/>
                <w:sz w:val="21"/>
              </w:rPr>
            </w:pPr>
          </w:p>
          <w:p w14:paraId="6C48B679">
            <w:pPr>
              <w:spacing w:line="245" w:lineRule="auto"/>
              <w:rPr>
                <w:rFonts w:ascii="Arial"/>
                <w:sz w:val="21"/>
              </w:rPr>
            </w:pPr>
          </w:p>
          <w:p w14:paraId="47B9017B">
            <w:pPr>
              <w:spacing w:line="245" w:lineRule="auto"/>
              <w:rPr>
                <w:rFonts w:ascii="Arial"/>
                <w:sz w:val="21"/>
              </w:rPr>
            </w:pPr>
          </w:p>
          <w:p w14:paraId="7C667448">
            <w:pPr>
              <w:spacing w:line="245" w:lineRule="auto"/>
              <w:rPr>
                <w:rFonts w:ascii="Arial"/>
                <w:sz w:val="21"/>
              </w:rPr>
            </w:pPr>
          </w:p>
          <w:p w14:paraId="0B193F9D">
            <w:pPr>
              <w:spacing w:line="246" w:lineRule="auto"/>
              <w:rPr>
                <w:rFonts w:ascii="Arial"/>
                <w:sz w:val="21"/>
              </w:rPr>
            </w:pPr>
          </w:p>
          <w:p w14:paraId="18A224D0">
            <w:pPr>
              <w:spacing w:line="246" w:lineRule="auto"/>
              <w:rPr>
                <w:rFonts w:ascii="Arial"/>
                <w:sz w:val="21"/>
              </w:rPr>
            </w:pPr>
          </w:p>
          <w:p w14:paraId="7E004D50">
            <w:pPr>
              <w:pStyle w:val="24"/>
              <w:spacing w:before="78" w:line="219" w:lineRule="auto"/>
              <w:ind w:left="1580"/>
            </w:pPr>
            <w:r>
              <w:rPr>
                <w:spacing w:val="-3"/>
              </w:rPr>
              <w:t>（投标人公章）</w:t>
            </w:r>
          </w:p>
          <w:p w14:paraId="6F67B60F">
            <w:pPr>
              <w:spacing w:line="284" w:lineRule="auto"/>
              <w:rPr>
                <w:rFonts w:ascii="Arial"/>
                <w:sz w:val="21"/>
              </w:rPr>
            </w:pPr>
          </w:p>
          <w:p w14:paraId="0086EA4F">
            <w:pPr>
              <w:spacing w:line="284" w:lineRule="auto"/>
              <w:rPr>
                <w:rFonts w:ascii="Arial"/>
                <w:sz w:val="21"/>
              </w:rPr>
            </w:pPr>
          </w:p>
          <w:p w14:paraId="6A7E4912">
            <w:pPr>
              <w:pStyle w:val="24"/>
              <w:spacing w:before="78" w:line="219" w:lineRule="auto"/>
              <w:ind w:left="2829"/>
            </w:pPr>
            <w:r>
              <w:rPr>
                <w:spacing w:val="-9"/>
              </w:rPr>
              <w:t>年</w:t>
            </w:r>
            <w:r>
              <w:rPr>
                <w:spacing w:val="7"/>
              </w:rPr>
              <w:t xml:space="preserve">  </w:t>
            </w:r>
            <w:r>
              <w:rPr>
                <w:spacing w:val="-9"/>
              </w:rPr>
              <w:t>月</w:t>
            </w:r>
            <w:r>
              <w:rPr>
                <w:spacing w:val="26"/>
              </w:rPr>
              <w:t xml:space="preserve">  </w:t>
            </w:r>
            <w:r>
              <w:rPr>
                <w:spacing w:val="-9"/>
              </w:rPr>
              <w:t>日</w:t>
            </w:r>
          </w:p>
        </w:tc>
      </w:tr>
    </w:tbl>
    <w:p w14:paraId="222829B1">
      <w:pPr>
        <w:spacing w:before="114" w:line="221" w:lineRule="auto"/>
        <w:ind w:left="856"/>
        <w:rPr>
          <w:rFonts w:ascii="宋体" w:hAnsi="宋体" w:eastAsia="宋体" w:cs="宋体"/>
          <w:sz w:val="24"/>
          <w:szCs w:val="24"/>
        </w:rPr>
      </w:pPr>
      <w:r>
        <w:rPr>
          <w:rFonts w:ascii="宋体" w:hAnsi="宋体" w:eastAsia="宋体" w:cs="宋体"/>
          <w:b/>
          <w:bCs/>
          <w:spacing w:val="-7"/>
          <w:sz w:val="24"/>
          <w:szCs w:val="24"/>
        </w:rPr>
        <w:t>备注：</w:t>
      </w:r>
    </w:p>
    <w:p w14:paraId="4797ADFB">
      <w:pPr>
        <w:spacing w:before="180" w:line="219" w:lineRule="auto"/>
        <w:ind w:left="870"/>
        <w:rPr>
          <w:rFonts w:ascii="宋体" w:hAnsi="宋体" w:eastAsia="宋体" w:cs="宋体"/>
          <w:sz w:val="24"/>
          <w:szCs w:val="24"/>
        </w:rPr>
      </w:pPr>
      <w:r>
        <w:rPr>
          <w:rFonts w:ascii="宋体" w:hAnsi="宋体" w:eastAsia="宋体" w:cs="宋体"/>
          <w:b/>
          <w:bCs/>
          <w:spacing w:val="-3"/>
          <w:sz w:val="24"/>
          <w:szCs w:val="24"/>
        </w:rPr>
        <w:t>1.法定代表人（或单位负责人）投标的无需提供。</w:t>
      </w:r>
    </w:p>
    <w:p w14:paraId="5FD2A2CB">
      <w:pPr>
        <w:spacing w:before="184" w:line="219" w:lineRule="auto"/>
        <w:ind w:left="854"/>
        <w:rPr>
          <w:rFonts w:ascii="宋体" w:hAnsi="宋体" w:eastAsia="宋体" w:cs="宋体"/>
          <w:sz w:val="24"/>
          <w:szCs w:val="24"/>
        </w:rPr>
      </w:pPr>
      <w:r>
        <w:rPr>
          <w:rFonts w:ascii="Calibri" w:hAnsi="Calibri" w:eastAsia="Calibri" w:cs="Calibri"/>
          <w:b/>
          <w:bCs/>
          <w:spacing w:val="-2"/>
          <w:sz w:val="24"/>
          <w:szCs w:val="24"/>
        </w:rPr>
        <w:t>2.</w:t>
      </w:r>
      <w:r>
        <w:rPr>
          <w:rFonts w:ascii="宋体" w:hAnsi="宋体" w:eastAsia="宋体" w:cs="宋体"/>
          <w:b/>
          <w:bCs/>
          <w:spacing w:val="-2"/>
          <w:sz w:val="24"/>
          <w:szCs w:val="24"/>
        </w:rPr>
        <w:t>委托期限不得少于投标有效期，否则按无效标处</w:t>
      </w:r>
      <w:r>
        <w:rPr>
          <w:rFonts w:ascii="宋体" w:hAnsi="宋体" w:eastAsia="宋体" w:cs="宋体"/>
          <w:b/>
          <w:bCs/>
          <w:spacing w:val="-3"/>
          <w:sz w:val="24"/>
          <w:szCs w:val="24"/>
        </w:rPr>
        <w:t>理。</w:t>
      </w:r>
    </w:p>
    <w:p w14:paraId="628B96B3">
      <w:pPr>
        <w:spacing w:line="219" w:lineRule="auto"/>
        <w:rPr>
          <w:rFonts w:ascii="宋体" w:hAnsi="宋体" w:eastAsia="宋体" w:cs="宋体"/>
          <w:sz w:val="24"/>
          <w:szCs w:val="24"/>
        </w:rPr>
        <w:sectPr>
          <w:footerReference r:id="rId20" w:type="default"/>
          <w:pgSz w:w="11906" w:h="16839"/>
          <w:pgMar w:top="1426" w:right="1377" w:bottom="1199" w:left="1376" w:header="0" w:footer="985" w:gutter="0"/>
          <w:pgNumType w:fmt="decimal"/>
          <w:cols w:space="720" w:num="1"/>
        </w:sectPr>
      </w:pPr>
    </w:p>
    <w:p w14:paraId="5266298D">
      <w:pPr>
        <w:keepNext w:val="0"/>
        <w:keepLines w:val="0"/>
        <w:pageBreakBefore w:val="0"/>
        <w:widowControl/>
        <w:kinsoku/>
        <w:wordWrap w:val="0"/>
        <w:overflowPunct/>
        <w:topLinePunct w:val="0"/>
        <w:autoSpaceDE w:val="0"/>
        <w:autoSpaceDN w:val="0"/>
        <w:bidi w:val="0"/>
        <w:adjustRightInd w:val="0"/>
        <w:snapToGrid w:val="0"/>
        <w:spacing w:before="123" w:line="346" w:lineRule="auto"/>
        <w:textAlignment w:val="baseline"/>
        <w:rPr>
          <w:rFonts w:ascii="宋体" w:hAnsi="宋体" w:eastAsia="宋体" w:cs="宋体"/>
          <w:sz w:val="24"/>
          <w:szCs w:val="24"/>
        </w:rPr>
      </w:pPr>
      <w:r>
        <w:rPr>
          <w:rFonts w:ascii="Calibri" w:hAnsi="Calibri" w:eastAsia="Calibri" w:cs="Calibri"/>
          <w:b/>
          <w:bCs/>
          <w:spacing w:val="-1"/>
          <w:sz w:val="24"/>
          <w:szCs w:val="24"/>
        </w:rPr>
        <w:t>3.</w:t>
      </w:r>
      <w:r>
        <w:rPr>
          <w:rFonts w:ascii="宋体" w:hAnsi="宋体" w:eastAsia="宋体" w:cs="宋体"/>
          <w:b/>
          <w:bCs/>
          <w:spacing w:val="-1"/>
          <w:sz w:val="24"/>
          <w:szCs w:val="24"/>
        </w:rPr>
        <w:t>法定代表人授权代表参加投标的，需附被授权人在本</w:t>
      </w:r>
      <w:r>
        <w:rPr>
          <w:rFonts w:ascii="宋体" w:hAnsi="宋体" w:eastAsia="宋体" w:cs="宋体"/>
          <w:b/>
          <w:bCs/>
          <w:spacing w:val="-2"/>
          <w:sz w:val="24"/>
          <w:szCs w:val="24"/>
        </w:rPr>
        <w:t>单位缴纳社保的证明</w:t>
      </w:r>
      <w:r>
        <w:rPr>
          <w:rFonts w:ascii="宋体" w:hAnsi="宋体" w:eastAsia="宋体" w:cs="宋体"/>
          <w:b/>
          <w:bCs/>
          <w:spacing w:val="-3"/>
          <w:sz w:val="24"/>
          <w:szCs w:val="24"/>
        </w:rPr>
        <w:t>材料（至少提供</w:t>
      </w:r>
      <w:r>
        <w:rPr>
          <w:rFonts w:ascii="宋体" w:hAnsi="宋体" w:eastAsia="宋体" w:cs="宋体"/>
          <w:spacing w:val="-48"/>
          <w:sz w:val="24"/>
          <w:szCs w:val="24"/>
        </w:rPr>
        <w:t xml:space="preserve"> </w:t>
      </w:r>
      <w:r>
        <w:rPr>
          <w:rFonts w:ascii="Calibri" w:hAnsi="Calibri" w:eastAsia="Calibri" w:cs="Calibri"/>
          <w:b/>
          <w:bCs/>
          <w:spacing w:val="-3"/>
          <w:sz w:val="24"/>
          <w:szCs w:val="24"/>
        </w:rPr>
        <w:t>2024 年</w:t>
      </w:r>
      <w:r>
        <w:rPr>
          <w:rFonts w:hint="eastAsia" w:ascii="Calibri" w:hAnsi="Calibri" w:eastAsia="Calibri" w:cs="Calibri"/>
          <w:b/>
          <w:bCs/>
          <w:spacing w:val="-3"/>
          <w:sz w:val="24"/>
          <w:szCs w:val="24"/>
          <w:lang w:val="en-US" w:eastAsia="zh-CN"/>
        </w:rPr>
        <w:t>4</w:t>
      </w:r>
      <w:r>
        <w:rPr>
          <w:rFonts w:ascii="Calibri" w:hAnsi="Calibri" w:eastAsia="Calibri" w:cs="Calibri"/>
          <w:b/>
          <w:bCs/>
          <w:spacing w:val="-3"/>
          <w:sz w:val="24"/>
          <w:szCs w:val="24"/>
        </w:rPr>
        <w:t>月 1 日起至</w:t>
      </w:r>
      <w:r>
        <w:rPr>
          <w:rFonts w:ascii="宋体" w:hAnsi="宋体" w:eastAsia="宋体" w:cs="宋体"/>
          <w:b/>
          <w:bCs/>
          <w:spacing w:val="-3"/>
          <w:sz w:val="24"/>
          <w:szCs w:val="24"/>
        </w:rPr>
        <w:t>响应文件递交截止之日前任意一个月</w:t>
      </w:r>
      <w:r>
        <w:rPr>
          <w:rFonts w:ascii="宋体" w:hAnsi="宋体" w:eastAsia="宋体" w:cs="宋体"/>
          <w:b/>
          <w:bCs/>
          <w:spacing w:val="-5"/>
          <w:sz w:val="24"/>
          <w:szCs w:val="24"/>
        </w:rPr>
        <w:t>的社保缴纳证明材料）</w:t>
      </w:r>
    </w:p>
    <w:p w14:paraId="289660CD">
      <w:pPr>
        <w:spacing w:line="243" w:lineRule="auto"/>
        <w:rPr>
          <w:rFonts w:ascii="Arial"/>
          <w:sz w:val="21"/>
        </w:rPr>
      </w:pPr>
    </w:p>
    <w:p w14:paraId="37325E02">
      <w:pPr>
        <w:spacing w:line="244" w:lineRule="auto"/>
        <w:rPr>
          <w:rFonts w:ascii="Arial"/>
          <w:sz w:val="21"/>
        </w:rPr>
      </w:pPr>
    </w:p>
    <w:p w14:paraId="2206CC0D">
      <w:pPr>
        <w:spacing w:line="244" w:lineRule="auto"/>
        <w:rPr>
          <w:rFonts w:ascii="Arial"/>
          <w:sz w:val="21"/>
        </w:rPr>
      </w:pPr>
    </w:p>
    <w:p w14:paraId="448B4B03">
      <w:pPr>
        <w:spacing w:line="244" w:lineRule="auto"/>
        <w:rPr>
          <w:rFonts w:ascii="Arial"/>
          <w:sz w:val="21"/>
        </w:rPr>
      </w:pPr>
    </w:p>
    <w:p w14:paraId="7A38B189">
      <w:pPr>
        <w:spacing w:line="244" w:lineRule="auto"/>
        <w:rPr>
          <w:rFonts w:ascii="Arial"/>
          <w:sz w:val="21"/>
        </w:rPr>
      </w:pPr>
    </w:p>
    <w:p w14:paraId="7B5B122D">
      <w:pPr>
        <w:spacing w:line="244" w:lineRule="auto"/>
        <w:rPr>
          <w:rFonts w:ascii="Arial"/>
          <w:sz w:val="21"/>
        </w:rPr>
      </w:pPr>
    </w:p>
    <w:p w14:paraId="13E4C2A4">
      <w:pPr>
        <w:spacing w:line="244" w:lineRule="auto"/>
        <w:rPr>
          <w:rFonts w:ascii="Arial"/>
          <w:sz w:val="21"/>
        </w:rPr>
      </w:pPr>
    </w:p>
    <w:p w14:paraId="3590E531">
      <w:pPr>
        <w:spacing w:line="244" w:lineRule="auto"/>
        <w:rPr>
          <w:rFonts w:ascii="Arial"/>
          <w:sz w:val="21"/>
        </w:rPr>
      </w:pPr>
    </w:p>
    <w:p w14:paraId="02D3336F">
      <w:pPr>
        <w:spacing w:line="244" w:lineRule="auto"/>
        <w:rPr>
          <w:rFonts w:ascii="Arial"/>
          <w:sz w:val="21"/>
        </w:rPr>
      </w:pPr>
    </w:p>
    <w:p w14:paraId="20C80152">
      <w:pPr>
        <w:spacing w:line="244" w:lineRule="auto"/>
        <w:rPr>
          <w:rFonts w:ascii="Arial"/>
          <w:sz w:val="21"/>
        </w:rPr>
      </w:pPr>
    </w:p>
    <w:p w14:paraId="6F55A0CB">
      <w:pPr>
        <w:spacing w:line="244" w:lineRule="auto"/>
        <w:rPr>
          <w:rFonts w:ascii="Arial"/>
          <w:sz w:val="21"/>
        </w:rPr>
      </w:pPr>
    </w:p>
    <w:p w14:paraId="63053F35">
      <w:pPr>
        <w:spacing w:line="244" w:lineRule="auto"/>
        <w:rPr>
          <w:rFonts w:ascii="Arial"/>
          <w:sz w:val="21"/>
        </w:rPr>
      </w:pPr>
    </w:p>
    <w:p w14:paraId="3210646F">
      <w:pPr>
        <w:spacing w:line="244" w:lineRule="auto"/>
        <w:rPr>
          <w:rFonts w:ascii="Arial"/>
          <w:sz w:val="21"/>
        </w:rPr>
      </w:pPr>
    </w:p>
    <w:p w14:paraId="18BAAE7C">
      <w:pPr>
        <w:spacing w:line="244" w:lineRule="auto"/>
        <w:rPr>
          <w:rFonts w:ascii="Arial"/>
          <w:sz w:val="21"/>
        </w:rPr>
      </w:pPr>
    </w:p>
    <w:p w14:paraId="6B3BA883">
      <w:pPr>
        <w:spacing w:line="244" w:lineRule="auto"/>
        <w:rPr>
          <w:rFonts w:ascii="Arial"/>
          <w:sz w:val="21"/>
        </w:rPr>
      </w:pPr>
    </w:p>
    <w:p w14:paraId="4D4E7A86">
      <w:pPr>
        <w:spacing w:line="244" w:lineRule="auto"/>
        <w:rPr>
          <w:rFonts w:ascii="Arial"/>
          <w:sz w:val="21"/>
        </w:rPr>
      </w:pPr>
    </w:p>
    <w:p w14:paraId="09C9F2E8">
      <w:pPr>
        <w:spacing w:line="244" w:lineRule="auto"/>
        <w:rPr>
          <w:rFonts w:ascii="Arial"/>
          <w:sz w:val="21"/>
        </w:rPr>
      </w:pPr>
    </w:p>
    <w:p w14:paraId="469231E0">
      <w:pPr>
        <w:spacing w:line="244" w:lineRule="auto"/>
        <w:rPr>
          <w:rFonts w:ascii="Arial"/>
          <w:sz w:val="21"/>
        </w:rPr>
      </w:pPr>
    </w:p>
    <w:p w14:paraId="4E12DDF4">
      <w:pPr>
        <w:spacing w:line="244" w:lineRule="auto"/>
        <w:rPr>
          <w:rFonts w:ascii="Arial"/>
          <w:sz w:val="21"/>
        </w:rPr>
      </w:pPr>
    </w:p>
    <w:p w14:paraId="74F1E27B">
      <w:pPr>
        <w:spacing w:line="244" w:lineRule="auto"/>
        <w:rPr>
          <w:rFonts w:ascii="Arial"/>
          <w:sz w:val="21"/>
        </w:rPr>
      </w:pPr>
    </w:p>
    <w:p w14:paraId="537DF434">
      <w:pPr>
        <w:spacing w:line="244" w:lineRule="auto"/>
        <w:rPr>
          <w:rFonts w:ascii="Arial"/>
          <w:sz w:val="21"/>
        </w:rPr>
      </w:pPr>
    </w:p>
    <w:p w14:paraId="3D7EC0DE">
      <w:pPr>
        <w:spacing w:line="244" w:lineRule="auto"/>
        <w:rPr>
          <w:rFonts w:ascii="Arial"/>
          <w:sz w:val="21"/>
        </w:rPr>
      </w:pPr>
    </w:p>
    <w:p w14:paraId="344DEFAA">
      <w:pPr>
        <w:spacing w:line="244" w:lineRule="auto"/>
        <w:rPr>
          <w:rFonts w:ascii="Arial"/>
          <w:sz w:val="21"/>
        </w:rPr>
      </w:pPr>
    </w:p>
    <w:p w14:paraId="27A300AD">
      <w:pPr>
        <w:spacing w:line="244" w:lineRule="auto"/>
        <w:rPr>
          <w:rFonts w:ascii="Arial"/>
          <w:sz w:val="21"/>
        </w:rPr>
      </w:pPr>
    </w:p>
    <w:p w14:paraId="26038BDE">
      <w:pPr>
        <w:spacing w:line="244" w:lineRule="auto"/>
        <w:rPr>
          <w:rFonts w:ascii="Arial"/>
          <w:sz w:val="21"/>
        </w:rPr>
      </w:pPr>
    </w:p>
    <w:p w14:paraId="635355C4">
      <w:pPr>
        <w:spacing w:line="244" w:lineRule="auto"/>
        <w:rPr>
          <w:rFonts w:ascii="Arial"/>
          <w:sz w:val="21"/>
        </w:rPr>
      </w:pPr>
    </w:p>
    <w:p w14:paraId="74A1C7D6">
      <w:pPr>
        <w:spacing w:line="244" w:lineRule="auto"/>
        <w:rPr>
          <w:rFonts w:ascii="Arial"/>
          <w:sz w:val="21"/>
        </w:rPr>
      </w:pPr>
    </w:p>
    <w:p w14:paraId="4D44764A">
      <w:pPr>
        <w:spacing w:line="244" w:lineRule="auto"/>
        <w:rPr>
          <w:rFonts w:ascii="Arial"/>
          <w:sz w:val="21"/>
        </w:rPr>
      </w:pPr>
    </w:p>
    <w:p w14:paraId="60A451BF">
      <w:pPr>
        <w:spacing w:line="244" w:lineRule="auto"/>
        <w:rPr>
          <w:rFonts w:ascii="Arial"/>
          <w:sz w:val="21"/>
        </w:rPr>
      </w:pPr>
    </w:p>
    <w:p w14:paraId="099D66AD">
      <w:pPr>
        <w:spacing w:line="244" w:lineRule="auto"/>
        <w:rPr>
          <w:rFonts w:ascii="Arial"/>
          <w:sz w:val="21"/>
        </w:rPr>
      </w:pPr>
    </w:p>
    <w:p w14:paraId="23D19A1B">
      <w:pPr>
        <w:spacing w:line="244" w:lineRule="auto"/>
        <w:rPr>
          <w:rFonts w:ascii="Arial"/>
          <w:sz w:val="21"/>
        </w:rPr>
      </w:pPr>
    </w:p>
    <w:p w14:paraId="69128723">
      <w:pPr>
        <w:spacing w:line="244" w:lineRule="auto"/>
        <w:rPr>
          <w:rFonts w:ascii="Arial"/>
          <w:sz w:val="21"/>
        </w:rPr>
      </w:pPr>
    </w:p>
    <w:p w14:paraId="57AC9CBD">
      <w:pPr>
        <w:spacing w:line="244" w:lineRule="auto"/>
        <w:rPr>
          <w:rFonts w:ascii="Arial"/>
          <w:sz w:val="21"/>
        </w:rPr>
      </w:pPr>
    </w:p>
    <w:p w14:paraId="4EDB5CB2">
      <w:pPr>
        <w:spacing w:line="244" w:lineRule="auto"/>
        <w:rPr>
          <w:rFonts w:ascii="Arial"/>
          <w:sz w:val="21"/>
        </w:rPr>
      </w:pPr>
    </w:p>
    <w:p w14:paraId="6BB3EEA9">
      <w:pPr>
        <w:spacing w:line="244" w:lineRule="auto"/>
        <w:rPr>
          <w:rFonts w:ascii="Arial"/>
          <w:sz w:val="21"/>
        </w:rPr>
      </w:pPr>
    </w:p>
    <w:p w14:paraId="3DCB5348">
      <w:pPr>
        <w:spacing w:line="244" w:lineRule="auto"/>
        <w:rPr>
          <w:rFonts w:ascii="Arial"/>
          <w:sz w:val="21"/>
        </w:rPr>
      </w:pPr>
    </w:p>
    <w:p w14:paraId="4D8F8169">
      <w:pPr>
        <w:spacing w:line="244" w:lineRule="auto"/>
        <w:rPr>
          <w:rFonts w:ascii="Arial"/>
          <w:sz w:val="21"/>
        </w:rPr>
      </w:pPr>
    </w:p>
    <w:p w14:paraId="31989B8C">
      <w:pPr>
        <w:spacing w:line="244" w:lineRule="auto"/>
        <w:rPr>
          <w:rFonts w:ascii="Arial"/>
          <w:sz w:val="21"/>
        </w:rPr>
      </w:pPr>
    </w:p>
    <w:p w14:paraId="4A1679A7">
      <w:pPr>
        <w:spacing w:line="244" w:lineRule="auto"/>
        <w:rPr>
          <w:rFonts w:ascii="Arial"/>
          <w:sz w:val="21"/>
        </w:rPr>
      </w:pPr>
    </w:p>
    <w:p w14:paraId="6457BD64">
      <w:pPr>
        <w:spacing w:line="2301" w:lineRule="exact"/>
        <w:ind w:firstLine="3483"/>
      </w:pPr>
    </w:p>
    <w:p w14:paraId="74322977">
      <w:pPr>
        <w:spacing w:line="2301" w:lineRule="exact"/>
        <w:sectPr>
          <w:footerReference r:id="rId21" w:type="default"/>
          <w:pgSz w:w="11906" w:h="16839"/>
          <w:pgMar w:top="1431" w:right="1770" w:bottom="1199" w:left="1785" w:header="0" w:footer="985" w:gutter="0"/>
          <w:pgNumType w:fmt="decimal"/>
          <w:cols w:space="720" w:num="1"/>
        </w:sectPr>
      </w:pPr>
    </w:p>
    <w:p w14:paraId="4149612B">
      <w:pPr>
        <w:spacing w:before="91" w:line="220" w:lineRule="auto"/>
        <w:ind w:left="3194"/>
        <w:rPr>
          <w:rFonts w:ascii="宋体" w:hAnsi="宋体" w:eastAsia="宋体" w:cs="宋体"/>
          <w:sz w:val="28"/>
          <w:szCs w:val="28"/>
        </w:rPr>
      </w:pPr>
      <w:r>
        <w:rPr>
          <w:rFonts w:ascii="宋体" w:hAnsi="宋体" w:eastAsia="宋体" w:cs="宋体"/>
          <w:b/>
          <w:bCs/>
          <w:spacing w:val="-4"/>
          <w:sz w:val="28"/>
          <w:szCs w:val="28"/>
        </w:rPr>
        <w:t>8.资格证明文件</w:t>
      </w:r>
    </w:p>
    <w:p w14:paraId="2518BAB4">
      <w:pPr>
        <w:spacing w:line="413" w:lineRule="auto"/>
        <w:rPr>
          <w:rFonts w:ascii="Arial"/>
          <w:sz w:val="21"/>
        </w:rPr>
      </w:pPr>
    </w:p>
    <w:p w14:paraId="5D47F3B4">
      <w:pPr>
        <w:spacing w:before="78" w:line="346" w:lineRule="auto"/>
        <w:ind w:left="46" w:right="160" w:firstLine="228"/>
        <w:rPr>
          <w:rFonts w:ascii="宋体" w:hAnsi="宋体" w:eastAsia="宋体" w:cs="宋体"/>
          <w:sz w:val="24"/>
          <w:szCs w:val="24"/>
        </w:rPr>
      </w:pPr>
      <w:r>
        <w:rPr>
          <w:rFonts w:ascii="宋体" w:hAnsi="宋体" w:eastAsia="宋体" w:cs="宋体"/>
          <w:spacing w:val="-1"/>
          <w:sz w:val="24"/>
          <w:szCs w:val="24"/>
        </w:rPr>
        <w:t>（投标人应在此处按顺序附与本项目招标公告及招标文件中要求的的资格证</w:t>
      </w:r>
      <w:r>
        <w:rPr>
          <w:rFonts w:ascii="宋体" w:hAnsi="宋体" w:eastAsia="宋体" w:cs="宋体"/>
          <w:spacing w:val="11"/>
          <w:sz w:val="24"/>
          <w:szCs w:val="24"/>
        </w:rPr>
        <w:t xml:space="preserve"> </w:t>
      </w:r>
      <w:r>
        <w:rPr>
          <w:rFonts w:ascii="宋体" w:hAnsi="宋体" w:eastAsia="宋体" w:cs="宋体"/>
          <w:spacing w:val="-1"/>
          <w:sz w:val="24"/>
          <w:szCs w:val="24"/>
        </w:rPr>
        <w:t>明文件复印件或打印件并加盖公章，格式参</w:t>
      </w:r>
      <w:r>
        <w:rPr>
          <w:rFonts w:ascii="宋体" w:hAnsi="宋体" w:eastAsia="宋体" w:cs="宋体"/>
          <w:spacing w:val="-2"/>
          <w:sz w:val="24"/>
          <w:szCs w:val="24"/>
        </w:rPr>
        <w:t>考见本条附件）</w:t>
      </w:r>
    </w:p>
    <w:p w14:paraId="629BC3B4">
      <w:pPr>
        <w:spacing w:line="241" w:lineRule="auto"/>
        <w:rPr>
          <w:rFonts w:ascii="Arial"/>
          <w:sz w:val="21"/>
        </w:rPr>
      </w:pPr>
    </w:p>
    <w:p w14:paraId="41DA0C49">
      <w:pPr>
        <w:spacing w:line="241" w:lineRule="auto"/>
        <w:rPr>
          <w:rFonts w:ascii="Arial"/>
          <w:sz w:val="21"/>
        </w:rPr>
      </w:pPr>
    </w:p>
    <w:p w14:paraId="2352162B">
      <w:pPr>
        <w:spacing w:line="241" w:lineRule="auto"/>
        <w:rPr>
          <w:rFonts w:ascii="Arial"/>
          <w:sz w:val="21"/>
        </w:rPr>
      </w:pPr>
    </w:p>
    <w:p w14:paraId="4D695C9C">
      <w:pPr>
        <w:spacing w:line="241" w:lineRule="auto"/>
        <w:rPr>
          <w:rFonts w:ascii="Arial"/>
          <w:sz w:val="21"/>
        </w:rPr>
      </w:pPr>
    </w:p>
    <w:p w14:paraId="3E36A8F8">
      <w:pPr>
        <w:spacing w:line="241" w:lineRule="auto"/>
        <w:rPr>
          <w:rFonts w:ascii="Arial"/>
          <w:sz w:val="21"/>
        </w:rPr>
      </w:pPr>
    </w:p>
    <w:p w14:paraId="422DE450">
      <w:pPr>
        <w:spacing w:line="241" w:lineRule="auto"/>
        <w:rPr>
          <w:rFonts w:ascii="Arial"/>
          <w:sz w:val="21"/>
        </w:rPr>
      </w:pPr>
    </w:p>
    <w:p w14:paraId="5FB8995A">
      <w:pPr>
        <w:spacing w:line="241" w:lineRule="auto"/>
        <w:rPr>
          <w:rFonts w:ascii="Arial"/>
          <w:sz w:val="21"/>
        </w:rPr>
      </w:pPr>
    </w:p>
    <w:p w14:paraId="554BC152">
      <w:pPr>
        <w:spacing w:line="241" w:lineRule="auto"/>
        <w:rPr>
          <w:rFonts w:ascii="Arial"/>
          <w:sz w:val="21"/>
        </w:rPr>
      </w:pPr>
    </w:p>
    <w:p w14:paraId="5DDDC6D1">
      <w:pPr>
        <w:spacing w:line="241" w:lineRule="auto"/>
        <w:rPr>
          <w:rFonts w:ascii="Arial"/>
          <w:sz w:val="21"/>
        </w:rPr>
      </w:pPr>
    </w:p>
    <w:p w14:paraId="6230339E">
      <w:pPr>
        <w:spacing w:line="241" w:lineRule="auto"/>
        <w:rPr>
          <w:rFonts w:ascii="Arial"/>
          <w:sz w:val="21"/>
        </w:rPr>
      </w:pPr>
    </w:p>
    <w:p w14:paraId="547F850B">
      <w:pPr>
        <w:spacing w:line="241" w:lineRule="auto"/>
        <w:rPr>
          <w:rFonts w:ascii="Arial"/>
          <w:sz w:val="21"/>
        </w:rPr>
      </w:pPr>
    </w:p>
    <w:p w14:paraId="5A931F62">
      <w:pPr>
        <w:spacing w:line="241" w:lineRule="auto"/>
        <w:rPr>
          <w:rFonts w:ascii="Arial"/>
          <w:sz w:val="21"/>
        </w:rPr>
      </w:pPr>
    </w:p>
    <w:p w14:paraId="46A4AB9A">
      <w:pPr>
        <w:spacing w:line="241" w:lineRule="auto"/>
        <w:rPr>
          <w:rFonts w:ascii="Arial"/>
          <w:sz w:val="21"/>
        </w:rPr>
      </w:pPr>
    </w:p>
    <w:p w14:paraId="27B5129D">
      <w:pPr>
        <w:spacing w:line="241" w:lineRule="auto"/>
        <w:rPr>
          <w:rFonts w:ascii="Arial"/>
          <w:sz w:val="21"/>
        </w:rPr>
      </w:pPr>
    </w:p>
    <w:p w14:paraId="0B78FBEC">
      <w:pPr>
        <w:spacing w:line="241" w:lineRule="auto"/>
        <w:rPr>
          <w:rFonts w:ascii="Arial"/>
          <w:sz w:val="21"/>
        </w:rPr>
      </w:pPr>
    </w:p>
    <w:p w14:paraId="49DB02B8">
      <w:pPr>
        <w:spacing w:line="241" w:lineRule="auto"/>
        <w:rPr>
          <w:rFonts w:ascii="Arial"/>
          <w:sz w:val="21"/>
        </w:rPr>
      </w:pPr>
    </w:p>
    <w:p w14:paraId="0FE2AF8B">
      <w:pPr>
        <w:spacing w:line="241" w:lineRule="auto"/>
        <w:rPr>
          <w:rFonts w:ascii="Arial"/>
          <w:sz w:val="21"/>
        </w:rPr>
      </w:pPr>
    </w:p>
    <w:p w14:paraId="04A9389D">
      <w:pPr>
        <w:spacing w:line="242" w:lineRule="auto"/>
        <w:rPr>
          <w:rFonts w:ascii="Arial"/>
          <w:sz w:val="21"/>
        </w:rPr>
      </w:pPr>
    </w:p>
    <w:p w14:paraId="3B8FC80F">
      <w:pPr>
        <w:spacing w:line="242" w:lineRule="auto"/>
        <w:rPr>
          <w:rFonts w:ascii="Arial"/>
          <w:sz w:val="21"/>
        </w:rPr>
      </w:pPr>
    </w:p>
    <w:p w14:paraId="275236EA">
      <w:pPr>
        <w:spacing w:line="242" w:lineRule="auto"/>
        <w:rPr>
          <w:rFonts w:ascii="Arial"/>
          <w:sz w:val="21"/>
        </w:rPr>
      </w:pPr>
    </w:p>
    <w:p w14:paraId="23CF73C3">
      <w:pPr>
        <w:spacing w:line="242" w:lineRule="auto"/>
        <w:rPr>
          <w:rFonts w:ascii="Arial"/>
          <w:sz w:val="21"/>
        </w:rPr>
      </w:pPr>
    </w:p>
    <w:p w14:paraId="4E79C7DA">
      <w:pPr>
        <w:spacing w:line="242" w:lineRule="auto"/>
        <w:rPr>
          <w:rFonts w:ascii="Arial"/>
          <w:sz w:val="21"/>
        </w:rPr>
      </w:pPr>
    </w:p>
    <w:p w14:paraId="305F635B">
      <w:pPr>
        <w:spacing w:line="242" w:lineRule="auto"/>
        <w:rPr>
          <w:rFonts w:ascii="Arial"/>
          <w:sz w:val="21"/>
        </w:rPr>
      </w:pPr>
    </w:p>
    <w:p w14:paraId="4E146FD5">
      <w:pPr>
        <w:spacing w:line="242" w:lineRule="auto"/>
        <w:rPr>
          <w:rFonts w:ascii="Arial"/>
          <w:sz w:val="21"/>
        </w:rPr>
      </w:pPr>
    </w:p>
    <w:p w14:paraId="3107B24A">
      <w:pPr>
        <w:spacing w:line="242" w:lineRule="auto"/>
        <w:rPr>
          <w:rFonts w:ascii="Arial"/>
          <w:sz w:val="21"/>
        </w:rPr>
      </w:pPr>
    </w:p>
    <w:p w14:paraId="33F24512">
      <w:pPr>
        <w:spacing w:line="242" w:lineRule="auto"/>
        <w:rPr>
          <w:rFonts w:ascii="Arial"/>
          <w:sz w:val="21"/>
        </w:rPr>
      </w:pPr>
    </w:p>
    <w:p w14:paraId="046F25CD">
      <w:pPr>
        <w:spacing w:line="242" w:lineRule="auto"/>
        <w:rPr>
          <w:rFonts w:ascii="Arial"/>
          <w:sz w:val="21"/>
        </w:rPr>
      </w:pPr>
    </w:p>
    <w:p w14:paraId="1B640B75">
      <w:pPr>
        <w:spacing w:line="242" w:lineRule="auto"/>
        <w:rPr>
          <w:rFonts w:ascii="Arial"/>
          <w:sz w:val="21"/>
        </w:rPr>
      </w:pPr>
    </w:p>
    <w:p w14:paraId="51A844A1">
      <w:pPr>
        <w:spacing w:line="242" w:lineRule="auto"/>
        <w:rPr>
          <w:rFonts w:ascii="Arial"/>
          <w:sz w:val="21"/>
        </w:rPr>
      </w:pPr>
    </w:p>
    <w:p w14:paraId="157096AC">
      <w:pPr>
        <w:spacing w:line="242" w:lineRule="auto"/>
        <w:rPr>
          <w:rFonts w:ascii="Arial"/>
          <w:sz w:val="21"/>
        </w:rPr>
      </w:pPr>
    </w:p>
    <w:p w14:paraId="3DC16691">
      <w:pPr>
        <w:spacing w:line="242" w:lineRule="auto"/>
        <w:rPr>
          <w:rFonts w:ascii="Arial"/>
          <w:sz w:val="21"/>
        </w:rPr>
      </w:pPr>
    </w:p>
    <w:p w14:paraId="64A85525">
      <w:pPr>
        <w:spacing w:line="242" w:lineRule="auto"/>
        <w:rPr>
          <w:rFonts w:ascii="Arial"/>
          <w:sz w:val="21"/>
        </w:rPr>
      </w:pPr>
    </w:p>
    <w:p w14:paraId="476BA5B5">
      <w:pPr>
        <w:spacing w:line="242" w:lineRule="auto"/>
        <w:rPr>
          <w:rFonts w:ascii="Arial"/>
          <w:sz w:val="21"/>
        </w:rPr>
      </w:pPr>
    </w:p>
    <w:p w14:paraId="0DA734B2">
      <w:pPr>
        <w:spacing w:line="242" w:lineRule="auto"/>
        <w:rPr>
          <w:rFonts w:ascii="Arial"/>
          <w:sz w:val="21"/>
        </w:rPr>
      </w:pPr>
    </w:p>
    <w:p w14:paraId="71ECF2A1">
      <w:pPr>
        <w:spacing w:line="242" w:lineRule="auto"/>
        <w:rPr>
          <w:rFonts w:ascii="Arial"/>
          <w:sz w:val="21"/>
        </w:rPr>
      </w:pPr>
    </w:p>
    <w:p w14:paraId="3B554646">
      <w:pPr>
        <w:spacing w:line="242" w:lineRule="auto"/>
        <w:rPr>
          <w:rFonts w:ascii="Arial"/>
          <w:sz w:val="21"/>
        </w:rPr>
      </w:pPr>
    </w:p>
    <w:p w14:paraId="60A151EC">
      <w:pPr>
        <w:spacing w:line="2300" w:lineRule="exact"/>
        <w:ind w:firstLine="3483"/>
      </w:pPr>
    </w:p>
    <w:p w14:paraId="4FF2856F">
      <w:pPr>
        <w:spacing w:line="2300" w:lineRule="exact"/>
        <w:sectPr>
          <w:footerReference r:id="rId22" w:type="default"/>
          <w:pgSz w:w="11906" w:h="16839"/>
          <w:pgMar w:top="1431" w:right="1785" w:bottom="1199" w:left="1785" w:header="0" w:footer="985" w:gutter="0"/>
          <w:pgNumType w:fmt="decimal"/>
          <w:cols w:space="720" w:num="1"/>
        </w:sectPr>
      </w:pPr>
    </w:p>
    <w:p w14:paraId="2FBB4BD2">
      <w:pPr>
        <w:spacing w:before="47" w:line="219" w:lineRule="auto"/>
        <w:ind w:left="4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50"/>
          <w:sz w:val="24"/>
          <w:szCs w:val="24"/>
        </w:rPr>
        <w:t xml:space="preserve"> </w:t>
      </w:r>
      <w:r>
        <w:rPr>
          <w:rFonts w:ascii="宋体" w:hAnsi="宋体" w:eastAsia="宋体" w:cs="宋体"/>
          <w:b/>
          <w:bCs/>
          <w:spacing w:val="-6"/>
          <w:sz w:val="24"/>
          <w:szCs w:val="24"/>
        </w:rPr>
        <w:t>8.1：承诺书</w:t>
      </w:r>
    </w:p>
    <w:p w14:paraId="0912C416">
      <w:pPr>
        <w:spacing w:before="183" w:line="220" w:lineRule="auto"/>
        <w:ind w:left="23"/>
        <w:rPr>
          <w:rFonts w:ascii="宋体" w:hAnsi="宋体" w:eastAsia="宋体" w:cs="宋体"/>
          <w:sz w:val="24"/>
          <w:szCs w:val="24"/>
        </w:rPr>
      </w:pPr>
      <w:r>
        <w:rPr>
          <w:rFonts w:ascii="宋体" w:hAnsi="宋体" w:eastAsia="宋体" w:cs="宋体"/>
          <w:spacing w:val="14"/>
          <w:sz w:val="24"/>
          <w:szCs w:val="24"/>
        </w:rPr>
        <w:t>致</w:t>
      </w:r>
      <w:r>
        <w:rPr>
          <w:rFonts w:ascii="宋体" w:hAnsi="宋体" w:eastAsia="宋体" w:cs="宋体"/>
          <w:spacing w:val="-27"/>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27"/>
          <w:sz w:val="24"/>
          <w:szCs w:val="24"/>
          <w:u w:val="single" w:color="auto"/>
        </w:rPr>
        <w:t>（</w:t>
      </w:r>
      <w:r>
        <w:rPr>
          <w:rFonts w:ascii="宋体" w:hAnsi="宋体" w:eastAsia="宋体" w:cs="宋体"/>
          <w:spacing w:val="14"/>
          <w:sz w:val="24"/>
          <w:szCs w:val="24"/>
          <w:u w:val="single" w:color="auto"/>
        </w:rPr>
        <w:t>招标人名称）</w:t>
      </w:r>
      <w:r>
        <w:rPr>
          <w:rFonts w:ascii="宋体" w:hAnsi="宋体" w:eastAsia="宋体" w:cs="宋体"/>
          <w:sz w:val="24"/>
          <w:szCs w:val="24"/>
          <w:u w:val="single" w:color="auto"/>
        </w:rPr>
        <w:t xml:space="preserve">   </w:t>
      </w:r>
    </w:p>
    <w:p w14:paraId="27AD469E">
      <w:pPr>
        <w:spacing w:before="180" w:line="346" w:lineRule="auto"/>
        <w:ind w:left="43" w:right="99" w:firstLine="462"/>
        <w:rPr>
          <w:rFonts w:ascii="宋体" w:hAnsi="宋体" w:eastAsia="宋体" w:cs="宋体"/>
          <w:sz w:val="24"/>
          <w:szCs w:val="24"/>
        </w:rPr>
      </w:pPr>
      <w:r>
        <w:rPr>
          <w:rFonts w:ascii="宋体" w:hAnsi="宋体" w:eastAsia="宋体" w:cs="宋体"/>
          <w:sz w:val="24"/>
          <w:szCs w:val="24"/>
        </w:rPr>
        <w:t>我公司</w:t>
      </w:r>
      <w:r>
        <w:rPr>
          <w:rFonts w:ascii="宋体" w:hAnsi="宋体" w:eastAsia="宋体" w:cs="宋体"/>
          <w:sz w:val="24"/>
          <w:szCs w:val="24"/>
          <w:u w:val="single" w:color="auto"/>
        </w:rPr>
        <w:t xml:space="preserve">     （公司名称）      </w:t>
      </w:r>
      <w:r>
        <w:rPr>
          <w:rFonts w:ascii="宋体" w:hAnsi="宋体" w:eastAsia="宋体" w:cs="宋体"/>
          <w:spacing w:val="-106"/>
          <w:sz w:val="24"/>
          <w:szCs w:val="24"/>
        </w:rPr>
        <w:t xml:space="preserve"> </w:t>
      </w:r>
      <w:r>
        <w:rPr>
          <w:rFonts w:ascii="宋体" w:hAnsi="宋体" w:eastAsia="宋体" w:cs="宋体"/>
          <w:sz w:val="24"/>
          <w:szCs w:val="24"/>
        </w:rPr>
        <w:t xml:space="preserve">为在中华人民共和国境内合法注册并经营 </w:t>
      </w:r>
      <w:r>
        <w:rPr>
          <w:rFonts w:ascii="宋体" w:hAnsi="宋体" w:eastAsia="宋体" w:cs="宋体"/>
          <w:spacing w:val="-3"/>
          <w:sz w:val="24"/>
          <w:szCs w:val="24"/>
        </w:rPr>
        <w:t>的机构。在此郑重承诺：</w:t>
      </w:r>
    </w:p>
    <w:p w14:paraId="535488FB">
      <w:pPr>
        <w:spacing w:before="32" w:line="219" w:lineRule="auto"/>
        <w:ind w:left="521"/>
        <w:rPr>
          <w:rFonts w:ascii="宋体" w:hAnsi="宋体" w:eastAsia="宋体" w:cs="宋体"/>
          <w:sz w:val="24"/>
          <w:szCs w:val="24"/>
        </w:rPr>
      </w:pPr>
      <w:r>
        <w:rPr>
          <w:rFonts w:ascii="宋体" w:hAnsi="宋体" w:eastAsia="宋体" w:cs="宋体"/>
          <w:spacing w:val="-1"/>
          <w:sz w:val="24"/>
          <w:szCs w:val="24"/>
        </w:rPr>
        <w:t>1.我公司完全符合《中华人民共和国政府采购法》第二十二条的规定：</w:t>
      </w:r>
    </w:p>
    <w:p w14:paraId="3011AE1D">
      <w:pPr>
        <w:spacing w:before="184" w:line="219" w:lineRule="auto"/>
        <w:ind w:left="514"/>
        <w:rPr>
          <w:rFonts w:ascii="宋体" w:hAnsi="宋体" w:eastAsia="宋体" w:cs="宋体"/>
          <w:sz w:val="24"/>
          <w:szCs w:val="24"/>
        </w:rPr>
      </w:pPr>
      <w:r>
        <w:rPr>
          <w:rFonts w:ascii="宋体" w:hAnsi="宋体" w:eastAsia="宋体" w:cs="宋体"/>
          <w:spacing w:val="-2"/>
          <w:sz w:val="24"/>
          <w:szCs w:val="24"/>
        </w:rPr>
        <w:t>（1）具有独立承担民事责任的能力；</w:t>
      </w:r>
    </w:p>
    <w:p w14:paraId="4DA63F19">
      <w:pPr>
        <w:spacing w:before="180" w:line="219" w:lineRule="auto"/>
        <w:ind w:left="51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0DD24C0F">
      <w:pPr>
        <w:spacing w:before="184" w:line="219" w:lineRule="auto"/>
        <w:ind w:left="51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8740C54">
      <w:pPr>
        <w:spacing w:before="183" w:line="219" w:lineRule="auto"/>
        <w:ind w:left="514"/>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63E67A57">
      <w:pPr>
        <w:spacing w:before="181" w:line="219" w:lineRule="auto"/>
        <w:ind w:left="51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230E19A9">
      <w:pPr>
        <w:spacing w:before="181" w:line="219" w:lineRule="auto"/>
        <w:ind w:left="514"/>
        <w:rPr>
          <w:rFonts w:ascii="宋体" w:hAnsi="宋体" w:eastAsia="宋体" w:cs="宋体"/>
          <w:sz w:val="24"/>
          <w:szCs w:val="24"/>
        </w:rPr>
      </w:pPr>
      <w:r>
        <w:rPr>
          <w:rFonts w:ascii="宋体" w:hAnsi="宋体" w:eastAsia="宋体" w:cs="宋体"/>
          <w:spacing w:val="-2"/>
          <w:sz w:val="24"/>
          <w:szCs w:val="24"/>
        </w:rPr>
        <w:t>（6）法律、行政法规规定的其他条件；</w:t>
      </w:r>
    </w:p>
    <w:p w14:paraId="20022027">
      <w:pPr>
        <w:spacing w:before="183" w:line="353" w:lineRule="auto"/>
        <w:ind w:left="22" w:right="66" w:firstLine="483"/>
        <w:jc w:val="both"/>
        <w:rPr>
          <w:rFonts w:ascii="宋体" w:hAnsi="宋体" w:eastAsia="宋体" w:cs="宋体"/>
          <w:sz w:val="24"/>
          <w:szCs w:val="24"/>
        </w:rPr>
      </w:pPr>
      <w:r>
        <w:rPr>
          <w:rFonts w:ascii="宋体" w:hAnsi="宋体" w:eastAsia="宋体" w:cs="宋体"/>
          <w:spacing w:val="-4"/>
          <w:sz w:val="24"/>
          <w:szCs w:val="24"/>
        </w:rPr>
        <w:t>2.截止至投标文件递交截止时间之前，我公司未被“信用中国</w:t>
      </w:r>
      <w:r>
        <w:rPr>
          <w:rFonts w:ascii="宋体" w:hAnsi="宋体" w:eastAsia="宋体" w:cs="宋体"/>
          <w:spacing w:val="-85"/>
          <w:sz w:val="24"/>
          <w:szCs w:val="24"/>
        </w:rPr>
        <w:t xml:space="preserve"> </w:t>
      </w:r>
      <w:r>
        <w:rPr>
          <w:rFonts w:ascii="宋体" w:hAnsi="宋体" w:eastAsia="宋体" w:cs="宋体"/>
          <w:spacing w:val="-5"/>
          <w:sz w:val="24"/>
          <w:szCs w:val="24"/>
        </w:rPr>
        <w:t>”网站中被列</w:t>
      </w:r>
      <w:r>
        <w:rPr>
          <w:rFonts w:ascii="宋体" w:hAnsi="宋体" w:eastAsia="宋体" w:cs="宋体"/>
          <w:sz w:val="24"/>
          <w:szCs w:val="24"/>
        </w:rPr>
        <w:t xml:space="preserve"> </w:t>
      </w:r>
      <w:r>
        <w:rPr>
          <w:rFonts w:ascii="宋体" w:hAnsi="宋体" w:eastAsia="宋体" w:cs="宋体"/>
          <w:spacing w:val="-3"/>
          <w:sz w:val="24"/>
          <w:szCs w:val="24"/>
        </w:rPr>
        <w:t>入“信用服务</w:t>
      </w:r>
      <w:r>
        <w:rPr>
          <w:rFonts w:ascii="宋体" w:hAnsi="宋体" w:eastAsia="宋体" w:cs="宋体"/>
          <w:spacing w:val="-86"/>
          <w:sz w:val="24"/>
          <w:szCs w:val="24"/>
        </w:rPr>
        <w:t xml:space="preserve"> </w:t>
      </w:r>
      <w:r>
        <w:rPr>
          <w:rFonts w:ascii="宋体" w:hAnsi="宋体" w:eastAsia="宋体" w:cs="宋体"/>
          <w:spacing w:val="-3"/>
          <w:sz w:val="24"/>
          <w:szCs w:val="24"/>
        </w:rPr>
        <w:t>”查询栏目中严重失信主体名单以及重点领域严重失信主体名单；</w:t>
      </w:r>
      <w:r>
        <w:rPr>
          <w:rFonts w:ascii="宋体" w:hAnsi="宋体" w:eastAsia="宋体" w:cs="宋体"/>
          <w:sz w:val="24"/>
          <w:szCs w:val="24"/>
        </w:rPr>
        <w:t xml:space="preserve"> </w:t>
      </w:r>
      <w:r>
        <w:rPr>
          <w:rFonts w:ascii="宋体" w:hAnsi="宋体" w:eastAsia="宋体" w:cs="宋体"/>
          <w:spacing w:val="-1"/>
          <w:sz w:val="24"/>
          <w:szCs w:val="24"/>
        </w:rPr>
        <w:t>未被列入“</w:t>
      </w:r>
      <w:r>
        <w:rPr>
          <w:rFonts w:ascii="宋体" w:hAnsi="宋体" w:eastAsia="宋体" w:cs="宋体"/>
          <w:spacing w:val="-88"/>
          <w:sz w:val="24"/>
          <w:szCs w:val="24"/>
        </w:rPr>
        <w:t xml:space="preserve"> </w:t>
      </w:r>
      <w:r>
        <w:rPr>
          <w:rFonts w:ascii="宋体" w:hAnsi="宋体" w:eastAsia="宋体" w:cs="宋体"/>
          <w:spacing w:val="-1"/>
          <w:sz w:val="24"/>
          <w:szCs w:val="24"/>
        </w:rPr>
        <w:t>中国政府采购网(www.ccgp.gov.cn)</w:t>
      </w:r>
      <w:r>
        <w:rPr>
          <w:rFonts w:ascii="宋体" w:hAnsi="宋体" w:eastAsia="宋体" w:cs="宋体"/>
          <w:spacing w:val="-89"/>
          <w:sz w:val="24"/>
          <w:szCs w:val="24"/>
        </w:rPr>
        <w:t xml:space="preserve"> </w:t>
      </w:r>
      <w:r>
        <w:rPr>
          <w:rFonts w:ascii="宋体" w:hAnsi="宋体" w:eastAsia="宋体" w:cs="宋体"/>
          <w:spacing w:val="-1"/>
          <w:sz w:val="24"/>
          <w:szCs w:val="24"/>
        </w:rPr>
        <w:t>”政府采购严重违法失</w:t>
      </w:r>
      <w:r>
        <w:rPr>
          <w:rFonts w:ascii="宋体" w:hAnsi="宋体" w:eastAsia="宋体" w:cs="宋体"/>
          <w:spacing w:val="-2"/>
          <w:sz w:val="24"/>
          <w:szCs w:val="24"/>
        </w:rPr>
        <w:t>信行为记</w:t>
      </w:r>
      <w:r>
        <w:rPr>
          <w:rFonts w:ascii="宋体" w:hAnsi="宋体" w:eastAsia="宋体" w:cs="宋体"/>
          <w:sz w:val="24"/>
          <w:szCs w:val="24"/>
        </w:rPr>
        <w:t xml:space="preserve"> </w:t>
      </w:r>
      <w:r>
        <w:rPr>
          <w:rFonts w:ascii="宋体" w:hAnsi="宋体" w:eastAsia="宋体" w:cs="宋体"/>
          <w:spacing w:val="-3"/>
          <w:sz w:val="24"/>
          <w:szCs w:val="24"/>
        </w:rPr>
        <w:t>录名单；</w:t>
      </w:r>
    </w:p>
    <w:p w14:paraId="3ADFB1E5">
      <w:pPr>
        <w:spacing w:before="34" w:line="350" w:lineRule="auto"/>
        <w:ind w:left="26" w:right="99" w:firstLine="481"/>
        <w:jc w:val="both"/>
        <w:rPr>
          <w:rFonts w:ascii="宋体" w:hAnsi="宋体" w:eastAsia="宋体" w:cs="宋体"/>
          <w:sz w:val="24"/>
          <w:szCs w:val="24"/>
        </w:rPr>
      </w:pPr>
      <w:r>
        <w:rPr>
          <w:rFonts w:ascii="宋体" w:hAnsi="宋体" w:eastAsia="宋体" w:cs="宋体"/>
          <w:spacing w:val="-3"/>
          <w:sz w:val="24"/>
          <w:szCs w:val="24"/>
        </w:rPr>
        <w:t>3.我公司无法律法规禁止参加投标活动的情形，且我公司不</w:t>
      </w:r>
      <w:r>
        <w:rPr>
          <w:rFonts w:ascii="宋体" w:hAnsi="宋体" w:eastAsia="宋体" w:cs="宋体"/>
          <w:spacing w:val="-4"/>
          <w:sz w:val="24"/>
          <w:szCs w:val="24"/>
        </w:rPr>
        <w:t>存在单位负责人</w:t>
      </w:r>
      <w:r>
        <w:rPr>
          <w:rFonts w:ascii="宋体" w:hAnsi="宋体" w:eastAsia="宋体" w:cs="宋体"/>
          <w:sz w:val="24"/>
          <w:szCs w:val="24"/>
        </w:rPr>
        <w:t xml:space="preserve"> </w:t>
      </w:r>
      <w:r>
        <w:rPr>
          <w:rFonts w:ascii="宋体" w:hAnsi="宋体" w:eastAsia="宋体" w:cs="宋体"/>
          <w:spacing w:val="-3"/>
          <w:sz w:val="24"/>
          <w:szCs w:val="24"/>
        </w:rPr>
        <w:t>为同一人或者存在直接控股、管理关系的不同投标人，参加同一合同项下的</w:t>
      </w:r>
      <w:r>
        <w:rPr>
          <w:rFonts w:ascii="宋体" w:hAnsi="宋体" w:eastAsia="宋体" w:cs="宋体"/>
          <w:spacing w:val="-4"/>
          <w:sz w:val="24"/>
          <w:szCs w:val="24"/>
        </w:rPr>
        <w:t>投标</w:t>
      </w:r>
      <w:r>
        <w:rPr>
          <w:rFonts w:ascii="宋体" w:hAnsi="宋体" w:eastAsia="宋体" w:cs="宋体"/>
          <w:sz w:val="24"/>
          <w:szCs w:val="24"/>
        </w:rPr>
        <w:t xml:space="preserve"> </w:t>
      </w:r>
      <w:r>
        <w:rPr>
          <w:rFonts w:ascii="宋体" w:hAnsi="宋体" w:eastAsia="宋体" w:cs="宋体"/>
          <w:spacing w:val="-3"/>
          <w:sz w:val="24"/>
          <w:szCs w:val="24"/>
        </w:rPr>
        <w:t>活动的情形。</w:t>
      </w:r>
    </w:p>
    <w:p w14:paraId="4B60E995">
      <w:pPr>
        <w:spacing w:before="34" w:line="219" w:lineRule="auto"/>
        <w:ind w:left="507"/>
        <w:rPr>
          <w:rFonts w:ascii="宋体" w:hAnsi="宋体" w:eastAsia="宋体" w:cs="宋体"/>
          <w:sz w:val="24"/>
          <w:szCs w:val="24"/>
        </w:rPr>
      </w:pPr>
      <w:r>
        <w:rPr>
          <w:rFonts w:ascii="宋体" w:hAnsi="宋体" w:eastAsia="宋体" w:cs="宋体"/>
          <w:spacing w:val="-1"/>
          <w:sz w:val="24"/>
          <w:szCs w:val="24"/>
        </w:rPr>
        <w:t>如上述内容有隐瞒或未能提供真实信息的，我公司将承担一切不利后果。</w:t>
      </w:r>
    </w:p>
    <w:p w14:paraId="1E83842D">
      <w:pPr>
        <w:spacing w:line="283" w:lineRule="auto"/>
        <w:rPr>
          <w:rFonts w:ascii="Arial"/>
          <w:sz w:val="21"/>
        </w:rPr>
      </w:pPr>
    </w:p>
    <w:p w14:paraId="1EBF4111">
      <w:pPr>
        <w:spacing w:line="283" w:lineRule="auto"/>
        <w:rPr>
          <w:rFonts w:ascii="Arial"/>
          <w:sz w:val="21"/>
        </w:rPr>
      </w:pPr>
    </w:p>
    <w:p w14:paraId="0A2971D0">
      <w:pPr>
        <w:spacing w:before="79" w:line="345" w:lineRule="auto"/>
        <w:ind w:left="3144" w:firstLine="1468"/>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盖章）</w:t>
      </w:r>
      <w:r>
        <w:rPr>
          <w:rFonts w:ascii="宋体" w:hAnsi="宋体" w:eastAsia="宋体" w:cs="宋体"/>
          <w:sz w:val="24"/>
          <w:szCs w:val="24"/>
        </w:rPr>
        <w:t xml:space="preserve">  法定代表人或被授权人</w:t>
      </w:r>
      <w:r>
        <w:rPr>
          <w:rFonts w:ascii="宋体" w:hAnsi="宋体" w:eastAsia="宋体" w:cs="宋体"/>
          <w:spacing w:val="-63"/>
          <w:sz w:val="24"/>
          <w:szCs w:val="24"/>
        </w:rPr>
        <w:t>：</w:t>
      </w:r>
      <w:r>
        <w:rPr>
          <w:rFonts w:ascii="宋体" w:hAnsi="宋体" w:eastAsia="宋体" w:cs="宋体"/>
          <w:sz w:val="24"/>
          <w:szCs w:val="24"/>
          <w:u w:val="single" w:color="auto"/>
        </w:rPr>
        <w:t xml:space="preserve">         </w:t>
      </w:r>
      <w:r>
        <w:rPr>
          <w:rFonts w:ascii="宋体" w:hAnsi="宋体" w:eastAsia="宋体" w:cs="宋体"/>
          <w:spacing w:val="-63"/>
          <w:sz w:val="24"/>
          <w:szCs w:val="24"/>
        </w:rPr>
        <w:t>（</w:t>
      </w:r>
      <w:r>
        <w:rPr>
          <w:rFonts w:ascii="宋体" w:hAnsi="宋体" w:eastAsia="宋体" w:cs="宋体"/>
          <w:sz w:val="24"/>
          <w:szCs w:val="24"/>
        </w:rPr>
        <w:t>签字或盖章）</w:t>
      </w:r>
    </w:p>
    <w:p w14:paraId="3515D71A">
      <w:pPr>
        <w:tabs>
          <w:tab w:val="left" w:pos="6400"/>
        </w:tabs>
        <w:spacing w:before="38" w:line="219" w:lineRule="auto"/>
        <w:ind w:left="58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B61A956">
      <w:pPr>
        <w:spacing w:line="314" w:lineRule="auto"/>
        <w:rPr>
          <w:rFonts w:ascii="Arial"/>
          <w:sz w:val="21"/>
        </w:rPr>
      </w:pPr>
    </w:p>
    <w:p w14:paraId="303A88CD">
      <w:pPr>
        <w:spacing w:line="2301" w:lineRule="exact"/>
        <w:ind w:firstLine="3483"/>
      </w:pPr>
    </w:p>
    <w:p w14:paraId="7EFC4FAF">
      <w:pPr>
        <w:spacing w:line="2301" w:lineRule="exact"/>
        <w:sectPr>
          <w:footerReference r:id="rId23" w:type="default"/>
          <w:pgSz w:w="11906" w:h="16839"/>
          <w:pgMar w:top="1426" w:right="1700" w:bottom="1199" w:left="1785" w:header="0" w:footer="985" w:gutter="0"/>
          <w:pgNumType w:fmt="decimal"/>
          <w:cols w:space="720" w:num="1"/>
        </w:sectPr>
      </w:pPr>
    </w:p>
    <w:p w14:paraId="3A4E2031">
      <w:pPr>
        <w:spacing w:before="47" w:line="219" w:lineRule="auto"/>
        <w:ind w:left="42"/>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50"/>
          <w:sz w:val="24"/>
          <w:szCs w:val="24"/>
        </w:rPr>
        <w:t xml:space="preserve"> </w:t>
      </w:r>
      <w:r>
        <w:rPr>
          <w:rFonts w:ascii="宋体" w:hAnsi="宋体" w:eastAsia="宋体" w:cs="宋体"/>
          <w:spacing w:val="-8"/>
          <w:sz w:val="24"/>
          <w:szCs w:val="24"/>
        </w:rPr>
        <w:t>8.2</w:t>
      </w:r>
    </w:p>
    <w:p w14:paraId="08AB04F6">
      <w:pPr>
        <w:spacing w:before="183" w:line="219" w:lineRule="auto"/>
        <w:ind w:left="521"/>
        <w:rPr>
          <w:rFonts w:ascii="宋体" w:hAnsi="宋体" w:eastAsia="宋体" w:cs="宋体"/>
          <w:sz w:val="24"/>
          <w:szCs w:val="24"/>
        </w:rPr>
      </w:pPr>
      <w:r>
        <w:rPr>
          <w:rFonts w:ascii="宋体" w:hAnsi="宋体" w:eastAsia="宋体" w:cs="宋体"/>
          <w:spacing w:val="-2"/>
          <w:sz w:val="24"/>
          <w:szCs w:val="24"/>
        </w:rPr>
        <w:t>1.提供医疗器械经营许可证；</w:t>
      </w:r>
    </w:p>
    <w:p w14:paraId="0459EC3B">
      <w:pPr>
        <w:spacing w:before="182" w:line="346" w:lineRule="auto"/>
        <w:ind w:left="507" w:right="718" w:hanging="1"/>
        <w:rPr>
          <w:rFonts w:ascii="宋体" w:hAnsi="宋体" w:eastAsia="宋体" w:cs="宋体"/>
          <w:sz w:val="24"/>
          <w:szCs w:val="24"/>
        </w:rPr>
      </w:pPr>
      <w:r>
        <w:rPr>
          <w:rFonts w:ascii="宋体" w:hAnsi="宋体" w:eastAsia="宋体" w:cs="宋体"/>
          <w:spacing w:val="-3"/>
          <w:sz w:val="24"/>
          <w:szCs w:val="24"/>
        </w:rPr>
        <w:t>2.属于医疗器械管理范围的产品需提供医疗器械注册证或备案凭证；</w:t>
      </w:r>
      <w:r>
        <w:rPr>
          <w:rFonts w:ascii="宋体" w:hAnsi="宋体" w:eastAsia="宋体" w:cs="宋体"/>
          <w:spacing w:val="18"/>
          <w:sz w:val="24"/>
          <w:szCs w:val="24"/>
        </w:rPr>
        <w:t xml:space="preserve"> </w:t>
      </w:r>
      <w:r>
        <w:rPr>
          <w:rFonts w:ascii="宋体" w:hAnsi="宋体" w:eastAsia="宋体" w:cs="宋体"/>
          <w:spacing w:val="-1"/>
          <w:sz w:val="24"/>
          <w:szCs w:val="24"/>
        </w:rPr>
        <w:t>3.所投产品为进口产品的，须提供所投产品完整授权链证明材料；</w:t>
      </w:r>
    </w:p>
    <w:p w14:paraId="50EECAE4">
      <w:pPr>
        <w:spacing w:before="32" w:line="219" w:lineRule="auto"/>
        <w:ind w:left="514"/>
        <w:rPr>
          <w:rFonts w:ascii="宋体" w:hAnsi="宋体" w:eastAsia="宋体" w:cs="宋体"/>
          <w:sz w:val="24"/>
          <w:szCs w:val="24"/>
        </w:rPr>
      </w:pPr>
      <w:r>
        <w:rPr>
          <w:rFonts w:ascii="宋体" w:hAnsi="宋体" w:eastAsia="宋体" w:cs="宋体"/>
          <w:spacing w:val="-1"/>
          <w:sz w:val="24"/>
          <w:szCs w:val="24"/>
        </w:rPr>
        <w:t>（本项目招标文件中【</w:t>
      </w:r>
      <w:r>
        <w:rPr>
          <w:rFonts w:hint="eastAsia" w:ascii="宋体" w:hAnsi="宋体" w:eastAsia="宋体" w:cs="宋体"/>
          <w:spacing w:val="-1"/>
          <w:sz w:val="24"/>
          <w:szCs w:val="24"/>
        </w:rPr>
        <w:t>超声乳化仪</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超乳玻切一体机</w:t>
      </w:r>
      <w:r>
        <w:rPr>
          <w:rFonts w:ascii="宋体" w:hAnsi="宋体" w:eastAsia="宋体" w:cs="宋体"/>
          <w:spacing w:val="-1"/>
          <w:sz w:val="24"/>
          <w:szCs w:val="24"/>
        </w:rPr>
        <w:t>】已做进口论证，接受进口产品的投标。）</w:t>
      </w:r>
    </w:p>
    <w:p w14:paraId="24309D80">
      <w:pPr>
        <w:spacing w:line="278" w:lineRule="auto"/>
        <w:rPr>
          <w:rFonts w:ascii="Arial"/>
          <w:sz w:val="21"/>
        </w:rPr>
      </w:pPr>
    </w:p>
    <w:p w14:paraId="24BD7DD6">
      <w:pPr>
        <w:spacing w:line="279" w:lineRule="auto"/>
        <w:rPr>
          <w:rFonts w:ascii="Arial"/>
          <w:sz w:val="21"/>
        </w:rPr>
      </w:pPr>
    </w:p>
    <w:p w14:paraId="6E48DFDA">
      <w:pPr>
        <w:spacing w:line="279" w:lineRule="auto"/>
        <w:rPr>
          <w:rFonts w:ascii="Arial"/>
          <w:sz w:val="21"/>
        </w:rPr>
      </w:pPr>
    </w:p>
    <w:p w14:paraId="58E63600">
      <w:pPr>
        <w:spacing w:line="279" w:lineRule="auto"/>
        <w:rPr>
          <w:rFonts w:ascii="Arial"/>
          <w:sz w:val="21"/>
        </w:rPr>
      </w:pPr>
    </w:p>
    <w:p w14:paraId="13C90C7D">
      <w:pPr>
        <w:spacing w:line="244" w:lineRule="auto"/>
        <w:rPr>
          <w:rFonts w:ascii="Arial"/>
          <w:sz w:val="21"/>
          <w:highlight w:val="red"/>
        </w:rPr>
      </w:pPr>
    </w:p>
    <w:p w14:paraId="5162B405">
      <w:pPr>
        <w:spacing w:line="244" w:lineRule="auto"/>
        <w:rPr>
          <w:rFonts w:ascii="Arial"/>
          <w:sz w:val="21"/>
        </w:rPr>
      </w:pPr>
    </w:p>
    <w:p w14:paraId="40B76D26">
      <w:pPr>
        <w:spacing w:line="244" w:lineRule="auto"/>
        <w:rPr>
          <w:rFonts w:ascii="Arial"/>
          <w:sz w:val="21"/>
        </w:rPr>
      </w:pPr>
    </w:p>
    <w:p w14:paraId="367CC71B">
      <w:pPr>
        <w:spacing w:line="244" w:lineRule="auto"/>
        <w:rPr>
          <w:rFonts w:ascii="Arial"/>
          <w:sz w:val="21"/>
        </w:rPr>
      </w:pPr>
    </w:p>
    <w:p w14:paraId="37B5C351">
      <w:pPr>
        <w:spacing w:line="244" w:lineRule="auto"/>
        <w:rPr>
          <w:rFonts w:ascii="Arial"/>
          <w:sz w:val="21"/>
        </w:rPr>
      </w:pPr>
    </w:p>
    <w:p w14:paraId="643B62DF">
      <w:pPr>
        <w:spacing w:line="244" w:lineRule="auto"/>
        <w:rPr>
          <w:rFonts w:ascii="Arial"/>
          <w:sz w:val="21"/>
        </w:rPr>
      </w:pPr>
    </w:p>
    <w:p w14:paraId="2E1EE813">
      <w:pPr>
        <w:spacing w:line="244" w:lineRule="auto"/>
        <w:rPr>
          <w:rFonts w:ascii="Arial"/>
          <w:sz w:val="21"/>
        </w:rPr>
      </w:pPr>
    </w:p>
    <w:p w14:paraId="64DA7E83">
      <w:pPr>
        <w:spacing w:line="244" w:lineRule="auto"/>
        <w:rPr>
          <w:rFonts w:ascii="Arial"/>
          <w:sz w:val="21"/>
        </w:rPr>
      </w:pPr>
    </w:p>
    <w:p w14:paraId="504AEE4C">
      <w:pPr>
        <w:spacing w:line="244" w:lineRule="auto"/>
        <w:rPr>
          <w:rFonts w:ascii="Arial"/>
          <w:sz w:val="21"/>
        </w:rPr>
      </w:pPr>
    </w:p>
    <w:p w14:paraId="3EB48BC2">
      <w:pPr>
        <w:spacing w:line="244" w:lineRule="auto"/>
        <w:rPr>
          <w:rFonts w:ascii="Arial"/>
          <w:sz w:val="21"/>
        </w:rPr>
      </w:pPr>
    </w:p>
    <w:p w14:paraId="6479834B">
      <w:pPr>
        <w:spacing w:line="245" w:lineRule="auto"/>
        <w:rPr>
          <w:rFonts w:ascii="Arial"/>
          <w:sz w:val="21"/>
        </w:rPr>
      </w:pPr>
    </w:p>
    <w:p w14:paraId="2BFA8E1B">
      <w:pPr>
        <w:spacing w:line="245" w:lineRule="auto"/>
        <w:rPr>
          <w:rFonts w:ascii="Arial"/>
          <w:sz w:val="21"/>
        </w:rPr>
      </w:pPr>
    </w:p>
    <w:p w14:paraId="1B4EC6E1">
      <w:pPr>
        <w:spacing w:line="245" w:lineRule="auto"/>
        <w:rPr>
          <w:rFonts w:ascii="Arial"/>
          <w:sz w:val="21"/>
        </w:rPr>
      </w:pPr>
    </w:p>
    <w:p w14:paraId="66A0FC08">
      <w:pPr>
        <w:spacing w:line="245" w:lineRule="auto"/>
        <w:rPr>
          <w:rFonts w:ascii="Arial"/>
          <w:sz w:val="21"/>
        </w:rPr>
      </w:pPr>
    </w:p>
    <w:p w14:paraId="0A351486">
      <w:pPr>
        <w:spacing w:line="245" w:lineRule="auto"/>
        <w:rPr>
          <w:rFonts w:ascii="Arial"/>
          <w:sz w:val="21"/>
        </w:rPr>
      </w:pPr>
    </w:p>
    <w:p w14:paraId="548CBFE1">
      <w:pPr>
        <w:spacing w:line="245" w:lineRule="auto"/>
        <w:rPr>
          <w:rFonts w:ascii="Arial"/>
          <w:sz w:val="21"/>
        </w:rPr>
      </w:pPr>
    </w:p>
    <w:p w14:paraId="51469E88">
      <w:pPr>
        <w:spacing w:line="245" w:lineRule="auto"/>
        <w:rPr>
          <w:rFonts w:ascii="Arial"/>
          <w:sz w:val="21"/>
        </w:rPr>
      </w:pPr>
    </w:p>
    <w:p w14:paraId="7FBC83C9">
      <w:pPr>
        <w:spacing w:line="245" w:lineRule="auto"/>
        <w:rPr>
          <w:rFonts w:ascii="Arial"/>
          <w:sz w:val="21"/>
        </w:rPr>
      </w:pPr>
    </w:p>
    <w:p w14:paraId="2EAEDFCB">
      <w:pPr>
        <w:spacing w:line="245" w:lineRule="auto"/>
        <w:rPr>
          <w:rFonts w:ascii="Arial"/>
          <w:sz w:val="21"/>
        </w:rPr>
      </w:pPr>
    </w:p>
    <w:p w14:paraId="3711B863">
      <w:pPr>
        <w:spacing w:line="245" w:lineRule="auto"/>
        <w:rPr>
          <w:rFonts w:ascii="Arial"/>
          <w:sz w:val="21"/>
        </w:rPr>
      </w:pPr>
    </w:p>
    <w:p w14:paraId="53FC1AC5">
      <w:pPr>
        <w:spacing w:line="245" w:lineRule="auto"/>
        <w:rPr>
          <w:rFonts w:ascii="Arial"/>
          <w:sz w:val="21"/>
        </w:rPr>
      </w:pPr>
    </w:p>
    <w:p w14:paraId="5BCBE5CF">
      <w:pPr>
        <w:spacing w:line="245" w:lineRule="auto"/>
        <w:rPr>
          <w:rFonts w:ascii="Arial"/>
          <w:sz w:val="21"/>
        </w:rPr>
      </w:pPr>
    </w:p>
    <w:p w14:paraId="624424D5">
      <w:pPr>
        <w:spacing w:line="245" w:lineRule="auto"/>
        <w:rPr>
          <w:rFonts w:ascii="Arial"/>
          <w:sz w:val="21"/>
        </w:rPr>
      </w:pPr>
    </w:p>
    <w:p w14:paraId="6C60D964">
      <w:pPr>
        <w:spacing w:line="245" w:lineRule="auto"/>
        <w:rPr>
          <w:rFonts w:ascii="Arial"/>
          <w:sz w:val="21"/>
        </w:rPr>
      </w:pPr>
    </w:p>
    <w:p w14:paraId="36B22362">
      <w:pPr>
        <w:spacing w:line="245" w:lineRule="auto"/>
        <w:rPr>
          <w:rFonts w:ascii="Arial"/>
          <w:sz w:val="21"/>
        </w:rPr>
      </w:pPr>
    </w:p>
    <w:p w14:paraId="4D9ADF7C">
      <w:pPr>
        <w:spacing w:line="2300" w:lineRule="exact"/>
        <w:ind w:firstLine="3483"/>
      </w:pPr>
    </w:p>
    <w:p w14:paraId="7ADFD739">
      <w:pPr>
        <w:spacing w:line="2300" w:lineRule="exact"/>
        <w:sectPr>
          <w:footerReference r:id="rId24" w:type="default"/>
          <w:pgSz w:w="11906" w:h="16839"/>
          <w:pgMar w:top="1426" w:right="1768" w:bottom="1199" w:left="1785" w:header="0" w:footer="985" w:gutter="0"/>
          <w:pgNumType w:fmt="decimal"/>
          <w:cols w:space="720" w:num="1"/>
        </w:sectPr>
      </w:pPr>
    </w:p>
    <w:p w14:paraId="4BD954DD">
      <w:pPr>
        <w:spacing w:line="255" w:lineRule="auto"/>
        <w:rPr>
          <w:rFonts w:ascii="Arial"/>
          <w:sz w:val="21"/>
        </w:rPr>
      </w:pPr>
    </w:p>
    <w:p w14:paraId="1342C99F">
      <w:pPr>
        <w:spacing w:before="78" w:line="219" w:lineRule="auto"/>
        <w:ind w:left="3024"/>
        <w:jc w:val="both"/>
        <w:outlineLvl w:val="1"/>
        <w:rPr>
          <w:rFonts w:ascii="宋体" w:hAnsi="宋体" w:eastAsia="宋体" w:cs="宋体"/>
          <w:sz w:val="24"/>
          <w:szCs w:val="24"/>
        </w:rPr>
      </w:pPr>
      <w:bookmarkStart w:id="34" w:name="_Toc27830"/>
      <w:r>
        <w:rPr>
          <w:rFonts w:ascii="宋体" w:hAnsi="宋体" w:eastAsia="宋体" w:cs="宋体"/>
          <w:b/>
          <w:bCs/>
          <w:spacing w:val="-4"/>
          <w:sz w:val="24"/>
          <w:szCs w:val="24"/>
        </w:rPr>
        <w:t>9.技术方案</w:t>
      </w:r>
      <w:bookmarkEnd w:id="34"/>
    </w:p>
    <w:p w14:paraId="7396A6F4">
      <w:pPr>
        <w:spacing w:before="183" w:line="347" w:lineRule="auto"/>
        <w:ind w:left="24" w:right="13" w:firstLine="481"/>
        <w:rPr>
          <w:rFonts w:ascii="宋体" w:hAnsi="宋体" w:eastAsia="宋体" w:cs="宋体"/>
          <w:sz w:val="24"/>
          <w:szCs w:val="24"/>
        </w:rPr>
      </w:pPr>
      <w:r>
        <w:rPr>
          <w:rFonts w:ascii="宋体" w:hAnsi="宋体" w:eastAsia="宋体" w:cs="宋体"/>
          <w:spacing w:val="-3"/>
          <w:sz w:val="24"/>
          <w:szCs w:val="24"/>
        </w:rPr>
        <w:t>投标人应按照招标文件要求，根据采购内容以及评审办法</w:t>
      </w:r>
      <w:r>
        <w:rPr>
          <w:rFonts w:ascii="宋体" w:hAnsi="宋体" w:eastAsia="宋体" w:cs="宋体"/>
          <w:spacing w:val="-4"/>
          <w:sz w:val="24"/>
          <w:szCs w:val="24"/>
        </w:rPr>
        <w:t>中技术内容作出全</w:t>
      </w:r>
      <w:r>
        <w:rPr>
          <w:rFonts w:ascii="宋体" w:hAnsi="宋体" w:eastAsia="宋体" w:cs="宋体"/>
          <w:sz w:val="24"/>
          <w:szCs w:val="24"/>
        </w:rPr>
        <w:t xml:space="preserve"> </w:t>
      </w:r>
      <w:r>
        <w:rPr>
          <w:rFonts w:ascii="宋体" w:hAnsi="宋体" w:eastAsia="宋体" w:cs="宋体"/>
          <w:spacing w:val="-2"/>
          <w:sz w:val="24"/>
          <w:szCs w:val="24"/>
        </w:rPr>
        <w:t>面响应的项目方案：</w:t>
      </w:r>
    </w:p>
    <w:p w14:paraId="0D9B2454">
      <w:pPr>
        <w:rPr>
          <w:rFonts w:ascii="Arial"/>
          <w:sz w:val="21"/>
        </w:rPr>
      </w:pPr>
    </w:p>
    <w:p w14:paraId="06A82111">
      <w:pPr>
        <w:rPr>
          <w:rFonts w:ascii="Arial"/>
          <w:sz w:val="21"/>
        </w:rPr>
      </w:pPr>
    </w:p>
    <w:p w14:paraId="0F45ABE8">
      <w:pPr>
        <w:rPr>
          <w:rFonts w:ascii="Arial"/>
          <w:sz w:val="21"/>
        </w:rPr>
      </w:pPr>
    </w:p>
    <w:p w14:paraId="48A92968">
      <w:pPr>
        <w:rPr>
          <w:rFonts w:ascii="Arial"/>
          <w:sz w:val="21"/>
        </w:rPr>
      </w:pPr>
    </w:p>
    <w:p w14:paraId="15E0DF3D">
      <w:pPr>
        <w:rPr>
          <w:rFonts w:ascii="Arial"/>
          <w:sz w:val="21"/>
        </w:rPr>
      </w:pPr>
    </w:p>
    <w:p w14:paraId="0ACDACDD">
      <w:pPr>
        <w:rPr>
          <w:rFonts w:ascii="Arial"/>
          <w:sz w:val="21"/>
        </w:rPr>
      </w:pPr>
    </w:p>
    <w:p w14:paraId="7D53CB1E">
      <w:pPr>
        <w:rPr>
          <w:rFonts w:ascii="Arial"/>
          <w:sz w:val="21"/>
        </w:rPr>
      </w:pPr>
    </w:p>
    <w:p w14:paraId="68D391A6">
      <w:pPr>
        <w:rPr>
          <w:rFonts w:ascii="Arial"/>
          <w:sz w:val="21"/>
        </w:rPr>
      </w:pPr>
    </w:p>
    <w:p w14:paraId="5B619C33">
      <w:pPr>
        <w:rPr>
          <w:rFonts w:ascii="Arial"/>
          <w:sz w:val="21"/>
        </w:rPr>
      </w:pPr>
    </w:p>
    <w:p w14:paraId="5447FFF1">
      <w:pPr>
        <w:rPr>
          <w:rFonts w:ascii="Arial"/>
          <w:sz w:val="21"/>
        </w:rPr>
      </w:pPr>
    </w:p>
    <w:p w14:paraId="28F00A14">
      <w:pPr>
        <w:rPr>
          <w:rFonts w:ascii="Arial"/>
          <w:sz w:val="21"/>
        </w:rPr>
      </w:pPr>
    </w:p>
    <w:p w14:paraId="7AA2AFDC">
      <w:pPr>
        <w:rPr>
          <w:rFonts w:ascii="Arial"/>
          <w:sz w:val="21"/>
        </w:rPr>
      </w:pPr>
    </w:p>
    <w:p w14:paraId="389EE65B">
      <w:pPr>
        <w:rPr>
          <w:rFonts w:ascii="Arial"/>
          <w:sz w:val="21"/>
        </w:rPr>
      </w:pPr>
    </w:p>
    <w:p w14:paraId="6506D9D8">
      <w:pPr>
        <w:rPr>
          <w:rFonts w:ascii="Arial"/>
          <w:sz w:val="21"/>
        </w:rPr>
      </w:pPr>
    </w:p>
    <w:p w14:paraId="1EB0E59E">
      <w:pPr>
        <w:rPr>
          <w:rFonts w:ascii="Arial"/>
          <w:sz w:val="21"/>
        </w:rPr>
      </w:pPr>
    </w:p>
    <w:p w14:paraId="751E619E">
      <w:pPr>
        <w:rPr>
          <w:rFonts w:ascii="Arial"/>
          <w:sz w:val="21"/>
        </w:rPr>
      </w:pPr>
    </w:p>
    <w:p w14:paraId="555FBBC1">
      <w:pPr>
        <w:spacing w:line="241" w:lineRule="auto"/>
        <w:rPr>
          <w:rFonts w:ascii="Arial"/>
          <w:sz w:val="21"/>
        </w:rPr>
      </w:pPr>
    </w:p>
    <w:p w14:paraId="64722502">
      <w:pPr>
        <w:spacing w:line="241" w:lineRule="auto"/>
        <w:rPr>
          <w:rFonts w:ascii="Arial"/>
          <w:sz w:val="21"/>
        </w:rPr>
      </w:pPr>
    </w:p>
    <w:p w14:paraId="175FF18A">
      <w:pPr>
        <w:spacing w:line="241" w:lineRule="auto"/>
        <w:rPr>
          <w:rFonts w:ascii="Arial"/>
          <w:sz w:val="21"/>
        </w:rPr>
      </w:pPr>
    </w:p>
    <w:p w14:paraId="4798204F">
      <w:pPr>
        <w:spacing w:line="241" w:lineRule="auto"/>
        <w:rPr>
          <w:rFonts w:ascii="Arial"/>
          <w:sz w:val="21"/>
        </w:rPr>
      </w:pPr>
    </w:p>
    <w:p w14:paraId="68BA6AD8">
      <w:pPr>
        <w:spacing w:line="241" w:lineRule="auto"/>
        <w:rPr>
          <w:rFonts w:ascii="Arial"/>
          <w:sz w:val="21"/>
        </w:rPr>
      </w:pPr>
    </w:p>
    <w:p w14:paraId="1C0481AB">
      <w:pPr>
        <w:spacing w:line="241" w:lineRule="auto"/>
        <w:rPr>
          <w:rFonts w:ascii="Arial"/>
          <w:sz w:val="21"/>
        </w:rPr>
      </w:pPr>
    </w:p>
    <w:p w14:paraId="235EEFFA">
      <w:pPr>
        <w:spacing w:line="241" w:lineRule="auto"/>
        <w:rPr>
          <w:rFonts w:ascii="Arial"/>
          <w:sz w:val="21"/>
        </w:rPr>
      </w:pPr>
    </w:p>
    <w:p w14:paraId="788D0BFA">
      <w:pPr>
        <w:spacing w:line="241" w:lineRule="auto"/>
        <w:rPr>
          <w:rFonts w:ascii="Arial"/>
          <w:sz w:val="21"/>
        </w:rPr>
      </w:pPr>
    </w:p>
    <w:p w14:paraId="151F8659">
      <w:pPr>
        <w:spacing w:line="241" w:lineRule="auto"/>
        <w:rPr>
          <w:rFonts w:ascii="Arial"/>
          <w:sz w:val="21"/>
        </w:rPr>
      </w:pPr>
    </w:p>
    <w:p w14:paraId="552C115E">
      <w:pPr>
        <w:spacing w:line="241" w:lineRule="auto"/>
        <w:rPr>
          <w:rFonts w:ascii="Arial"/>
          <w:sz w:val="21"/>
        </w:rPr>
      </w:pPr>
    </w:p>
    <w:p w14:paraId="1C956CF1">
      <w:pPr>
        <w:spacing w:line="241" w:lineRule="auto"/>
        <w:rPr>
          <w:rFonts w:ascii="Arial"/>
          <w:sz w:val="21"/>
        </w:rPr>
      </w:pPr>
    </w:p>
    <w:p w14:paraId="3256355A">
      <w:pPr>
        <w:spacing w:line="241" w:lineRule="auto"/>
        <w:rPr>
          <w:rFonts w:ascii="Arial"/>
          <w:sz w:val="21"/>
        </w:rPr>
      </w:pPr>
    </w:p>
    <w:p w14:paraId="779C10A5">
      <w:pPr>
        <w:spacing w:line="241" w:lineRule="auto"/>
        <w:rPr>
          <w:rFonts w:ascii="Arial"/>
          <w:sz w:val="21"/>
        </w:rPr>
      </w:pPr>
    </w:p>
    <w:p w14:paraId="58F41DE5">
      <w:pPr>
        <w:spacing w:line="241" w:lineRule="auto"/>
        <w:rPr>
          <w:rFonts w:ascii="Arial"/>
          <w:sz w:val="21"/>
        </w:rPr>
      </w:pPr>
    </w:p>
    <w:p w14:paraId="4636D6EB">
      <w:pPr>
        <w:spacing w:line="241" w:lineRule="auto"/>
        <w:rPr>
          <w:rFonts w:ascii="Arial"/>
          <w:sz w:val="21"/>
        </w:rPr>
      </w:pPr>
    </w:p>
    <w:p w14:paraId="690ED7F4">
      <w:pPr>
        <w:spacing w:line="241" w:lineRule="auto"/>
        <w:rPr>
          <w:rFonts w:ascii="Arial"/>
          <w:sz w:val="21"/>
        </w:rPr>
      </w:pPr>
    </w:p>
    <w:p w14:paraId="42B74AE1">
      <w:pPr>
        <w:spacing w:line="241" w:lineRule="auto"/>
        <w:rPr>
          <w:rFonts w:ascii="Arial"/>
          <w:sz w:val="21"/>
        </w:rPr>
      </w:pPr>
    </w:p>
    <w:p w14:paraId="37FD78F9">
      <w:pPr>
        <w:spacing w:line="241" w:lineRule="auto"/>
        <w:rPr>
          <w:rFonts w:ascii="Arial"/>
          <w:sz w:val="21"/>
        </w:rPr>
      </w:pPr>
    </w:p>
    <w:p w14:paraId="6F892CCE">
      <w:pPr>
        <w:spacing w:line="241" w:lineRule="auto"/>
        <w:rPr>
          <w:rFonts w:ascii="Arial"/>
          <w:sz w:val="21"/>
        </w:rPr>
      </w:pPr>
    </w:p>
    <w:p w14:paraId="0FBBADE6">
      <w:pPr>
        <w:spacing w:line="241" w:lineRule="auto"/>
        <w:rPr>
          <w:rFonts w:ascii="Arial"/>
          <w:sz w:val="21"/>
        </w:rPr>
      </w:pPr>
    </w:p>
    <w:p w14:paraId="131021CC">
      <w:pPr>
        <w:spacing w:line="241" w:lineRule="auto"/>
        <w:rPr>
          <w:rFonts w:ascii="Arial"/>
          <w:sz w:val="21"/>
        </w:rPr>
      </w:pPr>
    </w:p>
    <w:p w14:paraId="126FAC91">
      <w:pPr>
        <w:spacing w:line="2300" w:lineRule="exact"/>
        <w:ind w:firstLine="3483"/>
      </w:pPr>
    </w:p>
    <w:p w14:paraId="29BAB979">
      <w:pPr>
        <w:spacing w:line="2300" w:lineRule="exact"/>
        <w:sectPr>
          <w:footerReference r:id="rId25" w:type="default"/>
          <w:pgSz w:w="11906" w:h="16839"/>
          <w:pgMar w:top="1431" w:right="1785" w:bottom="1439" w:left="1785" w:header="0" w:footer="1225" w:gutter="0"/>
          <w:pgNumType w:fmt="decimal"/>
          <w:cols w:space="720" w:num="1"/>
        </w:sectPr>
      </w:pPr>
    </w:p>
    <w:p w14:paraId="12D35DC4">
      <w:pPr>
        <w:spacing w:before="122" w:line="219" w:lineRule="auto"/>
        <w:ind w:left="528"/>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49"/>
          <w:sz w:val="24"/>
          <w:szCs w:val="24"/>
        </w:rPr>
        <w:t xml:space="preserve"> </w:t>
      </w:r>
      <w:r>
        <w:rPr>
          <w:rFonts w:ascii="宋体" w:hAnsi="宋体" w:eastAsia="宋体" w:cs="宋体"/>
          <w:b/>
          <w:bCs/>
          <w:spacing w:val="-8"/>
          <w:sz w:val="24"/>
          <w:szCs w:val="24"/>
        </w:rPr>
        <w:t>9.1</w:t>
      </w:r>
      <w:r>
        <w:rPr>
          <w:rFonts w:ascii="宋体" w:hAnsi="宋体" w:eastAsia="宋体" w:cs="宋体"/>
          <w:spacing w:val="-52"/>
          <w:sz w:val="24"/>
          <w:szCs w:val="24"/>
        </w:rPr>
        <w:t xml:space="preserve"> </w:t>
      </w:r>
      <w:r>
        <w:rPr>
          <w:rFonts w:ascii="宋体" w:hAnsi="宋体" w:eastAsia="宋体" w:cs="宋体"/>
          <w:b/>
          <w:bCs/>
          <w:spacing w:val="-8"/>
          <w:sz w:val="24"/>
          <w:szCs w:val="24"/>
        </w:rPr>
        <w:t>业绩表</w:t>
      </w:r>
    </w:p>
    <w:p w14:paraId="5A5E1461">
      <w:pPr>
        <w:spacing w:before="183" w:line="220" w:lineRule="auto"/>
        <w:ind w:left="3840"/>
        <w:rPr>
          <w:rFonts w:ascii="宋体" w:hAnsi="宋体" w:eastAsia="宋体" w:cs="宋体"/>
          <w:sz w:val="24"/>
          <w:szCs w:val="24"/>
        </w:rPr>
      </w:pPr>
      <w:r>
        <w:rPr>
          <w:rFonts w:ascii="宋体" w:hAnsi="宋体" w:eastAsia="宋体" w:cs="宋体"/>
          <w:b/>
          <w:bCs/>
          <w:spacing w:val="-5"/>
          <w:sz w:val="24"/>
          <w:szCs w:val="24"/>
        </w:rPr>
        <w:t>业绩表</w:t>
      </w:r>
    </w:p>
    <w:p w14:paraId="56F6111A">
      <w:pPr>
        <w:spacing w:before="302" w:line="316" w:lineRule="auto"/>
        <w:ind w:left="53" w:right="4508"/>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23"/>
        <w:tblW w:w="838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811"/>
        <w:gridCol w:w="1109"/>
        <w:gridCol w:w="1126"/>
        <w:gridCol w:w="1305"/>
        <w:gridCol w:w="1353"/>
        <w:gridCol w:w="1021"/>
      </w:tblGrid>
      <w:tr w14:paraId="61664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55" w:type="dxa"/>
            <w:tcBorders>
              <w:top w:val="single" w:color="000000" w:sz="2" w:space="0"/>
              <w:left w:val="single" w:color="000000" w:sz="2" w:space="0"/>
            </w:tcBorders>
            <w:vAlign w:val="top"/>
          </w:tcPr>
          <w:p w14:paraId="2F3FE6C9">
            <w:pPr>
              <w:pStyle w:val="24"/>
              <w:spacing w:before="195" w:line="221" w:lineRule="auto"/>
              <w:ind w:left="91"/>
            </w:pPr>
            <w:r>
              <w:rPr>
                <w:spacing w:val="-5"/>
              </w:rPr>
              <w:t>序号</w:t>
            </w:r>
          </w:p>
        </w:tc>
        <w:tc>
          <w:tcPr>
            <w:tcW w:w="1811" w:type="dxa"/>
            <w:tcBorders>
              <w:top w:val="single" w:color="000000" w:sz="2" w:space="0"/>
            </w:tcBorders>
            <w:vAlign w:val="top"/>
          </w:tcPr>
          <w:p w14:paraId="7AA900B7">
            <w:pPr>
              <w:pStyle w:val="24"/>
              <w:spacing w:before="275" w:line="221" w:lineRule="auto"/>
              <w:ind w:left="189"/>
            </w:pPr>
            <w:r>
              <w:rPr>
                <w:spacing w:val="-2"/>
              </w:rPr>
              <w:t>合同签订时间</w:t>
            </w:r>
          </w:p>
        </w:tc>
        <w:tc>
          <w:tcPr>
            <w:tcW w:w="1109" w:type="dxa"/>
            <w:tcBorders>
              <w:top w:val="single" w:color="000000" w:sz="2" w:space="0"/>
            </w:tcBorders>
            <w:vAlign w:val="top"/>
          </w:tcPr>
          <w:p w14:paraId="5679949D">
            <w:pPr>
              <w:pStyle w:val="24"/>
              <w:spacing w:before="274" w:line="220" w:lineRule="auto"/>
              <w:ind w:left="88"/>
            </w:pPr>
            <w:r>
              <w:rPr>
                <w:spacing w:val="-5"/>
              </w:rPr>
              <w:t>买方名称</w:t>
            </w:r>
          </w:p>
        </w:tc>
        <w:tc>
          <w:tcPr>
            <w:tcW w:w="1126" w:type="dxa"/>
            <w:tcBorders>
              <w:top w:val="single" w:color="000000" w:sz="2" w:space="0"/>
            </w:tcBorders>
            <w:vAlign w:val="top"/>
          </w:tcPr>
          <w:p w14:paraId="4AC92346">
            <w:pPr>
              <w:pStyle w:val="24"/>
              <w:spacing w:before="274" w:line="220" w:lineRule="auto"/>
              <w:ind w:left="92"/>
            </w:pPr>
            <w:r>
              <w:rPr>
                <w:spacing w:val="-4"/>
              </w:rPr>
              <w:t>项目名称</w:t>
            </w:r>
          </w:p>
        </w:tc>
        <w:tc>
          <w:tcPr>
            <w:tcW w:w="1305" w:type="dxa"/>
            <w:tcBorders>
              <w:top w:val="single" w:color="000000" w:sz="2" w:space="0"/>
            </w:tcBorders>
            <w:vAlign w:val="top"/>
          </w:tcPr>
          <w:p w14:paraId="56CEF077">
            <w:pPr>
              <w:pStyle w:val="24"/>
              <w:spacing w:before="274" w:line="220" w:lineRule="auto"/>
              <w:ind w:left="180"/>
            </w:pPr>
            <w:r>
              <w:rPr>
                <w:spacing w:val="-3"/>
              </w:rPr>
              <w:t>主要标的</w:t>
            </w:r>
          </w:p>
        </w:tc>
        <w:tc>
          <w:tcPr>
            <w:tcW w:w="1353" w:type="dxa"/>
            <w:tcBorders>
              <w:top w:val="single" w:color="000000" w:sz="2" w:space="0"/>
            </w:tcBorders>
            <w:vAlign w:val="top"/>
          </w:tcPr>
          <w:p w14:paraId="61B57546">
            <w:pPr>
              <w:pStyle w:val="24"/>
              <w:spacing w:before="275" w:line="219" w:lineRule="auto"/>
              <w:ind w:left="204"/>
            </w:pPr>
            <w:r>
              <w:rPr>
                <w:spacing w:val="-3"/>
              </w:rPr>
              <w:t>合同金额</w:t>
            </w:r>
          </w:p>
        </w:tc>
        <w:tc>
          <w:tcPr>
            <w:tcW w:w="1021" w:type="dxa"/>
            <w:tcBorders>
              <w:top w:val="single" w:color="000000" w:sz="2" w:space="0"/>
            </w:tcBorders>
            <w:vAlign w:val="top"/>
          </w:tcPr>
          <w:p w14:paraId="6FAE25CB">
            <w:pPr>
              <w:pStyle w:val="24"/>
              <w:spacing w:before="274" w:line="221" w:lineRule="auto"/>
              <w:ind w:left="279"/>
            </w:pPr>
            <w:r>
              <w:rPr>
                <w:spacing w:val="-7"/>
              </w:rPr>
              <w:t>备注</w:t>
            </w:r>
          </w:p>
        </w:tc>
      </w:tr>
      <w:tr w14:paraId="4965C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55" w:type="dxa"/>
            <w:tcBorders>
              <w:left w:val="single" w:color="000000" w:sz="2" w:space="0"/>
            </w:tcBorders>
            <w:vAlign w:val="top"/>
          </w:tcPr>
          <w:p w14:paraId="438DF524">
            <w:pPr>
              <w:pStyle w:val="24"/>
              <w:spacing w:before="305" w:line="184" w:lineRule="auto"/>
              <w:ind w:left="289"/>
            </w:pPr>
            <w:r>
              <w:t>1</w:t>
            </w:r>
          </w:p>
        </w:tc>
        <w:tc>
          <w:tcPr>
            <w:tcW w:w="1811" w:type="dxa"/>
            <w:vAlign w:val="top"/>
          </w:tcPr>
          <w:p w14:paraId="569E1572">
            <w:pPr>
              <w:rPr>
                <w:rFonts w:ascii="Arial"/>
                <w:sz w:val="21"/>
              </w:rPr>
            </w:pPr>
          </w:p>
        </w:tc>
        <w:tc>
          <w:tcPr>
            <w:tcW w:w="1109" w:type="dxa"/>
            <w:vAlign w:val="top"/>
          </w:tcPr>
          <w:p w14:paraId="56640BB0">
            <w:pPr>
              <w:rPr>
                <w:rFonts w:ascii="Arial"/>
                <w:sz w:val="21"/>
              </w:rPr>
            </w:pPr>
          </w:p>
        </w:tc>
        <w:tc>
          <w:tcPr>
            <w:tcW w:w="1126" w:type="dxa"/>
            <w:vAlign w:val="top"/>
          </w:tcPr>
          <w:p w14:paraId="6644D765">
            <w:pPr>
              <w:rPr>
                <w:rFonts w:ascii="Arial"/>
                <w:sz w:val="21"/>
              </w:rPr>
            </w:pPr>
          </w:p>
        </w:tc>
        <w:tc>
          <w:tcPr>
            <w:tcW w:w="1305" w:type="dxa"/>
            <w:vAlign w:val="top"/>
          </w:tcPr>
          <w:p w14:paraId="532E1CD9">
            <w:pPr>
              <w:rPr>
                <w:rFonts w:ascii="Arial"/>
                <w:sz w:val="21"/>
              </w:rPr>
            </w:pPr>
          </w:p>
        </w:tc>
        <w:tc>
          <w:tcPr>
            <w:tcW w:w="1353" w:type="dxa"/>
            <w:vAlign w:val="top"/>
          </w:tcPr>
          <w:p w14:paraId="66982F76">
            <w:pPr>
              <w:rPr>
                <w:rFonts w:ascii="Arial"/>
                <w:sz w:val="21"/>
              </w:rPr>
            </w:pPr>
          </w:p>
        </w:tc>
        <w:tc>
          <w:tcPr>
            <w:tcW w:w="1021" w:type="dxa"/>
            <w:vAlign w:val="top"/>
          </w:tcPr>
          <w:p w14:paraId="2DE79539">
            <w:pPr>
              <w:rPr>
                <w:rFonts w:ascii="Arial"/>
                <w:sz w:val="21"/>
              </w:rPr>
            </w:pPr>
          </w:p>
        </w:tc>
      </w:tr>
      <w:tr w14:paraId="5C7EC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55" w:type="dxa"/>
            <w:tcBorders>
              <w:left w:val="single" w:color="000000" w:sz="2" w:space="0"/>
            </w:tcBorders>
            <w:vAlign w:val="top"/>
          </w:tcPr>
          <w:p w14:paraId="507A1344">
            <w:pPr>
              <w:pStyle w:val="24"/>
              <w:spacing w:before="310" w:line="183" w:lineRule="auto"/>
              <w:ind w:left="275"/>
            </w:pPr>
            <w:r>
              <w:t>2</w:t>
            </w:r>
          </w:p>
        </w:tc>
        <w:tc>
          <w:tcPr>
            <w:tcW w:w="1811" w:type="dxa"/>
            <w:vAlign w:val="top"/>
          </w:tcPr>
          <w:p w14:paraId="5E1346F4">
            <w:pPr>
              <w:rPr>
                <w:rFonts w:ascii="Arial"/>
                <w:sz w:val="21"/>
              </w:rPr>
            </w:pPr>
          </w:p>
        </w:tc>
        <w:tc>
          <w:tcPr>
            <w:tcW w:w="1109" w:type="dxa"/>
            <w:vAlign w:val="top"/>
          </w:tcPr>
          <w:p w14:paraId="3D757315">
            <w:pPr>
              <w:rPr>
                <w:rFonts w:ascii="Arial"/>
                <w:sz w:val="21"/>
              </w:rPr>
            </w:pPr>
          </w:p>
        </w:tc>
        <w:tc>
          <w:tcPr>
            <w:tcW w:w="1126" w:type="dxa"/>
            <w:vAlign w:val="top"/>
          </w:tcPr>
          <w:p w14:paraId="6D0EA3BF">
            <w:pPr>
              <w:rPr>
                <w:rFonts w:ascii="Arial"/>
                <w:sz w:val="21"/>
              </w:rPr>
            </w:pPr>
          </w:p>
        </w:tc>
        <w:tc>
          <w:tcPr>
            <w:tcW w:w="1305" w:type="dxa"/>
            <w:vAlign w:val="top"/>
          </w:tcPr>
          <w:p w14:paraId="6764A4F0">
            <w:pPr>
              <w:rPr>
                <w:rFonts w:ascii="Arial"/>
                <w:sz w:val="21"/>
              </w:rPr>
            </w:pPr>
          </w:p>
        </w:tc>
        <w:tc>
          <w:tcPr>
            <w:tcW w:w="1353" w:type="dxa"/>
            <w:vAlign w:val="top"/>
          </w:tcPr>
          <w:p w14:paraId="03778ABC">
            <w:pPr>
              <w:rPr>
                <w:rFonts w:ascii="Arial"/>
                <w:sz w:val="21"/>
              </w:rPr>
            </w:pPr>
          </w:p>
        </w:tc>
        <w:tc>
          <w:tcPr>
            <w:tcW w:w="1021" w:type="dxa"/>
            <w:vAlign w:val="top"/>
          </w:tcPr>
          <w:p w14:paraId="1B744E1F">
            <w:pPr>
              <w:rPr>
                <w:rFonts w:ascii="Arial"/>
                <w:sz w:val="21"/>
              </w:rPr>
            </w:pPr>
          </w:p>
        </w:tc>
      </w:tr>
      <w:tr w14:paraId="6114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55" w:type="dxa"/>
            <w:tcBorders>
              <w:left w:val="single" w:color="000000" w:sz="2" w:space="0"/>
            </w:tcBorders>
            <w:vAlign w:val="top"/>
          </w:tcPr>
          <w:p w14:paraId="677FBEAE">
            <w:pPr>
              <w:pStyle w:val="24"/>
              <w:spacing w:before="311" w:line="183" w:lineRule="auto"/>
              <w:ind w:left="276"/>
            </w:pPr>
            <w:r>
              <w:t>3</w:t>
            </w:r>
          </w:p>
        </w:tc>
        <w:tc>
          <w:tcPr>
            <w:tcW w:w="1811" w:type="dxa"/>
            <w:vAlign w:val="top"/>
          </w:tcPr>
          <w:p w14:paraId="748EE3BE">
            <w:pPr>
              <w:rPr>
                <w:rFonts w:ascii="Arial"/>
                <w:sz w:val="21"/>
              </w:rPr>
            </w:pPr>
          </w:p>
        </w:tc>
        <w:tc>
          <w:tcPr>
            <w:tcW w:w="1109" w:type="dxa"/>
            <w:vAlign w:val="top"/>
          </w:tcPr>
          <w:p w14:paraId="672D8804">
            <w:pPr>
              <w:rPr>
                <w:rFonts w:ascii="Arial"/>
                <w:sz w:val="21"/>
              </w:rPr>
            </w:pPr>
          </w:p>
        </w:tc>
        <w:tc>
          <w:tcPr>
            <w:tcW w:w="1126" w:type="dxa"/>
            <w:vAlign w:val="top"/>
          </w:tcPr>
          <w:p w14:paraId="0371002D">
            <w:pPr>
              <w:rPr>
                <w:rFonts w:ascii="Arial"/>
                <w:sz w:val="21"/>
              </w:rPr>
            </w:pPr>
          </w:p>
        </w:tc>
        <w:tc>
          <w:tcPr>
            <w:tcW w:w="1305" w:type="dxa"/>
            <w:vAlign w:val="top"/>
          </w:tcPr>
          <w:p w14:paraId="1D9A0F3F">
            <w:pPr>
              <w:rPr>
                <w:rFonts w:ascii="Arial"/>
                <w:sz w:val="21"/>
              </w:rPr>
            </w:pPr>
          </w:p>
        </w:tc>
        <w:tc>
          <w:tcPr>
            <w:tcW w:w="1353" w:type="dxa"/>
            <w:vAlign w:val="top"/>
          </w:tcPr>
          <w:p w14:paraId="005507F5">
            <w:pPr>
              <w:rPr>
                <w:rFonts w:ascii="Arial"/>
                <w:sz w:val="21"/>
              </w:rPr>
            </w:pPr>
          </w:p>
        </w:tc>
        <w:tc>
          <w:tcPr>
            <w:tcW w:w="1021" w:type="dxa"/>
            <w:vAlign w:val="top"/>
          </w:tcPr>
          <w:p w14:paraId="37D4E6B2">
            <w:pPr>
              <w:rPr>
                <w:rFonts w:ascii="Arial"/>
                <w:sz w:val="21"/>
              </w:rPr>
            </w:pPr>
          </w:p>
        </w:tc>
      </w:tr>
      <w:tr w14:paraId="74B0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55" w:type="dxa"/>
            <w:tcBorders>
              <w:left w:val="single" w:color="000000" w:sz="2" w:space="0"/>
            </w:tcBorders>
            <w:vAlign w:val="top"/>
          </w:tcPr>
          <w:p w14:paraId="119A41B6">
            <w:pPr>
              <w:pStyle w:val="24"/>
              <w:spacing w:before="313" w:line="183" w:lineRule="auto"/>
              <w:ind w:left="271"/>
            </w:pPr>
            <w:r>
              <w:t>4</w:t>
            </w:r>
          </w:p>
        </w:tc>
        <w:tc>
          <w:tcPr>
            <w:tcW w:w="1811" w:type="dxa"/>
            <w:vAlign w:val="top"/>
          </w:tcPr>
          <w:p w14:paraId="730EE942">
            <w:pPr>
              <w:rPr>
                <w:rFonts w:ascii="Arial"/>
                <w:sz w:val="21"/>
              </w:rPr>
            </w:pPr>
          </w:p>
        </w:tc>
        <w:tc>
          <w:tcPr>
            <w:tcW w:w="1109" w:type="dxa"/>
            <w:vAlign w:val="top"/>
          </w:tcPr>
          <w:p w14:paraId="4FD0F5EA">
            <w:pPr>
              <w:rPr>
                <w:rFonts w:ascii="Arial"/>
                <w:sz w:val="21"/>
              </w:rPr>
            </w:pPr>
          </w:p>
        </w:tc>
        <w:tc>
          <w:tcPr>
            <w:tcW w:w="1126" w:type="dxa"/>
            <w:vAlign w:val="top"/>
          </w:tcPr>
          <w:p w14:paraId="0EEBE067">
            <w:pPr>
              <w:rPr>
                <w:rFonts w:ascii="Arial"/>
                <w:sz w:val="21"/>
              </w:rPr>
            </w:pPr>
          </w:p>
        </w:tc>
        <w:tc>
          <w:tcPr>
            <w:tcW w:w="1305" w:type="dxa"/>
            <w:vAlign w:val="top"/>
          </w:tcPr>
          <w:p w14:paraId="24974129">
            <w:pPr>
              <w:rPr>
                <w:rFonts w:ascii="Arial"/>
                <w:sz w:val="21"/>
              </w:rPr>
            </w:pPr>
          </w:p>
        </w:tc>
        <w:tc>
          <w:tcPr>
            <w:tcW w:w="1353" w:type="dxa"/>
            <w:vAlign w:val="top"/>
          </w:tcPr>
          <w:p w14:paraId="3AE365D9">
            <w:pPr>
              <w:rPr>
                <w:rFonts w:ascii="Arial"/>
                <w:sz w:val="21"/>
              </w:rPr>
            </w:pPr>
          </w:p>
        </w:tc>
        <w:tc>
          <w:tcPr>
            <w:tcW w:w="1021" w:type="dxa"/>
            <w:vAlign w:val="top"/>
          </w:tcPr>
          <w:p w14:paraId="0342FAF4">
            <w:pPr>
              <w:rPr>
                <w:rFonts w:ascii="Arial"/>
                <w:sz w:val="21"/>
              </w:rPr>
            </w:pPr>
          </w:p>
        </w:tc>
      </w:tr>
      <w:tr w14:paraId="1F9D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55" w:type="dxa"/>
            <w:tcBorders>
              <w:left w:val="single" w:color="000000" w:sz="2" w:space="0"/>
            </w:tcBorders>
            <w:vAlign w:val="top"/>
          </w:tcPr>
          <w:p w14:paraId="74F02B81">
            <w:pPr>
              <w:pStyle w:val="24"/>
              <w:spacing w:before="314" w:line="182" w:lineRule="auto"/>
              <w:ind w:left="276"/>
            </w:pPr>
            <w:r>
              <w:t>5</w:t>
            </w:r>
          </w:p>
        </w:tc>
        <w:tc>
          <w:tcPr>
            <w:tcW w:w="1811" w:type="dxa"/>
            <w:vAlign w:val="top"/>
          </w:tcPr>
          <w:p w14:paraId="3D481574">
            <w:pPr>
              <w:rPr>
                <w:rFonts w:ascii="Arial"/>
                <w:sz w:val="21"/>
              </w:rPr>
            </w:pPr>
          </w:p>
        </w:tc>
        <w:tc>
          <w:tcPr>
            <w:tcW w:w="1109" w:type="dxa"/>
            <w:vAlign w:val="top"/>
          </w:tcPr>
          <w:p w14:paraId="31D3F805">
            <w:pPr>
              <w:rPr>
                <w:rFonts w:ascii="Arial"/>
                <w:sz w:val="21"/>
              </w:rPr>
            </w:pPr>
          </w:p>
        </w:tc>
        <w:tc>
          <w:tcPr>
            <w:tcW w:w="1126" w:type="dxa"/>
            <w:vAlign w:val="top"/>
          </w:tcPr>
          <w:p w14:paraId="55BFE549">
            <w:pPr>
              <w:rPr>
                <w:rFonts w:ascii="Arial"/>
                <w:sz w:val="21"/>
              </w:rPr>
            </w:pPr>
          </w:p>
        </w:tc>
        <w:tc>
          <w:tcPr>
            <w:tcW w:w="1305" w:type="dxa"/>
            <w:vAlign w:val="top"/>
          </w:tcPr>
          <w:p w14:paraId="22A3222F">
            <w:pPr>
              <w:rPr>
                <w:rFonts w:ascii="Arial"/>
                <w:sz w:val="21"/>
              </w:rPr>
            </w:pPr>
          </w:p>
        </w:tc>
        <w:tc>
          <w:tcPr>
            <w:tcW w:w="1353" w:type="dxa"/>
            <w:vAlign w:val="top"/>
          </w:tcPr>
          <w:p w14:paraId="4A665B73">
            <w:pPr>
              <w:rPr>
                <w:rFonts w:ascii="Arial"/>
                <w:sz w:val="21"/>
              </w:rPr>
            </w:pPr>
          </w:p>
        </w:tc>
        <w:tc>
          <w:tcPr>
            <w:tcW w:w="1021" w:type="dxa"/>
            <w:vAlign w:val="top"/>
          </w:tcPr>
          <w:p w14:paraId="3DCE3956">
            <w:pPr>
              <w:rPr>
                <w:rFonts w:ascii="Arial"/>
                <w:sz w:val="21"/>
              </w:rPr>
            </w:pPr>
          </w:p>
        </w:tc>
      </w:tr>
      <w:tr w14:paraId="51404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655" w:type="dxa"/>
            <w:tcBorders>
              <w:left w:val="single" w:color="000000" w:sz="2" w:space="0"/>
            </w:tcBorders>
            <w:vAlign w:val="top"/>
          </w:tcPr>
          <w:p w14:paraId="15AE1C26">
            <w:pPr>
              <w:pStyle w:val="24"/>
              <w:spacing w:before="316" w:line="183" w:lineRule="auto"/>
              <w:ind w:left="274"/>
            </w:pPr>
            <w:r>
              <w:t>6</w:t>
            </w:r>
          </w:p>
        </w:tc>
        <w:tc>
          <w:tcPr>
            <w:tcW w:w="1811" w:type="dxa"/>
            <w:vAlign w:val="top"/>
          </w:tcPr>
          <w:p w14:paraId="04658AA0">
            <w:pPr>
              <w:pStyle w:val="24"/>
              <w:spacing w:before="278" w:line="378" w:lineRule="exact"/>
              <w:ind w:left="683"/>
            </w:pPr>
            <w:r>
              <w:rPr>
                <w:spacing w:val="-13"/>
                <w:position w:val="3"/>
              </w:rPr>
              <w:t>……</w:t>
            </w:r>
          </w:p>
        </w:tc>
        <w:tc>
          <w:tcPr>
            <w:tcW w:w="1109" w:type="dxa"/>
            <w:vAlign w:val="top"/>
          </w:tcPr>
          <w:p w14:paraId="035CBD0E">
            <w:pPr>
              <w:rPr>
                <w:rFonts w:ascii="Arial"/>
                <w:sz w:val="21"/>
              </w:rPr>
            </w:pPr>
          </w:p>
        </w:tc>
        <w:tc>
          <w:tcPr>
            <w:tcW w:w="1126" w:type="dxa"/>
            <w:vAlign w:val="top"/>
          </w:tcPr>
          <w:p w14:paraId="67F823B6">
            <w:pPr>
              <w:rPr>
                <w:rFonts w:ascii="Arial"/>
                <w:sz w:val="21"/>
              </w:rPr>
            </w:pPr>
          </w:p>
        </w:tc>
        <w:tc>
          <w:tcPr>
            <w:tcW w:w="1305" w:type="dxa"/>
            <w:vAlign w:val="top"/>
          </w:tcPr>
          <w:p w14:paraId="08E80688">
            <w:pPr>
              <w:rPr>
                <w:rFonts w:ascii="Arial"/>
                <w:sz w:val="21"/>
              </w:rPr>
            </w:pPr>
          </w:p>
        </w:tc>
        <w:tc>
          <w:tcPr>
            <w:tcW w:w="1353" w:type="dxa"/>
            <w:vAlign w:val="top"/>
          </w:tcPr>
          <w:p w14:paraId="656B4D11">
            <w:pPr>
              <w:rPr>
                <w:rFonts w:ascii="Arial"/>
                <w:sz w:val="21"/>
              </w:rPr>
            </w:pPr>
          </w:p>
        </w:tc>
        <w:tc>
          <w:tcPr>
            <w:tcW w:w="1021" w:type="dxa"/>
            <w:vAlign w:val="top"/>
          </w:tcPr>
          <w:p w14:paraId="419572C1">
            <w:pPr>
              <w:rPr>
                <w:rFonts w:ascii="Arial"/>
                <w:sz w:val="21"/>
              </w:rPr>
            </w:pPr>
          </w:p>
        </w:tc>
      </w:tr>
    </w:tbl>
    <w:p w14:paraId="23514C40">
      <w:pPr>
        <w:spacing w:before="114" w:line="219" w:lineRule="auto"/>
        <w:ind w:left="49"/>
        <w:rPr>
          <w:rFonts w:ascii="宋体" w:hAnsi="宋体" w:eastAsia="宋体" w:cs="宋体"/>
          <w:sz w:val="24"/>
          <w:szCs w:val="24"/>
        </w:rPr>
      </w:pPr>
      <w:r>
        <w:rPr>
          <w:rFonts w:ascii="宋体" w:hAnsi="宋体" w:eastAsia="宋体" w:cs="宋体"/>
          <w:b/>
          <w:bCs/>
          <w:spacing w:val="-2"/>
          <w:sz w:val="24"/>
          <w:szCs w:val="24"/>
        </w:rPr>
        <w:t>注：后附相关证明材料，具体要求以第四章</w:t>
      </w:r>
      <w:r>
        <w:rPr>
          <w:rFonts w:ascii="宋体" w:hAnsi="宋体" w:eastAsia="宋体" w:cs="宋体"/>
          <w:spacing w:val="-2"/>
          <w:sz w:val="24"/>
          <w:szCs w:val="24"/>
        </w:rPr>
        <w:t xml:space="preserve"> </w:t>
      </w:r>
      <w:r>
        <w:rPr>
          <w:rFonts w:ascii="宋体" w:hAnsi="宋体" w:eastAsia="宋体" w:cs="宋体"/>
          <w:b/>
          <w:bCs/>
          <w:spacing w:val="-2"/>
          <w:sz w:val="24"/>
          <w:szCs w:val="24"/>
        </w:rPr>
        <w:t>评审办法内容为准。</w:t>
      </w:r>
    </w:p>
    <w:p w14:paraId="58D65BA9">
      <w:pPr>
        <w:spacing w:line="243" w:lineRule="auto"/>
        <w:rPr>
          <w:rFonts w:ascii="Arial"/>
          <w:sz w:val="21"/>
        </w:rPr>
      </w:pPr>
    </w:p>
    <w:p w14:paraId="2C1ED396">
      <w:pPr>
        <w:spacing w:line="244" w:lineRule="auto"/>
        <w:rPr>
          <w:rFonts w:ascii="Arial"/>
          <w:sz w:val="21"/>
        </w:rPr>
      </w:pPr>
    </w:p>
    <w:p w14:paraId="0CB386DB">
      <w:pPr>
        <w:spacing w:line="244" w:lineRule="auto"/>
        <w:rPr>
          <w:rFonts w:ascii="Arial"/>
          <w:sz w:val="21"/>
        </w:rPr>
      </w:pPr>
    </w:p>
    <w:p w14:paraId="4DB615FA">
      <w:pPr>
        <w:spacing w:line="244" w:lineRule="auto"/>
        <w:rPr>
          <w:rFonts w:ascii="Arial"/>
          <w:sz w:val="21"/>
        </w:rPr>
      </w:pPr>
    </w:p>
    <w:p w14:paraId="591E8DDB">
      <w:pPr>
        <w:spacing w:line="244" w:lineRule="auto"/>
        <w:rPr>
          <w:rFonts w:ascii="Arial"/>
          <w:sz w:val="21"/>
        </w:rPr>
      </w:pPr>
    </w:p>
    <w:p w14:paraId="24E35282">
      <w:pPr>
        <w:spacing w:line="244" w:lineRule="auto"/>
        <w:rPr>
          <w:rFonts w:ascii="Arial"/>
          <w:sz w:val="21"/>
        </w:rPr>
      </w:pPr>
    </w:p>
    <w:p w14:paraId="53C7E9FC">
      <w:pPr>
        <w:spacing w:line="244" w:lineRule="auto"/>
        <w:rPr>
          <w:rFonts w:ascii="Arial"/>
          <w:sz w:val="21"/>
        </w:rPr>
      </w:pPr>
    </w:p>
    <w:p w14:paraId="57ED16CC">
      <w:pPr>
        <w:spacing w:line="244" w:lineRule="auto"/>
        <w:rPr>
          <w:rFonts w:ascii="Arial"/>
          <w:sz w:val="21"/>
        </w:rPr>
      </w:pPr>
    </w:p>
    <w:p w14:paraId="3B6C12CC">
      <w:pPr>
        <w:spacing w:line="244" w:lineRule="auto"/>
        <w:rPr>
          <w:rFonts w:ascii="Arial"/>
          <w:sz w:val="21"/>
        </w:rPr>
      </w:pPr>
    </w:p>
    <w:p w14:paraId="1BE45154">
      <w:pPr>
        <w:spacing w:line="244" w:lineRule="auto"/>
        <w:rPr>
          <w:rFonts w:ascii="Arial"/>
          <w:sz w:val="21"/>
        </w:rPr>
      </w:pPr>
    </w:p>
    <w:p w14:paraId="2D8F208D">
      <w:pPr>
        <w:spacing w:line="244" w:lineRule="auto"/>
        <w:rPr>
          <w:rFonts w:ascii="Arial"/>
          <w:sz w:val="21"/>
        </w:rPr>
      </w:pPr>
    </w:p>
    <w:p w14:paraId="5480A0B1">
      <w:pPr>
        <w:spacing w:line="244" w:lineRule="auto"/>
        <w:rPr>
          <w:rFonts w:ascii="Arial"/>
          <w:sz w:val="21"/>
        </w:rPr>
      </w:pPr>
    </w:p>
    <w:p w14:paraId="171DCB97">
      <w:pPr>
        <w:spacing w:line="2301" w:lineRule="exact"/>
        <w:ind w:firstLine="3508"/>
      </w:pPr>
    </w:p>
    <w:p w14:paraId="42C5EBA5">
      <w:pPr>
        <w:spacing w:line="2301" w:lineRule="exact"/>
        <w:sectPr>
          <w:footerReference r:id="rId26" w:type="default"/>
          <w:pgSz w:w="11906" w:h="16839"/>
          <w:pgMar w:top="1431" w:right="1757" w:bottom="1439" w:left="1760" w:header="0" w:footer="1225" w:gutter="0"/>
          <w:pgNumType w:fmt="decimal"/>
          <w:cols w:space="720" w:num="1"/>
        </w:sectPr>
      </w:pPr>
    </w:p>
    <w:p w14:paraId="12C71DCD">
      <w:pPr>
        <w:spacing w:before="122" w:line="219" w:lineRule="auto"/>
        <w:ind w:left="3293"/>
        <w:outlineLvl w:val="1"/>
        <w:rPr>
          <w:rFonts w:ascii="宋体" w:hAnsi="宋体" w:eastAsia="宋体" w:cs="宋体"/>
          <w:sz w:val="24"/>
          <w:szCs w:val="24"/>
        </w:rPr>
      </w:pPr>
      <w:bookmarkStart w:id="35" w:name="_Toc15725"/>
      <w:r>
        <w:rPr>
          <w:rFonts w:ascii="宋体" w:hAnsi="宋体" w:eastAsia="宋体" w:cs="宋体"/>
          <w:b/>
          <w:bCs/>
          <w:spacing w:val="-5"/>
          <w:sz w:val="24"/>
          <w:szCs w:val="24"/>
        </w:rPr>
        <w:t>10.其他证明材料</w:t>
      </w:r>
      <w:bookmarkEnd w:id="35"/>
    </w:p>
    <w:p w14:paraId="6E1B7C65">
      <w:pPr>
        <w:spacing w:line="276" w:lineRule="auto"/>
        <w:rPr>
          <w:rFonts w:ascii="Arial"/>
          <w:sz w:val="21"/>
        </w:rPr>
      </w:pPr>
    </w:p>
    <w:p w14:paraId="0024407E">
      <w:pPr>
        <w:spacing w:line="277" w:lineRule="auto"/>
        <w:rPr>
          <w:rFonts w:ascii="Arial"/>
          <w:sz w:val="21"/>
        </w:rPr>
      </w:pPr>
    </w:p>
    <w:p w14:paraId="04FBA924">
      <w:pPr>
        <w:spacing w:line="277" w:lineRule="auto"/>
        <w:rPr>
          <w:rFonts w:ascii="Arial"/>
          <w:sz w:val="21"/>
        </w:rPr>
      </w:pPr>
    </w:p>
    <w:p w14:paraId="5A927D9D">
      <w:pPr>
        <w:spacing w:before="78" w:line="219" w:lineRule="auto"/>
        <w:ind w:left="514"/>
        <w:rPr>
          <w:rFonts w:ascii="宋体" w:hAnsi="宋体" w:eastAsia="宋体" w:cs="宋体"/>
          <w:sz w:val="24"/>
          <w:szCs w:val="24"/>
        </w:rPr>
      </w:pPr>
      <w:r>
        <w:rPr>
          <w:rFonts w:ascii="宋体" w:hAnsi="宋体" w:eastAsia="宋体" w:cs="宋体"/>
          <w:spacing w:val="-2"/>
          <w:sz w:val="24"/>
          <w:szCs w:val="24"/>
        </w:rPr>
        <w:t>（1）中小企业声明函；</w:t>
      </w:r>
    </w:p>
    <w:p w14:paraId="0E08253B">
      <w:pPr>
        <w:spacing w:before="183" w:line="219" w:lineRule="auto"/>
        <w:ind w:left="514"/>
        <w:rPr>
          <w:rFonts w:ascii="宋体" w:hAnsi="宋体" w:eastAsia="宋体" w:cs="宋体"/>
          <w:sz w:val="24"/>
          <w:szCs w:val="24"/>
        </w:rPr>
      </w:pPr>
      <w:r>
        <w:rPr>
          <w:rFonts w:ascii="宋体" w:hAnsi="宋体" w:eastAsia="宋体" w:cs="宋体"/>
          <w:spacing w:val="-2"/>
          <w:sz w:val="24"/>
          <w:szCs w:val="24"/>
        </w:rPr>
        <w:t>（2）监狱企业声明函；</w:t>
      </w:r>
    </w:p>
    <w:p w14:paraId="51C3813C">
      <w:pPr>
        <w:spacing w:before="183" w:line="219" w:lineRule="auto"/>
        <w:ind w:left="514"/>
        <w:rPr>
          <w:rFonts w:ascii="宋体" w:hAnsi="宋体" w:eastAsia="宋体" w:cs="宋体"/>
          <w:sz w:val="24"/>
          <w:szCs w:val="24"/>
        </w:rPr>
      </w:pPr>
      <w:r>
        <w:rPr>
          <w:rFonts w:ascii="宋体" w:hAnsi="宋体" w:eastAsia="宋体" w:cs="宋体"/>
          <w:spacing w:val="-2"/>
          <w:sz w:val="24"/>
          <w:szCs w:val="24"/>
        </w:rPr>
        <w:t>（3）残疾人福利性单位声明函；</w:t>
      </w:r>
    </w:p>
    <w:p w14:paraId="34E3C38C">
      <w:pPr>
        <w:spacing w:before="183" w:line="219" w:lineRule="auto"/>
        <w:ind w:left="514"/>
        <w:rPr>
          <w:rFonts w:ascii="宋体" w:hAnsi="宋体" w:eastAsia="宋体" w:cs="宋体"/>
          <w:sz w:val="24"/>
          <w:szCs w:val="24"/>
        </w:rPr>
      </w:pPr>
      <w:r>
        <w:rPr>
          <w:rFonts w:ascii="宋体" w:hAnsi="宋体" w:eastAsia="宋体" w:cs="宋体"/>
          <w:spacing w:val="-2"/>
          <w:sz w:val="24"/>
          <w:szCs w:val="24"/>
        </w:rPr>
        <w:t>（4）福利性单位声明函；</w:t>
      </w:r>
    </w:p>
    <w:p w14:paraId="3B693BDC">
      <w:pPr>
        <w:spacing w:before="183" w:line="219" w:lineRule="auto"/>
        <w:ind w:left="514"/>
        <w:rPr>
          <w:rFonts w:ascii="宋体" w:hAnsi="宋体" w:eastAsia="宋体" w:cs="宋体"/>
          <w:sz w:val="24"/>
          <w:szCs w:val="24"/>
        </w:rPr>
      </w:pPr>
      <w:r>
        <w:rPr>
          <w:rFonts w:ascii="宋体" w:hAnsi="宋体" w:eastAsia="宋体" w:cs="宋体"/>
          <w:spacing w:val="-2"/>
          <w:sz w:val="24"/>
          <w:szCs w:val="24"/>
        </w:rPr>
        <w:t>（5）节能环保、环境标志产品</w:t>
      </w:r>
    </w:p>
    <w:p w14:paraId="718F718C">
      <w:pPr>
        <w:spacing w:before="182" w:line="219" w:lineRule="auto"/>
        <w:ind w:left="514"/>
        <w:rPr>
          <w:rFonts w:ascii="宋体" w:hAnsi="宋体" w:eastAsia="宋体" w:cs="宋体"/>
          <w:sz w:val="24"/>
          <w:szCs w:val="24"/>
        </w:rPr>
      </w:pPr>
      <w:r>
        <w:rPr>
          <w:rFonts w:ascii="宋体" w:hAnsi="宋体" w:eastAsia="宋体" w:cs="宋体"/>
          <w:spacing w:val="-2"/>
          <w:sz w:val="24"/>
          <w:szCs w:val="24"/>
        </w:rPr>
        <w:t>（6）拒绝政府采购领域商业贿赂承诺书；</w:t>
      </w:r>
    </w:p>
    <w:p w14:paraId="643E66ED">
      <w:pPr>
        <w:spacing w:before="183" w:line="219" w:lineRule="auto"/>
        <w:ind w:left="514"/>
        <w:rPr>
          <w:rFonts w:ascii="宋体" w:hAnsi="宋体" w:eastAsia="宋体" w:cs="宋体"/>
          <w:sz w:val="24"/>
          <w:szCs w:val="24"/>
        </w:rPr>
      </w:pPr>
      <w:r>
        <w:rPr>
          <w:rFonts w:ascii="宋体" w:hAnsi="宋体" w:eastAsia="宋体" w:cs="宋体"/>
          <w:spacing w:val="-1"/>
          <w:sz w:val="24"/>
          <w:szCs w:val="24"/>
        </w:rPr>
        <w:t>（7）参加政府采购活动行为自律承诺书（1）</w:t>
      </w:r>
    </w:p>
    <w:p w14:paraId="62D2EA17">
      <w:pPr>
        <w:spacing w:before="184" w:line="219" w:lineRule="auto"/>
        <w:ind w:left="514"/>
        <w:rPr>
          <w:rFonts w:ascii="宋体" w:hAnsi="宋体" w:eastAsia="宋体" w:cs="宋体"/>
          <w:sz w:val="24"/>
          <w:szCs w:val="24"/>
        </w:rPr>
      </w:pPr>
      <w:r>
        <w:rPr>
          <w:rFonts w:ascii="宋体" w:hAnsi="宋体" w:eastAsia="宋体" w:cs="宋体"/>
          <w:spacing w:val="-1"/>
          <w:sz w:val="24"/>
          <w:szCs w:val="24"/>
        </w:rPr>
        <w:t>（8）参加政府采购活动行为自律承诺书（2）</w:t>
      </w:r>
    </w:p>
    <w:p w14:paraId="105100FB">
      <w:pPr>
        <w:spacing w:before="184" w:line="289" w:lineRule="auto"/>
        <w:ind w:left="514" w:right="5700"/>
        <w:rPr>
          <w:rFonts w:ascii="宋体" w:hAnsi="宋体" w:eastAsia="宋体" w:cs="宋体"/>
          <w:sz w:val="24"/>
          <w:szCs w:val="24"/>
        </w:rPr>
      </w:pPr>
      <w:r>
        <w:rPr>
          <w:rFonts w:ascii="宋体" w:hAnsi="宋体" w:eastAsia="宋体" w:cs="宋体"/>
          <w:spacing w:val="-3"/>
          <w:sz w:val="24"/>
          <w:szCs w:val="24"/>
        </w:rPr>
        <w:t>（9）其他证明材料</w:t>
      </w:r>
      <w:r>
        <w:rPr>
          <w:rFonts w:ascii="宋体" w:hAnsi="宋体" w:eastAsia="宋体" w:cs="宋体"/>
          <w:spacing w:val="-5"/>
          <w:sz w:val="24"/>
          <w:szCs w:val="24"/>
        </w:rPr>
        <w:t>（格式具体见附件）</w:t>
      </w:r>
    </w:p>
    <w:p w14:paraId="453DF1EB">
      <w:pPr>
        <w:spacing w:line="241" w:lineRule="auto"/>
        <w:rPr>
          <w:rFonts w:ascii="Arial"/>
          <w:sz w:val="21"/>
        </w:rPr>
      </w:pPr>
    </w:p>
    <w:p w14:paraId="6A88237A">
      <w:pPr>
        <w:spacing w:line="241" w:lineRule="auto"/>
        <w:rPr>
          <w:rFonts w:ascii="Arial"/>
          <w:sz w:val="21"/>
        </w:rPr>
      </w:pPr>
    </w:p>
    <w:p w14:paraId="1BDA5A51">
      <w:pPr>
        <w:spacing w:line="241" w:lineRule="auto"/>
        <w:rPr>
          <w:rFonts w:ascii="Arial"/>
          <w:sz w:val="21"/>
        </w:rPr>
      </w:pPr>
    </w:p>
    <w:p w14:paraId="10785BDD">
      <w:pPr>
        <w:spacing w:line="241" w:lineRule="auto"/>
        <w:rPr>
          <w:rFonts w:ascii="Arial"/>
          <w:sz w:val="21"/>
        </w:rPr>
      </w:pPr>
    </w:p>
    <w:p w14:paraId="0A08D9BF">
      <w:pPr>
        <w:spacing w:line="241" w:lineRule="auto"/>
        <w:rPr>
          <w:rFonts w:ascii="Arial"/>
          <w:sz w:val="21"/>
        </w:rPr>
      </w:pPr>
    </w:p>
    <w:p w14:paraId="4FE9DA4E">
      <w:pPr>
        <w:spacing w:line="241" w:lineRule="auto"/>
        <w:rPr>
          <w:rFonts w:ascii="Arial"/>
          <w:sz w:val="21"/>
        </w:rPr>
      </w:pPr>
    </w:p>
    <w:p w14:paraId="432B2405">
      <w:pPr>
        <w:spacing w:line="241" w:lineRule="auto"/>
        <w:rPr>
          <w:rFonts w:ascii="Arial"/>
          <w:sz w:val="21"/>
        </w:rPr>
      </w:pPr>
    </w:p>
    <w:p w14:paraId="7A521075">
      <w:pPr>
        <w:spacing w:line="241" w:lineRule="auto"/>
        <w:rPr>
          <w:rFonts w:ascii="Arial"/>
          <w:sz w:val="21"/>
        </w:rPr>
      </w:pPr>
    </w:p>
    <w:p w14:paraId="4659E218">
      <w:pPr>
        <w:spacing w:line="241" w:lineRule="auto"/>
        <w:rPr>
          <w:rFonts w:ascii="Arial"/>
          <w:sz w:val="21"/>
        </w:rPr>
      </w:pPr>
    </w:p>
    <w:p w14:paraId="1B766C44">
      <w:pPr>
        <w:spacing w:line="241" w:lineRule="auto"/>
        <w:rPr>
          <w:rFonts w:ascii="Arial"/>
          <w:sz w:val="21"/>
        </w:rPr>
      </w:pPr>
    </w:p>
    <w:p w14:paraId="5DAB9E1E">
      <w:pPr>
        <w:spacing w:line="241" w:lineRule="auto"/>
        <w:rPr>
          <w:rFonts w:ascii="Arial"/>
          <w:sz w:val="21"/>
        </w:rPr>
      </w:pPr>
    </w:p>
    <w:p w14:paraId="674B22ED">
      <w:pPr>
        <w:spacing w:line="241" w:lineRule="auto"/>
        <w:rPr>
          <w:rFonts w:ascii="Arial"/>
          <w:sz w:val="21"/>
        </w:rPr>
      </w:pPr>
    </w:p>
    <w:p w14:paraId="21AC02F1">
      <w:pPr>
        <w:spacing w:line="241" w:lineRule="auto"/>
        <w:rPr>
          <w:rFonts w:ascii="Arial"/>
          <w:sz w:val="21"/>
        </w:rPr>
      </w:pPr>
    </w:p>
    <w:p w14:paraId="79F1123E">
      <w:pPr>
        <w:spacing w:line="242" w:lineRule="auto"/>
        <w:rPr>
          <w:rFonts w:ascii="Arial"/>
          <w:sz w:val="21"/>
        </w:rPr>
      </w:pPr>
    </w:p>
    <w:p w14:paraId="050A7DEF">
      <w:pPr>
        <w:spacing w:line="242" w:lineRule="auto"/>
        <w:rPr>
          <w:rFonts w:ascii="Arial"/>
          <w:sz w:val="21"/>
        </w:rPr>
      </w:pPr>
    </w:p>
    <w:p w14:paraId="30C4E388">
      <w:pPr>
        <w:spacing w:line="242" w:lineRule="auto"/>
        <w:rPr>
          <w:rFonts w:ascii="Arial"/>
          <w:sz w:val="21"/>
        </w:rPr>
      </w:pPr>
    </w:p>
    <w:p w14:paraId="2D41C118">
      <w:pPr>
        <w:spacing w:line="242" w:lineRule="auto"/>
        <w:rPr>
          <w:rFonts w:ascii="Arial"/>
          <w:sz w:val="21"/>
        </w:rPr>
      </w:pPr>
    </w:p>
    <w:p w14:paraId="4086701D">
      <w:pPr>
        <w:spacing w:line="242" w:lineRule="auto"/>
        <w:rPr>
          <w:rFonts w:ascii="Arial"/>
          <w:sz w:val="21"/>
        </w:rPr>
      </w:pPr>
    </w:p>
    <w:p w14:paraId="7A68BBA2">
      <w:pPr>
        <w:spacing w:line="242" w:lineRule="auto"/>
        <w:rPr>
          <w:rFonts w:ascii="Arial"/>
          <w:sz w:val="21"/>
        </w:rPr>
      </w:pPr>
    </w:p>
    <w:p w14:paraId="4438E6D0">
      <w:pPr>
        <w:spacing w:line="242" w:lineRule="auto"/>
        <w:rPr>
          <w:rFonts w:ascii="Arial"/>
          <w:sz w:val="21"/>
        </w:rPr>
      </w:pPr>
    </w:p>
    <w:p w14:paraId="3BA9738A">
      <w:pPr>
        <w:spacing w:line="242" w:lineRule="auto"/>
        <w:rPr>
          <w:rFonts w:ascii="Arial"/>
          <w:sz w:val="21"/>
        </w:rPr>
      </w:pPr>
    </w:p>
    <w:p w14:paraId="41828DA5">
      <w:pPr>
        <w:spacing w:before="1" w:line="2300" w:lineRule="exact"/>
        <w:ind w:firstLine="3483"/>
      </w:pPr>
    </w:p>
    <w:p w14:paraId="52B57AD0">
      <w:pPr>
        <w:spacing w:line="2300" w:lineRule="exact"/>
        <w:sectPr>
          <w:footerReference r:id="rId27" w:type="default"/>
          <w:pgSz w:w="11906" w:h="16839"/>
          <w:pgMar w:top="1431" w:right="1785" w:bottom="1439" w:left="1785" w:header="0" w:footer="1225" w:gutter="0"/>
          <w:pgNumType w:fmt="decimal"/>
          <w:cols w:space="720" w:num="1"/>
        </w:sectPr>
      </w:pPr>
    </w:p>
    <w:p w14:paraId="6706D0BC">
      <w:pPr>
        <w:spacing w:before="122" w:line="219" w:lineRule="auto"/>
        <w:ind w:left="462"/>
        <w:rPr>
          <w:rFonts w:ascii="宋体" w:hAnsi="宋体" w:eastAsia="宋体" w:cs="宋体"/>
          <w:sz w:val="24"/>
          <w:szCs w:val="24"/>
        </w:rPr>
      </w:pPr>
      <w:r>
        <w:rPr>
          <w:rFonts w:ascii="宋体" w:hAnsi="宋体" w:eastAsia="宋体" w:cs="宋体"/>
          <w:b/>
          <w:bCs/>
          <w:spacing w:val="-9"/>
          <w:sz w:val="24"/>
          <w:szCs w:val="24"/>
        </w:rPr>
        <w:t>附件</w:t>
      </w:r>
      <w:r>
        <w:rPr>
          <w:rFonts w:ascii="宋体" w:hAnsi="宋体" w:eastAsia="宋体" w:cs="宋体"/>
          <w:spacing w:val="-28"/>
          <w:sz w:val="24"/>
          <w:szCs w:val="24"/>
        </w:rPr>
        <w:t xml:space="preserve"> </w:t>
      </w:r>
      <w:r>
        <w:rPr>
          <w:rFonts w:ascii="宋体" w:hAnsi="宋体" w:eastAsia="宋体" w:cs="宋体"/>
          <w:b/>
          <w:bCs/>
          <w:spacing w:val="-9"/>
          <w:sz w:val="24"/>
          <w:szCs w:val="24"/>
        </w:rPr>
        <w:t>10.1</w:t>
      </w:r>
      <w:r>
        <w:rPr>
          <w:rFonts w:ascii="宋体" w:hAnsi="宋体" w:eastAsia="宋体" w:cs="宋体"/>
          <w:spacing w:val="-28"/>
          <w:sz w:val="24"/>
          <w:szCs w:val="24"/>
        </w:rPr>
        <w:t xml:space="preserve"> </w:t>
      </w:r>
      <w:r>
        <w:rPr>
          <w:rFonts w:ascii="宋体" w:hAnsi="宋体" w:eastAsia="宋体" w:cs="宋体"/>
          <w:b/>
          <w:bCs/>
          <w:spacing w:val="-9"/>
          <w:sz w:val="24"/>
          <w:szCs w:val="24"/>
        </w:rPr>
        <w:t>中小企业声明函</w:t>
      </w:r>
    </w:p>
    <w:p w14:paraId="26D6F06F">
      <w:pPr>
        <w:spacing w:line="284" w:lineRule="auto"/>
        <w:rPr>
          <w:rFonts w:ascii="Arial"/>
          <w:sz w:val="21"/>
        </w:rPr>
      </w:pPr>
    </w:p>
    <w:p w14:paraId="55898589">
      <w:pPr>
        <w:spacing w:line="285" w:lineRule="auto"/>
        <w:rPr>
          <w:rFonts w:ascii="Arial"/>
          <w:sz w:val="21"/>
        </w:rPr>
      </w:pPr>
    </w:p>
    <w:p w14:paraId="5EDA1EEB">
      <w:pPr>
        <w:spacing w:before="78" w:line="219" w:lineRule="auto"/>
        <w:ind w:left="1678"/>
        <w:rPr>
          <w:rFonts w:ascii="宋体" w:hAnsi="宋体" w:eastAsia="宋体" w:cs="宋体"/>
          <w:sz w:val="24"/>
          <w:szCs w:val="24"/>
        </w:rPr>
      </w:pPr>
      <w:r>
        <w:rPr>
          <w:rFonts w:ascii="宋体" w:hAnsi="宋体" w:eastAsia="宋体" w:cs="宋体"/>
          <w:b/>
          <w:bCs/>
          <w:spacing w:val="-6"/>
          <w:sz w:val="24"/>
          <w:szCs w:val="24"/>
        </w:rPr>
        <w:t>中小企业声明函（货物）</w:t>
      </w:r>
      <w:r>
        <w:rPr>
          <w:rFonts w:ascii="宋体" w:hAnsi="宋体" w:eastAsia="宋体" w:cs="宋体"/>
          <w:spacing w:val="-58"/>
          <w:sz w:val="24"/>
          <w:szCs w:val="24"/>
        </w:rPr>
        <w:t xml:space="preserve"> </w:t>
      </w:r>
      <w:r>
        <w:rPr>
          <w:rFonts w:ascii="宋体" w:hAnsi="宋体" w:eastAsia="宋体" w:cs="宋体"/>
          <w:b/>
          <w:bCs/>
          <w:spacing w:val="-6"/>
          <w:sz w:val="24"/>
          <w:szCs w:val="24"/>
        </w:rPr>
        <w:t>(非中小微企业不填写)</w:t>
      </w:r>
    </w:p>
    <w:p w14:paraId="7D4093F9">
      <w:pPr>
        <w:spacing w:before="182" w:line="355" w:lineRule="auto"/>
        <w:ind w:left="24" w:right="84" w:firstLine="503"/>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w:t>
      </w:r>
      <w:r>
        <w:rPr>
          <w:rFonts w:ascii="宋体" w:hAnsi="宋体" w:eastAsia="宋体" w:cs="宋体"/>
          <w:spacing w:val="10"/>
          <w:sz w:val="24"/>
          <w:szCs w:val="24"/>
        </w:rPr>
        <w:t>理办</w:t>
      </w:r>
      <w:r>
        <w:rPr>
          <w:rFonts w:ascii="宋体" w:hAnsi="宋体" w:eastAsia="宋体" w:cs="宋体"/>
          <w:sz w:val="24"/>
          <w:szCs w:val="24"/>
        </w:rPr>
        <w:t xml:space="preserve"> </w:t>
      </w:r>
      <w:r>
        <w:rPr>
          <w:rFonts w:ascii="宋体" w:hAnsi="宋体" w:eastAsia="宋体" w:cs="宋体"/>
          <w:spacing w:val="3"/>
          <w:sz w:val="24"/>
          <w:szCs w:val="24"/>
        </w:rPr>
        <w:t>法》（财库﹝2020﹞46</w:t>
      </w:r>
      <w:r>
        <w:rPr>
          <w:rFonts w:ascii="宋体" w:hAnsi="宋体" w:eastAsia="宋体" w:cs="宋体"/>
          <w:spacing w:val="-15"/>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（招</w:t>
      </w:r>
      <w:r>
        <w:rPr>
          <w:rFonts w:ascii="宋体" w:hAnsi="宋体" w:eastAsia="宋体" w:cs="宋体"/>
          <w:sz w:val="24"/>
          <w:szCs w:val="24"/>
        </w:rPr>
        <w:t xml:space="preserve"> </w:t>
      </w:r>
      <w:r>
        <w:rPr>
          <w:rFonts w:ascii="宋体" w:hAnsi="宋体" w:eastAsia="宋体" w:cs="宋体"/>
          <w:spacing w:val="10"/>
          <w:sz w:val="24"/>
          <w:szCs w:val="24"/>
          <w:u w:val="single" w:color="auto"/>
        </w:rPr>
        <w:t>标人名称）</w:t>
      </w:r>
      <w:r>
        <w:rPr>
          <w:rFonts w:ascii="宋体" w:hAnsi="宋体" w:eastAsia="宋体" w:cs="宋体"/>
          <w:spacing w:val="10"/>
          <w:sz w:val="24"/>
          <w:szCs w:val="24"/>
        </w:rPr>
        <w:t>的</w:t>
      </w:r>
      <w:r>
        <w:rPr>
          <w:rFonts w:ascii="宋体" w:hAnsi="宋体" w:eastAsia="宋体" w:cs="宋体"/>
          <w:spacing w:val="-97"/>
          <w:sz w:val="24"/>
          <w:szCs w:val="24"/>
        </w:rPr>
        <w:t xml:space="preserve"> </w:t>
      </w:r>
      <w:r>
        <w:rPr>
          <w:rFonts w:ascii="宋体" w:hAnsi="宋体" w:eastAsia="宋体" w:cs="宋体"/>
          <w:spacing w:val="10"/>
          <w:sz w:val="24"/>
          <w:szCs w:val="24"/>
          <w:u w:val="single" w:color="auto"/>
        </w:rPr>
        <w:t xml:space="preserve">  （项目名称）</w:t>
      </w:r>
      <w:r>
        <w:rPr>
          <w:rFonts w:ascii="宋体" w:hAnsi="宋体" w:eastAsia="宋体" w:cs="宋体"/>
          <w:spacing w:val="10"/>
          <w:sz w:val="24"/>
          <w:szCs w:val="24"/>
        </w:rPr>
        <w:t>采购活动，提供的货物全部由符合政策要求的</w:t>
      </w:r>
      <w:r>
        <w:rPr>
          <w:rFonts w:ascii="宋体" w:hAnsi="宋体" w:eastAsia="宋体" w:cs="宋体"/>
          <w:sz w:val="24"/>
          <w:szCs w:val="24"/>
        </w:rPr>
        <w:t xml:space="preserve"> </w:t>
      </w:r>
      <w:r>
        <w:rPr>
          <w:rFonts w:ascii="宋体" w:hAnsi="宋体" w:eastAsia="宋体" w:cs="宋体"/>
          <w:spacing w:val="11"/>
          <w:sz w:val="24"/>
          <w:szCs w:val="24"/>
        </w:rPr>
        <w:t>中小企业制造。相关企业（含联合体中的中小企业、签订分包意向协议的中</w:t>
      </w:r>
      <w:r>
        <w:rPr>
          <w:rFonts w:ascii="宋体" w:hAnsi="宋体" w:eastAsia="宋体" w:cs="宋体"/>
          <w:sz w:val="24"/>
          <w:szCs w:val="24"/>
        </w:rPr>
        <w:t xml:space="preserve"> </w:t>
      </w:r>
      <w:r>
        <w:rPr>
          <w:rFonts w:ascii="宋体" w:hAnsi="宋体" w:eastAsia="宋体" w:cs="宋体"/>
          <w:spacing w:val="4"/>
          <w:sz w:val="24"/>
          <w:szCs w:val="24"/>
        </w:rPr>
        <w:t>小企业）</w:t>
      </w:r>
      <w:r>
        <w:rPr>
          <w:rFonts w:ascii="宋体" w:hAnsi="宋体" w:eastAsia="宋体" w:cs="宋体"/>
          <w:spacing w:val="-60"/>
          <w:sz w:val="24"/>
          <w:szCs w:val="24"/>
        </w:rPr>
        <w:t xml:space="preserve"> </w:t>
      </w:r>
      <w:r>
        <w:rPr>
          <w:rFonts w:ascii="宋体" w:hAnsi="宋体" w:eastAsia="宋体" w:cs="宋体"/>
          <w:spacing w:val="4"/>
          <w:sz w:val="24"/>
          <w:szCs w:val="24"/>
        </w:rPr>
        <w:t>的具体情况如下：</w:t>
      </w:r>
    </w:p>
    <w:p w14:paraId="79984934">
      <w:pPr>
        <w:spacing w:before="32" w:line="347" w:lineRule="auto"/>
        <w:ind w:left="26" w:right="84" w:firstLine="518"/>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5"/>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5"/>
          <w:sz w:val="24"/>
          <w:szCs w:val="24"/>
        </w:rPr>
        <w:t>属于</w:t>
      </w:r>
      <w:r>
        <w:rPr>
          <w:rFonts w:ascii="宋体" w:hAnsi="宋体" w:eastAsia="宋体" w:cs="宋体"/>
          <w:spacing w:val="36"/>
          <w:sz w:val="24"/>
          <w:szCs w:val="24"/>
          <w:u w:val="single" w:color="auto"/>
        </w:rPr>
        <w:t xml:space="preserve"> </w:t>
      </w:r>
      <w:r>
        <w:rPr>
          <w:rFonts w:ascii="宋体" w:hAnsi="宋体" w:eastAsia="宋体" w:cs="宋体"/>
          <w:spacing w:val="5"/>
          <w:sz w:val="24"/>
          <w:szCs w:val="24"/>
          <w:u w:val="single" w:color="auto"/>
        </w:rPr>
        <w:t>工业（制造业）行业</w:t>
      </w:r>
      <w:r>
        <w:rPr>
          <w:rFonts w:ascii="宋体" w:hAnsi="宋体" w:eastAsia="宋体" w:cs="宋体"/>
          <w:spacing w:val="5"/>
          <w:sz w:val="24"/>
          <w:szCs w:val="24"/>
        </w:rPr>
        <w:t>；制造商为</w:t>
      </w:r>
      <w:r>
        <w:rPr>
          <w:rFonts w:ascii="宋体" w:hAnsi="宋体" w:eastAsia="宋体" w:cs="宋体"/>
          <w:spacing w:val="-10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（企业</w:t>
      </w:r>
      <w:r>
        <w:rPr>
          <w:rFonts w:ascii="宋体" w:hAnsi="宋体" w:eastAsia="宋体" w:cs="宋体"/>
          <w:spacing w:val="3"/>
          <w:sz w:val="24"/>
          <w:szCs w:val="24"/>
        </w:rPr>
        <w:t xml:space="preserve"> </w:t>
      </w:r>
      <w:r>
        <w:rPr>
          <w:rFonts w:ascii="宋体" w:hAnsi="宋体" w:eastAsia="宋体" w:cs="宋体"/>
          <w:spacing w:val="7"/>
          <w:sz w:val="24"/>
          <w:szCs w:val="24"/>
          <w:u w:val="single" w:color="auto"/>
        </w:rPr>
        <w:t>名称</w:t>
      </w:r>
      <w:r>
        <w:rPr>
          <w:rFonts w:ascii="宋体" w:hAnsi="宋体" w:eastAsia="宋体" w:cs="宋体"/>
          <w:spacing w:val="-3"/>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人，营业收入为</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万元，资产总额</w:t>
      </w:r>
    </w:p>
    <w:p w14:paraId="6CF6F77F">
      <w:pPr>
        <w:spacing w:before="35" w:line="219" w:lineRule="auto"/>
        <w:ind w:left="26"/>
        <w:rPr>
          <w:rFonts w:ascii="宋体" w:hAnsi="宋体" w:eastAsia="宋体" w:cs="宋体"/>
          <w:sz w:val="24"/>
          <w:szCs w:val="24"/>
        </w:rPr>
      </w:pPr>
      <w:r>
        <w:rPr>
          <w:rFonts w:ascii="宋体" w:hAnsi="宋体" w:eastAsia="宋体" w:cs="宋体"/>
          <w:spacing w:val="9"/>
          <w:sz w:val="24"/>
          <w:szCs w:val="24"/>
        </w:rPr>
        <w:t>为</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10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
          <w:sz w:val="24"/>
          <w:szCs w:val="24"/>
          <w:u w:val="single" w:color="auto"/>
        </w:rPr>
        <w:t>（中型企业、小型企业、微型</w:t>
      </w:r>
      <w:r>
        <w:rPr>
          <w:rFonts w:ascii="宋体" w:hAnsi="宋体" w:eastAsia="宋体" w:cs="宋体"/>
          <w:spacing w:val="8"/>
          <w:sz w:val="24"/>
          <w:szCs w:val="24"/>
          <w:u w:val="single" w:color="auto"/>
        </w:rPr>
        <w:t>企业</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14:paraId="696321AD">
      <w:pPr>
        <w:spacing w:before="183" w:line="220" w:lineRule="auto"/>
        <w:ind w:left="530"/>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5"/>
          <w:sz w:val="24"/>
          <w:szCs w:val="24"/>
          <w:u w:val="single" w:color="auto"/>
        </w:rPr>
        <w:t>（标的名称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5"/>
          <w:sz w:val="24"/>
          <w:szCs w:val="24"/>
        </w:rPr>
        <w:t>属于</w:t>
      </w:r>
      <w:r>
        <w:rPr>
          <w:rFonts w:ascii="宋体" w:hAnsi="宋体" w:eastAsia="宋体" w:cs="宋体"/>
          <w:spacing w:val="37"/>
          <w:sz w:val="24"/>
          <w:szCs w:val="24"/>
          <w:u w:val="single" w:color="auto"/>
        </w:rPr>
        <w:t xml:space="preserve"> </w:t>
      </w:r>
      <w:r>
        <w:rPr>
          <w:rFonts w:ascii="宋体" w:hAnsi="宋体" w:eastAsia="宋体" w:cs="宋体"/>
          <w:spacing w:val="5"/>
          <w:sz w:val="24"/>
          <w:szCs w:val="24"/>
          <w:u w:val="single" w:color="auto"/>
        </w:rPr>
        <w:t>工业（制造业）行业</w:t>
      </w:r>
      <w:r>
        <w:rPr>
          <w:rFonts w:ascii="宋体" w:hAnsi="宋体" w:eastAsia="宋体" w:cs="宋体"/>
          <w:spacing w:val="5"/>
          <w:sz w:val="24"/>
          <w:szCs w:val="24"/>
        </w:rPr>
        <w:t>；制造商为</w:t>
      </w:r>
      <w:r>
        <w:rPr>
          <w:rFonts w:ascii="宋体" w:hAnsi="宋体" w:eastAsia="宋体" w:cs="宋体"/>
          <w:spacing w:val="-10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（企业</w:t>
      </w:r>
    </w:p>
    <w:p w14:paraId="4DF3F38F">
      <w:pPr>
        <w:spacing w:before="182" w:line="219" w:lineRule="auto"/>
        <w:ind w:left="26"/>
        <w:rPr>
          <w:rFonts w:ascii="宋体" w:hAnsi="宋体" w:eastAsia="宋体" w:cs="宋体"/>
          <w:sz w:val="24"/>
          <w:szCs w:val="24"/>
        </w:rPr>
      </w:pPr>
      <w:r>
        <w:rPr>
          <w:rFonts w:ascii="宋体" w:hAnsi="宋体" w:eastAsia="宋体" w:cs="宋体"/>
          <w:spacing w:val="7"/>
          <w:sz w:val="24"/>
          <w:szCs w:val="24"/>
          <w:u w:val="single" w:color="auto"/>
        </w:rPr>
        <w:t>名称</w:t>
      </w:r>
      <w:r>
        <w:rPr>
          <w:rFonts w:ascii="宋体" w:hAnsi="宋体" w:eastAsia="宋体" w:cs="宋体"/>
          <w:spacing w:val="-3"/>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人，营业收入为</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万元，资产总额</w:t>
      </w:r>
    </w:p>
    <w:p w14:paraId="18607706">
      <w:pPr>
        <w:spacing w:before="184" w:line="219" w:lineRule="auto"/>
        <w:ind w:left="26"/>
        <w:rPr>
          <w:rFonts w:ascii="宋体" w:hAnsi="宋体" w:eastAsia="宋体" w:cs="宋体"/>
          <w:sz w:val="24"/>
          <w:szCs w:val="24"/>
        </w:rPr>
      </w:pPr>
      <w:r>
        <w:rPr>
          <w:rFonts w:ascii="宋体" w:hAnsi="宋体" w:eastAsia="宋体" w:cs="宋体"/>
          <w:spacing w:val="9"/>
          <w:sz w:val="24"/>
          <w:szCs w:val="24"/>
        </w:rPr>
        <w:t>为</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10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
          <w:sz w:val="24"/>
          <w:szCs w:val="24"/>
          <w:u w:val="single" w:color="auto"/>
        </w:rPr>
        <w:t>（中型企业、小型企业、微型</w:t>
      </w:r>
      <w:r>
        <w:rPr>
          <w:rFonts w:ascii="宋体" w:hAnsi="宋体" w:eastAsia="宋体" w:cs="宋体"/>
          <w:spacing w:val="8"/>
          <w:sz w:val="24"/>
          <w:szCs w:val="24"/>
          <w:u w:val="single" w:color="auto"/>
        </w:rPr>
        <w:t>企业</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14:paraId="4DEDCB4B">
      <w:pPr>
        <w:spacing w:line="280" w:lineRule="auto"/>
        <w:rPr>
          <w:rFonts w:ascii="Arial"/>
          <w:sz w:val="21"/>
        </w:rPr>
      </w:pPr>
    </w:p>
    <w:p w14:paraId="7895AF46">
      <w:pPr>
        <w:spacing w:before="78" w:line="99" w:lineRule="exact"/>
        <w:ind w:left="533"/>
        <w:rPr>
          <w:rFonts w:ascii="宋体" w:hAnsi="宋体" w:eastAsia="宋体" w:cs="宋体"/>
          <w:sz w:val="24"/>
          <w:szCs w:val="24"/>
        </w:rPr>
      </w:pPr>
      <w:r>
        <w:rPr>
          <w:rFonts w:ascii="宋体" w:hAnsi="宋体" w:eastAsia="宋体" w:cs="宋体"/>
          <w:spacing w:val="4"/>
          <w:position w:val="1"/>
          <w:sz w:val="24"/>
          <w:szCs w:val="24"/>
        </w:rPr>
        <w:t>......</w:t>
      </w:r>
    </w:p>
    <w:p w14:paraId="50D50B89">
      <w:pPr>
        <w:spacing w:before="191" w:line="347" w:lineRule="auto"/>
        <w:ind w:left="28" w:right="18"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1"/>
          <w:sz w:val="24"/>
          <w:szCs w:val="24"/>
        </w:rPr>
        <w:t xml:space="preserve"> </w:t>
      </w:r>
      <w:r>
        <w:rPr>
          <w:rFonts w:ascii="宋体" w:hAnsi="宋体" w:eastAsia="宋体" w:cs="宋体"/>
          <w:spacing w:val="10"/>
          <w:sz w:val="24"/>
          <w:szCs w:val="24"/>
        </w:rPr>
        <w:t>也不存在与大企业的负责人为同一人的情形。</w:t>
      </w:r>
    </w:p>
    <w:p w14:paraId="469B8B85">
      <w:pPr>
        <w:spacing w:before="36" w:line="346" w:lineRule="auto"/>
        <w:ind w:left="528"/>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本企业对上述声明内容的真实性负责。如有虚假，将依</w:t>
      </w:r>
      <w:r>
        <w:rPr>
          <w:rFonts w:ascii="宋体" w:hAnsi="宋体" w:eastAsia="宋体" w:cs="宋体"/>
          <w:spacing w:val="5"/>
          <w:sz w:val="24"/>
          <w:szCs w:val="24"/>
        </w:rPr>
        <w:t>法承担相应责任。</w:t>
      </w:r>
      <w:r>
        <w:rPr>
          <w:rFonts w:ascii="宋体" w:hAnsi="宋体" w:eastAsia="宋体" w:cs="宋体"/>
          <w:sz w:val="24"/>
          <w:szCs w:val="24"/>
        </w:rPr>
        <w:t xml:space="preserve"> </w:t>
      </w: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270F8E76">
      <w:pPr>
        <w:tabs>
          <w:tab w:val="left" w:pos="6400"/>
        </w:tabs>
        <w:spacing w:before="35" w:line="219" w:lineRule="auto"/>
        <w:ind w:left="58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BAA406A">
      <w:pPr>
        <w:spacing w:line="284" w:lineRule="auto"/>
        <w:rPr>
          <w:rFonts w:ascii="Arial"/>
          <w:sz w:val="21"/>
        </w:rPr>
      </w:pPr>
    </w:p>
    <w:p w14:paraId="00CCDE36">
      <w:pPr>
        <w:spacing w:line="284" w:lineRule="auto"/>
        <w:rPr>
          <w:rFonts w:ascii="Arial"/>
          <w:sz w:val="21"/>
        </w:rPr>
      </w:pPr>
    </w:p>
    <w:p w14:paraId="2C20514C">
      <w:pPr>
        <w:spacing w:before="79" w:line="219" w:lineRule="auto"/>
        <w:ind w:left="26"/>
        <w:rPr>
          <w:rFonts w:ascii="宋体" w:hAnsi="宋体" w:eastAsia="宋体" w:cs="宋体"/>
          <w:sz w:val="24"/>
          <w:szCs w:val="24"/>
        </w:rPr>
      </w:pPr>
      <w:r>
        <w:rPr>
          <w:rFonts w:ascii="宋体" w:hAnsi="宋体" w:eastAsia="宋体" w:cs="宋体"/>
          <w:spacing w:val="8"/>
          <w:sz w:val="24"/>
          <w:szCs w:val="24"/>
        </w:rPr>
        <w:t>说明：</w:t>
      </w:r>
      <w:r>
        <w:rPr>
          <w:rFonts w:ascii="宋体" w:hAnsi="宋体" w:eastAsia="宋体" w:cs="宋体"/>
          <w:spacing w:val="-62"/>
          <w:sz w:val="24"/>
          <w:szCs w:val="24"/>
        </w:rPr>
        <w:t xml:space="preserve"> </w:t>
      </w:r>
      <w:r>
        <w:rPr>
          <w:rFonts w:ascii="宋体" w:hAnsi="宋体" w:eastAsia="宋体" w:cs="宋体"/>
          <w:spacing w:val="8"/>
          <w:sz w:val="24"/>
          <w:szCs w:val="24"/>
        </w:rPr>
        <w:t>1.未按上述要求提供、填写的，评审时不予以考虑。</w:t>
      </w:r>
    </w:p>
    <w:p w14:paraId="637C45A5">
      <w:pPr>
        <w:spacing w:before="105" w:line="219" w:lineRule="auto"/>
        <w:ind w:left="782"/>
        <w:rPr>
          <w:rFonts w:ascii="宋体" w:hAnsi="宋体" w:eastAsia="宋体" w:cs="宋体"/>
          <w:sz w:val="24"/>
          <w:szCs w:val="24"/>
        </w:rPr>
      </w:pPr>
      <w:r>
        <w:rPr>
          <w:rFonts w:ascii="宋体" w:hAnsi="宋体" w:eastAsia="宋体" w:cs="宋体"/>
          <w:spacing w:val="10"/>
          <w:sz w:val="24"/>
          <w:szCs w:val="24"/>
        </w:rPr>
        <w:t>2.从业人员、营业收入、资产总额填报上一年度数据，无上一年度数</w:t>
      </w:r>
    </w:p>
    <w:p w14:paraId="786AB952">
      <w:pPr>
        <w:spacing w:before="184" w:line="219" w:lineRule="auto"/>
        <w:ind w:left="22"/>
        <w:rPr>
          <w:rFonts w:ascii="宋体" w:hAnsi="宋体" w:eastAsia="宋体" w:cs="宋体"/>
          <w:sz w:val="24"/>
          <w:szCs w:val="24"/>
        </w:rPr>
      </w:pPr>
      <w:r>
        <w:rPr>
          <w:rFonts w:ascii="宋体" w:hAnsi="宋体" w:eastAsia="宋体" w:cs="宋体"/>
          <w:spacing w:val="9"/>
          <w:sz w:val="24"/>
          <w:szCs w:val="24"/>
        </w:rPr>
        <w:t>据的新成立企业可不填报。</w:t>
      </w:r>
    </w:p>
    <w:p w14:paraId="676A9FE4">
      <w:pPr>
        <w:spacing w:line="219" w:lineRule="auto"/>
        <w:rPr>
          <w:rFonts w:ascii="宋体" w:hAnsi="宋体" w:eastAsia="宋体" w:cs="宋体"/>
          <w:sz w:val="24"/>
          <w:szCs w:val="24"/>
        </w:rPr>
        <w:sectPr>
          <w:footerReference r:id="rId28" w:type="default"/>
          <w:pgSz w:w="11906" w:h="16839"/>
          <w:pgMar w:top="1431" w:right="1726" w:bottom="1439" w:left="1785" w:header="0" w:footer="1225" w:gutter="0"/>
          <w:pgNumType w:fmt="decimal"/>
          <w:cols w:space="720" w:num="1"/>
        </w:sectPr>
      </w:pPr>
    </w:p>
    <w:p w14:paraId="237AB3C2">
      <w:pPr>
        <w:spacing w:before="122" w:line="219" w:lineRule="auto"/>
        <w:ind w:left="4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10.2</w:t>
      </w:r>
      <w:r>
        <w:rPr>
          <w:rFonts w:ascii="宋体" w:hAnsi="宋体" w:eastAsia="宋体" w:cs="宋体"/>
          <w:spacing w:val="-50"/>
          <w:sz w:val="24"/>
          <w:szCs w:val="24"/>
        </w:rPr>
        <w:t xml:space="preserve"> </w:t>
      </w:r>
      <w:r>
        <w:rPr>
          <w:rFonts w:ascii="宋体" w:hAnsi="宋体" w:eastAsia="宋体" w:cs="宋体"/>
          <w:b/>
          <w:bCs/>
          <w:spacing w:val="-5"/>
          <w:sz w:val="24"/>
          <w:szCs w:val="24"/>
        </w:rPr>
        <w:t>监狱企业声明函（如有可提供）</w:t>
      </w:r>
    </w:p>
    <w:p w14:paraId="49EF5C50">
      <w:pPr>
        <w:spacing w:line="285" w:lineRule="auto"/>
        <w:rPr>
          <w:rFonts w:ascii="Arial"/>
          <w:sz w:val="21"/>
        </w:rPr>
      </w:pPr>
    </w:p>
    <w:p w14:paraId="09D19276">
      <w:pPr>
        <w:spacing w:line="285" w:lineRule="auto"/>
        <w:rPr>
          <w:rFonts w:ascii="Arial"/>
          <w:sz w:val="21"/>
        </w:rPr>
      </w:pPr>
    </w:p>
    <w:p w14:paraId="7AA38121">
      <w:pPr>
        <w:spacing w:before="78" w:line="219" w:lineRule="auto"/>
        <w:ind w:left="3339"/>
        <w:rPr>
          <w:rFonts w:ascii="宋体" w:hAnsi="宋体" w:eastAsia="宋体" w:cs="宋体"/>
          <w:sz w:val="24"/>
          <w:szCs w:val="24"/>
        </w:rPr>
      </w:pPr>
      <w:r>
        <w:rPr>
          <w:rFonts w:ascii="宋体" w:hAnsi="宋体" w:eastAsia="宋体" w:cs="宋体"/>
          <w:b/>
          <w:bCs/>
          <w:spacing w:val="-4"/>
          <w:sz w:val="24"/>
          <w:szCs w:val="24"/>
        </w:rPr>
        <w:t>《监狱企业声明函》</w:t>
      </w:r>
    </w:p>
    <w:p w14:paraId="23B34EC2">
      <w:pPr>
        <w:spacing w:before="184" w:line="351" w:lineRule="auto"/>
        <w:ind w:left="24" w:right="28" w:firstLine="475"/>
        <w:jc w:val="both"/>
        <w:rPr>
          <w:rFonts w:ascii="宋体" w:hAnsi="宋体" w:eastAsia="宋体" w:cs="宋体"/>
          <w:sz w:val="24"/>
          <w:szCs w:val="24"/>
        </w:rPr>
      </w:pPr>
      <w:r>
        <w:rPr>
          <w:rFonts w:ascii="宋体" w:hAnsi="宋体" w:eastAsia="宋体" w:cs="宋体"/>
          <w:spacing w:val="-3"/>
          <w:sz w:val="24"/>
          <w:szCs w:val="24"/>
        </w:rPr>
        <w:t>本公司郑重声明，根据《财政部司法部关于政府采购支持监狱企业发展</w:t>
      </w:r>
      <w:r>
        <w:rPr>
          <w:rFonts w:ascii="宋体" w:hAnsi="宋体" w:eastAsia="宋体" w:cs="宋体"/>
          <w:spacing w:val="-4"/>
          <w:sz w:val="24"/>
          <w:szCs w:val="24"/>
        </w:rPr>
        <w:t>有关</w:t>
      </w:r>
      <w:r>
        <w:rPr>
          <w:rFonts w:ascii="宋体" w:hAnsi="宋体" w:eastAsia="宋体" w:cs="宋体"/>
          <w:sz w:val="24"/>
          <w:szCs w:val="24"/>
        </w:rPr>
        <w:t xml:space="preserve"> </w:t>
      </w:r>
      <w:r>
        <w:rPr>
          <w:rFonts w:ascii="宋体" w:hAnsi="宋体" w:eastAsia="宋体" w:cs="宋体"/>
          <w:spacing w:val="1"/>
          <w:sz w:val="24"/>
          <w:szCs w:val="24"/>
        </w:rPr>
        <w:t>问题的通知》（财库〔2014〕68</w:t>
      </w:r>
      <w:r>
        <w:rPr>
          <w:rFonts w:ascii="宋体" w:hAnsi="宋体" w:eastAsia="宋体" w:cs="宋体"/>
          <w:spacing w:val="-26"/>
          <w:sz w:val="24"/>
          <w:szCs w:val="24"/>
        </w:rPr>
        <w:t xml:space="preserve"> </w:t>
      </w:r>
      <w:r>
        <w:rPr>
          <w:rFonts w:ascii="宋体" w:hAnsi="宋体" w:eastAsia="宋体" w:cs="宋体"/>
          <w:spacing w:val="1"/>
          <w:sz w:val="24"/>
          <w:szCs w:val="24"/>
        </w:rPr>
        <w:t>号）的规定，本公司为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（请填写：监</w:t>
      </w:r>
      <w:r>
        <w:rPr>
          <w:rFonts w:ascii="宋体" w:hAnsi="宋体" w:eastAsia="宋体" w:cs="宋体"/>
          <w:sz w:val="24"/>
          <w:szCs w:val="24"/>
        </w:rPr>
        <w:t xml:space="preserve"> </w:t>
      </w:r>
      <w:r>
        <w:rPr>
          <w:rFonts w:ascii="宋体" w:hAnsi="宋体" w:eastAsia="宋体" w:cs="宋体"/>
          <w:spacing w:val="-3"/>
          <w:sz w:val="24"/>
          <w:szCs w:val="24"/>
        </w:rPr>
        <w:t>狱）企业。</w:t>
      </w:r>
    </w:p>
    <w:p w14:paraId="1C31868A">
      <w:pPr>
        <w:spacing w:before="34" w:line="346" w:lineRule="auto"/>
        <w:ind w:left="21" w:right="28" w:firstLine="598"/>
        <w:rPr>
          <w:rFonts w:ascii="宋体" w:hAnsi="宋体" w:eastAsia="宋体" w:cs="宋体"/>
          <w:sz w:val="24"/>
          <w:szCs w:val="24"/>
        </w:rPr>
      </w:pPr>
      <w:r>
        <w:rPr>
          <w:rFonts w:ascii="宋体" w:hAnsi="宋体" w:eastAsia="宋体" w:cs="宋体"/>
          <w:spacing w:val="-1"/>
          <w:sz w:val="24"/>
          <w:szCs w:val="24"/>
        </w:rPr>
        <w:t>本单位为符合条件的监狱企业，且本单位参加</w:t>
      </w:r>
      <w:r>
        <w:rPr>
          <w:rFonts w:ascii="宋体" w:hAnsi="宋体" w:eastAsia="宋体" w:cs="宋体"/>
          <w:spacing w:val="-10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单位的</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项目采</w:t>
      </w:r>
      <w:r>
        <w:rPr>
          <w:rFonts w:ascii="宋体" w:hAnsi="宋体" w:eastAsia="宋体" w:cs="宋体"/>
          <w:sz w:val="24"/>
          <w:szCs w:val="24"/>
        </w:rPr>
        <w:t xml:space="preserve"> 购活动提供本单位制造的货物（由本单位承担</w:t>
      </w:r>
      <w:r>
        <w:rPr>
          <w:rFonts w:ascii="宋体" w:hAnsi="宋体" w:eastAsia="宋体" w:cs="宋体"/>
          <w:spacing w:val="-1"/>
          <w:sz w:val="24"/>
          <w:szCs w:val="24"/>
        </w:rPr>
        <w:t>工程/提供服务）。</w:t>
      </w:r>
    </w:p>
    <w:p w14:paraId="2DA204C4">
      <w:pPr>
        <w:spacing w:before="34" w:line="219" w:lineRule="auto"/>
        <w:ind w:left="504"/>
        <w:rPr>
          <w:rFonts w:ascii="宋体" w:hAnsi="宋体" w:eastAsia="宋体" w:cs="宋体"/>
          <w:sz w:val="24"/>
          <w:szCs w:val="24"/>
        </w:rPr>
      </w:pPr>
      <w:r>
        <w:rPr>
          <w:rFonts w:ascii="宋体" w:hAnsi="宋体" w:eastAsia="宋体" w:cs="宋体"/>
          <w:spacing w:val="-1"/>
          <w:sz w:val="24"/>
          <w:szCs w:val="24"/>
        </w:rPr>
        <w:t>本公司对上述声明的真实性负责，若有虚假，将依法承担相应责任。</w:t>
      </w:r>
    </w:p>
    <w:p w14:paraId="09BE10C4">
      <w:pPr>
        <w:spacing w:line="258" w:lineRule="auto"/>
        <w:rPr>
          <w:rFonts w:ascii="Arial"/>
          <w:sz w:val="21"/>
        </w:rPr>
      </w:pPr>
    </w:p>
    <w:p w14:paraId="0F8D66EF">
      <w:pPr>
        <w:spacing w:line="258" w:lineRule="auto"/>
        <w:rPr>
          <w:rFonts w:ascii="Arial"/>
          <w:sz w:val="21"/>
        </w:rPr>
      </w:pPr>
    </w:p>
    <w:p w14:paraId="5BC84830">
      <w:pPr>
        <w:spacing w:line="259" w:lineRule="auto"/>
        <w:rPr>
          <w:rFonts w:ascii="Arial"/>
          <w:sz w:val="21"/>
        </w:rPr>
      </w:pPr>
    </w:p>
    <w:p w14:paraId="3168596F">
      <w:pPr>
        <w:spacing w:line="259" w:lineRule="auto"/>
        <w:rPr>
          <w:rFonts w:ascii="Arial"/>
          <w:sz w:val="21"/>
        </w:rPr>
      </w:pPr>
    </w:p>
    <w:p w14:paraId="2BD92C61">
      <w:pPr>
        <w:spacing w:before="79" w:line="219" w:lineRule="auto"/>
        <w:ind w:right="28"/>
        <w:jc w:val="right"/>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1016BE12">
      <w:pPr>
        <w:spacing w:line="284" w:lineRule="auto"/>
        <w:rPr>
          <w:rFonts w:ascii="Arial"/>
          <w:sz w:val="21"/>
        </w:rPr>
      </w:pPr>
    </w:p>
    <w:p w14:paraId="2C1962EE">
      <w:pPr>
        <w:spacing w:line="285" w:lineRule="auto"/>
        <w:rPr>
          <w:rFonts w:ascii="Arial"/>
          <w:sz w:val="21"/>
        </w:rPr>
      </w:pPr>
    </w:p>
    <w:p w14:paraId="5F52524E">
      <w:pPr>
        <w:spacing w:before="79" w:line="219" w:lineRule="auto"/>
        <w:ind w:right="28"/>
        <w:jc w:val="right"/>
        <w:rPr>
          <w:rFonts w:ascii="宋体" w:hAnsi="宋体" w:eastAsia="宋体" w:cs="宋体"/>
          <w:sz w:val="24"/>
          <w:szCs w:val="24"/>
        </w:rPr>
      </w:pPr>
      <w:r>
        <w:rPr>
          <w:rFonts w:ascii="宋体" w:hAnsi="宋体" w:eastAsia="宋体" w:cs="宋体"/>
          <w:spacing w:val="1"/>
          <w:sz w:val="24"/>
          <w:szCs w:val="24"/>
        </w:rPr>
        <w:t>法定代表人或其法人授权委托人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签字或盖章）</w:t>
      </w:r>
    </w:p>
    <w:p w14:paraId="2A285C68">
      <w:pPr>
        <w:spacing w:line="285" w:lineRule="auto"/>
        <w:rPr>
          <w:rFonts w:ascii="Arial"/>
          <w:sz w:val="21"/>
        </w:rPr>
      </w:pPr>
    </w:p>
    <w:p w14:paraId="01BE7C68">
      <w:pPr>
        <w:spacing w:line="285" w:lineRule="auto"/>
        <w:rPr>
          <w:rFonts w:ascii="Arial"/>
          <w:sz w:val="21"/>
        </w:rPr>
      </w:pPr>
    </w:p>
    <w:p w14:paraId="5E7474AD">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0FA44915">
      <w:pPr>
        <w:spacing w:line="245" w:lineRule="auto"/>
        <w:rPr>
          <w:rFonts w:ascii="Arial"/>
          <w:sz w:val="21"/>
        </w:rPr>
      </w:pPr>
    </w:p>
    <w:p w14:paraId="7869C38A">
      <w:pPr>
        <w:spacing w:line="245" w:lineRule="auto"/>
        <w:rPr>
          <w:rFonts w:ascii="Arial"/>
          <w:sz w:val="21"/>
        </w:rPr>
      </w:pPr>
    </w:p>
    <w:p w14:paraId="400BC1C1">
      <w:pPr>
        <w:spacing w:line="245" w:lineRule="auto"/>
        <w:rPr>
          <w:rFonts w:ascii="Arial"/>
          <w:sz w:val="21"/>
        </w:rPr>
      </w:pPr>
    </w:p>
    <w:p w14:paraId="130DAC89">
      <w:pPr>
        <w:spacing w:line="245" w:lineRule="auto"/>
        <w:rPr>
          <w:rFonts w:ascii="Arial"/>
          <w:sz w:val="21"/>
        </w:rPr>
      </w:pPr>
    </w:p>
    <w:p w14:paraId="47465D47">
      <w:pPr>
        <w:spacing w:line="246" w:lineRule="auto"/>
        <w:rPr>
          <w:rFonts w:ascii="Arial"/>
          <w:sz w:val="21"/>
        </w:rPr>
      </w:pPr>
    </w:p>
    <w:p w14:paraId="53038D34">
      <w:pPr>
        <w:spacing w:line="246" w:lineRule="auto"/>
        <w:rPr>
          <w:rFonts w:ascii="Arial"/>
          <w:sz w:val="21"/>
        </w:rPr>
      </w:pPr>
    </w:p>
    <w:p w14:paraId="0E222AA0">
      <w:pPr>
        <w:spacing w:line="246" w:lineRule="auto"/>
        <w:rPr>
          <w:rFonts w:ascii="Arial"/>
          <w:sz w:val="21"/>
        </w:rPr>
      </w:pPr>
    </w:p>
    <w:p w14:paraId="3C81F38E">
      <w:pPr>
        <w:spacing w:line="246" w:lineRule="auto"/>
        <w:rPr>
          <w:rFonts w:ascii="Arial"/>
          <w:sz w:val="21"/>
        </w:rPr>
      </w:pPr>
    </w:p>
    <w:p w14:paraId="5B168CC5">
      <w:pPr>
        <w:spacing w:before="78" w:line="224" w:lineRule="auto"/>
        <w:ind w:left="505"/>
        <w:rPr>
          <w:rFonts w:ascii="宋体" w:hAnsi="宋体" w:eastAsia="宋体" w:cs="宋体"/>
          <w:sz w:val="24"/>
          <w:szCs w:val="24"/>
        </w:rPr>
      </w:pPr>
      <w:r>
        <w:rPr>
          <w:rFonts w:ascii="宋体" w:hAnsi="宋体" w:eastAsia="宋体" w:cs="宋体"/>
          <w:b/>
          <w:bCs/>
          <w:spacing w:val="-8"/>
          <w:sz w:val="24"/>
          <w:szCs w:val="24"/>
        </w:rPr>
        <w:t>注：</w:t>
      </w:r>
    </w:p>
    <w:p w14:paraId="060AB3C2">
      <w:pPr>
        <w:spacing w:before="178" w:line="346" w:lineRule="auto"/>
        <w:ind w:left="25" w:firstLine="498"/>
        <w:rPr>
          <w:rFonts w:ascii="宋体" w:hAnsi="宋体" w:eastAsia="宋体" w:cs="宋体"/>
          <w:sz w:val="24"/>
          <w:szCs w:val="24"/>
        </w:rPr>
      </w:pPr>
      <w:r>
        <w:rPr>
          <w:rFonts w:ascii="宋体" w:hAnsi="宋体" w:eastAsia="宋体" w:cs="宋体"/>
          <w:b/>
          <w:bCs/>
          <w:spacing w:val="2"/>
          <w:sz w:val="24"/>
          <w:szCs w:val="24"/>
        </w:rPr>
        <w:t>1.非监狱企业无需在投标文件中提供。如为监狱企业应在投标</w:t>
      </w:r>
      <w:r>
        <w:rPr>
          <w:rFonts w:ascii="宋体" w:hAnsi="宋体" w:eastAsia="宋体" w:cs="宋体"/>
          <w:b/>
          <w:bCs/>
          <w:spacing w:val="1"/>
          <w:sz w:val="24"/>
          <w:szCs w:val="24"/>
        </w:rPr>
        <w:t>文件的封面</w:t>
      </w:r>
      <w:r>
        <w:rPr>
          <w:rFonts w:ascii="宋体" w:hAnsi="宋体" w:eastAsia="宋体" w:cs="宋体"/>
          <w:sz w:val="24"/>
          <w:szCs w:val="24"/>
        </w:rPr>
        <w:t xml:space="preserve"> </w:t>
      </w:r>
      <w:r>
        <w:rPr>
          <w:rFonts w:ascii="宋体" w:hAnsi="宋体" w:eastAsia="宋体" w:cs="宋体"/>
          <w:b/>
          <w:bCs/>
          <w:spacing w:val="-3"/>
          <w:sz w:val="24"/>
          <w:szCs w:val="24"/>
        </w:rPr>
        <w:t>右上角明确注明相关信息以便方便认可。</w:t>
      </w:r>
    </w:p>
    <w:p w14:paraId="5AB45453">
      <w:pPr>
        <w:spacing w:before="35" w:line="347" w:lineRule="auto"/>
        <w:ind w:left="23" w:firstLine="485"/>
        <w:rPr>
          <w:rFonts w:ascii="宋体" w:hAnsi="宋体" w:eastAsia="宋体" w:cs="宋体"/>
          <w:sz w:val="24"/>
          <w:szCs w:val="24"/>
        </w:rPr>
      </w:pPr>
      <w:r>
        <w:rPr>
          <w:rFonts w:ascii="宋体" w:hAnsi="宋体" w:eastAsia="宋体" w:cs="宋体"/>
          <w:b/>
          <w:bCs/>
          <w:spacing w:val="2"/>
          <w:sz w:val="24"/>
          <w:szCs w:val="24"/>
        </w:rPr>
        <w:t>2.投标人提供《监狱企业声明函》的需保证其真实性，如经查实存在虚假</w:t>
      </w:r>
      <w:r>
        <w:rPr>
          <w:rFonts w:ascii="宋体" w:hAnsi="宋体" w:eastAsia="宋体" w:cs="宋体"/>
          <w:spacing w:val="10"/>
          <w:sz w:val="24"/>
          <w:szCs w:val="24"/>
        </w:rPr>
        <w:t xml:space="preserve"> </w:t>
      </w:r>
      <w:r>
        <w:rPr>
          <w:rFonts w:ascii="宋体" w:hAnsi="宋体" w:eastAsia="宋体" w:cs="宋体"/>
          <w:b/>
          <w:bCs/>
          <w:spacing w:val="-3"/>
          <w:sz w:val="24"/>
          <w:szCs w:val="24"/>
        </w:rPr>
        <w:t>证明的情况，由投标人承担相应责任。</w:t>
      </w:r>
    </w:p>
    <w:p w14:paraId="1C4B6DCE">
      <w:pPr>
        <w:spacing w:line="347" w:lineRule="auto"/>
        <w:rPr>
          <w:rFonts w:ascii="宋体" w:hAnsi="宋体" w:eastAsia="宋体" w:cs="宋体"/>
          <w:sz w:val="24"/>
          <w:szCs w:val="24"/>
        </w:rPr>
        <w:sectPr>
          <w:footerReference r:id="rId29" w:type="default"/>
          <w:pgSz w:w="11906" w:h="16839"/>
          <w:pgMar w:top="1431" w:right="1770" w:bottom="1199" w:left="1785" w:header="0" w:footer="985" w:gutter="0"/>
          <w:pgNumType w:fmt="decimal"/>
          <w:cols w:space="720" w:num="1"/>
        </w:sectPr>
      </w:pPr>
    </w:p>
    <w:p w14:paraId="0825477A">
      <w:pPr>
        <w:spacing w:before="122" w:line="219" w:lineRule="auto"/>
        <w:ind w:left="4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0"/>
          <w:sz w:val="24"/>
          <w:szCs w:val="24"/>
        </w:rPr>
        <w:t xml:space="preserve"> </w:t>
      </w:r>
      <w:r>
        <w:rPr>
          <w:rFonts w:ascii="宋体" w:hAnsi="宋体" w:eastAsia="宋体" w:cs="宋体"/>
          <w:b/>
          <w:bCs/>
          <w:spacing w:val="-5"/>
          <w:sz w:val="24"/>
          <w:szCs w:val="24"/>
        </w:rPr>
        <w:t>10.3</w:t>
      </w:r>
      <w:r>
        <w:rPr>
          <w:rFonts w:ascii="宋体" w:hAnsi="宋体" w:eastAsia="宋体" w:cs="宋体"/>
          <w:spacing w:val="-51"/>
          <w:sz w:val="24"/>
          <w:szCs w:val="24"/>
        </w:rPr>
        <w:t xml:space="preserve"> </w:t>
      </w:r>
      <w:r>
        <w:rPr>
          <w:rFonts w:ascii="宋体" w:hAnsi="宋体" w:eastAsia="宋体" w:cs="宋体"/>
          <w:b/>
          <w:bCs/>
          <w:spacing w:val="-5"/>
          <w:sz w:val="24"/>
          <w:szCs w:val="24"/>
        </w:rPr>
        <w:t>残疾人福利性单位声明函（如有可提供）</w:t>
      </w:r>
    </w:p>
    <w:p w14:paraId="526C3D85">
      <w:pPr>
        <w:spacing w:line="285" w:lineRule="auto"/>
        <w:rPr>
          <w:rFonts w:ascii="Arial"/>
          <w:sz w:val="21"/>
        </w:rPr>
      </w:pPr>
    </w:p>
    <w:p w14:paraId="12478C6C">
      <w:pPr>
        <w:spacing w:line="285" w:lineRule="auto"/>
        <w:rPr>
          <w:rFonts w:ascii="Arial"/>
          <w:sz w:val="21"/>
        </w:rPr>
      </w:pPr>
    </w:p>
    <w:p w14:paraId="4C85A117">
      <w:pPr>
        <w:spacing w:before="78" w:line="219" w:lineRule="auto"/>
        <w:ind w:left="2855"/>
        <w:rPr>
          <w:rFonts w:ascii="宋体" w:hAnsi="宋体" w:eastAsia="宋体" w:cs="宋体"/>
          <w:sz w:val="24"/>
          <w:szCs w:val="24"/>
        </w:rPr>
      </w:pPr>
      <w:r>
        <w:rPr>
          <w:rFonts w:ascii="宋体" w:hAnsi="宋体" w:eastAsia="宋体" w:cs="宋体"/>
          <w:b/>
          <w:bCs/>
          <w:spacing w:val="-3"/>
          <w:sz w:val="24"/>
          <w:szCs w:val="24"/>
        </w:rPr>
        <w:t>残疾人福利性单位声明函</w:t>
      </w:r>
    </w:p>
    <w:p w14:paraId="582B7EAF">
      <w:pPr>
        <w:spacing w:before="179" w:line="355" w:lineRule="auto"/>
        <w:ind w:left="22" w:right="28"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人就业政府采购政策的通知》（财库〔2017〕141</w:t>
      </w:r>
      <w:r>
        <w:rPr>
          <w:rFonts w:ascii="宋体" w:hAnsi="宋体" w:eastAsia="宋体" w:cs="宋体"/>
          <w:spacing w:val="-28"/>
          <w:sz w:val="24"/>
          <w:szCs w:val="24"/>
        </w:rPr>
        <w:t xml:space="preserve"> </w:t>
      </w:r>
      <w:r>
        <w:rPr>
          <w:rFonts w:ascii="宋体" w:hAnsi="宋体" w:eastAsia="宋体" w:cs="宋体"/>
          <w:spacing w:val="-2"/>
          <w:sz w:val="24"/>
          <w:szCs w:val="24"/>
        </w:rPr>
        <w:t>号）的规定，本单位为符合条</w:t>
      </w:r>
      <w:r>
        <w:rPr>
          <w:rFonts w:ascii="宋体" w:hAnsi="宋体" w:eastAsia="宋体" w:cs="宋体"/>
          <w:sz w:val="24"/>
          <w:szCs w:val="24"/>
        </w:rPr>
        <w:t xml:space="preserve"> </w:t>
      </w:r>
      <w:r>
        <w:rPr>
          <w:rFonts w:ascii="宋体" w:hAnsi="宋体" w:eastAsia="宋体" w:cs="宋体"/>
          <w:spacing w:val="-3"/>
          <w:sz w:val="24"/>
          <w:szCs w:val="24"/>
        </w:rPr>
        <w:t>件的残疾人福利性单位，且本单位参加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项目采购</w:t>
      </w:r>
      <w:r>
        <w:rPr>
          <w:rFonts w:ascii="宋体" w:hAnsi="宋体" w:eastAsia="宋体" w:cs="宋体"/>
          <w:spacing w:val="-4"/>
          <w:sz w:val="24"/>
          <w:szCs w:val="24"/>
        </w:rPr>
        <w:t>活动提供本</w:t>
      </w:r>
      <w:r>
        <w:rPr>
          <w:rFonts w:ascii="宋体" w:hAnsi="宋体" w:eastAsia="宋体" w:cs="宋体"/>
          <w:sz w:val="24"/>
          <w:szCs w:val="24"/>
        </w:rPr>
        <w:t xml:space="preserve"> </w:t>
      </w:r>
      <w:r>
        <w:rPr>
          <w:rFonts w:ascii="宋体" w:hAnsi="宋体" w:eastAsia="宋体" w:cs="宋体"/>
          <w:spacing w:val="-3"/>
          <w:sz w:val="24"/>
          <w:szCs w:val="24"/>
        </w:rPr>
        <w:t>单位制造的货物，或者提供其他残疾人福利性单位制造的货物（不包括使用非残</w:t>
      </w:r>
      <w:r>
        <w:rPr>
          <w:rFonts w:ascii="宋体" w:hAnsi="宋体" w:eastAsia="宋体" w:cs="宋体"/>
          <w:spacing w:val="1"/>
          <w:sz w:val="24"/>
          <w:szCs w:val="24"/>
        </w:rPr>
        <w:t xml:space="preserve"> </w:t>
      </w:r>
      <w:r>
        <w:rPr>
          <w:rFonts w:ascii="宋体" w:hAnsi="宋体" w:eastAsia="宋体" w:cs="宋体"/>
          <w:spacing w:val="-1"/>
          <w:sz w:val="24"/>
          <w:szCs w:val="24"/>
        </w:rPr>
        <w:t>疾人福利性单位注册商标的货物）。</w:t>
      </w:r>
    </w:p>
    <w:p w14:paraId="6840C79A">
      <w:pPr>
        <w:spacing w:before="34" w:line="219" w:lineRule="auto"/>
        <w:ind w:left="499"/>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159484CB">
      <w:pPr>
        <w:spacing w:line="258" w:lineRule="auto"/>
        <w:rPr>
          <w:rFonts w:ascii="Arial"/>
          <w:sz w:val="21"/>
        </w:rPr>
      </w:pPr>
    </w:p>
    <w:p w14:paraId="58F02864">
      <w:pPr>
        <w:spacing w:line="258" w:lineRule="auto"/>
        <w:rPr>
          <w:rFonts w:ascii="Arial"/>
          <w:sz w:val="21"/>
        </w:rPr>
      </w:pPr>
    </w:p>
    <w:p w14:paraId="3EEFD363">
      <w:pPr>
        <w:spacing w:line="259" w:lineRule="auto"/>
        <w:rPr>
          <w:rFonts w:ascii="Arial"/>
          <w:sz w:val="21"/>
        </w:rPr>
      </w:pPr>
    </w:p>
    <w:p w14:paraId="2DFDA262">
      <w:pPr>
        <w:spacing w:line="259" w:lineRule="auto"/>
        <w:rPr>
          <w:rFonts w:ascii="Arial"/>
          <w:sz w:val="21"/>
        </w:rPr>
      </w:pPr>
    </w:p>
    <w:p w14:paraId="6707650E">
      <w:pPr>
        <w:spacing w:before="79" w:line="219" w:lineRule="auto"/>
        <w:ind w:right="28"/>
        <w:jc w:val="right"/>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6D28EC6D">
      <w:pPr>
        <w:spacing w:line="284" w:lineRule="auto"/>
        <w:rPr>
          <w:rFonts w:ascii="Arial"/>
          <w:sz w:val="21"/>
        </w:rPr>
      </w:pPr>
    </w:p>
    <w:p w14:paraId="1D881007">
      <w:pPr>
        <w:spacing w:line="285" w:lineRule="auto"/>
        <w:rPr>
          <w:rFonts w:ascii="Arial"/>
          <w:sz w:val="21"/>
        </w:rPr>
      </w:pPr>
    </w:p>
    <w:p w14:paraId="20BA29FB">
      <w:pPr>
        <w:spacing w:before="79" w:line="219" w:lineRule="auto"/>
        <w:ind w:right="28"/>
        <w:jc w:val="right"/>
        <w:rPr>
          <w:rFonts w:ascii="宋体" w:hAnsi="宋体" w:eastAsia="宋体" w:cs="宋体"/>
          <w:sz w:val="24"/>
          <w:szCs w:val="24"/>
        </w:rPr>
      </w:pPr>
      <w:r>
        <w:rPr>
          <w:rFonts w:ascii="宋体" w:hAnsi="宋体" w:eastAsia="宋体" w:cs="宋体"/>
          <w:spacing w:val="1"/>
          <w:sz w:val="24"/>
          <w:szCs w:val="24"/>
        </w:rPr>
        <w:t>法定代表人或其法人授权委托人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签字或盖章）</w:t>
      </w:r>
    </w:p>
    <w:p w14:paraId="1E8F3533">
      <w:pPr>
        <w:spacing w:line="285" w:lineRule="auto"/>
        <w:rPr>
          <w:rFonts w:ascii="Arial"/>
          <w:sz w:val="21"/>
        </w:rPr>
      </w:pPr>
    </w:p>
    <w:p w14:paraId="5B58F35C">
      <w:pPr>
        <w:spacing w:line="285" w:lineRule="auto"/>
        <w:rPr>
          <w:rFonts w:ascii="Arial"/>
          <w:sz w:val="21"/>
        </w:rPr>
      </w:pPr>
    </w:p>
    <w:p w14:paraId="407E6E25">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171AD77D">
      <w:pPr>
        <w:spacing w:line="258" w:lineRule="auto"/>
        <w:rPr>
          <w:rFonts w:ascii="Arial"/>
          <w:sz w:val="21"/>
        </w:rPr>
      </w:pPr>
    </w:p>
    <w:p w14:paraId="513700AF">
      <w:pPr>
        <w:spacing w:line="258" w:lineRule="auto"/>
        <w:rPr>
          <w:rFonts w:ascii="Arial"/>
          <w:sz w:val="21"/>
        </w:rPr>
      </w:pPr>
    </w:p>
    <w:p w14:paraId="736A62A4">
      <w:pPr>
        <w:spacing w:line="259" w:lineRule="auto"/>
        <w:rPr>
          <w:rFonts w:ascii="Arial"/>
          <w:sz w:val="21"/>
        </w:rPr>
      </w:pPr>
    </w:p>
    <w:p w14:paraId="0125E582">
      <w:pPr>
        <w:spacing w:line="259" w:lineRule="auto"/>
        <w:rPr>
          <w:rFonts w:ascii="Arial"/>
          <w:sz w:val="21"/>
        </w:rPr>
      </w:pPr>
    </w:p>
    <w:p w14:paraId="4F6979F5">
      <w:pPr>
        <w:spacing w:before="78" w:line="224" w:lineRule="auto"/>
        <w:ind w:left="505"/>
        <w:rPr>
          <w:rFonts w:ascii="宋体" w:hAnsi="宋体" w:eastAsia="宋体" w:cs="宋体"/>
          <w:sz w:val="24"/>
          <w:szCs w:val="24"/>
        </w:rPr>
      </w:pPr>
      <w:r>
        <w:rPr>
          <w:rFonts w:ascii="宋体" w:hAnsi="宋体" w:eastAsia="宋体" w:cs="宋体"/>
          <w:b/>
          <w:bCs/>
          <w:spacing w:val="-8"/>
          <w:sz w:val="24"/>
          <w:szCs w:val="24"/>
        </w:rPr>
        <w:t>注：</w:t>
      </w:r>
    </w:p>
    <w:p w14:paraId="79DD6BB6">
      <w:pPr>
        <w:spacing w:before="178" w:line="346" w:lineRule="auto"/>
        <w:ind w:left="22" w:firstLine="501"/>
        <w:rPr>
          <w:rFonts w:ascii="宋体" w:hAnsi="宋体" w:eastAsia="宋体" w:cs="宋体"/>
          <w:sz w:val="24"/>
          <w:szCs w:val="24"/>
        </w:rPr>
      </w:pPr>
      <w:r>
        <w:rPr>
          <w:rFonts w:ascii="宋体" w:hAnsi="宋体" w:eastAsia="宋体" w:cs="宋体"/>
          <w:b/>
          <w:bCs/>
          <w:spacing w:val="2"/>
          <w:sz w:val="24"/>
          <w:szCs w:val="24"/>
        </w:rPr>
        <w:t>1.非残疾人福利性单位无需在投标文件中提供。如为残疾人福</w:t>
      </w:r>
      <w:r>
        <w:rPr>
          <w:rFonts w:ascii="宋体" w:hAnsi="宋体" w:eastAsia="宋体" w:cs="宋体"/>
          <w:b/>
          <w:bCs/>
          <w:spacing w:val="1"/>
          <w:sz w:val="24"/>
          <w:szCs w:val="24"/>
        </w:rPr>
        <w:t>利性单位应</w:t>
      </w:r>
      <w:r>
        <w:rPr>
          <w:rFonts w:ascii="宋体" w:hAnsi="宋体" w:eastAsia="宋体" w:cs="宋体"/>
          <w:sz w:val="24"/>
          <w:szCs w:val="24"/>
        </w:rPr>
        <w:t xml:space="preserve"> </w:t>
      </w:r>
      <w:r>
        <w:rPr>
          <w:rFonts w:ascii="宋体" w:hAnsi="宋体" w:eastAsia="宋体" w:cs="宋体"/>
          <w:b/>
          <w:bCs/>
          <w:spacing w:val="-2"/>
          <w:sz w:val="24"/>
          <w:szCs w:val="24"/>
        </w:rPr>
        <w:t>在投标文件的封面右上角明确注明相关信息以便方便认</w:t>
      </w:r>
      <w:r>
        <w:rPr>
          <w:rFonts w:ascii="宋体" w:hAnsi="宋体" w:eastAsia="宋体" w:cs="宋体"/>
          <w:b/>
          <w:bCs/>
          <w:spacing w:val="-3"/>
          <w:sz w:val="24"/>
          <w:szCs w:val="24"/>
        </w:rPr>
        <w:t>可。</w:t>
      </w:r>
    </w:p>
    <w:p w14:paraId="79A62312">
      <w:pPr>
        <w:spacing w:before="35" w:line="219" w:lineRule="auto"/>
        <w:jc w:val="right"/>
        <w:rPr>
          <w:rFonts w:ascii="宋体" w:hAnsi="宋体" w:eastAsia="宋体" w:cs="宋体"/>
          <w:sz w:val="24"/>
          <w:szCs w:val="24"/>
        </w:rPr>
      </w:pPr>
      <w:r>
        <w:rPr>
          <w:rFonts w:ascii="宋体" w:hAnsi="宋体" w:eastAsia="宋体" w:cs="宋体"/>
          <w:b/>
          <w:bCs/>
          <w:spacing w:val="2"/>
          <w:sz w:val="24"/>
          <w:szCs w:val="24"/>
        </w:rPr>
        <w:t>2.投标人企业所提供的《残疾人福利性单位声明函》，由其自行承担相应</w:t>
      </w:r>
    </w:p>
    <w:p w14:paraId="31304223">
      <w:pPr>
        <w:spacing w:before="184" w:line="219" w:lineRule="auto"/>
        <w:ind w:left="43"/>
        <w:rPr>
          <w:rFonts w:ascii="宋体" w:hAnsi="宋体" w:eastAsia="宋体" w:cs="宋体"/>
          <w:sz w:val="24"/>
          <w:szCs w:val="24"/>
        </w:rPr>
      </w:pPr>
      <w:r>
        <w:rPr>
          <w:rFonts w:ascii="宋体" w:hAnsi="宋体" w:eastAsia="宋体" w:cs="宋体"/>
          <w:b/>
          <w:bCs/>
          <w:spacing w:val="-7"/>
          <w:sz w:val="24"/>
          <w:szCs w:val="24"/>
        </w:rPr>
        <w:t>的法律责任。</w:t>
      </w:r>
    </w:p>
    <w:p w14:paraId="10A5107B">
      <w:pPr>
        <w:spacing w:before="214" w:line="2300" w:lineRule="exact"/>
        <w:ind w:firstLine="3483"/>
      </w:pPr>
    </w:p>
    <w:p w14:paraId="0C5D39DE">
      <w:pPr>
        <w:spacing w:line="2300" w:lineRule="exact"/>
        <w:sectPr>
          <w:footerReference r:id="rId30" w:type="default"/>
          <w:pgSz w:w="11906" w:h="16839"/>
          <w:pgMar w:top="1431" w:right="1770" w:bottom="1439" w:left="1785" w:header="0" w:footer="1225" w:gutter="0"/>
          <w:pgNumType w:fmt="decimal"/>
          <w:cols w:space="720" w:num="1"/>
        </w:sectPr>
      </w:pPr>
    </w:p>
    <w:p w14:paraId="48AA4532">
      <w:pPr>
        <w:spacing w:before="122" w:line="219" w:lineRule="auto"/>
        <w:ind w:left="4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9"/>
          <w:sz w:val="24"/>
          <w:szCs w:val="24"/>
        </w:rPr>
        <w:t xml:space="preserve"> </w:t>
      </w:r>
      <w:r>
        <w:rPr>
          <w:rFonts w:ascii="宋体" w:hAnsi="宋体" w:eastAsia="宋体" w:cs="宋体"/>
          <w:b/>
          <w:bCs/>
          <w:spacing w:val="-5"/>
          <w:sz w:val="24"/>
          <w:szCs w:val="24"/>
        </w:rPr>
        <w:t>10.4</w:t>
      </w:r>
      <w:r>
        <w:rPr>
          <w:rFonts w:ascii="宋体" w:hAnsi="宋体" w:eastAsia="宋体" w:cs="宋体"/>
          <w:spacing w:val="-52"/>
          <w:sz w:val="24"/>
          <w:szCs w:val="24"/>
        </w:rPr>
        <w:t xml:space="preserve"> </w:t>
      </w:r>
      <w:r>
        <w:rPr>
          <w:rFonts w:ascii="宋体" w:hAnsi="宋体" w:eastAsia="宋体" w:cs="宋体"/>
          <w:b/>
          <w:bCs/>
          <w:spacing w:val="-5"/>
          <w:sz w:val="24"/>
          <w:szCs w:val="24"/>
        </w:rPr>
        <w:t>福利性单位声明函（如有可提供）</w:t>
      </w:r>
    </w:p>
    <w:p w14:paraId="6865D988">
      <w:pPr>
        <w:spacing w:line="285" w:lineRule="auto"/>
        <w:rPr>
          <w:rFonts w:ascii="Arial"/>
          <w:sz w:val="21"/>
        </w:rPr>
      </w:pPr>
    </w:p>
    <w:p w14:paraId="51DFF976">
      <w:pPr>
        <w:spacing w:line="285" w:lineRule="auto"/>
        <w:rPr>
          <w:rFonts w:ascii="Arial"/>
          <w:sz w:val="21"/>
        </w:rPr>
      </w:pPr>
    </w:p>
    <w:p w14:paraId="0FCF151D">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福利性单位声明函</w:t>
      </w:r>
    </w:p>
    <w:p w14:paraId="33614CEA">
      <w:pPr>
        <w:tabs>
          <w:tab w:val="left" w:pos="734"/>
        </w:tabs>
        <w:spacing w:before="183" w:line="353" w:lineRule="auto"/>
        <w:ind w:left="14" w:right="28" w:firstLine="490"/>
        <w:jc w:val="both"/>
        <w:rPr>
          <w:rFonts w:ascii="宋体" w:hAnsi="宋体" w:eastAsia="宋体" w:cs="宋体"/>
          <w:sz w:val="24"/>
          <w:szCs w:val="24"/>
        </w:rPr>
      </w:pPr>
      <w:r>
        <w:rPr>
          <w:rFonts w:ascii="宋体" w:hAnsi="宋体" w:eastAsia="宋体" w:cs="宋体"/>
          <w:spacing w:val="-3"/>
          <w:sz w:val="24"/>
          <w:szCs w:val="24"/>
        </w:rPr>
        <w:t>本单位郑重声明，根据陕西省《关于政府采购优先购买福利性</w:t>
      </w:r>
      <w:r>
        <w:rPr>
          <w:rFonts w:ascii="宋体" w:hAnsi="宋体" w:eastAsia="宋体" w:cs="宋体"/>
          <w:spacing w:val="-4"/>
          <w:sz w:val="24"/>
          <w:szCs w:val="24"/>
        </w:rPr>
        <w:t>企业产品和服</w:t>
      </w:r>
      <w:r>
        <w:rPr>
          <w:rFonts w:ascii="宋体" w:hAnsi="宋体" w:eastAsia="宋体" w:cs="宋体"/>
          <w:sz w:val="24"/>
          <w:szCs w:val="24"/>
        </w:rPr>
        <w:t xml:space="preserve"> </w:t>
      </w:r>
      <w:r>
        <w:rPr>
          <w:rFonts w:ascii="宋体" w:hAnsi="宋体" w:eastAsia="宋体" w:cs="宋体"/>
          <w:spacing w:val="-3"/>
          <w:sz w:val="24"/>
          <w:szCs w:val="24"/>
        </w:rPr>
        <w:t>务的意见》规定，本单位为符合条件的福利性单位，且本单位参加</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单位的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3"/>
          <w:sz w:val="24"/>
          <w:szCs w:val="24"/>
        </w:rPr>
        <w:t>项目采购活动提供本单位制造的货物，或者提</w:t>
      </w:r>
      <w:r>
        <w:rPr>
          <w:rFonts w:ascii="宋体" w:hAnsi="宋体" w:eastAsia="宋体" w:cs="宋体"/>
          <w:spacing w:val="-4"/>
          <w:sz w:val="24"/>
          <w:szCs w:val="24"/>
        </w:rPr>
        <w:t>供其他福利性单位制造的货</w:t>
      </w:r>
      <w:r>
        <w:rPr>
          <w:rFonts w:ascii="宋体" w:hAnsi="宋体" w:eastAsia="宋体" w:cs="宋体"/>
          <w:sz w:val="24"/>
          <w:szCs w:val="24"/>
        </w:rPr>
        <w:t xml:space="preserve"> 物（不包括使用非福利性单位注册商标的货物）。</w:t>
      </w:r>
    </w:p>
    <w:p w14:paraId="441A4172">
      <w:pPr>
        <w:spacing w:before="34" w:line="219" w:lineRule="auto"/>
        <w:ind w:left="499"/>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62C6447">
      <w:pPr>
        <w:spacing w:line="284" w:lineRule="auto"/>
        <w:rPr>
          <w:rFonts w:ascii="Arial"/>
          <w:sz w:val="21"/>
        </w:rPr>
      </w:pPr>
    </w:p>
    <w:p w14:paraId="16523499">
      <w:pPr>
        <w:spacing w:line="285" w:lineRule="auto"/>
        <w:rPr>
          <w:rFonts w:ascii="Arial"/>
          <w:sz w:val="21"/>
        </w:rPr>
      </w:pPr>
    </w:p>
    <w:p w14:paraId="0FDD1615">
      <w:pPr>
        <w:spacing w:before="79" w:line="219" w:lineRule="auto"/>
        <w:ind w:right="28"/>
        <w:jc w:val="right"/>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16F9B3C8">
      <w:pPr>
        <w:spacing w:line="284" w:lineRule="auto"/>
        <w:rPr>
          <w:rFonts w:ascii="Arial"/>
          <w:sz w:val="21"/>
        </w:rPr>
      </w:pPr>
    </w:p>
    <w:p w14:paraId="0B7B4083">
      <w:pPr>
        <w:spacing w:line="285" w:lineRule="auto"/>
        <w:rPr>
          <w:rFonts w:ascii="Arial"/>
          <w:sz w:val="21"/>
        </w:rPr>
      </w:pPr>
    </w:p>
    <w:p w14:paraId="2BFF20B3">
      <w:pPr>
        <w:spacing w:before="79" w:line="219" w:lineRule="auto"/>
        <w:ind w:right="28"/>
        <w:jc w:val="right"/>
        <w:rPr>
          <w:rFonts w:ascii="宋体" w:hAnsi="宋体" w:eastAsia="宋体" w:cs="宋体"/>
          <w:sz w:val="24"/>
          <w:szCs w:val="24"/>
        </w:rPr>
      </w:pPr>
      <w:r>
        <w:rPr>
          <w:rFonts w:ascii="宋体" w:hAnsi="宋体" w:eastAsia="宋体" w:cs="宋体"/>
          <w:spacing w:val="1"/>
          <w:sz w:val="24"/>
          <w:szCs w:val="24"/>
        </w:rPr>
        <w:t>法定代表人或其法人授权委托人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签字或盖章）</w:t>
      </w:r>
    </w:p>
    <w:p w14:paraId="253E2A5F">
      <w:pPr>
        <w:spacing w:line="285" w:lineRule="auto"/>
        <w:rPr>
          <w:rFonts w:ascii="Arial"/>
          <w:sz w:val="21"/>
        </w:rPr>
      </w:pPr>
    </w:p>
    <w:p w14:paraId="1E8D911D">
      <w:pPr>
        <w:spacing w:line="285" w:lineRule="auto"/>
        <w:rPr>
          <w:rFonts w:ascii="Arial"/>
          <w:sz w:val="21"/>
        </w:rPr>
      </w:pPr>
    </w:p>
    <w:p w14:paraId="5A16612E">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4AAF8638">
      <w:pPr>
        <w:spacing w:before="182" w:line="224" w:lineRule="auto"/>
        <w:ind w:left="505"/>
        <w:rPr>
          <w:rFonts w:ascii="宋体" w:hAnsi="宋体" w:eastAsia="宋体" w:cs="宋体"/>
          <w:sz w:val="24"/>
          <w:szCs w:val="24"/>
        </w:rPr>
      </w:pPr>
      <w:r>
        <w:rPr>
          <w:rFonts w:ascii="宋体" w:hAnsi="宋体" w:eastAsia="宋体" w:cs="宋体"/>
          <w:b/>
          <w:bCs/>
          <w:spacing w:val="-8"/>
          <w:sz w:val="24"/>
          <w:szCs w:val="24"/>
        </w:rPr>
        <w:t>注：</w:t>
      </w:r>
    </w:p>
    <w:p w14:paraId="1FCD7F8F">
      <w:pPr>
        <w:spacing w:before="178" w:line="346" w:lineRule="auto"/>
        <w:ind w:left="22" w:firstLine="501"/>
        <w:rPr>
          <w:rFonts w:ascii="宋体" w:hAnsi="宋体" w:eastAsia="宋体" w:cs="宋体"/>
          <w:sz w:val="24"/>
          <w:szCs w:val="24"/>
        </w:rPr>
      </w:pPr>
      <w:r>
        <w:rPr>
          <w:rFonts w:ascii="宋体" w:hAnsi="宋体" w:eastAsia="宋体" w:cs="宋体"/>
          <w:b/>
          <w:bCs/>
          <w:spacing w:val="2"/>
          <w:sz w:val="24"/>
          <w:szCs w:val="24"/>
        </w:rPr>
        <w:t>1.非福利性单位无需在投标文件中提供。如为福利性单位应在</w:t>
      </w:r>
      <w:r>
        <w:rPr>
          <w:rFonts w:ascii="宋体" w:hAnsi="宋体" w:eastAsia="宋体" w:cs="宋体"/>
          <w:b/>
          <w:bCs/>
          <w:spacing w:val="1"/>
          <w:sz w:val="24"/>
          <w:szCs w:val="24"/>
        </w:rPr>
        <w:t>投标文件的</w:t>
      </w:r>
      <w:r>
        <w:rPr>
          <w:rFonts w:ascii="宋体" w:hAnsi="宋体" w:eastAsia="宋体" w:cs="宋体"/>
          <w:sz w:val="24"/>
          <w:szCs w:val="24"/>
        </w:rPr>
        <w:t xml:space="preserve"> </w:t>
      </w:r>
      <w:r>
        <w:rPr>
          <w:rFonts w:ascii="宋体" w:hAnsi="宋体" w:eastAsia="宋体" w:cs="宋体"/>
          <w:b/>
          <w:bCs/>
          <w:spacing w:val="-3"/>
          <w:sz w:val="24"/>
          <w:szCs w:val="24"/>
        </w:rPr>
        <w:t>封面右上角明确注明相关信息以便方便认可。</w:t>
      </w:r>
    </w:p>
    <w:p w14:paraId="535CDAD4">
      <w:pPr>
        <w:spacing w:before="35" w:line="347" w:lineRule="auto"/>
        <w:ind w:left="31" w:firstLine="476"/>
        <w:rPr>
          <w:rFonts w:ascii="宋体" w:hAnsi="宋体" w:eastAsia="宋体" w:cs="宋体"/>
          <w:sz w:val="24"/>
          <w:szCs w:val="24"/>
        </w:rPr>
      </w:pPr>
      <w:r>
        <w:rPr>
          <w:rFonts w:ascii="宋体" w:hAnsi="宋体" w:eastAsia="宋体" w:cs="宋体"/>
          <w:b/>
          <w:bCs/>
          <w:spacing w:val="2"/>
          <w:sz w:val="24"/>
          <w:szCs w:val="24"/>
        </w:rPr>
        <w:t>2.投标人企业所提供的《福利性单位声明函》，由其自行承担相应的法律</w:t>
      </w:r>
      <w:r>
        <w:rPr>
          <w:rFonts w:ascii="宋体" w:hAnsi="宋体" w:eastAsia="宋体" w:cs="宋体"/>
          <w:spacing w:val="10"/>
          <w:sz w:val="24"/>
          <w:szCs w:val="24"/>
        </w:rPr>
        <w:t xml:space="preserve"> </w:t>
      </w:r>
      <w:r>
        <w:rPr>
          <w:rFonts w:ascii="宋体" w:hAnsi="宋体" w:eastAsia="宋体" w:cs="宋体"/>
          <w:b/>
          <w:bCs/>
          <w:spacing w:val="-9"/>
          <w:sz w:val="24"/>
          <w:szCs w:val="24"/>
        </w:rPr>
        <w:t>责任。</w:t>
      </w:r>
    </w:p>
    <w:p w14:paraId="77373276">
      <w:pPr>
        <w:rPr>
          <w:rFonts w:ascii="Arial"/>
          <w:sz w:val="21"/>
        </w:rPr>
      </w:pPr>
    </w:p>
    <w:p w14:paraId="02F316C5">
      <w:pPr>
        <w:rPr>
          <w:rFonts w:ascii="Arial"/>
          <w:sz w:val="21"/>
        </w:rPr>
      </w:pPr>
    </w:p>
    <w:p w14:paraId="4E4E48C0">
      <w:pPr>
        <w:rPr>
          <w:rFonts w:ascii="Arial"/>
          <w:sz w:val="21"/>
        </w:rPr>
      </w:pPr>
    </w:p>
    <w:p w14:paraId="262B57C9">
      <w:pPr>
        <w:spacing w:line="241" w:lineRule="auto"/>
        <w:rPr>
          <w:rFonts w:ascii="Arial"/>
          <w:sz w:val="21"/>
        </w:rPr>
      </w:pPr>
    </w:p>
    <w:p w14:paraId="04F861FA">
      <w:pPr>
        <w:spacing w:line="241" w:lineRule="auto"/>
        <w:rPr>
          <w:rFonts w:ascii="Arial"/>
          <w:sz w:val="21"/>
        </w:rPr>
      </w:pPr>
    </w:p>
    <w:p w14:paraId="29D6181A">
      <w:pPr>
        <w:spacing w:line="241" w:lineRule="auto"/>
        <w:rPr>
          <w:rFonts w:ascii="Arial"/>
          <w:sz w:val="21"/>
        </w:rPr>
      </w:pPr>
    </w:p>
    <w:p w14:paraId="3FA53A6F">
      <w:pPr>
        <w:spacing w:line="241" w:lineRule="auto"/>
        <w:rPr>
          <w:rFonts w:ascii="Arial"/>
          <w:sz w:val="21"/>
        </w:rPr>
      </w:pPr>
    </w:p>
    <w:p w14:paraId="6146F9DB">
      <w:pPr>
        <w:spacing w:line="241" w:lineRule="auto"/>
        <w:rPr>
          <w:rFonts w:ascii="Arial"/>
          <w:sz w:val="21"/>
        </w:rPr>
      </w:pPr>
    </w:p>
    <w:p w14:paraId="674F3D5E">
      <w:pPr>
        <w:spacing w:line="2300" w:lineRule="exact"/>
        <w:ind w:firstLine="3483"/>
      </w:pPr>
    </w:p>
    <w:p w14:paraId="7D145086">
      <w:pPr>
        <w:spacing w:line="2300" w:lineRule="exact"/>
        <w:sectPr>
          <w:footerReference r:id="rId31" w:type="default"/>
          <w:pgSz w:w="11906" w:h="16839"/>
          <w:pgMar w:top="1431" w:right="1770" w:bottom="1439" w:left="1785" w:header="0" w:footer="1225" w:gutter="0"/>
          <w:pgNumType w:fmt="decimal"/>
          <w:cols w:space="720" w:num="1"/>
        </w:sectPr>
      </w:pPr>
    </w:p>
    <w:p w14:paraId="5B3C14DA">
      <w:pPr>
        <w:spacing w:before="122" w:line="219" w:lineRule="auto"/>
        <w:ind w:left="4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0"/>
          <w:sz w:val="24"/>
          <w:szCs w:val="24"/>
        </w:rPr>
        <w:t xml:space="preserve"> </w:t>
      </w:r>
      <w:r>
        <w:rPr>
          <w:rFonts w:ascii="宋体" w:hAnsi="宋体" w:eastAsia="宋体" w:cs="宋体"/>
          <w:b/>
          <w:bCs/>
          <w:spacing w:val="-5"/>
          <w:sz w:val="24"/>
          <w:szCs w:val="24"/>
        </w:rPr>
        <w:t>10.5</w:t>
      </w:r>
      <w:r>
        <w:rPr>
          <w:rFonts w:ascii="宋体" w:hAnsi="宋体" w:eastAsia="宋体" w:cs="宋体"/>
          <w:spacing w:val="-51"/>
          <w:sz w:val="24"/>
          <w:szCs w:val="24"/>
        </w:rPr>
        <w:t xml:space="preserve"> </w:t>
      </w:r>
      <w:r>
        <w:rPr>
          <w:rFonts w:ascii="宋体" w:hAnsi="宋体" w:eastAsia="宋体" w:cs="宋体"/>
          <w:b/>
          <w:bCs/>
          <w:spacing w:val="-5"/>
          <w:sz w:val="24"/>
          <w:szCs w:val="24"/>
        </w:rPr>
        <w:t>节能环保、环境标志产品（如有请提供）</w:t>
      </w:r>
    </w:p>
    <w:p w14:paraId="7CF27443">
      <w:pPr>
        <w:spacing w:line="285" w:lineRule="auto"/>
        <w:rPr>
          <w:rFonts w:ascii="Arial"/>
          <w:sz w:val="21"/>
        </w:rPr>
      </w:pPr>
    </w:p>
    <w:p w14:paraId="58A94745">
      <w:pPr>
        <w:spacing w:line="285" w:lineRule="auto"/>
        <w:rPr>
          <w:rFonts w:ascii="Arial"/>
          <w:sz w:val="21"/>
        </w:rPr>
      </w:pPr>
    </w:p>
    <w:p w14:paraId="3EB053E7">
      <w:pPr>
        <w:spacing w:before="78" w:line="219" w:lineRule="auto"/>
        <w:ind w:left="2261"/>
        <w:rPr>
          <w:rFonts w:ascii="宋体" w:hAnsi="宋体" w:eastAsia="宋体" w:cs="宋体"/>
          <w:sz w:val="24"/>
          <w:szCs w:val="24"/>
        </w:rPr>
      </w:pPr>
      <w:r>
        <w:rPr>
          <w:rFonts w:ascii="宋体" w:hAnsi="宋体" w:eastAsia="宋体" w:cs="宋体"/>
          <w:b/>
          <w:bCs/>
          <w:spacing w:val="-3"/>
          <w:sz w:val="24"/>
          <w:szCs w:val="24"/>
        </w:rPr>
        <w:t>《节能环保、环境标志产品明细表》</w:t>
      </w:r>
    </w:p>
    <w:p w14:paraId="3A6F0B20">
      <w:pPr>
        <w:spacing w:line="68" w:lineRule="exact"/>
      </w:pPr>
    </w:p>
    <w:tbl>
      <w:tblPr>
        <w:tblStyle w:val="23"/>
        <w:tblW w:w="832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881"/>
        <w:gridCol w:w="989"/>
        <w:gridCol w:w="1015"/>
        <w:gridCol w:w="873"/>
        <w:gridCol w:w="1068"/>
        <w:gridCol w:w="717"/>
        <w:gridCol w:w="757"/>
        <w:gridCol w:w="756"/>
        <w:gridCol w:w="634"/>
      </w:tblGrid>
      <w:tr w14:paraId="0D855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34" w:type="dxa"/>
            <w:textDirection w:val="tbRlV"/>
            <w:vAlign w:val="top"/>
          </w:tcPr>
          <w:p w14:paraId="259A312E">
            <w:pPr>
              <w:pStyle w:val="24"/>
              <w:spacing w:before="194" w:line="210" w:lineRule="auto"/>
              <w:ind w:left="118"/>
            </w:pPr>
            <w:r>
              <w:rPr>
                <w:spacing w:val="-1"/>
              </w:rPr>
              <w:t>序</w:t>
            </w:r>
            <w:r>
              <w:rPr>
                <w:spacing w:val="108"/>
              </w:rPr>
              <w:t xml:space="preserve"> </w:t>
            </w:r>
            <w:r>
              <w:rPr>
                <w:spacing w:val="-1"/>
              </w:rPr>
              <w:t>号</w:t>
            </w:r>
          </w:p>
        </w:tc>
        <w:tc>
          <w:tcPr>
            <w:tcW w:w="881" w:type="dxa"/>
            <w:vAlign w:val="top"/>
          </w:tcPr>
          <w:p w14:paraId="62EE3D25">
            <w:pPr>
              <w:pStyle w:val="24"/>
              <w:spacing w:before="118" w:line="314" w:lineRule="auto"/>
              <w:ind w:left="207" w:right="199" w:hanging="2"/>
            </w:pPr>
            <w:r>
              <w:rPr>
                <w:spacing w:val="-5"/>
              </w:rPr>
              <w:t>产品</w:t>
            </w:r>
            <w:r>
              <w:t xml:space="preserve"> </w:t>
            </w:r>
            <w:r>
              <w:rPr>
                <w:spacing w:val="-7"/>
              </w:rPr>
              <w:t>名称</w:t>
            </w:r>
          </w:p>
        </w:tc>
        <w:tc>
          <w:tcPr>
            <w:tcW w:w="989" w:type="dxa"/>
            <w:vAlign w:val="top"/>
          </w:tcPr>
          <w:p w14:paraId="53B151D5">
            <w:pPr>
              <w:pStyle w:val="24"/>
              <w:spacing w:before="118" w:line="314" w:lineRule="auto"/>
              <w:ind w:left="381" w:right="132" w:hanging="240"/>
            </w:pPr>
            <w:r>
              <w:rPr>
                <w:spacing w:val="-4"/>
              </w:rPr>
              <w:t>制造厂</w:t>
            </w:r>
            <w:r>
              <w:t xml:space="preserve"> 家</w:t>
            </w:r>
          </w:p>
        </w:tc>
        <w:tc>
          <w:tcPr>
            <w:tcW w:w="1015" w:type="dxa"/>
            <w:vAlign w:val="top"/>
          </w:tcPr>
          <w:p w14:paraId="0DBF0E89">
            <w:pPr>
              <w:pStyle w:val="24"/>
              <w:spacing w:before="118" w:line="314" w:lineRule="auto"/>
              <w:ind w:left="281" w:right="264" w:hanging="6"/>
            </w:pPr>
            <w:r>
              <w:rPr>
                <w:spacing w:val="-6"/>
              </w:rPr>
              <w:t>规格</w:t>
            </w:r>
            <w:r>
              <w:t xml:space="preserve"> </w:t>
            </w:r>
            <w:r>
              <w:rPr>
                <w:spacing w:val="-9"/>
              </w:rPr>
              <w:t>型号</w:t>
            </w:r>
          </w:p>
        </w:tc>
        <w:tc>
          <w:tcPr>
            <w:tcW w:w="873" w:type="dxa"/>
            <w:vAlign w:val="top"/>
          </w:tcPr>
          <w:p w14:paraId="7F75B16E">
            <w:pPr>
              <w:spacing w:line="274" w:lineRule="auto"/>
              <w:rPr>
                <w:rFonts w:ascii="Arial"/>
                <w:sz w:val="21"/>
              </w:rPr>
            </w:pPr>
          </w:p>
          <w:p w14:paraId="1276791F">
            <w:pPr>
              <w:pStyle w:val="24"/>
              <w:spacing w:before="78" w:line="219" w:lineRule="auto"/>
              <w:ind w:left="202"/>
            </w:pPr>
            <w:r>
              <w:rPr>
                <w:spacing w:val="-5"/>
              </w:rPr>
              <w:t>类别</w:t>
            </w:r>
          </w:p>
        </w:tc>
        <w:tc>
          <w:tcPr>
            <w:tcW w:w="1068" w:type="dxa"/>
            <w:vAlign w:val="top"/>
          </w:tcPr>
          <w:p w14:paraId="7EB0B2F0">
            <w:pPr>
              <w:pStyle w:val="24"/>
              <w:spacing w:before="118" w:line="314" w:lineRule="auto"/>
              <w:ind w:left="185" w:right="170" w:hanging="4"/>
            </w:pPr>
            <w:r>
              <w:rPr>
                <w:spacing w:val="-4"/>
              </w:rPr>
              <w:t>认证证</w:t>
            </w:r>
            <w:r>
              <w:rPr>
                <w:spacing w:val="1"/>
              </w:rPr>
              <w:t xml:space="preserve"> </w:t>
            </w:r>
            <w:r>
              <w:rPr>
                <w:spacing w:val="-5"/>
              </w:rPr>
              <w:t>书编号</w:t>
            </w:r>
          </w:p>
        </w:tc>
        <w:tc>
          <w:tcPr>
            <w:tcW w:w="717" w:type="dxa"/>
            <w:vAlign w:val="top"/>
          </w:tcPr>
          <w:p w14:paraId="55A8F4C4">
            <w:pPr>
              <w:spacing w:line="274" w:lineRule="auto"/>
              <w:rPr>
                <w:rFonts w:ascii="Arial"/>
                <w:sz w:val="21"/>
              </w:rPr>
            </w:pPr>
          </w:p>
          <w:p w14:paraId="269B5EB7">
            <w:pPr>
              <w:pStyle w:val="24"/>
              <w:spacing w:before="78" w:line="219" w:lineRule="auto"/>
              <w:ind w:left="128"/>
            </w:pPr>
            <w:r>
              <w:rPr>
                <w:spacing w:val="-6"/>
              </w:rPr>
              <w:t>数量</w:t>
            </w:r>
          </w:p>
        </w:tc>
        <w:tc>
          <w:tcPr>
            <w:tcW w:w="757" w:type="dxa"/>
            <w:vAlign w:val="top"/>
          </w:tcPr>
          <w:p w14:paraId="0800F4A4">
            <w:pPr>
              <w:spacing w:line="274" w:lineRule="auto"/>
              <w:rPr>
                <w:rFonts w:ascii="Arial"/>
                <w:sz w:val="21"/>
              </w:rPr>
            </w:pPr>
          </w:p>
          <w:p w14:paraId="4013B985">
            <w:pPr>
              <w:pStyle w:val="24"/>
              <w:spacing w:before="78" w:line="218" w:lineRule="auto"/>
              <w:ind w:left="148"/>
            </w:pPr>
            <w:r>
              <w:rPr>
                <w:spacing w:val="-6"/>
              </w:rPr>
              <w:t>单价</w:t>
            </w:r>
          </w:p>
        </w:tc>
        <w:tc>
          <w:tcPr>
            <w:tcW w:w="756" w:type="dxa"/>
            <w:vAlign w:val="top"/>
          </w:tcPr>
          <w:p w14:paraId="495695EB">
            <w:pPr>
              <w:spacing w:line="274" w:lineRule="auto"/>
              <w:rPr>
                <w:rFonts w:ascii="Arial"/>
                <w:sz w:val="21"/>
              </w:rPr>
            </w:pPr>
          </w:p>
          <w:p w14:paraId="6BCF225C">
            <w:pPr>
              <w:pStyle w:val="24"/>
              <w:spacing w:before="78" w:line="218" w:lineRule="auto"/>
              <w:ind w:left="154"/>
            </w:pPr>
            <w:r>
              <w:rPr>
                <w:spacing w:val="-8"/>
              </w:rPr>
              <w:t>总价</w:t>
            </w:r>
          </w:p>
        </w:tc>
        <w:tc>
          <w:tcPr>
            <w:tcW w:w="634" w:type="dxa"/>
            <w:textDirection w:val="tbRlV"/>
            <w:vAlign w:val="top"/>
          </w:tcPr>
          <w:p w14:paraId="7DC4B2E1">
            <w:pPr>
              <w:pStyle w:val="24"/>
              <w:spacing w:before="195" w:line="209" w:lineRule="auto"/>
              <w:ind w:left="118"/>
            </w:pPr>
            <w:r>
              <w:rPr>
                <w:spacing w:val="-1"/>
              </w:rPr>
              <w:t>备</w:t>
            </w:r>
            <w:r>
              <w:rPr>
                <w:spacing w:val="108"/>
              </w:rPr>
              <w:t xml:space="preserve"> </w:t>
            </w:r>
            <w:r>
              <w:rPr>
                <w:spacing w:val="-1"/>
              </w:rPr>
              <w:t>注</w:t>
            </w:r>
          </w:p>
        </w:tc>
      </w:tr>
      <w:tr w14:paraId="31CB9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34" w:type="dxa"/>
            <w:vAlign w:val="top"/>
          </w:tcPr>
          <w:p w14:paraId="5BA8E2AD">
            <w:pPr>
              <w:rPr>
                <w:rFonts w:ascii="Arial"/>
                <w:sz w:val="21"/>
              </w:rPr>
            </w:pPr>
          </w:p>
        </w:tc>
        <w:tc>
          <w:tcPr>
            <w:tcW w:w="881" w:type="dxa"/>
            <w:vAlign w:val="top"/>
          </w:tcPr>
          <w:p w14:paraId="5DEDD56E">
            <w:pPr>
              <w:rPr>
                <w:rFonts w:ascii="Arial"/>
                <w:sz w:val="21"/>
              </w:rPr>
            </w:pPr>
          </w:p>
        </w:tc>
        <w:tc>
          <w:tcPr>
            <w:tcW w:w="989" w:type="dxa"/>
            <w:vAlign w:val="top"/>
          </w:tcPr>
          <w:p w14:paraId="146641FF">
            <w:pPr>
              <w:rPr>
                <w:rFonts w:ascii="Arial"/>
                <w:sz w:val="21"/>
              </w:rPr>
            </w:pPr>
          </w:p>
        </w:tc>
        <w:tc>
          <w:tcPr>
            <w:tcW w:w="1015" w:type="dxa"/>
            <w:vAlign w:val="top"/>
          </w:tcPr>
          <w:p w14:paraId="5AFAC383">
            <w:pPr>
              <w:rPr>
                <w:rFonts w:ascii="Arial"/>
                <w:sz w:val="21"/>
              </w:rPr>
            </w:pPr>
          </w:p>
        </w:tc>
        <w:tc>
          <w:tcPr>
            <w:tcW w:w="873" w:type="dxa"/>
            <w:vAlign w:val="top"/>
          </w:tcPr>
          <w:p w14:paraId="694851E5">
            <w:pPr>
              <w:rPr>
                <w:rFonts w:ascii="Arial"/>
                <w:sz w:val="21"/>
              </w:rPr>
            </w:pPr>
          </w:p>
        </w:tc>
        <w:tc>
          <w:tcPr>
            <w:tcW w:w="1068" w:type="dxa"/>
            <w:vAlign w:val="top"/>
          </w:tcPr>
          <w:p w14:paraId="1733EF25">
            <w:pPr>
              <w:rPr>
                <w:rFonts w:ascii="Arial"/>
                <w:sz w:val="21"/>
              </w:rPr>
            </w:pPr>
          </w:p>
        </w:tc>
        <w:tc>
          <w:tcPr>
            <w:tcW w:w="717" w:type="dxa"/>
            <w:vAlign w:val="top"/>
          </w:tcPr>
          <w:p w14:paraId="230E55B8">
            <w:pPr>
              <w:rPr>
                <w:rFonts w:ascii="Arial"/>
                <w:sz w:val="21"/>
              </w:rPr>
            </w:pPr>
          </w:p>
        </w:tc>
        <w:tc>
          <w:tcPr>
            <w:tcW w:w="757" w:type="dxa"/>
            <w:vAlign w:val="top"/>
          </w:tcPr>
          <w:p w14:paraId="5F29BB78">
            <w:pPr>
              <w:rPr>
                <w:rFonts w:ascii="Arial"/>
                <w:sz w:val="21"/>
              </w:rPr>
            </w:pPr>
          </w:p>
        </w:tc>
        <w:tc>
          <w:tcPr>
            <w:tcW w:w="756" w:type="dxa"/>
            <w:vAlign w:val="top"/>
          </w:tcPr>
          <w:p w14:paraId="5225D7D2">
            <w:pPr>
              <w:rPr>
                <w:rFonts w:ascii="Arial"/>
                <w:sz w:val="21"/>
              </w:rPr>
            </w:pPr>
          </w:p>
        </w:tc>
        <w:tc>
          <w:tcPr>
            <w:tcW w:w="634" w:type="dxa"/>
            <w:vAlign w:val="top"/>
          </w:tcPr>
          <w:p w14:paraId="675B20AF">
            <w:pPr>
              <w:rPr>
                <w:rFonts w:ascii="Arial"/>
                <w:sz w:val="21"/>
              </w:rPr>
            </w:pPr>
          </w:p>
        </w:tc>
      </w:tr>
      <w:tr w14:paraId="09EF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34" w:type="dxa"/>
            <w:vAlign w:val="top"/>
          </w:tcPr>
          <w:p w14:paraId="5D7BA034">
            <w:pPr>
              <w:rPr>
                <w:rFonts w:ascii="Arial"/>
                <w:sz w:val="21"/>
              </w:rPr>
            </w:pPr>
          </w:p>
        </w:tc>
        <w:tc>
          <w:tcPr>
            <w:tcW w:w="881" w:type="dxa"/>
            <w:vAlign w:val="top"/>
          </w:tcPr>
          <w:p w14:paraId="5BD278DB">
            <w:pPr>
              <w:rPr>
                <w:rFonts w:ascii="Arial"/>
                <w:sz w:val="21"/>
              </w:rPr>
            </w:pPr>
          </w:p>
        </w:tc>
        <w:tc>
          <w:tcPr>
            <w:tcW w:w="989" w:type="dxa"/>
            <w:vAlign w:val="top"/>
          </w:tcPr>
          <w:p w14:paraId="3AC1DDB2">
            <w:pPr>
              <w:rPr>
                <w:rFonts w:ascii="Arial"/>
                <w:sz w:val="21"/>
              </w:rPr>
            </w:pPr>
          </w:p>
        </w:tc>
        <w:tc>
          <w:tcPr>
            <w:tcW w:w="1015" w:type="dxa"/>
            <w:vAlign w:val="top"/>
          </w:tcPr>
          <w:p w14:paraId="6E6000B9">
            <w:pPr>
              <w:rPr>
                <w:rFonts w:ascii="Arial"/>
                <w:sz w:val="21"/>
              </w:rPr>
            </w:pPr>
          </w:p>
        </w:tc>
        <w:tc>
          <w:tcPr>
            <w:tcW w:w="873" w:type="dxa"/>
            <w:vAlign w:val="top"/>
          </w:tcPr>
          <w:p w14:paraId="4F48852E">
            <w:pPr>
              <w:rPr>
                <w:rFonts w:ascii="Arial"/>
                <w:sz w:val="21"/>
              </w:rPr>
            </w:pPr>
          </w:p>
        </w:tc>
        <w:tc>
          <w:tcPr>
            <w:tcW w:w="1068" w:type="dxa"/>
            <w:vAlign w:val="top"/>
          </w:tcPr>
          <w:p w14:paraId="790AB53F">
            <w:pPr>
              <w:rPr>
                <w:rFonts w:ascii="Arial"/>
                <w:sz w:val="21"/>
              </w:rPr>
            </w:pPr>
          </w:p>
        </w:tc>
        <w:tc>
          <w:tcPr>
            <w:tcW w:w="717" w:type="dxa"/>
            <w:vAlign w:val="top"/>
          </w:tcPr>
          <w:p w14:paraId="345575A1">
            <w:pPr>
              <w:rPr>
                <w:rFonts w:ascii="Arial"/>
                <w:sz w:val="21"/>
              </w:rPr>
            </w:pPr>
          </w:p>
        </w:tc>
        <w:tc>
          <w:tcPr>
            <w:tcW w:w="757" w:type="dxa"/>
            <w:vAlign w:val="top"/>
          </w:tcPr>
          <w:p w14:paraId="61E2C7EE">
            <w:pPr>
              <w:rPr>
                <w:rFonts w:ascii="Arial"/>
                <w:sz w:val="21"/>
              </w:rPr>
            </w:pPr>
          </w:p>
        </w:tc>
        <w:tc>
          <w:tcPr>
            <w:tcW w:w="756" w:type="dxa"/>
            <w:vAlign w:val="top"/>
          </w:tcPr>
          <w:p w14:paraId="258F3F83">
            <w:pPr>
              <w:rPr>
                <w:rFonts w:ascii="Arial"/>
                <w:sz w:val="21"/>
              </w:rPr>
            </w:pPr>
          </w:p>
        </w:tc>
        <w:tc>
          <w:tcPr>
            <w:tcW w:w="634" w:type="dxa"/>
            <w:vAlign w:val="top"/>
          </w:tcPr>
          <w:p w14:paraId="06EBD4AF">
            <w:pPr>
              <w:rPr>
                <w:rFonts w:ascii="Arial"/>
                <w:sz w:val="21"/>
              </w:rPr>
            </w:pPr>
          </w:p>
        </w:tc>
      </w:tr>
      <w:tr w14:paraId="609E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34" w:type="dxa"/>
            <w:vAlign w:val="top"/>
          </w:tcPr>
          <w:p w14:paraId="1263B793">
            <w:pPr>
              <w:rPr>
                <w:rFonts w:ascii="Arial"/>
                <w:sz w:val="21"/>
              </w:rPr>
            </w:pPr>
          </w:p>
        </w:tc>
        <w:tc>
          <w:tcPr>
            <w:tcW w:w="881" w:type="dxa"/>
            <w:vAlign w:val="top"/>
          </w:tcPr>
          <w:p w14:paraId="2BD9857B">
            <w:pPr>
              <w:rPr>
                <w:rFonts w:ascii="Arial"/>
                <w:sz w:val="21"/>
              </w:rPr>
            </w:pPr>
          </w:p>
        </w:tc>
        <w:tc>
          <w:tcPr>
            <w:tcW w:w="989" w:type="dxa"/>
            <w:vAlign w:val="top"/>
          </w:tcPr>
          <w:p w14:paraId="790FA171">
            <w:pPr>
              <w:rPr>
                <w:rFonts w:ascii="Arial"/>
                <w:sz w:val="21"/>
              </w:rPr>
            </w:pPr>
          </w:p>
        </w:tc>
        <w:tc>
          <w:tcPr>
            <w:tcW w:w="1015" w:type="dxa"/>
            <w:vAlign w:val="top"/>
          </w:tcPr>
          <w:p w14:paraId="61E005EC">
            <w:pPr>
              <w:rPr>
                <w:rFonts w:ascii="Arial"/>
                <w:sz w:val="21"/>
              </w:rPr>
            </w:pPr>
          </w:p>
        </w:tc>
        <w:tc>
          <w:tcPr>
            <w:tcW w:w="873" w:type="dxa"/>
            <w:vAlign w:val="top"/>
          </w:tcPr>
          <w:p w14:paraId="7C6A69EB">
            <w:pPr>
              <w:rPr>
                <w:rFonts w:ascii="Arial"/>
                <w:sz w:val="21"/>
              </w:rPr>
            </w:pPr>
          </w:p>
        </w:tc>
        <w:tc>
          <w:tcPr>
            <w:tcW w:w="1068" w:type="dxa"/>
            <w:vAlign w:val="top"/>
          </w:tcPr>
          <w:p w14:paraId="769E536A">
            <w:pPr>
              <w:rPr>
                <w:rFonts w:ascii="Arial"/>
                <w:sz w:val="21"/>
              </w:rPr>
            </w:pPr>
          </w:p>
        </w:tc>
        <w:tc>
          <w:tcPr>
            <w:tcW w:w="717" w:type="dxa"/>
            <w:vAlign w:val="top"/>
          </w:tcPr>
          <w:p w14:paraId="3BC57518">
            <w:pPr>
              <w:rPr>
                <w:rFonts w:ascii="Arial"/>
                <w:sz w:val="21"/>
              </w:rPr>
            </w:pPr>
          </w:p>
        </w:tc>
        <w:tc>
          <w:tcPr>
            <w:tcW w:w="757" w:type="dxa"/>
            <w:vAlign w:val="top"/>
          </w:tcPr>
          <w:p w14:paraId="52BFA4AE">
            <w:pPr>
              <w:rPr>
                <w:rFonts w:ascii="Arial"/>
                <w:sz w:val="21"/>
              </w:rPr>
            </w:pPr>
          </w:p>
        </w:tc>
        <w:tc>
          <w:tcPr>
            <w:tcW w:w="756" w:type="dxa"/>
            <w:vAlign w:val="top"/>
          </w:tcPr>
          <w:p w14:paraId="7A47ACDA">
            <w:pPr>
              <w:rPr>
                <w:rFonts w:ascii="Arial"/>
                <w:sz w:val="21"/>
              </w:rPr>
            </w:pPr>
          </w:p>
        </w:tc>
        <w:tc>
          <w:tcPr>
            <w:tcW w:w="634" w:type="dxa"/>
            <w:vAlign w:val="top"/>
          </w:tcPr>
          <w:p w14:paraId="57ECB38D">
            <w:pPr>
              <w:rPr>
                <w:rFonts w:ascii="Arial"/>
                <w:sz w:val="21"/>
              </w:rPr>
            </w:pPr>
          </w:p>
        </w:tc>
      </w:tr>
      <w:tr w14:paraId="72A8F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34" w:type="dxa"/>
            <w:vAlign w:val="top"/>
          </w:tcPr>
          <w:p w14:paraId="783CD2BB">
            <w:pPr>
              <w:rPr>
                <w:rFonts w:ascii="Arial"/>
                <w:sz w:val="21"/>
              </w:rPr>
            </w:pPr>
          </w:p>
        </w:tc>
        <w:tc>
          <w:tcPr>
            <w:tcW w:w="881" w:type="dxa"/>
            <w:vAlign w:val="top"/>
          </w:tcPr>
          <w:p w14:paraId="4FB7B8AD">
            <w:pPr>
              <w:rPr>
                <w:rFonts w:ascii="Arial"/>
                <w:sz w:val="21"/>
              </w:rPr>
            </w:pPr>
          </w:p>
        </w:tc>
        <w:tc>
          <w:tcPr>
            <w:tcW w:w="989" w:type="dxa"/>
            <w:vAlign w:val="top"/>
          </w:tcPr>
          <w:p w14:paraId="2BEE42A3">
            <w:pPr>
              <w:rPr>
                <w:rFonts w:ascii="Arial"/>
                <w:sz w:val="21"/>
              </w:rPr>
            </w:pPr>
          </w:p>
        </w:tc>
        <w:tc>
          <w:tcPr>
            <w:tcW w:w="1015" w:type="dxa"/>
            <w:vAlign w:val="top"/>
          </w:tcPr>
          <w:p w14:paraId="575CA02D">
            <w:pPr>
              <w:rPr>
                <w:rFonts w:ascii="Arial"/>
                <w:sz w:val="21"/>
              </w:rPr>
            </w:pPr>
          </w:p>
        </w:tc>
        <w:tc>
          <w:tcPr>
            <w:tcW w:w="873" w:type="dxa"/>
            <w:vAlign w:val="top"/>
          </w:tcPr>
          <w:p w14:paraId="3B56647D">
            <w:pPr>
              <w:rPr>
                <w:rFonts w:ascii="Arial"/>
                <w:sz w:val="21"/>
              </w:rPr>
            </w:pPr>
          </w:p>
        </w:tc>
        <w:tc>
          <w:tcPr>
            <w:tcW w:w="1068" w:type="dxa"/>
            <w:vAlign w:val="top"/>
          </w:tcPr>
          <w:p w14:paraId="31E0904D">
            <w:pPr>
              <w:rPr>
                <w:rFonts w:ascii="Arial"/>
                <w:sz w:val="21"/>
              </w:rPr>
            </w:pPr>
          </w:p>
        </w:tc>
        <w:tc>
          <w:tcPr>
            <w:tcW w:w="717" w:type="dxa"/>
            <w:vAlign w:val="top"/>
          </w:tcPr>
          <w:p w14:paraId="74104902">
            <w:pPr>
              <w:rPr>
                <w:rFonts w:ascii="Arial"/>
                <w:sz w:val="21"/>
              </w:rPr>
            </w:pPr>
          </w:p>
        </w:tc>
        <w:tc>
          <w:tcPr>
            <w:tcW w:w="757" w:type="dxa"/>
            <w:vAlign w:val="top"/>
          </w:tcPr>
          <w:p w14:paraId="3A4ECCCC">
            <w:pPr>
              <w:rPr>
                <w:rFonts w:ascii="Arial"/>
                <w:sz w:val="21"/>
              </w:rPr>
            </w:pPr>
          </w:p>
        </w:tc>
        <w:tc>
          <w:tcPr>
            <w:tcW w:w="756" w:type="dxa"/>
            <w:vAlign w:val="top"/>
          </w:tcPr>
          <w:p w14:paraId="32422484">
            <w:pPr>
              <w:rPr>
                <w:rFonts w:ascii="Arial"/>
                <w:sz w:val="21"/>
              </w:rPr>
            </w:pPr>
          </w:p>
        </w:tc>
        <w:tc>
          <w:tcPr>
            <w:tcW w:w="634" w:type="dxa"/>
            <w:vAlign w:val="top"/>
          </w:tcPr>
          <w:p w14:paraId="377F4710">
            <w:pPr>
              <w:rPr>
                <w:rFonts w:ascii="Arial"/>
                <w:sz w:val="21"/>
              </w:rPr>
            </w:pPr>
          </w:p>
        </w:tc>
      </w:tr>
      <w:tr w14:paraId="4E2DE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34" w:type="dxa"/>
            <w:vAlign w:val="top"/>
          </w:tcPr>
          <w:p w14:paraId="7EF4D3FF">
            <w:pPr>
              <w:rPr>
                <w:rFonts w:ascii="Arial"/>
                <w:sz w:val="21"/>
              </w:rPr>
            </w:pPr>
          </w:p>
        </w:tc>
        <w:tc>
          <w:tcPr>
            <w:tcW w:w="881" w:type="dxa"/>
            <w:vAlign w:val="top"/>
          </w:tcPr>
          <w:p w14:paraId="554F883A">
            <w:pPr>
              <w:rPr>
                <w:rFonts w:ascii="Arial"/>
                <w:sz w:val="21"/>
              </w:rPr>
            </w:pPr>
          </w:p>
        </w:tc>
        <w:tc>
          <w:tcPr>
            <w:tcW w:w="989" w:type="dxa"/>
            <w:vAlign w:val="top"/>
          </w:tcPr>
          <w:p w14:paraId="53721523">
            <w:pPr>
              <w:rPr>
                <w:rFonts w:ascii="Arial"/>
                <w:sz w:val="21"/>
              </w:rPr>
            </w:pPr>
          </w:p>
        </w:tc>
        <w:tc>
          <w:tcPr>
            <w:tcW w:w="1015" w:type="dxa"/>
            <w:vAlign w:val="top"/>
          </w:tcPr>
          <w:p w14:paraId="79D4317D">
            <w:pPr>
              <w:rPr>
                <w:rFonts w:ascii="Arial"/>
                <w:sz w:val="21"/>
              </w:rPr>
            </w:pPr>
          </w:p>
        </w:tc>
        <w:tc>
          <w:tcPr>
            <w:tcW w:w="873" w:type="dxa"/>
            <w:vAlign w:val="top"/>
          </w:tcPr>
          <w:p w14:paraId="60DB95E5">
            <w:pPr>
              <w:rPr>
                <w:rFonts w:ascii="Arial"/>
                <w:sz w:val="21"/>
              </w:rPr>
            </w:pPr>
          </w:p>
        </w:tc>
        <w:tc>
          <w:tcPr>
            <w:tcW w:w="1068" w:type="dxa"/>
            <w:vAlign w:val="top"/>
          </w:tcPr>
          <w:p w14:paraId="2C86AE4D">
            <w:pPr>
              <w:rPr>
                <w:rFonts w:ascii="Arial"/>
                <w:sz w:val="21"/>
              </w:rPr>
            </w:pPr>
          </w:p>
        </w:tc>
        <w:tc>
          <w:tcPr>
            <w:tcW w:w="717" w:type="dxa"/>
            <w:vAlign w:val="top"/>
          </w:tcPr>
          <w:p w14:paraId="6D5793F5">
            <w:pPr>
              <w:rPr>
                <w:rFonts w:ascii="Arial"/>
                <w:sz w:val="21"/>
              </w:rPr>
            </w:pPr>
          </w:p>
        </w:tc>
        <w:tc>
          <w:tcPr>
            <w:tcW w:w="757" w:type="dxa"/>
            <w:vAlign w:val="top"/>
          </w:tcPr>
          <w:p w14:paraId="7D010D23">
            <w:pPr>
              <w:rPr>
                <w:rFonts w:ascii="Arial"/>
                <w:sz w:val="21"/>
              </w:rPr>
            </w:pPr>
          </w:p>
        </w:tc>
        <w:tc>
          <w:tcPr>
            <w:tcW w:w="756" w:type="dxa"/>
            <w:vAlign w:val="top"/>
          </w:tcPr>
          <w:p w14:paraId="730710B9">
            <w:pPr>
              <w:rPr>
                <w:rFonts w:ascii="Arial"/>
                <w:sz w:val="21"/>
              </w:rPr>
            </w:pPr>
          </w:p>
        </w:tc>
        <w:tc>
          <w:tcPr>
            <w:tcW w:w="634" w:type="dxa"/>
            <w:vAlign w:val="top"/>
          </w:tcPr>
          <w:p w14:paraId="43E9C130">
            <w:pPr>
              <w:rPr>
                <w:rFonts w:ascii="Arial"/>
                <w:sz w:val="21"/>
              </w:rPr>
            </w:pPr>
          </w:p>
        </w:tc>
      </w:tr>
      <w:tr w14:paraId="3FEE3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34" w:type="dxa"/>
            <w:vAlign w:val="top"/>
          </w:tcPr>
          <w:p w14:paraId="349CCABA">
            <w:pPr>
              <w:rPr>
                <w:rFonts w:ascii="Arial"/>
                <w:sz w:val="21"/>
              </w:rPr>
            </w:pPr>
          </w:p>
        </w:tc>
        <w:tc>
          <w:tcPr>
            <w:tcW w:w="881" w:type="dxa"/>
            <w:vAlign w:val="top"/>
          </w:tcPr>
          <w:p w14:paraId="018F14AA">
            <w:pPr>
              <w:rPr>
                <w:rFonts w:ascii="Arial"/>
                <w:sz w:val="21"/>
              </w:rPr>
            </w:pPr>
          </w:p>
        </w:tc>
        <w:tc>
          <w:tcPr>
            <w:tcW w:w="989" w:type="dxa"/>
            <w:vAlign w:val="top"/>
          </w:tcPr>
          <w:p w14:paraId="23D47525">
            <w:pPr>
              <w:rPr>
                <w:rFonts w:ascii="Arial"/>
                <w:sz w:val="21"/>
              </w:rPr>
            </w:pPr>
          </w:p>
        </w:tc>
        <w:tc>
          <w:tcPr>
            <w:tcW w:w="1015" w:type="dxa"/>
            <w:vAlign w:val="top"/>
          </w:tcPr>
          <w:p w14:paraId="0E6BD4EF">
            <w:pPr>
              <w:rPr>
                <w:rFonts w:ascii="Arial"/>
                <w:sz w:val="21"/>
              </w:rPr>
            </w:pPr>
          </w:p>
        </w:tc>
        <w:tc>
          <w:tcPr>
            <w:tcW w:w="873" w:type="dxa"/>
            <w:vAlign w:val="top"/>
          </w:tcPr>
          <w:p w14:paraId="7D4B992C">
            <w:pPr>
              <w:rPr>
                <w:rFonts w:ascii="Arial"/>
                <w:sz w:val="21"/>
              </w:rPr>
            </w:pPr>
          </w:p>
        </w:tc>
        <w:tc>
          <w:tcPr>
            <w:tcW w:w="1068" w:type="dxa"/>
            <w:vAlign w:val="top"/>
          </w:tcPr>
          <w:p w14:paraId="11B2E390">
            <w:pPr>
              <w:rPr>
                <w:rFonts w:ascii="Arial"/>
                <w:sz w:val="21"/>
              </w:rPr>
            </w:pPr>
          </w:p>
        </w:tc>
        <w:tc>
          <w:tcPr>
            <w:tcW w:w="717" w:type="dxa"/>
            <w:vAlign w:val="top"/>
          </w:tcPr>
          <w:p w14:paraId="7D85098A">
            <w:pPr>
              <w:rPr>
                <w:rFonts w:ascii="Arial"/>
                <w:sz w:val="21"/>
              </w:rPr>
            </w:pPr>
          </w:p>
        </w:tc>
        <w:tc>
          <w:tcPr>
            <w:tcW w:w="757" w:type="dxa"/>
            <w:vAlign w:val="top"/>
          </w:tcPr>
          <w:p w14:paraId="7E0B0524">
            <w:pPr>
              <w:rPr>
                <w:rFonts w:ascii="Arial"/>
                <w:sz w:val="21"/>
              </w:rPr>
            </w:pPr>
          </w:p>
        </w:tc>
        <w:tc>
          <w:tcPr>
            <w:tcW w:w="756" w:type="dxa"/>
            <w:vAlign w:val="top"/>
          </w:tcPr>
          <w:p w14:paraId="4ADAEF7B">
            <w:pPr>
              <w:rPr>
                <w:rFonts w:ascii="Arial"/>
                <w:sz w:val="21"/>
              </w:rPr>
            </w:pPr>
          </w:p>
        </w:tc>
        <w:tc>
          <w:tcPr>
            <w:tcW w:w="634" w:type="dxa"/>
            <w:vAlign w:val="top"/>
          </w:tcPr>
          <w:p w14:paraId="73C19357">
            <w:pPr>
              <w:rPr>
                <w:rFonts w:ascii="Arial"/>
                <w:sz w:val="21"/>
              </w:rPr>
            </w:pPr>
          </w:p>
        </w:tc>
      </w:tr>
      <w:tr w14:paraId="65502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392" w:type="dxa"/>
            <w:gridSpan w:val="5"/>
            <w:vAlign w:val="top"/>
          </w:tcPr>
          <w:p w14:paraId="51E242A4">
            <w:pPr>
              <w:pStyle w:val="24"/>
              <w:spacing w:before="204" w:line="219" w:lineRule="auto"/>
              <w:ind w:left="1366"/>
            </w:pPr>
            <w:r>
              <w:rPr>
                <w:spacing w:val="-2"/>
              </w:rPr>
              <w:t>合计（人民币）</w:t>
            </w:r>
          </w:p>
        </w:tc>
        <w:tc>
          <w:tcPr>
            <w:tcW w:w="3932" w:type="dxa"/>
            <w:gridSpan w:val="5"/>
            <w:vAlign w:val="top"/>
          </w:tcPr>
          <w:p w14:paraId="39B61C60">
            <w:pPr>
              <w:rPr>
                <w:rFonts w:ascii="Arial"/>
                <w:sz w:val="21"/>
              </w:rPr>
            </w:pPr>
          </w:p>
        </w:tc>
      </w:tr>
    </w:tbl>
    <w:p w14:paraId="1B672231">
      <w:pPr>
        <w:spacing w:line="241" w:lineRule="auto"/>
        <w:rPr>
          <w:rFonts w:ascii="Arial"/>
          <w:sz w:val="21"/>
        </w:rPr>
      </w:pPr>
    </w:p>
    <w:p w14:paraId="43F1E807">
      <w:pPr>
        <w:spacing w:line="241" w:lineRule="auto"/>
        <w:rPr>
          <w:rFonts w:ascii="Arial"/>
          <w:sz w:val="21"/>
        </w:rPr>
      </w:pPr>
    </w:p>
    <w:p w14:paraId="7430E23B">
      <w:pPr>
        <w:spacing w:line="241" w:lineRule="auto"/>
        <w:rPr>
          <w:rFonts w:ascii="Arial"/>
          <w:sz w:val="21"/>
        </w:rPr>
      </w:pPr>
    </w:p>
    <w:p w14:paraId="3D3B8741">
      <w:pPr>
        <w:spacing w:line="242" w:lineRule="auto"/>
        <w:rPr>
          <w:rFonts w:ascii="Arial"/>
          <w:sz w:val="21"/>
        </w:rPr>
      </w:pPr>
    </w:p>
    <w:p w14:paraId="041D0325">
      <w:pPr>
        <w:spacing w:before="78" w:line="219" w:lineRule="auto"/>
        <w:ind w:right="31"/>
        <w:jc w:val="right"/>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198A19D1">
      <w:pPr>
        <w:spacing w:line="284" w:lineRule="auto"/>
        <w:rPr>
          <w:rFonts w:ascii="Arial"/>
          <w:sz w:val="21"/>
        </w:rPr>
      </w:pPr>
    </w:p>
    <w:p w14:paraId="6F2D11A2">
      <w:pPr>
        <w:spacing w:line="285" w:lineRule="auto"/>
        <w:rPr>
          <w:rFonts w:ascii="Arial"/>
          <w:sz w:val="21"/>
        </w:rPr>
      </w:pPr>
    </w:p>
    <w:p w14:paraId="64C2612E">
      <w:pPr>
        <w:spacing w:before="79" w:line="216" w:lineRule="auto"/>
        <w:ind w:right="31"/>
        <w:jc w:val="right"/>
        <w:rPr>
          <w:rFonts w:ascii="宋体" w:hAnsi="宋体" w:eastAsia="宋体" w:cs="宋体"/>
          <w:sz w:val="24"/>
          <w:szCs w:val="24"/>
        </w:rPr>
      </w:pPr>
      <w:r>
        <w:rPr>
          <w:rFonts w:ascii="宋体" w:hAnsi="宋体" w:eastAsia="宋体" w:cs="宋体"/>
          <w:spacing w:val="1"/>
          <w:sz w:val="24"/>
          <w:szCs w:val="24"/>
        </w:rPr>
        <w:t>法定代表人或其法人授权委托人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签字或盖章）</w:t>
      </w:r>
    </w:p>
    <w:p w14:paraId="499E51F6">
      <w:pPr>
        <w:spacing w:line="287" w:lineRule="auto"/>
        <w:rPr>
          <w:rFonts w:ascii="Arial"/>
          <w:sz w:val="21"/>
        </w:rPr>
      </w:pPr>
    </w:p>
    <w:p w14:paraId="3689F992">
      <w:pPr>
        <w:spacing w:line="287" w:lineRule="auto"/>
        <w:rPr>
          <w:rFonts w:ascii="Arial"/>
          <w:sz w:val="21"/>
        </w:rPr>
      </w:pPr>
    </w:p>
    <w:p w14:paraId="2027FC3D">
      <w:pPr>
        <w:spacing w:before="78"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12B0BFE4">
      <w:pPr>
        <w:spacing w:line="284" w:lineRule="auto"/>
        <w:rPr>
          <w:rFonts w:ascii="Arial"/>
          <w:sz w:val="21"/>
        </w:rPr>
      </w:pPr>
    </w:p>
    <w:p w14:paraId="1B6EF9A9">
      <w:pPr>
        <w:spacing w:line="284" w:lineRule="auto"/>
        <w:rPr>
          <w:rFonts w:ascii="Arial"/>
          <w:sz w:val="21"/>
        </w:rPr>
      </w:pPr>
    </w:p>
    <w:p w14:paraId="49EECD24">
      <w:pPr>
        <w:spacing w:before="79" w:line="224" w:lineRule="auto"/>
        <w:ind w:left="505"/>
        <w:rPr>
          <w:rFonts w:ascii="宋体" w:hAnsi="宋体" w:eastAsia="宋体" w:cs="宋体"/>
          <w:sz w:val="24"/>
          <w:szCs w:val="24"/>
        </w:rPr>
      </w:pPr>
      <w:r>
        <w:rPr>
          <w:rFonts w:ascii="宋体" w:hAnsi="宋体" w:eastAsia="宋体" w:cs="宋体"/>
          <w:b/>
          <w:bCs/>
          <w:spacing w:val="-8"/>
          <w:sz w:val="24"/>
          <w:szCs w:val="24"/>
        </w:rPr>
        <w:t>注：</w:t>
      </w:r>
    </w:p>
    <w:p w14:paraId="26C36711">
      <w:pPr>
        <w:spacing w:before="178" w:line="353" w:lineRule="auto"/>
        <w:ind w:left="22" w:firstLine="501"/>
        <w:jc w:val="both"/>
        <w:rPr>
          <w:rFonts w:ascii="宋体" w:hAnsi="宋体" w:eastAsia="宋体" w:cs="宋体"/>
          <w:sz w:val="24"/>
          <w:szCs w:val="24"/>
        </w:rPr>
      </w:pPr>
      <w:r>
        <w:rPr>
          <w:rFonts w:ascii="宋体" w:hAnsi="宋体" w:eastAsia="宋体" w:cs="宋体"/>
          <w:b/>
          <w:bCs/>
          <w:spacing w:val="2"/>
          <w:sz w:val="24"/>
          <w:szCs w:val="24"/>
        </w:rPr>
        <w:t>1.如投标产品为节能环保、环境标志产品，须按格式逐项填写</w:t>
      </w:r>
      <w:r>
        <w:rPr>
          <w:rFonts w:ascii="宋体" w:hAnsi="宋体" w:eastAsia="宋体" w:cs="宋体"/>
          <w:b/>
          <w:bCs/>
          <w:spacing w:val="1"/>
          <w:sz w:val="24"/>
          <w:szCs w:val="24"/>
        </w:rPr>
        <w:t>，并附相关</w:t>
      </w:r>
      <w:r>
        <w:rPr>
          <w:rFonts w:ascii="宋体" w:hAnsi="宋体" w:eastAsia="宋体" w:cs="宋体"/>
          <w:sz w:val="24"/>
          <w:szCs w:val="24"/>
        </w:rPr>
        <w:t xml:space="preserve"> </w:t>
      </w:r>
      <w:r>
        <w:rPr>
          <w:rFonts w:ascii="宋体" w:hAnsi="宋体" w:eastAsia="宋体" w:cs="宋体"/>
          <w:b/>
          <w:bCs/>
          <w:spacing w:val="2"/>
          <w:sz w:val="24"/>
          <w:szCs w:val="24"/>
        </w:rPr>
        <w:t>证明（注：环境标志产品是指由财政部、国家环境保护总局颁布的“环境标志</w:t>
      </w:r>
      <w:r>
        <w:rPr>
          <w:rFonts w:ascii="宋体" w:hAnsi="宋体" w:eastAsia="宋体" w:cs="宋体"/>
          <w:spacing w:val="14"/>
          <w:sz w:val="24"/>
          <w:szCs w:val="24"/>
        </w:rPr>
        <w:t xml:space="preserve"> </w:t>
      </w:r>
      <w:r>
        <w:rPr>
          <w:rFonts w:ascii="宋体" w:hAnsi="宋体" w:eastAsia="宋体" w:cs="宋体"/>
          <w:b/>
          <w:bCs/>
          <w:spacing w:val="1"/>
          <w:sz w:val="24"/>
          <w:szCs w:val="24"/>
        </w:rPr>
        <w:t>产品政府采购清单</w:t>
      </w:r>
      <w:r>
        <w:rPr>
          <w:rFonts w:ascii="宋体" w:hAnsi="宋体" w:eastAsia="宋体" w:cs="宋体"/>
          <w:spacing w:val="-72"/>
          <w:sz w:val="24"/>
          <w:szCs w:val="24"/>
        </w:rPr>
        <w:t xml:space="preserve"> </w:t>
      </w:r>
      <w:r>
        <w:rPr>
          <w:rFonts w:ascii="宋体" w:hAnsi="宋体" w:eastAsia="宋体" w:cs="宋体"/>
          <w:b/>
          <w:bCs/>
          <w:spacing w:val="1"/>
          <w:sz w:val="24"/>
          <w:szCs w:val="24"/>
        </w:rPr>
        <w:t>”中的有效期内的产品；节能产品是指由财政部、国家发改</w:t>
      </w:r>
      <w:r>
        <w:rPr>
          <w:rFonts w:ascii="宋体" w:hAnsi="宋体" w:eastAsia="宋体" w:cs="宋体"/>
          <w:sz w:val="24"/>
          <w:szCs w:val="24"/>
        </w:rPr>
        <w:t xml:space="preserve"> </w:t>
      </w:r>
      <w:r>
        <w:rPr>
          <w:rFonts w:ascii="宋体" w:hAnsi="宋体" w:eastAsia="宋体" w:cs="宋体"/>
          <w:b/>
          <w:bCs/>
          <w:spacing w:val="-3"/>
          <w:sz w:val="24"/>
          <w:szCs w:val="24"/>
        </w:rPr>
        <w:t>委颁布的“节能产品政府采购清单</w:t>
      </w:r>
      <w:r>
        <w:rPr>
          <w:rFonts w:ascii="宋体" w:hAnsi="宋体" w:eastAsia="宋体" w:cs="宋体"/>
          <w:spacing w:val="-88"/>
          <w:sz w:val="24"/>
          <w:szCs w:val="24"/>
        </w:rPr>
        <w:t xml:space="preserve"> </w:t>
      </w:r>
      <w:r>
        <w:rPr>
          <w:rFonts w:ascii="宋体" w:hAnsi="宋体" w:eastAsia="宋体" w:cs="宋体"/>
          <w:b/>
          <w:bCs/>
          <w:spacing w:val="-3"/>
          <w:sz w:val="24"/>
          <w:szCs w:val="24"/>
        </w:rPr>
        <w:t>”中的有效</w:t>
      </w:r>
      <w:r>
        <w:rPr>
          <w:rFonts w:ascii="宋体" w:hAnsi="宋体" w:eastAsia="宋体" w:cs="宋体"/>
          <w:b/>
          <w:bCs/>
          <w:spacing w:val="-4"/>
          <w:sz w:val="24"/>
          <w:szCs w:val="24"/>
        </w:rPr>
        <w:t>期内的产品）。</w:t>
      </w:r>
    </w:p>
    <w:p w14:paraId="2C75D66C">
      <w:pPr>
        <w:spacing w:before="36" w:line="219" w:lineRule="auto"/>
        <w:ind w:left="508"/>
        <w:rPr>
          <w:rFonts w:ascii="宋体" w:hAnsi="宋体" w:eastAsia="宋体" w:cs="宋体"/>
          <w:sz w:val="24"/>
          <w:szCs w:val="24"/>
        </w:rPr>
      </w:pPr>
      <w:r>
        <w:rPr>
          <w:rFonts w:ascii="宋体" w:hAnsi="宋体" w:eastAsia="宋体" w:cs="宋体"/>
          <w:b/>
          <w:bCs/>
          <w:spacing w:val="-3"/>
          <w:sz w:val="24"/>
          <w:szCs w:val="24"/>
        </w:rPr>
        <w:t>2.类别填写：节能环保产品或环境标志产品。</w:t>
      </w:r>
    </w:p>
    <w:p w14:paraId="6C571228">
      <w:pPr>
        <w:spacing w:line="219" w:lineRule="auto"/>
        <w:rPr>
          <w:rFonts w:ascii="宋体" w:hAnsi="宋体" w:eastAsia="宋体" w:cs="宋体"/>
          <w:sz w:val="24"/>
          <w:szCs w:val="24"/>
        </w:rPr>
        <w:sectPr>
          <w:footerReference r:id="rId32" w:type="default"/>
          <w:pgSz w:w="11906" w:h="16839"/>
          <w:pgMar w:top="1431" w:right="1768" w:bottom="1439" w:left="1785" w:header="0" w:footer="1225" w:gutter="0"/>
          <w:pgNumType w:fmt="decimal"/>
          <w:cols w:space="720" w:num="1"/>
        </w:sectPr>
      </w:pPr>
    </w:p>
    <w:p w14:paraId="22235599">
      <w:pPr>
        <w:spacing w:before="122" w:line="219" w:lineRule="auto"/>
        <w:ind w:left="4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16"/>
          <w:sz w:val="24"/>
          <w:szCs w:val="24"/>
        </w:rPr>
        <w:t xml:space="preserve"> </w:t>
      </w:r>
      <w:r>
        <w:rPr>
          <w:rFonts w:ascii="宋体" w:hAnsi="宋体" w:eastAsia="宋体" w:cs="宋体"/>
          <w:b/>
          <w:bCs/>
          <w:spacing w:val="-5"/>
          <w:sz w:val="24"/>
          <w:szCs w:val="24"/>
        </w:rPr>
        <w:t>10.6</w:t>
      </w:r>
      <w:r>
        <w:rPr>
          <w:rFonts w:ascii="宋体" w:hAnsi="宋体" w:eastAsia="宋体" w:cs="宋体"/>
          <w:spacing w:val="-5"/>
          <w:sz w:val="24"/>
          <w:szCs w:val="24"/>
        </w:rPr>
        <w:t xml:space="preserve"> </w:t>
      </w:r>
      <w:r>
        <w:rPr>
          <w:rFonts w:ascii="宋体" w:hAnsi="宋体" w:eastAsia="宋体" w:cs="宋体"/>
          <w:b/>
          <w:bCs/>
          <w:spacing w:val="-5"/>
          <w:sz w:val="24"/>
          <w:szCs w:val="24"/>
        </w:rPr>
        <w:t>拒绝政府采购领域商业贿赂承诺书</w:t>
      </w:r>
    </w:p>
    <w:p w14:paraId="58321DF4">
      <w:pPr>
        <w:spacing w:before="103" w:line="347" w:lineRule="auto"/>
        <w:ind w:left="23" w:right="53" w:firstLine="482"/>
        <w:rPr>
          <w:rFonts w:ascii="宋体" w:hAnsi="宋体" w:eastAsia="宋体" w:cs="宋体"/>
          <w:sz w:val="24"/>
          <w:szCs w:val="24"/>
        </w:rPr>
      </w:pPr>
      <w:r>
        <w:rPr>
          <w:rFonts w:ascii="宋体" w:hAnsi="宋体" w:eastAsia="宋体" w:cs="宋体"/>
          <w:spacing w:val="-3"/>
          <w:sz w:val="24"/>
          <w:szCs w:val="24"/>
        </w:rPr>
        <w:t>为响应党中央、国务院关于治理采购领域商业贿赂行为的</w:t>
      </w:r>
      <w:r>
        <w:rPr>
          <w:rFonts w:ascii="宋体" w:hAnsi="宋体" w:eastAsia="宋体" w:cs="宋体"/>
          <w:spacing w:val="-4"/>
          <w:sz w:val="24"/>
          <w:szCs w:val="24"/>
        </w:rPr>
        <w:t>号召，我公司再次</w:t>
      </w:r>
      <w:r>
        <w:rPr>
          <w:rFonts w:ascii="宋体" w:hAnsi="宋体" w:eastAsia="宋体" w:cs="宋体"/>
          <w:sz w:val="24"/>
          <w:szCs w:val="24"/>
        </w:rPr>
        <w:t xml:space="preserve"> </w:t>
      </w:r>
      <w:r>
        <w:rPr>
          <w:rFonts w:ascii="宋体" w:hAnsi="宋体" w:eastAsia="宋体" w:cs="宋体"/>
          <w:spacing w:val="-4"/>
          <w:sz w:val="24"/>
          <w:szCs w:val="24"/>
        </w:rPr>
        <w:t>承诺：</w:t>
      </w:r>
    </w:p>
    <w:p w14:paraId="2D890357">
      <w:pPr>
        <w:spacing w:before="31" w:line="219" w:lineRule="auto"/>
        <w:ind w:left="521"/>
        <w:rPr>
          <w:rFonts w:ascii="宋体" w:hAnsi="宋体" w:eastAsia="宋体" w:cs="宋体"/>
          <w:sz w:val="24"/>
          <w:szCs w:val="24"/>
        </w:rPr>
      </w:pPr>
      <w:r>
        <w:rPr>
          <w:rFonts w:ascii="宋体" w:hAnsi="宋体" w:eastAsia="宋体" w:cs="宋体"/>
          <w:spacing w:val="-1"/>
          <w:sz w:val="24"/>
          <w:szCs w:val="24"/>
        </w:rPr>
        <w:t>1.在参与采购活动中遵纪守法、诚信经营、公</w:t>
      </w:r>
      <w:r>
        <w:rPr>
          <w:rFonts w:ascii="宋体" w:hAnsi="宋体" w:eastAsia="宋体" w:cs="宋体"/>
          <w:spacing w:val="-2"/>
          <w:sz w:val="24"/>
          <w:szCs w:val="24"/>
        </w:rPr>
        <w:t>平竞标。</w:t>
      </w:r>
    </w:p>
    <w:p w14:paraId="4ABC8217">
      <w:pPr>
        <w:spacing w:before="185" w:line="344" w:lineRule="auto"/>
        <w:ind w:left="26" w:right="53" w:firstLine="480"/>
        <w:rPr>
          <w:rFonts w:ascii="宋体" w:hAnsi="宋体" w:eastAsia="宋体" w:cs="宋体"/>
          <w:sz w:val="24"/>
          <w:szCs w:val="24"/>
        </w:rPr>
      </w:pPr>
      <w:r>
        <w:rPr>
          <w:rFonts w:ascii="宋体" w:hAnsi="宋体" w:eastAsia="宋体" w:cs="宋体"/>
          <w:spacing w:val="-3"/>
          <w:sz w:val="24"/>
          <w:szCs w:val="24"/>
        </w:rPr>
        <w:t>2.不向招标人、招标代理机构和采购评审专家进行任何形式的商</w:t>
      </w:r>
      <w:r>
        <w:rPr>
          <w:rFonts w:ascii="宋体" w:hAnsi="宋体" w:eastAsia="宋体" w:cs="宋体"/>
          <w:spacing w:val="-4"/>
          <w:sz w:val="24"/>
          <w:szCs w:val="24"/>
        </w:rPr>
        <w:t>业贿赂以谋</w:t>
      </w:r>
      <w:r>
        <w:rPr>
          <w:rFonts w:ascii="宋体" w:hAnsi="宋体" w:eastAsia="宋体" w:cs="宋体"/>
          <w:sz w:val="24"/>
          <w:szCs w:val="24"/>
        </w:rPr>
        <w:t xml:space="preserve"> </w:t>
      </w:r>
      <w:r>
        <w:rPr>
          <w:rFonts w:ascii="宋体" w:hAnsi="宋体" w:eastAsia="宋体" w:cs="宋体"/>
          <w:spacing w:val="-2"/>
          <w:sz w:val="24"/>
          <w:szCs w:val="24"/>
        </w:rPr>
        <w:t>取中标交易机会。</w:t>
      </w:r>
    </w:p>
    <w:p w14:paraId="1F76D393">
      <w:pPr>
        <w:spacing w:before="36" w:line="345" w:lineRule="auto"/>
        <w:ind w:left="22" w:right="56" w:firstLine="485"/>
        <w:rPr>
          <w:rFonts w:ascii="宋体" w:hAnsi="宋体" w:eastAsia="宋体" w:cs="宋体"/>
          <w:sz w:val="24"/>
          <w:szCs w:val="24"/>
        </w:rPr>
      </w:pPr>
      <w:r>
        <w:rPr>
          <w:rFonts w:ascii="宋体" w:hAnsi="宋体" w:eastAsia="宋体" w:cs="宋体"/>
          <w:spacing w:val="4"/>
          <w:sz w:val="24"/>
          <w:szCs w:val="24"/>
        </w:rPr>
        <w:t>3.不向招标代理机构和招标人提供虚假资质文件或采用虚假应标</w:t>
      </w:r>
      <w:r>
        <w:rPr>
          <w:rFonts w:ascii="宋体" w:hAnsi="宋体" w:eastAsia="宋体" w:cs="宋体"/>
          <w:spacing w:val="3"/>
          <w:sz w:val="24"/>
          <w:szCs w:val="24"/>
        </w:rPr>
        <w:t>方式参与</w:t>
      </w:r>
      <w:r>
        <w:rPr>
          <w:rFonts w:ascii="宋体" w:hAnsi="宋体" w:eastAsia="宋体" w:cs="宋体"/>
          <w:sz w:val="24"/>
          <w:szCs w:val="24"/>
        </w:rPr>
        <w:t xml:space="preserve"> </w:t>
      </w:r>
      <w:r>
        <w:rPr>
          <w:rFonts w:ascii="宋体" w:hAnsi="宋体" w:eastAsia="宋体" w:cs="宋体"/>
          <w:spacing w:val="-1"/>
          <w:sz w:val="24"/>
          <w:szCs w:val="24"/>
        </w:rPr>
        <w:t>采购市场竞争并谋取中标。</w:t>
      </w:r>
    </w:p>
    <w:p w14:paraId="3D6C9589">
      <w:pPr>
        <w:spacing w:before="39" w:line="346" w:lineRule="auto"/>
        <w:ind w:left="507" w:right="1920" w:hanging="5"/>
        <w:rPr>
          <w:rFonts w:ascii="宋体" w:hAnsi="宋体" w:eastAsia="宋体" w:cs="宋体"/>
          <w:sz w:val="24"/>
          <w:szCs w:val="24"/>
        </w:rPr>
      </w:pPr>
      <w:r>
        <w:rPr>
          <w:rFonts w:ascii="宋体" w:hAnsi="宋体" w:eastAsia="宋体" w:cs="宋体"/>
          <w:spacing w:val="-5"/>
          <w:sz w:val="24"/>
          <w:szCs w:val="24"/>
        </w:rPr>
        <w:t>4.不采取“</w:t>
      </w:r>
      <w:r>
        <w:rPr>
          <w:rFonts w:ascii="宋体" w:hAnsi="宋体" w:eastAsia="宋体" w:cs="宋体"/>
          <w:spacing w:val="-72"/>
          <w:sz w:val="24"/>
          <w:szCs w:val="24"/>
        </w:rPr>
        <w:t xml:space="preserve"> </w:t>
      </w:r>
      <w:r>
        <w:rPr>
          <w:rFonts w:ascii="宋体" w:hAnsi="宋体" w:eastAsia="宋体" w:cs="宋体"/>
          <w:spacing w:val="-5"/>
          <w:sz w:val="24"/>
          <w:szCs w:val="24"/>
        </w:rPr>
        <w:t>围标、陪标</w:t>
      </w:r>
      <w:r>
        <w:rPr>
          <w:rFonts w:ascii="宋体" w:hAnsi="宋体" w:eastAsia="宋体" w:cs="宋体"/>
          <w:spacing w:val="-88"/>
          <w:sz w:val="24"/>
          <w:szCs w:val="24"/>
        </w:rPr>
        <w:t xml:space="preserve"> </w:t>
      </w:r>
      <w:r>
        <w:rPr>
          <w:rFonts w:ascii="宋体" w:hAnsi="宋体" w:eastAsia="宋体" w:cs="宋体"/>
          <w:spacing w:val="-5"/>
          <w:sz w:val="24"/>
          <w:szCs w:val="24"/>
        </w:rPr>
        <w:t>”等商业欺诈手段获取采购订单。</w:t>
      </w:r>
      <w:r>
        <w:rPr>
          <w:rFonts w:ascii="宋体" w:hAnsi="宋体" w:eastAsia="宋体" w:cs="宋体"/>
          <w:sz w:val="24"/>
          <w:szCs w:val="24"/>
        </w:rPr>
        <w:t xml:space="preserve"> </w:t>
      </w:r>
      <w:r>
        <w:rPr>
          <w:rFonts w:ascii="宋体" w:hAnsi="宋体" w:eastAsia="宋体" w:cs="宋体"/>
          <w:spacing w:val="-1"/>
          <w:sz w:val="24"/>
          <w:szCs w:val="24"/>
        </w:rPr>
        <w:t>5.不采取不正当手段诋毁、排挤其他投标人。</w:t>
      </w:r>
    </w:p>
    <w:p w14:paraId="146A0079">
      <w:pPr>
        <w:spacing w:before="32" w:line="219" w:lineRule="auto"/>
        <w:jc w:val="right"/>
        <w:rPr>
          <w:rFonts w:ascii="宋体" w:hAnsi="宋体" w:eastAsia="宋体" w:cs="宋体"/>
          <w:sz w:val="24"/>
          <w:szCs w:val="24"/>
        </w:rPr>
      </w:pPr>
      <w:r>
        <w:rPr>
          <w:rFonts w:ascii="宋体" w:hAnsi="宋体" w:eastAsia="宋体" w:cs="宋体"/>
          <w:spacing w:val="-3"/>
          <w:sz w:val="24"/>
          <w:szCs w:val="24"/>
        </w:rPr>
        <w:t>6.不在提供商品和服务时“偷梁换柱、以次充好</w:t>
      </w:r>
      <w:r>
        <w:rPr>
          <w:rFonts w:ascii="宋体" w:hAnsi="宋体" w:eastAsia="宋体" w:cs="宋体"/>
          <w:spacing w:val="-71"/>
          <w:sz w:val="24"/>
          <w:szCs w:val="24"/>
        </w:rPr>
        <w:t xml:space="preserve"> </w:t>
      </w:r>
      <w:r>
        <w:rPr>
          <w:rFonts w:ascii="宋体" w:hAnsi="宋体" w:eastAsia="宋体" w:cs="宋体"/>
          <w:spacing w:val="-3"/>
          <w:sz w:val="24"/>
          <w:szCs w:val="24"/>
        </w:rPr>
        <w:t>”损害招标人的合法权益。</w:t>
      </w:r>
    </w:p>
    <w:p w14:paraId="4B3F33B7">
      <w:pPr>
        <w:spacing w:before="183" w:line="346" w:lineRule="auto"/>
        <w:ind w:left="24" w:right="53" w:firstLine="484"/>
        <w:rPr>
          <w:rFonts w:ascii="宋体" w:hAnsi="宋体" w:eastAsia="宋体" w:cs="宋体"/>
          <w:sz w:val="24"/>
          <w:szCs w:val="24"/>
        </w:rPr>
      </w:pPr>
      <w:r>
        <w:rPr>
          <w:rFonts w:ascii="宋体" w:hAnsi="宋体" w:eastAsia="宋体" w:cs="宋体"/>
          <w:spacing w:val="-3"/>
          <w:sz w:val="24"/>
          <w:szCs w:val="24"/>
        </w:rPr>
        <w:t>7.不与招标人、招标代理机构、采购评审专家或其他投标</w:t>
      </w:r>
      <w:r>
        <w:rPr>
          <w:rFonts w:ascii="宋体" w:hAnsi="宋体" w:eastAsia="宋体" w:cs="宋体"/>
          <w:spacing w:val="-4"/>
          <w:sz w:val="24"/>
          <w:szCs w:val="24"/>
        </w:rPr>
        <w:t>人恶意串通，进行</w:t>
      </w:r>
      <w:r>
        <w:rPr>
          <w:rFonts w:ascii="宋体" w:hAnsi="宋体" w:eastAsia="宋体" w:cs="宋体"/>
          <w:sz w:val="24"/>
          <w:szCs w:val="24"/>
        </w:rPr>
        <w:t xml:space="preserve"> </w:t>
      </w:r>
      <w:r>
        <w:rPr>
          <w:rFonts w:ascii="宋体" w:hAnsi="宋体" w:eastAsia="宋体" w:cs="宋体"/>
          <w:spacing w:val="-1"/>
          <w:sz w:val="24"/>
          <w:szCs w:val="24"/>
        </w:rPr>
        <w:t>质疑和投诉，维护采购市场秩序。</w:t>
      </w:r>
    </w:p>
    <w:p w14:paraId="49FFF6E2">
      <w:pPr>
        <w:spacing w:before="36" w:line="345" w:lineRule="auto"/>
        <w:ind w:left="23" w:right="53" w:firstLine="480"/>
        <w:rPr>
          <w:rFonts w:ascii="宋体" w:hAnsi="宋体" w:eastAsia="宋体" w:cs="宋体"/>
          <w:sz w:val="24"/>
          <w:szCs w:val="24"/>
        </w:rPr>
      </w:pPr>
      <w:r>
        <w:rPr>
          <w:rFonts w:ascii="宋体" w:hAnsi="宋体" w:eastAsia="宋体" w:cs="宋体"/>
          <w:spacing w:val="-3"/>
          <w:sz w:val="24"/>
          <w:szCs w:val="24"/>
        </w:rPr>
        <w:t>8.尊重和接受采购监督管理部门的监督和招标代理机构的采购要求，</w:t>
      </w:r>
      <w:r>
        <w:rPr>
          <w:rFonts w:ascii="宋体" w:hAnsi="宋体" w:eastAsia="宋体" w:cs="宋体"/>
          <w:spacing w:val="-4"/>
          <w:sz w:val="24"/>
          <w:szCs w:val="24"/>
        </w:rPr>
        <w:t>承担因</w:t>
      </w:r>
      <w:r>
        <w:rPr>
          <w:rFonts w:ascii="宋体" w:hAnsi="宋体" w:eastAsia="宋体" w:cs="宋体"/>
          <w:sz w:val="24"/>
          <w:szCs w:val="24"/>
        </w:rPr>
        <w:t xml:space="preserve"> </w:t>
      </w:r>
      <w:r>
        <w:rPr>
          <w:rFonts w:ascii="宋体" w:hAnsi="宋体" w:eastAsia="宋体" w:cs="宋体"/>
          <w:spacing w:val="-1"/>
          <w:sz w:val="24"/>
          <w:szCs w:val="24"/>
        </w:rPr>
        <w:t>违约行为给招标人造成的损失。</w:t>
      </w:r>
    </w:p>
    <w:p w14:paraId="7517A35E">
      <w:pPr>
        <w:spacing w:before="35" w:line="219" w:lineRule="auto"/>
        <w:ind w:left="504"/>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3A73B5AE">
      <w:pPr>
        <w:spacing w:line="257" w:lineRule="auto"/>
        <w:rPr>
          <w:rFonts w:ascii="Arial"/>
          <w:sz w:val="21"/>
        </w:rPr>
      </w:pPr>
    </w:p>
    <w:p w14:paraId="5AB9426C">
      <w:pPr>
        <w:spacing w:line="257" w:lineRule="auto"/>
        <w:rPr>
          <w:rFonts w:ascii="Arial"/>
          <w:sz w:val="21"/>
        </w:rPr>
      </w:pPr>
    </w:p>
    <w:p w14:paraId="62B72B7C">
      <w:pPr>
        <w:spacing w:line="257" w:lineRule="auto"/>
        <w:rPr>
          <w:rFonts w:ascii="Arial"/>
          <w:sz w:val="21"/>
        </w:rPr>
      </w:pPr>
    </w:p>
    <w:p w14:paraId="1CDACD63">
      <w:pPr>
        <w:spacing w:line="258" w:lineRule="auto"/>
        <w:rPr>
          <w:rFonts w:ascii="Arial"/>
          <w:sz w:val="21"/>
        </w:rPr>
      </w:pPr>
    </w:p>
    <w:p w14:paraId="07705B22">
      <w:pPr>
        <w:tabs>
          <w:tab w:val="left" w:pos="6160"/>
        </w:tabs>
        <w:spacing w:before="79" w:line="408" w:lineRule="auto"/>
        <w:ind w:left="5559" w:right="53" w:hanging="1667"/>
        <w:rPr>
          <w:rFonts w:ascii="宋体" w:hAnsi="宋体" w:eastAsia="宋体" w:cs="宋体"/>
          <w:sz w:val="24"/>
          <w:szCs w:val="24"/>
        </w:rPr>
      </w:pPr>
      <w:r>
        <w:rPr>
          <w:rFonts w:ascii="宋体" w:hAnsi="宋体" w:eastAsia="宋体" w:cs="宋体"/>
          <w:sz w:val="24"/>
          <w:szCs w:val="24"/>
        </w:rPr>
        <w:t>投标人盖章</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加盖公章）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3BAC1010">
      <w:pPr>
        <w:spacing w:line="280" w:lineRule="auto"/>
        <w:rPr>
          <w:rFonts w:ascii="Arial"/>
          <w:sz w:val="21"/>
        </w:rPr>
      </w:pPr>
    </w:p>
    <w:p w14:paraId="71BEA580">
      <w:pPr>
        <w:spacing w:line="280" w:lineRule="auto"/>
        <w:rPr>
          <w:rFonts w:ascii="Arial"/>
          <w:sz w:val="21"/>
        </w:rPr>
      </w:pPr>
    </w:p>
    <w:p w14:paraId="7C63C52E">
      <w:pPr>
        <w:spacing w:line="280" w:lineRule="auto"/>
        <w:rPr>
          <w:rFonts w:ascii="Arial"/>
          <w:sz w:val="21"/>
        </w:rPr>
      </w:pPr>
    </w:p>
    <w:p w14:paraId="48EFDAEA">
      <w:pPr>
        <w:spacing w:line="280" w:lineRule="auto"/>
        <w:rPr>
          <w:rFonts w:ascii="Arial"/>
          <w:sz w:val="21"/>
        </w:rPr>
      </w:pPr>
    </w:p>
    <w:p w14:paraId="5D25926F">
      <w:pPr>
        <w:spacing w:line="280" w:lineRule="auto"/>
        <w:rPr>
          <w:rFonts w:ascii="Arial"/>
          <w:sz w:val="21"/>
        </w:rPr>
      </w:pPr>
    </w:p>
    <w:p w14:paraId="3C7ECCEA">
      <w:pPr>
        <w:spacing w:line="2301" w:lineRule="exact"/>
        <w:ind w:firstLine="3483"/>
      </w:pPr>
    </w:p>
    <w:p w14:paraId="3051DD04">
      <w:pPr>
        <w:spacing w:line="2301" w:lineRule="exact"/>
        <w:sectPr>
          <w:footerReference r:id="rId33" w:type="default"/>
          <w:pgSz w:w="11906" w:h="16839"/>
          <w:pgMar w:top="1431" w:right="1745" w:bottom="1199" w:left="1785" w:header="0" w:footer="985" w:gutter="0"/>
          <w:pgNumType w:fmt="decimal"/>
          <w:cols w:space="720" w:num="1"/>
        </w:sectPr>
      </w:pPr>
    </w:p>
    <w:p w14:paraId="0817AB4E">
      <w:pPr>
        <w:spacing w:before="47" w:line="219" w:lineRule="auto"/>
        <w:ind w:left="41"/>
        <w:rPr>
          <w:rFonts w:ascii="宋体" w:hAnsi="宋体" w:eastAsia="宋体" w:cs="宋体"/>
          <w:sz w:val="24"/>
          <w:szCs w:val="24"/>
        </w:rPr>
      </w:pPr>
      <w:r>
        <w:rPr>
          <w:rFonts w:ascii="宋体" w:hAnsi="宋体" w:eastAsia="宋体" w:cs="宋体"/>
          <w:b/>
          <w:bCs/>
          <w:spacing w:val="-4"/>
          <w:sz w:val="24"/>
          <w:szCs w:val="24"/>
        </w:rPr>
        <w:t>10.7</w:t>
      </w:r>
      <w:r>
        <w:rPr>
          <w:rFonts w:ascii="宋体" w:hAnsi="宋体" w:eastAsia="宋体" w:cs="宋体"/>
          <w:spacing w:val="-39"/>
          <w:sz w:val="24"/>
          <w:szCs w:val="24"/>
        </w:rPr>
        <w:t xml:space="preserve"> </w:t>
      </w:r>
      <w:r>
        <w:rPr>
          <w:rFonts w:ascii="宋体" w:hAnsi="宋体" w:eastAsia="宋体" w:cs="宋体"/>
          <w:b/>
          <w:bCs/>
          <w:spacing w:val="-4"/>
          <w:sz w:val="24"/>
          <w:szCs w:val="24"/>
        </w:rPr>
        <w:t>参加政府采购活动行为自律承诺书（1）</w:t>
      </w:r>
    </w:p>
    <w:p w14:paraId="0ECA9786">
      <w:pPr>
        <w:spacing w:line="310" w:lineRule="auto"/>
        <w:rPr>
          <w:rFonts w:ascii="Arial"/>
          <w:sz w:val="21"/>
        </w:rPr>
      </w:pPr>
    </w:p>
    <w:p w14:paraId="6C6093EB">
      <w:pPr>
        <w:spacing w:before="78" w:line="219" w:lineRule="auto"/>
        <w:ind w:left="500"/>
        <w:rPr>
          <w:rFonts w:ascii="宋体" w:hAnsi="宋体" w:eastAsia="宋体" w:cs="宋体"/>
          <w:sz w:val="24"/>
          <w:szCs w:val="24"/>
        </w:rPr>
      </w:pPr>
      <w:r>
        <w:rPr>
          <w:rFonts w:ascii="宋体" w:hAnsi="宋体" w:eastAsia="宋体" w:cs="宋体"/>
          <w:sz w:val="24"/>
          <w:szCs w:val="24"/>
        </w:rPr>
        <w:t>XX 公司，法定代表人：xxx，身份证：xxx，联</w:t>
      </w:r>
      <w:r>
        <w:rPr>
          <w:rFonts w:ascii="宋体" w:hAnsi="宋体" w:eastAsia="宋体" w:cs="宋体"/>
          <w:spacing w:val="-1"/>
          <w:sz w:val="24"/>
          <w:szCs w:val="24"/>
        </w:rPr>
        <w:t>系电话：xxx；</w:t>
      </w:r>
    </w:p>
    <w:p w14:paraId="7B627176">
      <w:pPr>
        <w:spacing w:before="273" w:line="417" w:lineRule="auto"/>
        <w:ind w:left="502" w:right="3221"/>
        <w:rPr>
          <w:rFonts w:ascii="宋体" w:hAnsi="宋体" w:eastAsia="宋体" w:cs="宋体"/>
          <w:sz w:val="24"/>
          <w:szCs w:val="24"/>
        </w:rPr>
      </w:pPr>
      <w:r>
        <w:rPr>
          <w:rFonts w:ascii="宋体" w:hAnsi="宋体" w:eastAsia="宋体" w:cs="宋体"/>
          <w:spacing w:val="-3"/>
          <w:sz w:val="24"/>
          <w:szCs w:val="24"/>
        </w:rPr>
        <w:t>股东：xxx，身份证：xxx，联系电话：xxx；</w:t>
      </w:r>
      <w:r>
        <w:rPr>
          <w:rFonts w:ascii="宋体" w:hAnsi="宋体" w:eastAsia="宋体" w:cs="宋体"/>
          <w:sz w:val="24"/>
          <w:szCs w:val="24"/>
        </w:rPr>
        <w:t xml:space="preserve"> </w:t>
      </w:r>
      <w:r>
        <w:rPr>
          <w:rFonts w:ascii="宋体" w:hAnsi="宋体" w:eastAsia="宋体" w:cs="宋体"/>
          <w:spacing w:val="-1"/>
          <w:sz w:val="24"/>
          <w:szCs w:val="24"/>
        </w:rPr>
        <w:t>xxx，身份证：xxx，联系电话：xxx；</w:t>
      </w:r>
    </w:p>
    <w:p w14:paraId="6FA06ABB">
      <w:pPr>
        <w:spacing w:before="36" w:line="417" w:lineRule="auto"/>
        <w:ind w:left="505" w:right="1901"/>
        <w:rPr>
          <w:rFonts w:ascii="宋体" w:hAnsi="宋体" w:eastAsia="宋体" w:cs="宋体"/>
          <w:sz w:val="24"/>
          <w:szCs w:val="24"/>
        </w:rPr>
      </w:pPr>
      <w:r>
        <w:rPr>
          <w:rFonts w:ascii="宋体" w:hAnsi="宋体" w:eastAsia="宋体" w:cs="宋体"/>
          <w:spacing w:val="-3"/>
          <w:sz w:val="24"/>
          <w:szCs w:val="24"/>
        </w:rPr>
        <w:t>董事长/执行董事：xxx，身份证：xxx，联系电话：xxx；</w:t>
      </w:r>
      <w:r>
        <w:rPr>
          <w:rFonts w:ascii="宋体" w:hAnsi="宋体" w:eastAsia="宋体" w:cs="宋体"/>
          <w:spacing w:val="16"/>
          <w:sz w:val="24"/>
          <w:szCs w:val="24"/>
        </w:rPr>
        <w:t xml:space="preserve"> </w:t>
      </w:r>
      <w:r>
        <w:rPr>
          <w:rFonts w:ascii="宋体" w:hAnsi="宋体" w:eastAsia="宋体" w:cs="宋体"/>
          <w:spacing w:val="-1"/>
          <w:sz w:val="24"/>
          <w:szCs w:val="24"/>
        </w:rPr>
        <w:t>董事/独立董事：xxx，身份证：xxx，联系电话：xxx；</w:t>
      </w:r>
    </w:p>
    <w:p w14:paraId="45D41A2C">
      <w:pPr>
        <w:spacing w:before="35" w:line="219" w:lineRule="auto"/>
        <w:ind w:left="509"/>
        <w:rPr>
          <w:rFonts w:ascii="宋体" w:hAnsi="宋体" w:eastAsia="宋体" w:cs="宋体"/>
          <w:sz w:val="24"/>
          <w:szCs w:val="24"/>
        </w:rPr>
      </w:pPr>
      <w:r>
        <w:rPr>
          <w:rFonts w:ascii="宋体" w:hAnsi="宋体" w:eastAsia="宋体" w:cs="宋体"/>
          <w:spacing w:val="-1"/>
          <w:sz w:val="24"/>
          <w:szCs w:val="24"/>
        </w:rPr>
        <w:t>总经理：xx，身份证：xxx，联系电话：xxx；</w:t>
      </w:r>
    </w:p>
    <w:p w14:paraId="0D21946E">
      <w:pPr>
        <w:spacing w:line="373" w:lineRule="auto"/>
        <w:rPr>
          <w:rFonts w:ascii="Arial"/>
          <w:sz w:val="21"/>
        </w:rPr>
      </w:pPr>
    </w:p>
    <w:p w14:paraId="55A9B9C2">
      <w:pPr>
        <w:spacing w:before="78" w:line="99" w:lineRule="exact"/>
        <w:ind w:left="509"/>
        <w:rPr>
          <w:rFonts w:ascii="宋体" w:hAnsi="宋体" w:eastAsia="宋体" w:cs="宋体"/>
          <w:sz w:val="24"/>
          <w:szCs w:val="24"/>
        </w:rPr>
      </w:pPr>
      <w:r>
        <w:rPr>
          <w:rFonts w:ascii="宋体" w:hAnsi="宋体" w:eastAsia="宋体" w:cs="宋体"/>
          <w:position w:val="1"/>
          <w:sz w:val="24"/>
          <w:szCs w:val="24"/>
        </w:rPr>
        <w:t>......</w:t>
      </w:r>
    </w:p>
    <w:p w14:paraId="423BEA36">
      <w:pPr>
        <w:spacing w:before="283" w:line="417" w:lineRule="auto"/>
        <w:ind w:left="22" w:right="13" w:firstLine="481"/>
        <w:rPr>
          <w:rFonts w:ascii="宋体" w:hAnsi="宋体" w:eastAsia="宋体" w:cs="宋体"/>
          <w:sz w:val="24"/>
          <w:szCs w:val="24"/>
        </w:rPr>
      </w:pPr>
      <w:r>
        <w:rPr>
          <w:rFonts w:ascii="宋体" w:hAnsi="宋体" w:eastAsia="宋体" w:cs="宋体"/>
          <w:spacing w:val="-3"/>
          <w:sz w:val="24"/>
          <w:szCs w:val="24"/>
        </w:rPr>
        <w:t>作为参加本次政府采购项目的供应商，我方郑重承诺在参与政</w:t>
      </w:r>
      <w:r>
        <w:rPr>
          <w:rFonts w:ascii="宋体" w:hAnsi="宋体" w:eastAsia="宋体" w:cs="宋体"/>
          <w:spacing w:val="-4"/>
          <w:sz w:val="24"/>
          <w:szCs w:val="24"/>
        </w:rPr>
        <w:t>府采购活动中</w:t>
      </w:r>
      <w:r>
        <w:rPr>
          <w:rFonts w:ascii="宋体" w:hAnsi="宋体" w:eastAsia="宋体" w:cs="宋体"/>
          <w:sz w:val="24"/>
          <w:szCs w:val="24"/>
        </w:rPr>
        <w:t xml:space="preserve"> 遵纪守法、公平竞争、诚实守信，如有违反愿</w:t>
      </w:r>
      <w:r>
        <w:rPr>
          <w:rFonts w:ascii="宋体" w:hAnsi="宋体" w:eastAsia="宋体" w:cs="宋体"/>
          <w:spacing w:val="-1"/>
          <w:sz w:val="24"/>
          <w:szCs w:val="24"/>
        </w:rPr>
        <w:t>承担一切责任及后果：</w:t>
      </w:r>
    </w:p>
    <w:p w14:paraId="33D7CA84">
      <w:pPr>
        <w:spacing w:before="37" w:line="219" w:lineRule="auto"/>
        <w:ind w:left="514"/>
        <w:rPr>
          <w:rFonts w:ascii="宋体" w:hAnsi="宋体" w:eastAsia="宋体" w:cs="宋体"/>
          <w:sz w:val="24"/>
          <w:szCs w:val="24"/>
        </w:rPr>
      </w:pPr>
      <w:r>
        <w:rPr>
          <w:rFonts w:ascii="宋体" w:hAnsi="宋体" w:eastAsia="宋体" w:cs="宋体"/>
          <w:spacing w:val="-1"/>
          <w:sz w:val="24"/>
          <w:szCs w:val="24"/>
        </w:rPr>
        <w:t>（1）我公司非贵单位职工投资开办或控股企业；</w:t>
      </w:r>
    </w:p>
    <w:p w14:paraId="389FDD6B">
      <w:pPr>
        <w:spacing w:before="274" w:line="417" w:lineRule="auto"/>
        <w:ind w:left="24" w:right="16" w:firstLine="490"/>
        <w:rPr>
          <w:rFonts w:ascii="宋体" w:hAnsi="宋体" w:eastAsia="宋体" w:cs="宋体"/>
          <w:sz w:val="24"/>
          <w:szCs w:val="24"/>
        </w:rPr>
      </w:pPr>
      <w:r>
        <w:rPr>
          <w:rFonts w:ascii="宋体" w:hAnsi="宋体" w:eastAsia="宋体" w:cs="宋体"/>
          <w:sz w:val="24"/>
          <w:szCs w:val="24"/>
        </w:rPr>
        <w:t>（2）贵单位职工本人或其亲属未在我公司担任高管、独立董事等具有重大</w:t>
      </w:r>
      <w:r>
        <w:rPr>
          <w:rFonts w:ascii="宋体" w:hAnsi="宋体" w:eastAsia="宋体" w:cs="宋体"/>
          <w:spacing w:val="2"/>
          <w:sz w:val="24"/>
          <w:szCs w:val="24"/>
        </w:rPr>
        <w:t xml:space="preserve"> </w:t>
      </w:r>
      <w:r>
        <w:rPr>
          <w:rFonts w:ascii="宋体" w:hAnsi="宋体" w:eastAsia="宋体" w:cs="宋体"/>
          <w:spacing w:val="-2"/>
          <w:sz w:val="24"/>
          <w:szCs w:val="24"/>
        </w:rPr>
        <w:t>利益关系职务；</w:t>
      </w:r>
    </w:p>
    <w:p w14:paraId="278B2B08">
      <w:pPr>
        <w:spacing w:before="38" w:line="417" w:lineRule="auto"/>
        <w:ind w:left="34" w:right="16" w:firstLine="480"/>
        <w:rPr>
          <w:rFonts w:ascii="宋体" w:hAnsi="宋体" w:eastAsia="宋体" w:cs="宋体"/>
          <w:sz w:val="24"/>
          <w:szCs w:val="24"/>
        </w:rPr>
      </w:pPr>
      <w:r>
        <w:rPr>
          <w:rFonts w:ascii="宋体" w:hAnsi="宋体" w:eastAsia="宋体" w:cs="宋体"/>
          <w:sz w:val="24"/>
          <w:szCs w:val="24"/>
        </w:rPr>
        <w:t>（3）我公司不存在由贵单位职工投资开办药械企业并向贵单位销售药械等</w:t>
      </w:r>
      <w:r>
        <w:rPr>
          <w:rFonts w:ascii="宋体" w:hAnsi="宋体" w:eastAsia="宋体" w:cs="宋体"/>
          <w:spacing w:val="2"/>
          <w:sz w:val="24"/>
          <w:szCs w:val="24"/>
        </w:rPr>
        <w:t xml:space="preserve"> </w:t>
      </w:r>
      <w:r>
        <w:rPr>
          <w:rFonts w:ascii="宋体" w:hAnsi="宋体" w:eastAsia="宋体" w:cs="宋体"/>
          <w:spacing w:val="-3"/>
          <w:sz w:val="24"/>
          <w:szCs w:val="24"/>
        </w:rPr>
        <w:t>医疗违规行为；</w:t>
      </w:r>
    </w:p>
    <w:p w14:paraId="15EF8FD1">
      <w:pPr>
        <w:spacing w:before="34" w:line="418" w:lineRule="auto"/>
        <w:ind w:left="25" w:right="16" w:firstLine="489"/>
        <w:rPr>
          <w:rFonts w:ascii="宋体" w:hAnsi="宋体" w:eastAsia="宋体" w:cs="宋体"/>
          <w:sz w:val="24"/>
          <w:szCs w:val="24"/>
        </w:rPr>
      </w:pPr>
      <w:r>
        <w:rPr>
          <w:rFonts w:ascii="宋体" w:hAnsi="宋体" w:eastAsia="宋体" w:cs="宋体"/>
          <w:sz w:val="24"/>
          <w:szCs w:val="24"/>
        </w:rPr>
        <w:t>（4）如发现我公司为医院职工或其亲属投资开办或控股的企业，我公司自</w:t>
      </w:r>
      <w:r>
        <w:rPr>
          <w:rFonts w:ascii="宋体" w:hAnsi="宋体" w:eastAsia="宋体" w:cs="宋体"/>
          <w:spacing w:val="2"/>
          <w:sz w:val="24"/>
          <w:szCs w:val="24"/>
        </w:rPr>
        <w:t xml:space="preserve"> </w:t>
      </w:r>
      <w:r>
        <w:rPr>
          <w:rFonts w:ascii="宋体" w:hAnsi="宋体" w:eastAsia="宋体" w:cs="宋体"/>
          <w:spacing w:val="-2"/>
          <w:sz w:val="24"/>
          <w:szCs w:val="24"/>
        </w:rPr>
        <w:t>愿放弃本项目中标资格。</w:t>
      </w:r>
    </w:p>
    <w:p w14:paraId="10A03C0A">
      <w:pPr>
        <w:tabs>
          <w:tab w:val="left" w:pos="6160"/>
        </w:tabs>
        <w:spacing w:before="293" w:line="377" w:lineRule="auto"/>
        <w:ind w:left="5559" w:right="13" w:hanging="1667"/>
        <w:rPr>
          <w:rFonts w:ascii="宋体" w:hAnsi="宋体" w:eastAsia="宋体" w:cs="宋体"/>
          <w:sz w:val="24"/>
          <w:szCs w:val="24"/>
        </w:rPr>
      </w:pPr>
      <w:r>
        <w:rPr>
          <w:rFonts w:ascii="宋体" w:hAnsi="宋体" w:eastAsia="宋体" w:cs="宋体"/>
          <w:sz w:val="24"/>
          <w:szCs w:val="24"/>
        </w:rPr>
        <w:t>投标人盖章</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加盖公章）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400643D8">
      <w:pPr>
        <w:spacing w:line="2301" w:lineRule="exact"/>
        <w:ind w:firstLine="3483"/>
      </w:pPr>
    </w:p>
    <w:p w14:paraId="67107115">
      <w:pPr>
        <w:spacing w:line="2301" w:lineRule="exact"/>
        <w:sectPr>
          <w:footerReference r:id="rId34" w:type="default"/>
          <w:pgSz w:w="11906" w:h="16839"/>
          <w:pgMar w:top="1426" w:right="1785" w:bottom="1439" w:left="1785" w:header="0" w:footer="1225" w:gutter="0"/>
          <w:pgNumType w:fmt="decimal"/>
          <w:cols w:space="720" w:num="1"/>
        </w:sectPr>
      </w:pPr>
    </w:p>
    <w:p w14:paraId="14AD05FE">
      <w:pPr>
        <w:spacing w:before="122" w:line="219" w:lineRule="auto"/>
        <w:ind w:left="41"/>
        <w:rPr>
          <w:rFonts w:ascii="宋体" w:hAnsi="宋体" w:eastAsia="宋体" w:cs="宋体"/>
          <w:sz w:val="24"/>
          <w:szCs w:val="24"/>
        </w:rPr>
      </w:pPr>
      <w:r>
        <w:rPr>
          <w:rFonts w:ascii="宋体" w:hAnsi="宋体" w:eastAsia="宋体" w:cs="宋体"/>
          <w:b/>
          <w:bCs/>
          <w:spacing w:val="-4"/>
          <w:sz w:val="24"/>
          <w:szCs w:val="24"/>
        </w:rPr>
        <w:t>10.8</w:t>
      </w:r>
      <w:r>
        <w:rPr>
          <w:rFonts w:ascii="宋体" w:hAnsi="宋体" w:eastAsia="宋体" w:cs="宋体"/>
          <w:spacing w:val="-39"/>
          <w:sz w:val="24"/>
          <w:szCs w:val="24"/>
        </w:rPr>
        <w:t xml:space="preserve"> </w:t>
      </w:r>
      <w:r>
        <w:rPr>
          <w:rFonts w:ascii="宋体" w:hAnsi="宋体" w:eastAsia="宋体" w:cs="宋体"/>
          <w:b/>
          <w:bCs/>
          <w:spacing w:val="-4"/>
          <w:sz w:val="24"/>
          <w:szCs w:val="24"/>
        </w:rPr>
        <w:t>参加政府采购活动行为自律承诺书（2）</w:t>
      </w:r>
    </w:p>
    <w:p w14:paraId="130424B2">
      <w:pPr>
        <w:spacing w:before="183" w:line="347" w:lineRule="auto"/>
        <w:ind w:left="22" w:right="99" w:firstLine="481"/>
        <w:rPr>
          <w:rFonts w:ascii="宋体" w:hAnsi="宋体" w:eastAsia="宋体" w:cs="宋体"/>
          <w:sz w:val="24"/>
          <w:szCs w:val="24"/>
        </w:rPr>
      </w:pPr>
      <w:r>
        <w:rPr>
          <w:rFonts w:ascii="宋体" w:hAnsi="宋体" w:eastAsia="宋体" w:cs="宋体"/>
          <w:spacing w:val="-3"/>
          <w:sz w:val="24"/>
          <w:szCs w:val="24"/>
        </w:rPr>
        <w:t>作为参加本次政府采购项目的供应商，我方郑重承诺在参与政</w:t>
      </w:r>
      <w:r>
        <w:rPr>
          <w:rFonts w:ascii="宋体" w:hAnsi="宋体" w:eastAsia="宋体" w:cs="宋体"/>
          <w:spacing w:val="-4"/>
          <w:sz w:val="24"/>
          <w:szCs w:val="24"/>
        </w:rPr>
        <w:t>府采购活动中</w:t>
      </w:r>
      <w:r>
        <w:rPr>
          <w:rFonts w:ascii="宋体" w:hAnsi="宋体" w:eastAsia="宋体" w:cs="宋体"/>
          <w:sz w:val="24"/>
          <w:szCs w:val="24"/>
        </w:rPr>
        <w:t xml:space="preserve"> 遵纪守法、公平竞争、诚实守信，如有违反愿</w:t>
      </w:r>
      <w:r>
        <w:rPr>
          <w:rFonts w:ascii="宋体" w:hAnsi="宋体" w:eastAsia="宋体" w:cs="宋体"/>
          <w:spacing w:val="-1"/>
          <w:sz w:val="24"/>
          <w:szCs w:val="24"/>
        </w:rPr>
        <w:t>承担一切责任及后果：</w:t>
      </w:r>
    </w:p>
    <w:p w14:paraId="01ECE513">
      <w:pPr>
        <w:spacing w:before="35" w:line="289" w:lineRule="auto"/>
        <w:ind w:left="22" w:right="125" w:firstLine="492"/>
        <w:rPr>
          <w:rFonts w:ascii="宋体" w:hAnsi="宋体" w:eastAsia="宋体" w:cs="宋体"/>
          <w:sz w:val="24"/>
          <w:szCs w:val="24"/>
        </w:rPr>
      </w:pPr>
      <w:r>
        <w:rPr>
          <w:rFonts w:ascii="宋体" w:hAnsi="宋体" w:eastAsia="宋体" w:cs="宋体"/>
          <w:spacing w:val="-1"/>
          <w:sz w:val="24"/>
          <w:szCs w:val="24"/>
        </w:rPr>
        <w:t>（1）不与采购人、采购代理机构、政府采购评审专家恶意串通，不向其行</w:t>
      </w:r>
      <w:r>
        <w:rPr>
          <w:rFonts w:ascii="宋体" w:hAnsi="宋体" w:eastAsia="宋体" w:cs="宋体"/>
          <w:spacing w:val="11"/>
          <w:sz w:val="24"/>
          <w:szCs w:val="24"/>
        </w:rPr>
        <w:t xml:space="preserve"> </w:t>
      </w:r>
      <w:r>
        <w:rPr>
          <w:rFonts w:ascii="宋体" w:hAnsi="宋体" w:eastAsia="宋体" w:cs="宋体"/>
          <w:spacing w:val="-1"/>
          <w:sz w:val="24"/>
          <w:szCs w:val="24"/>
        </w:rPr>
        <w:t>贿或提供其他不正当利益；</w:t>
      </w:r>
    </w:p>
    <w:p w14:paraId="147162B8">
      <w:pPr>
        <w:spacing w:before="182" w:line="290" w:lineRule="auto"/>
        <w:ind w:left="24" w:right="125" w:firstLine="490"/>
        <w:rPr>
          <w:rFonts w:ascii="宋体" w:hAnsi="宋体" w:eastAsia="宋体" w:cs="宋体"/>
          <w:sz w:val="24"/>
          <w:szCs w:val="24"/>
        </w:rPr>
      </w:pPr>
      <w:r>
        <w:rPr>
          <w:rFonts w:ascii="宋体" w:hAnsi="宋体" w:eastAsia="宋体" w:cs="宋体"/>
          <w:spacing w:val="-3"/>
          <w:sz w:val="24"/>
          <w:szCs w:val="24"/>
        </w:rPr>
        <w:t>（2）不与其他供应商恶意串通，采取“</w:t>
      </w:r>
      <w:r>
        <w:rPr>
          <w:rFonts w:ascii="宋体" w:hAnsi="宋体" w:eastAsia="宋体" w:cs="宋体"/>
          <w:spacing w:val="-75"/>
          <w:sz w:val="24"/>
          <w:szCs w:val="24"/>
        </w:rPr>
        <w:t xml:space="preserve"> </w:t>
      </w:r>
      <w:r>
        <w:rPr>
          <w:rFonts w:ascii="宋体" w:hAnsi="宋体" w:eastAsia="宋体" w:cs="宋体"/>
          <w:spacing w:val="-3"/>
          <w:sz w:val="24"/>
          <w:szCs w:val="24"/>
        </w:rPr>
        <w:t>围标、串标、陪标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w:t>
      </w:r>
      <w:r>
        <w:rPr>
          <w:rFonts w:ascii="宋体" w:hAnsi="宋体" w:eastAsia="宋体" w:cs="宋体"/>
          <w:sz w:val="24"/>
          <w:szCs w:val="24"/>
        </w:rPr>
        <w:t xml:space="preserve"> </w:t>
      </w:r>
      <w:r>
        <w:rPr>
          <w:rFonts w:ascii="宋体" w:hAnsi="宋体" w:eastAsia="宋体" w:cs="宋体"/>
          <w:spacing w:val="-2"/>
          <w:sz w:val="24"/>
          <w:szCs w:val="24"/>
        </w:rPr>
        <w:t>段谋取中标、成交；</w:t>
      </w:r>
    </w:p>
    <w:p w14:paraId="5484D5D5">
      <w:pPr>
        <w:spacing w:before="182" w:line="313" w:lineRule="auto"/>
        <w:ind w:left="26" w:firstLine="488"/>
        <w:rPr>
          <w:rFonts w:ascii="宋体" w:hAnsi="宋体" w:eastAsia="宋体" w:cs="宋体"/>
          <w:sz w:val="24"/>
          <w:szCs w:val="24"/>
        </w:rPr>
      </w:pPr>
      <w:r>
        <w:rPr>
          <w:rFonts w:ascii="宋体" w:hAnsi="宋体" w:eastAsia="宋体" w:cs="宋体"/>
          <w:spacing w:val="-1"/>
          <w:sz w:val="24"/>
          <w:szCs w:val="24"/>
        </w:rPr>
        <w:t>（3）不提供虚假或无效证明文件（包括但不限于资格证明文件、合同及验</w:t>
      </w:r>
      <w:r>
        <w:rPr>
          <w:rFonts w:ascii="宋体" w:hAnsi="宋体" w:eastAsia="宋体" w:cs="宋体"/>
          <w:spacing w:val="5"/>
          <w:sz w:val="24"/>
          <w:szCs w:val="24"/>
        </w:rPr>
        <w:t xml:space="preserve">  </w:t>
      </w:r>
      <w:r>
        <w:rPr>
          <w:rFonts w:ascii="宋体" w:hAnsi="宋体" w:eastAsia="宋体" w:cs="宋体"/>
          <w:spacing w:val="-7"/>
          <w:sz w:val="24"/>
          <w:szCs w:val="24"/>
        </w:rPr>
        <w:t>收文件、检验检测报告、从业人员资格证书、机构或所投产品的各类认证证书等）</w:t>
      </w:r>
      <w:r>
        <w:rPr>
          <w:rFonts w:ascii="宋体" w:hAnsi="宋体" w:eastAsia="宋体" w:cs="宋体"/>
          <w:spacing w:val="4"/>
          <w:sz w:val="24"/>
          <w:szCs w:val="24"/>
        </w:rPr>
        <w:t xml:space="preserve"> </w:t>
      </w:r>
      <w:r>
        <w:rPr>
          <w:rFonts w:ascii="宋体" w:hAnsi="宋体" w:eastAsia="宋体" w:cs="宋体"/>
          <w:spacing w:val="-1"/>
          <w:sz w:val="24"/>
          <w:szCs w:val="24"/>
        </w:rPr>
        <w:t>或虚假材料谋取中 标、成 交；</w:t>
      </w:r>
    </w:p>
    <w:p w14:paraId="650E78B9">
      <w:pPr>
        <w:spacing w:before="183" w:line="219" w:lineRule="auto"/>
        <w:ind w:left="514"/>
        <w:rPr>
          <w:rFonts w:ascii="宋体" w:hAnsi="宋体" w:eastAsia="宋体" w:cs="宋体"/>
          <w:sz w:val="24"/>
          <w:szCs w:val="24"/>
        </w:rPr>
      </w:pPr>
      <w:r>
        <w:rPr>
          <w:rFonts w:ascii="宋体" w:hAnsi="宋体" w:eastAsia="宋体" w:cs="宋体"/>
          <w:spacing w:val="-1"/>
          <w:sz w:val="24"/>
          <w:szCs w:val="24"/>
        </w:rPr>
        <w:t>（4）不采取不正当手段诋毁、排挤其他供应商；</w:t>
      </w:r>
    </w:p>
    <w:p w14:paraId="4A9F6293">
      <w:pPr>
        <w:spacing w:before="184" w:line="289" w:lineRule="auto"/>
        <w:ind w:left="21" w:right="125" w:firstLine="493"/>
        <w:rPr>
          <w:rFonts w:ascii="宋体" w:hAnsi="宋体" w:eastAsia="宋体" w:cs="宋体"/>
          <w:sz w:val="24"/>
          <w:szCs w:val="24"/>
        </w:rPr>
      </w:pPr>
      <w:r>
        <w:rPr>
          <w:rFonts w:ascii="宋体" w:hAnsi="宋体" w:eastAsia="宋体" w:cs="宋体"/>
          <w:spacing w:val="-1"/>
          <w:sz w:val="24"/>
          <w:szCs w:val="24"/>
        </w:rPr>
        <w:t>（5）不以不正当理由拒不与采购人签订政府采购合同，或逾期签订政府采</w:t>
      </w:r>
      <w:r>
        <w:rPr>
          <w:rFonts w:ascii="宋体" w:hAnsi="宋体" w:eastAsia="宋体" w:cs="宋体"/>
          <w:spacing w:val="11"/>
          <w:sz w:val="24"/>
          <w:szCs w:val="24"/>
        </w:rPr>
        <w:t xml:space="preserve"> </w:t>
      </w:r>
      <w:r>
        <w:rPr>
          <w:rFonts w:ascii="宋体" w:hAnsi="宋体" w:eastAsia="宋体" w:cs="宋体"/>
          <w:spacing w:val="-1"/>
          <w:sz w:val="24"/>
          <w:szCs w:val="24"/>
        </w:rPr>
        <w:t>购合同，或不按照采购文件确定的事项签订政府采购合同；</w:t>
      </w:r>
    </w:p>
    <w:p w14:paraId="56768DCD">
      <w:pPr>
        <w:spacing w:before="185" w:line="289" w:lineRule="auto"/>
        <w:ind w:left="22" w:right="125" w:firstLine="492"/>
        <w:rPr>
          <w:rFonts w:ascii="宋体" w:hAnsi="宋体" w:eastAsia="宋体" w:cs="宋体"/>
          <w:sz w:val="24"/>
          <w:szCs w:val="24"/>
        </w:rPr>
      </w:pPr>
      <w:r>
        <w:rPr>
          <w:rFonts w:ascii="宋体" w:hAnsi="宋体" w:eastAsia="宋体" w:cs="宋体"/>
          <w:spacing w:val="-1"/>
          <w:sz w:val="24"/>
          <w:szCs w:val="24"/>
        </w:rPr>
        <w:t>（6）不以不正当理由拒绝履行合同义务，不会擅自变更、中止或者终止政</w:t>
      </w:r>
      <w:r>
        <w:rPr>
          <w:rFonts w:ascii="宋体" w:hAnsi="宋体" w:eastAsia="宋体" w:cs="宋体"/>
          <w:spacing w:val="11"/>
          <w:sz w:val="24"/>
          <w:szCs w:val="24"/>
        </w:rPr>
        <w:t xml:space="preserve"> </w:t>
      </w:r>
      <w:r>
        <w:rPr>
          <w:rFonts w:ascii="宋体" w:hAnsi="宋体" w:eastAsia="宋体" w:cs="宋体"/>
          <w:spacing w:val="-1"/>
          <w:sz w:val="24"/>
          <w:szCs w:val="24"/>
        </w:rPr>
        <w:t>府采购合同或将政府采购合同转包；</w:t>
      </w:r>
    </w:p>
    <w:p w14:paraId="72927AFB">
      <w:pPr>
        <w:spacing w:before="183" w:line="290" w:lineRule="auto"/>
        <w:ind w:left="25" w:right="125" w:firstLine="489"/>
        <w:rPr>
          <w:rFonts w:ascii="宋体" w:hAnsi="宋体" w:eastAsia="宋体" w:cs="宋体"/>
          <w:sz w:val="24"/>
          <w:szCs w:val="24"/>
        </w:rPr>
      </w:pPr>
      <w:r>
        <w:rPr>
          <w:rFonts w:ascii="宋体" w:hAnsi="宋体" w:eastAsia="宋体" w:cs="宋体"/>
          <w:spacing w:val="-1"/>
          <w:sz w:val="24"/>
          <w:szCs w:val="24"/>
        </w:rPr>
        <w:t>（7）不在提供商品、服务或工程施工过程中提供假冒伪劣产品，损害采购</w:t>
      </w:r>
      <w:r>
        <w:rPr>
          <w:rFonts w:ascii="宋体" w:hAnsi="宋体" w:eastAsia="宋体" w:cs="宋体"/>
          <w:spacing w:val="11"/>
          <w:sz w:val="24"/>
          <w:szCs w:val="24"/>
        </w:rPr>
        <w:t xml:space="preserve"> </w:t>
      </w:r>
      <w:r>
        <w:rPr>
          <w:rFonts w:ascii="宋体" w:hAnsi="宋体" w:eastAsia="宋体" w:cs="宋体"/>
          <w:spacing w:val="-1"/>
          <w:sz w:val="24"/>
          <w:szCs w:val="24"/>
        </w:rPr>
        <w:t>人的合法权益或公共利益；</w:t>
      </w:r>
    </w:p>
    <w:p w14:paraId="502978F2">
      <w:pPr>
        <w:spacing w:before="183" w:line="290" w:lineRule="auto"/>
        <w:ind w:left="26" w:right="125" w:firstLine="488"/>
        <w:rPr>
          <w:rFonts w:ascii="宋体" w:hAnsi="宋体" w:eastAsia="宋体" w:cs="宋体"/>
          <w:sz w:val="24"/>
          <w:szCs w:val="24"/>
        </w:rPr>
      </w:pPr>
      <w:r>
        <w:rPr>
          <w:rFonts w:ascii="宋体" w:hAnsi="宋体" w:eastAsia="宋体" w:cs="宋体"/>
          <w:spacing w:val="-1"/>
          <w:sz w:val="24"/>
          <w:szCs w:val="24"/>
        </w:rPr>
        <w:t>（8）不采取捏造事实、提供虚假材料或者以非法手段取得证明材料进行质</w:t>
      </w:r>
      <w:r>
        <w:rPr>
          <w:rFonts w:ascii="宋体" w:hAnsi="宋体" w:eastAsia="宋体" w:cs="宋体"/>
          <w:spacing w:val="11"/>
          <w:sz w:val="24"/>
          <w:szCs w:val="24"/>
        </w:rPr>
        <w:t xml:space="preserve"> </w:t>
      </w:r>
      <w:r>
        <w:rPr>
          <w:rFonts w:ascii="宋体" w:hAnsi="宋体" w:eastAsia="宋体" w:cs="宋体"/>
          <w:spacing w:val="-3"/>
          <w:sz w:val="24"/>
          <w:szCs w:val="24"/>
        </w:rPr>
        <w:t>疑和投诉；</w:t>
      </w:r>
    </w:p>
    <w:p w14:paraId="5FC11005">
      <w:pPr>
        <w:spacing w:before="181" w:line="219" w:lineRule="auto"/>
        <w:ind w:left="514"/>
        <w:rPr>
          <w:rFonts w:ascii="宋体" w:hAnsi="宋体" w:eastAsia="宋体" w:cs="宋体"/>
          <w:sz w:val="24"/>
          <w:szCs w:val="24"/>
        </w:rPr>
      </w:pPr>
      <w:r>
        <w:rPr>
          <w:rFonts w:ascii="宋体" w:hAnsi="宋体" w:eastAsia="宋体" w:cs="宋体"/>
          <w:spacing w:val="-1"/>
          <w:sz w:val="24"/>
          <w:szCs w:val="24"/>
        </w:rPr>
        <w:t>（9）不发生其他有悖于政府采购公开、公平、公正和诚信原则的行为。</w:t>
      </w:r>
    </w:p>
    <w:p w14:paraId="5584014D">
      <w:pPr>
        <w:spacing w:before="185" w:line="289" w:lineRule="auto"/>
        <w:ind w:left="22" w:right="99" w:firstLine="492"/>
        <w:rPr>
          <w:rFonts w:ascii="宋体" w:hAnsi="宋体" w:eastAsia="宋体" w:cs="宋体"/>
          <w:sz w:val="24"/>
          <w:szCs w:val="24"/>
        </w:rPr>
      </w:pPr>
      <w:r>
        <w:rPr>
          <w:rFonts w:ascii="宋体" w:hAnsi="宋体" w:eastAsia="宋体" w:cs="宋体"/>
          <w:spacing w:val="-3"/>
          <w:sz w:val="24"/>
          <w:szCs w:val="24"/>
        </w:rPr>
        <w:t>（10）尊重和接受政府采购监督管理部门的</w:t>
      </w:r>
      <w:r>
        <w:rPr>
          <w:rFonts w:ascii="宋体" w:hAnsi="宋体" w:eastAsia="宋体" w:cs="宋体"/>
          <w:spacing w:val="-4"/>
          <w:sz w:val="24"/>
          <w:szCs w:val="24"/>
        </w:rPr>
        <w:t>监督和采购人、采购代理机构的</w:t>
      </w:r>
      <w:r>
        <w:rPr>
          <w:rFonts w:ascii="宋体" w:hAnsi="宋体" w:eastAsia="宋体" w:cs="宋体"/>
          <w:sz w:val="24"/>
          <w:szCs w:val="24"/>
        </w:rPr>
        <w:t xml:space="preserve"> </w:t>
      </w:r>
      <w:r>
        <w:rPr>
          <w:rFonts w:ascii="宋体" w:hAnsi="宋体" w:eastAsia="宋体" w:cs="宋体"/>
          <w:spacing w:val="-1"/>
          <w:sz w:val="24"/>
          <w:szCs w:val="24"/>
        </w:rPr>
        <w:t>政府采购工作要求，愿意承担因违约行为给采购人造成的损失。</w:t>
      </w:r>
    </w:p>
    <w:p w14:paraId="0465442A">
      <w:pPr>
        <w:spacing w:before="184" w:line="290" w:lineRule="auto"/>
        <w:ind w:left="24" w:right="99" w:firstLine="490"/>
        <w:rPr>
          <w:rFonts w:ascii="宋体" w:hAnsi="宋体" w:eastAsia="宋体" w:cs="宋体"/>
          <w:sz w:val="24"/>
          <w:szCs w:val="24"/>
        </w:rPr>
      </w:pPr>
      <w:r>
        <w:rPr>
          <w:rFonts w:ascii="宋体" w:hAnsi="宋体" w:eastAsia="宋体" w:cs="宋体"/>
          <w:spacing w:val="-3"/>
          <w:sz w:val="24"/>
          <w:szCs w:val="24"/>
        </w:rPr>
        <w:t>（11）与其他投标单位无交叉控股股东、无</w:t>
      </w:r>
      <w:r>
        <w:rPr>
          <w:rFonts w:ascii="宋体" w:hAnsi="宋体" w:eastAsia="宋体" w:cs="宋体"/>
          <w:spacing w:val="-4"/>
          <w:sz w:val="24"/>
          <w:szCs w:val="24"/>
        </w:rPr>
        <w:t>交叉兼任高级管理人员及涉嫌联</w:t>
      </w:r>
      <w:r>
        <w:rPr>
          <w:rFonts w:ascii="宋体" w:hAnsi="宋体" w:eastAsia="宋体" w:cs="宋体"/>
          <w:sz w:val="24"/>
          <w:szCs w:val="24"/>
        </w:rPr>
        <w:t xml:space="preserve"> </w:t>
      </w:r>
      <w:r>
        <w:rPr>
          <w:rFonts w:ascii="宋体" w:hAnsi="宋体" w:eastAsia="宋体" w:cs="宋体"/>
          <w:spacing w:val="-2"/>
          <w:sz w:val="24"/>
          <w:szCs w:val="24"/>
        </w:rPr>
        <w:t>合围标、串标行为；</w:t>
      </w:r>
    </w:p>
    <w:p w14:paraId="6573FFCD">
      <w:pPr>
        <w:spacing w:before="181" w:line="219" w:lineRule="auto"/>
        <w:ind w:left="514"/>
        <w:rPr>
          <w:rFonts w:ascii="宋体" w:hAnsi="宋体" w:eastAsia="宋体" w:cs="宋体"/>
          <w:sz w:val="24"/>
          <w:szCs w:val="24"/>
        </w:rPr>
      </w:pPr>
      <w:r>
        <w:rPr>
          <w:rFonts w:ascii="宋体" w:hAnsi="宋体" w:eastAsia="宋体" w:cs="宋体"/>
          <w:spacing w:val="-1"/>
          <w:sz w:val="24"/>
          <w:szCs w:val="24"/>
        </w:rPr>
        <w:t>（12）无采购单位和招标代理机构职工在我方兼职的情况；</w:t>
      </w:r>
    </w:p>
    <w:p w14:paraId="2B6383B5">
      <w:pPr>
        <w:spacing w:before="183" w:line="290" w:lineRule="auto"/>
        <w:ind w:left="27" w:right="99" w:firstLine="487"/>
        <w:rPr>
          <w:rFonts w:ascii="宋体" w:hAnsi="宋体" w:eastAsia="宋体" w:cs="宋体"/>
          <w:sz w:val="24"/>
          <w:szCs w:val="24"/>
        </w:rPr>
      </w:pPr>
      <w:r>
        <w:rPr>
          <w:rFonts w:ascii="宋体" w:hAnsi="宋体" w:eastAsia="宋体" w:cs="宋体"/>
          <w:spacing w:val="-3"/>
          <w:sz w:val="24"/>
          <w:szCs w:val="24"/>
        </w:rPr>
        <w:t>（13）不向采购单位和代理机构相关人员输</w:t>
      </w:r>
      <w:r>
        <w:rPr>
          <w:rFonts w:ascii="宋体" w:hAnsi="宋体" w:eastAsia="宋体" w:cs="宋体"/>
          <w:spacing w:val="-4"/>
          <w:sz w:val="24"/>
          <w:szCs w:val="24"/>
        </w:rPr>
        <w:t>送利益等行贿行为，一旦中标必</w:t>
      </w:r>
      <w:r>
        <w:rPr>
          <w:rFonts w:ascii="宋体" w:hAnsi="宋体" w:eastAsia="宋体" w:cs="宋体"/>
          <w:sz w:val="24"/>
          <w:szCs w:val="24"/>
        </w:rPr>
        <w:t xml:space="preserve"> </w:t>
      </w:r>
      <w:r>
        <w:rPr>
          <w:rFonts w:ascii="宋体" w:hAnsi="宋体" w:eastAsia="宋体" w:cs="宋体"/>
          <w:spacing w:val="-2"/>
          <w:sz w:val="24"/>
          <w:szCs w:val="24"/>
        </w:rPr>
        <w:t>须坚守诚信、认真履约等。</w:t>
      </w:r>
    </w:p>
    <w:p w14:paraId="195499D8">
      <w:pPr>
        <w:spacing w:line="442" w:lineRule="auto"/>
        <w:rPr>
          <w:rFonts w:ascii="Arial"/>
          <w:sz w:val="21"/>
        </w:rPr>
      </w:pPr>
    </w:p>
    <w:p w14:paraId="3E1C4CAF">
      <w:pPr>
        <w:tabs>
          <w:tab w:val="left" w:pos="6160"/>
        </w:tabs>
        <w:spacing w:before="78" w:line="334" w:lineRule="auto"/>
        <w:ind w:left="5559" w:right="99" w:hanging="1667"/>
        <w:rPr>
          <w:rFonts w:ascii="宋体" w:hAnsi="宋体" w:eastAsia="宋体" w:cs="宋体"/>
          <w:sz w:val="24"/>
          <w:szCs w:val="24"/>
        </w:rPr>
      </w:pPr>
      <w:r>
        <w:rPr>
          <w:rFonts w:ascii="宋体" w:hAnsi="宋体" w:eastAsia="宋体" w:cs="宋体"/>
          <w:sz w:val="24"/>
          <w:szCs w:val="24"/>
        </w:rPr>
        <w:t>投标人盖章</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加盖公章）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04E0BB94">
      <w:pPr>
        <w:spacing w:line="219" w:lineRule="auto"/>
        <w:rPr>
          <w:rFonts w:ascii="宋体" w:hAnsi="宋体" w:eastAsia="宋体" w:cs="宋体"/>
          <w:sz w:val="18"/>
          <w:szCs w:val="18"/>
        </w:rPr>
        <w:sectPr>
          <w:footerReference r:id="rId35" w:type="default"/>
          <w:pgSz w:w="11906" w:h="16839"/>
          <w:pgMar w:top="1431" w:right="1700" w:bottom="400" w:left="1785" w:header="0" w:footer="0" w:gutter="0"/>
          <w:pgNumType w:fmt="decimal"/>
          <w:cols w:space="720" w:num="1"/>
        </w:sectPr>
      </w:pPr>
    </w:p>
    <w:p w14:paraId="5D4538B4">
      <w:pPr>
        <w:spacing w:before="122" w:line="219" w:lineRule="auto"/>
        <w:ind w:left="41"/>
        <w:rPr>
          <w:rFonts w:ascii="宋体" w:hAnsi="宋体" w:eastAsia="宋体" w:cs="宋体"/>
          <w:sz w:val="24"/>
          <w:szCs w:val="24"/>
        </w:rPr>
      </w:pPr>
      <w:r>
        <w:rPr>
          <w:rFonts w:ascii="宋体" w:hAnsi="宋体" w:eastAsia="宋体" w:cs="宋体"/>
          <w:spacing w:val="-4"/>
          <w:sz w:val="24"/>
          <w:szCs w:val="24"/>
        </w:rPr>
        <w:t>10.9</w:t>
      </w:r>
      <w:r>
        <w:rPr>
          <w:rFonts w:ascii="宋体" w:hAnsi="宋体" w:eastAsia="宋体" w:cs="宋体"/>
          <w:spacing w:val="-49"/>
          <w:sz w:val="24"/>
          <w:szCs w:val="24"/>
        </w:rPr>
        <w:t xml:space="preserve"> </w:t>
      </w:r>
      <w:r>
        <w:rPr>
          <w:rFonts w:ascii="宋体" w:hAnsi="宋体" w:eastAsia="宋体" w:cs="宋体"/>
          <w:spacing w:val="-4"/>
          <w:sz w:val="24"/>
          <w:szCs w:val="24"/>
        </w:rPr>
        <w:t>其他证明材料</w:t>
      </w:r>
    </w:p>
    <w:p w14:paraId="25B48CE6">
      <w:pPr>
        <w:spacing w:before="303" w:line="219" w:lineRule="auto"/>
        <w:ind w:left="23"/>
        <w:rPr>
          <w:rFonts w:ascii="宋体" w:hAnsi="宋体" w:eastAsia="宋体" w:cs="宋体"/>
          <w:sz w:val="24"/>
          <w:szCs w:val="24"/>
        </w:rPr>
      </w:pPr>
      <w:r>
        <w:rPr>
          <w:rFonts w:ascii="宋体" w:hAnsi="宋体" w:eastAsia="宋体" w:cs="宋体"/>
          <w:spacing w:val="-1"/>
          <w:sz w:val="24"/>
          <w:szCs w:val="24"/>
        </w:rPr>
        <w:t>供应商认为需要提供的其他材料，内容与格式自拟。</w:t>
      </w:r>
    </w:p>
    <w:p w14:paraId="341BE4EF">
      <w:pPr>
        <w:rPr>
          <w:rFonts w:ascii="Arial"/>
          <w:sz w:val="21"/>
        </w:rPr>
      </w:pPr>
    </w:p>
    <w:p w14:paraId="7284E934">
      <w:pPr>
        <w:rPr>
          <w:rFonts w:ascii="Arial"/>
          <w:sz w:val="21"/>
        </w:rPr>
      </w:pPr>
    </w:p>
    <w:p w14:paraId="72FD53C9">
      <w:pPr>
        <w:rPr>
          <w:rFonts w:ascii="Arial"/>
          <w:sz w:val="21"/>
        </w:rPr>
      </w:pPr>
    </w:p>
    <w:p w14:paraId="133812A6">
      <w:pPr>
        <w:rPr>
          <w:rFonts w:ascii="Arial"/>
          <w:sz w:val="21"/>
        </w:rPr>
      </w:pPr>
    </w:p>
    <w:p w14:paraId="4EF46650">
      <w:pPr>
        <w:rPr>
          <w:rFonts w:ascii="Arial"/>
          <w:sz w:val="21"/>
        </w:rPr>
      </w:pPr>
    </w:p>
    <w:p w14:paraId="574AC11E">
      <w:pPr>
        <w:rPr>
          <w:rFonts w:ascii="Arial"/>
          <w:sz w:val="21"/>
        </w:rPr>
      </w:pPr>
    </w:p>
    <w:p w14:paraId="1C76D8CE">
      <w:pPr>
        <w:rPr>
          <w:rFonts w:ascii="Arial"/>
          <w:sz w:val="21"/>
        </w:rPr>
      </w:pPr>
    </w:p>
    <w:p w14:paraId="3A9FB514">
      <w:pPr>
        <w:rPr>
          <w:rFonts w:ascii="Arial"/>
          <w:sz w:val="21"/>
        </w:rPr>
      </w:pPr>
    </w:p>
    <w:p w14:paraId="0AA6B443">
      <w:pPr>
        <w:rPr>
          <w:rFonts w:ascii="Arial"/>
          <w:sz w:val="21"/>
        </w:rPr>
      </w:pPr>
    </w:p>
    <w:p w14:paraId="76C17A32">
      <w:pPr>
        <w:rPr>
          <w:rFonts w:ascii="Arial"/>
          <w:sz w:val="21"/>
        </w:rPr>
      </w:pPr>
    </w:p>
    <w:p w14:paraId="23FBECF6">
      <w:pPr>
        <w:rPr>
          <w:rFonts w:ascii="Arial"/>
          <w:sz w:val="21"/>
        </w:rPr>
      </w:pPr>
    </w:p>
    <w:p w14:paraId="20B1AD8F">
      <w:pPr>
        <w:rPr>
          <w:rFonts w:ascii="Arial"/>
          <w:sz w:val="21"/>
        </w:rPr>
      </w:pPr>
    </w:p>
    <w:p w14:paraId="5A5645A5">
      <w:pPr>
        <w:rPr>
          <w:rFonts w:ascii="Arial"/>
          <w:sz w:val="21"/>
        </w:rPr>
      </w:pPr>
    </w:p>
    <w:p w14:paraId="1F4806A1">
      <w:pPr>
        <w:rPr>
          <w:rFonts w:ascii="Arial"/>
          <w:sz w:val="21"/>
        </w:rPr>
      </w:pPr>
    </w:p>
    <w:p w14:paraId="7262EF8E">
      <w:pPr>
        <w:rPr>
          <w:rFonts w:ascii="Arial"/>
          <w:sz w:val="21"/>
        </w:rPr>
      </w:pPr>
    </w:p>
    <w:p w14:paraId="6BC9D919">
      <w:pPr>
        <w:rPr>
          <w:rFonts w:ascii="Arial"/>
          <w:sz w:val="21"/>
        </w:rPr>
      </w:pPr>
    </w:p>
    <w:p w14:paraId="64153B6F">
      <w:pPr>
        <w:rPr>
          <w:rFonts w:ascii="Arial"/>
          <w:sz w:val="21"/>
        </w:rPr>
      </w:pPr>
    </w:p>
    <w:p w14:paraId="1C7F6406">
      <w:pPr>
        <w:rPr>
          <w:rFonts w:ascii="Arial"/>
          <w:sz w:val="21"/>
        </w:rPr>
      </w:pPr>
    </w:p>
    <w:p w14:paraId="15D1C407">
      <w:pPr>
        <w:rPr>
          <w:rFonts w:ascii="Arial"/>
          <w:sz w:val="21"/>
        </w:rPr>
      </w:pPr>
    </w:p>
    <w:p w14:paraId="4CC218AE">
      <w:pPr>
        <w:rPr>
          <w:rFonts w:ascii="Arial"/>
          <w:sz w:val="21"/>
        </w:rPr>
      </w:pPr>
    </w:p>
    <w:p w14:paraId="637FA38A">
      <w:pPr>
        <w:spacing w:line="241" w:lineRule="auto"/>
        <w:rPr>
          <w:rFonts w:ascii="Arial"/>
          <w:sz w:val="21"/>
        </w:rPr>
      </w:pPr>
    </w:p>
    <w:p w14:paraId="5CF158DF">
      <w:pPr>
        <w:spacing w:line="241" w:lineRule="auto"/>
        <w:rPr>
          <w:rFonts w:ascii="Arial"/>
          <w:sz w:val="21"/>
        </w:rPr>
      </w:pPr>
    </w:p>
    <w:p w14:paraId="6B96C068">
      <w:pPr>
        <w:spacing w:line="241" w:lineRule="auto"/>
        <w:rPr>
          <w:rFonts w:ascii="Arial"/>
          <w:sz w:val="21"/>
        </w:rPr>
      </w:pPr>
    </w:p>
    <w:p w14:paraId="297FA88D">
      <w:pPr>
        <w:spacing w:line="241" w:lineRule="auto"/>
        <w:rPr>
          <w:rFonts w:ascii="Arial"/>
          <w:sz w:val="21"/>
        </w:rPr>
      </w:pPr>
    </w:p>
    <w:p w14:paraId="6EAD491D">
      <w:pPr>
        <w:spacing w:line="241" w:lineRule="auto"/>
        <w:rPr>
          <w:rFonts w:ascii="Arial"/>
          <w:sz w:val="21"/>
        </w:rPr>
      </w:pPr>
    </w:p>
    <w:p w14:paraId="15D0B8B3">
      <w:pPr>
        <w:spacing w:line="241" w:lineRule="auto"/>
        <w:rPr>
          <w:rFonts w:ascii="Arial"/>
          <w:sz w:val="21"/>
        </w:rPr>
      </w:pPr>
    </w:p>
    <w:p w14:paraId="4AA80BD8">
      <w:pPr>
        <w:spacing w:line="241" w:lineRule="auto"/>
        <w:rPr>
          <w:rFonts w:ascii="Arial"/>
          <w:sz w:val="21"/>
        </w:rPr>
      </w:pPr>
    </w:p>
    <w:p w14:paraId="6C4E3BC5">
      <w:pPr>
        <w:spacing w:line="241" w:lineRule="auto"/>
        <w:rPr>
          <w:rFonts w:ascii="Arial"/>
          <w:sz w:val="21"/>
        </w:rPr>
      </w:pPr>
    </w:p>
    <w:p w14:paraId="45847141">
      <w:pPr>
        <w:spacing w:line="241" w:lineRule="auto"/>
        <w:rPr>
          <w:rFonts w:ascii="Arial"/>
          <w:sz w:val="21"/>
        </w:rPr>
      </w:pPr>
    </w:p>
    <w:p w14:paraId="74A98936">
      <w:pPr>
        <w:spacing w:line="241" w:lineRule="auto"/>
        <w:rPr>
          <w:rFonts w:ascii="Arial"/>
          <w:sz w:val="21"/>
        </w:rPr>
      </w:pPr>
    </w:p>
    <w:p w14:paraId="2B96C79D">
      <w:pPr>
        <w:spacing w:line="241" w:lineRule="auto"/>
        <w:rPr>
          <w:rFonts w:ascii="Arial"/>
          <w:sz w:val="21"/>
        </w:rPr>
      </w:pPr>
    </w:p>
    <w:p w14:paraId="10251E66">
      <w:pPr>
        <w:spacing w:line="241" w:lineRule="auto"/>
        <w:rPr>
          <w:rFonts w:ascii="Arial"/>
          <w:sz w:val="21"/>
        </w:rPr>
      </w:pPr>
    </w:p>
    <w:p w14:paraId="6E8E4E45">
      <w:pPr>
        <w:spacing w:line="241" w:lineRule="auto"/>
        <w:rPr>
          <w:rFonts w:ascii="Arial"/>
          <w:sz w:val="21"/>
        </w:rPr>
      </w:pPr>
    </w:p>
    <w:p w14:paraId="0605CF2E">
      <w:pPr>
        <w:spacing w:line="241" w:lineRule="auto"/>
        <w:rPr>
          <w:rFonts w:ascii="Arial"/>
          <w:sz w:val="21"/>
        </w:rPr>
      </w:pPr>
    </w:p>
    <w:p w14:paraId="7183F827">
      <w:pPr>
        <w:spacing w:line="241" w:lineRule="auto"/>
        <w:rPr>
          <w:rFonts w:ascii="Arial"/>
          <w:sz w:val="21"/>
        </w:rPr>
      </w:pPr>
    </w:p>
    <w:p w14:paraId="6F0E13A4">
      <w:pPr>
        <w:spacing w:line="241" w:lineRule="auto"/>
        <w:rPr>
          <w:rFonts w:ascii="Arial"/>
          <w:sz w:val="21"/>
        </w:rPr>
      </w:pPr>
    </w:p>
    <w:p w14:paraId="626A948F">
      <w:pPr>
        <w:spacing w:line="241" w:lineRule="auto"/>
        <w:rPr>
          <w:rFonts w:ascii="Arial"/>
          <w:sz w:val="21"/>
        </w:rPr>
      </w:pPr>
    </w:p>
    <w:p w14:paraId="45B374B1">
      <w:pPr>
        <w:spacing w:line="241" w:lineRule="auto"/>
        <w:rPr>
          <w:rFonts w:ascii="Arial"/>
          <w:sz w:val="21"/>
        </w:rPr>
      </w:pPr>
    </w:p>
    <w:p w14:paraId="66BAE21A">
      <w:pPr>
        <w:spacing w:line="241" w:lineRule="auto"/>
        <w:rPr>
          <w:rFonts w:ascii="Arial"/>
          <w:sz w:val="21"/>
        </w:rPr>
      </w:pPr>
    </w:p>
    <w:p w14:paraId="3CA59021">
      <w:pPr>
        <w:spacing w:line="241" w:lineRule="auto"/>
        <w:rPr>
          <w:rFonts w:ascii="Arial"/>
          <w:sz w:val="21"/>
        </w:rPr>
      </w:pPr>
    </w:p>
    <w:p w14:paraId="1EB6B6FD">
      <w:pPr>
        <w:spacing w:line="241" w:lineRule="auto"/>
        <w:rPr>
          <w:rFonts w:ascii="Arial"/>
          <w:sz w:val="21"/>
        </w:rPr>
      </w:pPr>
    </w:p>
    <w:p w14:paraId="267CE9F1">
      <w:pPr>
        <w:spacing w:line="2300" w:lineRule="exact"/>
        <w:ind w:firstLine="3483"/>
      </w:pPr>
    </w:p>
    <w:sectPr>
      <w:footerReference r:id="rId36" w:type="default"/>
      <w:pgSz w:w="11906" w:h="16839"/>
      <w:pgMar w:top="1431" w:right="1785" w:bottom="1439" w:left="1785" w:header="0" w:footer="122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91B3">
    <w:pPr>
      <w:spacing w:line="209" w:lineRule="auto"/>
      <w:ind w:left="385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8E315">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438E315">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DD933">
    <w:pPr>
      <w:spacing w:line="209" w:lineRule="auto"/>
      <w:ind w:left="383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BBEBF">
                          <w:pPr>
                            <w:pStyle w:val="1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21BBEBF">
                    <w:pPr>
                      <w:pStyle w:val="1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53C0">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C7128">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57C7128">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1170">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70B46">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E70B46">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FADB">
    <w:pPr>
      <w:spacing w:line="209" w:lineRule="auto"/>
      <w:ind w:left="4109"/>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7C8A3">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1E7C8A3">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6C29">
    <w:pPr>
      <w:spacing w:line="209" w:lineRule="auto"/>
      <w:ind w:left="412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9350A">
                          <w:pPr>
                            <w:pStyle w:val="1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4C9350A">
                    <w:pPr>
                      <w:pStyle w:val="11"/>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22A7">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DFFE5">
                          <w:pPr>
                            <w:pStyle w:val="1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BCDFFE5">
                    <w:pPr>
                      <w:pStyle w:val="1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BF6A">
    <w:pPr>
      <w:spacing w:line="209" w:lineRule="auto"/>
      <w:ind w:left="422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02558">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5902558">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9ED7">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C5DAD">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93C5DAD">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8721">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F2FB">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2C4F2FB">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F7CF">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A1D73">
                          <w:pPr>
                            <w:pStyle w:val="1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60A1D73">
                    <w:pPr>
                      <w:pStyle w:val="1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EDE9">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2E185">
                          <w:pPr>
                            <w:pStyle w:val="11"/>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DA2E185">
                    <w:pPr>
                      <w:pStyle w:val="11"/>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288E">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5B298">
                          <w:pPr>
                            <w:pStyle w:val="11"/>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A25B298">
                    <w:pPr>
                      <w:pStyle w:val="11"/>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5BFA">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1B857">
                          <w:pPr>
                            <w:pStyle w:val="11"/>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E91B857">
                    <w:pPr>
                      <w:pStyle w:val="11"/>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7716">
    <w:pPr>
      <w:spacing w:line="209" w:lineRule="auto"/>
      <w:ind w:left="3838"/>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30B3">
                          <w:pPr>
                            <w:pStyle w:val="11"/>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3DE530B3">
                    <w:pPr>
                      <w:pStyle w:val="11"/>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54FA">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7F4F0">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4C7F4F0">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D184">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6D257">
                          <w:pPr>
                            <w:pStyle w:val="11"/>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4D6D257">
                    <w:pPr>
                      <w:pStyle w:val="11"/>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2158">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04714">
                          <w:pPr>
                            <w:pStyle w:val="11"/>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3104714">
                    <w:pPr>
                      <w:pStyle w:val="11"/>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2D99">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A1B92">
                          <w:pPr>
                            <w:pStyle w:val="11"/>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DAA1B92">
                    <w:pPr>
                      <w:pStyle w:val="1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11802">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7DF09">
                          <w:pPr>
                            <w:pStyle w:val="11"/>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847DF09">
                    <w:pPr>
                      <w:pStyle w:val="11"/>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AF33">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6C0DC">
                          <w:pPr>
                            <w:pStyle w:val="11"/>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FC6C0DC">
                    <w:pPr>
                      <w:pStyle w:val="11"/>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5CE5">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AB9DB">
                          <w:pPr>
                            <w:pStyle w:val="11"/>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533AB9DB">
                    <w:pPr>
                      <w:pStyle w:val="11"/>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168B">
    <w:pPr>
      <w:spacing w:line="209" w:lineRule="auto"/>
      <w:ind w:left="4285"/>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EA962">
                          <w:pPr>
                            <w:pStyle w:val="1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15EA962">
                    <w:pPr>
                      <w:pStyle w:val="1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35DA">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A366A">
                          <w:pPr>
                            <w:pStyle w:val="11"/>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27A366A">
                    <w:pPr>
                      <w:pStyle w:val="11"/>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F00E">
    <w:pPr>
      <w:spacing w:line="14" w:lineRule="auto"/>
      <w:rPr>
        <w:rFonts w:ascii="Arial"/>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A3FC5">
                          <w:pPr>
                            <w:pStyle w:val="1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7CA3FC5">
                    <w:pPr>
                      <w:pStyle w:val="1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DF47">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8450E">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DD8450E">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30D6">
    <w:pPr>
      <w:spacing w:line="209" w:lineRule="auto"/>
      <w:ind w:left="391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52B50">
                          <w:pPr>
                            <w:pStyle w:val="11"/>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8F52B50">
                    <w:pPr>
                      <w:pStyle w:val="11"/>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E972">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3E53B">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BD3E53B">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18C7">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E062B">
                          <w:pPr>
                            <w:pStyle w:val="11"/>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60E062B">
                    <w:pPr>
                      <w:pStyle w:val="11"/>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00EF">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B6BD">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324B6BD">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79E6">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CBA40">
                          <w:pPr>
                            <w:pStyle w:val="11"/>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95CBA40">
                    <w:pPr>
                      <w:pStyle w:val="11"/>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E7DD">
    <w:pPr>
      <w:spacing w:line="209" w:lineRule="auto"/>
      <w:ind w:left="4674"/>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9AA93">
                          <w:pPr>
                            <w:pStyle w:val="11"/>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D59AA93">
                    <w:pPr>
                      <w:pStyle w:val="11"/>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A502C"/>
    <w:multiLevelType w:val="singleLevel"/>
    <w:tmpl w:val="F57A502C"/>
    <w:lvl w:ilvl="0" w:tentative="0">
      <w:start w:val="3"/>
      <w:numFmt w:val="decimal"/>
      <w:suff w:val="nothing"/>
      <w:lvlText w:val="（%1）"/>
      <w:lvlJc w:val="left"/>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5"/>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4100D689"/>
    <w:multiLevelType w:val="singleLevel"/>
    <w:tmpl w:val="4100D689"/>
    <w:lvl w:ilvl="0" w:tentative="0">
      <w:start w:val="7"/>
      <w:numFmt w:val="decimal"/>
      <w:suff w:val="nothing"/>
      <w:lvlText w:val="%1．"/>
      <w:lvlJc w:val="left"/>
    </w:lvl>
  </w:abstractNum>
  <w:abstractNum w:abstractNumId="3">
    <w:nsid w:val="50D7DE15"/>
    <w:multiLevelType w:val="singleLevel"/>
    <w:tmpl w:val="50D7DE15"/>
    <w:lvl w:ilvl="0" w:tentative="0">
      <w:start w:val="1"/>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DA018C"/>
    <w:rsid w:val="02FF54D3"/>
    <w:rsid w:val="04363AE8"/>
    <w:rsid w:val="04D76419"/>
    <w:rsid w:val="08607817"/>
    <w:rsid w:val="094620D8"/>
    <w:rsid w:val="09622031"/>
    <w:rsid w:val="09FE6E56"/>
    <w:rsid w:val="0B642C9E"/>
    <w:rsid w:val="0D690A8B"/>
    <w:rsid w:val="0DB5782C"/>
    <w:rsid w:val="0FF87EA4"/>
    <w:rsid w:val="11B40E99"/>
    <w:rsid w:val="12614426"/>
    <w:rsid w:val="157955E3"/>
    <w:rsid w:val="16227A29"/>
    <w:rsid w:val="16702E8A"/>
    <w:rsid w:val="16A62408"/>
    <w:rsid w:val="18CE3E98"/>
    <w:rsid w:val="19D46414"/>
    <w:rsid w:val="19E94CA8"/>
    <w:rsid w:val="1A27385F"/>
    <w:rsid w:val="1B5E59A7"/>
    <w:rsid w:val="200015D1"/>
    <w:rsid w:val="21093CBF"/>
    <w:rsid w:val="239E2DA5"/>
    <w:rsid w:val="23DC450B"/>
    <w:rsid w:val="26BB7348"/>
    <w:rsid w:val="275C5B43"/>
    <w:rsid w:val="2A6F58CD"/>
    <w:rsid w:val="2B5D7645"/>
    <w:rsid w:val="2E271C28"/>
    <w:rsid w:val="30A47560"/>
    <w:rsid w:val="30A734F4"/>
    <w:rsid w:val="30CD2F5B"/>
    <w:rsid w:val="32BF0681"/>
    <w:rsid w:val="345C5053"/>
    <w:rsid w:val="35D2691D"/>
    <w:rsid w:val="362D1DA6"/>
    <w:rsid w:val="36E55504"/>
    <w:rsid w:val="386C12CE"/>
    <w:rsid w:val="387305DE"/>
    <w:rsid w:val="39A84565"/>
    <w:rsid w:val="3AA0523C"/>
    <w:rsid w:val="3AFB2473"/>
    <w:rsid w:val="3BE9676F"/>
    <w:rsid w:val="3DA2751D"/>
    <w:rsid w:val="3F6960C6"/>
    <w:rsid w:val="41417857"/>
    <w:rsid w:val="44557097"/>
    <w:rsid w:val="45833790"/>
    <w:rsid w:val="464C41E4"/>
    <w:rsid w:val="46E46A6A"/>
    <w:rsid w:val="4A1C4F7F"/>
    <w:rsid w:val="4AAB741D"/>
    <w:rsid w:val="4BE07B8E"/>
    <w:rsid w:val="4EC015B1"/>
    <w:rsid w:val="4F781E8C"/>
    <w:rsid w:val="50C15A73"/>
    <w:rsid w:val="54680721"/>
    <w:rsid w:val="54DE6C35"/>
    <w:rsid w:val="54F33F56"/>
    <w:rsid w:val="551B28AC"/>
    <w:rsid w:val="571F127E"/>
    <w:rsid w:val="593B09F1"/>
    <w:rsid w:val="5B9B762E"/>
    <w:rsid w:val="5E005E6E"/>
    <w:rsid w:val="5E8048B9"/>
    <w:rsid w:val="618E5E31"/>
    <w:rsid w:val="63573207"/>
    <w:rsid w:val="64264155"/>
    <w:rsid w:val="64DA0E25"/>
    <w:rsid w:val="6639016F"/>
    <w:rsid w:val="69605A13"/>
    <w:rsid w:val="69D467B8"/>
    <w:rsid w:val="6BB40298"/>
    <w:rsid w:val="6DE54739"/>
    <w:rsid w:val="6F094457"/>
    <w:rsid w:val="70B86135"/>
    <w:rsid w:val="73334198"/>
    <w:rsid w:val="74962C31"/>
    <w:rsid w:val="764A7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paragraph" w:styleId="5">
    <w:name w:val="heading 5"/>
    <w:basedOn w:val="1"/>
    <w:next w:val="4"/>
    <w:qFormat/>
    <w:uiPriority w:val="0"/>
    <w:pPr>
      <w:keepNext/>
      <w:keepLines/>
      <w:numPr>
        <w:ilvl w:val="4"/>
        <w:numId w:val="1"/>
      </w:numPr>
      <w:spacing w:before="280" w:after="290" w:line="372" w:lineRule="auto"/>
      <w:outlineLvl w:val="4"/>
    </w:pPr>
    <w:rPr>
      <w:b/>
      <w:sz w:val="28"/>
    </w:rPr>
  </w:style>
  <w:style w:type="character" w:default="1" w:styleId="20">
    <w:name w:val="Default Paragraph Font"/>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31"/>
      <w:szCs w:val="31"/>
      <w:lang w:val="en-US" w:eastAsia="en-US" w:bidi="ar-SA"/>
    </w:rPr>
  </w:style>
  <w:style w:type="paragraph" w:styleId="4">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20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ind w:firstLine="630"/>
    </w:pPr>
    <w:rPr>
      <w:sz w:val="32"/>
      <w:szCs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unhideWhenUsed/>
    <w:qFormat/>
    <w:uiPriority w:val="39"/>
    <w:pPr>
      <w:ind w:left="1260" w:leftChars="600"/>
    </w:pPr>
  </w:style>
  <w:style w:type="paragraph" w:styleId="15">
    <w:name w:val="toc 2"/>
    <w:basedOn w:val="1"/>
    <w:next w:val="1"/>
    <w:qFormat/>
    <w:uiPriority w:val="0"/>
    <w:pPr>
      <w:ind w:left="420" w:leftChars="200"/>
    </w:pPr>
  </w:style>
  <w:style w:type="paragraph" w:styleId="16">
    <w:name w:val="Body Text First Indent"/>
    <w:basedOn w:val="2"/>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7">
    <w:name w:val="Body Text First Indent 2"/>
    <w:basedOn w:val="7"/>
    <w:next w:val="1"/>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136EC2"/>
      <w:u w:val="single"/>
    </w:rPr>
  </w:style>
  <w:style w:type="paragraph" w:customStyle="1" w:styleId="22">
    <w:name w:val="段"/>
    <w:next w:val="1"/>
    <w:qFormat/>
    <w:uiPriority w:val="0"/>
    <w:pPr>
      <w:widowControl w:val="0"/>
      <w:autoSpaceDE w:val="0"/>
      <w:autoSpaceDN w:val="0"/>
      <w:ind w:firstLine="200" w:firstLineChars="200"/>
      <w:jc w:val="both"/>
    </w:pPr>
    <w:rPr>
      <w:rFonts w:ascii="Times New Roman" w:hAnsi="Times New Roman" w:eastAsia="宋体" w:cs="Times New Roman"/>
      <w:sz w:val="21"/>
      <w:szCs w:val="22"/>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paragraph" w:customStyle="1" w:styleId="25">
    <w:name w:val="样式2"/>
    <w:basedOn w:val="26"/>
    <w:qFormat/>
    <w:uiPriority w:val="0"/>
    <w:pPr>
      <w:spacing w:line="560" w:lineRule="exact"/>
      <w:ind w:firstLine="643" w:firstLineChars="200"/>
      <w:jc w:val="both"/>
    </w:pPr>
    <w:rPr>
      <w:rFonts w:ascii="仿宋_GB2312" w:hAnsi="仿宋" w:eastAsia="仿宋_GB2312"/>
      <w:b/>
      <w:bCs/>
      <w:szCs w:val="32"/>
    </w:rPr>
  </w:style>
  <w:style w:type="paragraph" w:customStyle="1" w:styleId="26">
    <w:name w:val="@标题"/>
    <w:basedOn w:val="1"/>
    <w:next w:val="27"/>
    <w:qFormat/>
    <w:uiPriority w:val="0"/>
    <w:pPr>
      <w:keepNext/>
      <w:spacing w:before="50" w:beforeLines="50" w:after="50" w:afterLines="50"/>
      <w:jc w:val="center"/>
      <w:outlineLvl w:val="1"/>
    </w:pPr>
    <w:rPr>
      <w:rFonts w:ascii="Calibri" w:hAnsi="Calibri" w:eastAsia="黑体"/>
      <w:kern w:val="32"/>
      <w:sz w:val="32"/>
    </w:rPr>
  </w:style>
  <w:style w:type="paragraph" w:customStyle="1" w:styleId="27">
    <w:name w:val="@正文"/>
    <w:basedOn w:val="28"/>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2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29">
    <w:name w:val="列出段落1"/>
    <w:basedOn w:val="1"/>
    <w:qFormat/>
    <w:uiPriority w:val="99"/>
    <w:pPr>
      <w:ind w:firstLine="420" w:firstLineChars="200"/>
    </w:pPr>
    <w:rPr>
      <w:szCs w:val="24"/>
    </w:rPr>
  </w:style>
  <w:style w:type="paragraph" w:customStyle="1" w:styleId="3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9887</Words>
  <Characters>11110</Characters>
  <TotalTime>33</TotalTime>
  <ScaleCrop>false</ScaleCrop>
  <LinksUpToDate>false</LinksUpToDate>
  <CharactersWithSpaces>11214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2025-01-03T14:39:00Z</dcterms:created>
  <dc:creator>User</dc:creator>
  <cp:lastModifiedBy>走花路的魔法师</cp:lastModifiedBy>
  <dcterms:modified xsi:type="dcterms:W3CDTF">2025-04-29T03:55:08Z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2025-04-21T17:17:40Z</vt:filetime>
  </property>
  <property fmtid="{D5CDD505-2E9C-101B-9397-08002B2CF9AE}" pid="4" name="KSOTemplateDocerSaveRecord">
    <vt:lpwstr>eyJoZGlkIjoiOGEyYjcyYzk1MzgzYTFlYzdlZWJhMDQ2ZTVmZjkxZTEiLCJ1c2VySWQiOiIxMzAwNzQ5MTIwIn0=</vt:lpwstr>
  </property>
  <property fmtid="{D5CDD505-2E9C-101B-9397-08002B2CF9AE}" pid="5" name="KSOProductBuildVer">
    <vt:lpwstr>2052-12.1.0.20784</vt:lpwstr>
  </property>
  <property fmtid="{D5CDD505-2E9C-101B-9397-08002B2CF9AE}" pid="6" name="ICV">
    <vt:lpwstr>D4397ABE1F244FC7973845BE9D8B2CB8_13</vt:lpwstr>
  </property>
</Properties>
</file>