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494F1">
      <w:pPr>
        <w:jc w:val="center"/>
        <w:rPr>
          <w:rFonts w:hint="eastAsia"/>
          <w:b/>
          <w:bCs/>
          <w:sz w:val="32"/>
          <w:szCs w:val="32"/>
          <w:lang w:val="en-US" w:eastAsia="zh-CN"/>
        </w:rPr>
      </w:pPr>
      <w:r>
        <w:rPr>
          <w:rFonts w:hint="eastAsia"/>
          <w:b/>
          <w:bCs/>
          <w:sz w:val="32"/>
          <w:szCs w:val="32"/>
          <w:lang w:val="en-US" w:eastAsia="zh-CN"/>
        </w:rPr>
        <w:t>采购需求</w:t>
      </w:r>
    </w:p>
    <w:p w14:paraId="5AC06E9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一、项目概况</w:t>
      </w:r>
    </w:p>
    <w:p w14:paraId="0BA2EB41">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根据陕西省人力资源和社会保障厅、市委组织部、市教育局、市总工会的相关培训要求，我校作为省、市级专业技术人员继续教育基地、幼儿园园长任职资格培训基地、乡村振兴培训基地及职工素质能力提升基地等，面向专业技术人员、教师、村干部、企事业单位职工等开展继续教育培训，满足各级各类人员的网络培训需求，提升学员的综合素质能力和专业水平。采购与制作的课程资源主要供我校在省专技平台和西安开放大学的网络培训平台开展网络培训使用。依据各类培训要求，2025年计划采购与制作通识类、专业类课程资源。</w:t>
      </w:r>
    </w:p>
    <w:p w14:paraId="5DE1BBC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rPr>
        <w:t>二、</w:t>
      </w:r>
      <w:r>
        <w:rPr>
          <w:rFonts w:hint="eastAsia" w:asciiTheme="minorEastAsia" w:hAnsiTheme="minorEastAsia" w:eastAsiaTheme="minorEastAsia" w:cstheme="minorEastAsia"/>
          <w:b/>
          <w:bCs/>
          <w:color w:val="auto"/>
          <w:sz w:val="28"/>
          <w:szCs w:val="28"/>
          <w:highlight w:val="none"/>
          <w:lang w:val="en-US" w:eastAsia="zh-CN"/>
        </w:rPr>
        <w:t>服务内容</w:t>
      </w:r>
    </w:p>
    <w:tbl>
      <w:tblPr>
        <w:tblStyle w:val="8"/>
        <w:tblW w:w="65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4513"/>
        <w:gridCol w:w="1208"/>
      </w:tblGrid>
      <w:tr w14:paraId="6DBB9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877" w:type="dxa"/>
            <w:noWrap w:val="0"/>
            <w:vAlign w:val="center"/>
          </w:tcPr>
          <w:p w14:paraId="36F47DBE">
            <w:pPr>
              <w:pStyle w:val="7"/>
              <w:keepNext w:val="0"/>
              <w:keepLines w:val="0"/>
              <w:pageBreakBefore w:val="0"/>
              <w:kinsoku/>
              <w:wordWrap/>
              <w:overflowPunct/>
              <w:topLinePunct w:val="0"/>
              <w:autoSpaceDE/>
              <w:autoSpaceDN/>
              <w:bidi w:val="0"/>
              <w:adjustRightInd/>
              <w:snapToGrid/>
              <w:spacing w:before="234" w:line="219" w:lineRule="auto"/>
              <w:jc w:val="center"/>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5"/>
                <w:sz w:val="28"/>
                <w:szCs w:val="28"/>
                <w:highlight w:val="none"/>
              </w:rPr>
              <w:t>内容</w:t>
            </w:r>
          </w:p>
        </w:tc>
        <w:tc>
          <w:tcPr>
            <w:tcW w:w="4513" w:type="dxa"/>
            <w:noWrap w:val="0"/>
            <w:vAlign w:val="top"/>
          </w:tcPr>
          <w:p w14:paraId="543C240C">
            <w:pPr>
              <w:pStyle w:val="7"/>
              <w:keepNext w:val="0"/>
              <w:keepLines w:val="0"/>
              <w:pageBreakBefore w:val="0"/>
              <w:kinsoku/>
              <w:wordWrap/>
              <w:overflowPunct/>
              <w:topLinePunct w:val="0"/>
              <w:autoSpaceDE/>
              <w:autoSpaceDN/>
              <w:bidi w:val="0"/>
              <w:adjustRightInd/>
              <w:snapToGrid/>
              <w:spacing w:before="234" w:line="219" w:lineRule="auto"/>
              <w:ind w:left="1732"/>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3"/>
                <w:sz w:val="28"/>
                <w:szCs w:val="28"/>
                <w:highlight w:val="none"/>
              </w:rPr>
              <w:t>课程明细</w:t>
            </w:r>
          </w:p>
        </w:tc>
        <w:tc>
          <w:tcPr>
            <w:tcW w:w="1208" w:type="dxa"/>
            <w:noWrap w:val="0"/>
            <w:vAlign w:val="center"/>
          </w:tcPr>
          <w:p w14:paraId="071B9523">
            <w:pPr>
              <w:pStyle w:val="7"/>
              <w:keepNext w:val="0"/>
              <w:keepLines w:val="0"/>
              <w:pageBreakBefore w:val="0"/>
              <w:kinsoku/>
              <w:wordWrap/>
              <w:overflowPunct/>
              <w:topLinePunct w:val="0"/>
              <w:autoSpaceDE/>
              <w:autoSpaceDN/>
              <w:bidi w:val="0"/>
              <w:adjustRightInd/>
              <w:snapToGrid/>
              <w:spacing w:before="235" w:line="221" w:lineRule="auto"/>
              <w:jc w:val="center"/>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3"/>
                <w:sz w:val="28"/>
                <w:szCs w:val="28"/>
                <w:highlight w:val="none"/>
              </w:rPr>
              <w:t>形式</w:t>
            </w:r>
          </w:p>
        </w:tc>
      </w:tr>
      <w:tr w14:paraId="41596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8" w:hRule="atLeast"/>
          <w:jc w:val="center"/>
        </w:trPr>
        <w:tc>
          <w:tcPr>
            <w:tcW w:w="877" w:type="dxa"/>
            <w:noWrap w:val="0"/>
            <w:vAlign w:val="center"/>
          </w:tcPr>
          <w:p w14:paraId="22483AFD">
            <w:pPr>
              <w:pStyle w:val="7"/>
              <w:keepNext w:val="0"/>
              <w:keepLines w:val="0"/>
              <w:pageBreakBefore w:val="0"/>
              <w:kinsoku/>
              <w:wordWrap/>
              <w:overflowPunct/>
              <w:topLinePunct w:val="0"/>
              <w:autoSpaceDE/>
              <w:autoSpaceDN/>
              <w:bidi w:val="0"/>
              <w:adjustRightInd/>
              <w:snapToGrid/>
              <w:spacing w:before="72" w:line="219" w:lineRule="auto"/>
              <w:ind w:left="14"/>
              <w:jc w:val="center"/>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rPr>
              <w:t>通识类、专业类课程资源</w:t>
            </w:r>
          </w:p>
        </w:tc>
        <w:tc>
          <w:tcPr>
            <w:tcW w:w="4513" w:type="dxa"/>
            <w:noWrap w:val="0"/>
            <w:vAlign w:val="top"/>
          </w:tcPr>
          <w:p w14:paraId="7F049071">
            <w:pPr>
              <w:pStyle w:val="7"/>
              <w:keepNext w:val="0"/>
              <w:keepLines w:val="0"/>
              <w:pageBreakBefore w:val="0"/>
              <w:numPr>
                <w:ilvl w:val="0"/>
                <w:numId w:val="0"/>
              </w:numPr>
              <w:kinsoku/>
              <w:wordWrap/>
              <w:overflowPunct/>
              <w:topLinePunct w:val="0"/>
              <w:autoSpaceDE/>
              <w:autoSpaceDN/>
              <w:bidi w:val="0"/>
              <w:adjustRightInd/>
              <w:snapToGrid/>
              <w:spacing w:before="27" w:line="248" w:lineRule="auto"/>
              <w:ind w:right="32" w:rightChars="0"/>
              <w:textAlignment w:val="auto"/>
              <w:outlineLvl w:val="9"/>
              <w:rPr>
                <w:rFonts w:hint="eastAsia" w:asciiTheme="minorEastAsia" w:hAnsiTheme="minorEastAsia" w:eastAsiaTheme="minorEastAsia" w:cstheme="minorEastAsia"/>
                <w:color w:val="auto"/>
                <w:spacing w:val="-1"/>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按照陕西省人社厅2025年专业技术人员继</w:t>
            </w:r>
            <w:r>
              <w:rPr>
                <w:rFonts w:hint="eastAsia" w:asciiTheme="minorEastAsia" w:hAnsiTheme="minorEastAsia" w:eastAsiaTheme="minorEastAsia" w:cstheme="minorEastAsia"/>
                <w:color w:val="auto"/>
                <w:spacing w:val="-1"/>
                <w:sz w:val="28"/>
                <w:szCs w:val="28"/>
                <w:highlight w:val="none"/>
              </w:rPr>
              <w:t>续教育培训文件要求提供课程资源。</w:t>
            </w:r>
          </w:p>
          <w:p w14:paraId="07E8353A">
            <w:pPr>
              <w:pStyle w:val="7"/>
              <w:keepNext w:val="0"/>
              <w:keepLines w:val="0"/>
              <w:pageBreakBefore w:val="0"/>
              <w:numPr>
                <w:ilvl w:val="0"/>
                <w:numId w:val="0"/>
              </w:numPr>
              <w:kinsoku/>
              <w:wordWrap/>
              <w:overflowPunct/>
              <w:topLinePunct w:val="0"/>
              <w:autoSpaceDE/>
              <w:autoSpaceDN/>
              <w:bidi w:val="0"/>
              <w:adjustRightInd/>
              <w:snapToGrid/>
              <w:spacing w:before="27" w:line="248" w:lineRule="auto"/>
              <w:ind w:right="32" w:rightChars="0"/>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lang w:val="en-US" w:eastAsia="zh-CN"/>
              </w:rPr>
              <w:t>2.</w:t>
            </w:r>
            <w:r>
              <w:rPr>
                <w:rFonts w:hint="eastAsia" w:asciiTheme="minorEastAsia" w:hAnsiTheme="minorEastAsia" w:eastAsiaTheme="minorEastAsia" w:cstheme="minorEastAsia"/>
                <w:color w:val="auto"/>
                <w:spacing w:val="-1"/>
                <w:sz w:val="28"/>
                <w:szCs w:val="28"/>
                <w:highlight w:val="none"/>
              </w:rPr>
              <w:t>工程</w:t>
            </w:r>
            <w:r>
              <w:rPr>
                <w:rFonts w:hint="eastAsia" w:asciiTheme="minorEastAsia" w:hAnsiTheme="minorEastAsia" w:eastAsiaTheme="minorEastAsia" w:cstheme="minorEastAsia"/>
                <w:color w:val="auto"/>
                <w:sz w:val="28"/>
                <w:szCs w:val="28"/>
                <w:highlight w:val="none"/>
              </w:rPr>
              <w:t>项目施工、建筑管理等课程资源。</w:t>
            </w:r>
          </w:p>
          <w:p w14:paraId="07AF1B8E">
            <w:pPr>
              <w:pStyle w:val="7"/>
              <w:keepNext w:val="0"/>
              <w:keepLines w:val="0"/>
              <w:pageBreakBefore w:val="0"/>
              <w:numPr>
                <w:ilvl w:val="0"/>
                <w:numId w:val="0"/>
              </w:numPr>
              <w:kinsoku/>
              <w:wordWrap/>
              <w:overflowPunct/>
              <w:topLinePunct w:val="0"/>
              <w:autoSpaceDE/>
              <w:autoSpaceDN/>
              <w:bidi w:val="0"/>
              <w:adjustRightInd/>
              <w:snapToGrid/>
              <w:spacing w:before="27" w:line="248" w:lineRule="auto"/>
              <w:ind w:right="32" w:rightChars="0"/>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3.提升教师教育理念、人文素养、师德师风、信息技术、班级管理等方面提升综合素质的课程资</w:t>
            </w:r>
            <w:r>
              <w:rPr>
                <w:rFonts w:hint="eastAsia" w:asciiTheme="minorEastAsia" w:hAnsiTheme="minorEastAsia" w:eastAsiaTheme="minorEastAsia" w:cstheme="minorEastAsia"/>
                <w:color w:val="auto"/>
                <w:spacing w:val="1"/>
                <w:sz w:val="28"/>
                <w:szCs w:val="28"/>
                <w:highlight w:val="none"/>
              </w:rPr>
              <w:t>源。4.关于医疗卫生改革、医疗管理、食品</w:t>
            </w:r>
            <w:r>
              <w:rPr>
                <w:rFonts w:hint="eastAsia" w:asciiTheme="minorEastAsia" w:hAnsiTheme="minorEastAsia" w:eastAsiaTheme="minorEastAsia" w:cstheme="minorEastAsia"/>
                <w:color w:val="auto"/>
                <w:sz w:val="28"/>
                <w:szCs w:val="28"/>
                <w:highlight w:val="none"/>
              </w:rPr>
              <w:t>安全等方面课程资源。</w:t>
            </w:r>
          </w:p>
          <w:p w14:paraId="3973D755">
            <w:pPr>
              <w:pStyle w:val="7"/>
              <w:keepNext w:val="0"/>
              <w:keepLines w:val="0"/>
              <w:pageBreakBefore w:val="0"/>
              <w:numPr>
                <w:ilvl w:val="0"/>
                <w:numId w:val="0"/>
              </w:numPr>
              <w:kinsoku/>
              <w:wordWrap/>
              <w:overflowPunct/>
              <w:topLinePunct w:val="0"/>
              <w:autoSpaceDE/>
              <w:autoSpaceDN/>
              <w:bidi w:val="0"/>
              <w:adjustRightInd/>
              <w:snapToGrid/>
              <w:spacing w:before="27" w:line="248" w:lineRule="auto"/>
              <w:ind w:right="32" w:rightChars="0"/>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5.关于经济发展、区</w:t>
            </w:r>
            <w:r>
              <w:rPr>
                <w:rFonts w:hint="eastAsia" w:asciiTheme="minorEastAsia" w:hAnsiTheme="minorEastAsia" w:eastAsiaTheme="minorEastAsia" w:cstheme="minorEastAsia"/>
                <w:color w:val="auto"/>
                <w:spacing w:val="2"/>
                <w:sz w:val="28"/>
                <w:szCs w:val="28"/>
                <w:highlight w:val="none"/>
              </w:rPr>
              <w:t>域经济、经济学动态等经济类别课程资源。</w:t>
            </w:r>
          </w:p>
          <w:p w14:paraId="2C8BB6D3">
            <w:pPr>
              <w:pStyle w:val="7"/>
              <w:keepNext w:val="0"/>
              <w:keepLines w:val="0"/>
              <w:pageBreakBefore w:val="0"/>
              <w:kinsoku/>
              <w:wordWrap/>
              <w:overflowPunct/>
              <w:topLinePunct w:val="0"/>
              <w:autoSpaceDE/>
              <w:autoSpaceDN/>
              <w:bidi w:val="0"/>
              <w:adjustRightInd/>
              <w:snapToGrid/>
              <w:spacing w:before="49" w:line="243" w:lineRule="auto"/>
              <w:textAlignment w:val="auto"/>
              <w:outlineLvl w:val="9"/>
              <w:rPr>
                <w:rFonts w:hint="eastAsia" w:asciiTheme="minorEastAsia" w:hAnsiTheme="minorEastAsia" w:eastAsiaTheme="minorEastAsia" w:cstheme="minorEastAsia"/>
                <w:color w:val="auto"/>
                <w:spacing w:val="4"/>
                <w:sz w:val="28"/>
                <w:szCs w:val="28"/>
                <w:highlight w:val="none"/>
              </w:rPr>
            </w:pPr>
            <w:r>
              <w:rPr>
                <w:rFonts w:hint="eastAsia" w:asciiTheme="minorEastAsia" w:hAnsiTheme="minorEastAsia" w:eastAsiaTheme="minorEastAsia" w:cstheme="minorEastAsia"/>
                <w:color w:val="auto"/>
                <w:spacing w:val="-2"/>
                <w:sz w:val="28"/>
                <w:szCs w:val="28"/>
                <w:highlight w:val="none"/>
                <w:lang w:val="en-US" w:eastAsia="zh-CN"/>
              </w:rPr>
              <w:t>6.</w:t>
            </w:r>
            <w:r>
              <w:rPr>
                <w:rFonts w:hint="eastAsia" w:asciiTheme="minorEastAsia" w:hAnsiTheme="minorEastAsia" w:eastAsiaTheme="minorEastAsia" w:cstheme="minorEastAsia"/>
                <w:color w:val="auto"/>
                <w:spacing w:val="-2"/>
                <w:sz w:val="28"/>
                <w:szCs w:val="28"/>
                <w:highlight w:val="none"/>
              </w:rPr>
              <w:t>关于农业科技、乡村振兴、产业发展等方</w:t>
            </w:r>
            <w:r>
              <w:rPr>
                <w:rFonts w:hint="eastAsia" w:asciiTheme="minorEastAsia" w:hAnsiTheme="minorEastAsia" w:eastAsiaTheme="minorEastAsia" w:cstheme="minorEastAsia"/>
                <w:color w:val="auto"/>
                <w:spacing w:val="4"/>
                <w:sz w:val="28"/>
                <w:szCs w:val="28"/>
                <w:highlight w:val="none"/>
              </w:rPr>
              <w:t>面课程资源。</w:t>
            </w:r>
          </w:p>
          <w:p w14:paraId="776773DD">
            <w:pPr>
              <w:pStyle w:val="7"/>
              <w:keepNext w:val="0"/>
              <w:keepLines w:val="0"/>
              <w:pageBreakBefore w:val="0"/>
              <w:kinsoku/>
              <w:wordWrap/>
              <w:overflowPunct/>
              <w:topLinePunct w:val="0"/>
              <w:autoSpaceDE/>
              <w:autoSpaceDN/>
              <w:bidi w:val="0"/>
              <w:adjustRightInd/>
              <w:snapToGrid/>
              <w:spacing w:before="49" w:line="243" w:lineRule="auto"/>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4"/>
                <w:sz w:val="28"/>
                <w:szCs w:val="28"/>
                <w:highlight w:val="none"/>
              </w:rPr>
              <w:t>7.关于思想道德、职业道德、</w:t>
            </w:r>
            <w:r>
              <w:rPr>
                <w:rFonts w:hint="eastAsia" w:asciiTheme="minorEastAsia" w:hAnsiTheme="minorEastAsia" w:eastAsiaTheme="minorEastAsia" w:cstheme="minorEastAsia"/>
                <w:color w:val="auto"/>
                <w:spacing w:val="-2"/>
                <w:sz w:val="28"/>
                <w:szCs w:val="28"/>
                <w:highlight w:val="none"/>
              </w:rPr>
              <w:t>技术技能、健康安全、劳动精神等类别课程</w:t>
            </w:r>
          </w:p>
        </w:tc>
        <w:tc>
          <w:tcPr>
            <w:tcW w:w="1208" w:type="dxa"/>
            <w:noWrap w:val="0"/>
            <w:vAlign w:val="center"/>
          </w:tcPr>
          <w:p w14:paraId="61AC7421">
            <w:pPr>
              <w:pStyle w:val="7"/>
              <w:keepNext w:val="0"/>
              <w:keepLines w:val="0"/>
              <w:pageBreakBefore w:val="0"/>
              <w:kinsoku/>
              <w:wordWrap/>
              <w:overflowPunct/>
              <w:topLinePunct w:val="0"/>
              <w:autoSpaceDE/>
              <w:autoSpaceDN/>
              <w:bidi w:val="0"/>
              <w:adjustRightInd/>
              <w:snapToGrid/>
              <w:spacing w:before="71" w:line="219" w:lineRule="auto"/>
              <w:jc w:val="center"/>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rPr>
              <w:t>采购224学时</w:t>
            </w:r>
          </w:p>
        </w:tc>
      </w:tr>
    </w:tbl>
    <w:p w14:paraId="035CD47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三、</w:t>
      </w:r>
      <w:r>
        <w:rPr>
          <w:rFonts w:hint="eastAsia" w:asciiTheme="minorEastAsia" w:hAnsiTheme="minorEastAsia" w:eastAsiaTheme="minorEastAsia" w:cstheme="minorEastAsia"/>
          <w:b/>
          <w:bCs/>
          <w:color w:val="auto"/>
          <w:sz w:val="28"/>
          <w:szCs w:val="28"/>
          <w:highlight w:val="none"/>
          <w:lang w:val="en-US" w:eastAsia="zh-CN"/>
        </w:rPr>
        <w:t>技术</w:t>
      </w:r>
      <w:r>
        <w:rPr>
          <w:rFonts w:hint="eastAsia" w:asciiTheme="minorEastAsia" w:hAnsiTheme="minorEastAsia" w:eastAsiaTheme="minorEastAsia" w:cstheme="minorEastAsia"/>
          <w:b/>
          <w:bCs/>
          <w:color w:val="auto"/>
          <w:sz w:val="28"/>
          <w:szCs w:val="28"/>
          <w:highlight w:val="none"/>
        </w:rPr>
        <w:t>要求</w:t>
      </w:r>
    </w:p>
    <w:p w14:paraId="277EAD8F">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(一)前期录制要求</w:t>
      </w:r>
    </w:p>
    <w:p w14:paraId="46A3A2E8">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1.课程时长</w:t>
      </w:r>
    </w:p>
    <w:p w14:paraId="0FB3A6A0">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根据情况将课程分为若干讲，每讲时长应在60分钟左右。</w:t>
      </w:r>
    </w:p>
    <w:p w14:paraId="048AC873">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在视频的后期制作中，应编辑删除与教学无关的内容。</w:t>
      </w:r>
    </w:p>
    <w:p w14:paraId="345F2FBA">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2.录制场地</w:t>
      </w:r>
      <w:bookmarkStart w:id="0" w:name="_GoBack"/>
      <w:bookmarkEnd w:id="0"/>
    </w:p>
    <w:p w14:paraId="55D63385">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录制场地应选择演播室。要求录制现场光线充足、环境安静、整洁，避免在镜头中出现有广告嫌疑或与课程无关的标识等内容。</w:t>
      </w:r>
    </w:p>
    <w:p w14:paraId="26C57075">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3.课程形式</w:t>
      </w:r>
    </w:p>
    <w:p w14:paraId="322E9054">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成片统一采用单一视频形式。</w:t>
      </w:r>
    </w:p>
    <w:p w14:paraId="7C47F62F">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4.录制方式及设备</w:t>
      </w:r>
    </w:p>
    <w:p w14:paraId="38E86076">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(1)拍摄方式：根据课程内容，采用多机位拍摄(2机位以上，至少包含PPT视频流、教师视频流或者PPT与教师的合成视频流),机位设置应满足完整记录课堂全部教学活动的要求。</w:t>
      </w:r>
    </w:p>
    <w:p w14:paraId="7C2F110B">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(2)录像设备：摄像机要求不低于专业级数字设备，推荐使用高清数字设备。</w:t>
      </w:r>
    </w:p>
    <w:p w14:paraId="4468EAA3">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(3)录音设备：使用若干个专业级话筒，保证教师和学生发言的录音质量。</w:t>
      </w:r>
    </w:p>
    <w:p w14:paraId="47409042">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(4)后期制作设备：使用相应的非线性编辑系统。</w:t>
      </w:r>
    </w:p>
    <w:p w14:paraId="4EC30421">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5.课件的制作及录制</w:t>
      </w:r>
    </w:p>
    <w:p w14:paraId="32728799">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主讲教师必须具有副高及以上职称，教学内容无意识形态问题。</w:t>
      </w:r>
    </w:p>
    <w:p w14:paraId="625CFF07">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教师在录制前应对授课过程中使用的多媒体课件(PPT、音视频、动画等)认真检查，确保其文字、格式规范，没有错误，符合拍摄要求。在拍摄时应针对实际情况选择适当的拍摄方式，确保成片中的多媒体演示及板书完整、清晰。课程目录中资源采购的内容及课时可根据采购方实际培训需求调整。</w:t>
      </w:r>
    </w:p>
    <w:p w14:paraId="56751796">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(二)后期制作要求</w:t>
      </w:r>
    </w:p>
    <w:p w14:paraId="7E157744">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1.片头与片尾</w:t>
      </w:r>
    </w:p>
    <w:p w14:paraId="6592E4B1">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(1)按照采购方实际需要每门课程前放置陕西省专业技术人员继续教育统一片头，片尾放置“西安开放大学+日期”字样。</w:t>
      </w:r>
    </w:p>
    <w:p w14:paraId="6B3B8226">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(2)每讲片头不超过5秒，应包括：课程名称、讲次、主讲教师姓名、专业技术职务、单位等信息。</w:t>
      </w:r>
    </w:p>
    <w:p w14:paraId="6CF02168">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2.技术指标</w:t>
      </w:r>
    </w:p>
    <w:p w14:paraId="1397DAB5">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(1)视频信号源</w:t>
      </w:r>
    </w:p>
    <w:p w14:paraId="366452D3">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①稳定性：全片图像同步性能稳定，无失步现象，同步控制信号必须连续，图像无抖动跳跃，色彩无突变，编辑点处图像稳定。</w:t>
      </w:r>
    </w:p>
    <w:p w14:paraId="3BE17914">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②信噪比：图像信噪比不低于55dB,无明显杂波。</w:t>
      </w:r>
    </w:p>
    <w:p w14:paraId="2C0379DC">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③色调：白平衡正确，无明显偏色，多机拍摄的镜头衔接处无明显色差。</w:t>
      </w:r>
    </w:p>
    <w:p w14:paraId="71D34A16">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④视频电平：视频全讯号幅度为1Vp-p,最大不超过1.1Vp-p。</w:t>
      </w:r>
    </w:p>
    <w:p w14:paraId="28038225">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其中，消隐电平为0V时，白电平幅度0.7Vp-p,同步信号-0.3V,色同步信号幅度0.3Vp-p(以消隐线上下对称),全片一致。</w:t>
      </w:r>
    </w:p>
    <w:p w14:paraId="3A79D649">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(2)音频信号源</w:t>
      </w:r>
    </w:p>
    <w:p w14:paraId="4F309657">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①电平指标：-2db—-8db声音应无明显失真、放音过冲、过弱。</w:t>
      </w:r>
    </w:p>
    <w:p w14:paraId="75E8CAD7">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②音频信噪比不低于48db。</w:t>
      </w:r>
    </w:p>
    <w:p w14:paraId="3B52EFC3">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③声音和画面要求同步，无交流声或其他杂音等缺陷。</w:t>
      </w:r>
    </w:p>
    <w:p w14:paraId="4F51B81C">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④伴音清晰、饱满、圆润，无失真、噪声杂音干扰、音量忽大忽小现象。解说声与现场声无明显比例失调，解说声与背景音乐无明显比例失调。</w:t>
      </w:r>
    </w:p>
    <w:p w14:paraId="5AA0BFDE">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(三)课件资源交付文件</w:t>
      </w:r>
    </w:p>
    <w:p w14:paraId="45478076">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1.视频压缩格式及技术参数</w:t>
      </w:r>
    </w:p>
    <w:p w14:paraId="03471446">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(1)视频压缩采用H.264编码的MP4格式。</w:t>
      </w:r>
    </w:p>
    <w:p w14:paraId="3D721DF9">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(2)视频码流率：动态码流的最高码率不高于1024kbps,最低码率不得低于码率800kbps。</w:t>
      </w:r>
    </w:p>
    <w:p w14:paraId="22E9A9AD">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(3)视频分辨率</w:t>
      </w:r>
    </w:p>
    <w:p w14:paraId="75D994AE">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前期采用高清16:9拍摄，分辨率不低于1280*720。在同一课程中，各讲的视频分辨率统一。</w:t>
      </w:r>
    </w:p>
    <w:p w14:paraId="41C48E92">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(4)视频画幅宽高比</w:t>
      </w:r>
    </w:p>
    <w:p w14:paraId="5D68FB54">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推荐采用16:9。在同一课程中，各讲画幅的宽高比统一。</w:t>
      </w:r>
    </w:p>
    <w:p w14:paraId="2DE9B29C">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(5)视频帧率为25帧/秒。</w:t>
      </w:r>
    </w:p>
    <w:p w14:paraId="104CD496">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(6)扫描方式采用逐行扫描。</w:t>
      </w:r>
    </w:p>
    <w:p w14:paraId="720FCE29">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2.音频压缩格式及技术参数</w:t>
      </w:r>
    </w:p>
    <w:p w14:paraId="7EBAEE59">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音频压缩采用AAC(MPEGPart3)格式，采样率48KHz,音频码流率不高于128kbps(恒定),必须是双声道，必须做混音处理。</w:t>
      </w:r>
    </w:p>
    <w:p w14:paraId="35F3AA4D">
      <w:pPr>
        <w:pStyle w:val="6"/>
        <w:keepNext w:val="0"/>
        <w:keepLines w:val="0"/>
        <w:pageBreakBefore w:val="0"/>
        <w:kinsoku/>
        <w:wordWrap/>
        <w:overflowPunct/>
        <w:topLinePunct w:val="0"/>
        <w:autoSpaceDE/>
        <w:autoSpaceDN/>
        <w:bidi w:val="0"/>
        <w:adjustRightInd/>
        <w:snapToGrid/>
        <w:spacing w:before="60" w:after="60"/>
        <w:ind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3.封装</w:t>
      </w:r>
    </w:p>
    <w:p w14:paraId="1262ECE2">
      <w:pPr>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highlight w:val="none"/>
          <w:lang w:val="en-US" w:eastAsia="zh-CN"/>
        </w:rPr>
        <w:t>采用MP4封装(移动硬盘存储)。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2207B"/>
    <w:rsid w:val="185B7540"/>
    <w:rsid w:val="18F576C2"/>
    <w:rsid w:val="213E2F0F"/>
    <w:rsid w:val="2684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wordWrap w:val="0"/>
      <w:adjustRightInd w:val="0"/>
      <w:snapToGrid w:val="0"/>
      <w:spacing w:line="480" w:lineRule="auto"/>
    </w:pPr>
    <w:rPr>
      <w:rFonts w:ascii="宋体" w:hAnsi="宋体" w:eastAsia="宋体" w:cs="宋体"/>
      <w:b/>
      <w:sz w:val="28"/>
      <w:szCs w:val="28"/>
    </w:rPr>
  </w:style>
  <w:style w:type="paragraph" w:customStyle="1" w:styleId="5">
    <w:name w:val="表格-左对齐"/>
    <w:basedOn w:val="1"/>
    <w:qFormat/>
    <w:uiPriority w:val="0"/>
    <w:pPr>
      <w:wordWrap w:val="0"/>
      <w:adjustRightInd w:val="0"/>
      <w:snapToGrid w:val="0"/>
      <w:spacing w:line="360" w:lineRule="auto"/>
      <w:jc w:val="center"/>
    </w:pPr>
    <w:rPr>
      <w:rFonts w:hint="eastAsia" w:ascii="宋体" w:hAnsi="宋体" w:eastAsia="宋体" w:cs="宋体"/>
      <w:b/>
      <w:sz w:val="24"/>
      <w:szCs w:val="24"/>
    </w:rPr>
  </w:style>
  <w:style w:type="paragraph" w:customStyle="1" w:styleId="6">
    <w:name w:val="null3"/>
    <w:qFormat/>
    <w:uiPriority w:val="0"/>
    <w:rPr>
      <w:rFonts w:hint="eastAsia" w:ascii="Calibri" w:hAnsi="Calibri" w:eastAsia="宋体" w:cs="Times New Roman"/>
      <w:lang w:val="en-US" w:eastAsia="zh-Hans"/>
    </w:rPr>
  </w:style>
  <w:style w:type="paragraph" w:customStyle="1" w:styleId="7">
    <w:name w:val="Table Text"/>
    <w:basedOn w:val="1"/>
    <w:semiHidden/>
    <w:qFormat/>
    <w:uiPriority w:val="0"/>
    <w:rPr>
      <w:rFonts w:ascii="宋体" w:hAnsi="宋体" w:eastAsia="宋体" w:cs="宋体"/>
      <w:sz w:val="20"/>
      <w:szCs w:val="20"/>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2025-02-24T07:26:00Z</dcterms:created>
  <dc:creator>admin</dc:creator>
  <cp:lastModifiedBy>w..</cp:lastModifiedBy>
  <dcterms:modified xsi:type="dcterms:W3CDTF">2025-05-27T07:03:13Z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50DBD70EEBF74746A7EEF8B5DC19B0B3_12</vt:lpwstr>
  </property>
  <property fmtid="{D5CDD505-2E9C-101B-9397-08002B2CF9AE}" pid="4" name="KSOTemplateDocerSaveRecord">
    <vt:lpwstr>eyJoZGlkIjoiMzM4ODMwNjNiZWE4OGJkYzJkNWI1MjZhMjg0MGY0NWEiLCJ1c2VySWQiOiIyOTcwOTk0MDcifQ==</vt:lpwstr>
  </property>
</Properties>
</file>