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3E02E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陕西省知识产权保护中心</w:t>
      </w:r>
    </w:p>
    <w:p w14:paraId="28CC2938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中东欧四国知识产权法律环境概览项目</w:t>
      </w:r>
      <w:bookmarkStart w:id="1" w:name="_GoBack"/>
      <w:bookmarkEnd w:id="1"/>
      <w:r>
        <w:rPr>
          <w:rFonts w:hint="eastAsia" w:ascii="方正小标宋简体" w:eastAsia="方正小标宋简体"/>
          <w:sz w:val="44"/>
          <w:szCs w:val="44"/>
        </w:rPr>
        <w:t>采购需求</w:t>
      </w:r>
    </w:p>
    <w:p w14:paraId="1E390720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一、项目概述 </w:t>
      </w:r>
    </w:p>
    <w:p w14:paraId="0145A08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1.采购人：陕西省知识产权保护中心。</w:t>
      </w:r>
    </w:p>
    <w:p w14:paraId="3F6308D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2.项目名称：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中东欧四国知识产权法律环境概览项目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CD8991B">
      <w:pPr>
        <w:spacing w:line="560" w:lineRule="exact"/>
        <w:ind w:left="630" w:left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3.采购预算：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万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 xml:space="preserve"> 超过采购预算的报价无效。</w:t>
      </w:r>
    </w:p>
    <w:p w14:paraId="3E608EA3">
      <w:pPr>
        <w:spacing w:line="560" w:lineRule="exact"/>
        <w:ind w:left="630" w:leftChars="3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最高限价：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万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 xml:space="preserve"> 超过最高限价的报价无效。</w:t>
      </w:r>
    </w:p>
    <w:p w14:paraId="65CBD0A6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二、技术要求 </w:t>
      </w:r>
    </w:p>
    <w:p w14:paraId="2BB6488A">
      <w:pPr>
        <w:spacing w:line="56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（一）项目内容</w:t>
      </w:r>
    </w:p>
    <w:p w14:paraId="04F55B3D">
      <w:pPr>
        <w:widowControl/>
        <w:spacing w:before="120" w:line="540" w:lineRule="exact"/>
        <w:ind w:firstLine="640" w:firstLineChars="200"/>
        <w:jc w:val="both"/>
        <w:rPr>
          <w:rFonts w:hint="eastAsia" w:ascii="仿宋_GB2312" w:hAnsi="仿宋" w:eastAsia="仿宋_GB2312" w:cstheme="minorEastAsia"/>
          <w:color w:val="auto"/>
          <w:sz w:val="32"/>
          <w:szCs w:val="32"/>
          <w:lang w:eastAsia="zh-CN" w:bidi="ar"/>
        </w:rPr>
      </w:pPr>
      <w:bookmarkStart w:id="0" w:name="_Toc143257614"/>
      <w:r>
        <w:rPr>
          <w:rFonts w:hint="eastAsia" w:ascii="仿宋_GB2312" w:hAnsi="仿宋" w:eastAsia="仿宋_GB2312" w:cstheme="minorEastAsia"/>
          <w:color w:val="auto"/>
          <w:sz w:val="32"/>
          <w:szCs w:val="32"/>
          <w:lang w:eastAsia="zh-CN" w:bidi="ar"/>
        </w:rPr>
        <w:t>开展中东欧四国主要知识产权种类的基本制度调查并完成相关报告，主要包括以下内容：</w:t>
      </w:r>
    </w:p>
    <w:p w14:paraId="53B9DD92">
      <w:pPr>
        <w:widowControl/>
        <w:spacing w:before="120" w:line="540" w:lineRule="exact"/>
        <w:ind w:firstLine="640" w:firstLineChars="200"/>
        <w:jc w:val="both"/>
        <w:rPr>
          <w:rFonts w:hint="eastAsia" w:ascii="仿宋_GB2312" w:hAnsi="仿宋" w:eastAsia="仿宋_GB2312" w:cstheme="minorEastAsia"/>
          <w:color w:val="auto"/>
          <w:sz w:val="32"/>
          <w:szCs w:val="32"/>
          <w:lang w:eastAsia="zh-CN" w:bidi="ar"/>
        </w:rPr>
      </w:pPr>
      <w:r>
        <w:rPr>
          <w:rFonts w:hint="eastAsia" w:ascii="仿宋_GB2312" w:hAnsi="仿宋" w:eastAsia="仿宋_GB2312" w:cstheme="minorEastAsia"/>
          <w:color w:val="auto"/>
          <w:sz w:val="32"/>
          <w:szCs w:val="32"/>
          <w:lang w:eastAsia="zh-CN" w:bidi="ar"/>
        </w:rPr>
        <w:t>1</w:t>
      </w:r>
      <w:r>
        <w:rPr>
          <w:rFonts w:ascii="仿宋_GB2312" w:hAnsi="仿宋" w:eastAsia="仿宋_GB2312" w:cstheme="minorEastAsia"/>
          <w:color w:val="auto"/>
          <w:sz w:val="32"/>
          <w:szCs w:val="32"/>
          <w:lang w:eastAsia="zh-CN" w:bidi="ar"/>
        </w:rPr>
        <w:t>.</w:t>
      </w:r>
      <w:r>
        <w:rPr>
          <w:rFonts w:hint="eastAsia" w:ascii="仿宋_GB2312" w:hAnsi="仿宋" w:eastAsia="仿宋_GB2312" w:cstheme="minorEastAsia"/>
          <w:color w:val="auto"/>
          <w:sz w:val="32"/>
          <w:szCs w:val="32"/>
          <w:lang w:eastAsia="zh-CN" w:bidi="ar"/>
        </w:rPr>
        <w:t>对中东欧四国工业产权、标识、版权等主要知识产权种类的基本制度进行调查，确定中东欧四国知识产权保护的边界，及各类型知识产权保护的特点。</w:t>
      </w:r>
    </w:p>
    <w:p w14:paraId="121D97F7">
      <w:pPr>
        <w:widowControl/>
        <w:adjustRightInd w:val="0"/>
        <w:snapToGrid w:val="0"/>
        <w:spacing w:line="540" w:lineRule="exact"/>
        <w:ind w:firstLine="640" w:firstLineChars="200"/>
        <w:jc w:val="both"/>
        <w:rPr>
          <w:rFonts w:hint="eastAsia" w:ascii="仿宋_GB2312" w:hAnsi="仿宋" w:eastAsia="仿宋_GB2312" w:cstheme="minorEastAsia"/>
          <w:color w:val="auto"/>
          <w:sz w:val="32"/>
          <w:szCs w:val="32"/>
          <w:lang w:eastAsia="zh-CN" w:bidi="ar"/>
        </w:rPr>
      </w:pPr>
      <w:r>
        <w:rPr>
          <w:rFonts w:ascii="仿宋_GB2312" w:hAnsi="仿宋" w:eastAsia="仿宋_GB2312" w:cstheme="minorEastAsia"/>
          <w:color w:val="auto"/>
          <w:sz w:val="32"/>
          <w:szCs w:val="32"/>
          <w:lang w:eastAsia="zh-CN" w:bidi="ar"/>
        </w:rPr>
        <w:t xml:space="preserve">2. </w:t>
      </w:r>
      <w:r>
        <w:rPr>
          <w:rFonts w:hint="eastAsia" w:ascii="仿宋_GB2312" w:hAnsi="仿宋" w:eastAsia="仿宋_GB2312" w:cstheme="minorEastAsia"/>
          <w:color w:val="auto"/>
          <w:sz w:val="32"/>
          <w:szCs w:val="32"/>
          <w:lang w:eastAsia="zh-CN" w:bidi="ar"/>
        </w:rPr>
        <w:t>梳理专利、商标、版权等主要知识产权制度（法律法规）发展沿革，统计历年来中东欧四国相关法律法规修改重点，分析中东欧四国政府、知识产权管理部门在法律修订过程中的主要考虑因素，分析当下中东欧四国知识产权申请、保护相关倾向。</w:t>
      </w:r>
    </w:p>
    <w:p w14:paraId="697CC469">
      <w:pPr>
        <w:widowControl/>
        <w:adjustRightInd w:val="0"/>
        <w:snapToGrid w:val="0"/>
        <w:spacing w:line="540" w:lineRule="exact"/>
        <w:ind w:firstLine="640" w:firstLineChars="200"/>
        <w:jc w:val="both"/>
        <w:rPr>
          <w:rFonts w:hint="eastAsia" w:ascii="仿宋_GB2312" w:hAnsi="仿宋" w:eastAsia="仿宋_GB2312" w:cstheme="minorEastAsia"/>
          <w:color w:val="auto"/>
          <w:sz w:val="32"/>
          <w:szCs w:val="32"/>
          <w:lang w:eastAsia="zh-CN" w:bidi="ar"/>
        </w:rPr>
      </w:pPr>
      <w:r>
        <w:rPr>
          <w:rFonts w:hint="eastAsia" w:ascii="仿宋_GB2312" w:hAnsi="仿宋" w:eastAsia="仿宋_GB2312" w:cstheme="minorEastAsia"/>
          <w:color w:val="auto"/>
          <w:sz w:val="32"/>
          <w:szCs w:val="32"/>
          <w:lang w:eastAsia="zh-CN" w:bidi="ar"/>
        </w:rPr>
        <w:t>3</w:t>
      </w:r>
      <w:r>
        <w:rPr>
          <w:rFonts w:ascii="仿宋_GB2312" w:hAnsi="仿宋" w:eastAsia="仿宋_GB2312" w:cstheme="minorEastAsia"/>
          <w:color w:val="auto"/>
          <w:sz w:val="32"/>
          <w:szCs w:val="32"/>
          <w:lang w:eastAsia="zh-CN" w:bidi="ar"/>
        </w:rPr>
        <w:t xml:space="preserve">. </w:t>
      </w:r>
      <w:r>
        <w:rPr>
          <w:rFonts w:hint="eastAsia" w:ascii="仿宋_GB2312" w:hAnsi="仿宋" w:eastAsia="仿宋_GB2312" w:cstheme="minorEastAsia"/>
          <w:color w:val="auto"/>
          <w:sz w:val="32"/>
          <w:szCs w:val="32"/>
          <w:lang w:eastAsia="zh-CN" w:bidi="ar"/>
        </w:rPr>
        <w:t>搜集中东欧四国知识产权行政管理体系情况，明确中东欧四国立法、司法、执法与知识产权审查的相关主管部门，各部门的主要职能和权限边界。</w:t>
      </w:r>
    </w:p>
    <w:p w14:paraId="62452C3F">
      <w:pPr>
        <w:widowControl/>
        <w:spacing w:line="540" w:lineRule="exact"/>
        <w:ind w:firstLine="640" w:firstLineChars="200"/>
        <w:rPr>
          <w:rFonts w:hint="eastAsia" w:ascii="仿宋_GB2312" w:hAnsi="仿宋" w:eastAsia="仿宋_GB2312" w:cstheme="minorEastAsia"/>
          <w:color w:val="auto"/>
          <w:sz w:val="32"/>
          <w:szCs w:val="32"/>
          <w:lang w:eastAsia="zh-CN" w:bidi="ar"/>
        </w:rPr>
      </w:pPr>
      <w:r>
        <w:rPr>
          <w:rFonts w:ascii="仿宋_GB2312" w:hAnsi="仿宋" w:eastAsia="仿宋_GB2312" w:cstheme="minorEastAsia"/>
          <w:color w:val="auto"/>
          <w:sz w:val="32"/>
          <w:szCs w:val="32"/>
          <w:lang w:eastAsia="zh-CN" w:bidi="ar"/>
        </w:rPr>
        <w:t xml:space="preserve">4. </w:t>
      </w:r>
      <w:r>
        <w:rPr>
          <w:rFonts w:hint="eastAsia" w:ascii="仿宋_GB2312" w:hAnsi="仿宋" w:eastAsia="仿宋_GB2312" w:cstheme="minorEastAsia"/>
          <w:color w:val="auto"/>
          <w:sz w:val="32"/>
          <w:szCs w:val="32"/>
          <w:lang w:eastAsia="zh-CN" w:bidi="ar"/>
        </w:rPr>
        <w:t>整理中东欧四国主要知识产权申请流程和途径，梳理海外申请、海外维权的主要途径，确认海牙体系、专利国际条约、巴黎公约等主要知识产权公约的加入情况，理顺进入中东欧四国的主要知识产权申请和审查的流程、时间、关键节点。</w:t>
      </w:r>
    </w:p>
    <w:p w14:paraId="12BF6334">
      <w:pPr>
        <w:widowControl/>
        <w:spacing w:before="120" w:line="540" w:lineRule="exact"/>
        <w:ind w:firstLine="640" w:firstLineChars="200"/>
        <w:rPr>
          <w:rFonts w:hint="eastAsia" w:ascii="仿宋_GB2312" w:hAnsi="仿宋" w:eastAsia="仿宋_GB2312" w:cstheme="minorEastAsia"/>
          <w:color w:val="auto"/>
          <w:sz w:val="32"/>
          <w:szCs w:val="32"/>
          <w:lang w:eastAsia="zh-CN" w:bidi="ar"/>
        </w:rPr>
      </w:pPr>
      <w:r>
        <w:rPr>
          <w:rFonts w:ascii="仿宋_GB2312" w:hAnsi="仿宋" w:eastAsia="仿宋_GB2312" w:cstheme="minorEastAsia"/>
          <w:color w:val="auto"/>
          <w:sz w:val="32"/>
          <w:szCs w:val="32"/>
          <w:lang w:eastAsia="zh-CN" w:bidi="ar"/>
        </w:rPr>
        <w:t xml:space="preserve">5. </w:t>
      </w:r>
      <w:r>
        <w:rPr>
          <w:rFonts w:hint="eastAsia" w:ascii="仿宋_GB2312" w:hAnsi="仿宋" w:eastAsia="仿宋_GB2312" w:cstheme="minorEastAsia"/>
          <w:color w:val="auto"/>
          <w:sz w:val="32"/>
          <w:szCs w:val="32"/>
          <w:lang w:eastAsia="zh-CN" w:bidi="ar"/>
        </w:rPr>
        <w:t>整合中东欧四国司法救济制度基本情况，例如知识产权复审、诉讼、行政类执法等相关救济机制，明确如何在中东欧四国开展知识产权维权，以及各种司法救济各自的特点和适用。</w:t>
      </w:r>
    </w:p>
    <w:bookmarkEnd w:id="0"/>
    <w:p w14:paraId="1C4B1314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（二）预期成果</w:t>
      </w:r>
    </w:p>
    <w:p w14:paraId="08D981E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theme="minorEastAsia"/>
          <w:color w:val="auto"/>
          <w:sz w:val="32"/>
          <w:szCs w:val="32"/>
          <w:lang w:eastAsia="zh-CN" w:bidi="ar"/>
        </w:rPr>
        <w:t>《中东欧四国知识产权法律环境概览》四册及相应国别的精华版。</w:t>
      </w:r>
    </w:p>
    <w:p w14:paraId="08C8B82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（三）项目要求</w:t>
      </w:r>
    </w:p>
    <w:p w14:paraId="174E633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1.质量要求</w:t>
      </w:r>
    </w:p>
    <w:p w14:paraId="3541697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严格按照国家法律法规或技术标准的规定要求，专业、全面、深入开展相关工作。</w:t>
      </w:r>
    </w:p>
    <w:p w14:paraId="2978837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2.安全要求</w:t>
      </w:r>
    </w:p>
    <w:p w14:paraId="0F58B97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项目所涉相关信息需严格保密。</w:t>
      </w:r>
    </w:p>
    <w:p w14:paraId="59CFAB0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3.时限要求</w:t>
      </w:r>
    </w:p>
    <w:p w14:paraId="0EE1DAA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</w:rPr>
        <w:t>5年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2月底前完成。</w:t>
      </w:r>
    </w:p>
    <w:p w14:paraId="344DCC99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588" w:right="1985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1D"/>
    <w:rsid w:val="00000080"/>
    <w:rsid w:val="00006676"/>
    <w:rsid w:val="000236EE"/>
    <w:rsid w:val="00087455"/>
    <w:rsid w:val="000B5B74"/>
    <w:rsid w:val="000B6B91"/>
    <w:rsid w:val="00140C2E"/>
    <w:rsid w:val="00153EBB"/>
    <w:rsid w:val="00156775"/>
    <w:rsid w:val="001A15F9"/>
    <w:rsid w:val="001B3ACD"/>
    <w:rsid w:val="00224B24"/>
    <w:rsid w:val="00294C50"/>
    <w:rsid w:val="002B60EB"/>
    <w:rsid w:val="002C5E7D"/>
    <w:rsid w:val="002D3906"/>
    <w:rsid w:val="002F3586"/>
    <w:rsid w:val="0035293D"/>
    <w:rsid w:val="00360B11"/>
    <w:rsid w:val="003B13CC"/>
    <w:rsid w:val="003C044E"/>
    <w:rsid w:val="0042027F"/>
    <w:rsid w:val="00432AB5"/>
    <w:rsid w:val="00487B7D"/>
    <w:rsid w:val="004A2FEB"/>
    <w:rsid w:val="004E6A62"/>
    <w:rsid w:val="004F0E2C"/>
    <w:rsid w:val="004F5863"/>
    <w:rsid w:val="00535035"/>
    <w:rsid w:val="0055701D"/>
    <w:rsid w:val="00566ED6"/>
    <w:rsid w:val="00592290"/>
    <w:rsid w:val="005924A1"/>
    <w:rsid w:val="005F5F2A"/>
    <w:rsid w:val="0062059C"/>
    <w:rsid w:val="00633819"/>
    <w:rsid w:val="00640826"/>
    <w:rsid w:val="006929A6"/>
    <w:rsid w:val="00692BC0"/>
    <w:rsid w:val="00694036"/>
    <w:rsid w:val="006C17C6"/>
    <w:rsid w:val="006F7661"/>
    <w:rsid w:val="00715176"/>
    <w:rsid w:val="00730251"/>
    <w:rsid w:val="00744F06"/>
    <w:rsid w:val="00770EB4"/>
    <w:rsid w:val="007C01D4"/>
    <w:rsid w:val="007F61DB"/>
    <w:rsid w:val="0084561F"/>
    <w:rsid w:val="0086260B"/>
    <w:rsid w:val="00891FD2"/>
    <w:rsid w:val="008A2F18"/>
    <w:rsid w:val="008C5776"/>
    <w:rsid w:val="008F61F8"/>
    <w:rsid w:val="008F72E7"/>
    <w:rsid w:val="009063C8"/>
    <w:rsid w:val="00920DD7"/>
    <w:rsid w:val="00931068"/>
    <w:rsid w:val="0098568B"/>
    <w:rsid w:val="009B1753"/>
    <w:rsid w:val="009F447D"/>
    <w:rsid w:val="009F6C68"/>
    <w:rsid w:val="00A37C6C"/>
    <w:rsid w:val="00A54976"/>
    <w:rsid w:val="00AA2A1E"/>
    <w:rsid w:val="00B2075F"/>
    <w:rsid w:val="00B27062"/>
    <w:rsid w:val="00BB1793"/>
    <w:rsid w:val="00C14CB1"/>
    <w:rsid w:val="00C301FA"/>
    <w:rsid w:val="00C94253"/>
    <w:rsid w:val="00C9643E"/>
    <w:rsid w:val="00CA605E"/>
    <w:rsid w:val="00CF2C72"/>
    <w:rsid w:val="00D20527"/>
    <w:rsid w:val="00D23B1E"/>
    <w:rsid w:val="00D723B6"/>
    <w:rsid w:val="00DC6C57"/>
    <w:rsid w:val="00E049A2"/>
    <w:rsid w:val="00E10850"/>
    <w:rsid w:val="00E6368D"/>
    <w:rsid w:val="00E7623A"/>
    <w:rsid w:val="00E920F7"/>
    <w:rsid w:val="00E96E80"/>
    <w:rsid w:val="00E96EEA"/>
    <w:rsid w:val="00EF1E58"/>
    <w:rsid w:val="00F01E1E"/>
    <w:rsid w:val="00F2726E"/>
    <w:rsid w:val="00F33408"/>
    <w:rsid w:val="00F63468"/>
    <w:rsid w:val="00F82482"/>
    <w:rsid w:val="00FB5AB2"/>
    <w:rsid w:val="00FD0968"/>
    <w:rsid w:val="00FD3D6A"/>
    <w:rsid w:val="00FE0FE5"/>
    <w:rsid w:val="00FF0AB1"/>
    <w:rsid w:val="02092C94"/>
    <w:rsid w:val="0CC46135"/>
    <w:rsid w:val="14B44CE1"/>
    <w:rsid w:val="3DB01C3A"/>
    <w:rsid w:val="459252FF"/>
    <w:rsid w:val="62340FAB"/>
    <w:rsid w:val="724265FE"/>
    <w:rsid w:val="753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366</Words>
  <Characters>383</Characters>
  <Lines>2</Lines>
  <Paragraphs>1</Paragraphs>
  <TotalTime>0</TotalTime>
  <ScaleCrop>false</ScaleCrop>
  <LinksUpToDate>false</LinksUpToDate>
  <CharactersWithSpaces>387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2023-06-19T03:50:00Z</dcterms:created>
  <dc:creator>梦 张</dc:creator>
  <cp:lastModifiedBy>..</cp:lastModifiedBy>
  <dcterms:modified xsi:type="dcterms:W3CDTF">2025-05-19T02:40:21Z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eyJoZGlkIjoiZmZmOTM3ODkzYjEzNDY2ZTE0MTc3NTM3YTE3ZDZmMzAiLCJ1c2VySWQiOiIzMjE4NTAwODcifQ==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0D361EB5283C4D468048F92241F9096E_13</vt:lpwstr>
  </property>
</Properties>
</file>