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F49721">
      <w:pPr>
        <w:pStyle w:val="2"/>
        <w:numPr>
          <w:ilvl w:val="0"/>
          <w:numId w:val="0"/>
        </w:numPr>
        <w:snapToGrid w:val="0"/>
        <w:spacing w:line="500" w:lineRule="exact"/>
        <w:jc w:val="center"/>
        <w:rPr>
          <w:rFonts w:hint="eastAsia" w:ascii="宋体" w:hAnsi="宋体" w:eastAsia="宋体" w:cs="宋体"/>
          <w:color w:val="auto"/>
        </w:rPr>
      </w:pPr>
      <w:r>
        <w:rPr>
          <w:rFonts w:hint="eastAsia" w:ascii="宋体" w:hAnsi="宋体" w:cs="宋体"/>
          <w:color w:val="auto"/>
          <w:szCs w:val="30"/>
          <w:lang w:val="en-US" w:eastAsia="zh-CN"/>
        </w:rPr>
        <w:t>谈判公告</w:t>
      </w:r>
    </w:p>
    <w:p w14:paraId="4A31CDEF">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b w:val="0"/>
          <w:bCs w:val="0"/>
          <w:color w:val="auto"/>
          <w:sz w:val="24"/>
          <w:szCs w:val="24"/>
          <w:u w:val="none" w:color="auto"/>
          <w:lang w:val="en-US" w:eastAsia="zh-CN"/>
        </w:rPr>
      </w:pPr>
      <w:r>
        <w:rPr>
          <w:rFonts w:hint="eastAsia" w:ascii="仿宋" w:hAnsi="仿宋" w:eastAsia="仿宋" w:cs="仿宋"/>
          <w:b w:val="0"/>
          <w:bCs w:val="0"/>
          <w:color w:val="auto"/>
          <w:sz w:val="28"/>
          <w:szCs w:val="28"/>
          <w:u w:val="none" w:color="auto"/>
          <w:lang w:val="en-US" w:eastAsia="zh-CN"/>
        </w:rPr>
        <w:t>延长县政府采购中心受延长县自然资源局委托，经政府采购管理部门批准，按照政府采购程序，拟就2024年度非农建设补充耕地指标核定采购项目，采用竞争性谈判方式实施部门集中采购，欢迎符合资格条件的、有能力提供本项目所需服务的供应商参加。</w:t>
      </w:r>
    </w:p>
    <w:p w14:paraId="2046778E">
      <w:pPr>
        <w:keepNext w:val="0"/>
        <w:keepLines w:val="0"/>
        <w:pageBreakBefore w:val="0"/>
        <w:widowControl w:val="0"/>
        <w:numPr>
          <w:ilvl w:val="0"/>
          <w:numId w:val="1"/>
        </w:numPr>
        <w:kinsoku/>
        <w:wordWrap/>
        <w:overflowPunct/>
        <w:topLinePunct w:val="0"/>
        <w:autoSpaceDE/>
        <w:autoSpaceDN/>
        <w:bidi w:val="0"/>
        <w:adjustRightInd/>
        <w:snapToGrid/>
        <w:spacing w:line="480" w:lineRule="exact"/>
        <w:ind w:firstLine="562" w:firstLineChars="200"/>
        <w:jc w:val="both"/>
        <w:textAlignment w:val="auto"/>
        <w:rPr>
          <w:rFonts w:hint="eastAsia" w:ascii="仿宋" w:hAnsi="仿宋" w:eastAsia="仿宋" w:cs="仿宋"/>
          <w:b w:val="0"/>
          <w:bCs w:val="0"/>
          <w:color w:val="auto"/>
          <w:sz w:val="28"/>
          <w:szCs w:val="28"/>
          <w:u w:val="none" w:color="auto"/>
          <w:lang w:val="en-US" w:eastAsia="zh-CN"/>
        </w:rPr>
      </w:pPr>
      <w:r>
        <w:rPr>
          <w:rFonts w:hint="eastAsia" w:ascii="仿宋" w:hAnsi="仿宋" w:eastAsia="仿宋" w:cs="仿宋"/>
          <w:b/>
          <w:bCs/>
          <w:color w:val="auto"/>
          <w:sz w:val="28"/>
          <w:szCs w:val="28"/>
          <w:u w:val="none" w:color="auto"/>
          <w:lang w:val="en-US" w:eastAsia="zh-CN"/>
        </w:rPr>
        <w:t>采购项目名称：</w:t>
      </w:r>
    </w:p>
    <w:p w14:paraId="400B1C1E">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b w:val="0"/>
          <w:bCs w:val="0"/>
          <w:color w:val="auto"/>
          <w:sz w:val="28"/>
          <w:szCs w:val="28"/>
          <w:u w:val="none" w:color="auto"/>
          <w:lang w:val="en-US" w:eastAsia="zh-CN"/>
        </w:rPr>
      </w:pPr>
      <w:r>
        <w:rPr>
          <w:rFonts w:hint="eastAsia" w:ascii="仿宋" w:hAnsi="仿宋" w:eastAsia="仿宋" w:cs="仿宋"/>
          <w:b w:val="0"/>
          <w:bCs w:val="0"/>
          <w:color w:val="auto"/>
          <w:sz w:val="28"/>
          <w:szCs w:val="28"/>
          <w:u w:val="none" w:color="auto"/>
          <w:lang w:val="en-US" w:eastAsia="zh-CN"/>
        </w:rPr>
        <w:t>2024年度非农建设补充耕地指标核定</w:t>
      </w:r>
    </w:p>
    <w:p w14:paraId="7A98C4FB">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2" w:firstLineChars="200"/>
        <w:jc w:val="both"/>
        <w:textAlignment w:val="auto"/>
        <w:rPr>
          <w:rFonts w:hint="default" w:ascii="仿宋" w:hAnsi="仿宋" w:eastAsia="仿宋" w:cs="仿宋"/>
          <w:b w:val="0"/>
          <w:bCs w:val="0"/>
          <w:color w:val="auto"/>
          <w:sz w:val="28"/>
          <w:szCs w:val="28"/>
          <w:u w:val="none" w:color="auto"/>
          <w:lang w:val="en-US" w:eastAsia="zh-CN"/>
        </w:rPr>
      </w:pPr>
      <w:r>
        <w:rPr>
          <w:rFonts w:hint="eastAsia" w:ascii="仿宋" w:hAnsi="仿宋" w:eastAsia="仿宋" w:cs="仿宋"/>
          <w:b/>
          <w:bCs/>
          <w:color w:val="auto"/>
          <w:sz w:val="28"/>
          <w:szCs w:val="28"/>
          <w:u w:val="none" w:color="auto"/>
          <w:lang w:val="en-US" w:eastAsia="zh-CN"/>
        </w:rPr>
        <w:t>二、采购项目编号：</w:t>
      </w:r>
      <w:r>
        <w:rPr>
          <w:rFonts w:hint="eastAsia" w:ascii="仿宋" w:hAnsi="仿宋" w:eastAsia="仿宋" w:cs="仿宋"/>
          <w:b w:val="0"/>
          <w:bCs w:val="0"/>
          <w:color w:val="auto"/>
          <w:sz w:val="28"/>
          <w:szCs w:val="28"/>
          <w:u w:val="none" w:color="auto"/>
          <w:lang w:val="en-US" w:eastAsia="zh-CN"/>
        </w:rPr>
        <w:t>YCZC-2025-J033</w:t>
      </w:r>
    </w:p>
    <w:p w14:paraId="04A97408">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b w:val="0"/>
          <w:bCs w:val="0"/>
          <w:color w:val="auto"/>
          <w:sz w:val="28"/>
          <w:szCs w:val="28"/>
          <w:u w:val="none" w:color="auto"/>
          <w:lang w:val="en-US" w:eastAsia="zh-CN"/>
        </w:rPr>
      </w:pPr>
      <w:r>
        <w:rPr>
          <w:rFonts w:hint="eastAsia" w:ascii="仿宋" w:hAnsi="仿宋" w:eastAsia="仿宋" w:cs="仿宋"/>
          <w:b w:val="0"/>
          <w:bCs w:val="0"/>
          <w:color w:val="auto"/>
          <w:sz w:val="28"/>
          <w:szCs w:val="28"/>
          <w:u w:val="none" w:color="auto"/>
          <w:lang w:val="en-US" w:eastAsia="zh-CN"/>
        </w:rPr>
        <w:t>三、</w:t>
      </w:r>
      <w:r>
        <w:rPr>
          <w:rFonts w:hint="eastAsia" w:ascii="仿宋" w:hAnsi="仿宋" w:eastAsia="仿宋" w:cs="仿宋"/>
          <w:b/>
          <w:bCs/>
          <w:color w:val="auto"/>
          <w:sz w:val="28"/>
          <w:szCs w:val="28"/>
          <w:u w:val="none" w:color="auto"/>
          <w:lang w:val="en-US" w:eastAsia="zh-CN"/>
        </w:rPr>
        <w:t>采购人名称：</w:t>
      </w:r>
      <w:r>
        <w:rPr>
          <w:rFonts w:hint="eastAsia" w:ascii="仿宋" w:hAnsi="仿宋" w:eastAsia="仿宋" w:cs="仿宋"/>
          <w:b w:val="0"/>
          <w:bCs w:val="0"/>
          <w:color w:val="auto"/>
          <w:sz w:val="28"/>
          <w:szCs w:val="28"/>
          <w:u w:val="none" w:color="auto"/>
          <w:lang w:val="en-US" w:eastAsia="zh-CN"/>
        </w:rPr>
        <w:t>延长县自然资源局</w:t>
      </w:r>
    </w:p>
    <w:p w14:paraId="5CA60085">
      <w:pPr>
        <w:keepNext w:val="0"/>
        <w:keepLines w:val="0"/>
        <w:pageBreakBefore w:val="0"/>
        <w:widowControl w:val="0"/>
        <w:kinsoku/>
        <w:wordWrap/>
        <w:overflowPunct/>
        <w:topLinePunct w:val="0"/>
        <w:autoSpaceDE/>
        <w:autoSpaceDN/>
        <w:bidi w:val="0"/>
        <w:adjustRightInd/>
        <w:snapToGrid/>
        <w:spacing w:line="480" w:lineRule="exact"/>
        <w:ind w:firstLine="1124" w:firstLineChars="400"/>
        <w:jc w:val="both"/>
        <w:textAlignment w:val="auto"/>
        <w:rPr>
          <w:rFonts w:hint="default" w:ascii="仿宋" w:hAnsi="仿宋" w:eastAsia="仿宋" w:cs="仿宋"/>
          <w:b/>
          <w:bCs/>
          <w:color w:val="auto"/>
          <w:sz w:val="28"/>
          <w:szCs w:val="28"/>
          <w:u w:val="none" w:color="auto"/>
          <w:lang w:val="en-US" w:eastAsia="zh-CN"/>
        </w:rPr>
      </w:pPr>
      <w:r>
        <w:rPr>
          <w:rFonts w:hint="eastAsia" w:ascii="仿宋" w:hAnsi="仿宋" w:eastAsia="仿宋" w:cs="仿宋"/>
          <w:b/>
          <w:bCs/>
          <w:color w:val="auto"/>
          <w:sz w:val="28"/>
          <w:szCs w:val="28"/>
          <w:u w:val="none" w:color="auto"/>
          <w:lang w:val="en-US" w:eastAsia="zh-CN"/>
        </w:rPr>
        <w:t>联 系 人：</w:t>
      </w:r>
      <w:r>
        <w:rPr>
          <w:rFonts w:hint="eastAsia" w:ascii="仿宋" w:hAnsi="仿宋" w:eastAsia="仿宋" w:cs="仿宋"/>
          <w:b w:val="0"/>
          <w:bCs w:val="0"/>
          <w:color w:val="auto"/>
          <w:sz w:val="28"/>
          <w:szCs w:val="28"/>
          <w:u w:val="none" w:color="auto"/>
          <w:lang w:val="en-US" w:eastAsia="zh-CN"/>
        </w:rPr>
        <w:t>肖远洋</w:t>
      </w:r>
    </w:p>
    <w:p w14:paraId="4D11ED80">
      <w:pPr>
        <w:keepNext w:val="0"/>
        <w:keepLines w:val="0"/>
        <w:pageBreakBefore w:val="0"/>
        <w:widowControl w:val="0"/>
        <w:kinsoku/>
        <w:wordWrap/>
        <w:overflowPunct/>
        <w:topLinePunct w:val="0"/>
        <w:autoSpaceDE/>
        <w:autoSpaceDN/>
        <w:bidi w:val="0"/>
        <w:adjustRightInd/>
        <w:snapToGrid/>
        <w:spacing w:line="480" w:lineRule="exact"/>
        <w:ind w:firstLine="1124" w:firstLineChars="400"/>
        <w:jc w:val="both"/>
        <w:textAlignment w:val="auto"/>
        <w:rPr>
          <w:rFonts w:hint="default" w:ascii="仿宋" w:hAnsi="仿宋" w:eastAsia="仿宋" w:cs="仿宋"/>
          <w:b w:val="0"/>
          <w:bCs w:val="0"/>
          <w:color w:val="auto"/>
          <w:sz w:val="28"/>
          <w:szCs w:val="28"/>
          <w:u w:val="none" w:color="auto"/>
          <w:lang w:val="en-US" w:eastAsia="zh-CN"/>
        </w:rPr>
      </w:pPr>
      <w:r>
        <w:rPr>
          <w:rFonts w:hint="eastAsia" w:ascii="仿宋" w:hAnsi="仿宋" w:eastAsia="仿宋" w:cs="仿宋"/>
          <w:b/>
          <w:bCs/>
          <w:color w:val="auto"/>
          <w:sz w:val="28"/>
          <w:szCs w:val="28"/>
          <w:u w:val="none" w:color="auto"/>
          <w:lang w:val="en-US" w:eastAsia="zh-CN"/>
        </w:rPr>
        <w:t>联系方式：</w:t>
      </w:r>
      <w:r>
        <w:rPr>
          <w:rFonts w:hint="eastAsia" w:ascii="仿宋" w:hAnsi="仿宋" w:eastAsia="仿宋" w:cs="仿宋"/>
          <w:b w:val="0"/>
          <w:bCs w:val="0"/>
          <w:color w:val="auto"/>
          <w:sz w:val="28"/>
          <w:szCs w:val="28"/>
          <w:u w:val="none" w:color="auto"/>
          <w:lang w:val="en-US" w:eastAsia="zh-CN"/>
        </w:rPr>
        <w:t>15091418860</w:t>
      </w:r>
    </w:p>
    <w:p w14:paraId="280E9751">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b w:val="0"/>
          <w:bCs w:val="0"/>
          <w:color w:val="auto"/>
          <w:sz w:val="28"/>
          <w:szCs w:val="28"/>
          <w:u w:val="none" w:color="auto"/>
          <w:lang w:val="en-US" w:eastAsia="zh-CN"/>
        </w:rPr>
      </w:pPr>
      <w:r>
        <w:rPr>
          <w:rFonts w:hint="eastAsia" w:ascii="仿宋" w:hAnsi="仿宋" w:eastAsia="仿宋" w:cs="仿宋"/>
          <w:b w:val="0"/>
          <w:bCs w:val="0"/>
          <w:color w:val="auto"/>
          <w:sz w:val="28"/>
          <w:szCs w:val="28"/>
          <w:u w:val="none" w:color="auto"/>
          <w:lang w:val="en-US" w:eastAsia="zh-CN"/>
        </w:rPr>
        <w:t>四、</w:t>
      </w:r>
      <w:r>
        <w:rPr>
          <w:rFonts w:hint="eastAsia" w:ascii="仿宋" w:hAnsi="仿宋" w:eastAsia="仿宋" w:cs="仿宋"/>
          <w:b/>
          <w:bCs/>
          <w:color w:val="auto"/>
          <w:sz w:val="28"/>
          <w:szCs w:val="28"/>
          <w:u w:val="none" w:color="auto"/>
          <w:lang w:val="en-US" w:eastAsia="zh-CN"/>
        </w:rPr>
        <w:t>采购代理机构名称：</w:t>
      </w:r>
      <w:r>
        <w:rPr>
          <w:rFonts w:hint="eastAsia" w:ascii="仿宋" w:hAnsi="仿宋" w:eastAsia="仿宋" w:cs="仿宋"/>
          <w:b w:val="0"/>
          <w:bCs w:val="0"/>
          <w:color w:val="auto"/>
          <w:sz w:val="28"/>
          <w:szCs w:val="28"/>
          <w:u w:val="none" w:color="auto"/>
          <w:lang w:val="en-US" w:eastAsia="zh-CN"/>
        </w:rPr>
        <w:t>延长县政府采购中心</w:t>
      </w:r>
    </w:p>
    <w:p w14:paraId="3D2F049C">
      <w:pPr>
        <w:keepNext w:val="0"/>
        <w:keepLines w:val="0"/>
        <w:pageBreakBefore w:val="0"/>
        <w:widowControl w:val="0"/>
        <w:kinsoku/>
        <w:wordWrap/>
        <w:overflowPunct/>
        <w:topLinePunct w:val="0"/>
        <w:autoSpaceDE/>
        <w:autoSpaceDN/>
        <w:bidi w:val="0"/>
        <w:adjustRightInd/>
        <w:snapToGrid/>
        <w:spacing w:line="480" w:lineRule="exact"/>
        <w:ind w:firstLine="1124" w:firstLineChars="400"/>
        <w:jc w:val="both"/>
        <w:textAlignment w:val="auto"/>
        <w:rPr>
          <w:rFonts w:hint="default" w:ascii="仿宋" w:hAnsi="仿宋" w:eastAsia="仿宋" w:cs="仿宋"/>
          <w:b w:val="0"/>
          <w:bCs w:val="0"/>
          <w:color w:val="auto"/>
          <w:sz w:val="28"/>
          <w:szCs w:val="28"/>
          <w:u w:val="none" w:color="auto"/>
          <w:lang w:val="en-US" w:eastAsia="zh-CN"/>
        </w:rPr>
      </w:pPr>
      <w:r>
        <w:rPr>
          <w:rFonts w:hint="eastAsia" w:ascii="仿宋" w:hAnsi="仿宋" w:eastAsia="仿宋" w:cs="仿宋"/>
          <w:b/>
          <w:bCs/>
          <w:color w:val="auto"/>
          <w:sz w:val="28"/>
          <w:szCs w:val="28"/>
          <w:u w:val="none" w:color="auto"/>
          <w:lang w:val="en-US" w:eastAsia="zh-CN"/>
        </w:rPr>
        <w:t>联系人：</w:t>
      </w:r>
      <w:r>
        <w:rPr>
          <w:rFonts w:hint="eastAsia" w:ascii="仿宋" w:hAnsi="仿宋" w:eastAsia="仿宋" w:cs="仿宋"/>
          <w:b w:val="0"/>
          <w:bCs w:val="0"/>
          <w:color w:val="auto"/>
          <w:sz w:val="28"/>
          <w:szCs w:val="28"/>
          <w:u w:val="none" w:color="auto"/>
          <w:lang w:val="en-US" w:eastAsia="zh-CN"/>
        </w:rPr>
        <w:t>刘工</w:t>
      </w:r>
    </w:p>
    <w:p w14:paraId="07ED0EA2">
      <w:pPr>
        <w:keepNext w:val="0"/>
        <w:keepLines w:val="0"/>
        <w:pageBreakBefore w:val="0"/>
        <w:widowControl w:val="0"/>
        <w:kinsoku/>
        <w:wordWrap/>
        <w:overflowPunct/>
        <w:topLinePunct w:val="0"/>
        <w:autoSpaceDE/>
        <w:autoSpaceDN/>
        <w:bidi w:val="0"/>
        <w:adjustRightInd/>
        <w:snapToGrid/>
        <w:spacing w:line="480" w:lineRule="exact"/>
        <w:ind w:firstLine="1124" w:firstLineChars="400"/>
        <w:jc w:val="both"/>
        <w:textAlignment w:val="auto"/>
        <w:rPr>
          <w:rFonts w:hint="default" w:ascii="仿宋" w:hAnsi="仿宋" w:eastAsia="仿宋" w:cs="仿宋"/>
          <w:b w:val="0"/>
          <w:bCs w:val="0"/>
          <w:color w:val="auto"/>
          <w:sz w:val="28"/>
          <w:szCs w:val="28"/>
          <w:u w:val="none" w:color="auto"/>
          <w:lang w:val="en-US" w:eastAsia="zh-CN"/>
        </w:rPr>
      </w:pPr>
      <w:r>
        <w:rPr>
          <w:rFonts w:hint="eastAsia" w:ascii="仿宋" w:hAnsi="仿宋" w:eastAsia="仿宋" w:cs="仿宋"/>
          <w:b/>
          <w:bCs/>
          <w:color w:val="auto"/>
          <w:sz w:val="28"/>
          <w:szCs w:val="28"/>
          <w:u w:val="none" w:color="auto"/>
          <w:lang w:val="en-US" w:eastAsia="zh-CN"/>
        </w:rPr>
        <w:t>联系方式：</w:t>
      </w:r>
      <w:r>
        <w:rPr>
          <w:rFonts w:hint="eastAsia" w:ascii="仿宋" w:hAnsi="仿宋" w:eastAsia="仿宋" w:cs="仿宋"/>
          <w:b w:val="0"/>
          <w:bCs w:val="0"/>
          <w:color w:val="auto"/>
          <w:sz w:val="28"/>
          <w:szCs w:val="28"/>
          <w:u w:val="none" w:color="auto"/>
          <w:lang w:val="en-US" w:eastAsia="zh-CN"/>
        </w:rPr>
        <w:t>0911-8619952</w:t>
      </w:r>
    </w:p>
    <w:p w14:paraId="1831C092">
      <w:pPr>
        <w:keepNext w:val="0"/>
        <w:keepLines w:val="0"/>
        <w:pageBreakBefore w:val="0"/>
        <w:widowControl w:val="0"/>
        <w:numPr>
          <w:ilvl w:val="0"/>
          <w:numId w:val="2"/>
        </w:numPr>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b w:val="0"/>
          <w:bCs w:val="0"/>
          <w:color w:val="auto"/>
          <w:sz w:val="28"/>
          <w:szCs w:val="28"/>
          <w:u w:val="none" w:color="auto"/>
          <w:lang w:val="en-US" w:eastAsia="zh-CN"/>
        </w:rPr>
      </w:pPr>
      <w:r>
        <w:rPr>
          <w:rFonts w:hint="eastAsia" w:ascii="仿宋" w:hAnsi="仿宋" w:eastAsia="仿宋" w:cs="仿宋"/>
          <w:b w:val="0"/>
          <w:bCs w:val="0"/>
          <w:color w:val="auto"/>
          <w:sz w:val="28"/>
          <w:szCs w:val="28"/>
          <w:u w:val="none" w:color="auto"/>
          <w:lang w:val="en-US" w:eastAsia="zh-CN"/>
        </w:rPr>
        <w:t>采购内容和要求：（详见采购文件）</w:t>
      </w:r>
    </w:p>
    <w:p w14:paraId="14846D45">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b w:val="0"/>
          <w:bCs w:val="0"/>
          <w:color w:val="auto"/>
          <w:sz w:val="28"/>
          <w:szCs w:val="28"/>
          <w:u w:val="none" w:color="auto"/>
          <w:lang w:val="en-US" w:eastAsia="zh-CN"/>
        </w:rPr>
      </w:pPr>
      <w:r>
        <w:rPr>
          <w:rFonts w:hint="eastAsia" w:ascii="仿宋" w:hAnsi="仿宋" w:eastAsia="仿宋" w:cs="仿宋"/>
          <w:b w:val="0"/>
          <w:bCs w:val="0"/>
          <w:color w:val="auto"/>
          <w:sz w:val="28"/>
          <w:szCs w:val="28"/>
          <w:u w:val="none" w:color="auto"/>
          <w:lang w:val="en-US" w:eastAsia="zh-CN"/>
        </w:rPr>
        <w:t>采购方式：竞争性谈判</w:t>
      </w:r>
    </w:p>
    <w:p w14:paraId="541AD3C9">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b w:val="0"/>
          <w:bCs w:val="0"/>
          <w:color w:val="auto"/>
          <w:sz w:val="28"/>
          <w:szCs w:val="28"/>
          <w:u w:val="none" w:color="auto"/>
          <w:lang w:val="en-US" w:eastAsia="zh-CN"/>
        </w:rPr>
      </w:pPr>
      <w:r>
        <w:rPr>
          <w:rFonts w:hint="eastAsia" w:ascii="仿宋" w:hAnsi="仿宋" w:eastAsia="仿宋" w:cs="仿宋"/>
          <w:b w:val="0"/>
          <w:bCs w:val="0"/>
          <w:color w:val="auto"/>
          <w:sz w:val="28"/>
          <w:szCs w:val="28"/>
          <w:u w:val="none" w:color="auto"/>
          <w:lang w:val="en-US" w:eastAsia="zh-CN"/>
        </w:rPr>
        <w:t>预算金额：</w:t>
      </w:r>
      <w:r>
        <w:rPr>
          <w:rFonts w:hint="eastAsia" w:ascii="微软雅黑" w:hAnsi="微软雅黑" w:eastAsia="微软雅黑" w:cs="微软雅黑"/>
          <w:i w:val="0"/>
          <w:iCs w:val="0"/>
          <w:caps w:val="0"/>
          <w:color w:val="auto"/>
          <w:spacing w:val="0"/>
          <w:sz w:val="21"/>
          <w:szCs w:val="21"/>
          <w:shd w:val="clear" w:fill="FFFFFF"/>
          <w:lang w:val="en-US" w:eastAsia="zh-CN"/>
        </w:rPr>
        <w:t>850000</w:t>
      </w:r>
      <w:r>
        <w:rPr>
          <w:rFonts w:hint="eastAsia" w:ascii="仿宋" w:hAnsi="仿宋" w:eastAsia="仿宋" w:cs="仿宋"/>
          <w:b w:val="0"/>
          <w:bCs w:val="0"/>
          <w:color w:val="auto"/>
          <w:sz w:val="28"/>
          <w:szCs w:val="28"/>
          <w:u w:val="none" w:color="auto"/>
          <w:lang w:val="en-US" w:eastAsia="zh-CN"/>
        </w:rPr>
        <w:t>.00元</w:t>
      </w:r>
    </w:p>
    <w:p w14:paraId="6257A4E7">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b w:val="0"/>
          <w:bCs w:val="0"/>
          <w:color w:val="auto"/>
          <w:sz w:val="28"/>
          <w:szCs w:val="28"/>
          <w:u w:val="none" w:color="auto"/>
          <w:lang w:val="en-US" w:eastAsia="zh-CN"/>
        </w:rPr>
      </w:pPr>
      <w:r>
        <w:rPr>
          <w:rFonts w:hint="eastAsia" w:ascii="仿宋" w:hAnsi="仿宋" w:eastAsia="仿宋" w:cs="仿宋"/>
          <w:b w:val="0"/>
          <w:bCs w:val="0"/>
          <w:color w:val="auto"/>
          <w:sz w:val="28"/>
          <w:szCs w:val="28"/>
          <w:u w:val="none" w:color="auto"/>
          <w:lang w:val="en-US" w:eastAsia="zh-CN"/>
        </w:rPr>
        <w:t>项目属性：服务</w:t>
      </w:r>
    </w:p>
    <w:p w14:paraId="366CAC3E">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仿宋" w:hAnsi="仿宋" w:eastAsia="仿宋" w:cs="仿宋"/>
          <w:b w:val="0"/>
          <w:bCs w:val="0"/>
          <w:color w:val="auto"/>
          <w:sz w:val="28"/>
          <w:szCs w:val="28"/>
          <w:highlight w:val="none"/>
          <w:u w:val="none" w:color="auto"/>
          <w:lang w:val="en-US" w:eastAsia="zh-CN"/>
        </w:rPr>
      </w:pPr>
      <w:r>
        <w:rPr>
          <w:rFonts w:hint="eastAsia" w:ascii="仿宋" w:hAnsi="仿宋" w:eastAsia="仿宋" w:cs="仿宋"/>
          <w:b w:val="0"/>
          <w:bCs w:val="0"/>
          <w:color w:val="auto"/>
          <w:sz w:val="28"/>
          <w:szCs w:val="28"/>
          <w:highlight w:val="none"/>
          <w:u w:val="none" w:color="auto"/>
          <w:lang w:val="en-US" w:eastAsia="zh-CN"/>
        </w:rPr>
        <w:t>所属行业：其他未列明的行业</w:t>
      </w:r>
    </w:p>
    <w:p w14:paraId="10DBFCA6">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default" w:ascii="仿宋" w:hAnsi="仿宋" w:eastAsia="仿宋" w:cs="仿宋"/>
          <w:b w:val="0"/>
          <w:bCs w:val="0"/>
          <w:color w:val="auto"/>
          <w:sz w:val="28"/>
          <w:szCs w:val="28"/>
          <w:highlight w:val="yellow"/>
          <w:u w:val="none" w:color="auto"/>
          <w:lang w:val="en-US" w:eastAsia="zh-CN"/>
        </w:rPr>
      </w:pPr>
      <w:r>
        <w:rPr>
          <w:rFonts w:hint="eastAsia" w:ascii="仿宋" w:hAnsi="仿宋" w:eastAsia="仿宋" w:cs="仿宋"/>
          <w:b w:val="0"/>
          <w:bCs w:val="0"/>
          <w:color w:val="auto"/>
          <w:sz w:val="28"/>
          <w:szCs w:val="28"/>
          <w:u w:val="none" w:color="auto"/>
          <w:lang w:val="en-US" w:eastAsia="zh-CN"/>
        </w:rPr>
        <w:t>服务期：90日历日</w:t>
      </w:r>
    </w:p>
    <w:p w14:paraId="2CC099EB">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b w:val="0"/>
          <w:bCs w:val="0"/>
          <w:color w:val="auto"/>
          <w:sz w:val="28"/>
          <w:szCs w:val="28"/>
          <w:u w:val="none" w:color="auto"/>
          <w:lang w:val="en-US" w:eastAsia="zh-CN"/>
        </w:rPr>
      </w:pPr>
      <w:r>
        <w:rPr>
          <w:rFonts w:hint="eastAsia" w:ascii="仿宋" w:hAnsi="仿宋" w:eastAsia="仿宋" w:cs="仿宋"/>
          <w:b w:val="0"/>
          <w:bCs w:val="0"/>
          <w:color w:val="auto"/>
          <w:sz w:val="28"/>
          <w:szCs w:val="28"/>
          <w:u w:val="none" w:color="auto"/>
          <w:lang w:val="en-US" w:eastAsia="zh-CN"/>
        </w:rPr>
        <w:t>六、申请人的资格要求：</w:t>
      </w:r>
    </w:p>
    <w:p w14:paraId="1FC5D742">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b w:val="0"/>
          <w:bCs w:val="0"/>
          <w:color w:val="auto"/>
          <w:sz w:val="28"/>
          <w:szCs w:val="28"/>
          <w:u w:val="none" w:color="auto"/>
          <w:lang w:val="en-US" w:eastAsia="zh-CN"/>
        </w:rPr>
      </w:pPr>
      <w:r>
        <w:rPr>
          <w:rFonts w:hint="eastAsia" w:ascii="仿宋" w:hAnsi="仿宋" w:eastAsia="仿宋" w:cs="仿宋"/>
          <w:b w:val="0"/>
          <w:bCs w:val="0"/>
          <w:color w:val="auto"/>
          <w:sz w:val="28"/>
          <w:szCs w:val="28"/>
          <w:u w:val="none" w:color="auto"/>
          <w:lang w:val="en-US" w:eastAsia="zh-CN"/>
        </w:rPr>
        <w:t>1.满足《中华人民共和国政府采购法》第二十二条规定;</w:t>
      </w:r>
    </w:p>
    <w:p w14:paraId="0CD14FE7">
      <w:pPr>
        <w:keepNext w:val="0"/>
        <w:keepLines w:val="0"/>
        <w:pageBreakBefore w:val="0"/>
        <w:widowControl w:val="0"/>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b w:val="0"/>
          <w:bCs w:val="0"/>
          <w:color w:val="auto"/>
          <w:sz w:val="28"/>
          <w:szCs w:val="28"/>
          <w:u w:val="none" w:color="auto"/>
          <w:lang w:val="en-US" w:eastAsia="zh-CN"/>
        </w:rPr>
      </w:pPr>
      <w:r>
        <w:rPr>
          <w:rFonts w:hint="eastAsia" w:ascii="仿宋" w:hAnsi="仿宋" w:eastAsia="仿宋" w:cs="仿宋"/>
          <w:b w:val="0"/>
          <w:bCs w:val="0"/>
          <w:color w:val="auto"/>
          <w:sz w:val="28"/>
          <w:szCs w:val="28"/>
          <w:u w:val="none" w:color="auto"/>
          <w:lang w:val="en-US" w:eastAsia="zh-CN"/>
        </w:rPr>
        <w:t>2.落实政府采购政策需满足的资格要求：</w:t>
      </w:r>
    </w:p>
    <w:p w14:paraId="0E01E252">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i w:val="0"/>
          <w:iCs w:val="0"/>
          <w:caps w:val="0"/>
          <w:color w:val="auto"/>
          <w:spacing w:val="0"/>
          <w:sz w:val="28"/>
          <w:szCs w:val="28"/>
          <w:shd w:val="clear" w:fill="FFFFFF"/>
          <w:vertAlign w:val="baseline"/>
        </w:rPr>
      </w:pPr>
      <w:r>
        <w:rPr>
          <w:rFonts w:hint="eastAsia" w:ascii="仿宋" w:hAnsi="仿宋" w:eastAsia="仿宋" w:cs="仿宋"/>
          <w:i w:val="0"/>
          <w:iCs w:val="0"/>
          <w:caps w:val="0"/>
          <w:color w:val="auto"/>
          <w:spacing w:val="0"/>
          <w:sz w:val="28"/>
          <w:szCs w:val="28"/>
          <w:shd w:val="clear" w:fill="FFFFFF"/>
          <w:vertAlign w:val="baseline"/>
        </w:rPr>
        <w:t>合同包1(</w:t>
      </w:r>
      <w:r>
        <w:rPr>
          <w:rFonts w:hint="eastAsia" w:ascii="仿宋" w:hAnsi="仿宋" w:eastAsia="仿宋" w:cs="仿宋"/>
          <w:b w:val="0"/>
          <w:bCs w:val="0"/>
          <w:color w:val="auto"/>
          <w:sz w:val="28"/>
          <w:szCs w:val="28"/>
          <w:u w:val="none" w:color="auto"/>
          <w:lang w:val="en-US" w:eastAsia="zh-CN"/>
        </w:rPr>
        <w:t>2024年度非农建设补充耕地指标核定</w:t>
      </w:r>
      <w:r>
        <w:rPr>
          <w:rFonts w:hint="eastAsia" w:ascii="仿宋" w:hAnsi="仿宋" w:eastAsia="仿宋" w:cs="仿宋"/>
          <w:i w:val="0"/>
          <w:iCs w:val="0"/>
          <w:caps w:val="0"/>
          <w:color w:val="auto"/>
          <w:spacing w:val="0"/>
          <w:sz w:val="28"/>
          <w:szCs w:val="28"/>
          <w:shd w:val="clear" w:fill="FFFFFF"/>
          <w:vertAlign w:val="baseline"/>
        </w:rPr>
        <w:t>)落实政府采购政策需满足的资格要求如下:</w:t>
      </w:r>
    </w:p>
    <w:p w14:paraId="2A4390F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right="0" w:firstLine="560" w:firstLineChars="200"/>
        <w:jc w:val="both"/>
        <w:textAlignment w:val="baseline"/>
        <w:rPr>
          <w:rFonts w:hint="eastAsia" w:ascii="仿宋" w:hAnsi="仿宋" w:eastAsia="仿宋" w:cs="仿宋"/>
          <w:b/>
          <w:bCs/>
          <w:i w:val="0"/>
          <w:iCs w:val="0"/>
          <w:caps w:val="0"/>
          <w:color w:val="auto"/>
          <w:spacing w:val="0"/>
          <w:sz w:val="28"/>
          <w:szCs w:val="28"/>
          <w:shd w:val="clear" w:fill="FFFFFF"/>
          <w:vertAlign w:val="baseline"/>
        </w:rPr>
      </w:pPr>
      <w:r>
        <w:rPr>
          <w:rFonts w:hint="eastAsia" w:ascii="仿宋" w:hAnsi="仿宋" w:eastAsia="仿宋" w:cs="仿宋"/>
          <w:b w:val="0"/>
          <w:bCs w:val="0"/>
          <w:color w:val="auto"/>
          <w:sz w:val="28"/>
          <w:szCs w:val="28"/>
          <w:u w:val="none" w:color="auto"/>
          <w:lang w:val="en-US" w:eastAsia="zh-CN"/>
        </w:rPr>
        <w:t>2.1《财政部工业和信息化部关于印发〈政府采购促进中小企业发展管理办法〉的通知》（财库〔2020〕46号）；</w:t>
      </w:r>
      <w:r>
        <w:rPr>
          <w:rFonts w:hint="eastAsia" w:ascii="仿宋" w:hAnsi="仿宋" w:eastAsia="仿宋" w:cs="仿宋"/>
          <w:b w:val="0"/>
          <w:bCs w:val="0"/>
          <w:color w:val="auto"/>
          <w:sz w:val="28"/>
          <w:szCs w:val="28"/>
          <w:u w:val="none" w:color="auto"/>
          <w:lang w:val="en-US" w:eastAsia="zh-CN"/>
        </w:rPr>
        <w:br w:type="textWrapping"/>
      </w:r>
      <w:r>
        <w:rPr>
          <w:rFonts w:hint="eastAsia" w:ascii="仿宋" w:hAnsi="仿宋" w:eastAsia="仿宋" w:cs="仿宋"/>
          <w:b w:val="0"/>
          <w:bCs w:val="0"/>
          <w:color w:val="auto"/>
          <w:sz w:val="28"/>
          <w:szCs w:val="28"/>
          <w:u w:val="none" w:color="auto"/>
          <w:lang w:val="en-US" w:eastAsia="zh-CN"/>
        </w:rPr>
        <w:t xml:space="preserve">    2.2陕西省财政厅关于印发《陕西省中小企业政府采购信用融资办法》（陕财办采〔2018〕23号）；</w:t>
      </w:r>
      <w:r>
        <w:rPr>
          <w:rFonts w:hint="eastAsia" w:ascii="仿宋" w:hAnsi="仿宋" w:eastAsia="仿宋" w:cs="仿宋"/>
          <w:b w:val="0"/>
          <w:bCs w:val="0"/>
          <w:color w:val="auto"/>
          <w:sz w:val="28"/>
          <w:szCs w:val="28"/>
          <w:u w:val="none" w:color="auto"/>
          <w:lang w:val="en-US" w:eastAsia="zh-CN"/>
        </w:rPr>
        <w:br w:type="textWrapping"/>
      </w:r>
      <w:r>
        <w:rPr>
          <w:rFonts w:hint="eastAsia" w:ascii="仿宋" w:hAnsi="仿宋" w:eastAsia="仿宋" w:cs="仿宋"/>
          <w:b w:val="0"/>
          <w:bCs w:val="0"/>
          <w:color w:val="auto"/>
          <w:sz w:val="28"/>
          <w:szCs w:val="28"/>
          <w:u w:val="none" w:color="auto"/>
          <w:lang w:val="en-US" w:eastAsia="zh-CN"/>
        </w:rPr>
        <w:t xml:space="preserve">    2.3《财政部司法部关于政府采购支持监狱企业发展有关问题的通知》（财库〔2014〕68号）；</w:t>
      </w:r>
      <w:r>
        <w:rPr>
          <w:rFonts w:hint="eastAsia" w:ascii="仿宋" w:hAnsi="仿宋" w:eastAsia="仿宋" w:cs="仿宋"/>
          <w:b w:val="0"/>
          <w:bCs w:val="0"/>
          <w:color w:val="auto"/>
          <w:sz w:val="28"/>
          <w:szCs w:val="28"/>
          <w:u w:val="none" w:color="auto"/>
          <w:lang w:val="en-US" w:eastAsia="zh-CN"/>
        </w:rPr>
        <w:br w:type="textWrapping"/>
      </w:r>
      <w:r>
        <w:rPr>
          <w:rFonts w:hint="eastAsia" w:ascii="仿宋" w:hAnsi="仿宋" w:eastAsia="仿宋" w:cs="仿宋"/>
          <w:b w:val="0"/>
          <w:bCs w:val="0"/>
          <w:color w:val="auto"/>
          <w:sz w:val="28"/>
          <w:szCs w:val="28"/>
          <w:u w:val="none" w:color="auto"/>
          <w:lang w:val="en-US" w:eastAsia="zh-CN"/>
        </w:rPr>
        <w:t xml:space="preserve">    2.4《国务院办公厅关于建立政府强制采购节能产品制度的通知》（国办发〔2007〕51号）；</w:t>
      </w:r>
      <w:r>
        <w:rPr>
          <w:rFonts w:hint="eastAsia" w:ascii="仿宋" w:hAnsi="仿宋" w:eastAsia="仿宋" w:cs="仿宋"/>
          <w:b w:val="0"/>
          <w:bCs w:val="0"/>
          <w:color w:val="auto"/>
          <w:sz w:val="28"/>
          <w:szCs w:val="28"/>
          <w:u w:val="none" w:color="auto"/>
          <w:lang w:val="en-US" w:eastAsia="zh-CN"/>
        </w:rPr>
        <w:br w:type="textWrapping"/>
      </w:r>
      <w:r>
        <w:rPr>
          <w:rFonts w:hint="eastAsia" w:ascii="仿宋" w:hAnsi="仿宋" w:eastAsia="仿宋" w:cs="仿宋"/>
          <w:b w:val="0"/>
          <w:bCs w:val="0"/>
          <w:color w:val="auto"/>
          <w:sz w:val="28"/>
          <w:szCs w:val="28"/>
          <w:u w:val="none" w:color="auto"/>
          <w:lang w:val="en-US" w:eastAsia="zh-CN"/>
        </w:rPr>
        <w:t xml:space="preserve">    2.5《三部门联合发布关于促进残疾人就业政府采购政策的通知》（财库〔2017〕141号）。</w:t>
      </w:r>
      <w:r>
        <w:rPr>
          <w:rFonts w:hint="eastAsia" w:ascii="仿宋" w:hAnsi="仿宋" w:eastAsia="仿宋" w:cs="仿宋"/>
          <w:b w:val="0"/>
          <w:bCs w:val="0"/>
          <w:color w:val="auto"/>
          <w:sz w:val="28"/>
          <w:szCs w:val="28"/>
          <w:u w:val="none" w:color="auto"/>
          <w:lang w:val="en-US" w:eastAsia="zh-CN"/>
        </w:rPr>
        <w:br w:type="textWrapping"/>
      </w:r>
      <w:r>
        <w:rPr>
          <w:rFonts w:hint="eastAsia" w:ascii="仿宋" w:hAnsi="仿宋" w:eastAsia="仿宋" w:cs="仿宋"/>
          <w:b w:val="0"/>
          <w:bCs w:val="0"/>
          <w:color w:val="auto"/>
          <w:sz w:val="28"/>
          <w:szCs w:val="28"/>
          <w:u w:val="none" w:color="auto"/>
          <w:lang w:val="en-US" w:eastAsia="zh-CN"/>
        </w:rPr>
        <w:t xml:space="preserve">    2.6《财政部发展改革委生态环境部市场监管总局关于调整优化节能产品、环境标志产品政府采购执行机制的通知》（财库〔2019〕9号）；</w:t>
      </w:r>
      <w:r>
        <w:rPr>
          <w:rFonts w:hint="eastAsia" w:ascii="仿宋" w:hAnsi="仿宋" w:eastAsia="仿宋" w:cs="仿宋"/>
          <w:b w:val="0"/>
          <w:bCs w:val="0"/>
          <w:color w:val="auto"/>
          <w:sz w:val="28"/>
          <w:szCs w:val="28"/>
          <w:u w:val="none" w:color="auto"/>
          <w:lang w:val="en-US" w:eastAsia="zh-CN"/>
        </w:rPr>
        <w:br w:type="textWrapping"/>
      </w:r>
      <w:r>
        <w:rPr>
          <w:rFonts w:hint="eastAsia" w:ascii="仿宋" w:hAnsi="仿宋" w:eastAsia="仿宋" w:cs="仿宋"/>
          <w:b w:val="0"/>
          <w:bCs w:val="0"/>
          <w:color w:val="auto"/>
          <w:sz w:val="28"/>
          <w:szCs w:val="28"/>
          <w:u w:val="none" w:color="auto"/>
          <w:lang w:val="en-US" w:eastAsia="zh-CN"/>
        </w:rPr>
        <w:t xml:space="preserve">    2.7《陕西省财政厅关于加快推进我省中小企业政府采购信用融资工作的通知》（陕财办采〔2020〕15号）</w:t>
      </w:r>
      <w:r>
        <w:rPr>
          <w:rFonts w:hint="eastAsia" w:ascii="仿宋" w:hAnsi="仿宋" w:eastAsia="仿宋" w:cs="仿宋"/>
          <w:b w:val="0"/>
          <w:bCs w:val="0"/>
          <w:color w:val="auto"/>
          <w:sz w:val="28"/>
          <w:szCs w:val="28"/>
          <w:u w:val="none" w:color="auto"/>
          <w:lang w:val="en-US" w:eastAsia="zh-CN"/>
        </w:rPr>
        <w:br w:type="textWrapping"/>
      </w:r>
      <w:r>
        <w:rPr>
          <w:rFonts w:hint="eastAsia" w:ascii="仿宋" w:hAnsi="仿宋" w:eastAsia="仿宋" w:cs="仿宋"/>
          <w:b w:val="0"/>
          <w:bCs w:val="0"/>
          <w:color w:val="auto"/>
          <w:sz w:val="28"/>
          <w:szCs w:val="28"/>
          <w:u w:val="none" w:color="auto"/>
          <w:lang w:val="en-US" w:eastAsia="zh-CN"/>
        </w:rPr>
        <w:t xml:space="preserve">    2.8《财政部农业农村部国家乡村振兴局关于运用政府采购政策支持乡村产业振兴的通知》（财库〔2021〕19号）</w:t>
      </w:r>
      <w:r>
        <w:rPr>
          <w:rFonts w:hint="eastAsia" w:ascii="仿宋" w:hAnsi="仿宋" w:eastAsia="仿宋" w:cs="仿宋"/>
          <w:b w:val="0"/>
          <w:bCs w:val="0"/>
          <w:color w:val="auto"/>
          <w:sz w:val="28"/>
          <w:szCs w:val="28"/>
          <w:u w:val="none" w:color="auto"/>
          <w:lang w:val="en-US" w:eastAsia="zh-CN"/>
        </w:rPr>
        <w:br w:type="textWrapping"/>
      </w:r>
      <w:r>
        <w:rPr>
          <w:rFonts w:hint="eastAsia" w:ascii="仿宋" w:hAnsi="仿宋" w:eastAsia="仿宋" w:cs="仿宋"/>
          <w:b w:val="0"/>
          <w:bCs w:val="0"/>
          <w:color w:val="auto"/>
          <w:sz w:val="28"/>
          <w:szCs w:val="28"/>
          <w:u w:val="none" w:color="auto"/>
          <w:lang w:val="en-US" w:eastAsia="zh-CN"/>
        </w:rPr>
        <w:t xml:space="preserve">    2.9《陕西省财政厅关于进一步优化政府采购营商环境有关事项的通知》(陕财办采(2023)4号)</w:t>
      </w:r>
      <w:r>
        <w:rPr>
          <w:rFonts w:hint="eastAsia" w:ascii="仿宋" w:hAnsi="仿宋" w:eastAsia="仿宋" w:cs="仿宋"/>
          <w:b w:val="0"/>
          <w:bCs w:val="0"/>
          <w:color w:val="auto"/>
          <w:sz w:val="28"/>
          <w:szCs w:val="28"/>
          <w:u w:val="none" w:color="auto"/>
          <w:lang w:val="en-US" w:eastAsia="zh-CN"/>
        </w:rPr>
        <w:br w:type="textWrapping"/>
      </w:r>
      <w:r>
        <w:rPr>
          <w:rFonts w:hint="eastAsia" w:ascii="仿宋" w:hAnsi="仿宋" w:eastAsia="仿宋" w:cs="仿宋"/>
          <w:b w:val="0"/>
          <w:bCs w:val="0"/>
          <w:color w:val="auto"/>
          <w:sz w:val="28"/>
          <w:szCs w:val="28"/>
          <w:u w:val="none" w:color="auto"/>
          <w:lang w:val="en-US" w:eastAsia="zh-CN"/>
        </w:rPr>
        <w:t xml:space="preserve">    2.10其他需要落实的政府采购政策；如有最新颁布的政府采购政策，按最新的文件执行。</w:t>
      </w:r>
    </w:p>
    <w:p w14:paraId="7A12CF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pacing w:before="0" w:beforeAutospacing="0" w:after="0" w:afterAutospacing="0" w:line="360" w:lineRule="exact"/>
        <w:ind w:left="0" w:right="0" w:firstLine="480"/>
        <w:jc w:val="both"/>
        <w:textAlignment w:val="baseline"/>
        <w:rPr>
          <w:rFonts w:hint="eastAsia" w:ascii="仿宋" w:hAnsi="仿宋" w:eastAsia="仿宋" w:cs="仿宋"/>
          <w:b/>
          <w:bCs/>
          <w:color w:val="auto"/>
          <w:sz w:val="28"/>
          <w:szCs w:val="28"/>
        </w:rPr>
      </w:pPr>
      <w:r>
        <w:rPr>
          <w:rFonts w:hint="eastAsia" w:ascii="仿宋" w:hAnsi="仿宋" w:eastAsia="仿宋" w:cs="仿宋"/>
          <w:b/>
          <w:bCs/>
          <w:i w:val="0"/>
          <w:iCs w:val="0"/>
          <w:caps w:val="0"/>
          <w:color w:val="auto"/>
          <w:spacing w:val="0"/>
          <w:sz w:val="28"/>
          <w:szCs w:val="28"/>
          <w:shd w:val="clear" w:fill="FFFFFF"/>
          <w:vertAlign w:val="baseline"/>
        </w:rPr>
        <w:t>3.本项目的特定资格要求：</w:t>
      </w:r>
    </w:p>
    <w:p w14:paraId="745E6B51">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560" w:firstLineChars="200"/>
        <w:jc w:val="both"/>
        <w:textAlignment w:val="auto"/>
        <w:rPr>
          <w:rFonts w:hint="eastAsia" w:ascii="仿宋" w:hAnsi="仿宋" w:eastAsia="仿宋" w:cs="仿宋"/>
          <w:i w:val="0"/>
          <w:iCs w:val="0"/>
          <w:caps w:val="0"/>
          <w:color w:val="auto"/>
          <w:spacing w:val="0"/>
          <w:sz w:val="28"/>
          <w:szCs w:val="28"/>
          <w:shd w:val="clear" w:fill="FFFFFF"/>
          <w:vertAlign w:val="baseline"/>
        </w:rPr>
      </w:pPr>
      <w:r>
        <w:rPr>
          <w:rFonts w:hint="eastAsia" w:ascii="仿宋" w:hAnsi="仿宋" w:eastAsia="仿宋" w:cs="仿宋"/>
          <w:i w:val="0"/>
          <w:iCs w:val="0"/>
          <w:caps w:val="0"/>
          <w:color w:val="auto"/>
          <w:spacing w:val="0"/>
          <w:sz w:val="28"/>
          <w:szCs w:val="28"/>
          <w:shd w:val="clear" w:fill="FFFFFF"/>
          <w:vertAlign w:val="baseline"/>
        </w:rPr>
        <w:t>合同包1(</w:t>
      </w:r>
      <w:r>
        <w:rPr>
          <w:rFonts w:hint="eastAsia" w:ascii="仿宋" w:hAnsi="仿宋" w:eastAsia="仿宋" w:cs="仿宋"/>
          <w:b w:val="0"/>
          <w:bCs w:val="0"/>
          <w:color w:val="auto"/>
          <w:sz w:val="28"/>
          <w:szCs w:val="28"/>
          <w:u w:val="none" w:color="auto"/>
          <w:lang w:val="en-US" w:eastAsia="zh-CN"/>
        </w:rPr>
        <w:t>2024年度非农建设补充耕地指标核定</w:t>
      </w:r>
      <w:r>
        <w:rPr>
          <w:rFonts w:hint="eastAsia" w:ascii="仿宋" w:hAnsi="仿宋" w:eastAsia="仿宋" w:cs="仿宋"/>
          <w:i w:val="0"/>
          <w:iCs w:val="0"/>
          <w:caps w:val="0"/>
          <w:color w:val="auto"/>
          <w:spacing w:val="0"/>
          <w:sz w:val="28"/>
          <w:szCs w:val="28"/>
          <w:shd w:val="clear" w:fill="FFFFFF"/>
          <w:vertAlign w:val="baseline"/>
        </w:rPr>
        <w:t>)特定资格要求如下:</w:t>
      </w:r>
    </w:p>
    <w:p w14:paraId="039D11E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3.1</w:t>
      </w:r>
      <w:r>
        <w:rPr>
          <w:rFonts w:hint="eastAsia" w:ascii="仿宋_GB2312" w:eastAsia="仿宋_GB2312"/>
          <w:sz w:val="32"/>
          <w:szCs w:val="32"/>
        </w:rPr>
        <w:t>具有独立承担民事责任能力的法人、其他组织或自然人，提供合法有效的统一社会信用代码营业执照（事业单位提供事业单位法人证书，自然人应提供身份证）；</w:t>
      </w:r>
    </w:p>
    <w:p w14:paraId="4336D2E6">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3.2</w:t>
      </w:r>
      <w:r>
        <w:rPr>
          <w:rFonts w:hint="eastAsia" w:ascii="仿宋_GB2312" w:eastAsia="仿宋_GB2312"/>
          <w:sz w:val="32"/>
          <w:szCs w:val="32"/>
        </w:rPr>
        <w:t>法定代表人直接投标须出具身份证，非法定代表人投标，须出具法定代表人授权书及被授权人身份证（法定代表人参加需提供法定代表人资格证明书和身份证原件）；</w:t>
      </w:r>
    </w:p>
    <w:p w14:paraId="3B9C8F1C">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3.3提供2024年度至今的经会计事务所审计的财务审计报告（成立时间至提交响应文件截止时间不足一年的可提供成立后任意时段的资产负债表），或其基本存款账户开户银行出具的资信证明及基本存款账户开户许可证；</w:t>
      </w:r>
    </w:p>
    <w:p w14:paraId="270EDE38">
      <w:pPr>
        <w:spacing w:line="560" w:lineRule="exact"/>
        <w:ind w:firstLine="640" w:firstLineChars="200"/>
        <w:rPr>
          <w:rFonts w:hint="eastAsia" w:ascii="仿宋_GB2312" w:eastAsia="仿宋_GB2312"/>
          <w:sz w:val="32"/>
          <w:szCs w:val="32"/>
          <w:highlight w:val="none"/>
          <w:lang w:eastAsia="zh-CN"/>
        </w:rPr>
      </w:pPr>
      <w:r>
        <w:rPr>
          <w:rFonts w:hint="eastAsia" w:ascii="仿宋_GB2312" w:eastAsia="仿宋_GB2312"/>
          <w:sz w:val="32"/>
          <w:szCs w:val="32"/>
          <w:lang w:val="en-US" w:eastAsia="zh-CN"/>
        </w:rPr>
        <w:t>3.4</w:t>
      </w:r>
      <w:r>
        <w:rPr>
          <w:rFonts w:hint="eastAsia" w:ascii="仿宋_GB2312" w:eastAsia="仿宋_GB2312"/>
          <w:sz w:val="32"/>
          <w:szCs w:val="32"/>
        </w:rPr>
        <w:t>应</w:t>
      </w:r>
      <w:r>
        <w:rPr>
          <w:rFonts w:hint="eastAsia" w:ascii="仿宋_GB2312" w:eastAsia="仿宋_GB2312"/>
          <w:sz w:val="32"/>
          <w:szCs w:val="32"/>
          <w:highlight w:val="none"/>
        </w:rPr>
        <w:t>具备测绘乙级以上(含乙级)资质</w:t>
      </w:r>
      <w:r>
        <w:rPr>
          <w:rFonts w:hint="eastAsia" w:ascii="仿宋_GB2312" w:eastAsia="仿宋_GB2312"/>
          <w:sz w:val="32"/>
          <w:szCs w:val="32"/>
          <w:highlight w:val="none"/>
          <w:lang w:eastAsia="zh-CN"/>
        </w:rPr>
        <w:t>；</w:t>
      </w:r>
    </w:p>
    <w:p w14:paraId="0645EFE0">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3.5</w:t>
      </w:r>
      <w:r>
        <w:rPr>
          <w:rFonts w:hint="eastAsia" w:ascii="仿宋_GB2312" w:eastAsia="仿宋_GB2312"/>
          <w:sz w:val="32"/>
          <w:szCs w:val="32"/>
        </w:rPr>
        <w:t>拟派项目负责人须具备</w:t>
      </w:r>
      <w:r>
        <w:rPr>
          <w:rFonts w:hint="eastAsia" w:ascii="仿宋_GB2312" w:eastAsia="仿宋_GB2312"/>
          <w:sz w:val="32"/>
          <w:szCs w:val="32"/>
          <w:lang w:val="en-US" w:eastAsia="zh-CN"/>
        </w:rPr>
        <w:t>测绘</w:t>
      </w:r>
      <w:r>
        <w:rPr>
          <w:rFonts w:hint="eastAsia" w:ascii="仿宋_GB2312" w:eastAsia="仿宋_GB2312"/>
          <w:sz w:val="32"/>
          <w:szCs w:val="32"/>
        </w:rPr>
        <w:t>中级以上（含中级）技术职称；</w:t>
      </w:r>
    </w:p>
    <w:p w14:paraId="014EC8E0">
      <w:pPr>
        <w:spacing w:line="560" w:lineRule="exact"/>
        <w:ind w:firstLine="640" w:firstLineChars="200"/>
        <w:rPr>
          <w:rFonts w:hint="eastAsia" w:ascii="仿宋_GB2312" w:eastAsia="仿宋_GB2312"/>
          <w:sz w:val="32"/>
          <w:szCs w:val="32"/>
          <w:highlight w:val="none"/>
        </w:rPr>
      </w:pPr>
      <w:r>
        <w:rPr>
          <w:rFonts w:hint="eastAsia" w:ascii="仿宋_GB2312" w:eastAsia="仿宋_GB2312"/>
          <w:sz w:val="32"/>
          <w:szCs w:val="32"/>
          <w:lang w:val="en-US" w:eastAsia="zh-CN"/>
        </w:rPr>
        <w:t>3.6</w:t>
      </w:r>
      <w:r>
        <w:rPr>
          <w:rFonts w:hint="eastAsia" w:ascii="仿宋_GB2312" w:eastAsia="仿宋_GB2312"/>
          <w:sz w:val="32"/>
          <w:szCs w:val="32"/>
          <w:highlight w:val="none"/>
        </w:rPr>
        <w:t>提供响应文件</w:t>
      </w:r>
      <w:r>
        <w:rPr>
          <w:rFonts w:hint="eastAsia" w:ascii="仿宋_GB2312" w:eastAsia="仿宋_GB2312"/>
          <w:sz w:val="32"/>
          <w:szCs w:val="32"/>
          <w:highlight w:val="none"/>
          <w:lang w:val="en-US" w:eastAsia="zh-CN"/>
        </w:rPr>
        <w:t>2025年度任何一个月</w:t>
      </w:r>
      <w:r>
        <w:rPr>
          <w:rFonts w:hint="eastAsia" w:ascii="仿宋_GB2312" w:eastAsia="仿宋_GB2312"/>
          <w:sz w:val="32"/>
          <w:szCs w:val="32"/>
          <w:highlight w:val="none"/>
        </w:rPr>
        <w:t>的社会保障资金缴存单据或社保机构开具的社会保险参保缴费情况证明。依法不需要缴纳社会保障资金的投标供应商应提供相关证明文件；</w:t>
      </w:r>
    </w:p>
    <w:p w14:paraId="1FCE71E2">
      <w:pPr>
        <w:spacing w:line="560" w:lineRule="exact"/>
        <w:ind w:firstLine="640" w:firstLineChars="200"/>
        <w:rPr>
          <w:rFonts w:hint="eastAsia" w:ascii="仿宋_GB2312" w:eastAsia="仿宋_GB2312" w:cs="Times New Roman"/>
          <w:sz w:val="32"/>
          <w:szCs w:val="32"/>
          <w:highlight w:val="none"/>
        </w:rPr>
      </w:pPr>
      <w:r>
        <w:rPr>
          <w:rFonts w:hint="eastAsia" w:ascii="仿宋_GB2312" w:eastAsia="仿宋_GB2312"/>
          <w:sz w:val="32"/>
          <w:szCs w:val="32"/>
          <w:highlight w:val="none"/>
          <w:lang w:val="en-US" w:eastAsia="zh-CN"/>
        </w:rPr>
        <w:t>3.7</w:t>
      </w:r>
      <w:r>
        <w:rPr>
          <w:rFonts w:hint="eastAsia" w:ascii="仿宋_GB2312" w:eastAsia="仿宋_GB2312" w:cs="Times New Roman"/>
          <w:sz w:val="32"/>
          <w:szCs w:val="32"/>
          <w:highlight w:val="none"/>
        </w:rPr>
        <w:t>税收缴纳证明：供应商需提供</w:t>
      </w:r>
      <w:r>
        <w:rPr>
          <w:rFonts w:hint="eastAsia" w:ascii="仿宋_GB2312" w:eastAsia="仿宋_GB2312" w:cs="Times New Roman"/>
          <w:sz w:val="32"/>
          <w:szCs w:val="32"/>
          <w:highlight w:val="none"/>
          <w:lang w:val="en-US" w:eastAsia="zh-CN"/>
        </w:rPr>
        <w:t>2024年10月至今任意一个月</w:t>
      </w:r>
      <w:r>
        <w:rPr>
          <w:rFonts w:hint="eastAsia" w:ascii="仿宋_GB2312" w:eastAsia="仿宋_GB2312" w:cs="Times New Roman"/>
          <w:sz w:val="32"/>
          <w:szCs w:val="32"/>
          <w:highlight w:val="none"/>
        </w:rPr>
        <w:t>的缴税凭证。（时间以税款所属日期为准、税种须包含增值税或企业所得税），凭据应有税务机关或代收机关的公章或业务专用章。依法免税或无须缴纳税收的供应商，应提供相应证明文件;</w:t>
      </w:r>
    </w:p>
    <w:p w14:paraId="72B75951">
      <w:pPr>
        <w:spacing w:line="560" w:lineRule="exact"/>
        <w:ind w:firstLine="640" w:firstLineChars="200"/>
        <w:rPr>
          <w:rFonts w:hint="eastAsia" w:ascii="仿宋_GB2312" w:eastAsia="仿宋_GB2312"/>
          <w:sz w:val="32"/>
          <w:szCs w:val="32"/>
        </w:rPr>
      </w:pPr>
      <w:r>
        <w:rPr>
          <w:rFonts w:hint="eastAsia" w:ascii="仿宋_GB2312" w:eastAsia="仿宋_GB2312"/>
          <w:sz w:val="32"/>
          <w:szCs w:val="32"/>
          <w:highlight w:val="none"/>
          <w:lang w:val="en-US" w:eastAsia="zh-CN"/>
        </w:rPr>
        <w:t>3.8</w:t>
      </w:r>
      <w:r>
        <w:rPr>
          <w:rFonts w:hint="eastAsia" w:ascii="仿宋_GB2312" w:eastAsia="仿宋_GB2312"/>
          <w:sz w:val="32"/>
          <w:szCs w:val="32"/>
          <w:highlight w:val="none"/>
        </w:rPr>
        <w:t>投标人提供参加</w:t>
      </w:r>
      <w:r>
        <w:rPr>
          <w:rFonts w:hint="eastAsia" w:ascii="仿宋_GB2312" w:eastAsia="仿宋_GB2312"/>
          <w:sz w:val="32"/>
          <w:szCs w:val="32"/>
        </w:rPr>
        <w:t>政府采购活动近三年内在经营活动中没有重大违法记录的书面声明；</w:t>
      </w:r>
    </w:p>
    <w:p w14:paraId="107D160C">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3.9</w:t>
      </w:r>
      <w:r>
        <w:rPr>
          <w:rFonts w:hint="eastAsia" w:ascii="仿宋_GB2312" w:eastAsia="仿宋_GB2312"/>
          <w:sz w:val="32"/>
          <w:szCs w:val="32"/>
        </w:rPr>
        <w:t>提供具有履行本合同所必需的设备和专业技术能力的承诺；</w:t>
      </w:r>
    </w:p>
    <w:p w14:paraId="3FCF345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3.10</w:t>
      </w:r>
      <w:r>
        <w:rPr>
          <w:rFonts w:hint="eastAsia" w:ascii="仿宋_GB2312" w:eastAsia="仿宋_GB2312"/>
          <w:sz w:val="32"/>
          <w:szCs w:val="32"/>
        </w:rPr>
        <w:t>供应商不得为“信用中国”网站（www.creditchina.gov.cn）严重失信主体名单、重大税收违法失信主体；不得为中国政府采购网（www.ccgp.gov.cn）政府采购严重违法失信行为记录名单中被财政部门禁止参加政府采购活动的供应商[提供查询结果网页截图（查询日期为从竞争性磋商文件发售之日起至开标截止日前），并加盖供应商公章]；非企业单位提供书面声明，加盖供应商公章；</w:t>
      </w:r>
    </w:p>
    <w:p w14:paraId="0A0E4777">
      <w:pPr>
        <w:spacing w:line="560" w:lineRule="exact"/>
        <w:ind w:firstLine="640" w:firstLineChars="200"/>
        <w:rPr>
          <w:rFonts w:hint="eastAsia" w:ascii="仿宋_GB2312" w:eastAsia="仿宋_GB2312"/>
          <w:sz w:val="32"/>
          <w:szCs w:val="32"/>
        </w:rPr>
      </w:pPr>
      <w:r>
        <w:rPr>
          <w:rFonts w:hint="eastAsia" w:ascii="仿宋_GB2312" w:eastAsia="仿宋_GB2312"/>
          <w:sz w:val="32"/>
          <w:szCs w:val="32"/>
          <w:lang w:val="en-US" w:eastAsia="zh-CN"/>
        </w:rPr>
        <w:t>3.11</w:t>
      </w:r>
      <w:r>
        <w:rPr>
          <w:rFonts w:hint="eastAsia" w:ascii="仿宋_GB2312" w:eastAsia="仿宋_GB2312"/>
          <w:sz w:val="32"/>
          <w:szCs w:val="32"/>
        </w:rPr>
        <w:t>单位负责人为同一人或者存在直接控股、管理关系的不同供应商，不得参加同一合同项下的政府采购活动。</w:t>
      </w:r>
    </w:p>
    <w:p w14:paraId="02749959">
      <w:pPr>
        <w:spacing w:line="560" w:lineRule="exact"/>
        <w:ind w:firstLine="640" w:firstLineChars="200"/>
        <w:rPr>
          <w:rFonts w:hint="eastAsia" w:ascii="仿宋" w:hAnsi="仿宋" w:eastAsia="仿宋" w:cs="Times New Roman"/>
          <w:color w:val="auto"/>
          <w:sz w:val="28"/>
          <w:szCs w:val="28"/>
          <w:lang w:val="en-US" w:eastAsia="zh-CN"/>
        </w:rPr>
      </w:pPr>
      <w:r>
        <w:rPr>
          <w:rFonts w:hint="eastAsia" w:ascii="仿宋_GB2312" w:eastAsia="仿宋_GB2312"/>
          <w:sz w:val="32"/>
          <w:szCs w:val="32"/>
          <w:lang w:val="en-US" w:eastAsia="zh-CN"/>
        </w:rPr>
        <w:t>3.12</w:t>
      </w:r>
      <w:r>
        <w:rPr>
          <w:rFonts w:hint="eastAsia" w:ascii="仿宋_GB2312" w:eastAsia="仿宋_GB2312"/>
          <w:sz w:val="32"/>
          <w:szCs w:val="32"/>
        </w:rPr>
        <w:t>本项目不接受联合体</w:t>
      </w:r>
      <w:r>
        <w:rPr>
          <w:rFonts w:hint="eastAsia" w:ascii="仿宋_GB2312" w:eastAsia="仿宋_GB2312"/>
          <w:sz w:val="32"/>
          <w:szCs w:val="32"/>
          <w:lang w:val="en-US" w:eastAsia="zh-CN"/>
        </w:rPr>
        <w:t>谈判</w:t>
      </w:r>
      <w:r>
        <w:rPr>
          <w:rFonts w:hint="eastAsia" w:ascii="仿宋_GB2312" w:eastAsia="仿宋_GB2312"/>
          <w:sz w:val="32"/>
          <w:szCs w:val="32"/>
        </w:rPr>
        <w:t>。</w:t>
      </w:r>
    </w:p>
    <w:p w14:paraId="259CF375"/>
    <w:p w14:paraId="0971C43B">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24" w:lineRule="auto"/>
      </w:pPr>
      <w:r>
        <w:separator/>
      </w:r>
    </w:p>
  </w:footnote>
  <w:footnote w:type="continuationSeparator" w:id="1">
    <w:p>
      <w:pPr>
        <w:spacing w:line="324"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F9503A"/>
    <w:multiLevelType w:val="singleLevel"/>
    <w:tmpl w:val="25F9503A"/>
    <w:lvl w:ilvl="0" w:tentative="0">
      <w:start w:val="1"/>
      <w:numFmt w:val="chineseCounting"/>
      <w:suff w:val="nothing"/>
      <w:lvlText w:val="%1、"/>
      <w:lvlJc w:val="left"/>
      <w:rPr>
        <w:rFonts w:hint="eastAsia"/>
      </w:rPr>
    </w:lvl>
  </w:abstractNum>
  <w:abstractNum w:abstractNumId="1">
    <w:nsid w:val="67559768"/>
    <w:multiLevelType w:val="singleLevel"/>
    <w:tmpl w:val="67559768"/>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4D0B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4"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120" w:beforeLines="0" w:after="120" w:afterLines="0" w:line="360" w:lineRule="auto"/>
      <w:jc w:val="center"/>
      <w:outlineLvl w:val="0"/>
    </w:pPr>
    <w:rPr>
      <w:b/>
      <w:bCs/>
      <w:kern w:val="44"/>
      <w:sz w:val="30"/>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99"/>
    <w:pPr>
      <w:widowControl/>
      <w:spacing w:before="100" w:beforeLines="0" w:beforeAutospacing="1" w:after="100" w:afterLines="0" w:afterAutospacing="1" w:line="240" w:lineRule="auto"/>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2025-06-05T08:26:32Z</dcterms:created>
  <dc:creator>lenovo</dc:creator>
  <cp:lastModifiedBy>刘红莉</cp:lastModifiedBy>
  <dcterms:modified xsi:type="dcterms:W3CDTF">2025-06-05T08:26:34Z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eyJoZGlkIjoiZmI5ZDAxMDMwYTQyZWRkYWNkYjFiYWQ1YTMwOGQ1N2IiLCJ1c2VySWQiOiIzMTg4NzExNTYifQ==</vt:lpwstr>
  </property>
  <property fmtid="{D5CDD505-2E9C-101B-9397-08002B2CF9AE}" pid="4" name="ICV">
    <vt:lpwstr>CA01089F1D9F423393C3E01EED95688B_12</vt:lpwstr>
  </property>
</Properties>
</file>