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78D87">
      <w:pPr>
        <w:pStyle w:val="4"/>
        <w:jc w:val="center"/>
        <w:outlineLvl w:val="1"/>
      </w:pPr>
      <w:r>
        <w:rPr>
          <w:rFonts w:ascii="仿宋_GB2312" w:hAnsi="仿宋_GB2312" w:eastAsia="仿宋_GB2312" w:cs="仿宋_GB2312"/>
          <w:b/>
          <w:sz w:val="36"/>
        </w:rPr>
        <w:t>第三章 招标项目技术、服务、商务及其他要求</w:t>
      </w:r>
    </w:p>
    <w:p w14:paraId="40A7B3ED">
      <w:pPr>
        <w:pStyle w:val="4"/>
        <w:keepNext w:val="0"/>
        <w:keepLines w:val="0"/>
        <w:pageBreakBefore w:val="0"/>
        <w:widowControl/>
        <w:kinsoku/>
        <w:wordWrap/>
        <w:overflowPunct/>
        <w:topLinePunct w:val="0"/>
        <w:autoSpaceDE/>
        <w:autoSpaceDN/>
        <w:bidi w:val="0"/>
        <w:adjustRightInd/>
        <w:snapToGrid/>
        <w:spacing w:line="520" w:lineRule="exact"/>
        <w:ind w:firstLine="480"/>
        <w:textAlignment w:val="auto"/>
        <w:rPr>
          <w:sz w:val="24"/>
          <w:szCs w:val="24"/>
        </w:rPr>
      </w:pPr>
      <w:r>
        <w:rPr>
          <w:rFonts w:ascii="仿宋_GB2312" w:hAnsi="仿宋_GB2312" w:eastAsia="仿宋_GB2312" w:cs="仿宋_GB2312"/>
          <w:sz w:val="24"/>
          <w:szCs w:val="24"/>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1C27CE4">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sz w:val="24"/>
          <w:szCs w:val="24"/>
        </w:rPr>
      </w:pPr>
      <w:r>
        <w:rPr>
          <w:rFonts w:ascii="仿宋_GB2312" w:hAnsi="仿宋_GB2312" w:eastAsia="仿宋_GB2312" w:cs="仿宋_GB2312"/>
          <w:b/>
          <w:sz w:val="24"/>
          <w:szCs w:val="24"/>
        </w:rPr>
        <w:t>3.1采购项目概况</w:t>
      </w:r>
    </w:p>
    <w:p w14:paraId="7532BD62">
      <w:pPr>
        <w:pStyle w:val="4"/>
        <w:keepNext w:val="0"/>
        <w:keepLines w:val="0"/>
        <w:pageBreakBefore w:val="0"/>
        <w:widowControl/>
        <w:kinsoku/>
        <w:wordWrap/>
        <w:overflowPunct/>
        <w:topLinePunct w:val="0"/>
        <w:autoSpaceDE/>
        <w:autoSpaceDN/>
        <w:bidi w:val="0"/>
        <w:adjustRightInd/>
        <w:snapToGrid/>
        <w:spacing w:line="520" w:lineRule="exact"/>
        <w:ind w:firstLine="480"/>
        <w:textAlignment w:val="auto"/>
        <w:rPr>
          <w:sz w:val="24"/>
          <w:szCs w:val="24"/>
        </w:rPr>
      </w:pPr>
      <w:r>
        <w:rPr>
          <w:rFonts w:hint="eastAsia" w:ascii="仿宋_GB2312" w:hAnsi="仿宋_GB2312" w:eastAsia="仿宋_GB2312" w:cs="仿宋_GB2312"/>
          <w:sz w:val="24"/>
          <w:szCs w:val="24"/>
        </w:rPr>
        <w:t>项目范围位于西安航天基地，共有公共停车位共计2961个，公共资源有偿使用期限3</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年。</w:t>
      </w:r>
    </w:p>
    <w:p w14:paraId="09B5B80F">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sz w:val="24"/>
          <w:szCs w:val="24"/>
        </w:rPr>
      </w:pPr>
      <w:r>
        <w:rPr>
          <w:rFonts w:ascii="仿宋_GB2312" w:hAnsi="仿宋_GB2312" w:eastAsia="仿宋_GB2312" w:cs="仿宋_GB2312"/>
          <w:b/>
          <w:sz w:val="24"/>
          <w:szCs w:val="24"/>
        </w:rPr>
        <w:t>3.2服务内容及服务要求</w:t>
      </w:r>
    </w:p>
    <w:p w14:paraId="3DD96571">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3.2.1服务内容</w:t>
      </w:r>
    </w:p>
    <w:p w14:paraId="7112ABC3">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7C364916">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采购包预算金额（元）:</w:t>
      </w:r>
      <w:r>
        <w:rPr>
          <w:rFonts w:hint="eastAsia" w:ascii="仿宋_GB2312" w:hAnsi="仿宋_GB2312" w:eastAsia="仿宋_GB2312" w:cs="仿宋_GB2312"/>
          <w:sz w:val="24"/>
          <w:szCs w:val="24"/>
          <w:lang w:val="en-US" w:eastAsia="zh-CN"/>
        </w:rPr>
        <w:t>607.00</w:t>
      </w:r>
      <w:r>
        <w:rPr>
          <w:rFonts w:hint="eastAsia" w:ascii="仿宋_GB2312" w:hAnsi="仿宋_GB2312" w:eastAsia="仿宋_GB2312" w:cs="仿宋_GB2312"/>
          <w:sz w:val="24"/>
          <w:szCs w:val="24"/>
        </w:rPr>
        <w:t>元/车位·年</w:t>
      </w:r>
    </w:p>
    <w:p w14:paraId="6B799F7B">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采购包最高限价（元）:</w:t>
      </w:r>
      <w:r>
        <w:rPr>
          <w:rFonts w:hint="eastAsia" w:ascii="仿宋_GB2312" w:hAnsi="仿宋_GB2312" w:eastAsia="仿宋_GB2312" w:cs="仿宋_GB2312"/>
          <w:sz w:val="24"/>
          <w:szCs w:val="24"/>
          <w:lang w:val="en-US" w:eastAsia="zh-CN"/>
        </w:rPr>
        <w:t>607.00</w:t>
      </w:r>
      <w:r>
        <w:rPr>
          <w:rFonts w:hint="eastAsia" w:ascii="仿宋_GB2312" w:hAnsi="仿宋_GB2312" w:eastAsia="仿宋_GB2312" w:cs="仿宋_GB2312"/>
          <w:sz w:val="24"/>
          <w:szCs w:val="24"/>
        </w:rPr>
        <w:t>元/车位·年</w:t>
      </w:r>
    </w:p>
    <w:p w14:paraId="772C5088">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供应商报价不允许超过标的金额</w:t>
      </w:r>
    </w:p>
    <w:p w14:paraId="4C9E7292">
      <w:pPr>
        <w:pStyle w:val="4"/>
        <w:keepNext w:val="0"/>
        <w:keepLines w:val="0"/>
        <w:pageBreakBefore w:val="0"/>
        <w:widowControl/>
        <w:kinsoku/>
        <w:wordWrap/>
        <w:overflowPunct/>
        <w:topLinePunct w:val="0"/>
        <w:autoSpaceDE/>
        <w:autoSpaceDN/>
        <w:bidi w:val="0"/>
        <w:adjustRightInd/>
        <w:snapToGrid/>
        <w:spacing w:line="520" w:lineRule="exact"/>
        <w:textAlignment w:val="auto"/>
      </w:pPr>
      <w:r>
        <w:rPr>
          <w:rFonts w:ascii="仿宋_GB2312" w:hAnsi="仿宋_GB2312" w:eastAsia="仿宋_GB2312" w:cs="仿宋_GB2312"/>
          <w:sz w:val="24"/>
          <w:szCs w:val="24"/>
        </w:rPr>
        <w:t>（招单价的）供应商报价不允许超过标的单价</w:t>
      </w:r>
    </w:p>
    <w:tbl>
      <w:tblPr>
        <w:tblStyle w:val="2"/>
        <w:tblW w:w="941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879"/>
        <w:gridCol w:w="879"/>
        <w:gridCol w:w="1282"/>
        <w:gridCol w:w="1097"/>
        <w:gridCol w:w="879"/>
        <w:gridCol w:w="879"/>
        <w:gridCol w:w="879"/>
        <w:gridCol w:w="879"/>
        <w:gridCol w:w="879"/>
      </w:tblGrid>
      <w:tr w14:paraId="61EFE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6" w:hRule="atLeast"/>
        </w:trPr>
        <w:tc>
          <w:tcPr>
            <w:tcW w:w="879" w:type="dxa"/>
            <w:vAlign w:val="center"/>
          </w:tcPr>
          <w:p w14:paraId="4EA4C33D">
            <w:pPr>
              <w:pStyle w:val="4"/>
              <w:jc w:val="center"/>
              <w:rPr>
                <w:rFonts w:hint="eastAsia" w:ascii="仿宋" w:hAnsi="仿宋" w:eastAsia="仿宋" w:cs="仿宋"/>
                <w:color w:val="auto"/>
                <w:sz w:val="24"/>
                <w:szCs w:val="24"/>
              </w:rPr>
            </w:pPr>
            <w:bookmarkStart w:id="0" w:name="_GoBack"/>
            <w:r>
              <w:rPr>
                <w:rFonts w:hint="eastAsia" w:ascii="仿宋" w:hAnsi="仿宋" w:eastAsia="仿宋" w:cs="仿宋"/>
                <w:color w:val="auto"/>
                <w:sz w:val="24"/>
                <w:szCs w:val="24"/>
              </w:rPr>
              <w:t>序号</w:t>
            </w:r>
          </w:p>
        </w:tc>
        <w:tc>
          <w:tcPr>
            <w:tcW w:w="879" w:type="dxa"/>
            <w:vAlign w:val="center"/>
          </w:tcPr>
          <w:p w14:paraId="0022074D">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879" w:type="dxa"/>
            <w:vAlign w:val="center"/>
          </w:tcPr>
          <w:p w14:paraId="22376EB3">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82" w:type="dxa"/>
            <w:vAlign w:val="center"/>
          </w:tcPr>
          <w:p w14:paraId="0C4A3FAD">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标的金额（元）</w:t>
            </w:r>
          </w:p>
        </w:tc>
        <w:tc>
          <w:tcPr>
            <w:tcW w:w="1097" w:type="dxa"/>
            <w:vAlign w:val="center"/>
          </w:tcPr>
          <w:p w14:paraId="603BF7CA">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879" w:type="dxa"/>
            <w:vAlign w:val="center"/>
          </w:tcPr>
          <w:p w14:paraId="3324DF75">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所属行业</w:t>
            </w:r>
          </w:p>
        </w:tc>
        <w:tc>
          <w:tcPr>
            <w:tcW w:w="879" w:type="dxa"/>
            <w:vAlign w:val="center"/>
          </w:tcPr>
          <w:p w14:paraId="154CE0E0">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是否核心产品</w:t>
            </w:r>
          </w:p>
        </w:tc>
        <w:tc>
          <w:tcPr>
            <w:tcW w:w="879" w:type="dxa"/>
            <w:vAlign w:val="center"/>
          </w:tcPr>
          <w:p w14:paraId="5C33E309">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是否允许进口产品</w:t>
            </w:r>
          </w:p>
        </w:tc>
        <w:tc>
          <w:tcPr>
            <w:tcW w:w="879" w:type="dxa"/>
            <w:vAlign w:val="center"/>
          </w:tcPr>
          <w:p w14:paraId="020E4592">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是否属于节能产品</w:t>
            </w:r>
          </w:p>
        </w:tc>
        <w:tc>
          <w:tcPr>
            <w:tcW w:w="879" w:type="dxa"/>
            <w:vAlign w:val="center"/>
          </w:tcPr>
          <w:p w14:paraId="46486907">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是否属于环境标志产品</w:t>
            </w:r>
          </w:p>
        </w:tc>
      </w:tr>
      <w:tr w14:paraId="681EA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2" w:hRule="atLeast"/>
        </w:trPr>
        <w:tc>
          <w:tcPr>
            <w:tcW w:w="879" w:type="dxa"/>
            <w:vAlign w:val="center"/>
          </w:tcPr>
          <w:p w14:paraId="71E5FA53">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79" w:type="dxa"/>
            <w:vAlign w:val="center"/>
          </w:tcPr>
          <w:p w14:paraId="199CBF3D">
            <w:pPr>
              <w:pStyle w:val="4"/>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西安航天基地公共停车位经营权转让项目</w:t>
            </w:r>
          </w:p>
        </w:tc>
        <w:tc>
          <w:tcPr>
            <w:tcW w:w="879" w:type="dxa"/>
            <w:vAlign w:val="center"/>
          </w:tcPr>
          <w:p w14:paraId="07D8D513">
            <w:pPr>
              <w:pStyle w:val="4"/>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82" w:type="dxa"/>
            <w:vAlign w:val="center"/>
          </w:tcPr>
          <w:p w14:paraId="20D3B909">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607.00</w:t>
            </w:r>
          </w:p>
        </w:tc>
        <w:tc>
          <w:tcPr>
            <w:tcW w:w="1097" w:type="dxa"/>
            <w:vAlign w:val="center"/>
          </w:tcPr>
          <w:p w14:paraId="74AB9455">
            <w:pPr>
              <w:pStyle w:val="4"/>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879" w:type="dxa"/>
            <w:vAlign w:val="center"/>
          </w:tcPr>
          <w:p w14:paraId="73DA0F14">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物业管理</w:t>
            </w:r>
          </w:p>
        </w:tc>
        <w:tc>
          <w:tcPr>
            <w:tcW w:w="879" w:type="dxa"/>
            <w:vAlign w:val="center"/>
          </w:tcPr>
          <w:p w14:paraId="055D7135">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879" w:type="dxa"/>
            <w:vAlign w:val="center"/>
          </w:tcPr>
          <w:p w14:paraId="0CD6F667">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879" w:type="dxa"/>
            <w:vAlign w:val="center"/>
          </w:tcPr>
          <w:p w14:paraId="39E016C2">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879" w:type="dxa"/>
            <w:vAlign w:val="center"/>
          </w:tcPr>
          <w:p w14:paraId="1C0A2612">
            <w:pPr>
              <w:pStyle w:val="4"/>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bookmarkEnd w:id="0"/>
    </w:tbl>
    <w:p w14:paraId="6C3C244A">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3.2.2服务要求</w:t>
      </w:r>
    </w:p>
    <w:p w14:paraId="082E48A7">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5DC19A07">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仿宋_GB2312"/>
          <w:lang w:eastAsia="zh-CN"/>
        </w:rPr>
      </w:pPr>
      <w:r>
        <w:rPr>
          <w:rFonts w:ascii="仿宋_GB2312" w:hAnsi="仿宋_GB2312" w:eastAsia="仿宋_GB2312" w:cs="仿宋_GB2312"/>
          <w:sz w:val="24"/>
          <w:szCs w:val="24"/>
        </w:rPr>
        <w:t>标的名称：</w:t>
      </w:r>
      <w:r>
        <w:rPr>
          <w:rFonts w:hint="eastAsia" w:ascii="仿宋_GB2312" w:hAnsi="仿宋_GB2312" w:eastAsia="仿宋_GB2312" w:cs="仿宋_GB2312"/>
          <w:sz w:val="24"/>
          <w:szCs w:val="24"/>
          <w:lang w:eastAsia="zh-CN"/>
        </w:rPr>
        <w:t>西安航天基地公共停车位经营权转让项目</w:t>
      </w:r>
    </w:p>
    <w:tbl>
      <w:tblPr>
        <w:tblStyle w:val="2"/>
        <w:tblW w:w="89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93"/>
        <w:gridCol w:w="1888"/>
        <w:gridCol w:w="4097"/>
      </w:tblGrid>
      <w:tr w14:paraId="7BCE3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 w:hRule="atLeast"/>
        </w:trPr>
        <w:tc>
          <w:tcPr>
            <w:tcW w:w="2993" w:type="dxa"/>
          </w:tcPr>
          <w:p w14:paraId="6F0B6FEA">
            <w:pPr>
              <w:pStyle w:val="4"/>
              <w:rPr>
                <w:sz w:val="24"/>
                <w:szCs w:val="24"/>
              </w:rPr>
            </w:pPr>
            <w:r>
              <w:rPr>
                <w:rFonts w:ascii="仿宋_GB2312" w:hAnsi="仿宋_GB2312" w:eastAsia="仿宋_GB2312" w:cs="仿宋_GB2312"/>
                <w:sz w:val="24"/>
                <w:szCs w:val="24"/>
              </w:rPr>
              <w:t>序号</w:t>
            </w:r>
          </w:p>
        </w:tc>
        <w:tc>
          <w:tcPr>
            <w:tcW w:w="1888" w:type="dxa"/>
          </w:tcPr>
          <w:p w14:paraId="50C23B4E">
            <w:pPr>
              <w:pStyle w:val="4"/>
              <w:rPr>
                <w:sz w:val="24"/>
                <w:szCs w:val="24"/>
              </w:rPr>
            </w:pPr>
            <w:r>
              <w:rPr>
                <w:rFonts w:ascii="仿宋_GB2312" w:hAnsi="仿宋_GB2312" w:eastAsia="仿宋_GB2312" w:cs="仿宋_GB2312"/>
                <w:sz w:val="24"/>
                <w:szCs w:val="24"/>
              </w:rPr>
              <w:t>参数性质</w:t>
            </w:r>
          </w:p>
        </w:tc>
        <w:tc>
          <w:tcPr>
            <w:tcW w:w="4097" w:type="dxa"/>
          </w:tcPr>
          <w:p w14:paraId="02394A74">
            <w:pPr>
              <w:pStyle w:val="4"/>
              <w:rPr>
                <w:sz w:val="24"/>
                <w:szCs w:val="24"/>
              </w:rPr>
            </w:pPr>
            <w:r>
              <w:rPr>
                <w:rFonts w:ascii="仿宋_GB2312" w:hAnsi="仿宋_GB2312" w:eastAsia="仿宋_GB2312" w:cs="仿宋_GB2312"/>
                <w:sz w:val="24"/>
                <w:szCs w:val="24"/>
              </w:rPr>
              <w:t>技术参数与性能指标</w:t>
            </w:r>
          </w:p>
        </w:tc>
      </w:tr>
      <w:tr w14:paraId="7D57E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0" w:hRule="atLeast"/>
        </w:trPr>
        <w:tc>
          <w:tcPr>
            <w:tcW w:w="2993" w:type="dxa"/>
          </w:tcPr>
          <w:p w14:paraId="52AF9F8F">
            <w:pPr>
              <w:pStyle w:val="4"/>
              <w:rPr>
                <w:sz w:val="24"/>
                <w:szCs w:val="24"/>
              </w:rPr>
            </w:pPr>
            <w:r>
              <w:rPr>
                <w:rFonts w:ascii="仿宋_GB2312" w:hAnsi="仿宋_GB2312" w:eastAsia="仿宋_GB2312" w:cs="仿宋_GB2312"/>
                <w:sz w:val="24"/>
                <w:szCs w:val="24"/>
              </w:rPr>
              <w:t>1</w:t>
            </w:r>
          </w:p>
        </w:tc>
        <w:tc>
          <w:tcPr>
            <w:tcW w:w="1888" w:type="dxa"/>
          </w:tcPr>
          <w:p w14:paraId="6D5CDE0A">
            <w:pPr>
              <w:rPr>
                <w:sz w:val="24"/>
                <w:szCs w:val="24"/>
              </w:rPr>
            </w:pPr>
          </w:p>
        </w:tc>
        <w:tc>
          <w:tcPr>
            <w:tcW w:w="4097" w:type="dxa"/>
          </w:tcPr>
          <w:p w14:paraId="0295D2A7">
            <w:pPr>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lang w:val="en-US" w:eastAsia="zh-Hans"/>
              </w:rPr>
              <w:t>项目范围位于西安航天基地，共有公共停车位共计2961个，公共资源有偿使用期限30年。</w:t>
            </w:r>
          </w:p>
        </w:tc>
      </w:tr>
      <w:tr w14:paraId="53128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61" w:hRule="atLeast"/>
        </w:trPr>
        <w:tc>
          <w:tcPr>
            <w:tcW w:w="2993" w:type="dxa"/>
          </w:tcPr>
          <w:p w14:paraId="76A38F14">
            <w:pPr>
              <w:pStyle w:val="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88" w:type="dxa"/>
          </w:tcPr>
          <w:p w14:paraId="305C6833">
            <w:pPr>
              <w:rPr>
                <w:sz w:val="24"/>
                <w:szCs w:val="24"/>
              </w:rPr>
            </w:pPr>
          </w:p>
        </w:tc>
        <w:tc>
          <w:tcPr>
            <w:tcW w:w="4097" w:type="dxa"/>
          </w:tcPr>
          <w:p w14:paraId="4492A864">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经营权价值付费计算公式</w:t>
            </w:r>
          </w:p>
          <w:p w14:paraId="1784514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经营权价值付费计算公式为：22000万元+【3*（607-投标报价）】万元。上述公式中“3”为通过成本转换的方式，最终体现在公共资源有偿使用权价值中换算系数，通过测算模型、综合考虑税收和资金时间价值综合计算后得出。按运营成本投报，以2961个停车位每年运营成本179.81万元为基准，得出单车位年运营成本为607元。项目预算按单车位经营期年运营成本投报，基准数值为607元/个·年，并通过公示计算反馈到公共资源有偿使用权价值中。投报的运营成本越低，反向计算得出对应的公共资源有偿使用权价值越高。</w:t>
            </w:r>
          </w:p>
          <w:p w14:paraId="37ADCDD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合同签订后3个月内，中标人将公共资源有偿使用权出让价款一次性转账支付至采购人指定银行账户。</w:t>
            </w:r>
          </w:p>
        </w:tc>
      </w:tr>
    </w:tbl>
    <w:p w14:paraId="40A00A44">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3.2.3人员配置要求</w:t>
      </w:r>
    </w:p>
    <w:p w14:paraId="009513CD">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2E46895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Theme="minorEastAsia"/>
          <w:sz w:val="24"/>
          <w:szCs w:val="24"/>
          <w:lang w:eastAsia="zh-CN"/>
        </w:rPr>
      </w:pPr>
      <w:r>
        <w:rPr>
          <w:rFonts w:hint="eastAsia" w:ascii="仿宋_GB2312" w:hAnsi="仿宋_GB2312" w:eastAsia="仿宋_GB2312" w:cs="仿宋_GB2312"/>
          <w:sz w:val="24"/>
          <w:szCs w:val="24"/>
          <w:lang w:eastAsia="zh-CN"/>
        </w:rPr>
        <w:t>针对本项目提供所需要的专业服务人员团队。</w:t>
      </w:r>
    </w:p>
    <w:p w14:paraId="0D1F8609">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3.2.4设施设备配置要求</w:t>
      </w:r>
    </w:p>
    <w:p w14:paraId="206D4B54">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68E01A84">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hint="eastAsia" w:ascii="仿宋_GB2312" w:hAnsi="仿宋_GB2312" w:eastAsia="仿宋_GB2312" w:cs="仿宋_GB2312"/>
          <w:sz w:val="24"/>
          <w:szCs w:val="24"/>
          <w:lang w:eastAsia="zh-CN"/>
        </w:rPr>
        <w:t>针对本项目提供所需要的专业设备。</w:t>
      </w:r>
    </w:p>
    <w:p w14:paraId="60B80075">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3.2.5其他要求</w:t>
      </w:r>
    </w:p>
    <w:p w14:paraId="0273556B">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1249F68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Theme="minorEastAsia"/>
          <w:sz w:val="24"/>
          <w:szCs w:val="24"/>
          <w:lang w:eastAsia="zh-CN"/>
        </w:rPr>
      </w:pPr>
      <w:r>
        <w:rPr>
          <w:rFonts w:hint="eastAsia" w:ascii="仿宋_GB2312" w:hAnsi="仿宋_GB2312" w:eastAsia="仿宋_GB2312" w:cs="仿宋_GB2312"/>
          <w:sz w:val="24"/>
          <w:szCs w:val="24"/>
          <w:lang w:eastAsia="zh-CN"/>
        </w:rPr>
        <w:t>服务标准：按照国家相关标准、行业标准、地方标准或者其他标准、规范标准执行。</w:t>
      </w:r>
    </w:p>
    <w:p w14:paraId="28AA68E9">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sz w:val="24"/>
          <w:szCs w:val="24"/>
        </w:rPr>
      </w:pPr>
      <w:r>
        <w:rPr>
          <w:rFonts w:ascii="仿宋_GB2312" w:hAnsi="仿宋_GB2312" w:eastAsia="仿宋_GB2312" w:cs="仿宋_GB2312"/>
          <w:b/>
          <w:sz w:val="24"/>
          <w:szCs w:val="24"/>
        </w:rPr>
        <w:t>3.3商务要求</w:t>
      </w:r>
    </w:p>
    <w:p w14:paraId="512E600A">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3.3.1服务期限</w:t>
      </w:r>
    </w:p>
    <w:p w14:paraId="3B85FB67">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12B5835A">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hint="eastAsia" w:ascii="仿宋_GB2312" w:hAnsi="仿宋_GB2312" w:eastAsia="仿宋_GB2312" w:cs="仿宋_GB2312"/>
          <w:sz w:val="24"/>
          <w:szCs w:val="24"/>
        </w:rPr>
        <w:t>公共资源有偿使用期限3</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年</w:t>
      </w:r>
    </w:p>
    <w:p w14:paraId="211EFF38">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3.3.2服务地点</w:t>
      </w:r>
    </w:p>
    <w:p w14:paraId="43160A2C">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21A15F11">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hint="eastAsia" w:ascii="仿宋_GB2312" w:hAnsi="仿宋_GB2312" w:eastAsia="仿宋_GB2312" w:cs="仿宋_GB2312"/>
          <w:kern w:val="0"/>
          <w:sz w:val="24"/>
          <w:szCs w:val="24"/>
          <w:lang w:val="en-US" w:eastAsia="zh-Hans"/>
        </w:rPr>
        <w:t>西安航天基地公共停车</w:t>
      </w:r>
      <w:r>
        <w:rPr>
          <w:rFonts w:hint="eastAsia" w:ascii="仿宋_GB2312" w:hAnsi="仿宋_GB2312" w:eastAsia="仿宋_GB2312" w:cs="仿宋_GB2312"/>
          <w:kern w:val="0"/>
          <w:sz w:val="24"/>
          <w:szCs w:val="24"/>
          <w:lang w:val="en-US" w:eastAsia="zh-CN"/>
        </w:rPr>
        <w:t>场</w:t>
      </w:r>
      <w:r>
        <w:rPr>
          <w:rFonts w:ascii="仿宋_GB2312" w:hAnsi="仿宋_GB2312" w:eastAsia="仿宋_GB2312" w:cs="仿宋_GB2312"/>
          <w:sz w:val="24"/>
          <w:szCs w:val="24"/>
        </w:rPr>
        <w:t>。</w:t>
      </w:r>
    </w:p>
    <w:p w14:paraId="2AFD0C9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3.3.3考核（验收）标准和方法</w:t>
      </w:r>
    </w:p>
    <w:p w14:paraId="5C17A807">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579127A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Theme="minorEastAsia"/>
          <w:sz w:val="24"/>
          <w:szCs w:val="24"/>
          <w:lang w:eastAsia="zh-CN"/>
        </w:rPr>
      </w:pPr>
      <w:r>
        <w:rPr>
          <w:rFonts w:hint="eastAsia" w:ascii="仿宋_GB2312" w:hAnsi="仿宋_GB2312" w:eastAsia="仿宋_GB2312" w:cs="仿宋_GB2312"/>
          <w:sz w:val="24"/>
          <w:szCs w:val="24"/>
          <w:lang w:eastAsia="zh-CN"/>
        </w:rPr>
        <w:t>严格按照国家相关标准、行业标准、地方标准或者其他标准、规范标准执行。</w:t>
      </w:r>
    </w:p>
    <w:p w14:paraId="5D85CFA5">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3.3.4支付方式</w:t>
      </w:r>
    </w:p>
    <w:p w14:paraId="0CFC806A">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2F7F8C2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Theme="minorEastAsia"/>
          <w:sz w:val="24"/>
          <w:szCs w:val="24"/>
          <w:lang w:eastAsia="zh-CN"/>
        </w:rPr>
      </w:pPr>
      <w:r>
        <w:rPr>
          <w:rFonts w:hint="eastAsia" w:ascii="仿宋_GB2312" w:hAnsi="仿宋_GB2312" w:eastAsia="仿宋_GB2312" w:cs="仿宋_GB2312"/>
          <w:sz w:val="24"/>
          <w:szCs w:val="24"/>
          <w:lang w:eastAsia="zh-CN"/>
        </w:rPr>
        <w:t>一次付清</w:t>
      </w:r>
    </w:p>
    <w:p w14:paraId="428529A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3.3.5.支付约定</w:t>
      </w:r>
    </w:p>
    <w:p w14:paraId="30EB0C1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default"/>
          <w:sz w:val="24"/>
          <w:szCs w:val="24"/>
          <w:lang w:val="en-US"/>
        </w:rPr>
      </w:pPr>
      <w:r>
        <w:rPr>
          <w:rFonts w:ascii="仿宋_GB2312" w:hAnsi="仿宋_GB2312" w:eastAsia="仿宋_GB2312" w:cs="仿宋_GB2312"/>
          <w:sz w:val="24"/>
          <w:szCs w:val="24"/>
        </w:rPr>
        <w:t>采购包1：付款条件说明：</w:t>
      </w:r>
      <w:r>
        <w:rPr>
          <w:rFonts w:hint="eastAsia" w:ascii="仿宋_GB2312" w:hAnsi="仿宋_GB2312" w:eastAsia="仿宋_GB2312" w:cs="仿宋_GB2312"/>
          <w:b/>
          <w:bCs/>
          <w:kern w:val="0"/>
          <w:sz w:val="24"/>
          <w:szCs w:val="24"/>
          <w:lang w:val="en-US" w:eastAsia="zh-CN"/>
        </w:rPr>
        <w:t>合同签订后3个月内，乙方将公共资源有偿使用权出让价款一次性转账支付至甲方指定银行账户。乙方按约定支付经营权成交价款，达到付款条件起3日内，支付合同总金额的100%。</w:t>
      </w:r>
    </w:p>
    <w:p w14:paraId="4E81BB0C">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sz w:val="24"/>
          <w:szCs w:val="24"/>
        </w:rPr>
      </w:pPr>
      <w:r>
        <w:rPr>
          <w:rFonts w:ascii="仿宋_GB2312" w:hAnsi="仿宋_GB2312" w:eastAsia="仿宋_GB2312" w:cs="仿宋_GB2312"/>
          <w:b/>
          <w:sz w:val="24"/>
          <w:szCs w:val="24"/>
        </w:rPr>
        <w:t>3.3.6违约责任与解决争议的方法</w:t>
      </w:r>
    </w:p>
    <w:p w14:paraId="081C8157">
      <w:pPr>
        <w:pStyle w:val="4"/>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ascii="仿宋_GB2312" w:hAnsi="仿宋_GB2312" w:eastAsia="仿宋_GB2312" w:cs="仿宋_GB2312"/>
          <w:sz w:val="24"/>
          <w:szCs w:val="24"/>
        </w:rPr>
        <w:t>采购包1：</w:t>
      </w:r>
    </w:p>
    <w:p w14:paraId="0AA0CC2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eastAsiaTheme="minorEastAsia"/>
          <w:sz w:val="24"/>
          <w:szCs w:val="24"/>
          <w:lang w:eastAsia="zh-CN"/>
        </w:rPr>
      </w:pPr>
      <w:r>
        <w:rPr>
          <w:rFonts w:hint="eastAsia" w:ascii="仿宋_GB2312" w:hAnsi="仿宋_GB2312" w:eastAsia="仿宋_GB2312" w:cs="仿宋_GB2312"/>
          <w:sz w:val="24"/>
          <w:szCs w:val="24"/>
          <w:lang w:eastAsia="zh-CN"/>
        </w:rPr>
        <w:t>根据招标文件、投标文件及合同约定执行。</w:t>
      </w:r>
    </w:p>
    <w:p w14:paraId="6FF3930B">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2"/>
        <w:rPr>
          <w:rFonts w:ascii="仿宋_GB2312" w:hAnsi="仿宋_GB2312" w:eastAsia="仿宋_GB2312" w:cs="仿宋_GB2312"/>
          <w:b/>
          <w:sz w:val="24"/>
          <w:szCs w:val="24"/>
        </w:rPr>
      </w:pPr>
      <w:r>
        <w:rPr>
          <w:rFonts w:ascii="仿宋_GB2312" w:hAnsi="仿宋_GB2312" w:eastAsia="仿宋_GB2312" w:cs="仿宋_GB2312"/>
          <w:b/>
          <w:sz w:val="24"/>
          <w:szCs w:val="24"/>
        </w:rPr>
        <w:t>3.5其他要求</w:t>
      </w:r>
    </w:p>
    <w:p w14:paraId="54B66AEA">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2"/>
        <w:rPr>
          <w:sz w:val="24"/>
          <w:szCs w:val="24"/>
        </w:rPr>
      </w:pPr>
      <w:r>
        <w:rPr>
          <w:rFonts w:ascii="仿宋_GB2312" w:hAnsi="仿宋_GB2312" w:eastAsia="仿宋_GB2312" w:cs="仿宋_GB2312"/>
          <w:b/>
          <w:bCs/>
          <w:sz w:val="24"/>
          <w:szCs w:val="24"/>
        </w:rPr>
        <w:t>本项目为非专门面向中小企业采购。</w:t>
      </w:r>
    </w:p>
    <w:p w14:paraId="599FC2B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落实的政府采购政策：</w:t>
      </w:r>
      <w:r>
        <w:rPr>
          <w:rFonts w:hint="eastAsia" w:ascii="仿宋_GB2312" w:hAnsi="仿宋_GB2312" w:eastAsia="仿宋_GB2312" w:cs="仿宋_GB2312"/>
          <w:sz w:val="24"/>
          <w:szCs w:val="24"/>
        </w:rPr>
        <w:t>（1）《政府采购促进中小企业发展管理办法》（财库〔2020〕46号）；</w:t>
      </w:r>
    </w:p>
    <w:p w14:paraId="2BC17A4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（2）《财政部司法部关于政府采购支持监狱企业发展有关问题的通知》（财库〔2014〕68号）；</w:t>
      </w:r>
    </w:p>
    <w:p w14:paraId="743E566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（3）《国务院办公厅关于建立政府强制采购节能产品制度的通知》（国发办〔2007〕51号）；</w:t>
      </w:r>
    </w:p>
    <w:p w14:paraId="5E6F9059">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（4）《节能产品政府采购实施意见》（财库〔2004〕185号）；</w:t>
      </w:r>
    </w:p>
    <w:p w14:paraId="39DAB98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（5）《环境标志产品政府采购实施的意见》（财库〔2006〕90号）；</w:t>
      </w:r>
    </w:p>
    <w:p w14:paraId="6B88D00B">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（6）《三部门联合发布关于促进残疾人就业政府采购政策的通知》（财库〔2017〕141号）；</w:t>
      </w:r>
    </w:p>
    <w:p w14:paraId="566B38C3">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（7）《财政部发展改革委生态环境部市场监管总局关于调整优化节能产品、环境标志产品政府采购执行机制的通知》（财库〔2019〕9号）；</w:t>
      </w:r>
    </w:p>
    <w:p w14:paraId="7673D4F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（8）陕西省财政厅关于印发《陕西省中小企业政府采购信用融资办法》（陕财办采〔2018〕23号）；</w:t>
      </w:r>
    </w:p>
    <w:p w14:paraId="59E819F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（9）《财政部农业农村部国家乡村振兴局关于运用政府采购政策支持乡村产业振兴的通知》（财库〔2021〕19号）；</w:t>
      </w:r>
    </w:p>
    <w:p w14:paraId="7A9F62D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（10）《财政部农业农村部国家乡村振兴局中华全</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国供销合作总社关于印发&lt;关于深入开展政府采购脱贫地区农副产品工作推进乡村产业振兴的实施意见&gt;的通知》（财库〔2021〕20号）；</w:t>
      </w:r>
    </w:p>
    <w:p w14:paraId="47FFF42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（11）《陕西省财政厅关于进一步加强政府绿色采购有关问题的通知》（陕财办采〔2021〕29号）；</w:t>
      </w:r>
    </w:p>
    <w:p w14:paraId="0AA4DDFA">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（12）《财政部关于在政府采购活动中落实平等对待内外资企业有关政策的通知》（财库〔2021〕35号）；</w:t>
      </w:r>
    </w:p>
    <w:p w14:paraId="1DB5489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（13）陕西省财政厅《关于加快推进我省中小企业政府采购信用融资工作的通知》（陕财办采〔2020〕15号）；</w:t>
      </w:r>
    </w:p>
    <w:p w14:paraId="0759B14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（14）《关于进一步加大政府采购支持中小企业力度的通知》（财库〔2022〕19号）；</w:t>
      </w:r>
    </w:p>
    <w:p w14:paraId="50011F1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（15）《陕西省财政厅关于进一步优化政府采购营商环境有关事项的通知》（陕财办采〔2023〕4号）；</w:t>
      </w:r>
    </w:p>
    <w:p w14:paraId="03413EE9">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（16）其他需要落实的政府采购政策，详见</w:t>
      </w:r>
      <w:r>
        <w:rPr>
          <w:rFonts w:hint="eastAsia" w:ascii="仿宋_GB2312" w:hAnsi="仿宋_GB2312" w:eastAsia="仿宋_GB2312" w:cs="仿宋_GB2312"/>
          <w:sz w:val="24"/>
          <w:szCs w:val="24"/>
          <w:lang w:eastAsia="zh-CN"/>
        </w:rPr>
        <w:t>招标</w:t>
      </w:r>
      <w:r>
        <w:rPr>
          <w:rFonts w:ascii="仿宋_GB2312" w:hAnsi="仿宋_GB2312" w:eastAsia="仿宋_GB2312" w:cs="仿宋_GB2312"/>
          <w:sz w:val="24"/>
          <w:szCs w:val="24"/>
        </w:rPr>
        <w:t>文件。</w:t>
      </w:r>
    </w:p>
    <w:p w14:paraId="41F17CD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4"/>
          <w:szCs w:val="24"/>
          <w:lang w:eastAsia="zh-CN"/>
        </w:rPr>
      </w:pPr>
      <w:r>
        <w:rPr>
          <w:rFonts w:ascii="仿宋_GB2312" w:hAnsi="仿宋_GB2312" w:eastAsia="仿宋_GB2312" w:cs="仿宋_GB2312"/>
          <w:b/>
          <w:bCs/>
          <w:sz w:val="24"/>
          <w:szCs w:val="24"/>
        </w:rPr>
        <w:t>2.本项目合同包1采购标的所属行业为：</w:t>
      </w:r>
      <w:r>
        <w:rPr>
          <w:rFonts w:hint="eastAsia" w:ascii="仿宋_GB2312" w:hAnsi="仿宋_GB2312" w:eastAsia="仿宋_GB2312" w:cs="仿宋_GB2312"/>
          <w:b/>
          <w:bCs/>
          <w:sz w:val="24"/>
          <w:szCs w:val="24"/>
          <w:lang w:eastAsia="zh-CN"/>
        </w:rPr>
        <w:t>物业管理。</w:t>
      </w:r>
    </w:p>
    <w:p w14:paraId="102FDA17">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4"/>
          <w:szCs w:val="24"/>
          <w:lang w:eastAsia="zh-CN"/>
        </w:rPr>
      </w:pPr>
      <w:r>
        <w:rPr>
          <w:rFonts w:ascii="仿宋_GB2312" w:hAnsi="仿宋_GB2312" w:eastAsia="仿宋_GB2312" w:cs="仿宋_GB2312"/>
          <w:b/>
          <w:bCs/>
          <w:sz w:val="24"/>
          <w:szCs w:val="24"/>
        </w:rPr>
        <w:t>3.为保障政府采购电子化交易平台项目实施，供应商需要在线提交所有通过电子化交易平台实施的政府采购项目的响应文件，同时，线下提交响应文件正本壹套、副本贰套、电子版壹套（Word版和PDF版，U盘一套标明供应商名称和包号），正本、副本应胶装、密封（密封封面上标明供应商名称和包号）、签字盖章齐全。若电子响应文件与纸质响应文件不一致的，以</w:t>
      </w:r>
      <w:r>
        <w:rPr>
          <w:rFonts w:hint="eastAsia" w:ascii="仿宋_GB2312" w:hAnsi="仿宋_GB2312" w:eastAsia="仿宋_GB2312" w:cs="仿宋_GB2312"/>
          <w:b/>
          <w:bCs/>
          <w:sz w:val="24"/>
          <w:szCs w:val="24"/>
          <w:lang w:eastAsia="zh-CN"/>
        </w:rPr>
        <w:t>电子</w:t>
      </w:r>
      <w:r>
        <w:rPr>
          <w:rFonts w:ascii="仿宋_GB2312" w:hAnsi="仿宋_GB2312" w:eastAsia="仿宋_GB2312" w:cs="仿宋_GB2312"/>
          <w:b/>
          <w:bCs/>
          <w:sz w:val="24"/>
          <w:szCs w:val="24"/>
        </w:rPr>
        <w:t>响应文件为准；若正本和副本不符，以正本为准。线下递交文件时间：详见本项目</w:t>
      </w:r>
      <w:r>
        <w:rPr>
          <w:rFonts w:hint="eastAsia" w:ascii="仿宋_GB2312" w:hAnsi="仿宋_GB2312" w:eastAsia="仿宋_GB2312" w:cs="仿宋_GB2312"/>
          <w:b/>
          <w:bCs/>
          <w:sz w:val="24"/>
          <w:szCs w:val="24"/>
          <w:lang w:eastAsia="zh-CN"/>
        </w:rPr>
        <w:t>招标</w:t>
      </w:r>
      <w:r>
        <w:rPr>
          <w:rFonts w:ascii="仿宋_GB2312" w:hAnsi="仿宋_GB2312" w:eastAsia="仿宋_GB2312" w:cs="仿宋_GB2312"/>
          <w:b/>
          <w:bCs/>
          <w:sz w:val="24"/>
          <w:szCs w:val="24"/>
        </w:rPr>
        <w:t>公告文件截止时间；线下递交文件地点：西安市莲湖区北关正街35号方兴大厦4-018室</w:t>
      </w:r>
      <w:r>
        <w:rPr>
          <w:rFonts w:hint="eastAsia" w:ascii="仿宋_GB2312" w:hAnsi="仿宋_GB2312" w:eastAsia="仿宋_GB2312" w:cs="仿宋_GB2312"/>
          <w:b/>
          <w:bCs/>
          <w:sz w:val="24"/>
          <w:szCs w:val="24"/>
          <w:lang w:eastAsia="zh-CN"/>
        </w:rPr>
        <w:t>。</w:t>
      </w:r>
    </w:p>
    <w:p w14:paraId="3BD0888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24"/>
          <w:szCs w:val="24"/>
          <w:lang w:val="en-US" w:eastAsia="zh-CN"/>
        </w:rPr>
      </w:pPr>
    </w:p>
    <w:p w14:paraId="5B7AB4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35A6"/>
    <w:multiLevelType w:val="singleLevel"/>
    <w:tmpl w:val="149C35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3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2025-06-05T14:08:18Z</dcterms:created>
  <dc:creator>刘国兵</dc:creator>
  <cp:lastModifiedBy>李玉萍</cp:lastModifiedBy>
  <dcterms:modified xsi:type="dcterms:W3CDTF">2025-06-05T14:08:37Z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eyJoZGlkIjoiYTc2ZGZiNzZiNDVlOGViOWVmM2JhOTY0NGJkNjUyYzgiLCJ1c2VySWQiOiI0MDcwNDQ1MjgifQ==</vt:lpwstr>
  </property>
  <property fmtid="{D5CDD505-2E9C-101B-9397-08002B2CF9AE}" pid="4" name="ICV">
    <vt:lpwstr>F411AE6226414183A958DD5FAC084AD8_12</vt:lpwstr>
  </property>
</Properties>
</file>