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613D2">
      <w:pPr>
        <w:bidi w:val="0"/>
        <w:rPr>
          <w:rFonts w:hint="eastAsia" w:ascii="宋体" w:hAnsi="宋体" w:eastAsia="宋体" w:cs="宋体"/>
          <w:sz w:val="28"/>
          <w:szCs w:val="28"/>
        </w:rPr>
      </w:pPr>
    </w:p>
    <w:sdt>
      <w:sdtPr>
        <w:rPr>
          <w:rFonts w:ascii="宋体" w:hAnsi="宋体" w:eastAsia="宋体" w:cs="Times New Roman"/>
          <w:kern w:val="2"/>
          <w:sz w:val="24"/>
          <w:szCs w:val="22"/>
          <w:lang w:val="en-US" w:eastAsia="zh-CN" w:bidi="ar-SA"/>
        </w:rPr>
        <w:id w:val="147477687"/>
        <w15:color w:val="DBDBDB"/>
        <w:docPartObj>
          <w:docPartGallery w:val="Table of Contents"/>
          <w:docPartUnique/>
        </w:docPartObj>
      </w:sdtPr>
      <w:sdtEndPr>
        <w:rPr>
          <w:rFonts w:hint="eastAsia" w:ascii="宋体" w:hAnsi="宋体" w:eastAsia="宋体" w:cs="宋体"/>
          <w:bCs/>
          <w:kern w:val="2"/>
          <w:sz w:val="28"/>
          <w:szCs w:val="28"/>
          <w:highlight w:val="none"/>
          <w:lang w:val="en-US" w:eastAsia="zh-CN" w:bidi="ar-SA"/>
        </w:rPr>
      </w:sdtEndPr>
      <w:sdtContent>
        <w:p w14:paraId="79116B2B">
          <w:pPr>
            <w:spacing w:before="0" w:beforeLines="0" w:after="0" w:afterLines="0" w:line="240" w:lineRule="auto"/>
            <w:ind w:left="0" w:leftChars="0" w:right="0" w:rightChars="0" w:firstLine="0" w:firstLineChars="0"/>
            <w:jc w:val="center"/>
            <w:rPr>
              <w:sz w:val="36"/>
              <w:szCs w:val="22"/>
            </w:rPr>
          </w:pPr>
          <w:r>
            <w:rPr>
              <w:rFonts w:ascii="宋体" w:hAnsi="宋体" w:eastAsia="宋体"/>
              <w:b/>
              <w:bCs/>
              <w:sz w:val="36"/>
              <w:szCs w:val="32"/>
            </w:rPr>
            <w:t>目</w:t>
          </w:r>
          <w:r>
            <w:rPr>
              <w:rFonts w:hint="eastAsia" w:ascii="宋体" w:hAnsi="宋体" w:eastAsia="宋体"/>
              <w:b/>
              <w:bCs/>
              <w:sz w:val="36"/>
              <w:szCs w:val="32"/>
              <w:lang w:val="en-US" w:eastAsia="zh-CN"/>
            </w:rPr>
            <w:t xml:space="preserve">  </w:t>
          </w:r>
          <w:r>
            <w:rPr>
              <w:rFonts w:ascii="宋体" w:hAnsi="宋体" w:eastAsia="宋体"/>
              <w:b/>
              <w:bCs/>
              <w:sz w:val="36"/>
              <w:szCs w:val="32"/>
            </w:rPr>
            <w:t>录</w:t>
          </w:r>
        </w:p>
        <w:p w14:paraId="5F0308E6">
          <w:pPr>
            <w:pStyle w:val="17"/>
            <w:tabs>
              <w:tab w:val="right" w:leader="dot" w:pos="8676"/>
            </w:tabs>
            <w:spacing w:line="480" w:lineRule="auto"/>
          </w:pPr>
          <w:r>
            <w:rPr>
              <w:rFonts w:hint="eastAsia" w:ascii="宋体" w:hAnsi="宋体" w:eastAsia="宋体" w:cs="宋体"/>
              <w:bCs/>
              <w:kern w:val="2"/>
              <w:sz w:val="28"/>
              <w:szCs w:val="28"/>
              <w:highlight w:val="none"/>
              <w:lang w:val="en-US" w:eastAsia="zh-CN" w:bidi="ar-SA"/>
            </w:rPr>
            <w:fldChar w:fldCharType="begin"/>
          </w:r>
          <w:r>
            <w:rPr>
              <w:rFonts w:hint="eastAsia" w:ascii="宋体" w:hAnsi="宋体" w:eastAsia="宋体" w:cs="宋体"/>
              <w:bCs/>
              <w:kern w:val="2"/>
              <w:sz w:val="28"/>
              <w:szCs w:val="28"/>
              <w:highlight w:val="none"/>
              <w:lang w:val="en-US" w:eastAsia="zh-CN" w:bidi="ar-SA"/>
            </w:rPr>
            <w:instrText xml:space="preserve">TOC \o "1-1" \h \u </w:instrText>
          </w:r>
          <w:r>
            <w:rPr>
              <w:rFonts w:hint="eastAsia" w:ascii="宋体" w:hAnsi="宋体" w:eastAsia="宋体" w:cs="宋体"/>
              <w:bCs/>
              <w:kern w:val="2"/>
              <w:sz w:val="28"/>
              <w:szCs w:val="28"/>
              <w:highlight w:val="none"/>
              <w:lang w:val="en-US" w:eastAsia="zh-CN" w:bidi="ar-SA"/>
            </w:rPr>
            <w:fldChar w:fldCharType="separate"/>
          </w:r>
          <w:r>
            <w:rPr>
              <w:rFonts w:hint="eastAsia" w:ascii="宋体" w:hAnsi="宋体" w:eastAsia="宋体" w:cs="宋体"/>
              <w:bCs/>
              <w:kern w:val="2"/>
              <w:szCs w:val="28"/>
              <w:highlight w:val="none"/>
              <w:lang w:val="en-US" w:eastAsia="zh-CN" w:bidi="ar-SA"/>
            </w:rPr>
            <w:fldChar w:fldCharType="begin"/>
          </w:r>
          <w:r>
            <w:rPr>
              <w:rFonts w:hint="eastAsia" w:ascii="宋体" w:hAnsi="宋体" w:eastAsia="宋体" w:cs="宋体"/>
              <w:bCs/>
              <w:kern w:val="2"/>
              <w:szCs w:val="28"/>
              <w:highlight w:val="none"/>
              <w:lang w:val="en-US" w:eastAsia="zh-CN" w:bidi="ar-SA"/>
            </w:rPr>
            <w:instrText xml:space="preserve"> HYPERLINK \l _Toc30157 </w:instrText>
          </w:r>
          <w:r>
            <w:rPr>
              <w:rFonts w:hint="eastAsia" w:ascii="宋体" w:hAnsi="宋体" w:eastAsia="宋体" w:cs="宋体"/>
              <w:bCs/>
              <w:kern w:val="2"/>
              <w:szCs w:val="28"/>
              <w:highlight w:val="none"/>
              <w:lang w:val="en-US" w:eastAsia="zh-CN" w:bidi="ar-SA"/>
            </w:rPr>
            <w:fldChar w:fldCharType="separate"/>
          </w:r>
          <w:r>
            <w:rPr>
              <w:rFonts w:hint="eastAsia" w:ascii="宋体" w:hAnsi="宋体" w:eastAsia="宋体" w:cs="宋体"/>
              <w:bCs w:val="0"/>
              <w:szCs w:val="28"/>
            </w:rPr>
            <w:t xml:space="preserve">第一章 </w:t>
          </w:r>
          <w:r>
            <w:rPr>
              <w:rFonts w:hint="eastAsia" w:ascii="宋体" w:hAnsi="宋体" w:eastAsia="宋体" w:cs="宋体"/>
              <w:bCs w:val="0"/>
              <w:szCs w:val="28"/>
              <w:lang w:eastAsia="zh-CN"/>
            </w:rPr>
            <w:t>竞争性磋商</w:t>
          </w:r>
          <w:r>
            <w:rPr>
              <w:rFonts w:hint="eastAsia" w:ascii="宋体" w:hAnsi="宋体" w:eastAsia="宋体" w:cs="宋体"/>
              <w:bCs w:val="0"/>
              <w:szCs w:val="28"/>
            </w:rPr>
            <w:t>公告</w:t>
          </w:r>
          <w:r>
            <w:tab/>
          </w:r>
          <w:r>
            <w:fldChar w:fldCharType="begin"/>
          </w:r>
          <w:r>
            <w:instrText xml:space="preserve"> PAGEREF _Toc30157 \h </w:instrText>
          </w:r>
          <w:r>
            <w:fldChar w:fldCharType="separate"/>
          </w:r>
          <w:r>
            <w:t>2</w:t>
          </w:r>
          <w:r>
            <w:fldChar w:fldCharType="end"/>
          </w:r>
          <w:r>
            <w:rPr>
              <w:rFonts w:hint="eastAsia" w:ascii="宋体" w:hAnsi="宋体" w:eastAsia="宋体" w:cs="宋体"/>
              <w:bCs/>
              <w:kern w:val="2"/>
              <w:szCs w:val="28"/>
              <w:highlight w:val="none"/>
              <w:lang w:val="en-US" w:eastAsia="zh-CN" w:bidi="ar-SA"/>
            </w:rPr>
            <w:fldChar w:fldCharType="end"/>
          </w:r>
        </w:p>
        <w:p w14:paraId="3EB2A6BB">
          <w:pPr>
            <w:pStyle w:val="17"/>
            <w:tabs>
              <w:tab w:val="right" w:leader="dot" w:pos="8676"/>
            </w:tabs>
            <w:spacing w:line="480" w:lineRule="auto"/>
          </w:pPr>
          <w:r>
            <w:rPr>
              <w:rFonts w:hint="eastAsia" w:ascii="宋体" w:hAnsi="宋体" w:eastAsia="宋体" w:cs="宋体"/>
              <w:bCs/>
              <w:kern w:val="2"/>
              <w:szCs w:val="28"/>
              <w:highlight w:val="none"/>
              <w:lang w:val="en-US" w:eastAsia="zh-CN" w:bidi="ar-SA"/>
            </w:rPr>
            <w:fldChar w:fldCharType="begin"/>
          </w:r>
          <w:r>
            <w:rPr>
              <w:rFonts w:hint="eastAsia" w:ascii="宋体" w:hAnsi="宋体" w:eastAsia="宋体" w:cs="宋体"/>
              <w:bCs/>
              <w:kern w:val="2"/>
              <w:szCs w:val="28"/>
              <w:highlight w:val="none"/>
              <w:lang w:val="en-US" w:eastAsia="zh-CN" w:bidi="ar-SA"/>
            </w:rPr>
            <w:instrText xml:space="preserve"> HYPERLINK \l _Toc29787 </w:instrText>
          </w:r>
          <w:r>
            <w:rPr>
              <w:rFonts w:hint="eastAsia" w:ascii="宋体" w:hAnsi="宋体" w:eastAsia="宋体" w:cs="宋体"/>
              <w:bCs/>
              <w:kern w:val="2"/>
              <w:szCs w:val="28"/>
              <w:highlight w:val="none"/>
              <w:lang w:val="en-US" w:eastAsia="zh-CN" w:bidi="ar-SA"/>
            </w:rPr>
            <w:fldChar w:fldCharType="separate"/>
          </w:r>
          <w:r>
            <w:rPr>
              <w:rFonts w:hint="eastAsia" w:ascii="宋体" w:hAnsi="宋体" w:eastAsia="宋体" w:cs="宋体"/>
              <w:bCs/>
              <w:szCs w:val="28"/>
              <w:lang w:eastAsia="zh-CN"/>
            </w:rPr>
            <w:t>第二章</w:t>
          </w:r>
          <w:r>
            <w:rPr>
              <w:rFonts w:hint="eastAsia" w:ascii="宋体" w:hAnsi="宋体" w:eastAsia="宋体" w:cs="宋体"/>
              <w:bCs/>
              <w:szCs w:val="28"/>
              <w:lang w:val="en-US" w:eastAsia="zh-CN"/>
            </w:rPr>
            <w:t xml:space="preserve"> </w:t>
          </w:r>
          <w:r>
            <w:rPr>
              <w:rFonts w:hint="eastAsia" w:ascii="宋体" w:hAnsi="宋体" w:eastAsia="宋体" w:cs="宋体"/>
              <w:bCs/>
              <w:szCs w:val="28"/>
              <w:lang w:eastAsia="zh-CN"/>
            </w:rPr>
            <w:t>供应商须知</w:t>
          </w:r>
          <w:r>
            <w:tab/>
          </w:r>
          <w:r>
            <w:fldChar w:fldCharType="begin"/>
          </w:r>
          <w:r>
            <w:instrText xml:space="preserve"> PAGEREF _Toc29787 \h </w:instrText>
          </w:r>
          <w:r>
            <w:fldChar w:fldCharType="separate"/>
          </w:r>
          <w:r>
            <w:t>8</w:t>
          </w:r>
          <w:r>
            <w:fldChar w:fldCharType="end"/>
          </w:r>
          <w:r>
            <w:rPr>
              <w:rFonts w:hint="eastAsia" w:ascii="宋体" w:hAnsi="宋体" w:eastAsia="宋体" w:cs="宋体"/>
              <w:bCs/>
              <w:kern w:val="2"/>
              <w:szCs w:val="28"/>
              <w:highlight w:val="none"/>
              <w:lang w:val="en-US" w:eastAsia="zh-CN" w:bidi="ar-SA"/>
            </w:rPr>
            <w:fldChar w:fldCharType="end"/>
          </w:r>
        </w:p>
        <w:p w14:paraId="14CB9197">
          <w:pPr>
            <w:pStyle w:val="17"/>
            <w:tabs>
              <w:tab w:val="right" w:leader="dot" w:pos="8676"/>
            </w:tabs>
            <w:spacing w:line="480" w:lineRule="auto"/>
          </w:pPr>
          <w:r>
            <w:rPr>
              <w:rFonts w:hint="eastAsia" w:ascii="宋体" w:hAnsi="宋体" w:eastAsia="宋体" w:cs="宋体"/>
              <w:bCs/>
              <w:kern w:val="2"/>
              <w:szCs w:val="28"/>
              <w:highlight w:val="none"/>
              <w:lang w:val="en-US" w:eastAsia="zh-CN" w:bidi="ar-SA"/>
            </w:rPr>
            <w:fldChar w:fldCharType="begin"/>
          </w:r>
          <w:r>
            <w:rPr>
              <w:rFonts w:hint="eastAsia" w:ascii="宋体" w:hAnsi="宋体" w:eastAsia="宋体" w:cs="宋体"/>
              <w:bCs/>
              <w:kern w:val="2"/>
              <w:szCs w:val="28"/>
              <w:highlight w:val="none"/>
              <w:lang w:val="en-US" w:eastAsia="zh-CN" w:bidi="ar-SA"/>
            </w:rPr>
            <w:instrText xml:space="preserve"> HYPERLINK \l _Toc1778 </w:instrText>
          </w:r>
          <w:r>
            <w:rPr>
              <w:rFonts w:hint="eastAsia" w:ascii="宋体" w:hAnsi="宋体" w:eastAsia="宋体" w:cs="宋体"/>
              <w:bCs/>
              <w:kern w:val="2"/>
              <w:szCs w:val="28"/>
              <w:highlight w:val="none"/>
              <w:lang w:val="en-US" w:eastAsia="zh-CN" w:bidi="ar-SA"/>
            </w:rPr>
            <w:fldChar w:fldCharType="separate"/>
          </w:r>
          <w:r>
            <w:rPr>
              <w:rFonts w:hint="eastAsia" w:ascii="宋体" w:hAnsi="宋体" w:eastAsia="宋体" w:cs="宋体"/>
              <w:bCs w:val="0"/>
              <w:kern w:val="44"/>
              <w:szCs w:val="28"/>
              <w:lang w:val="en-US" w:eastAsia="zh-CN" w:bidi="ar-SA"/>
            </w:rPr>
            <w:t>第三章 评审办法</w:t>
          </w:r>
          <w:r>
            <w:tab/>
          </w:r>
          <w:r>
            <w:fldChar w:fldCharType="begin"/>
          </w:r>
          <w:r>
            <w:instrText xml:space="preserve"> PAGEREF _Toc1778 \h </w:instrText>
          </w:r>
          <w:r>
            <w:fldChar w:fldCharType="separate"/>
          </w:r>
          <w:r>
            <w:t>27</w:t>
          </w:r>
          <w:r>
            <w:fldChar w:fldCharType="end"/>
          </w:r>
          <w:r>
            <w:rPr>
              <w:rFonts w:hint="eastAsia" w:ascii="宋体" w:hAnsi="宋体" w:eastAsia="宋体" w:cs="宋体"/>
              <w:bCs/>
              <w:kern w:val="2"/>
              <w:szCs w:val="28"/>
              <w:highlight w:val="none"/>
              <w:lang w:val="en-US" w:eastAsia="zh-CN" w:bidi="ar-SA"/>
            </w:rPr>
            <w:fldChar w:fldCharType="end"/>
          </w:r>
        </w:p>
        <w:p w14:paraId="13E16B88">
          <w:pPr>
            <w:pStyle w:val="17"/>
            <w:tabs>
              <w:tab w:val="right" w:leader="dot" w:pos="8676"/>
            </w:tabs>
            <w:spacing w:line="480" w:lineRule="auto"/>
          </w:pPr>
          <w:r>
            <w:rPr>
              <w:rFonts w:hint="eastAsia" w:ascii="宋体" w:hAnsi="宋体" w:eastAsia="宋体" w:cs="宋体"/>
              <w:bCs/>
              <w:kern w:val="2"/>
              <w:szCs w:val="28"/>
              <w:highlight w:val="none"/>
              <w:lang w:val="en-US" w:eastAsia="zh-CN" w:bidi="ar-SA"/>
            </w:rPr>
            <w:fldChar w:fldCharType="begin"/>
          </w:r>
          <w:r>
            <w:rPr>
              <w:rFonts w:hint="eastAsia" w:ascii="宋体" w:hAnsi="宋体" w:eastAsia="宋体" w:cs="宋体"/>
              <w:bCs/>
              <w:kern w:val="2"/>
              <w:szCs w:val="28"/>
              <w:highlight w:val="none"/>
              <w:lang w:val="en-US" w:eastAsia="zh-CN" w:bidi="ar-SA"/>
            </w:rPr>
            <w:instrText xml:space="preserve"> HYPERLINK \l _Toc30103 </w:instrText>
          </w:r>
          <w:r>
            <w:rPr>
              <w:rFonts w:hint="eastAsia" w:ascii="宋体" w:hAnsi="宋体" w:eastAsia="宋体" w:cs="宋体"/>
              <w:bCs/>
              <w:kern w:val="2"/>
              <w:szCs w:val="28"/>
              <w:highlight w:val="none"/>
              <w:lang w:val="en-US" w:eastAsia="zh-CN" w:bidi="ar-SA"/>
            </w:rPr>
            <w:fldChar w:fldCharType="separate"/>
          </w:r>
          <w:r>
            <w:rPr>
              <w:rFonts w:hint="eastAsia" w:ascii="宋体" w:hAnsi="宋体" w:eastAsia="宋体" w:cs="宋体"/>
              <w:bCs w:val="0"/>
              <w:szCs w:val="28"/>
              <w:lang w:val="en-US" w:eastAsia="zh-CN"/>
            </w:rPr>
            <w:t>第四章 服务内容及标准</w:t>
          </w:r>
          <w:r>
            <w:tab/>
          </w:r>
          <w:r>
            <w:fldChar w:fldCharType="begin"/>
          </w:r>
          <w:r>
            <w:instrText xml:space="preserve"> PAGEREF _Toc30103 \h </w:instrText>
          </w:r>
          <w:r>
            <w:fldChar w:fldCharType="separate"/>
          </w:r>
          <w:r>
            <w:t>40</w:t>
          </w:r>
          <w:r>
            <w:fldChar w:fldCharType="end"/>
          </w:r>
          <w:r>
            <w:rPr>
              <w:rFonts w:hint="eastAsia" w:ascii="宋体" w:hAnsi="宋体" w:eastAsia="宋体" w:cs="宋体"/>
              <w:bCs/>
              <w:kern w:val="2"/>
              <w:szCs w:val="28"/>
              <w:highlight w:val="none"/>
              <w:lang w:val="en-US" w:eastAsia="zh-CN" w:bidi="ar-SA"/>
            </w:rPr>
            <w:fldChar w:fldCharType="end"/>
          </w:r>
        </w:p>
        <w:p w14:paraId="2818E3A8">
          <w:pPr>
            <w:pStyle w:val="17"/>
            <w:tabs>
              <w:tab w:val="right" w:leader="dot" w:pos="8676"/>
            </w:tabs>
            <w:spacing w:line="480" w:lineRule="auto"/>
          </w:pPr>
          <w:r>
            <w:rPr>
              <w:rFonts w:hint="eastAsia" w:ascii="宋体" w:hAnsi="宋体" w:eastAsia="宋体" w:cs="宋体"/>
              <w:bCs/>
              <w:kern w:val="2"/>
              <w:szCs w:val="28"/>
              <w:highlight w:val="none"/>
              <w:lang w:val="en-US" w:eastAsia="zh-CN" w:bidi="ar-SA"/>
            </w:rPr>
            <w:fldChar w:fldCharType="begin"/>
          </w:r>
          <w:r>
            <w:rPr>
              <w:rFonts w:hint="eastAsia" w:ascii="宋体" w:hAnsi="宋体" w:eastAsia="宋体" w:cs="宋体"/>
              <w:bCs/>
              <w:kern w:val="2"/>
              <w:szCs w:val="28"/>
              <w:highlight w:val="none"/>
              <w:lang w:val="en-US" w:eastAsia="zh-CN" w:bidi="ar-SA"/>
            </w:rPr>
            <w:instrText xml:space="preserve"> HYPERLINK \l _Toc10771 </w:instrText>
          </w:r>
          <w:r>
            <w:rPr>
              <w:rFonts w:hint="eastAsia" w:ascii="宋体" w:hAnsi="宋体" w:eastAsia="宋体" w:cs="宋体"/>
              <w:bCs/>
              <w:kern w:val="2"/>
              <w:szCs w:val="28"/>
              <w:highlight w:val="none"/>
              <w:lang w:val="en-US" w:eastAsia="zh-CN" w:bidi="ar-SA"/>
            </w:rPr>
            <w:fldChar w:fldCharType="separate"/>
          </w:r>
          <w:r>
            <w:rPr>
              <w:rFonts w:hint="eastAsia" w:ascii="宋体" w:hAnsi="宋体" w:eastAsia="宋体" w:cs="宋体"/>
              <w:bCs w:val="0"/>
              <w:kern w:val="44"/>
              <w:szCs w:val="28"/>
              <w:lang w:val="en-US" w:eastAsia="zh-CN" w:bidi="ar-SA"/>
            </w:rPr>
            <w:t>第五章 合同文本（参考格式）</w:t>
          </w:r>
          <w:r>
            <w:tab/>
          </w:r>
          <w:r>
            <w:fldChar w:fldCharType="begin"/>
          </w:r>
          <w:r>
            <w:instrText xml:space="preserve"> PAGEREF _Toc10771 \h </w:instrText>
          </w:r>
          <w:r>
            <w:fldChar w:fldCharType="separate"/>
          </w:r>
          <w:r>
            <w:t>43</w:t>
          </w:r>
          <w:r>
            <w:fldChar w:fldCharType="end"/>
          </w:r>
          <w:r>
            <w:rPr>
              <w:rFonts w:hint="eastAsia" w:ascii="宋体" w:hAnsi="宋体" w:eastAsia="宋体" w:cs="宋体"/>
              <w:bCs/>
              <w:kern w:val="2"/>
              <w:szCs w:val="28"/>
              <w:highlight w:val="none"/>
              <w:lang w:val="en-US" w:eastAsia="zh-CN" w:bidi="ar-SA"/>
            </w:rPr>
            <w:fldChar w:fldCharType="end"/>
          </w:r>
        </w:p>
        <w:p w14:paraId="53EB4A0C">
          <w:pPr>
            <w:pStyle w:val="17"/>
            <w:tabs>
              <w:tab w:val="right" w:leader="dot" w:pos="8676"/>
            </w:tabs>
            <w:spacing w:line="480" w:lineRule="auto"/>
          </w:pPr>
          <w:r>
            <w:rPr>
              <w:rFonts w:hint="eastAsia" w:ascii="宋体" w:hAnsi="宋体" w:eastAsia="宋体" w:cs="宋体"/>
              <w:bCs/>
              <w:kern w:val="2"/>
              <w:szCs w:val="28"/>
              <w:highlight w:val="none"/>
              <w:lang w:val="en-US" w:eastAsia="zh-CN" w:bidi="ar-SA"/>
            </w:rPr>
            <w:fldChar w:fldCharType="begin"/>
          </w:r>
          <w:r>
            <w:rPr>
              <w:rFonts w:hint="eastAsia" w:ascii="宋体" w:hAnsi="宋体" w:eastAsia="宋体" w:cs="宋体"/>
              <w:bCs/>
              <w:kern w:val="2"/>
              <w:szCs w:val="28"/>
              <w:highlight w:val="none"/>
              <w:lang w:val="en-US" w:eastAsia="zh-CN" w:bidi="ar-SA"/>
            </w:rPr>
            <w:instrText xml:space="preserve"> HYPERLINK \l _Toc30531 </w:instrText>
          </w:r>
          <w:r>
            <w:rPr>
              <w:rFonts w:hint="eastAsia" w:ascii="宋体" w:hAnsi="宋体" w:eastAsia="宋体" w:cs="宋体"/>
              <w:bCs/>
              <w:kern w:val="2"/>
              <w:szCs w:val="28"/>
              <w:highlight w:val="none"/>
              <w:lang w:val="en-US" w:eastAsia="zh-CN" w:bidi="ar-SA"/>
            </w:rPr>
            <w:fldChar w:fldCharType="separate"/>
          </w:r>
          <w:r>
            <w:rPr>
              <w:rFonts w:hint="eastAsia" w:ascii="宋体" w:hAnsi="宋体" w:eastAsia="宋体" w:cs="宋体"/>
              <w:bCs w:val="0"/>
              <w:kern w:val="44"/>
              <w:szCs w:val="28"/>
              <w:lang w:val="en-US" w:eastAsia="zh-CN" w:bidi="ar-SA"/>
            </w:rPr>
            <w:t>第六章 磋商响应文件格式</w:t>
          </w:r>
          <w:r>
            <w:tab/>
          </w:r>
          <w:r>
            <w:fldChar w:fldCharType="begin"/>
          </w:r>
          <w:r>
            <w:instrText xml:space="preserve"> PAGEREF _Toc30531 \h </w:instrText>
          </w:r>
          <w:r>
            <w:fldChar w:fldCharType="separate"/>
          </w:r>
          <w:r>
            <w:t>49</w:t>
          </w:r>
          <w:r>
            <w:fldChar w:fldCharType="end"/>
          </w:r>
          <w:r>
            <w:rPr>
              <w:rFonts w:hint="eastAsia" w:ascii="宋体" w:hAnsi="宋体" w:eastAsia="宋体" w:cs="宋体"/>
              <w:bCs/>
              <w:kern w:val="2"/>
              <w:szCs w:val="28"/>
              <w:highlight w:val="none"/>
              <w:lang w:val="en-US" w:eastAsia="zh-CN" w:bidi="ar-SA"/>
            </w:rPr>
            <w:fldChar w:fldCharType="end"/>
          </w:r>
        </w:p>
        <w:p w14:paraId="3730F581">
          <w:pPr>
            <w:keepNext w:val="0"/>
            <w:keepLines w:val="0"/>
            <w:pageBreakBefore w:val="0"/>
            <w:tabs>
              <w:tab w:val="right" w:leader="dot" w:pos="9582"/>
            </w:tabs>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Cs w:val="28"/>
              <w:highlight w:val="none"/>
              <w:lang w:val="en-US" w:eastAsia="zh-CN" w:bidi="ar-SA"/>
            </w:rPr>
            <w:fldChar w:fldCharType="end"/>
          </w:r>
        </w:p>
      </w:sdtContent>
    </w:sdt>
    <w:p w14:paraId="10BA2764">
      <w:pPr>
        <w:keepNext w:val="0"/>
        <w:keepLines w:val="0"/>
        <w:pageBreakBefore w:val="0"/>
        <w:tabs>
          <w:tab w:val="right" w:leader="dot" w:pos="9582"/>
        </w:tabs>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rFonts w:hint="eastAsia" w:ascii="宋体" w:hAnsi="宋体" w:eastAsia="宋体" w:cs="宋体"/>
          <w:bCs/>
          <w:kern w:val="2"/>
          <w:sz w:val="28"/>
          <w:szCs w:val="28"/>
          <w:highlight w:val="none"/>
          <w:lang w:val="en-US" w:eastAsia="zh-CN" w:bidi="ar-SA"/>
        </w:rPr>
      </w:pPr>
    </w:p>
    <w:p w14:paraId="6DBBA783">
      <w:pPr>
        <w:pageBreakBefore w:val="0"/>
        <w:kinsoku/>
        <w:wordWrap/>
        <w:bidi w:val="0"/>
        <w:spacing w:line="500" w:lineRule="exact"/>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p>
    <w:p w14:paraId="2DCECB2C">
      <w:pPr>
        <w:pageBreakBefore w:val="0"/>
        <w:kinsoku/>
        <w:wordWrap/>
        <w:bidi w:val="0"/>
        <w:spacing w:line="500" w:lineRule="exact"/>
        <w:rPr>
          <w:rFonts w:hint="eastAsia" w:ascii="宋体" w:hAnsi="宋体" w:eastAsia="宋体" w:cs="宋体"/>
          <w:sz w:val="28"/>
          <w:szCs w:val="28"/>
          <w:lang w:eastAsia="zh-CN"/>
        </w:rPr>
      </w:pPr>
    </w:p>
    <w:p w14:paraId="140EA5CC">
      <w:pPr>
        <w:pageBreakBefore w:val="0"/>
        <w:tabs>
          <w:tab w:val="left" w:pos="4721"/>
        </w:tabs>
        <w:kinsoku/>
        <w:wordWrap/>
        <w:bidi w:val="0"/>
        <w:spacing w:line="500" w:lineRule="exact"/>
        <w:ind w:left="0" w:leftChars="0" w:firstLine="0" w:firstLineChars="0"/>
        <w:rPr>
          <w:rFonts w:hint="eastAsia" w:ascii="宋体" w:hAnsi="宋体" w:eastAsia="宋体" w:cs="宋体"/>
          <w:sz w:val="28"/>
          <w:szCs w:val="28"/>
          <w:lang w:eastAsia="zh-CN"/>
        </w:rPr>
      </w:pPr>
    </w:p>
    <w:p w14:paraId="698E85EE">
      <w:pPr>
        <w:pageBreakBefore w:val="0"/>
        <w:kinsoku/>
        <w:wordWrap/>
        <w:bidi w:val="0"/>
        <w:spacing w:line="500" w:lineRule="exact"/>
        <w:ind w:left="0" w:leftChars="0" w:firstLine="0" w:firstLineChars="0"/>
        <w:jc w:val="center"/>
        <w:rPr>
          <w:rFonts w:hint="eastAsia" w:ascii="宋体" w:hAnsi="宋体" w:eastAsia="宋体" w:cs="宋体"/>
          <w:b/>
          <w:bCs/>
          <w:sz w:val="28"/>
          <w:szCs w:val="28"/>
          <w:lang w:eastAsia="zh-CN"/>
        </w:rPr>
      </w:pPr>
    </w:p>
    <w:p w14:paraId="71DD726D">
      <w:pPr>
        <w:pageBreakBefore w:val="0"/>
        <w:kinsoku/>
        <w:wordWrap/>
        <w:bidi w:val="0"/>
        <w:spacing w:line="500" w:lineRule="exact"/>
        <w:ind w:left="0" w:leftChars="0" w:firstLine="0" w:firstLineChars="0"/>
        <w:jc w:val="center"/>
        <w:rPr>
          <w:rFonts w:hint="eastAsia" w:ascii="宋体" w:hAnsi="宋体" w:eastAsia="宋体" w:cs="宋体"/>
          <w:b/>
          <w:bCs/>
          <w:sz w:val="28"/>
          <w:szCs w:val="28"/>
          <w:lang w:eastAsia="zh-CN"/>
        </w:rPr>
      </w:pPr>
    </w:p>
    <w:p w14:paraId="07B8B92C">
      <w:pPr>
        <w:pageBreakBefore w:val="0"/>
        <w:tabs>
          <w:tab w:val="left" w:pos="3789"/>
        </w:tabs>
        <w:kinsoku/>
        <w:wordWrap/>
        <w:bidi w:val="0"/>
        <w:spacing w:line="500" w:lineRule="exact"/>
        <w:ind w:left="0" w:leftChars="0" w:firstLine="0" w:firstLineChars="0"/>
        <w:jc w:val="left"/>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ab/>
      </w:r>
    </w:p>
    <w:p w14:paraId="763EB2B6">
      <w:pPr>
        <w:pageBreakBefore w:val="0"/>
        <w:kinsoku/>
        <w:wordWrap/>
        <w:bidi w:val="0"/>
        <w:spacing w:line="500" w:lineRule="exact"/>
        <w:ind w:left="0" w:leftChars="0" w:firstLine="0" w:firstLineChars="0"/>
        <w:jc w:val="center"/>
        <w:rPr>
          <w:rFonts w:hint="eastAsia" w:ascii="宋体" w:hAnsi="宋体" w:eastAsia="宋体" w:cs="宋体"/>
          <w:b/>
          <w:bCs/>
          <w:sz w:val="28"/>
          <w:szCs w:val="28"/>
          <w:lang w:eastAsia="zh-CN"/>
        </w:rPr>
      </w:pPr>
    </w:p>
    <w:p w14:paraId="1600F31F">
      <w:pPr>
        <w:pageBreakBefore w:val="0"/>
        <w:kinsoku/>
        <w:wordWrap/>
        <w:bidi w:val="0"/>
        <w:spacing w:line="500" w:lineRule="exact"/>
        <w:ind w:left="0" w:leftChars="0" w:firstLine="0" w:firstLineChars="0"/>
        <w:rPr>
          <w:rFonts w:hint="eastAsia" w:ascii="宋体" w:hAnsi="宋体" w:eastAsia="宋体" w:cs="宋体"/>
          <w:b/>
          <w:bCs/>
          <w:sz w:val="28"/>
          <w:szCs w:val="28"/>
          <w:lang w:eastAsia="zh-CN"/>
        </w:rPr>
      </w:pPr>
    </w:p>
    <w:p w14:paraId="01328BDA">
      <w:pPr>
        <w:pStyle w:val="2"/>
        <w:pageBreakBefore w:val="0"/>
        <w:kinsoku/>
        <w:wordWrap/>
        <w:bidi w:val="0"/>
        <w:spacing w:before="120" w:after="120" w:line="500" w:lineRule="exact"/>
        <w:ind w:left="0" w:leftChars="0" w:firstLine="0" w:firstLineChars="0"/>
        <w:jc w:val="both"/>
        <w:outlineLvl w:val="9"/>
        <w:rPr>
          <w:rFonts w:hint="eastAsia" w:ascii="宋体" w:hAnsi="宋体" w:eastAsia="宋体" w:cs="宋体"/>
          <w:bCs w:val="0"/>
          <w:sz w:val="28"/>
          <w:szCs w:val="28"/>
        </w:rPr>
      </w:pPr>
      <w:bookmarkStart w:id="0" w:name="_Toc32245_WPSOffice_Level1"/>
    </w:p>
    <w:p w14:paraId="4A6300D6">
      <w:pPr>
        <w:pageBreakBefore w:val="0"/>
        <w:wordWrap/>
        <w:bidi w:val="0"/>
        <w:spacing w:line="500" w:lineRule="exact"/>
        <w:ind w:left="0" w:leftChars="0" w:firstLine="0" w:firstLineChars="0"/>
        <w:rPr>
          <w:rFonts w:hint="eastAsia" w:ascii="宋体" w:hAnsi="宋体" w:eastAsia="宋体" w:cs="宋体"/>
          <w:sz w:val="28"/>
          <w:szCs w:val="28"/>
        </w:rPr>
      </w:pPr>
    </w:p>
    <w:p w14:paraId="1AFC3B7D">
      <w:pPr>
        <w:pStyle w:val="2"/>
        <w:pageBreakBefore w:val="0"/>
        <w:kinsoku/>
        <w:wordWrap/>
        <w:bidi w:val="0"/>
        <w:spacing w:before="120" w:after="120" w:line="500" w:lineRule="exact"/>
        <w:ind w:left="0" w:leftChars="0" w:firstLine="0" w:firstLineChars="0"/>
        <w:jc w:val="center"/>
        <w:outlineLvl w:val="0"/>
        <w:rPr>
          <w:rFonts w:hint="eastAsia" w:ascii="宋体" w:hAnsi="宋体" w:eastAsia="宋体" w:cs="宋体"/>
          <w:bCs w:val="0"/>
          <w:sz w:val="28"/>
          <w:szCs w:val="28"/>
        </w:rPr>
      </w:pPr>
      <w:bookmarkStart w:id="1" w:name="_Toc23599"/>
      <w:bookmarkStart w:id="2" w:name="_Toc17115"/>
      <w:bookmarkStart w:id="3" w:name="_Toc15208"/>
    </w:p>
    <w:p w14:paraId="3B8ABCC3">
      <w:pPr>
        <w:pStyle w:val="2"/>
        <w:pageBreakBefore w:val="0"/>
        <w:kinsoku/>
        <w:wordWrap/>
        <w:bidi w:val="0"/>
        <w:spacing w:before="120" w:after="120" w:line="500" w:lineRule="exact"/>
        <w:ind w:left="0" w:leftChars="0" w:firstLine="0" w:firstLineChars="0"/>
        <w:jc w:val="center"/>
        <w:outlineLvl w:val="0"/>
        <w:rPr>
          <w:rFonts w:hint="eastAsia" w:ascii="宋体" w:hAnsi="宋体" w:eastAsia="宋体" w:cs="宋体"/>
          <w:bCs w:val="0"/>
          <w:sz w:val="28"/>
          <w:szCs w:val="28"/>
        </w:rPr>
      </w:pPr>
    </w:p>
    <w:p w14:paraId="36447CD6">
      <w:pPr>
        <w:pStyle w:val="2"/>
        <w:pageBreakBefore w:val="0"/>
        <w:kinsoku/>
        <w:wordWrap/>
        <w:bidi w:val="0"/>
        <w:spacing w:before="120" w:after="120" w:line="500" w:lineRule="exact"/>
        <w:ind w:left="0" w:leftChars="0" w:firstLine="0" w:firstLineChars="0"/>
        <w:jc w:val="center"/>
        <w:outlineLvl w:val="0"/>
        <w:rPr>
          <w:rFonts w:hint="eastAsia" w:ascii="宋体" w:hAnsi="宋体" w:eastAsia="宋体" w:cs="宋体"/>
          <w:bCs w:val="0"/>
          <w:sz w:val="28"/>
          <w:szCs w:val="28"/>
        </w:rPr>
      </w:pPr>
    </w:p>
    <w:p w14:paraId="074080B3">
      <w:pPr>
        <w:pStyle w:val="2"/>
        <w:pageBreakBefore w:val="0"/>
        <w:kinsoku/>
        <w:wordWrap/>
        <w:bidi w:val="0"/>
        <w:spacing w:before="120" w:after="120" w:line="500" w:lineRule="exact"/>
        <w:ind w:left="0" w:leftChars="0" w:firstLine="0" w:firstLineChars="0"/>
        <w:jc w:val="both"/>
        <w:outlineLvl w:val="0"/>
        <w:rPr>
          <w:rFonts w:hint="eastAsia" w:ascii="宋体" w:hAnsi="宋体" w:eastAsia="宋体" w:cs="宋体"/>
          <w:bCs w:val="0"/>
          <w:sz w:val="28"/>
          <w:szCs w:val="28"/>
        </w:rPr>
      </w:pPr>
    </w:p>
    <w:p w14:paraId="2C8B89A3">
      <w:pPr>
        <w:rPr>
          <w:rFonts w:hint="eastAsia"/>
        </w:rPr>
      </w:pPr>
    </w:p>
    <w:p w14:paraId="415A1A27">
      <w:pPr>
        <w:pStyle w:val="2"/>
        <w:pageBreakBefore w:val="0"/>
        <w:kinsoku/>
        <w:wordWrap/>
        <w:bidi w:val="0"/>
        <w:spacing w:before="120" w:after="120" w:line="500" w:lineRule="exact"/>
        <w:ind w:left="0" w:leftChars="0" w:firstLine="0" w:firstLineChars="0"/>
        <w:jc w:val="center"/>
        <w:outlineLvl w:val="0"/>
        <w:rPr>
          <w:rFonts w:hint="eastAsia" w:ascii="宋体" w:hAnsi="宋体" w:eastAsia="宋体" w:cs="宋体"/>
          <w:bCs w:val="0"/>
          <w:sz w:val="28"/>
          <w:szCs w:val="28"/>
        </w:rPr>
      </w:pPr>
    </w:p>
    <w:p w14:paraId="4A5358FF">
      <w:pPr>
        <w:pStyle w:val="2"/>
        <w:pageBreakBefore w:val="0"/>
        <w:kinsoku/>
        <w:wordWrap/>
        <w:bidi w:val="0"/>
        <w:spacing w:before="120" w:after="120" w:line="500" w:lineRule="exact"/>
        <w:ind w:left="0" w:leftChars="0" w:firstLine="0" w:firstLineChars="0"/>
        <w:jc w:val="center"/>
        <w:outlineLvl w:val="0"/>
        <w:rPr>
          <w:rFonts w:hint="eastAsia" w:ascii="宋体" w:hAnsi="宋体" w:eastAsia="宋体" w:cs="宋体"/>
          <w:bCs w:val="0"/>
          <w:sz w:val="28"/>
          <w:szCs w:val="28"/>
        </w:rPr>
      </w:pPr>
    </w:p>
    <w:p w14:paraId="7B2106AF">
      <w:pPr>
        <w:pStyle w:val="2"/>
        <w:pageBreakBefore w:val="0"/>
        <w:kinsoku/>
        <w:wordWrap/>
        <w:bidi w:val="0"/>
        <w:spacing w:before="120" w:after="120" w:line="500" w:lineRule="exact"/>
        <w:ind w:left="0" w:leftChars="0" w:firstLine="0" w:firstLineChars="0"/>
        <w:jc w:val="center"/>
        <w:outlineLvl w:val="0"/>
        <w:rPr>
          <w:rFonts w:hint="eastAsia" w:ascii="宋体" w:hAnsi="宋体" w:eastAsia="宋体" w:cs="宋体"/>
          <w:bCs w:val="0"/>
          <w:sz w:val="28"/>
          <w:szCs w:val="28"/>
        </w:rPr>
      </w:pPr>
      <w:bookmarkStart w:id="4" w:name="_Toc30157"/>
      <w:r>
        <w:rPr>
          <w:rFonts w:hint="eastAsia" w:ascii="宋体" w:hAnsi="宋体" w:eastAsia="宋体" w:cs="宋体"/>
          <w:bCs w:val="0"/>
          <w:sz w:val="28"/>
          <w:szCs w:val="28"/>
        </w:rPr>
        <w:t xml:space="preserve">第一章   </w:t>
      </w:r>
      <w:r>
        <w:rPr>
          <w:rFonts w:hint="eastAsia" w:ascii="宋体" w:hAnsi="宋体" w:eastAsia="宋体" w:cs="宋体"/>
          <w:bCs w:val="0"/>
          <w:sz w:val="28"/>
          <w:szCs w:val="28"/>
          <w:lang w:eastAsia="zh-CN"/>
        </w:rPr>
        <w:t>竞争性磋商</w:t>
      </w:r>
      <w:r>
        <w:rPr>
          <w:rFonts w:hint="eastAsia" w:ascii="宋体" w:hAnsi="宋体" w:eastAsia="宋体" w:cs="宋体"/>
          <w:bCs w:val="0"/>
          <w:sz w:val="28"/>
          <w:szCs w:val="28"/>
        </w:rPr>
        <w:t>公告</w:t>
      </w:r>
      <w:bookmarkEnd w:id="0"/>
      <w:bookmarkEnd w:id="1"/>
      <w:bookmarkEnd w:id="2"/>
      <w:bookmarkEnd w:id="3"/>
      <w:bookmarkEnd w:id="4"/>
    </w:p>
    <w:p w14:paraId="60EFFA2F">
      <w:pPr>
        <w:pStyle w:val="59"/>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440" w:lineRule="exact"/>
        <w:ind w:leftChars="2" w:right="0" w:firstLineChars="200"/>
        <w:jc w:val="left"/>
        <w:textAlignment w:val="auto"/>
        <w:outlineLvl w:val="9"/>
        <w:rPr>
          <w:rFonts w:hint="eastAsia" w:ascii="宋体" w:hAnsi="宋体" w:eastAsia="宋体" w:cs="宋体"/>
          <w:b/>
          <w:bCs/>
          <w:kern w:val="0"/>
          <w:sz w:val="28"/>
          <w:szCs w:val="28"/>
          <w:highlight w:val="none"/>
          <w:lang w:val="en-US" w:eastAsia="zh-CN"/>
        </w:rPr>
      </w:pPr>
    </w:p>
    <w:p w14:paraId="7DB51925">
      <w:pPr>
        <w:pStyle w:val="59"/>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440" w:lineRule="exact"/>
        <w:ind w:leftChars="2" w:right="0" w:firstLineChars="200"/>
        <w:jc w:val="left"/>
        <w:textAlignment w:val="auto"/>
        <w:outlineLvl w:val="9"/>
        <w:rPr>
          <w:rFonts w:hint="eastAsia" w:ascii="宋体" w:hAnsi="宋体" w:eastAsia="宋体" w:cs="宋体"/>
          <w:b/>
          <w:bCs/>
          <w:kern w:val="0"/>
          <w:sz w:val="28"/>
          <w:szCs w:val="28"/>
          <w:highlight w:val="none"/>
          <w:lang w:val="en-US" w:eastAsia="zh-CN"/>
        </w:rPr>
      </w:pPr>
    </w:p>
    <w:p w14:paraId="08AC6802">
      <w:pPr>
        <w:pStyle w:val="59"/>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440" w:lineRule="exact"/>
        <w:ind w:leftChars="2" w:right="0" w:firstLineChars="200"/>
        <w:jc w:val="left"/>
        <w:textAlignment w:val="auto"/>
        <w:outlineLvl w:val="9"/>
        <w:rPr>
          <w:rFonts w:hint="eastAsia" w:ascii="宋体" w:hAnsi="宋体" w:eastAsia="宋体" w:cs="宋体"/>
          <w:b/>
          <w:bCs/>
          <w:kern w:val="0"/>
          <w:sz w:val="28"/>
          <w:szCs w:val="28"/>
          <w:highlight w:val="none"/>
          <w:lang w:val="en-US" w:eastAsia="zh-CN"/>
        </w:rPr>
      </w:pPr>
    </w:p>
    <w:p w14:paraId="79ECCE87">
      <w:pPr>
        <w:pStyle w:val="59"/>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440" w:lineRule="exact"/>
        <w:ind w:leftChars="2" w:right="0" w:firstLineChars="200"/>
        <w:jc w:val="left"/>
        <w:textAlignment w:val="auto"/>
        <w:outlineLvl w:val="9"/>
        <w:rPr>
          <w:rFonts w:hint="eastAsia" w:ascii="宋体" w:hAnsi="宋体" w:eastAsia="宋体" w:cs="宋体"/>
          <w:b/>
          <w:bCs/>
          <w:kern w:val="0"/>
          <w:sz w:val="28"/>
          <w:szCs w:val="28"/>
          <w:highlight w:val="none"/>
          <w:lang w:val="en-US" w:eastAsia="zh-CN"/>
        </w:rPr>
      </w:pPr>
    </w:p>
    <w:p w14:paraId="5BE7295B">
      <w:pPr>
        <w:pStyle w:val="59"/>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440" w:lineRule="exact"/>
        <w:ind w:leftChars="2" w:right="0" w:firstLineChars="200"/>
        <w:jc w:val="left"/>
        <w:textAlignment w:val="auto"/>
        <w:outlineLvl w:val="9"/>
        <w:rPr>
          <w:rFonts w:hint="eastAsia" w:ascii="宋体" w:hAnsi="宋体" w:eastAsia="宋体" w:cs="宋体"/>
          <w:b/>
          <w:bCs/>
          <w:kern w:val="0"/>
          <w:sz w:val="28"/>
          <w:szCs w:val="28"/>
          <w:highlight w:val="none"/>
          <w:lang w:val="en-US" w:eastAsia="zh-CN"/>
        </w:rPr>
      </w:pPr>
    </w:p>
    <w:p w14:paraId="47175A3D">
      <w:pPr>
        <w:pStyle w:val="59"/>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440" w:lineRule="exact"/>
        <w:ind w:leftChars="2" w:right="0" w:firstLineChars="200"/>
        <w:jc w:val="left"/>
        <w:textAlignment w:val="auto"/>
        <w:outlineLvl w:val="9"/>
        <w:rPr>
          <w:rFonts w:hint="eastAsia" w:ascii="宋体" w:hAnsi="宋体" w:eastAsia="宋体" w:cs="宋体"/>
          <w:b/>
          <w:bCs/>
          <w:kern w:val="0"/>
          <w:sz w:val="28"/>
          <w:szCs w:val="28"/>
          <w:highlight w:val="none"/>
          <w:lang w:val="en-US" w:eastAsia="zh-CN"/>
        </w:rPr>
      </w:pPr>
    </w:p>
    <w:p w14:paraId="3EBCC200">
      <w:pPr>
        <w:pStyle w:val="59"/>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440" w:lineRule="exact"/>
        <w:ind w:leftChars="2" w:right="0" w:firstLineChars="200"/>
        <w:jc w:val="left"/>
        <w:textAlignment w:val="auto"/>
        <w:outlineLvl w:val="9"/>
        <w:rPr>
          <w:rFonts w:hint="eastAsia" w:ascii="宋体" w:hAnsi="宋体" w:eastAsia="宋体" w:cs="宋体"/>
          <w:b/>
          <w:bCs/>
          <w:kern w:val="0"/>
          <w:sz w:val="28"/>
          <w:szCs w:val="28"/>
          <w:highlight w:val="none"/>
          <w:lang w:val="en-US" w:eastAsia="zh-CN"/>
        </w:rPr>
      </w:pPr>
    </w:p>
    <w:p w14:paraId="325CBC24">
      <w:pPr>
        <w:pStyle w:val="59"/>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440" w:lineRule="exact"/>
        <w:ind w:leftChars="2" w:right="0" w:firstLineChars="200"/>
        <w:jc w:val="left"/>
        <w:textAlignment w:val="auto"/>
        <w:outlineLvl w:val="9"/>
        <w:rPr>
          <w:rFonts w:hint="eastAsia" w:ascii="宋体" w:hAnsi="宋体" w:eastAsia="宋体" w:cs="宋体"/>
          <w:b/>
          <w:bCs/>
          <w:kern w:val="0"/>
          <w:sz w:val="28"/>
          <w:szCs w:val="28"/>
          <w:highlight w:val="none"/>
          <w:lang w:val="en-US" w:eastAsia="zh-CN"/>
        </w:rPr>
      </w:pPr>
    </w:p>
    <w:p w14:paraId="0077C2FB">
      <w:pPr>
        <w:pStyle w:val="59"/>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440" w:lineRule="exact"/>
        <w:ind w:leftChars="2" w:right="0" w:firstLineChars="200"/>
        <w:jc w:val="left"/>
        <w:textAlignment w:val="auto"/>
        <w:outlineLvl w:val="9"/>
        <w:rPr>
          <w:rFonts w:hint="eastAsia" w:ascii="宋体" w:hAnsi="宋体" w:eastAsia="宋体" w:cs="宋体"/>
          <w:b/>
          <w:bCs/>
          <w:kern w:val="0"/>
          <w:sz w:val="28"/>
          <w:szCs w:val="28"/>
          <w:highlight w:val="none"/>
          <w:lang w:val="en-US" w:eastAsia="zh-CN"/>
        </w:rPr>
      </w:pPr>
    </w:p>
    <w:p w14:paraId="0C9D9D98">
      <w:pPr>
        <w:pStyle w:val="59"/>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440" w:lineRule="exact"/>
        <w:ind w:leftChars="2" w:right="0" w:firstLineChars="200"/>
        <w:jc w:val="left"/>
        <w:textAlignment w:val="auto"/>
        <w:outlineLvl w:val="9"/>
        <w:rPr>
          <w:rFonts w:hint="eastAsia" w:ascii="宋体" w:hAnsi="宋体" w:eastAsia="宋体" w:cs="宋体"/>
          <w:b/>
          <w:bCs/>
          <w:kern w:val="0"/>
          <w:sz w:val="28"/>
          <w:szCs w:val="28"/>
          <w:highlight w:val="none"/>
          <w:lang w:val="en-US" w:eastAsia="zh-CN"/>
        </w:rPr>
      </w:pPr>
    </w:p>
    <w:p w14:paraId="04E8C3CB">
      <w:pPr>
        <w:pStyle w:val="59"/>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440" w:lineRule="exact"/>
        <w:ind w:leftChars="2" w:right="0" w:firstLineChars="200"/>
        <w:jc w:val="left"/>
        <w:textAlignment w:val="auto"/>
        <w:outlineLvl w:val="9"/>
        <w:rPr>
          <w:rFonts w:hint="eastAsia" w:ascii="宋体" w:hAnsi="宋体" w:eastAsia="宋体" w:cs="宋体"/>
          <w:b/>
          <w:bCs/>
          <w:kern w:val="0"/>
          <w:sz w:val="28"/>
          <w:szCs w:val="28"/>
          <w:highlight w:val="none"/>
          <w:lang w:val="en-US" w:eastAsia="zh-CN"/>
        </w:rPr>
      </w:pPr>
    </w:p>
    <w:p w14:paraId="77A7B3DB">
      <w:pPr>
        <w:pStyle w:val="59"/>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440" w:lineRule="exact"/>
        <w:ind w:leftChars="2" w:right="0" w:firstLineChars="200"/>
        <w:jc w:val="left"/>
        <w:textAlignment w:val="auto"/>
        <w:outlineLvl w:val="9"/>
        <w:rPr>
          <w:rFonts w:hint="eastAsia" w:ascii="宋体" w:hAnsi="宋体" w:eastAsia="宋体" w:cs="宋体"/>
          <w:b/>
          <w:bCs/>
          <w:kern w:val="0"/>
          <w:sz w:val="28"/>
          <w:szCs w:val="28"/>
          <w:highlight w:val="none"/>
          <w:lang w:val="en-US" w:eastAsia="zh-CN"/>
        </w:rPr>
      </w:pPr>
    </w:p>
    <w:p w14:paraId="70FCA553">
      <w:pPr>
        <w:pStyle w:val="59"/>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440" w:lineRule="exact"/>
        <w:ind w:left="0" w:leftChars="0" w:right="0" w:firstLine="0" w:firstLineChars="0"/>
        <w:jc w:val="center"/>
        <w:textAlignment w:val="auto"/>
        <w:outlineLvl w:val="9"/>
        <w:rPr>
          <w:rFonts w:hint="eastAsia" w:ascii="宋体" w:hAnsi="宋体" w:eastAsia="宋体" w:cs="宋体"/>
          <w:b/>
          <w:bCs/>
          <w:kern w:val="0"/>
          <w:sz w:val="28"/>
          <w:szCs w:val="28"/>
          <w:highlight w:val="none"/>
          <w:lang w:val="en-US" w:eastAsia="zh-CN"/>
        </w:rPr>
      </w:pPr>
      <w:r>
        <w:rPr>
          <w:rFonts w:hint="eastAsia" w:ascii="宋体" w:hAnsi="宋体" w:eastAsia="宋体" w:cs="宋体"/>
          <w:b/>
          <w:bCs/>
          <w:kern w:val="2"/>
          <w:sz w:val="28"/>
          <w:szCs w:val="28"/>
          <w:highlight w:val="none"/>
          <w:lang w:val="en-US" w:eastAsia="zh-CN" w:bidi="ar-SA"/>
        </w:rPr>
        <w:t>富平县水资源基础调查项目竞争性磋商公告</w:t>
      </w:r>
    </w:p>
    <w:p w14:paraId="237C0994">
      <w:pPr>
        <w:pStyle w:val="59"/>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440" w:lineRule="exact"/>
        <w:ind w:leftChars="2" w:right="0" w:firstLineChars="200"/>
        <w:jc w:val="left"/>
        <w:textAlignment w:val="auto"/>
        <w:outlineLvl w:val="9"/>
        <w:rPr>
          <w:rFonts w:hint="eastAsia" w:ascii="宋体" w:hAnsi="宋体" w:eastAsia="宋体" w:cs="宋体"/>
          <w:b/>
          <w:bCs/>
          <w:kern w:val="0"/>
          <w:sz w:val="28"/>
          <w:szCs w:val="28"/>
          <w:highlight w:val="none"/>
          <w:lang w:val="en-US" w:eastAsia="zh-CN"/>
        </w:rPr>
      </w:pPr>
      <w:r>
        <w:rPr>
          <w:rFonts w:hint="eastAsia" w:ascii="宋体" w:hAnsi="宋体" w:eastAsia="宋体" w:cs="宋体"/>
          <w:b/>
          <w:bCs/>
          <w:kern w:val="0"/>
          <w:sz w:val="28"/>
          <w:szCs w:val="28"/>
          <w:highlight w:val="none"/>
          <w:lang w:val="en-US" w:eastAsia="zh-CN"/>
        </w:rPr>
        <w:t>项目概况</w:t>
      </w:r>
    </w:p>
    <w:p w14:paraId="18BE20B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Lines="50" w:beforeAutospacing="0" w:after="100" w:afterLines="50" w:afterAutospacing="0" w:line="440" w:lineRule="exact"/>
        <w:ind w:left="6" w:leftChars="2" w:right="0" w:firstLine="560" w:firstLineChars="200"/>
        <w:jc w:val="both"/>
        <w:textAlignment w:val="auto"/>
        <w:rPr>
          <w:rFonts w:hint="eastAsia" w:ascii="宋体" w:hAnsi="宋体" w:eastAsia="宋体" w:cs="宋体"/>
          <w:b w:val="0"/>
          <w:kern w:val="0"/>
          <w:sz w:val="28"/>
          <w:szCs w:val="28"/>
          <w:highlight w:val="none"/>
          <w:lang w:val="en-US" w:eastAsia="zh-CN" w:bidi="ar"/>
        </w:rPr>
      </w:pPr>
      <w:r>
        <w:rPr>
          <w:rFonts w:hint="eastAsia" w:ascii="宋体" w:hAnsi="宋体" w:eastAsia="宋体" w:cs="宋体"/>
          <w:b w:val="0"/>
          <w:kern w:val="0"/>
          <w:sz w:val="28"/>
          <w:szCs w:val="28"/>
          <w:highlight w:val="none"/>
          <w:lang w:val="en-US" w:eastAsia="zh-CN" w:bidi="ar"/>
        </w:rPr>
        <w:t>富平县水资源基础调查项目的潜在供应商应在</w:t>
      </w:r>
      <w:r>
        <w:rPr>
          <w:rFonts w:hint="eastAsia" w:ascii="宋体" w:hAnsi="宋体" w:eastAsia="宋体" w:cs="宋体"/>
          <w:sz w:val="28"/>
          <w:szCs w:val="28"/>
          <w:lang w:val="en-US" w:eastAsia="zh-CN"/>
        </w:rPr>
        <w:t>陕西省渭南市富平县富兴路中段西侧紫御台B区商务楼四层</w:t>
      </w:r>
      <w:r>
        <w:rPr>
          <w:rFonts w:hint="eastAsia" w:ascii="宋体" w:hAnsi="宋体" w:eastAsia="宋体" w:cs="宋体"/>
          <w:b w:val="0"/>
          <w:kern w:val="0"/>
          <w:sz w:val="28"/>
          <w:szCs w:val="28"/>
          <w:highlight w:val="none"/>
          <w:lang w:val="en-US" w:eastAsia="zh-CN" w:bidi="ar"/>
        </w:rPr>
        <w:t>获取采购文件，并于2025年06月05日14时30分（北京时间）前提交响应文件。</w:t>
      </w:r>
    </w:p>
    <w:p w14:paraId="68AA773A">
      <w:pPr>
        <w:pStyle w:val="59"/>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440" w:lineRule="exact"/>
        <w:ind w:leftChars="2" w:right="0" w:firstLineChars="200"/>
        <w:jc w:val="left"/>
        <w:textAlignment w:val="auto"/>
        <w:outlineLvl w:val="9"/>
        <w:rPr>
          <w:rFonts w:hint="eastAsia" w:ascii="宋体" w:hAnsi="宋体" w:eastAsia="宋体" w:cs="宋体"/>
          <w:b/>
          <w:bCs/>
          <w:kern w:val="0"/>
          <w:sz w:val="28"/>
          <w:szCs w:val="28"/>
          <w:highlight w:val="none"/>
          <w:lang w:val="en-US" w:eastAsia="zh-CN"/>
        </w:rPr>
      </w:pPr>
      <w:r>
        <w:rPr>
          <w:rFonts w:hint="eastAsia" w:ascii="宋体" w:hAnsi="宋体" w:eastAsia="宋体" w:cs="宋体"/>
          <w:b/>
          <w:bCs/>
          <w:kern w:val="0"/>
          <w:sz w:val="28"/>
          <w:szCs w:val="28"/>
          <w:highlight w:val="none"/>
          <w:lang w:val="en-US" w:eastAsia="zh-CN"/>
        </w:rPr>
        <w:t>一、项目基本情况</w:t>
      </w:r>
    </w:p>
    <w:p w14:paraId="43B6081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Lines="50" w:beforeAutospacing="0" w:after="100" w:afterLines="50" w:afterAutospacing="0" w:line="440" w:lineRule="exact"/>
        <w:ind w:left="6" w:leftChars="2" w:right="0" w:firstLine="560" w:firstLineChars="200"/>
        <w:jc w:val="both"/>
        <w:textAlignment w:val="auto"/>
        <w:rPr>
          <w:rFonts w:hint="eastAsia" w:ascii="宋体" w:hAnsi="宋体" w:eastAsia="宋体" w:cs="宋体"/>
          <w:b w:val="0"/>
          <w:kern w:val="0"/>
          <w:sz w:val="28"/>
          <w:szCs w:val="28"/>
          <w:highlight w:val="none"/>
          <w:lang w:val="en-US" w:eastAsia="zh-CN" w:bidi="ar"/>
        </w:rPr>
      </w:pPr>
      <w:r>
        <w:rPr>
          <w:rFonts w:hint="eastAsia" w:ascii="宋体" w:hAnsi="宋体" w:eastAsia="宋体" w:cs="宋体"/>
          <w:b w:val="0"/>
          <w:kern w:val="0"/>
          <w:sz w:val="28"/>
          <w:szCs w:val="28"/>
          <w:highlight w:val="none"/>
          <w:lang w:val="en-US" w:eastAsia="zh-CN" w:bidi="ar"/>
        </w:rPr>
        <w:t>项目编号：HXCT-ZFCG-2025-025</w:t>
      </w:r>
    </w:p>
    <w:p w14:paraId="1650691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Lines="50" w:beforeAutospacing="0" w:after="100" w:afterLines="50" w:afterAutospacing="0" w:line="440" w:lineRule="exact"/>
        <w:ind w:left="6" w:leftChars="2" w:right="0" w:firstLine="560" w:firstLineChars="200"/>
        <w:jc w:val="both"/>
        <w:textAlignment w:val="auto"/>
        <w:rPr>
          <w:rFonts w:hint="eastAsia" w:ascii="宋体" w:hAnsi="宋体" w:eastAsia="宋体" w:cs="宋体"/>
          <w:b w:val="0"/>
          <w:kern w:val="0"/>
          <w:sz w:val="28"/>
          <w:szCs w:val="28"/>
          <w:highlight w:val="none"/>
          <w:lang w:val="en-US" w:eastAsia="zh-CN" w:bidi="ar"/>
        </w:rPr>
      </w:pPr>
      <w:r>
        <w:rPr>
          <w:rFonts w:hint="eastAsia" w:ascii="宋体" w:hAnsi="宋体" w:eastAsia="宋体" w:cs="宋体"/>
          <w:b w:val="0"/>
          <w:kern w:val="0"/>
          <w:sz w:val="28"/>
          <w:szCs w:val="28"/>
          <w:highlight w:val="none"/>
          <w:lang w:val="en-US" w:eastAsia="zh-CN" w:bidi="ar"/>
        </w:rPr>
        <w:t>项目名称：富平县水资源基础调查项目</w:t>
      </w:r>
    </w:p>
    <w:p w14:paraId="0FC799F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Lines="50" w:beforeAutospacing="0" w:after="100" w:afterLines="50" w:afterAutospacing="0" w:line="440" w:lineRule="exact"/>
        <w:ind w:left="6" w:leftChars="2" w:right="0" w:firstLine="560" w:firstLineChars="200"/>
        <w:jc w:val="both"/>
        <w:textAlignment w:val="auto"/>
        <w:rPr>
          <w:rFonts w:hint="eastAsia" w:ascii="宋体" w:hAnsi="宋体" w:eastAsia="宋体" w:cs="宋体"/>
          <w:b w:val="0"/>
          <w:kern w:val="0"/>
          <w:sz w:val="28"/>
          <w:szCs w:val="28"/>
          <w:highlight w:val="none"/>
          <w:lang w:val="en-US" w:eastAsia="zh-CN" w:bidi="ar"/>
        </w:rPr>
      </w:pPr>
      <w:r>
        <w:rPr>
          <w:rFonts w:hint="eastAsia" w:ascii="宋体" w:hAnsi="宋体" w:eastAsia="宋体" w:cs="宋体"/>
          <w:b w:val="0"/>
          <w:kern w:val="0"/>
          <w:sz w:val="28"/>
          <w:szCs w:val="28"/>
          <w:highlight w:val="none"/>
          <w:lang w:val="en-US" w:eastAsia="zh-CN" w:bidi="ar"/>
        </w:rPr>
        <w:t>采购方式：竞争性磋商</w:t>
      </w:r>
    </w:p>
    <w:p w14:paraId="06C3210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Lines="50" w:beforeAutospacing="0" w:after="100" w:afterLines="50" w:afterAutospacing="0" w:line="440" w:lineRule="exact"/>
        <w:ind w:left="6" w:leftChars="2" w:right="0" w:firstLine="560" w:firstLineChars="200"/>
        <w:jc w:val="both"/>
        <w:textAlignment w:val="auto"/>
        <w:rPr>
          <w:rFonts w:hint="eastAsia" w:ascii="宋体" w:hAnsi="宋体" w:eastAsia="宋体" w:cs="宋体"/>
          <w:b w:val="0"/>
          <w:kern w:val="0"/>
          <w:sz w:val="28"/>
          <w:szCs w:val="28"/>
          <w:highlight w:val="none"/>
          <w:lang w:val="en-US" w:eastAsia="zh-CN" w:bidi="ar"/>
        </w:rPr>
      </w:pPr>
      <w:r>
        <w:rPr>
          <w:rFonts w:hint="eastAsia" w:ascii="宋体" w:hAnsi="宋体" w:eastAsia="宋体" w:cs="宋体"/>
          <w:b w:val="0"/>
          <w:kern w:val="0"/>
          <w:sz w:val="28"/>
          <w:szCs w:val="28"/>
          <w:highlight w:val="none"/>
          <w:lang w:val="en-US" w:eastAsia="zh-CN" w:bidi="ar"/>
        </w:rPr>
        <w:t>预算金额：560,000.00元</w:t>
      </w:r>
    </w:p>
    <w:p w14:paraId="73AF4F2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Lines="50" w:beforeAutospacing="0" w:after="100" w:afterLines="50" w:afterAutospacing="0" w:line="440" w:lineRule="exact"/>
        <w:ind w:left="6" w:leftChars="2" w:right="0" w:firstLine="560" w:firstLineChars="200"/>
        <w:jc w:val="both"/>
        <w:textAlignment w:val="auto"/>
        <w:rPr>
          <w:rFonts w:hint="eastAsia" w:ascii="宋体" w:hAnsi="宋体" w:eastAsia="宋体" w:cs="宋体"/>
          <w:b w:val="0"/>
          <w:kern w:val="0"/>
          <w:sz w:val="28"/>
          <w:szCs w:val="28"/>
          <w:highlight w:val="none"/>
          <w:lang w:val="en-US" w:eastAsia="zh-CN" w:bidi="ar"/>
        </w:rPr>
      </w:pPr>
      <w:r>
        <w:rPr>
          <w:rFonts w:hint="eastAsia" w:ascii="宋体" w:hAnsi="宋体" w:eastAsia="宋体" w:cs="宋体"/>
          <w:b w:val="0"/>
          <w:kern w:val="0"/>
          <w:sz w:val="28"/>
          <w:szCs w:val="28"/>
          <w:highlight w:val="none"/>
          <w:lang w:val="en-US" w:eastAsia="zh-CN" w:bidi="ar"/>
        </w:rPr>
        <w:t>采购需求：</w:t>
      </w:r>
    </w:p>
    <w:p w14:paraId="3CA87F3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Lines="50" w:beforeAutospacing="0" w:after="100" w:afterLines="50" w:afterAutospacing="0" w:line="440" w:lineRule="exact"/>
        <w:ind w:left="6" w:leftChars="2" w:right="0" w:firstLine="560" w:firstLineChars="200"/>
        <w:jc w:val="both"/>
        <w:textAlignment w:val="auto"/>
        <w:rPr>
          <w:rFonts w:hint="eastAsia" w:ascii="宋体" w:hAnsi="宋体" w:eastAsia="宋体" w:cs="宋体"/>
          <w:b w:val="0"/>
          <w:kern w:val="0"/>
          <w:sz w:val="28"/>
          <w:szCs w:val="28"/>
          <w:highlight w:val="none"/>
          <w:lang w:val="en-US" w:eastAsia="zh-CN" w:bidi="ar"/>
        </w:rPr>
      </w:pPr>
      <w:r>
        <w:rPr>
          <w:rFonts w:hint="eastAsia" w:ascii="宋体" w:hAnsi="宋体" w:eastAsia="宋体" w:cs="宋体"/>
          <w:b w:val="0"/>
          <w:kern w:val="0"/>
          <w:sz w:val="28"/>
          <w:szCs w:val="28"/>
          <w:highlight w:val="none"/>
          <w:lang w:val="en-US" w:eastAsia="zh-CN" w:bidi="ar"/>
        </w:rPr>
        <w:t>合同包1(富平县水资源基础调查项目):</w:t>
      </w:r>
    </w:p>
    <w:p w14:paraId="45DD30F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Lines="50" w:beforeAutospacing="0" w:after="100" w:afterLines="50" w:afterAutospacing="0" w:line="440" w:lineRule="exact"/>
        <w:ind w:left="6" w:leftChars="2" w:right="0" w:firstLine="560" w:firstLineChars="200"/>
        <w:jc w:val="both"/>
        <w:textAlignment w:val="auto"/>
        <w:rPr>
          <w:rFonts w:hint="eastAsia" w:ascii="宋体" w:hAnsi="宋体" w:eastAsia="宋体" w:cs="宋体"/>
          <w:b w:val="0"/>
          <w:kern w:val="0"/>
          <w:sz w:val="28"/>
          <w:szCs w:val="28"/>
          <w:highlight w:val="none"/>
          <w:lang w:val="en-US" w:eastAsia="zh-CN" w:bidi="ar"/>
        </w:rPr>
      </w:pPr>
      <w:r>
        <w:rPr>
          <w:rFonts w:hint="eastAsia" w:ascii="宋体" w:hAnsi="宋体" w:eastAsia="宋体" w:cs="宋体"/>
          <w:b w:val="0"/>
          <w:kern w:val="0"/>
          <w:sz w:val="28"/>
          <w:szCs w:val="28"/>
          <w:highlight w:val="none"/>
          <w:lang w:val="en-US" w:eastAsia="zh-CN" w:bidi="ar"/>
        </w:rPr>
        <w:t>合同包预算金额：560,000.00元</w:t>
      </w:r>
    </w:p>
    <w:p w14:paraId="7318444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Lines="50" w:beforeAutospacing="0" w:after="100" w:afterLines="50" w:afterAutospacing="0" w:line="440" w:lineRule="exact"/>
        <w:ind w:left="6" w:leftChars="2" w:right="0" w:firstLine="560" w:firstLineChars="200"/>
        <w:jc w:val="both"/>
        <w:textAlignment w:val="auto"/>
        <w:rPr>
          <w:rFonts w:hint="eastAsia" w:ascii="宋体" w:hAnsi="宋体" w:eastAsia="宋体" w:cs="宋体"/>
          <w:b w:val="0"/>
          <w:kern w:val="0"/>
          <w:sz w:val="28"/>
          <w:szCs w:val="28"/>
          <w:highlight w:val="none"/>
          <w:lang w:val="en-US" w:eastAsia="zh-CN" w:bidi="ar"/>
        </w:rPr>
      </w:pPr>
      <w:r>
        <w:rPr>
          <w:rFonts w:hint="eastAsia" w:ascii="宋体" w:hAnsi="宋体" w:eastAsia="宋体" w:cs="宋体"/>
          <w:b w:val="0"/>
          <w:kern w:val="0"/>
          <w:sz w:val="28"/>
          <w:szCs w:val="28"/>
          <w:highlight w:val="none"/>
          <w:lang w:val="en-US" w:eastAsia="zh-CN" w:bidi="ar"/>
        </w:rPr>
        <w:t>合同包最高限价：560,000.00元</w:t>
      </w:r>
    </w:p>
    <w:tbl>
      <w:tblPr>
        <w:tblStyle w:val="23"/>
        <w:tblW w:w="93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18"/>
        <w:gridCol w:w="1339"/>
        <w:gridCol w:w="1650"/>
        <w:gridCol w:w="1133"/>
        <w:gridCol w:w="1334"/>
        <w:gridCol w:w="1503"/>
        <w:gridCol w:w="1515"/>
      </w:tblGrid>
      <w:tr w14:paraId="32216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1" w:hRule="atLeast"/>
          <w:tblHeader/>
          <w:jc w:val="center"/>
        </w:trPr>
        <w:tc>
          <w:tcPr>
            <w:tcW w:w="9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16F980">
            <w:pPr>
              <w:keepNext w:val="0"/>
              <w:keepLines w:val="0"/>
              <w:pageBreakBefore w:val="0"/>
              <w:widowControl/>
              <w:suppressLineNumbers w:val="0"/>
              <w:kinsoku/>
              <w:wordWrap w:val="0"/>
              <w:overflowPunct/>
              <w:topLinePunct w:val="0"/>
              <w:autoSpaceDE/>
              <w:autoSpaceDN/>
              <w:bidi w:val="0"/>
              <w:adjustRightInd/>
              <w:snapToGrid/>
              <w:spacing w:before="0" w:beforeLines="-2147483648" w:beforeAutospacing="0" w:after="0" w:afterLines="-2147483648" w:afterAutospacing="0" w:line="440" w:lineRule="exact"/>
              <w:ind w:left="0" w:leftChars="0" w:right="0" w:firstLine="0" w:firstLineChars="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品目号</w:t>
            </w:r>
          </w:p>
        </w:tc>
        <w:tc>
          <w:tcPr>
            <w:tcW w:w="133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FEEB39">
            <w:pPr>
              <w:keepNext w:val="0"/>
              <w:keepLines w:val="0"/>
              <w:pageBreakBefore w:val="0"/>
              <w:widowControl/>
              <w:suppressLineNumbers w:val="0"/>
              <w:kinsoku/>
              <w:wordWrap w:val="0"/>
              <w:overflowPunct/>
              <w:topLinePunct w:val="0"/>
              <w:autoSpaceDE/>
              <w:autoSpaceDN/>
              <w:bidi w:val="0"/>
              <w:adjustRightInd/>
              <w:snapToGrid/>
              <w:spacing w:before="0" w:beforeLines="-2147483648" w:beforeAutospacing="0" w:after="0" w:afterLines="-2147483648" w:afterAutospacing="0" w:line="440" w:lineRule="exact"/>
              <w:ind w:left="0" w:leftChars="0" w:right="0" w:firstLine="0" w:firstLineChars="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品目</w:t>
            </w:r>
          </w:p>
          <w:p w14:paraId="5E322A72">
            <w:pPr>
              <w:keepNext w:val="0"/>
              <w:keepLines w:val="0"/>
              <w:pageBreakBefore w:val="0"/>
              <w:widowControl/>
              <w:suppressLineNumbers w:val="0"/>
              <w:kinsoku/>
              <w:wordWrap w:val="0"/>
              <w:overflowPunct/>
              <w:topLinePunct w:val="0"/>
              <w:autoSpaceDE/>
              <w:autoSpaceDN/>
              <w:bidi w:val="0"/>
              <w:adjustRightInd/>
              <w:snapToGrid/>
              <w:spacing w:before="0" w:beforeLines="-2147483648" w:beforeAutospacing="0" w:after="0" w:afterLines="-2147483648" w:afterAutospacing="0" w:line="440" w:lineRule="exact"/>
              <w:ind w:left="0" w:leftChars="0" w:right="0" w:firstLine="0" w:firstLineChars="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名称</w:t>
            </w:r>
          </w:p>
        </w:tc>
        <w:tc>
          <w:tcPr>
            <w:tcW w:w="16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89F3C0">
            <w:pPr>
              <w:keepNext w:val="0"/>
              <w:keepLines w:val="0"/>
              <w:pageBreakBefore w:val="0"/>
              <w:widowControl/>
              <w:suppressLineNumbers w:val="0"/>
              <w:kinsoku/>
              <w:wordWrap w:val="0"/>
              <w:overflowPunct/>
              <w:topLinePunct w:val="0"/>
              <w:autoSpaceDE/>
              <w:autoSpaceDN/>
              <w:bidi w:val="0"/>
              <w:adjustRightInd/>
              <w:snapToGrid/>
              <w:spacing w:before="0" w:beforeLines="-2147483648" w:beforeAutospacing="0" w:after="0" w:afterLines="-2147483648" w:afterAutospacing="0" w:line="440" w:lineRule="exact"/>
              <w:ind w:left="0" w:leftChars="0" w:right="0" w:firstLine="0" w:firstLineChars="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采购标的</w:t>
            </w:r>
          </w:p>
        </w:tc>
        <w:tc>
          <w:tcPr>
            <w:tcW w:w="11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FCC6C3">
            <w:pPr>
              <w:keepNext w:val="0"/>
              <w:keepLines w:val="0"/>
              <w:pageBreakBefore w:val="0"/>
              <w:widowControl/>
              <w:suppressLineNumbers w:val="0"/>
              <w:kinsoku/>
              <w:wordWrap w:val="0"/>
              <w:overflowPunct/>
              <w:topLinePunct w:val="0"/>
              <w:autoSpaceDE/>
              <w:autoSpaceDN/>
              <w:bidi w:val="0"/>
              <w:adjustRightInd/>
              <w:snapToGrid/>
              <w:spacing w:before="0" w:beforeLines="-2147483648" w:beforeAutospacing="0" w:after="0" w:afterLines="-2147483648" w:afterAutospacing="0" w:line="440" w:lineRule="exact"/>
              <w:ind w:left="0" w:leftChars="0" w:right="0" w:firstLine="0" w:firstLineChars="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数量</w:t>
            </w:r>
          </w:p>
          <w:p w14:paraId="20AEC295">
            <w:pPr>
              <w:keepNext w:val="0"/>
              <w:keepLines w:val="0"/>
              <w:pageBreakBefore w:val="0"/>
              <w:widowControl/>
              <w:suppressLineNumbers w:val="0"/>
              <w:kinsoku/>
              <w:wordWrap w:val="0"/>
              <w:overflowPunct/>
              <w:topLinePunct w:val="0"/>
              <w:autoSpaceDE/>
              <w:autoSpaceDN/>
              <w:bidi w:val="0"/>
              <w:adjustRightInd/>
              <w:snapToGrid/>
              <w:spacing w:before="0" w:beforeLines="-2147483648" w:beforeAutospacing="0" w:after="0" w:afterLines="-2147483648" w:afterAutospacing="0" w:line="440" w:lineRule="exact"/>
              <w:ind w:left="0" w:leftChars="0" w:right="0" w:firstLine="0" w:firstLineChars="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（单位）</w:t>
            </w:r>
          </w:p>
        </w:tc>
        <w:tc>
          <w:tcPr>
            <w:tcW w:w="13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0402FA">
            <w:pPr>
              <w:keepNext w:val="0"/>
              <w:keepLines w:val="0"/>
              <w:pageBreakBefore w:val="0"/>
              <w:widowControl/>
              <w:suppressLineNumbers w:val="0"/>
              <w:kinsoku/>
              <w:wordWrap w:val="0"/>
              <w:overflowPunct/>
              <w:topLinePunct w:val="0"/>
              <w:autoSpaceDE/>
              <w:autoSpaceDN/>
              <w:bidi w:val="0"/>
              <w:adjustRightInd/>
              <w:snapToGrid/>
              <w:spacing w:before="0" w:beforeLines="-2147483648" w:beforeAutospacing="0" w:after="0" w:afterLines="-2147483648" w:afterAutospacing="0" w:line="440" w:lineRule="exact"/>
              <w:ind w:left="0" w:leftChars="0" w:right="0" w:firstLine="0" w:firstLineChars="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技术规格、参数及要求</w:t>
            </w:r>
          </w:p>
        </w:tc>
        <w:tc>
          <w:tcPr>
            <w:tcW w:w="15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2B8799">
            <w:pPr>
              <w:keepNext w:val="0"/>
              <w:keepLines w:val="0"/>
              <w:pageBreakBefore w:val="0"/>
              <w:widowControl/>
              <w:suppressLineNumbers w:val="0"/>
              <w:kinsoku/>
              <w:wordWrap w:val="0"/>
              <w:overflowPunct/>
              <w:topLinePunct w:val="0"/>
              <w:autoSpaceDE/>
              <w:autoSpaceDN/>
              <w:bidi w:val="0"/>
              <w:adjustRightInd/>
              <w:snapToGrid/>
              <w:spacing w:before="0" w:beforeLines="-2147483648" w:beforeAutospacing="0" w:after="0" w:afterLines="-2147483648" w:afterAutospacing="0" w:line="440" w:lineRule="exact"/>
              <w:ind w:left="0" w:leftChars="0" w:right="0" w:firstLine="0" w:firstLineChars="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品目预算</w:t>
            </w:r>
          </w:p>
          <w:p w14:paraId="02151346">
            <w:pPr>
              <w:keepNext w:val="0"/>
              <w:keepLines w:val="0"/>
              <w:pageBreakBefore w:val="0"/>
              <w:widowControl/>
              <w:suppressLineNumbers w:val="0"/>
              <w:kinsoku/>
              <w:wordWrap w:val="0"/>
              <w:overflowPunct/>
              <w:topLinePunct w:val="0"/>
              <w:autoSpaceDE/>
              <w:autoSpaceDN/>
              <w:bidi w:val="0"/>
              <w:adjustRightInd/>
              <w:snapToGrid/>
              <w:spacing w:before="0" w:beforeLines="-2147483648" w:beforeAutospacing="0" w:after="0" w:afterLines="-2147483648" w:afterAutospacing="0" w:line="440" w:lineRule="exact"/>
              <w:ind w:left="0" w:leftChars="0" w:right="0" w:firstLine="0" w:firstLineChars="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(元)</w:t>
            </w:r>
          </w:p>
        </w:tc>
        <w:tc>
          <w:tcPr>
            <w:tcW w:w="15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2D8E1B">
            <w:pPr>
              <w:keepNext w:val="0"/>
              <w:keepLines w:val="0"/>
              <w:pageBreakBefore w:val="0"/>
              <w:widowControl/>
              <w:suppressLineNumbers w:val="0"/>
              <w:kinsoku/>
              <w:wordWrap w:val="0"/>
              <w:overflowPunct/>
              <w:topLinePunct w:val="0"/>
              <w:autoSpaceDE/>
              <w:autoSpaceDN/>
              <w:bidi w:val="0"/>
              <w:adjustRightInd/>
              <w:snapToGrid/>
              <w:spacing w:before="0" w:beforeLines="-2147483648" w:beforeAutospacing="0" w:after="0" w:afterLines="-2147483648" w:afterAutospacing="0" w:line="440" w:lineRule="exact"/>
              <w:ind w:left="0" w:leftChars="0" w:right="0" w:firstLine="0" w:firstLineChars="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最高限价</w:t>
            </w:r>
          </w:p>
          <w:p w14:paraId="2ED2B817">
            <w:pPr>
              <w:keepNext w:val="0"/>
              <w:keepLines w:val="0"/>
              <w:pageBreakBefore w:val="0"/>
              <w:widowControl/>
              <w:suppressLineNumbers w:val="0"/>
              <w:kinsoku/>
              <w:wordWrap w:val="0"/>
              <w:overflowPunct/>
              <w:topLinePunct w:val="0"/>
              <w:autoSpaceDE/>
              <w:autoSpaceDN/>
              <w:bidi w:val="0"/>
              <w:adjustRightInd/>
              <w:snapToGrid/>
              <w:spacing w:before="0" w:beforeLines="-2147483648" w:beforeAutospacing="0" w:after="0" w:afterLines="-2147483648" w:afterAutospacing="0" w:line="440" w:lineRule="exact"/>
              <w:ind w:left="0" w:leftChars="0" w:right="0" w:firstLine="0" w:firstLineChars="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(元)</w:t>
            </w:r>
          </w:p>
        </w:tc>
      </w:tr>
      <w:tr w14:paraId="42242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5EA23A">
            <w:pPr>
              <w:keepNext w:val="0"/>
              <w:keepLines w:val="0"/>
              <w:pageBreakBefore w:val="0"/>
              <w:widowControl/>
              <w:suppressLineNumbers w:val="0"/>
              <w:kinsoku/>
              <w:wordWrap w:val="0"/>
              <w:overflowPunct/>
              <w:topLinePunct w:val="0"/>
              <w:autoSpaceDE/>
              <w:autoSpaceDN/>
              <w:bidi w:val="0"/>
              <w:adjustRightInd/>
              <w:snapToGrid/>
              <w:spacing w:before="0" w:beforeLines="-2147483648" w:beforeAutospacing="0" w:after="0" w:afterLines="-2147483648" w:afterAutospacing="0" w:line="440" w:lineRule="exact"/>
              <w:ind w:left="0" w:leftChars="0" w:right="0" w:firstLine="0" w:firstLineChars="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1-1</w:t>
            </w:r>
          </w:p>
        </w:tc>
        <w:tc>
          <w:tcPr>
            <w:tcW w:w="133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65513D">
            <w:pPr>
              <w:keepNext w:val="0"/>
              <w:keepLines w:val="0"/>
              <w:pageBreakBefore w:val="0"/>
              <w:widowControl/>
              <w:suppressLineNumbers w:val="0"/>
              <w:kinsoku/>
              <w:wordWrap w:val="0"/>
              <w:overflowPunct/>
              <w:topLinePunct w:val="0"/>
              <w:autoSpaceDE/>
              <w:autoSpaceDN/>
              <w:bidi w:val="0"/>
              <w:adjustRightInd/>
              <w:snapToGrid/>
              <w:spacing w:before="0" w:beforeLines="-2147483648" w:beforeAutospacing="0" w:after="0" w:afterLines="-2147483648" w:afterAutospacing="0" w:line="440" w:lineRule="exact"/>
              <w:ind w:left="0" w:leftChars="0" w:right="0" w:firstLine="0" w:firstLineChars="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其他专业技术服务</w:t>
            </w:r>
          </w:p>
        </w:tc>
        <w:tc>
          <w:tcPr>
            <w:tcW w:w="16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9357D0">
            <w:pPr>
              <w:keepNext w:val="0"/>
              <w:keepLines w:val="0"/>
              <w:pageBreakBefore w:val="0"/>
              <w:widowControl/>
              <w:suppressLineNumbers w:val="0"/>
              <w:kinsoku/>
              <w:wordWrap w:val="0"/>
              <w:overflowPunct/>
              <w:topLinePunct w:val="0"/>
              <w:autoSpaceDE/>
              <w:autoSpaceDN/>
              <w:bidi w:val="0"/>
              <w:adjustRightInd/>
              <w:snapToGrid/>
              <w:spacing w:before="0" w:beforeLines="-2147483648" w:beforeAutospacing="0" w:after="0" w:afterLines="-2147483648" w:afterAutospacing="0" w:line="440" w:lineRule="exact"/>
              <w:ind w:left="0" w:leftChars="0" w:right="0" w:firstLine="0" w:firstLineChars="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富平县水资源基础调查项目</w:t>
            </w:r>
          </w:p>
        </w:tc>
        <w:tc>
          <w:tcPr>
            <w:tcW w:w="11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F953D2">
            <w:pPr>
              <w:keepNext w:val="0"/>
              <w:keepLines w:val="0"/>
              <w:pageBreakBefore w:val="0"/>
              <w:widowControl/>
              <w:suppressLineNumbers w:val="0"/>
              <w:kinsoku/>
              <w:wordWrap w:val="0"/>
              <w:overflowPunct/>
              <w:topLinePunct w:val="0"/>
              <w:autoSpaceDE/>
              <w:autoSpaceDN/>
              <w:bidi w:val="0"/>
              <w:adjustRightInd/>
              <w:snapToGrid/>
              <w:spacing w:before="0" w:beforeLines="-2147483648" w:beforeAutospacing="0" w:after="0" w:afterLines="-2147483648" w:afterAutospacing="0" w:line="440" w:lineRule="exact"/>
              <w:ind w:left="0" w:leftChars="0" w:right="0" w:firstLine="0" w:firstLineChars="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1(项)</w:t>
            </w:r>
          </w:p>
        </w:tc>
        <w:tc>
          <w:tcPr>
            <w:tcW w:w="13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4A44F2">
            <w:pPr>
              <w:keepNext w:val="0"/>
              <w:keepLines w:val="0"/>
              <w:pageBreakBefore w:val="0"/>
              <w:widowControl/>
              <w:suppressLineNumbers w:val="0"/>
              <w:kinsoku/>
              <w:wordWrap w:val="0"/>
              <w:overflowPunct/>
              <w:topLinePunct w:val="0"/>
              <w:autoSpaceDE/>
              <w:autoSpaceDN/>
              <w:bidi w:val="0"/>
              <w:adjustRightInd/>
              <w:snapToGrid/>
              <w:spacing w:before="0" w:beforeLines="-2147483648" w:beforeAutospacing="0" w:after="0" w:afterLines="-2147483648" w:afterAutospacing="0" w:line="440" w:lineRule="exact"/>
              <w:ind w:left="0" w:leftChars="0" w:right="0" w:firstLine="0" w:firstLineChars="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详见采</w:t>
            </w:r>
          </w:p>
          <w:p w14:paraId="0F5C42EE">
            <w:pPr>
              <w:keepNext w:val="0"/>
              <w:keepLines w:val="0"/>
              <w:pageBreakBefore w:val="0"/>
              <w:widowControl/>
              <w:suppressLineNumbers w:val="0"/>
              <w:kinsoku/>
              <w:wordWrap w:val="0"/>
              <w:overflowPunct/>
              <w:topLinePunct w:val="0"/>
              <w:autoSpaceDE/>
              <w:autoSpaceDN/>
              <w:bidi w:val="0"/>
              <w:adjustRightInd/>
              <w:snapToGrid/>
              <w:spacing w:before="0" w:beforeLines="-2147483648" w:beforeAutospacing="0" w:after="0" w:afterLines="-2147483648" w:afterAutospacing="0" w:line="440" w:lineRule="exact"/>
              <w:ind w:left="0" w:leftChars="0" w:right="0" w:firstLine="0" w:firstLineChars="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购文件</w:t>
            </w:r>
          </w:p>
        </w:tc>
        <w:tc>
          <w:tcPr>
            <w:tcW w:w="15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B60506">
            <w:pPr>
              <w:keepNext w:val="0"/>
              <w:keepLines w:val="0"/>
              <w:pageBreakBefore w:val="0"/>
              <w:widowControl/>
              <w:suppressLineNumbers w:val="0"/>
              <w:kinsoku/>
              <w:wordWrap w:val="0"/>
              <w:overflowPunct/>
              <w:topLinePunct w:val="0"/>
              <w:autoSpaceDE/>
              <w:autoSpaceDN/>
              <w:bidi w:val="0"/>
              <w:adjustRightInd/>
              <w:snapToGrid/>
              <w:spacing w:before="0" w:beforeLines="-2147483648" w:beforeAutospacing="0" w:after="0" w:afterLines="-2147483648" w:afterAutospacing="0" w:line="440" w:lineRule="exact"/>
              <w:ind w:left="0" w:leftChars="0" w:right="0" w:firstLine="0" w:firstLineChars="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b w:val="0"/>
                <w:kern w:val="0"/>
                <w:sz w:val="24"/>
                <w:szCs w:val="24"/>
                <w:highlight w:val="none"/>
                <w:lang w:val="en-US" w:eastAsia="zh-CN" w:bidi="ar"/>
              </w:rPr>
              <w:t>560,000.00</w:t>
            </w:r>
          </w:p>
        </w:tc>
        <w:tc>
          <w:tcPr>
            <w:tcW w:w="15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4E76E9">
            <w:pPr>
              <w:keepNext w:val="0"/>
              <w:keepLines w:val="0"/>
              <w:pageBreakBefore w:val="0"/>
              <w:widowControl/>
              <w:suppressLineNumbers w:val="0"/>
              <w:kinsoku/>
              <w:wordWrap w:val="0"/>
              <w:overflowPunct/>
              <w:topLinePunct w:val="0"/>
              <w:autoSpaceDE/>
              <w:autoSpaceDN/>
              <w:bidi w:val="0"/>
              <w:adjustRightInd/>
              <w:snapToGrid/>
              <w:spacing w:before="0" w:beforeLines="-2147483648" w:beforeAutospacing="0" w:after="0" w:afterLines="-2147483648" w:afterAutospacing="0" w:line="440" w:lineRule="exact"/>
              <w:ind w:left="0" w:leftChars="0" w:right="0" w:firstLine="0" w:firstLineChars="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b w:val="0"/>
                <w:kern w:val="0"/>
                <w:sz w:val="24"/>
                <w:szCs w:val="24"/>
                <w:highlight w:val="none"/>
                <w:lang w:val="en-US" w:eastAsia="zh-CN" w:bidi="ar"/>
              </w:rPr>
              <w:t>560,000.00</w:t>
            </w:r>
          </w:p>
        </w:tc>
      </w:tr>
    </w:tbl>
    <w:p w14:paraId="42D460B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Lines="50" w:beforeAutospacing="0" w:after="100" w:afterLines="50" w:afterAutospacing="0" w:line="440" w:lineRule="exact"/>
        <w:ind w:left="6" w:leftChars="2" w:right="0" w:firstLine="560" w:firstLineChars="200"/>
        <w:jc w:val="both"/>
        <w:textAlignment w:val="auto"/>
        <w:rPr>
          <w:rFonts w:hint="eastAsia" w:ascii="宋体" w:hAnsi="宋体" w:eastAsia="宋体" w:cs="宋体"/>
          <w:b w:val="0"/>
          <w:kern w:val="0"/>
          <w:sz w:val="28"/>
          <w:szCs w:val="28"/>
          <w:highlight w:val="none"/>
          <w:lang w:val="en-US" w:eastAsia="zh-CN" w:bidi="ar"/>
        </w:rPr>
      </w:pPr>
      <w:r>
        <w:rPr>
          <w:rFonts w:hint="eastAsia" w:ascii="宋体" w:hAnsi="宋体" w:eastAsia="宋体" w:cs="宋体"/>
          <w:b w:val="0"/>
          <w:kern w:val="0"/>
          <w:sz w:val="28"/>
          <w:szCs w:val="28"/>
          <w:highlight w:val="none"/>
          <w:lang w:val="en-US" w:eastAsia="zh-CN" w:bidi="ar"/>
        </w:rPr>
        <w:t>本合同包不接受联合体投标</w:t>
      </w:r>
    </w:p>
    <w:p w14:paraId="703CDC7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Lines="50" w:beforeAutospacing="0" w:after="100" w:afterLines="50" w:afterAutospacing="0" w:line="440" w:lineRule="exact"/>
        <w:ind w:left="6" w:leftChars="2" w:right="0" w:firstLine="560" w:firstLineChars="200"/>
        <w:jc w:val="both"/>
        <w:textAlignment w:val="auto"/>
        <w:rPr>
          <w:rFonts w:hint="eastAsia" w:ascii="宋体" w:hAnsi="宋体" w:eastAsia="宋体" w:cs="宋体"/>
          <w:b w:val="0"/>
          <w:kern w:val="0"/>
          <w:sz w:val="28"/>
          <w:szCs w:val="28"/>
          <w:highlight w:val="none"/>
          <w:lang w:val="en-US" w:eastAsia="zh-CN" w:bidi="ar"/>
        </w:rPr>
      </w:pPr>
      <w:r>
        <w:rPr>
          <w:rFonts w:hint="eastAsia" w:ascii="宋体" w:hAnsi="宋体" w:eastAsia="宋体" w:cs="宋体"/>
          <w:b w:val="0"/>
          <w:kern w:val="0"/>
          <w:sz w:val="28"/>
          <w:szCs w:val="28"/>
          <w:highlight w:val="none"/>
          <w:lang w:val="en-US" w:eastAsia="zh-CN" w:bidi="ar"/>
        </w:rPr>
        <w:t>合同履行期限：具体履行期限起止日期以合同签订时间为准</w:t>
      </w:r>
    </w:p>
    <w:p w14:paraId="2C21DB34">
      <w:pPr>
        <w:pStyle w:val="59"/>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440" w:lineRule="exact"/>
        <w:ind w:leftChars="2" w:right="0" w:firstLineChars="200"/>
        <w:jc w:val="left"/>
        <w:textAlignment w:val="auto"/>
        <w:outlineLvl w:val="9"/>
        <w:rPr>
          <w:rFonts w:hint="eastAsia" w:ascii="宋体" w:hAnsi="宋体" w:eastAsia="宋体" w:cs="宋体"/>
          <w:b/>
          <w:bCs/>
          <w:kern w:val="0"/>
          <w:sz w:val="28"/>
          <w:szCs w:val="28"/>
          <w:highlight w:val="none"/>
          <w:lang w:val="en-US" w:eastAsia="zh-CN"/>
        </w:rPr>
      </w:pPr>
      <w:r>
        <w:rPr>
          <w:rFonts w:hint="eastAsia" w:ascii="宋体" w:hAnsi="宋体" w:eastAsia="宋体" w:cs="宋体"/>
          <w:b/>
          <w:bCs/>
          <w:kern w:val="0"/>
          <w:sz w:val="28"/>
          <w:szCs w:val="28"/>
          <w:highlight w:val="none"/>
          <w:lang w:val="en-US" w:eastAsia="zh-CN"/>
        </w:rPr>
        <w:t>二、申请人的资格要求：</w:t>
      </w:r>
    </w:p>
    <w:p w14:paraId="588F960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Lines="50" w:beforeAutospacing="0" w:after="100" w:afterLines="50" w:afterAutospacing="0" w:line="440" w:lineRule="exact"/>
        <w:ind w:left="6" w:leftChars="2" w:right="0" w:firstLine="560" w:firstLineChars="200"/>
        <w:jc w:val="both"/>
        <w:textAlignment w:val="auto"/>
        <w:rPr>
          <w:rFonts w:hint="eastAsia" w:ascii="宋体" w:hAnsi="宋体" w:eastAsia="宋体" w:cs="宋体"/>
          <w:b w:val="0"/>
          <w:kern w:val="0"/>
          <w:sz w:val="28"/>
          <w:szCs w:val="28"/>
          <w:highlight w:val="none"/>
          <w:lang w:val="en-US" w:eastAsia="zh-CN" w:bidi="ar"/>
        </w:rPr>
      </w:pPr>
      <w:r>
        <w:rPr>
          <w:rFonts w:hint="eastAsia" w:ascii="宋体" w:hAnsi="宋体" w:eastAsia="宋体" w:cs="宋体"/>
          <w:b w:val="0"/>
          <w:kern w:val="0"/>
          <w:sz w:val="28"/>
          <w:szCs w:val="28"/>
          <w:highlight w:val="none"/>
          <w:lang w:val="en-US" w:eastAsia="zh-CN" w:bidi="ar"/>
        </w:rPr>
        <w:t>1.满足《中华人民共和国政府采购法》第二十二条规定；</w:t>
      </w:r>
    </w:p>
    <w:p w14:paraId="7CCEB87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Lines="50" w:beforeAutospacing="0" w:after="100" w:afterLines="50" w:afterAutospacing="0" w:line="440" w:lineRule="exact"/>
        <w:ind w:left="6" w:leftChars="2" w:right="0" w:firstLine="560" w:firstLineChars="200"/>
        <w:jc w:val="both"/>
        <w:textAlignment w:val="auto"/>
        <w:rPr>
          <w:rFonts w:hint="eastAsia" w:ascii="宋体" w:hAnsi="宋体" w:eastAsia="宋体" w:cs="宋体"/>
          <w:b w:val="0"/>
          <w:kern w:val="0"/>
          <w:sz w:val="28"/>
          <w:szCs w:val="28"/>
          <w:highlight w:val="none"/>
          <w:lang w:val="en-US" w:eastAsia="zh-CN" w:bidi="ar"/>
        </w:rPr>
      </w:pPr>
      <w:r>
        <w:rPr>
          <w:rFonts w:hint="eastAsia" w:ascii="宋体" w:hAnsi="宋体" w:eastAsia="宋体" w:cs="宋体"/>
          <w:b w:val="0"/>
          <w:kern w:val="0"/>
          <w:sz w:val="28"/>
          <w:szCs w:val="28"/>
          <w:highlight w:val="none"/>
          <w:lang w:val="en-US" w:eastAsia="zh-CN" w:bidi="ar"/>
        </w:rPr>
        <w:t>2.落实政府采购政策需满足的资格要求：</w:t>
      </w:r>
    </w:p>
    <w:p w14:paraId="2C1AF35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Lines="50" w:beforeAutospacing="0" w:after="100" w:afterLines="50" w:afterAutospacing="0" w:line="440" w:lineRule="exact"/>
        <w:ind w:left="6" w:leftChars="2" w:right="0" w:firstLine="560" w:firstLineChars="200"/>
        <w:jc w:val="both"/>
        <w:textAlignment w:val="auto"/>
        <w:rPr>
          <w:rFonts w:hint="eastAsia" w:ascii="宋体" w:hAnsi="宋体" w:eastAsia="宋体" w:cs="宋体"/>
          <w:b w:val="0"/>
          <w:kern w:val="0"/>
          <w:sz w:val="28"/>
          <w:szCs w:val="28"/>
          <w:highlight w:val="none"/>
          <w:lang w:val="en-US" w:eastAsia="zh-CN" w:bidi="ar"/>
        </w:rPr>
      </w:pPr>
      <w:r>
        <w:rPr>
          <w:rFonts w:hint="eastAsia" w:ascii="宋体" w:hAnsi="宋体" w:eastAsia="宋体" w:cs="宋体"/>
          <w:b w:val="0"/>
          <w:kern w:val="0"/>
          <w:sz w:val="28"/>
          <w:szCs w:val="28"/>
          <w:highlight w:val="none"/>
          <w:lang w:val="en-US" w:eastAsia="zh-CN" w:bidi="ar"/>
        </w:rPr>
        <w:t>合同包1(富平县水资源基础调查项目)落实政府采购政策需满足的资格要求如下:</w:t>
      </w:r>
    </w:p>
    <w:p w14:paraId="475808B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Lines="50" w:beforeAutospacing="0" w:after="100" w:afterLines="50" w:afterAutospacing="0" w:line="440" w:lineRule="exact"/>
        <w:ind w:left="6" w:leftChars="2" w:right="0" w:firstLine="560" w:firstLineChars="200"/>
        <w:jc w:val="both"/>
        <w:textAlignment w:val="auto"/>
        <w:rPr>
          <w:rFonts w:hint="eastAsia" w:ascii="宋体" w:hAnsi="宋体" w:eastAsia="宋体" w:cs="宋体"/>
          <w:b w:val="0"/>
          <w:kern w:val="0"/>
          <w:sz w:val="28"/>
          <w:szCs w:val="28"/>
          <w:highlight w:val="none"/>
          <w:lang w:val="en-US" w:eastAsia="zh-CN" w:bidi="ar"/>
        </w:rPr>
      </w:pPr>
      <w:r>
        <w:rPr>
          <w:rFonts w:hint="eastAsia" w:ascii="宋体" w:hAnsi="宋体" w:eastAsia="宋体" w:cs="宋体"/>
          <w:b w:val="0"/>
          <w:kern w:val="0"/>
          <w:sz w:val="28"/>
          <w:szCs w:val="28"/>
          <w:highlight w:val="none"/>
          <w:lang w:val="en-US" w:eastAsia="zh-CN" w:bidi="ar"/>
        </w:rPr>
        <w:t>（1）《节能产品政府采购实施意见》（财库〔2004〕185号）；</w:t>
      </w:r>
      <w:r>
        <w:rPr>
          <w:rFonts w:hint="eastAsia" w:ascii="宋体" w:hAnsi="宋体" w:eastAsia="宋体" w:cs="宋体"/>
          <w:b w:val="0"/>
          <w:kern w:val="0"/>
          <w:sz w:val="28"/>
          <w:szCs w:val="28"/>
          <w:highlight w:val="none"/>
          <w:lang w:val="en-US" w:eastAsia="zh-CN" w:bidi="ar"/>
        </w:rPr>
        <w:br w:type="textWrapping"/>
      </w:r>
      <w:r>
        <w:rPr>
          <w:rFonts w:hint="eastAsia" w:ascii="宋体" w:hAnsi="宋体" w:eastAsia="宋体" w:cs="宋体"/>
          <w:b w:val="0"/>
          <w:kern w:val="0"/>
          <w:sz w:val="28"/>
          <w:szCs w:val="28"/>
          <w:highlight w:val="none"/>
          <w:lang w:val="en-US" w:eastAsia="zh-CN" w:bidi="ar"/>
        </w:rPr>
        <w:t xml:space="preserve">    （2）《国务院办公厅关于建立政府强制采购节能产品制度的通知》（国办发〔2007〕51号）；</w:t>
      </w:r>
      <w:r>
        <w:rPr>
          <w:rFonts w:hint="eastAsia" w:ascii="宋体" w:hAnsi="宋体" w:eastAsia="宋体" w:cs="宋体"/>
          <w:b w:val="0"/>
          <w:kern w:val="0"/>
          <w:sz w:val="28"/>
          <w:szCs w:val="28"/>
          <w:highlight w:val="none"/>
          <w:lang w:val="en-US" w:eastAsia="zh-CN" w:bidi="ar"/>
        </w:rPr>
        <w:br w:type="textWrapping"/>
      </w:r>
      <w:r>
        <w:rPr>
          <w:rFonts w:hint="eastAsia" w:ascii="宋体" w:hAnsi="宋体" w:eastAsia="宋体" w:cs="宋体"/>
          <w:b w:val="0"/>
          <w:kern w:val="0"/>
          <w:sz w:val="28"/>
          <w:szCs w:val="28"/>
          <w:highlight w:val="none"/>
          <w:lang w:val="en-US" w:eastAsia="zh-CN" w:bidi="ar"/>
        </w:rPr>
        <w:t xml:space="preserve">    （3）《财政部司法部关于政府采购支持监狱企业发展有关问题的通知》（财库〔2014〕68号）；</w:t>
      </w:r>
      <w:r>
        <w:rPr>
          <w:rFonts w:hint="eastAsia" w:ascii="宋体" w:hAnsi="宋体" w:eastAsia="宋体" w:cs="宋体"/>
          <w:b w:val="0"/>
          <w:kern w:val="0"/>
          <w:sz w:val="28"/>
          <w:szCs w:val="28"/>
          <w:highlight w:val="none"/>
          <w:lang w:val="en-US" w:eastAsia="zh-CN" w:bidi="ar"/>
        </w:rPr>
        <w:br w:type="textWrapping"/>
      </w:r>
      <w:r>
        <w:rPr>
          <w:rFonts w:hint="eastAsia" w:ascii="宋体" w:hAnsi="宋体" w:eastAsia="宋体" w:cs="宋体"/>
          <w:b w:val="0"/>
          <w:kern w:val="0"/>
          <w:sz w:val="28"/>
          <w:szCs w:val="28"/>
          <w:highlight w:val="none"/>
          <w:lang w:val="en-US" w:eastAsia="zh-CN" w:bidi="ar"/>
        </w:rPr>
        <w:t xml:space="preserve">    （4）三部门联合发布《关于促进残疾人就业政府采购政策的通知》（财库〔2017〕141号）；</w:t>
      </w:r>
      <w:r>
        <w:rPr>
          <w:rFonts w:hint="eastAsia" w:ascii="宋体" w:hAnsi="宋体" w:eastAsia="宋体" w:cs="宋体"/>
          <w:b w:val="0"/>
          <w:kern w:val="0"/>
          <w:sz w:val="28"/>
          <w:szCs w:val="28"/>
          <w:highlight w:val="none"/>
          <w:lang w:val="en-US" w:eastAsia="zh-CN" w:bidi="ar"/>
        </w:rPr>
        <w:br w:type="textWrapping"/>
      </w:r>
      <w:r>
        <w:rPr>
          <w:rFonts w:hint="eastAsia" w:ascii="宋体" w:hAnsi="宋体" w:eastAsia="宋体" w:cs="宋体"/>
          <w:b w:val="0"/>
          <w:kern w:val="0"/>
          <w:sz w:val="28"/>
          <w:szCs w:val="28"/>
          <w:highlight w:val="none"/>
          <w:lang w:val="en-US" w:eastAsia="zh-CN" w:bidi="ar"/>
        </w:rPr>
        <w:t xml:space="preserve">    （5）《财政部发展改革委生态环境部市场监管总局关于调整优化节能产品、环境标志产品政府采购执行机制的通知》（财库〔2019〕9号）；</w:t>
      </w:r>
      <w:r>
        <w:rPr>
          <w:rFonts w:hint="eastAsia" w:ascii="宋体" w:hAnsi="宋体" w:eastAsia="宋体" w:cs="宋体"/>
          <w:b w:val="0"/>
          <w:kern w:val="0"/>
          <w:sz w:val="28"/>
          <w:szCs w:val="28"/>
          <w:highlight w:val="none"/>
          <w:lang w:val="en-US" w:eastAsia="zh-CN" w:bidi="ar"/>
        </w:rPr>
        <w:br w:type="textWrapping"/>
      </w:r>
      <w:r>
        <w:rPr>
          <w:rFonts w:hint="eastAsia" w:ascii="宋体" w:hAnsi="宋体" w:eastAsia="宋体" w:cs="宋体"/>
          <w:b w:val="0"/>
          <w:kern w:val="0"/>
          <w:sz w:val="28"/>
          <w:szCs w:val="28"/>
          <w:highlight w:val="none"/>
          <w:lang w:val="en-US" w:eastAsia="zh-CN" w:bidi="ar"/>
        </w:rPr>
        <w:t xml:space="preserve">    （6）陕西省财政厅关于印发《陕西省中小企业政府采购信用融资办法》（陕财办采〔2018〕23号）；</w:t>
      </w:r>
      <w:r>
        <w:rPr>
          <w:rFonts w:hint="eastAsia" w:ascii="宋体" w:hAnsi="宋体" w:eastAsia="宋体" w:cs="宋体"/>
          <w:b w:val="0"/>
          <w:kern w:val="0"/>
          <w:sz w:val="28"/>
          <w:szCs w:val="28"/>
          <w:highlight w:val="none"/>
          <w:lang w:val="en-US" w:eastAsia="zh-CN" w:bidi="ar"/>
        </w:rPr>
        <w:br w:type="textWrapping"/>
      </w:r>
      <w:r>
        <w:rPr>
          <w:rFonts w:hint="eastAsia" w:ascii="宋体" w:hAnsi="宋体" w:eastAsia="宋体" w:cs="宋体"/>
          <w:b w:val="0"/>
          <w:kern w:val="0"/>
          <w:sz w:val="28"/>
          <w:szCs w:val="28"/>
          <w:highlight w:val="none"/>
          <w:lang w:val="en-US" w:eastAsia="zh-CN" w:bidi="ar"/>
        </w:rPr>
        <w:t xml:space="preserve">    （7）《陕西省财政厅关于加快推进我省中小企业政府采购信用融资工作的通知》（陕财办采〔2020〕15号）；</w:t>
      </w:r>
      <w:r>
        <w:rPr>
          <w:rFonts w:hint="eastAsia" w:ascii="宋体" w:hAnsi="宋体" w:eastAsia="宋体" w:cs="宋体"/>
          <w:b w:val="0"/>
          <w:kern w:val="0"/>
          <w:sz w:val="28"/>
          <w:szCs w:val="28"/>
          <w:highlight w:val="none"/>
          <w:lang w:val="en-US" w:eastAsia="zh-CN" w:bidi="ar"/>
        </w:rPr>
        <w:br w:type="textWrapping"/>
      </w:r>
      <w:r>
        <w:rPr>
          <w:rFonts w:hint="eastAsia" w:ascii="宋体" w:hAnsi="宋体" w:eastAsia="宋体" w:cs="宋体"/>
          <w:b w:val="0"/>
          <w:kern w:val="0"/>
          <w:sz w:val="28"/>
          <w:szCs w:val="28"/>
          <w:highlight w:val="none"/>
          <w:lang w:val="en-US" w:eastAsia="zh-CN" w:bidi="ar"/>
        </w:rPr>
        <w:t xml:space="preserve">    （8）《政府采购促进中小企业发展管理办法》（财库〔2020〕46号）；</w:t>
      </w:r>
      <w:r>
        <w:rPr>
          <w:rFonts w:hint="eastAsia" w:ascii="宋体" w:hAnsi="宋体" w:eastAsia="宋体" w:cs="宋体"/>
          <w:b w:val="0"/>
          <w:kern w:val="0"/>
          <w:sz w:val="28"/>
          <w:szCs w:val="28"/>
          <w:highlight w:val="none"/>
          <w:lang w:val="en-US" w:eastAsia="zh-CN" w:bidi="ar"/>
        </w:rPr>
        <w:br w:type="textWrapping"/>
      </w:r>
      <w:r>
        <w:rPr>
          <w:rFonts w:hint="eastAsia" w:ascii="宋体" w:hAnsi="宋体" w:eastAsia="宋体" w:cs="宋体"/>
          <w:b w:val="0"/>
          <w:kern w:val="0"/>
          <w:sz w:val="28"/>
          <w:szCs w:val="28"/>
          <w:highlight w:val="none"/>
          <w:lang w:val="en-US" w:eastAsia="zh-CN" w:bidi="ar"/>
        </w:rPr>
        <w:t xml:space="preserve">    （9）《关于进一步加大政府采购支持中小企业力度的通知》（财库〔2022〕19号）；</w:t>
      </w:r>
      <w:r>
        <w:rPr>
          <w:rFonts w:hint="eastAsia" w:ascii="宋体" w:hAnsi="宋体" w:eastAsia="宋体" w:cs="宋体"/>
          <w:b w:val="0"/>
          <w:kern w:val="0"/>
          <w:sz w:val="28"/>
          <w:szCs w:val="28"/>
          <w:highlight w:val="none"/>
          <w:lang w:val="en-US" w:eastAsia="zh-CN" w:bidi="ar"/>
        </w:rPr>
        <w:br w:type="textWrapping"/>
      </w:r>
      <w:r>
        <w:rPr>
          <w:rFonts w:hint="eastAsia" w:ascii="宋体" w:hAnsi="宋体" w:eastAsia="宋体" w:cs="宋体"/>
          <w:b w:val="0"/>
          <w:kern w:val="0"/>
          <w:sz w:val="28"/>
          <w:szCs w:val="28"/>
          <w:highlight w:val="none"/>
          <w:lang w:val="en-US" w:eastAsia="zh-CN" w:bidi="ar"/>
        </w:rPr>
        <w:t xml:space="preserve">    （10）《财政部 农业农村部 国家乡村振兴局关于运用政府采购政策支持乡村产业振兴的通知》（财库〔2021〕19号）；</w:t>
      </w:r>
      <w:r>
        <w:rPr>
          <w:rFonts w:hint="eastAsia" w:ascii="宋体" w:hAnsi="宋体" w:eastAsia="宋体" w:cs="宋体"/>
          <w:b w:val="0"/>
          <w:kern w:val="0"/>
          <w:sz w:val="28"/>
          <w:szCs w:val="28"/>
          <w:highlight w:val="none"/>
          <w:lang w:val="en-US" w:eastAsia="zh-CN" w:bidi="ar"/>
        </w:rPr>
        <w:br w:type="textWrapping"/>
      </w:r>
      <w:r>
        <w:rPr>
          <w:rFonts w:hint="eastAsia" w:ascii="宋体" w:hAnsi="宋体" w:eastAsia="宋体" w:cs="宋体"/>
          <w:b w:val="0"/>
          <w:kern w:val="0"/>
          <w:sz w:val="28"/>
          <w:szCs w:val="28"/>
          <w:highlight w:val="none"/>
          <w:lang w:val="en-US" w:eastAsia="zh-CN" w:bidi="ar"/>
        </w:rPr>
        <w:t xml:space="preserve">    （11）陕西省财政厅《关于进一步加强政府绿色采购有关问题的通知》（陕财办采〔2021〕29号）；</w:t>
      </w:r>
      <w:r>
        <w:rPr>
          <w:rFonts w:hint="eastAsia" w:ascii="宋体" w:hAnsi="宋体" w:eastAsia="宋体" w:cs="宋体"/>
          <w:b w:val="0"/>
          <w:kern w:val="0"/>
          <w:sz w:val="28"/>
          <w:szCs w:val="28"/>
          <w:highlight w:val="none"/>
          <w:lang w:val="en-US" w:eastAsia="zh-CN" w:bidi="ar"/>
        </w:rPr>
        <w:br w:type="textWrapping"/>
      </w:r>
      <w:r>
        <w:rPr>
          <w:rFonts w:hint="eastAsia" w:ascii="宋体" w:hAnsi="宋体" w:eastAsia="宋体" w:cs="宋体"/>
          <w:b w:val="0"/>
          <w:kern w:val="0"/>
          <w:sz w:val="28"/>
          <w:szCs w:val="28"/>
          <w:highlight w:val="none"/>
          <w:lang w:val="en-US" w:eastAsia="zh-CN" w:bidi="ar"/>
        </w:rPr>
        <w:t xml:space="preserve">    （12）《关于促进政府采购公平竞争优化营商环境的通知》（财库〔2019〕38号）；</w:t>
      </w:r>
      <w:r>
        <w:rPr>
          <w:rFonts w:hint="eastAsia" w:ascii="宋体" w:hAnsi="宋体" w:eastAsia="宋体" w:cs="宋体"/>
          <w:b w:val="0"/>
          <w:kern w:val="0"/>
          <w:sz w:val="28"/>
          <w:szCs w:val="28"/>
          <w:highlight w:val="none"/>
          <w:lang w:val="en-US" w:eastAsia="zh-CN" w:bidi="ar"/>
        </w:rPr>
        <w:br w:type="textWrapping"/>
      </w:r>
      <w:r>
        <w:rPr>
          <w:rFonts w:hint="eastAsia" w:ascii="宋体" w:hAnsi="宋体" w:eastAsia="宋体" w:cs="宋体"/>
          <w:b w:val="0"/>
          <w:kern w:val="0"/>
          <w:sz w:val="28"/>
          <w:szCs w:val="28"/>
          <w:highlight w:val="none"/>
          <w:lang w:val="en-US" w:eastAsia="zh-CN" w:bidi="ar"/>
        </w:rPr>
        <w:t xml:space="preserve">    （13）《陕西省财政厅关于进一步落实政府采购支持中小企业相关政策的通知》（陕财办采〔2023〕3号）；</w:t>
      </w:r>
      <w:r>
        <w:rPr>
          <w:rFonts w:hint="eastAsia" w:ascii="宋体" w:hAnsi="宋体" w:eastAsia="宋体" w:cs="宋体"/>
          <w:b w:val="0"/>
          <w:kern w:val="0"/>
          <w:sz w:val="28"/>
          <w:szCs w:val="28"/>
          <w:highlight w:val="none"/>
          <w:lang w:val="en-US" w:eastAsia="zh-CN" w:bidi="ar"/>
        </w:rPr>
        <w:br w:type="textWrapping"/>
      </w:r>
      <w:r>
        <w:rPr>
          <w:rFonts w:hint="eastAsia" w:ascii="宋体" w:hAnsi="宋体" w:eastAsia="宋体" w:cs="宋体"/>
          <w:b w:val="0"/>
          <w:kern w:val="0"/>
          <w:sz w:val="28"/>
          <w:szCs w:val="28"/>
          <w:highlight w:val="none"/>
          <w:lang w:val="en-US" w:eastAsia="zh-CN" w:bidi="ar"/>
        </w:rPr>
        <w:t xml:space="preserve">    （14）《陕西省财政厅关于进一步优化政府采购营商环境有关事项的通知》（陕财办采〔2023〕4号）。</w:t>
      </w:r>
    </w:p>
    <w:p w14:paraId="585BFDFF">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Lines="50" w:beforeAutospacing="0" w:after="100" w:afterLines="50" w:afterAutospacing="0" w:line="440" w:lineRule="exact"/>
        <w:ind w:leftChars="202" w:right="0" w:rightChars="0"/>
        <w:jc w:val="both"/>
        <w:textAlignment w:val="auto"/>
        <w:rPr>
          <w:rFonts w:hint="eastAsia" w:ascii="宋体" w:hAnsi="宋体" w:eastAsia="宋体" w:cs="宋体"/>
          <w:b w:val="0"/>
          <w:kern w:val="0"/>
          <w:sz w:val="28"/>
          <w:szCs w:val="28"/>
          <w:highlight w:val="none"/>
          <w:lang w:val="en-US" w:eastAsia="zh-CN" w:bidi="ar"/>
        </w:rPr>
      </w:pPr>
      <w:r>
        <w:rPr>
          <w:rFonts w:hint="eastAsia" w:ascii="宋体" w:hAnsi="宋体" w:eastAsia="宋体" w:cs="宋体"/>
          <w:b w:val="0"/>
          <w:kern w:val="0"/>
          <w:sz w:val="28"/>
          <w:szCs w:val="28"/>
          <w:highlight w:val="none"/>
          <w:lang w:val="en-US" w:eastAsia="zh-CN" w:bidi="ar"/>
        </w:rPr>
        <w:t>3.本项目的特定资格要求：</w:t>
      </w:r>
    </w:p>
    <w:p w14:paraId="6DE14D4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Lines="50" w:beforeAutospacing="0" w:after="100" w:afterLines="50" w:afterAutospacing="0" w:line="440" w:lineRule="exact"/>
        <w:ind w:left="6" w:leftChars="2" w:right="0" w:firstLine="560" w:firstLineChars="200"/>
        <w:jc w:val="both"/>
        <w:textAlignment w:val="auto"/>
        <w:rPr>
          <w:rFonts w:hint="eastAsia" w:ascii="宋体" w:hAnsi="宋体" w:eastAsia="宋体" w:cs="宋体"/>
          <w:b w:val="0"/>
          <w:kern w:val="0"/>
          <w:sz w:val="28"/>
          <w:szCs w:val="28"/>
          <w:highlight w:val="none"/>
          <w:lang w:val="en-US" w:eastAsia="zh-CN" w:bidi="ar"/>
        </w:rPr>
      </w:pPr>
      <w:r>
        <w:rPr>
          <w:rFonts w:hint="eastAsia" w:ascii="宋体" w:hAnsi="宋体" w:eastAsia="宋体" w:cs="宋体"/>
          <w:b w:val="0"/>
          <w:kern w:val="0"/>
          <w:sz w:val="28"/>
          <w:szCs w:val="28"/>
          <w:highlight w:val="none"/>
          <w:lang w:val="en-US" w:eastAsia="zh-CN" w:bidi="ar"/>
        </w:rPr>
        <w:t>合同包1(富平县水资源基础调查项目)特定资格要求如下:</w:t>
      </w:r>
    </w:p>
    <w:p w14:paraId="0FE58C20">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Lines="50" w:beforeAutospacing="0" w:after="100" w:afterLines="50" w:afterAutospacing="0" w:line="440" w:lineRule="exact"/>
        <w:ind w:leftChars="200" w:right="0" w:rightChars="0"/>
        <w:jc w:val="both"/>
        <w:textAlignment w:val="auto"/>
        <w:rPr>
          <w:rFonts w:hint="eastAsia" w:ascii="宋体" w:hAnsi="宋体" w:eastAsia="宋体" w:cs="宋体"/>
          <w:sz w:val="28"/>
          <w:szCs w:val="28"/>
          <w:lang w:val="en-US" w:eastAsia="zh-CN"/>
        </w:rPr>
      </w:pPr>
      <w:r>
        <w:rPr>
          <w:rFonts w:hint="eastAsia" w:cs="宋体"/>
          <w:sz w:val="28"/>
          <w:szCs w:val="28"/>
          <w:lang w:val="en-US" w:eastAsia="zh-CN"/>
        </w:rPr>
        <w:t>（1）</w:t>
      </w:r>
      <w:r>
        <w:rPr>
          <w:rFonts w:hint="eastAsia" w:ascii="宋体" w:hAnsi="宋体" w:eastAsia="宋体" w:cs="宋体"/>
          <w:sz w:val="28"/>
          <w:szCs w:val="28"/>
          <w:lang w:val="en-US" w:eastAsia="zh-CN"/>
        </w:rPr>
        <w:t>合法注册的企业有统一社会信用代码的营业执照（附年度报告）；</w:t>
      </w:r>
    </w:p>
    <w:p w14:paraId="13AA8D3D">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Lines="50" w:beforeAutospacing="0" w:after="100" w:afterLines="50" w:afterAutospacing="0" w:line="440" w:lineRule="exact"/>
        <w:ind w:right="0" w:rightChars="0"/>
        <w:jc w:val="both"/>
        <w:textAlignment w:val="auto"/>
        <w:rPr>
          <w:rFonts w:hint="eastAsia" w:ascii="宋体" w:hAnsi="宋体" w:eastAsia="宋体" w:cs="宋体"/>
          <w:b w:val="0"/>
          <w:spacing w:val="-6"/>
          <w:kern w:val="0"/>
          <w:sz w:val="28"/>
          <w:szCs w:val="28"/>
          <w:highlight w:val="none"/>
          <w:lang w:val="en-US" w:eastAsia="zh-CN" w:bidi="ar"/>
        </w:rPr>
      </w:pPr>
      <w:r>
        <w:rPr>
          <w:rFonts w:hint="eastAsia" w:ascii="宋体" w:hAnsi="宋体" w:eastAsia="宋体" w:cs="宋体"/>
          <w:sz w:val="28"/>
          <w:szCs w:val="28"/>
          <w:lang w:val="en-US" w:eastAsia="zh-CN"/>
        </w:rPr>
        <w:t>事业法人提供事业单位法人证书、组织机构代码证书；其他组织应提供合法证明文件；自然人提供身份证；</w:t>
      </w:r>
      <w:r>
        <w:rPr>
          <w:rFonts w:hint="eastAsia" w:ascii="宋体" w:hAnsi="宋体" w:eastAsia="宋体" w:cs="宋体"/>
          <w:b w:val="0"/>
          <w:kern w:val="0"/>
          <w:sz w:val="28"/>
          <w:szCs w:val="28"/>
          <w:highlight w:val="none"/>
          <w:lang w:val="en-US" w:eastAsia="zh-CN" w:bidi="ar"/>
        </w:rPr>
        <w:br w:type="textWrapping"/>
      </w:r>
      <w:r>
        <w:rPr>
          <w:rFonts w:hint="eastAsia" w:cs="宋体"/>
          <w:b w:val="0"/>
          <w:kern w:val="0"/>
          <w:sz w:val="28"/>
          <w:szCs w:val="28"/>
          <w:highlight w:val="none"/>
          <w:lang w:val="en-US" w:eastAsia="zh-CN" w:bidi="ar"/>
        </w:rPr>
        <w:t xml:space="preserve">    </w:t>
      </w:r>
      <w:r>
        <w:rPr>
          <w:rFonts w:hint="eastAsia" w:ascii="宋体" w:hAnsi="宋体" w:eastAsia="宋体" w:cs="宋体"/>
          <w:b w:val="0"/>
          <w:spacing w:val="-6"/>
          <w:kern w:val="0"/>
          <w:sz w:val="28"/>
          <w:szCs w:val="28"/>
          <w:highlight w:val="none"/>
          <w:lang w:val="en-US" w:eastAsia="zh-CN" w:bidi="ar"/>
        </w:rPr>
        <w:t>（2）法定代表人授权委托书原件（附法定代表人、被授权人身份证复印件）和被授权人身份证原件（法定代表人参加投标只须提供其身份证原件）； </w:t>
      </w:r>
    </w:p>
    <w:p w14:paraId="4EA502C2">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Lines="50" w:beforeAutospacing="0" w:after="100" w:afterLines="50" w:afterAutospacing="0" w:line="440" w:lineRule="exact"/>
        <w:ind w:right="0" w:rightChars="0" w:firstLine="536" w:firstLineChars="200"/>
        <w:jc w:val="both"/>
        <w:textAlignment w:val="auto"/>
        <w:rPr>
          <w:rFonts w:hint="eastAsia" w:ascii="宋体" w:hAnsi="宋体" w:eastAsia="宋体" w:cs="宋体"/>
          <w:b w:val="0"/>
          <w:kern w:val="0"/>
          <w:sz w:val="28"/>
          <w:szCs w:val="28"/>
          <w:highlight w:val="none"/>
          <w:lang w:val="en-US" w:eastAsia="zh-CN" w:bidi="ar"/>
        </w:rPr>
      </w:pPr>
      <w:r>
        <w:rPr>
          <w:rFonts w:hint="eastAsia" w:cs="宋体"/>
          <w:b w:val="0"/>
          <w:spacing w:val="-6"/>
          <w:kern w:val="0"/>
          <w:sz w:val="28"/>
          <w:szCs w:val="28"/>
          <w:highlight w:val="none"/>
          <w:lang w:val="en-US" w:eastAsia="zh-CN" w:bidi="ar"/>
        </w:rPr>
        <w:t>（3）</w:t>
      </w:r>
      <w:r>
        <w:rPr>
          <w:rFonts w:hint="eastAsia" w:ascii="宋体" w:hAnsi="宋体" w:eastAsia="宋体" w:cs="宋体"/>
          <w:b w:val="0"/>
          <w:spacing w:val="-6"/>
          <w:kern w:val="0"/>
          <w:sz w:val="28"/>
          <w:szCs w:val="28"/>
          <w:highlight w:val="none"/>
          <w:lang w:val="en-US" w:eastAsia="zh-CN" w:bidi="ar"/>
        </w:rPr>
        <w:t>须具备行</w:t>
      </w:r>
      <w:r>
        <w:rPr>
          <w:rFonts w:hint="eastAsia" w:ascii="宋体" w:hAnsi="宋体" w:eastAsia="宋体" w:cs="宋体"/>
          <w:b w:val="0"/>
          <w:kern w:val="0"/>
          <w:sz w:val="28"/>
          <w:szCs w:val="28"/>
          <w:highlight w:val="none"/>
          <w:lang w:val="en-US" w:eastAsia="zh-CN" w:bidi="ar"/>
        </w:rPr>
        <w:t>政主管部门核发的测绘乙级及以上资质(含乙级)；</w:t>
      </w:r>
    </w:p>
    <w:p w14:paraId="37AD7D8F">
      <w:pPr>
        <w:pStyle w:val="20"/>
        <w:keepNext w:val="0"/>
        <w:keepLines w:val="0"/>
        <w:pageBreakBefore w:val="0"/>
        <w:widowControl w:val="0"/>
        <w:numPr>
          <w:ilvl w:val="0"/>
          <w:numId w:val="0"/>
        </w:numPr>
        <w:suppressLineNumbers w:val="0"/>
        <w:kinsoku/>
        <w:wordWrap w:val="0"/>
        <w:overflowPunct w:val="0"/>
        <w:topLinePunct w:val="0"/>
        <w:autoSpaceDE/>
        <w:autoSpaceDN/>
        <w:bidi w:val="0"/>
        <w:adjustRightInd/>
        <w:snapToGrid/>
        <w:spacing w:before="0" w:beforeAutospacing="0" w:after="0" w:afterAutospacing="0" w:line="440" w:lineRule="exact"/>
        <w:ind w:left="560" w:leftChars="200" w:right="0" w:rightChars="0" w:firstLine="0" w:firstLineChars="0"/>
        <w:jc w:val="left"/>
        <w:textAlignment w:val="auto"/>
        <w:rPr>
          <w:rFonts w:hint="eastAsia" w:ascii="宋体" w:hAnsi="宋体" w:eastAsia="宋体" w:cs="宋体"/>
          <w:b w:val="0"/>
          <w:kern w:val="0"/>
          <w:sz w:val="28"/>
          <w:szCs w:val="28"/>
          <w:highlight w:val="none"/>
          <w:lang w:val="en-US" w:eastAsia="zh-CN" w:bidi="ar"/>
        </w:rPr>
      </w:pPr>
      <w:r>
        <w:rPr>
          <w:rFonts w:hint="eastAsia" w:ascii="宋体" w:hAnsi="宋体" w:eastAsia="宋体" w:cs="宋体"/>
          <w:b w:val="0"/>
          <w:kern w:val="0"/>
          <w:sz w:val="28"/>
          <w:szCs w:val="28"/>
          <w:highlight w:val="none"/>
          <w:lang w:val="en-US" w:eastAsia="zh-CN" w:bidi="ar"/>
        </w:rPr>
        <w:t>（4）拟派项目负责人须具备测绘相关专业中级及以上（含中级）职称；</w:t>
      </w:r>
      <w:r>
        <w:rPr>
          <w:rFonts w:hint="eastAsia" w:ascii="宋体" w:hAnsi="宋体" w:eastAsia="宋体" w:cs="宋体"/>
          <w:b w:val="0"/>
          <w:kern w:val="0"/>
          <w:sz w:val="28"/>
          <w:szCs w:val="28"/>
          <w:highlight w:val="none"/>
          <w:lang w:val="en-US" w:eastAsia="zh-CN" w:bidi="ar"/>
        </w:rPr>
        <w:br w:type="textWrapping"/>
      </w:r>
      <w:r>
        <w:rPr>
          <w:rFonts w:hint="eastAsia" w:ascii="宋体" w:hAnsi="宋体" w:eastAsia="宋体" w:cs="宋体"/>
          <w:b w:val="0"/>
          <w:kern w:val="0"/>
          <w:sz w:val="28"/>
          <w:szCs w:val="28"/>
          <w:highlight w:val="none"/>
          <w:lang w:val="en-US" w:eastAsia="zh-CN" w:bidi="ar"/>
        </w:rPr>
        <w:t>（5）须提供2023年至今任意一年经审计的财务报告（成立时间至提</w:t>
      </w:r>
    </w:p>
    <w:p w14:paraId="04817B74">
      <w:pPr>
        <w:pStyle w:val="20"/>
        <w:keepNext w:val="0"/>
        <w:keepLines w:val="0"/>
        <w:pageBreakBefore w:val="0"/>
        <w:widowControl w:val="0"/>
        <w:numPr>
          <w:ilvl w:val="0"/>
          <w:numId w:val="0"/>
        </w:numPr>
        <w:suppressLineNumbers w:val="0"/>
        <w:kinsoku/>
        <w:wordWrap w:val="0"/>
        <w:overflowPunct w:val="0"/>
        <w:topLinePunct w:val="0"/>
        <w:autoSpaceDE/>
        <w:autoSpaceDN/>
        <w:bidi w:val="0"/>
        <w:adjustRightInd/>
        <w:snapToGrid/>
        <w:spacing w:before="0" w:beforeAutospacing="0" w:after="0" w:afterAutospacing="0" w:line="440" w:lineRule="exact"/>
        <w:ind w:right="0" w:rightChars="0"/>
        <w:jc w:val="left"/>
        <w:textAlignment w:val="auto"/>
        <w:rPr>
          <w:rFonts w:hint="eastAsia" w:ascii="宋体" w:hAnsi="宋体" w:eastAsia="宋体" w:cs="宋体"/>
          <w:b w:val="0"/>
          <w:kern w:val="0"/>
          <w:sz w:val="28"/>
          <w:szCs w:val="28"/>
          <w:highlight w:val="none"/>
          <w:lang w:val="en-US" w:eastAsia="zh-CN" w:bidi="ar"/>
        </w:rPr>
      </w:pPr>
      <w:r>
        <w:rPr>
          <w:rFonts w:hint="eastAsia" w:ascii="宋体" w:hAnsi="宋体" w:eastAsia="宋体" w:cs="宋体"/>
          <w:b w:val="0"/>
          <w:kern w:val="0"/>
          <w:sz w:val="28"/>
          <w:szCs w:val="28"/>
          <w:highlight w:val="none"/>
          <w:lang w:val="en-US" w:eastAsia="zh-CN" w:bidi="ar"/>
        </w:rPr>
        <w:t>交磋商响应文件截止时间不足一年的可提供成立后任意时段的财务报表）；</w:t>
      </w:r>
      <w:r>
        <w:rPr>
          <w:rFonts w:hint="eastAsia" w:ascii="宋体" w:hAnsi="宋体" w:eastAsia="宋体" w:cs="宋体"/>
          <w:b w:val="0"/>
          <w:kern w:val="0"/>
          <w:sz w:val="28"/>
          <w:szCs w:val="28"/>
          <w:highlight w:val="none"/>
          <w:lang w:val="en-US" w:eastAsia="zh-CN" w:bidi="ar"/>
        </w:rPr>
        <w:br w:type="textWrapping"/>
      </w:r>
      <w:r>
        <w:rPr>
          <w:rFonts w:hint="eastAsia" w:ascii="宋体" w:hAnsi="宋体" w:eastAsia="宋体" w:cs="宋体"/>
          <w:b w:val="0"/>
          <w:kern w:val="0"/>
          <w:sz w:val="28"/>
          <w:szCs w:val="28"/>
          <w:highlight w:val="none"/>
          <w:lang w:val="en-US" w:eastAsia="zh-CN" w:bidi="ar"/>
        </w:rPr>
        <w:t>  （6）须提供依法缴纳税收的良好记录（提供递交磋商响应文件截止时间前六个月内任意一个月份的缴纳凭据复印件并加盖单位公章。依法免税或开标前一年内零申报的供应商应提供相关证明文件））； </w:t>
      </w:r>
      <w:r>
        <w:rPr>
          <w:rFonts w:hint="eastAsia" w:ascii="宋体" w:hAnsi="宋体" w:eastAsia="宋体" w:cs="宋体"/>
          <w:b w:val="0"/>
          <w:kern w:val="0"/>
          <w:sz w:val="28"/>
          <w:szCs w:val="28"/>
          <w:highlight w:val="none"/>
          <w:lang w:val="en-US" w:eastAsia="zh-CN" w:bidi="ar"/>
        </w:rPr>
        <w:br w:type="textWrapping"/>
      </w:r>
      <w:r>
        <w:rPr>
          <w:rFonts w:hint="eastAsia" w:ascii="宋体" w:hAnsi="宋体" w:eastAsia="宋体" w:cs="宋体"/>
          <w:b w:val="0"/>
          <w:kern w:val="0"/>
          <w:sz w:val="28"/>
          <w:szCs w:val="28"/>
          <w:highlight w:val="none"/>
          <w:lang w:val="en-US" w:eastAsia="zh-CN" w:bidi="ar"/>
        </w:rPr>
        <w:t>  （7）须提供依法缴纳社会保障资金的良好记录（提供递交磋商响应文件截止时间前六个月内任意一个月份的缴纳凭据复印件并加盖单位公章。依法不需要缴纳社会保障资金的供应商应提供相关证明文件）；</w:t>
      </w:r>
      <w:r>
        <w:rPr>
          <w:rFonts w:hint="eastAsia" w:ascii="宋体" w:hAnsi="宋体" w:eastAsia="宋体" w:cs="宋体"/>
          <w:b w:val="0"/>
          <w:kern w:val="0"/>
          <w:sz w:val="28"/>
          <w:szCs w:val="28"/>
          <w:highlight w:val="none"/>
          <w:lang w:val="en-US" w:eastAsia="zh-CN" w:bidi="ar"/>
        </w:rPr>
        <w:br w:type="textWrapping"/>
      </w:r>
      <w:r>
        <w:rPr>
          <w:rFonts w:hint="eastAsia" w:ascii="宋体" w:hAnsi="宋体" w:eastAsia="宋体" w:cs="宋体"/>
          <w:b w:val="0"/>
          <w:kern w:val="0"/>
          <w:sz w:val="28"/>
          <w:szCs w:val="28"/>
          <w:highlight w:val="none"/>
          <w:lang w:val="en-US" w:eastAsia="zh-CN" w:bidi="ar"/>
        </w:rPr>
        <w:t>  （8）a.投标截止日前不得为“信用中国”网站（www.creditchina.gov.cn）中列入失信被执行人、重大税收违法失信主体和政府采购严重违法失信行为记录名单的供应商；b.不得为“中国政府采购网”（www.ccgp.gov.cn）中政府采购严重违法失信行为信息记录名单中被财政部门禁止参加政府采购活动的供应商。附网站相关截图并加盖单位公章（最终以采购代理机构评审现场查询结果为准）； </w:t>
      </w:r>
      <w:r>
        <w:rPr>
          <w:rFonts w:hint="eastAsia" w:ascii="宋体" w:hAnsi="宋体" w:eastAsia="宋体" w:cs="宋体"/>
          <w:b w:val="0"/>
          <w:kern w:val="0"/>
          <w:sz w:val="28"/>
          <w:szCs w:val="28"/>
          <w:highlight w:val="none"/>
          <w:lang w:val="en-US" w:eastAsia="zh-CN" w:bidi="ar"/>
        </w:rPr>
        <w:br w:type="textWrapping"/>
      </w:r>
      <w:r>
        <w:rPr>
          <w:rFonts w:hint="eastAsia" w:ascii="宋体" w:hAnsi="宋体" w:eastAsia="宋体" w:cs="宋体"/>
          <w:b w:val="0"/>
          <w:kern w:val="0"/>
          <w:sz w:val="28"/>
          <w:szCs w:val="28"/>
          <w:highlight w:val="none"/>
          <w:lang w:val="en-US" w:eastAsia="zh-CN" w:bidi="ar"/>
        </w:rPr>
        <w:t>  （9）提供近三年内在经营活动中无重大违法记录的书面声明；</w:t>
      </w:r>
      <w:r>
        <w:rPr>
          <w:rFonts w:hint="eastAsia" w:ascii="宋体" w:hAnsi="宋体" w:eastAsia="宋体" w:cs="宋体"/>
          <w:b w:val="0"/>
          <w:kern w:val="0"/>
          <w:sz w:val="28"/>
          <w:szCs w:val="28"/>
          <w:highlight w:val="none"/>
          <w:lang w:val="en-US" w:eastAsia="zh-CN" w:bidi="ar"/>
        </w:rPr>
        <w:br w:type="textWrapping"/>
      </w:r>
      <w:r>
        <w:rPr>
          <w:rFonts w:hint="eastAsia" w:ascii="宋体" w:hAnsi="宋体" w:eastAsia="宋体" w:cs="宋体"/>
          <w:b w:val="0"/>
          <w:kern w:val="0"/>
          <w:sz w:val="28"/>
          <w:szCs w:val="28"/>
          <w:highlight w:val="none"/>
          <w:lang w:val="en-US" w:eastAsia="zh-CN" w:bidi="ar"/>
        </w:rPr>
        <w:t>  （10）a.提供磋商保证金转账凭证和基本存款账户信息证明资料复印件或扫描件；b.提供金融机构、担保机构出具的保函复印件或扫描件。以上两种方式二选一，复印件或扫描件均须加盖公章；</w:t>
      </w:r>
      <w:r>
        <w:rPr>
          <w:rFonts w:hint="eastAsia" w:ascii="宋体" w:hAnsi="宋体" w:eastAsia="宋体" w:cs="宋体"/>
          <w:b w:val="0"/>
          <w:kern w:val="0"/>
          <w:sz w:val="28"/>
          <w:szCs w:val="28"/>
          <w:highlight w:val="none"/>
          <w:lang w:val="en-US" w:eastAsia="zh-CN" w:bidi="ar"/>
        </w:rPr>
        <w:br w:type="textWrapping"/>
      </w:r>
      <w:r>
        <w:rPr>
          <w:rFonts w:hint="eastAsia" w:ascii="宋体" w:hAnsi="宋体" w:eastAsia="宋体" w:cs="宋体"/>
          <w:b w:val="0"/>
          <w:kern w:val="0"/>
          <w:sz w:val="28"/>
          <w:szCs w:val="28"/>
          <w:highlight w:val="none"/>
          <w:lang w:val="en-US" w:eastAsia="zh-CN" w:bidi="ar"/>
        </w:rPr>
        <w:t>  （11）提供单位负责人为同一人或者存在直接控股、管理关系的不同供应商，不得参加同一合同项下的政府采购活动的书面声明；</w:t>
      </w:r>
      <w:r>
        <w:rPr>
          <w:rFonts w:hint="eastAsia" w:ascii="宋体" w:hAnsi="宋体" w:eastAsia="宋体" w:cs="宋体"/>
          <w:b w:val="0"/>
          <w:kern w:val="0"/>
          <w:sz w:val="28"/>
          <w:szCs w:val="28"/>
          <w:highlight w:val="none"/>
          <w:lang w:val="en-US" w:eastAsia="zh-CN" w:bidi="ar"/>
        </w:rPr>
        <w:br w:type="textWrapping"/>
      </w:r>
      <w:r>
        <w:rPr>
          <w:rFonts w:hint="eastAsia" w:ascii="宋体" w:hAnsi="宋体" w:eastAsia="宋体" w:cs="宋体"/>
          <w:b w:val="0"/>
          <w:kern w:val="0"/>
          <w:sz w:val="28"/>
          <w:szCs w:val="28"/>
          <w:highlight w:val="none"/>
          <w:lang w:val="en-US" w:eastAsia="zh-CN" w:bidi="ar"/>
        </w:rPr>
        <w:t>  </w:t>
      </w:r>
      <w:r>
        <w:rPr>
          <w:rFonts w:hint="eastAsia" w:ascii="宋体" w:hAnsi="宋体" w:eastAsia="宋体" w:cs="宋体"/>
          <w:b w:val="0"/>
          <w:spacing w:val="-6"/>
          <w:kern w:val="0"/>
          <w:sz w:val="28"/>
          <w:szCs w:val="28"/>
          <w:highlight w:val="none"/>
          <w:lang w:val="en-US" w:eastAsia="zh-CN" w:bidi="ar"/>
        </w:rPr>
        <w:t>（12）提供具有履行本合同所必需的设备和专业技术能力的说明及承诺；</w:t>
      </w:r>
    </w:p>
    <w:p w14:paraId="3396106E">
      <w:pPr>
        <w:pStyle w:val="20"/>
        <w:keepNext w:val="0"/>
        <w:keepLines w:val="0"/>
        <w:pageBreakBefore w:val="0"/>
        <w:widowControl w:val="0"/>
        <w:numPr>
          <w:ilvl w:val="0"/>
          <w:numId w:val="1"/>
        </w:numPr>
        <w:suppressLineNumbers w:val="0"/>
        <w:kinsoku/>
        <w:wordWrap w:val="0"/>
        <w:overflowPunct w:val="0"/>
        <w:topLinePunct w:val="0"/>
        <w:autoSpaceDE/>
        <w:autoSpaceDN/>
        <w:bidi w:val="0"/>
        <w:adjustRightInd/>
        <w:snapToGrid/>
        <w:spacing w:before="0" w:beforeAutospacing="0" w:after="0" w:afterAutospacing="0" w:line="440" w:lineRule="exact"/>
        <w:ind w:left="476" w:leftChars="170" w:right="0" w:rightChars="0" w:firstLine="0" w:firstLineChars="0"/>
        <w:jc w:val="left"/>
        <w:textAlignment w:val="auto"/>
        <w:rPr>
          <w:rFonts w:hint="eastAsia" w:ascii="宋体" w:hAnsi="宋体" w:eastAsia="宋体" w:cs="宋体"/>
          <w:b w:val="0"/>
          <w:kern w:val="0"/>
          <w:sz w:val="28"/>
          <w:szCs w:val="28"/>
          <w:highlight w:val="none"/>
          <w:lang w:val="en-US" w:eastAsia="zh-CN" w:bidi="ar"/>
        </w:rPr>
      </w:pPr>
      <w:r>
        <w:rPr>
          <w:rFonts w:hint="eastAsia" w:ascii="宋体" w:hAnsi="宋体" w:eastAsia="宋体" w:cs="宋体"/>
          <w:b w:val="0"/>
          <w:kern w:val="0"/>
          <w:sz w:val="28"/>
          <w:szCs w:val="28"/>
          <w:highlight w:val="none"/>
          <w:lang w:val="en-US" w:eastAsia="zh-CN" w:bidi="ar"/>
        </w:rPr>
        <w:t>本项目专门面向中小企业采购，供应商须提供《中小企业声</w:t>
      </w:r>
    </w:p>
    <w:p w14:paraId="78CCD278">
      <w:pPr>
        <w:pStyle w:val="20"/>
        <w:keepNext w:val="0"/>
        <w:keepLines w:val="0"/>
        <w:pageBreakBefore w:val="0"/>
        <w:widowControl w:val="0"/>
        <w:numPr>
          <w:ilvl w:val="0"/>
          <w:numId w:val="0"/>
        </w:numPr>
        <w:suppressLineNumbers w:val="0"/>
        <w:kinsoku/>
        <w:wordWrap w:val="0"/>
        <w:overflowPunct w:val="0"/>
        <w:topLinePunct w:val="0"/>
        <w:autoSpaceDE/>
        <w:autoSpaceDN/>
        <w:bidi w:val="0"/>
        <w:adjustRightInd/>
        <w:snapToGrid/>
        <w:spacing w:before="0" w:beforeAutospacing="0" w:after="0" w:afterAutospacing="0" w:line="440" w:lineRule="exact"/>
        <w:ind w:right="0" w:rightChars="0"/>
        <w:jc w:val="left"/>
        <w:textAlignment w:val="auto"/>
        <w:rPr>
          <w:rFonts w:hint="eastAsia" w:ascii="宋体" w:hAnsi="宋体" w:eastAsia="宋体" w:cs="宋体"/>
          <w:b w:val="0"/>
          <w:kern w:val="0"/>
          <w:sz w:val="28"/>
          <w:szCs w:val="28"/>
          <w:highlight w:val="none"/>
          <w:lang w:val="en-US" w:eastAsia="zh-CN" w:bidi="ar"/>
        </w:rPr>
      </w:pPr>
      <w:r>
        <w:rPr>
          <w:rFonts w:hint="eastAsia" w:ascii="宋体" w:hAnsi="宋体" w:eastAsia="宋体" w:cs="宋体"/>
          <w:b w:val="0"/>
          <w:kern w:val="0"/>
          <w:sz w:val="28"/>
          <w:szCs w:val="28"/>
          <w:highlight w:val="none"/>
          <w:lang w:val="en-US" w:eastAsia="zh-CN" w:bidi="ar"/>
        </w:rPr>
        <w:t>明函》。</w:t>
      </w:r>
      <w:r>
        <w:rPr>
          <w:rFonts w:hint="eastAsia" w:ascii="宋体" w:hAnsi="宋体" w:eastAsia="宋体" w:cs="宋体"/>
          <w:b w:val="0"/>
          <w:kern w:val="0"/>
          <w:sz w:val="28"/>
          <w:szCs w:val="28"/>
          <w:highlight w:val="none"/>
          <w:lang w:val="en-US" w:eastAsia="zh-CN" w:bidi="ar"/>
        </w:rPr>
        <w:br w:type="textWrapping"/>
      </w:r>
      <w:r>
        <w:rPr>
          <w:rFonts w:hint="eastAsia" w:ascii="宋体" w:hAnsi="宋体" w:eastAsia="宋体" w:cs="宋体"/>
          <w:b/>
          <w:bCs/>
          <w:kern w:val="0"/>
          <w:sz w:val="28"/>
          <w:szCs w:val="28"/>
          <w:highlight w:val="none"/>
          <w:lang w:val="en-US" w:eastAsia="zh-CN" w:bidi="ar"/>
        </w:rPr>
        <w:t>注：对于可通过互联网或相关信息系统查询的信息，可不提供纸质材料。</w:t>
      </w:r>
    </w:p>
    <w:p w14:paraId="4FB4F78B">
      <w:pPr>
        <w:pStyle w:val="59"/>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440" w:lineRule="exact"/>
        <w:ind w:leftChars="2" w:right="0" w:firstLineChars="200"/>
        <w:jc w:val="left"/>
        <w:textAlignment w:val="auto"/>
        <w:outlineLvl w:val="9"/>
        <w:rPr>
          <w:rFonts w:hint="eastAsia" w:ascii="宋体" w:hAnsi="宋体" w:eastAsia="宋体" w:cs="宋体"/>
          <w:b/>
          <w:bCs/>
          <w:kern w:val="0"/>
          <w:sz w:val="28"/>
          <w:szCs w:val="28"/>
          <w:highlight w:val="none"/>
          <w:lang w:val="en-US" w:eastAsia="zh-CN"/>
        </w:rPr>
      </w:pPr>
      <w:r>
        <w:rPr>
          <w:rFonts w:hint="eastAsia" w:ascii="宋体" w:hAnsi="宋体" w:eastAsia="宋体" w:cs="宋体"/>
          <w:b/>
          <w:bCs/>
          <w:kern w:val="0"/>
          <w:sz w:val="28"/>
          <w:szCs w:val="28"/>
          <w:highlight w:val="none"/>
          <w:lang w:val="en-US" w:eastAsia="zh-CN"/>
        </w:rPr>
        <w:t>三、获取招标文件</w:t>
      </w:r>
    </w:p>
    <w:p w14:paraId="198F29A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Lines="50" w:beforeAutospacing="0" w:after="100" w:afterLines="50" w:afterAutospacing="0" w:line="440" w:lineRule="exact"/>
        <w:ind w:left="6" w:leftChars="2" w:right="0" w:firstLine="560" w:firstLineChars="200"/>
        <w:jc w:val="both"/>
        <w:textAlignment w:val="auto"/>
        <w:rPr>
          <w:rFonts w:hint="eastAsia" w:ascii="宋体" w:hAnsi="宋体" w:eastAsia="宋体" w:cs="宋体"/>
          <w:b w:val="0"/>
          <w:kern w:val="0"/>
          <w:sz w:val="28"/>
          <w:szCs w:val="28"/>
          <w:highlight w:val="none"/>
          <w:lang w:val="en-US" w:eastAsia="zh-CN" w:bidi="ar"/>
        </w:rPr>
      </w:pPr>
      <w:r>
        <w:rPr>
          <w:rFonts w:hint="eastAsia" w:ascii="宋体" w:hAnsi="宋体" w:eastAsia="宋体" w:cs="宋体"/>
          <w:b w:val="0"/>
          <w:kern w:val="0"/>
          <w:sz w:val="28"/>
          <w:szCs w:val="28"/>
          <w:highlight w:val="none"/>
          <w:lang w:val="en-US" w:eastAsia="zh-CN" w:bidi="ar"/>
        </w:rPr>
        <w:t>时间：2025年05月26日至2025年05月30日，每天上午08:30:00至11:30:00,下午14:30:00至17:30:00（北京时间）</w:t>
      </w:r>
    </w:p>
    <w:p w14:paraId="6EF87DC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Lines="50" w:beforeAutospacing="0" w:after="100" w:afterLines="50" w:afterAutospacing="0" w:line="440" w:lineRule="exact"/>
        <w:ind w:left="6" w:leftChars="2" w:right="0" w:firstLine="560" w:firstLineChars="200"/>
        <w:jc w:val="both"/>
        <w:textAlignment w:val="auto"/>
        <w:rPr>
          <w:rFonts w:hint="eastAsia" w:ascii="宋体" w:hAnsi="宋体" w:eastAsia="宋体" w:cs="宋体"/>
          <w:b w:val="0"/>
          <w:kern w:val="0"/>
          <w:sz w:val="28"/>
          <w:szCs w:val="28"/>
          <w:highlight w:val="none"/>
          <w:lang w:val="en-US" w:eastAsia="zh-CN" w:bidi="ar"/>
        </w:rPr>
      </w:pPr>
      <w:r>
        <w:rPr>
          <w:rFonts w:hint="eastAsia" w:ascii="宋体" w:hAnsi="宋体" w:eastAsia="宋体" w:cs="宋体"/>
          <w:b w:val="0"/>
          <w:kern w:val="0"/>
          <w:sz w:val="28"/>
          <w:szCs w:val="28"/>
          <w:highlight w:val="none"/>
          <w:lang w:val="en-US" w:eastAsia="zh-CN" w:bidi="ar"/>
        </w:rPr>
        <w:t>途径：</w:t>
      </w:r>
      <w:r>
        <w:rPr>
          <w:rFonts w:hint="eastAsia" w:ascii="宋体" w:hAnsi="宋体" w:eastAsia="宋体" w:cs="宋体"/>
          <w:sz w:val="28"/>
          <w:szCs w:val="28"/>
          <w:lang w:val="en-US" w:eastAsia="zh-CN"/>
        </w:rPr>
        <w:t>陕西省渭南市富平县富兴路中段西侧紫御台B区商务楼四层</w:t>
      </w:r>
    </w:p>
    <w:p w14:paraId="4BC7A09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Lines="50" w:beforeAutospacing="0" w:after="100" w:afterLines="50" w:afterAutospacing="0" w:line="440" w:lineRule="exact"/>
        <w:ind w:left="6" w:leftChars="2" w:right="0" w:firstLine="560" w:firstLineChars="200"/>
        <w:jc w:val="both"/>
        <w:textAlignment w:val="auto"/>
        <w:rPr>
          <w:rFonts w:hint="eastAsia" w:ascii="宋体" w:hAnsi="宋体" w:eastAsia="宋体" w:cs="宋体"/>
          <w:b w:val="0"/>
          <w:kern w:val="0"/>
          <w:sz w:val="28"/>
          <w:szCs w:val="28"/>
          <w:highlight w:val="none"/>
          <w:lang w:val="en-US" w:eastAsia="zh-CN" w:bidi="ar"/>
        </w:rPr>
      </w:pPr>
      <w:r>
        <w:rPr>
          <w:rFonts w:hint="eastAsia" w:ascii="宋体" w:hAnsi="宋体" w:eastAsia="宋体" w:cs="宋体"/>
          <w:b w:val="0"/>
          <w:kern w:val="0"/>
          <w:sz w:val="28"/>
          <w:szCs w:val="28"/>
          <w:highlight w:val="none"/>
          <w:lang w:val="en-US" w:eastAsia="zh-CN" w:bidi="ar"/>
        </w:rPr>
        <w:t>方式：现场获取</w:t>
      </w:r>
    </w:p>
    <w:p w14:paraId="7B4D2D3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Lines="50" w:beforeAutospacing="0" w:after="100" w:afterLines="50" w:afterAutospacing="0" w:line="440" w:lineRule="exact"/>
        <w:ind w:left="6" w:leftChars="2" w:right="0" w:firstLine="560" w:firstLineChars="200"/>
        <w:jc w:val="both"/>
        <w:textAlignment w:val="auto"/>
        <w:rPr>
          <w:rFonts w:hint="eastAsia" w:ascii="宋体" w:hAnsi="宋体" w:eastAsia="宋体" w:cs="宋体"/>
          <w:b w:val="0"/>
          <w:kern w:val="0"/>
          <w:sz w:val="28"/>
          <w:szCs w:val="28"/>
          <w:highlight w:val="none"/>
          <w:lang w:val="en-US" w:eastAsia="zh-CN" w:bidi="ar"/>
        </w:rPr>
      </w:pPr>
      <w:r>
        <w:rPr>
          <w:rFonts w:hint="eastAsia" w:ascii="宋体" w:hAnsi="宋体" w:eastAsia="宋体" w:cs="宋体"/>
          <w:b w:val="0"/>
          <w:kern w:val="0"/>
          <w:sz w:val="28"/>
          <w:szCs w:val="28"/>
          <w:highlight w:val="none"/>
          <w:lang w:val="en-US" w:eastAsia="zh-CN" w:bidi="ar"/>
        </w:rPr>
        <w:t>售价：0元</w:t>
      </w:r>
    </w:p>
    <w:p w14:paraId="729129AB">
      <w:pPr>
        <w:pStyle w:val="59"/>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440" w:lineRule="exact"/>
        <w:ind w:leftChars="2" w:right="0" w:firstLineChars="200"/>
        <w:jc w:val="left"/>
        <w:textAlignment w:val="auto"/>
        <w:outlineLvl w:val="9"/>
        <w:rPr>
          <w:rFonts w:hint="eastAsia" w:ascii="宋体" w:hAnsi="宋体" w:eastAsia="宋体" w:cs="宋体"/>
          <w:b/>
          <w:bCs/>
          <w:kern w:val="0"/>
          <w:sz w:val="28"/>
          <w:szCs w:val="28"/>
          <w:highlight w:val="none"/>
          <w:lang w:val="en-US" w:eastAsia="zh-CN"/>
        </w:rPr>
      </w:pPr>
      <w:r>
        <w:rPr>
          <w:rFonts w:hint="eastAsia" w:ascii="宋体" w:hAnsi="宋体" w:eastAsia="宋体" w:cs="宋体"/>
          <w:b/>
          <w:bCs/>
          <w:kern w:val="0"/>
          <w:sz w:val="28"/>
          <w:szCs w:val="28"/>
          <w:highlight w:val="none"/>
          <w:lang w:val="en-US" w:eastAsia="zh-CN"/>
        </w:rPr>
        <w:t>四、响应文件提交</w:t>
      </w:r>
    </w:p>
    <w:p w14:paraId="25BA574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Lines="50" w:beforeAutospacing="0" w:after="100" w:afterLines="50" w:afterAutospacing="0" w:line="440" w:lineRule="exact"/>
        <w:ind w:left="6" w:leftChars="2" w:right="0" w:firstLine="560" w:firstLineChars="200"/>
        <w:jc w:val="both"/>
        <w:textAlignment w:val="auto"/>
        <w:rPr>
          <w:rFonts w:hint="eastAsia" w:ascii="宋体" w:hAnsi="宋体" w:eastAsia="宋体" w:cs="宋体"/>
          <w:b w:val="0"/>
          <w:kern w:val="0"/>
          <w:sz w:val="28"/>
          <w:szCs w:val="28"/>
          <w:highlight w:val="none"/>
          <w:lang w:val="en-US" w:eastAsia="zh-CN" w:bidi="ar"/>
        </w:rPr>
      </w:pPr>
      <w:r>
        <w:rPr>
          <w:rFonts w:hint="eastAsia" w:ascii="宋体" w:hAnsi="宋体" w:eastAsia="宋体" w:cs="宋体"/>
          <w:b w:val="0"/>
          <w:kern w:val="0"/>
          <w:sz w:val="28"/>
          <w:szCs w:val="28"/>
          <w:highlight w:val="none"/>
          <w:lang w:val="en-US" w:eastAsia="zh-CN" w:bidi="ar"/>
        </w:rPr>
        <w:t>截止时间：2025年06月05日 14时30分00秒 （北京时间）</w:t>
      </w:r>
    </w:p>
    <w:p w14:paraId="74CA5F5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Lines="50" w:beforeAutospacing="0" w:after="100" w:afterLines="50" w:afterAutospacing="0" w:line="440" w:lineRule="exact"/>
        <w:ind w:left="6" w:leftChars="2" w:right="0" w:firstLine="560" w:firstLineChars="200"/>
        <w:jc w:val="both"/>
        <w:textAlignment w:val="auto"/>
        <w:rPr>
          <w:rFonts w:hint="eastAsia" w:ascii="宋体" w:hAnsi="宋体" w:eastAsia="宋体" w:cs="宋体"/>
          <w:b w:val="0"/>
          <w:kern w:val="0"/>
          <w:sz w:val="28"/>
          <w:szCs w:val="28"/>
          <w:highlight w:val="none"/>
          <w:lang w:val="en-US" w:eastAsia="zh-CN" w:bidi="ar"/>
        </w:rPr>
      </w:pPr>
      <w:r>
        <w:rPr>
          <w:rFonts w:hint="eastAsia" w:ascii="宋体" w:hAnsi="宋体" w:eastAsia="宋体" w:cs="宋体"/>
          <w:b w:val="0"/>
          <w:kern w:val="0"/>
          <w:sz w:val="28"/>
          <w:szCs w:val="28"/>
          <w:highlight w:val="none"/>
          <w:lang w:val="en-US" w:eastAsia="zh-CN" w:bidi="ar"/>
        </w:rPr>
        <w:t>地点：富平县富兴路中段西侧紫御台B区商务楼四层会议室</w:t>
      </w:r>
    </w:p>
    <w:p w14:paraId="5F68D7A4">
      <w:pPr>
        <w:pStyle w:val="59"/>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440" w:lineRule="exact"/>
        <w:ind w:leftChars="2" w:right="0" w:firstLineChars="200"/>
        <w:jc w:val="left"/>
        <w:textAlignment w:val="auto"/>
        <w:outlineLvl w:val="9"/>
        <w:rPr>
          <w:rFonts w:hint="eastAsia" w:ascii="宋体" w:hAnsi="宋体" w:eastAsia="宋体" w:cs="宋体"/>
          <w:b/>
          <w:bCs/>
          <w:kern w:val="0"/>
          <w:sz w:val="28"/>
          <w:szCs w:val="28"/>
          <w:highlight w:val="none"/>
          <w:lang w:val="en-US" w:eastAsia="zh-CN"/>
        </w:rPr>
      </w:pPr>
      <w:r>
        <w:rPr>
          <w:rFonts w:hint="eastAsia" w:ascii="宋体" w:hAnsi="宋体" w:eastAsia="宋体" w:cs="宋体"/>
          <w:b/>
          <w:bCs/>
          <w:kern w:val="0"/>
          <w:sz w:val="28"/>
          <w:szCs w:val="28"/>
          <w:highlight w:val="none"/>
          <w:lang w:val="en-US" w:eastAsia="zh-CN"/>
        </w:rPr>
        <w:t>五、开启</w:t>
      </w:r>
    </w:p>
    <w:p w14:paraId="2B037F7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Lines="50" w:beforeAutospacing="0" w:after="100" w:afterLines="50" w:afterAutospacing="0" w:line="440" w:lineRule="exact"/>
        <w:ind w:left="6" w:leftChars="2" w:right="0" w:firstLine="560" w:firstLineChars="200"/>
        <w:jc w:val="both"/>
        <w:textAlignment w:val="auto"/>
        <w:rPr>
          <w:rFonts w:hint="eastAsia" w:ascii="宋体" w:hAnsi="宋体" w:eastAsia="宋体" w:cs="宋体"/>
          <w:b w:val="0"/>
          <w:kern w:val="0"/>
          <w:sz w:val="28"/>
          <w:szCs w:val="28"/>
          <w:highlight w:val="none"/>
          <w:lang w:val="en-US" w:eastAsia="zh-CN" w:bidi="ar"/>
        </w:rPr>
      </w:pPr>
      <w:r>
        <w:rPr>
          <w:rFonts w:hint="eastAsia" w:ascii="宋体" w:hAnsi="宋体" w:eastAsia="宋体" w:cs="宋体"/>
          <w:b w:val="0"/>
          <w:kern w:val="0"/>
          <w:sz w:val="28"/>
          <w:szCs w:val="28"/>
          <w:highlight w:val="none"/>
          <w:lang w:val="en-US" w:eastAsia="zh-CN" w:bidi="ar"/>
        </w:rPr>
        <w:t>时间：2025年06月05日 14时30分00秒 （北京时间）</w:t>
      </w:r>
    </w:p>
    <w:p w14:paraId="1C50471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Lines="50" w:beforeAutospacing="0" w:after="100" w:afterLines="50" w:afterAutospacing="0" w:line="440" w:lineRule="exact"/>
        <w:ind w:left="6" w:leftChars="2" w:right="0" w:firstLine="560" w:firstLineChars="200"/>
        <w:jc w:val="both"/>
        <w:textAlignment w:val="auto"/>
        <w:rPr>
          <w:rFonts w:hint="eastAsia" w:ascii="宋体" w:hAnsi="宋体" w:eastAsia="宋体" w:cs="宋体"/>
          <w:b w:val="0"/>
          <w:kern w:val="0"/>
          <w:sz w:val="28"/>
          <w:szCs w:val="28"/>
          <w:highlight w:val="none"/>
          <w:lang w:val="en-US" w:eastAsia="zh-CN" w:bidi="ar"/>
        </w:rPr>
      </w:pPr>
      <w:r>
        <w:rPr>
          <w:rFonts w:hint="eastAsia" w:ascii="宋体" w:hAnsi="宋体" w:eastAsia="宋体" w:cs="宋体"/>
          <w:b w:val="0"/>
          <w:kern w:val="0"/>
          <w:sz w:val="28"/>
          <w:szCs w:val="28"/>
          <w:highlight w:val="none"/>
          <w:lang w:val="en-US" w:eastAsia="zh-CN" w:bidi="ar"/>
        </w:rPr>
        <w:t>地点：富平县富兴路中段西侧紫御台B区商务楼四层会议室</w:t>
      </w:r>
    </w:p>
    <w:p w14:paraId="294FF821">
      <w:pPr>
        <w:pStyle w:val="59"/>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440" w:lineRule="exact"/>
        <w:ind w:leftChars="2" w:right="0" w:firstLineChars="200"/>
        <w:jc w:val="left"/>
        <w:textAlignment w:val="auto"/>
        <w:outlineLvl w:val="9"/>
        <w:rPr>
          <w:rFonts w:hint="eastAsia" w:ascii="宋体" w:hAnsi="宋体" w:eastAsia="宋体" w:cs="宋体"/>
          <w:b/>
          <w:bCs/>
          <w:kern w:val="0"/>
          <w:sz w:val="28"/>
          <w:szCs w:val="28"/>
          <w:highlight w:val="none"/>
          <w:lang w:val="en-US" w:eastAsia="zh-CN"/>
        </w:rPr>
      </w:pPr>
      <w:r>
        <w:rPr>
          <w:rFonts w:hint="eastAsia" w:ascii="宋体" w:hAnsi="宋体" w:eastAsia="宋体" w:cs="宋体"/>
          <w:b/>
          <w:bCs/>
          <w:kern w:val="0"/>
          <w:sz w:val="28"/>
          <w:szCs w:val="28"/>
          <w:highlight w:val="none"/>
          <w:lang w:val="en-US" w:eastAsia="zh-CN"/>
        </w:rPr>
        <w:t>六、公告期限</w:t>
      </w:r>
    </w:p>
    <w:p w14:paraId="5156A089">
      <w:pPr>
        <w:pStyle w:val="59"/>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440" w:lineRule="exact"/>
        <w:ind w:leftChars="2" w:right="0" w:firstLine="560" w:firstLineChars="200"/>
        <w:jc w:val="left"/>
        <w:textAlignment w:val="auto"/>
        <w:outlineLvl w:val="9"/>
        <w:rPr>
          <w:rFonts w:hint="eastAsia" w:ascii="宋体" w:hAnsi="宋体" w:eastAsia="宋体" w:cs="宋体"/>
          <w:b w:val="0"/>
          <w:bCs w:val="0"/>
          <w:kern w:val="0"/>
          <w:sz w:val="28"/>
          <w:szCs w:val="28"/>
          <w:highlight w:val="none"/>
          <w:lang w:val="en-US" w:eastAsia="zh-CN" w:bidi="ar"/>
        </w:rPr>
      </w:pPr>
      <w:r>
        <w:rPr>
          <w:rFonts w:hint="eastAsia" w:ascii="宋体" w:hAnsi="宋体" w:eastAsia="宋体" w:cs="宋体"/>
          <w:b w:val="0"/>
          <w:bCs w:val="0"/>
          <w:kern w:val="0"/>
          <w:sz w:val="28"/>
          <w:szCs w:val="28"/>
          <w:highlight w:val="none"/>
          <w:lang w:val="en-US" w:eastAsia="zh-CN" w:bidi="ar"/>
        </w:rPr>
        <w:t>自本公告发布之日起3个工作日。</w:t>
      </w:r>
    </w:p>
    <w:p w14:paraId="4F28320C">
      <w:pPr>
        <w:pStyle w:val="59"/>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440" w:lineRule="exact"/>
        <w:ind w:leftChars="2" w:right="0" w:firstLineChars="200"/>
        <w:jc w:val="left"/>
        <w:textAlignment w:val="auto"/>
        <w:outlineLvl w:val="9"/>
        <w:rPr>
          <w:rFonts w:hint="eastAsia" w:ascii="宋体" w:hAnsi="宋体" w:eastAsia="宋体" w:cs="宋体"/>
          <w:b/>
          <w:bCs/>
          <w:kern w:val="0"/>
          <w:sz w:val="28"/>
          <w:szCs w:val="28"/>
          <w:highlight w:val="none"/>
          <w:lang w:val="en-US" w:eastAsia="zh-CN"/>
        </w:rPr>
      </w:pPr>
      <w:r>
        <w:rPr>
          <w:rFonts w:hint="eastAsia" w:ascii="宋体" w:hAnsi="宋体" w:eastAsia="宋体" w:cs="宋体"/>
          <w:b/>
          <w:bCs/>
          <w:kern w:val="0"/>
          <w:sz w:val="28"/>
          <w:szCs w:val="28"/>
          <w:highlight w:val="none"/>
          <w:lang w:val="en-US" w:eastAsia="zh-CN"/>
        </w:rPr>
        <w:t>七、其他补充事宜</w:t>
      </w:r>
    </w:p>
    <w:p w14:paraId="2723C49E">
      <w:pPr>
        <w:pStyle w:val="59"/>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440" w:lineRule="exact"/>
        <w:ind w:leftChars="2" w:right="0" w:firstLine="560" w:firstLineChars="200"/>
        <w:jc w:val="left"/>
        <w:textAlignment w:val="auto"/>
        <w:outlineLvl w:val="9"/>
        <w:rPr>
          <w:rFonts w:hint="eastAsia" w:ascii="宋体" w:hAnsi="宋体" w:eastAsia="宋体" w:cs="宋体"/>
          <w:b w:val="0"/>
          <w:bCs w:val="0"/>
          <w:kern w:val="0"/>
          <w:sz w:val="28"/>
          <w:szCs w:val="28"/>
          <w:highlight w:val="none"/>
          <w:lang w:val="en-US" w:eastAsia="zh-CN" w:bidi="ar"/>
        </w:rPr>
      </w:pPr>
      <w:r>
        <w:rPr>
          <w:rFonts w:hint="eastAsia" w:ascii="宋体" w:hAnsi="宋体" w:eastAsia="宋体" w:cs="宋体"/>
          <w:b w:val="0"/>
          <w:bCs w:val="0"/>
          <w:kern w:val="0"/>
          <w:sz w:val="28"/>
          <w:szCs w:val="28"/>
          <w:highlight w:val="none"/>
          <w:lang w:val="en-US" w:eastAsia="zh-CN" w:bidi="ar"/>
        </w:rPr>
        <w:t>1、获取磋商文件方式：携带单位介绍信、经办人身份证原件及加盖公章的复印件到获取地点获取。</w:t>
      </w:r>
    </w:p>
    <w:p w14:paraId="4052BC1F">
      <w:pPr>
        <w:pStyle w:val="59"/>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440" w:lineRule="exact"/>
        <w:ind w:leftChars="2" w:right="0" w:firstLine="560" w:firstLineChars="200"/>
        <w:jc w:val="left"/>
        <w:textAlignment w:val="auto"/>
        <w:outlineLvl w:val="9"/>
        <w:rPr>
          <w:rFonts w:hint="eastAsia" w:ascii="宋体" w:hAnsi="宋体" w:eastAsia="宋体" w:cs="宋体"/>
          <w:b w:val="0"/>
          <w:bCs w:val="0"/>
          <w:kern w:val="0"/>
          <w:sz w:val="28"/>
          <w:szCs w:val="28"/>
          <w:highlight w:val="none"/>
          <w:lang w:val="en-US" w:eastAsia="zh-CN" w:bidi="ar"/>
        </w:rPr>
      </w:pPr>
      <w:r>
        <w:rPr>
          <w:rFonts w:hint="eastAsia" w:ascii="宋体" w:hAnsi="宋体" w:eastAsia="宋体" w:cs="宋体"/>
          <w:b w:val="0"/>
          <w:bCs w:val="0"/>
          <w:kern w:val="0"/>
          <w:sz w:val="28"/>
          <w:szCs w:val="28"/>
          <w:highlight w:val="none"/>
          <w:lang w:val="en-US" w:eastAsia="zh-CN" w:bidi="ar"/>
        </w:rPr>
        <w:t>2、请供应商按照《陕西省财政厅关于政府采购供应商注册登记有关事项的通知》中的要求，通过“陕西省政府采购网”（http://www.ccgp-shaanxi.gov.cn/）注册登记加入陕西省政府采购供应商库。</w:t>
      </w:r>
    </w:p>
    <w:p w14:paraId="28156E92">
      <w:pPr>
        <w:pStyle w:val="59"/>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440" w:lineRule="exact"/>
        <w:ind w:leftChars="2" w:right="0" w:firstLine="560" w:firstLineChars="200"/>
        <w:jc w:val="left"/>
        <w:textAlignment w:val="auto"/>
        <w:outlineLvl w:val="9"/>
        <w:rPr>
          <w:rFonts w:hint="eastAsia" w:ascii="宋体" w:hAnsi="宋体" w:eastAsia="宋体" w:cs="宋体"/>
          <w:b w:val="0"/>
          <w:bCs w:val="0"/>
          <w:kern w:val="0"/>
          <w:sz w:val="28"/>
          <w:szCs w:val="28"/>
          <w:highlight w:val="none"/>
          <w:lang w:val="en-US" w:eastAsia="zh-CN" w:bidi="ar"/>
        </w:rPr>
      </w:pPr>
      <w:r>
        <w:rPr>
          <w:rFonts w:hint="eastAsia" w:ascii="宋体" w:hAnsi="宋体" w:eastAsia="宋体" w:cs="宋体"/>
          <w:b w:val="0"/>
          <w:bCs w:val="0"/>
          <w:kern w:val="0"/>
          <w:sz w:val="28"/>
          <w:szCs w:val="28"/>
          <w:highlight w:val="none"/>
          <w:lang w:val="en-US" w:eastAsia="zh-CN" w:bidi="ar"/>
        </w:rPr>
        <w:t>3、本项目磋商响应文件递交截止时间及开标时间和地点如有变更另行公告。</w:t>
      </w:r>
    </w:p>
    <w:p w14:paraId="63F347CC">
      <w:pPr>
        <w:pStyle w:val="59"/>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440" w:lineRule="exact"/>
        <w:ind w:leftChars="2" w:right="0" w:firstLineChars="200"/>
        <w:jc w:val="left"/>
        <w:textAlignment w:val="auto"/>
        <w:outlineLvl w:val="9"/>
        <w:rPr>
          <w:rFonts w:hint="eastAsia" w:ascii="宋体" w:hAnsi="宋体" w:eastAsia="宋体" w:cs="宋体"/>
          <w:b/>
          <w:bCs/>
          <w:kern w:val="0"/>
          <w:sz w:val="28"/>
          <w:szCs w:val="28"/>
          <w:highlight w:val="none"/>
          <w:lang w:val="en-US" w:eastAsia="zh-CN"/>
        </w:rPr>
      </w:pPr>
      <w:r>
        <w:rPr>
          <w:rFonts w:hint="eastAsia" w:ascii="宋体" w:hAnsi="宋体" w:eastAsia="宋体" w:cs="宋体"/>
          <w:b/>
          <w:bCs/>
          <w:kern w:val="0"/>
          <w:sz w:val="28"/>
          <w:szCs w:val="28"/>
          <w:highlight w:val="none"/>
          <w:lang w:val="en-US" w:eastAsia="zh-CN"/>
        </w:rPr>
        <w:t>八、对本次招标提出询问，请按以下方式联系。</w:t>
      </w:r>
    </w:p>
    <w:p w14:paraId="7F1C29C7">
      <w:pPr>
        <w:pStyle w:val="59"/>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440" w:lineRule="exact"/>
        <w:ind w:leftChars="2" w:right="0" w:firstLine="560" w:firstLineChars="200"/>
        <w:jc w:val="left"/>
        <w:textAlignment w:val="auto"/>
        <w:outlineLvl w:val="9"/>
        <w:rPr>
          <w:rFonts w:hint="eastAsia" w:ascii="宋体" w:hAnsi="宋体" w:eastAsia="宋体" w:cs="宋体"/>
          <w:b w:val="0"/>
          <w:bCs w:val="0"/>
          <w:kern w:val="0"/>
          <w:sz w:val="28"/>
          <w:szCs w:val="28"/>
          <w:highlight w:val="none"/>
          <w:lang w:val="en-US" w:eastAsia="zh-CN" w:bidi="ar"/>
        </w:rPr>
      </w:pPr>
      <w:r>
        <w:rPr>
          <w:rFonts w:hint="eastAsia" w:ascii="宋体" w:hAnsi="宋体" w:eastAsia="宋体" w:cs="宋体"/>
          <w:b w:val="0"/>
          <w:bCs w:val="0"/>
          <w:kern w:val="0"/>
          <w:sz w:val="28"/>
          <w:szCs w:val="28"/>
          <w:highlight w:val="none"/>
          <w:lang w:val="en-US" w:eastAsia="zh-CN" w:bidi="ar"/>
        </w:rPr>
        <w:t>1.采购人信息</w:t>
      </w:r>
    </w:p>
    <w:p w14:paraId="6C761BB6">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firstLineChars="300"/>
        <w:jc w:val="left"/>
        <w:textAlignment w:val="auto"/>
        <w:rPr>
          <w:rFonts w:hint="eastAsia" w:ascii="宋体" w:hAnsi="宋体" w:eastAsia="宋体" w:cs="宋体"/>
          <w:b w:val="0"/>
          <w:bCs w:val="0"/>
          <w:sz w:val="28"/>
          <w:szCs w:val="28"/>
          <w:highlight w:val="none"/>
          <w:lang w:val="en-US" w:eastAsia="zh-CN" w:bidi="ar-SA"/>
        </w:rPr>
      </w:pPr>
      <w:r>
        <w:rPr>
          <w:rFonts w:hint="eastAsia" w:ascii="宋体" w:hAnsi="宋体" w:eastAsia="宋体" w:cs="宋体"/>
          <w:b w:val="0"/>
          <w:bCs w:val="0"/>
          <w:sz w:val="28"/>
          <w:szCs w:val="28"/>
          <w:highlight w:val="none"/>
          <w:lang w:val="en-US" w:eastAsia="zh-CN" w:bidi="ar-SA"/>
        </w:rPr>
        <w:t>名称：富平县自然资源局（本级）</w:t>
      </w:r>
    </w:p>
    <w:p w14:paraId="7F702790">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firstLineChars="300"/>
        <w:jc w:val="left"/>
        <w:textAlignment w:val="auto"/>
        <w:rPr>
          <w:rFonts w:hint="eastAsia" w:ascii="宋体" w:hAnsi="宋体" w:eastAsia="宋体" w:cs="宋体"/>
          <w:b w:val="0"/>
          <w:bCs w:val="0"/>
          <w:sz w:val="28"/>
          <w:szCs w:val="28"/>
          <w:highlight w:val="none"/>
          <w:lang w:val="en-US" w:eastAsia="zh-CN" w:bidi="ar-SA"/>
        </w:rPr>
      </w:pPr>
      <w:r>
        <w:rPr>
          <w:rFonts w:hint="eastAsia" w:ascii="宋体" w:hAnsi="宋体" w:eastAsia="宋体" w:cs="宋体"/>
          <w:b w:val="0"/>
          <w:bCs w:val="0"/>
          <w:sz w:val="28"/>
          <w:szCs w:val="28"/>
          <w:highlight w:val="none"/>
          <w:lang w:val="en-US" w:eastAsia="zh-CN" w:bidi="ar-SA"/>
        </w:rPr>
        <w:t>地址：富平县莲湖大街</w:t>
      </w:r>
    </w:p>
    <w:p w14:paraId="30207E9D">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firstLineChars="300"/>
        <w:jc w:val="left"/>
        <w:textAlignment w:val="auto"/>
        <w:rPr>
          <w:rFonts w:hint="eastAsia" w:ascii="宋体" w:hAnsi="宋体" w:eastAsia="宋体" w:cs="宋体"/>
          <w:b w:val="0"/>
          <w:bCs w:val="0"/>
          <w:sz w:val="28"/>
          <w:szCs w:val="28"/>
          <w:highlight w:val="none"/>
          <w:lang w:val="en-US" w:eastAsia="zh-CN" w:bidi="ar-SA"/>
        </w:rPr>
      </w:pPr>
      <w:r>
        <w:rPr>
          <w:rFonts w:hint="eastAsia" w:ascii="宋体" w:hAnsi="宋体" w:eastAsia="宋体" w:cs="宋体"/>
          <w:b w:val="0"/>
          <w:bCs w:val="0"/>
          <w:sz w:val="28"/>
          <w:szCs w:val="28"/>
          <w:highlight w:val="none"/>
          <w:lang w:val="en-US" w:eastAsia="zh-CN" w:bidi="ar-SA"/>
        </w:rPr>
        <w:t>联系方式：13992328536</w:t>
      </w:r>
    </w:p>
    <w:p w14:paraId="2DF71132">
      <w:pPr>
        <w:pStyle w:val="59"/>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440" w:lineRule="exact"/>
        <w:ind w:leftChars="2" w:right="0" w:firstLine="560" w:firstLineChars="200"/>
        <w:jc w:val="left"/>
        <w:textAlignment w:val="auto"/>
        <w:outlineLvl w:val="9"/>
        <w:rPr>
          <w:rFonts w:hint="eastAsia" w:ascii="宋体" w:hAnsi="宋体" w:eastAsia="宋体" w:cs="宋体"/>
          <w:b w:val="0"/>
          <w:bCs w:val="0"/>
          <w:kern w:val="0"/>
          <w:sz w:val="28"/>
          <w:szCs w:val="28"/>
          <w:highlight w:val="none"/>
          <w:lang w:val="en-US" w:eastAsia="zh-CN" w:bidi="ar"/>
        </w:rPr>
      </w:pPr>
      <w:r>
        <w:rPr>
          <w:rFonts w:hint="eastAsia" w:ascii="宋体" w:hAnsi="宋体" w:eastAsia="宋体" w:cs="宋体"/>
          <w:b w:val="0"/>
          <w:bCs w:val="0"/>
          <w:kern w:val="0"/>
          <w:sz w:val="28"/>
          <w:szCs w:val="28"/>
          <w:highlight w:val="none"/>
          <w:lang w:val="en-US" w:eastAsia="zh-CN" w:bidi="ar"/>
        </w:rPr>
        <w:t>2.采购代理机构信息</w:t>
      </w:r>
    </w:p>
    <w:p w14:paraId="7691A711">
      <w:pPr>
        <w:pStyle w:val="59"/>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440" w:lineRule="exact"/>
        <w:ind w:leftChars="2" w:right="0" w:firstLine="840" w:firstLineChars="300"/>
        <w:jc w:val="left"/>
        <w:textAlignment w:val="auto"/>
        <w:outlineLvl w:val="9"/>
        <w:rPr>
          <w:rFonts w:hint="eastAsia" w:ascii="宋体" w:hAnsi="宋体" w:eastAsia="宋体" w:cs="宋体"/>
          <w:b w:val="0"/>
          <w:bCs w:val="0"/>
          <w:kern w:val="0"/>
          <w:sz w:val="28"/>
          <w:szCs w:val="28"/>
          <w:highlight w:val="none"/>
          <w:lang w:val="en-US" w:eastAsia="zh-CN" w:bidi="ar"/>
        </w:rPr>
      </w:pPr>
      <w:r>
        <w:rPr>
          <w:rFonts w:hint="eastAsia" w:ascii="宋体" w:hAnsi="宋体" w:eastAsia="宋体" w:cs="宋体"/>
          <w:b w:val="0"/>
          <w:bCs w:val="0"/>
          <w:kern w:val="0"/>
          <w:sz w:val="28"/>
          <w:szCs w:val="28"/>
          <w:highlight w:val="none"/>
          <w:lang w:val="en-US" w:eastAsia="zh-CN" w:bidi="ar"/>
        </w:rPr>
        <w:t>名称：华夏城投项目管理有限公司</w:t>
      </w:r>
    </w:p>
    <w:p w14:paraId="49B11D43">
      <w:pPr>
        <w:pStyle w:val="59"/>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440" w:lineRule="exact"/>
        <w:ind w:leftChars="2" w:right="0" w:firstLine="840" w:firstLineChars="300"/>
        <w:jc w:val="left"/>
        <w:textAlignment w:val="auto"/>
        <w:outlineLvl w:val="9"/>
        <w:rPr>
          <w:rFonts w:hint="eastAsia" w:ascii="宋体" w:hAnsi="宋体" w:eastAsia="宋体" w:cs="宋体"/>
          <w:b w:val="0"/>
          <w:bCs w:val="0"/>
          <w:kern w:val="0"/>
          <w:sz w:val="28"/>
          <w:szCs w:val="28"/>
          <w:highlight w:val="none"/>
          <w:lang w:val="en-US" w:eastAsia="zh-CN" w:bidi="ar"/>
        </w:rPr>
      </w:pPr>
      <w:r>
        <w:rPr>
          <w:rFonts w:hint="eastAsia" w:ascii="宋体" w:hAnsi="宋体" w:eastAsia="宋体" w:cs="宋体"/>
          <w:b w:val="0"/>
          <w:bCs w:val="0"/>
          <w:kern w:val="0"/>
          <w:sz w:val="28"/>
          <w:szCs w:val="28"/>
          <w:highlight w:val="none"/>
          <w:lang w:val="en-US" w:eastAsia="zh-CN" w:bidi="ar"/>
        </w:rPr>
        <w:t>地址：西安经济技术开发区凤城七路长和国际D座26层</w:t>
      </w:r>
    </w:p>
    <w:p w14:paraId="4FF07D66">
      <w:pPr>
        <w:pStyle w:val="59"/>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440" w:lineRule="exact"/>
        <w:ind w:leftChars="2" w:right="0" w:firstLine="840" w:firstLineChars="300"/>
        <w:jc w:val="left"/>
        <w:textAlignment w:val="auto"/>
        <w:outlineLvl w:val="9"/>
        <w:rPr>
          <w:rFonts w:hint="eastAsia" w:ascii="宋体" w:hAnsi="宋体" w:eastAsia="宋体" w:cs="宋体"/>
          <w:b w:val="0"/>
          <w:bCs w:val="0"/>
          <w:kern w:val="0"/>
          <w:sz w:val="28"/>
          <w:szCs w:val="28"/>
          <w:highlight w:val="none"/>
          <w:lang w:val="en-US" w:eastAsia="zh-CN" w:bidi="ar"/>
        </w:rPr>
      </w:pPr>
      <w:r>
        <w:rPr>
          <w:rFonts w:hint="eastAsia" w:ascii="宋体" w:hAnsi="宋体" w:eastAsia="宋体" w:cs="宋体"/>
          <w:b w:val="0"/>
          <w:bCs w:val="0"/>
          <w:kern w:val="0"/>
          <w:sz w:val="28"/>
          <w:szCs w:val="28"/>
          <w:highlight w:val="none"/>
          <w:lang w:val="en-US" w:eastAsia="zh-CN" w:bidi="ar"/>
        </w:rPr>
        <w:t>联系方式：15319096809</w:t>
      </w:r>
    </w:p>
    <w:p w14:paraId="7E7350C5">
      <w:pPr>
        <w:pStyle w:val="59"/>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440" w:lineRule="exact"/>
        <w:ind w:leftChars="2" w:right="0" w:firstLine="560" w:firstLineChars="200"/>
        <w:jc w:val="left"/>
        <w:textAlignment w:val="auto"/>
        <w:outlineLvl w:val="9"/>
        <w:rPr>
          <w:rFonts w:hint="eastAsia" w:ascii="宋体" w:hAnsi="宋体" w:eastAsia="宋体" w:cs="宋体"/>
          <w:b w:val="0"/>
          <w:bCs w:val="0"/>
          <w:kern w:val="0"/>
          <w:sz w:val="28"/>
          <w:szCs w:val="28"/>
          <w:highlight w:val="none"/>
          <w:lang w:val="en-US" w:eastAsia="zh-CN" w:bidi="ar"/>
        </w:rPr>
      </w:pPr>
      <w:r>
        <w:rPr>
          <w:rFonts w:hint="eastAsia" w:ascii="宋体" w:hAnsi="宋体" w:eastAsia="宋体" w:cs="宋体"/>
          <w:b w:val="0"/>
          <w:bCs w:val="0"/>
          <w:kern w:val="0"/>
          <w:sz w:val="28"/>
          <w:szCs w:val="28"/>
          <w:highlight w:val="none"/>
          <w:lang w:val="en-US" w:eastAsia="zh-CN" w:bidi="ar"/>
        </w:rPr>
        <w:t>3.项目联系方式</w:t>
      </w:r>
    </w:p>
    <w:p w14:paraId="7B2DEA13">
      <w:pPr>
        <w:pStyle w:val="59"/>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440" w:lineRule="exact"/>
        <w:ind w:leftChars="2" w:right="0" w:firstLine="840" w:firstLineChars="300"/>
        <w:jc w:val="left"/>
        <w:textAlignment w:val="auto"/>
        <w:outlineLvl w:val="9"/>
        <w:rPr>
          <w:rFonts w:hint="eastAsia" w:ascii="宋体" w:hAnsi="宋体" w:eastAsia="宋体" w:cs="宋体"/>
          <w:b w:val="0"/>
          <w:bCs w:val="0"/>
          <w:kern w:val="0"/>
          <w:sz w:val="28"/>
          <w:szCs w:val="28"/>
          <w:highlight w:val="none"/>
          <w:lang w:val="en-US" w:eastAsia="zh-CN" w:bidi="ar"/>
        </w:rPr>
      </w:pPr>
      <w:r>
        <w:rPr>
          <w:rFonts w:hint="eastAsia" w:ascii="宋体" w:hAnsi="宋体" w:eastAsia="宋体" w:cs="宋体"/>
          <w:b w:val="0"/>
          <w:bCs w:val="0"/>
          <w:kern w:val="0"/>
          <w:sz w:val="28"/>
          <w:szCs w:val="28"/>
          <w:highlight w:val="none"/>
          <w:lang w:val="en-US" w:eastAsia="zh-CN" w:bidi="ar"/>
        </w:rPr>
        <w:t>项目联系人：张工</w:t>
      </w:r>
    </w:p>
    <w:p w14:paraId="09B8B952">
      <w:pPr>
        <w:pStyle w:val="59"/>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440" w:lineRule="exact"/>
        <w:ind w:leftChars="2" w:right="0" w:firstLine="840" w:firstLineChars="300"/>
        <w:jc w:val="left"/>
        <w:textAlignment w:val="auto"/>
        <w:outlineLvl w:val="9"/>
        <w:rPr>
          <w:rFonts w:hint="eastAsia" w:ascii="宋体" w:hAnsi="宋体" w:eastAsia="宋体" w:cs="宋体"/>
          <w:b w:val="0"/>
          <w:bCs w:val="0"/>
          <w:kern w:val="0"/>
          <w:sz w:val="28"/>
          <w:szCs w:val="28"/>
          <w:highlight w:val="none"/>
          <w:lang w:val="en-US" w:eastAsia="zh-CN" w:bidi="ar"/>
        </w:rPr>
      </w:pPr>
      <w:r>
        <w:rPr>
          <w:rFonts w:hint="eastAsia" w:ascii="宋体" w:hAnsi="宋体" w:eastAsia="宋体" w:cs="宋体"/>
          <w:b w:val="0"/>
          <w:bCs w:val="0"/>
          <w:kern w:val="0"/>
          <w:sz w:val="28"/>
          <w:szCs w:val="28"/>
          <w:highlight w:val="none"/>
          <w:lang w:val="en-US" w:eastAsia="zh-CN" w:bidi="ar"/>
        </w:rPr>
        <w:t>电话：15319096809</w:t>
      </w:r>
    </w:p>
    <w:p w14:paraId="4634DEDF">
      <w:pPr>
        <w:pStyle w:val="59"/>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336" w:lineRule="auto"/>
        <w:ind w:right="0" w:firstLine="280" w:firstLineChars="100"/>
        <w:jc w:val="left"/>
        <w:textAlignment w:val="auto"/>
        <w:outlineLvl w:val="9"/>
        <w:rPr>
          <w:rFonts w:hint="eastAsia" w:ascii="宋体" w:hAnsi="宋体" w:eastAsia="宋体" w:cs="宋体"/>
          <w:b w:val="0"/>
          <w:bCs w:val="0"/>
          <w:kern w:val="0"/>
          <w:sz w:val="28"/>
          <w:szCs w:val="28"/>
          <w:highlight w:val="none"/>
          <w:lang w:val="en-US" w:eastAsia="zh-CN" w:bidi="ar"/>
        </w:rPr>
      </w:pPr>
    </w:p>
    <w:p w14:paraId="65869020">
      <w:pPr>
        <w:keepNext w:val="0"/>
        <w:keepLines w:val="0"/>
        <w:pageBreakBefore w:val="0"/>
        <w:kinsoku/>
        <w:overflowPunct/>
        <w:topLinePunct w:val="0"/>
        <w:autoSpaceDE/>
        <w:autoSpaceDN/>
        <w:bidi w:val="0"/>
        <w:adjustRightInd/>
        <w:snapToGrid/>
        <w:spacing w:line="336" w:lineRule="auto"/>
        <w:rPr>
          <w:rFonts w:hint="eastAsia" w:ascii="宋体" w:hAnsi="宋体" w:eastAsia="宋体" w:cs="宋体"/>
          <w:sz w:val="28"/>
          <w:szCs w:val="28"/>
          <w:lang w:val="en-US" w:eastAsia="zh-CN"/>
        </w:rPr>
      </w:pPr>
    </w:p>
    <w:p w14:paraId="2FF5993F">
      <w:pPr>
        <w:pStyle w:val="20"/>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0" w:afterLines="-2147483648" w:afterAutospacing="0" w:line="480" w:lineRule="auto"/>
        <w:ind w:left="0" w:leftChars="0" w:right="0" w:firstLine="560" w:firstLineChars="200"/>
        <w:jc w:val="right"/>
        <w:textAlignment w:val="auto"/>
        <w:rPr>
          <w:rFonts w:hint="eastAsia" w:ascii="宋体" w:hAnsi="宋体" w:eastAsia="宋体" w:cs="宋体"/>
          <w:b w:val="0"/>
          <w:bCs w:val="0"/>
          <w:sz w:val="28"/>
          <w:szCs w:val="28"/>
          <w:highlight w:val="none"/>
          <w:lang w:eastAsia="zh-CN" w:bidi="ar-SA"/>
        </w:rPr>
      </w:pPr>
    </w:p>
    <w:p w14:paraId="5F8B7F4B">
      <w:pPr>
        <w:pStyle w:val="9"/>
        <w:pageBreakBefore w:val="0"/>
        <w:wordWrap/>
        <w:bidi w:val="0"/>
        <w:spacing w:line="500" w:lineRule="exact"/>
        <w:ind w:left="0" w:leftChars="0" w:firstLine="0" w:firstLineChars="0"/>
        <w:rPr>
          <w:rFonts w:hint="eastAsia" w:ascii="宋体" w:hAnsi="宋体" w:eastAsia="宋体" w:cs="宋体"/>
          <w:sz w:val="28"/>
          <w:szCs w:val="28"/>
          <w:lang w:eastAsia="zh-CN"/>
        </w:rPr>
      </w:pPr>
    </w:p>
    <w:p w14:paraId="3E8B07F5">
      <w:pPr>
        <w:pStyle w:val="9"/>
        <w:pageBreakBefore w:val="0"/>
        <w:wordWrap/>
        <w:bidi w:val="0"/>
        <w:spacing w:line="500" w:lineRule="exact"/>
        <w:ind w:left="0" w:leftChars="0" w:firstLine="0" w:firstLineChars="0"/>
        <w:rPr>
          <w:rFonts w:hint="eastAsia" w:ascii="宋体" w:hAnsi="宋体" w:eastAsia="宋体" w:cs="宋体"/>
          <w:sz w:val="28"/>
          <w:szCs w:val="28"/>
          <w:lang w:eastAsia="zh-CN"/>
        </w:rPr>
      </w:pPr>
    </w:p>
    <w:p w14:paraId="224ACDAA">
      <w:pPr>
        <w:pStyle w:val="22"/>
        <w:ind w:left="0" w:leftChars="0" w:firstLine="0" w:firstLineChars="0"/>
        <w:rPr>
          <w:rFonts w:hint="eastAsia" w:ascii="宋体" w:hAnsi="宋体" w:eastAsia="宋体" w:cs="宋体"/>
          <w:sz w:val="28"/>
          <w:szCs w:val="28"/>
          <w:lang w:eastAsia="zh-CN"/>
        </w:rPr>
      </w:pPr>
    </w:p>
    <w:p w14:paraId="15EE880A">
      <w:pPr>
        <w:pStyle w:val="22"/>
        <w:ind w:left="0" w:leftChars="0" w:firstLine="0" w:firstLineChars="0"/>
        <w:rPr>
          <w:rFonts w:hint="eastAsia" w:ascii="宋体" w:hAnsi="宋体" w:eastAsia="宋体" w:cs="宋体"/>
          <w:sz w:val="28"/>
          <w:szCs w:val="28"/>
          <w:lang w:eastAsia="zh-CN"/>
        </w:rPr>
      </w:pPr>
      <w:bookmarkStart w:id="5" w:name="_Toc8204"/>
    </w:p>
    <w:p w14:paraId="2DBFA83D">
      <w:pPr>
        <w:pStyle w:val="19"/>
        <w:rPr>
          <w:rFonts w:hint="eastAsia" w:ascii="宋体" w:hAnsi="宋体" w:eastAsia="宋体" w:cs="宋体"/>
          <w:sz w:val="28"/>
          <w:szCs w:val="28"/>
          <w:lang w:eastAsia="zh-CN"/>
        </w:rPr>
      </w:pPr>
    </w:p>
    <w:p w14:paraId="0A8ECCEB">
      <w:pPr>
        <w:rPr>
          <w:rFonts w:hint="eastAsia" w:ascii="宋体" w:hAnsi="宋体" w:eastAsia="宋体" w:cs="宋体"/>
          <w:sz w:val="28"/>
          <w:szCs w:val="28"/>
          <w:lang w:eastAsia="zh-CN"/>
        </w:rPr>
      </w:pPr>
    </w:p>
    <w:p w14:paraId="40FCBB77">
      <w:pPr>
        <w:pStyle w:val="9"/>
        <w:rPr>
          <w:rFonts w:hint="eastAsia" w:ascii="宋体" w:hAnsi="宋体" w:eastAsia="宋体" w:cs="宋体"/>
          <w:sz w:val="28"/>
          <w:szCs w:val="28"/>
          <w:lang w:eastAsia="zh-CN"/>
        </w:rPr>
      </w:pPr>
    </w:p>
    <w:p w14:paraId="4273ED50">
      <w:pPr>
        <w:rPr>
          <w:rFonts w:hint="eastAsia" w:ascii="宋体" w:hAnsi="宋体" w:eastAsia="宋体" w:cs="宋体"/>
          <w:sz w:val="28"/>
          <w:szCs w:val="28"/>
          <w:lang w:eastAsia="zh-CN"/>
        </w:rPr>
      </w:pPr>
    </w:p>
    <w:p w14:paraId="4D69DE70">
      <w:pPr>
        <w:pStyle w:val="9"/>
        <w:rPr>
          <w:rFonts w:hint="eastAsia" w:ascii="宋体" w:hAnsi="宋体" w:eastAsia="宋体" w:cs="宋体"/>
          <w:sz w:val="28"/>
          <w:szCs w:val="28"/>
          <w:lang w:eastAsia="zh-CN"/>
        </w:rPr>
      </w:pPr>
    </w:p>
    <w:p w14:paraId="5774BACE">
      <w:pPr>
        <w:ind w:left="0" w:leftChars="0" w:firstLine="0" w:firstLineChars="0"/>
        <w:rPr>
          <w:rFonts w:hint="eastAsia" w:ascii="宋体" w:hAnsi="宋体" w:eastAsia="宋体" w:cs="宋体"/>
          <w:sz w:val="28"/>
          <w:szCs w:val="28"/>
          <w:lang w:eastAsia="zh-CN"/>
        </w:rPr>
      </w:pPr>
    </w:p>
    <w:p w14:paraId="27B95E1E">
      <w:pPr>
        <w:ind w:left="0" w:leftChars="0" w:firstLine="0" w:firstLineChars="0"/>
        <w:rPr>
          <w:rFonts w:hint="eastAsia" w:ascii="宋体" w:hAnsi="宋体" w:eastAsia="宋体" w:cs="宋体"/>
          <w:sz w:val="28"/>
          <w:szCs w:val="28"/>
          <w:lang w:eastAsia="zh-CN"/>
        </w:rPr>
      </w:pPr>
    </w:p>
    <w:p w14:paraId="4752BCAF">
      <w:pPr>
        <w:pStyle w:val="19"/>
        <w:rPr>
          <w:rFonts w:hint="eastAsia" w:ascii="宋体" w:hAnsi="宋体" w:eastAsia="宋体" w:cs="宋体"/>
          <w:sz w:val="28"/>
          <w:szCs w:val="28"/>
          <w:lang w:eastAsia="zh-CN"/>
        </w:rPr>
      </w:pPr>
    </w:p>
    <w:p w14:paraId="7B5EE1BA">
      <w:pPr>
        <w:pageBreakBefore w:val="0"/>
        <w:numPr>
          <w:ilvl w:val="0"/>
          <w:numId w:val="0"/>
        </w:numPr>
        <w:kinsoku/>
        <w:wordWrap/>
        <w:bidi w:val="0"/>
        <w:spacing w:line="500" w:lineRule="exact"/>
        <w:ind w:leftChars="0"/>
        <w:jc w:val="center"/>
        <w:outlineLvl w:val="0"/>
        <w:rPr>
          <w:rFonts w:hint="eastAsia" w:ascii="宋体" w:hAnsi="宋体" w:eastAsia="宋体" w:cs="宋体"/>
          <w:b/>
          <w:bCs/>
          <w:sz w:val="28"/>
          <w:szCs w:val="28"/>
          <w:lang w:eastAsia="zh-CN"/>
        </w:rPr>
      </w:pPr>
      <w:bookmarkStart w:id="6" w:name="_Toc19207"/>
      <w:bookmarkStart w:id="7" w:name="_Toc29787"/>
      <w:r>
        <w:rPr>
          <w:rFonts w:hint="eastAsia" w:ascii="宋体" w:hAnsi="宋体" w:eastAsia="宋体" w:cs="宋体"/>
          <w:b/>
          <w:bCs/>
          <w:sz w:val="28"/>
          <w:szCs w:val="28"/>
          <w:lang w:eastAsia="zh-CN"/>
        </w:rPr>
        <w:t>第二章</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供应商须知</w:t>
      </w:r>
      <w:bookmarkEnd w:id="5"/>
      <w:bookmarkEnd w:id="6"/>
      <w:bookmarkEnd w:id="7"/>
    </w:p>
    <w:p w14:paraId="2B7487F0">
      <w:pPr>
        <w:pStyle w:val="9"/>
        <w:pageBreakBefore w:val="0"/>
        <w:numPr>
          <w:ilvl w:val="0"/>
          <w:numId w:val="0"/>
        </w:numPr>
        <w:kinsoku/>
        <w:wordWrap/>
        <w:bidi w:val="0"/>
        <w:spacing w:line="500" w:lineRule="exact"/>
        <w:ind w:leftChars="202" w:firstLine="2520" w:firstLineChars="900"/>
        <w:jc w:val="both"/>
        <w:rPr>
          <w:rFonts w:hint="eastAsia" w:ascii="宋体" w:hAnsi="宋体" w:eastAsia="宋体" w:cs="宋体"/>
          <w:sz w:val="28"/>
          <w:szCs w:val="28"/>
          <w:lang w:eastAsia="zh-CN"/>
        </w:rPr>
      </w:pPr>
    </w:p>
    <w:p w14:paraId="72644041">
      <w:pPr>
        <w:pStyle w:val="9"/>
        <w:pageBreakBefore w:val="0"/>
        <w:numPr>
          <w:ilvl w:val="0"/>
          <w:numId w:val="0"/>
        </w:numPr>
        <w:kinsoku/>
        <w:wordWrap/>
        <w:bidi w:val="0"/>
        <w:spacing w:line="500" w:lineRule="exact"/>
        <w:ind w:leftChars="202" w:firstLine="2520" w:firstLineChars="900"/>
        <w:jc w:val="both"/>
        <w:rPr>
          <w:rFonts w:hint="eastAsia" w:ascii="宋体" w:hAnsi="宋体" w:eastAsia="宋体" w:cs="宋体"/>
          <w:sz w:val="28"/>
          <w:szCs w:val="28"/>
          <w:lang w:eastAsia="zh-CN"/>
        </w:rPr>
      </w:pPr>
    </w:p>
    <w:p w14:paraId="1453D1D8">
      <w:pPr>
        <w:pStyle w:val="9"/>
        <w:pageBreakBefore w:val="0"/>
        <w:numPr>
          <w:ilvl w:val="0"/>
          <w:numId w:val="0"/>
        </w:numPr>
        <w:kinsoku/>
        <w:wordWrap/>
        <w:bidi w:val="0"/>
        <w:spacing w:line="500" w:lineRule="exact"/>
        <w:ind w:leftChars="202" w:firstLine="2520" w:firstLineChars="900"/>
        <w:jc w:val="both"/>
        <w:rPr>
          <w:rFonts w:hint="eastAsia" w:ascii="宋体" w:hAnsi="宋体" w:eastAsia="宋体" w:cs="宋体"/>
          <w:sz w:val="28"/>
          <w:szCs w:val="28"/>
          <w:lang w:eastAsia="zh-CN"/>
        </w:rPr>
      </w:pPr>
    </w:p>
    <w:p w14:paraId="5641CCBA">
      <w:pPr>
        <w:pStyle w:val="9"/>
        <w:pageBreakBefore w:val="0"/>
        <w:numPr>
          <w:ilvl w:val="0"/>
          <w:numId w:val="0"/>
        </w:numPr>
        <w:kinsoku/>
        <w:wordWrap/>
        <w:bidi w:val="0"/>
        <w:spacing w:line="500" w:lineRule="exact"/>
        <w:ind w:leftChars="202" w:firstLine="2520" w:firstLineChars="900"/>
        <w:jc w:val="both"/>
        <w:rPr>
          <w:rFonts w:hint="eastAsia" w:ascii="宋体" w:hAnsi="宋体" w:eastAsia="宋体" w:cs="宋体"/>
          <w:sz w:val="28"/>
          <w:szCs w:val="28"/>
          <w:lang w:eastAsia="zh-CN"/>
        </w:rPr>
      </w:pPr>
    </w:p>
    <w:p w14:paraId="334D2918">
      <w:pPr>
        <w:pStyle w:val="9"/>
        <w:pageBreakBefore w:val="0"/>
        <w:numPr>
          <w:ilvl w:val="0"/>
          <w:numId w:val="0"/>
        </w:numPr>
        <w:kinsoku/>
        <w:wordWrap/>
        <w:bidi w:val="0"/>
        <w:spacing w:line="500" w:lineRule="exact"/>
        <w:ind w:leftChars="202" w:firstLine="2520" w:firstLineChars="900"/>
        <w:jc w:val="both"/>
        <w:rPr>
          <w:rFonts w:hint="eastAsia" w:ascii="宋体" w:hAnsi="宋体" w:eastAsia="宋体" w:cs="宋体"/>
          <w:sz w:val="28"/>
          <w:szCs w:val="28"/>
          <w:lang w:val="en-US" w:eastAsia="zh-CN"/>
        </w:rPr>
      </w:pPr>
    </w:p>
    <w:p w14:paraId="42D74FE4">
      <w:pPr>
        <w:pStyle w:val="9"/>
        <w:pageBreakBefore w:val="0"/>
        <w:numPr>
          <w:ilvl w:val="0"/>
          <w:numId w:val="0"/>
        </w:numPr>
        <w:kinsoku/>
        <w:wordWrap/>
        <w:bidi w:val="0"/>
        <w:spacing w:line="500" w:lineRule="exact"/>
        <w:ind w:leftChars="202" w:firstLine="2530" w:firstLineChars="900"/>
        <w:jc w:val="both"/>
        <w:rPr>
          <w:rFonts w:hint="eastAsia" w:ascii="宋体" w:hAnsi="宋体" w:eastAsia="宋体" w:cs="宋体"/>
          <w:b/>
          <w:bCs/>
          <w:sz w:val="28"/>
          <w:szCs w:val="28"/>
          <w:lang w:eastAsia="zh-CN"/>
        </w:rPr>
        <w:sectPr>
          <w:headerReference r:id="rId5" w:type="default"/>
          <w:footerReference r:id="rId6" w:type="default"/>
          <w:pgSz w:w="11850" w:h="16783"/>
          <w:pgMar w:top="1440" w:right="1417" w:bottom="1440" w:left="1417" w:header="680" w:footer="680" w:gutter="0"/>
          <w:pgBorders>
            <w:top w:val="none" w:sz="0" w:space="0"/>
            <w:left w:val="none" w:sz="0" w:space="0"/>
            <w:bottom w:val="none" w:sz="0" w:space="0"/>
            <w:right w:val="none" w:sz="0" w:space="0"/>
          </w:pgBorders>
          <w:pgNumType w:fmt="decimal" w:start="1"/>
          <w:cols w:space="720" w:num="1"/>
          <w:docGrid w:type="lines" w:linePitch="319" w:charSpace="0"/>
        </w:sectPr>
      </w:pPr>
    </w:p>
    <w:p w14:paraId="7F70C6DE">
      <w:pPr>
        <w:pStyle w:val="9"/>
        <w:keepNext w:val="0"/>
        <w:keepLines w:val="0"/>
        <w:pageBreakBefore w:val="0"/>
        <w:numPr>
          <w:ilvl w:val="0"/>
          <w:numId w:val="0"/>
        </w:numPr>
        <w:kinsoku/>
        <w:wordWrap/>
        <w:overflowPunct/>
        <w:topLinePunct w:val="0"/>
        <w:autoSpaceDE/>
        <w:autoSpaceDN/>
        <w:bidi w:val="0"/>
        <w:adjustRightInd/>
        <w:snapToGrid/>
        <w:spacing w:before="0" w:beforeLines="0" w:after="0" w:afterLines="0" w:line="500" w:lineRule="exact"/>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highlight w:val="none"/>
          <w:lang w:eastAsia="zh-CN"/>
        </w:rPr>
        <w:t>供应</w:t>
      </w:r>
      <w:r>
        <w:rPr>
          <w:rFonts w:hint="eastAsia" w:ascii="宋体" w:hAnsi="宋体" w:eastAsia="宋体" w:cs="宋体"/>
          <w:b/>
          <w:bCs/>
          <w:sz w:val="28"/>
          <w:szCs w:val="28"/>
          <w:lang w:eastAsia="zh-CN"/>
        </w:rPr>
        <w:t>商须知前附表</w:t>
      </w:r>
    </w:p>
    <w:tbl>
      <w:tblPr>
        <w:tblStyle w:val="23"/>
        <w:tblpPr w:leftFromText="180" w:rightFromText="180" w:vertAnchor="text" w:horzAnchor="page" w:tblpX="1132" w:tblpY="502"/>
        <w:tblOverlap w:val="never"/>
        <w:tblW w:w="999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20"/>
        <w:gridCol w:w="1910"/>
        <w:gridCol w:w="7067"/>
      </w:tblGrid>
      <w:tr w14:paraId="45407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3" w:hRule="atLeast"/>
        </w:trPr>
        <w:tc>
          <w:tcPr>
            <w:tcW w:w="1020" w:type="dxa"/>
            <w:vAlign w:val="center"/>
          </w:tcPr>
          <w:p w14:paraId="29C277FF">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140" w:leftChars="50" w:right="140" w:rightChars="50" w:firstLine="0" w:firstLineChars="0"/>
              <w:jc w:val="center"/>
              <w:textAlignment w:val="baseline"/>
              <w:outlineLvl w:val="9"/>
              <w:rPr>
                <w:rFonts w:hint="eastAsia" w:ascii="宋体" w:hAnsi="宋体" w:eastAsia="宋体" w:cs="宋体"/>
                <w:b/>
                <w:sz w:val="24"/>
                <w:szCs w:val="24"/>
              </w:rPr>
            </w:pPr>
            <w:r>
              <w:rPr>
                <w:rFonts w:hint="eastAsia" w:ascii="宋体" w:hAnsi="宋体" w:eastAsia="宋体" w:cs="宋体"/>
                <w:b/>
                <w:sz w:val="24"/>
                <w:szCs w:val="24"/>
              </w:rPr>
              <w:t>序号</w:t>
            </w:r>
          </w:p>
        </w:tc>
        <w:tc>
          <w:tcPr>
            <w:tcW w:w="1910" w:type="dxa"/>
            <w:vAlign w:val="center"/>
          </w:tcPr>
          <w:p w14:paraId="7CF2EC8F">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140" w:rightChars="50" w:firstLine="0" w:firstLineChars="0"/>
              <w:jc w:val="center"/>
              <w:textAlignment w:val="baseline"/>
              <w:outlineLvl w:val="9"/>
              <w:rPr>
                <w:rFonts w:hint="eastAsia" w:ascii="宋体" w:hAnsi="宋体" w:eastAsia="宋体" w:cs="宋体"/>
                <w:b/>
                <w:sz w:val="24"/>
                <w:szCs w:val="24"/>
                <w:lang w:eastAsia="zh-CN"/>
              </w:rPr>
            </w:pPr>
            <w:r>
              <w:rPr>
                <w:rFonts w:hint="eastAsia" w:ascii="宋体" w:hAnsi="宋体" w:eastAsia="宋体" w:cs="宋体"/>
                <w:b/>
                <w:sz w:val="24"/>
                <w:szCs w:val="24"/>
              </w:rPr>
              <w:t>条款</w:t>
            </w:r>
            <w:r>
              <w:rPr>
                <w:rFonts w:hint="eastAsia" w:ascii="宋体" w:hAnsi="宋体" w:eastAsia="宋体" w:cs="宋体"/>
                <w:b/>
                <w:sz w:val="24"/>
                <w:szCs w:val="24"/>
                <w:lang w:eastAsia="zh-CN"/>
              </w:rPr>
              <w:t>名称</w:t>
            </w:r>
          </w:p>
        </w:tc>
        <w:tc>
          <w:tcPr>
            <w:tcW w:w="7067" w:type="dxa"/>
            <w:vAlign w:val="center"/>
          </w:tcPr>
          <w:p w14:paraId="2105C446">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140" w:rightChars="50" w:firstLine="0" w:firstLineChars="0"/>
              <w:jc w:val="center"/>
              <w:textAlignment w:val="baseline"/>
              <w:outlineLvl w:val="9"/>
              <w:rPr>
                <w:rFonts w:hint="eastAsia" w:ascii="宋体" w:hAnsi="宋体" w:eastAsia="宋体" w:cs="宋体"/>
                <w:b/>
                <w:sz w:val="24"/>
                <w:szCs w:val="24"/>
              </w:rPr>
            </w:pPr>
            <w:r>
              <w:rPr>
                <w:rFonts w:hint="eastAsia" w:ascii="宋体" w:hAnsi="宋体" w:eastAsia="宋体" w:cs="宋体"/>
                <w:b/>
                <w:sz w:val="24"/>
                <w:szCs w:val="24"/>
              </w:rPr>
              <w:t>编列内容</w:t>
            </w:r>
          </w:p>
        </w:tc>
      </w:tr>
      <w:tr w14:paraId="66E0F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76" w:hRule="atLeast"/>
        </w:trPr>
        <w:tc>
          <w:tcPr>
            <w:tcW w:w="1020" w:type="dxa"/>
            <w:vAlign w:val="center"/>
          </w:tcPr>
          <w:p w14:paraId="71959A85">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center"/>
              <w:textAlignment w:val="baseline"/>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1.2</w:t>
            </w:r>
          </w:p>
        </w:tc>
        <w:tc>
          <w:tcPr>
            <w:tcW w:w="1910" w:type="dxa"/>
            <w:vAlign w:val="center"/>
          </w:tcPr>
          <w:p w14:paraId="5B9D8C91">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eastAsia="宋体" w:cs="宋体"/>
                <w:sz w:val="24"/>
                <w:szCs w:val="24"/>
              </w:rPr>
            </w:pPr>
            <w:r>
              <w:rPr>
                <w:rFonts w:hint="eastAsia" w:ascii="宋体" w:hAnsi="宋体" w:eastAsia="宋体" w:cs="宋体"/>
                <w:sz w:val="24"/>
                <w:szCs w:val="24"/>
              </w:rPr>
              <w:t>采购人</w:t>
            </w:r>
          </w:p>
        </w:tc>
        <w:tc>
          <w:tcPr>
            <w:tcW w:w="7067" w:type="dxa"/>
            <w:vAlign w:val="center"/>
          </w:tcPr>
          <w:p w14:paraId="62EDCF27">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名称：富平县自然资源局</w:t>
            </w:r>
          </w:p>
          <w:p w14:paraId="356C44C8">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地址：富平县莲湖大街</w:t>
            </w:r>
          </w:p>
          <w:p w14:paraId="052D0EE2">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联系人：杨女士</w:t>
            </w:r>
          </w:p>
          <w:p w14:paraId="3C27BE1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电话：</w:t>
            </w:r>
            <w:r>
              <w:rPr>
                <w:rFonts w:hint="eastAsia" w:ascii="宋体" w:hAnsi="宋体" w:eastAsia="宋体" w:cs="宋体"/>
                <w:b w:val="0"/>
                <w:bCs w:val="0"/>
                <w:sz w:val="24"/>
                <w:szCs w:val="24"/>
                <w:highlight w:val="none"/>
                <w:lang w:val="en-US" w:eastAsia="zh-CN" w:bidi="ar-SA"/>
              </w:rPr>
              <w:t>13992328536</w:t>
            </w:r>
          </w:p>
        </w:tc>
      </w:tr>
      <w:tr w14:paraId="366BF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76" w:hRule="atLeast"/>
        </w:trPr>
        <w:tc>
          <w:tcPr>
            <w:tcW w:w="1020" w:type="dxa"/>
            <w:tcBorders>
              <w:top w:val="single" w:color="auto" w:sz="4" w:space="0"/>
            </w:tcBorders>
            <w:vAlign w:val="center"/>
          </w:tcPr>
          <w:p w14:paraId="2921FC2A">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910" w:type="dxa"/>
            <w:tcBorders>
              <w:top w:val="single" w:color="auto" w:sz="4" w:space="0"/>
            </w:tcBorders>
            <w:vAlign w:val="center"/>
          </w:tcPr>
          <w:p w14:paraId="4CA9A2A7">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eastAsia="宋体" w:cs="宋体"/>
                <w:sz w:val="24"/>
                <w:szCs w:val="24"/>
              </w:rPr>
            </w:pPr>
            <w:r>
              <w:rPr>
                <w:rFonts w:hint="eastAsia" w:ascii="宋体" w:hAnsi="宋体" w:eastAsia="宋体" w:cs="宋体"/>
                <w:sz w:val="24"/>
                <w:szCs w:val="24"/>
              </w:rPr>
              <w:t>采购代理机构</w:t>
            </w:r>
          </w:p>
        </w:tc>
        <w:tc>
          <w:tcPr>
            <w:tcW w:w="7067" w:type="dxa"/>
            <w:tcBorders>
              <w:top w:val="single" w:color="auto" w:sz="4" w:space="0"/>
            </w:tcBorders>
            <w:vAlign w:val="center"/>
          </w:tcPr>
          <w:p w14:paraId="31B74EC3">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名称：华夏城投项目管理有限公司</w:t>
            </w:r>
          </w:p>
          <w:p w14:paraId="0511DB2D">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地址：西安经济技术开发区凤城七路长和国际D座26层</w:t>
            </w:r>
          </w:p>
          <w:p w14:paraId="50C4EBB6">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联系人：张工</w:t>
            </w:r>
          </w:p>
          <w:p w14:paraId="4E091E48">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电话：15319096809</w:t>
            </w:r>
          </w:p>
        </w:tc>
      </w:tr>
      <w:tr w14:paraId="590EA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1020" w:type="dxa"/>
            <w:tcBorders>
              <w:top w:val="single" w:color="auto" w:sz="4" w:space="0"/>
            </w:tcBorders>
            <w:vAlign w:val="center"/>
          </w:tcPr>
          <w:p w14:paraId="7573446E">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1.4</w:t>
            </w:r>
          </w:p>
        </w:tc>
        <w:tc>
          <w:tcPr>
            <w:tcW w:w="1910" w:type="dxa"/>
            <w:tcBorders>
              <w:top w:val="single" w:color="auto" w:sz="4" w:space="0"/>
            </w:tcBorders>
            <w:vAlign w:val="center"/>
          </w:tcPr>
          <w:p w14:paraId="268B515A">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7067" w:type="dxa"/>
            <w:tcBorders>
              <w:top w:val="single" w:color="auto" w:sz="4" w:space="0"/>
            </w:tcBorders>
            <w:vAlign w:val="center"/>
          </w:tcPr>
          <w:p w14:paraId="4256B54D">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exact"/>
              <w:ind w:left="84" w:leftChars="30" w:right="84" w:rightChars="30"/>
              <w:jc w:val="both"/>
              <w:textAlignment w:val="baseline"/>
              <w:outlineLvl w:val="9"/>
              <w:rPr>
                <w:rFonts w:hint="eastAsia" w:ascii="宋体" w:hAnsi="宋体" w:eastAsia="宋体" w:cs="宋体"/>
                <w:sz w:val="24"/>
                <w:szCs w:val="24"/>
                <w:highlight w:val="none"/>
                <w:lang w:eastAsia="zh-CN"/>
              </w:rPr>
            </w:pPr>
            <w:r>
              <w:rPr>
                <w:rFonts w:hint="eastAsia" w:ascii="宋体" w:hAnsi="宋体" w:eastAsia="宋体" w:cs="宋体"/>
                <w:sz w:val="24"/>
                <w:szCs w:val="24"/>
                <w:lang w:eastAsia="zh-CN"/>
              </w:rPr>
              <w:t>富平县水资源基础调查项目</w:t>
            </w:r>
          </w:p>
        </w:tc>
      </w:tr>
      <w:tr w14:paraId="5EE4D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1020" w:type="dxa"/>
            <w:tcBorders>
              <w:top w:val="single" w:color="auto" w:sz="4" w:space="0"/>
            </w:tcBorders>
            <w:vAlign w:val="center"/>
          </w:tcPr>
          <w:p w14:paraId="3BA04250">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1.5</w:t>
            </w:r>
          </w:p>
        </w:tc>
        <w:tc>
          <w:tcPr>
            <w:tcW w:w="1910" w:type="dxa"/>
            <w:tcBorders>
              <w:top w:val="single" w:color="auto" w:sz="4" w:space="0"/>
            </w:tcBorders>
            <w:vAlign w:val="center"/>
          </w:tcPr>
          <w:p w14:paraId="7BEB70A8">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项目编号</w:t>
            </w:r>
          </w:p>
        </w:tc>
        <w:tc>
          <w:tcPr>
            <w:tcW w:w="7067" w:type="dxa"/>
            <w:tcBorders>
              <w:top w:val="single" w:color="auto" w:sz="4" w:space="0"/>
            </w:tcBorders>
            <w:vAlign w:val="center"/>
          </w:tcPr>
          <w:p w14:paraId="43D96BAE">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exact"/>
              <w:ind w:left="84" w:leftChars="30" w:right="84" w:rightChars="30"/>
              <w:jc w:val="both"/>
              <w:textAlignment w:val="baseline"/>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HXCT-ZFCG-2025-025</w:t>
            </w:r>
          </w:p>
        </w:tc>
      </w:tr>
      <w:tr w14:paraId="74310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1020" w:type="dxa"/>
            <w:tcBorders>
              <w:top w:val="single" w:color="auto" w:sz="4" w:space="0"/>
            </w:tcBorders>
            <w:vAlign w:val="center"/>
          </w:tcPr>
          <w:p w14:paraId="08A94CCD">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1.6</w:t>
            </w:r>
          </w:p>
        </w:tc>
        <w:tc>
          <w:tcPr>
            <w:tcW w:w="1910" w:type="dxa"/>
            <w:tcBorders>
              <w:top w:val="single" w:color="auto" w:sz="4" w:space="0"/>
            </w:tcBorders>
            <w:vAlign w:val="center"/>
          </w:tcPr>
          <w:p w14:paraId="467E2849">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eastAsia="宋体" w:cs="宋体"/>
                <w:kern w:val="2"/>
                <w:sz w:val="24"/>
                <w:szCs w:val="24"/>
                <w:lang w:val="en-US" w:eastAsia="zh-CN" w:bidi="ar-SA"/>
              </w:rPr>
            </w:pPr>
            <w:r>
              <w:rPr>
                <w:rFonts w:hint="eastAsia" w:ascii="宋体" w:hAnsi="宋体" w:eastAsia="宋体" w:cs="宋体"/>
                <w:bCs/>
                <w:kern w:val="0"/>
                <w:sz w:val="24"/>
                <w:szCs w:val="24"/>
              </w:rPr>
              <w:t>项目性质</w:t>
            </w:r>
          </w:p>
        </w:tc>
        <w:tc>
          <w:tcPr>
            <w:tcW w:w="7067" w:type="dxa"/>
            <w:tcBorders>
              <w:top w:val="single" w:color="auto" w:sz="4" w:space="0"/>
            </w:tcBorders>
            <w:vAlign w:val="center"/>
          </w:tcPr>
          <w:p w14:paraId="2EFEECA5">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exact"/>
              <w:ind w:left="84" w:leftChars="30" w:right="84" w:rightChars="30"/>
              <w:jc w:val="both"/>
              <w:textAlignment w:val="baseline"/>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服务类</w:t>
            </w:r>
          </w:p>
        </w:tc>
      </w:tr>
      <w:tr w14:paraId="56DA0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1020" w:type="dxa"/>
            <w:tcBorders>
              <w:top w:val="single" w:color="auto" w:sz="4" w:space="0"/>
            </w:tcBorders>
            <w:vAlign w:val="center"/>
          </w:tcPr>
          <w:p w14:paraId="710A54C7">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1.7</w:t>
            </w:r>
          </w:p>
        </w:tc>
        <w:tc>
          <w:tcPr>
            <w:tcW w:w="1910" w:type="dxa"/>
            <w:tcBorders>
              <w:top w:val="single" w:color="auto" w:sz="4" w:space="0"/>
            </w:tcBorders>
            <w:vAlign w:val="center"/>
          </w:tcPr>
          <w:p w14:paraId="375775F5">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eastAsia="zh-CN"/>
              </w:rPr>
              <w:t>本项目所属行业</w:t>
            </w:r>
          </w:p>
        </w:tc>
        <w:tc>
          <w:tcPr>
            <w:tcW w:w="7067" w:type="dxa"/>
            <w:tcBorders>
              <w:top w:val="single" w:color="auto" w:sz="4" w:space="0"/>
            </w:tcBorders>
            <w:vAlign w:val="center"/>
          </w:tcPr>
          <w:p w14:paraId="31D23ADD">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left"/>
              <w:textAlignment w:val="baseline"/>
              <w:outlineLvl w:val="9"/>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rPr>
              <w:t>其他未列明行业</w:t>
            </w:r>
          </w:p>
        </w:tc>
      </w:tr>
      <w:tr w14:paraId="4934D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1020" w:type="dxa"/>
            <w:tcBorders>
              <w:top w:val="single" w:color="auto" w:sz="4" w:space="0"/>
            </w:tcBorders>
            <w:vAlign w:val="center"/>
          </w:tcPr>
          <w:p w14:paraId="30C6A21A">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1.8</w:t>
            </w:r>
          </w:p>
        </w:tc>
        <w:tc>
          <w:tcPr>
            <w:tcW w:w="1910" w:type="dxa"/>
            <w:tcBorders>
              <w:top w:val="single" w:color="auto" w:sz="4" w:space="0"/>
            </w:tcBorders>
            <w:vAlign w:val="center"/>
          </w:tcPr>
          <w:p w14:paraId="06804C7B">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是否专门面向中小企业</w:t>
            </w:r>
          </w:p>
        </w:tc>
        <w:tc>
          <w:tcPr>
            <w:tcW w:w="7067" w:type="dxa"/>
            <w:tcBorders>
              <w:top w:val="single" w:color="auto" w:sz="4" w:space="0"/>
            </w:tcBorders>
            <w:vAlign w:val="center"/>
          </w:tcPr>
          <w:p w14:paraId="4BDA5EDB">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left"/>
              <w:textAlignment w:val="baseline"/>
              <w:outlineLvl w:val="9"/>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是</w:t>
            </w:r>
          </w:p>
        </w:tc>
      </w:tr>
      <w:tr w14:paraId="238E2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1020" w:type="dxa"/>
            <w:tcBorders>
              <w:top w:val="single" w:color="auto" w:sz="4" w:space="0"/>
            </w:tcBorders>
            <w:shd w:val="clear" w:color="auto" w:fill="auto"/>
            <w:vAlign w:val="center"/>
          </w:tcPr>
          <w:p w14:paraId="5AD64749">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2.1</w:t>
            </w:r>
          </w:p>
        </w:tc>
        <w:tc>
          <w:tcPr>
            <w:tcW w:w="1910" w:type="dxa"/>
            <w:tcBorders>
              <w:top w:val="single" w:color="auto" w:sz="4" w:space="0"/>
            </w:tcBorders>
            <w:shd w:val="clear" w:color="auto" w:fill="auto"/>
            <w:vAlign w:val="center"/>
          </w:tcPr>
          <w:p w14:paraId="0AF86493">
            <w:pPr>
              <w:pStyle w:val="37"/>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exact"/>
              <w:ind w:left="84" w:leftChars="30" w:right="84" w:rightChars="30" w:firstLine="0" w:firstLineChars="0"/>
              <w:jc w:val="center"/>
              <w:textAlignment w:val="baseline"/>
              <w:outlineLvl w:val="9"/>
              <w:rPr>
                <w:rFonts w:hint="eastAsia" w:ascii="宋体" w:hAnsi="宋体" w:eastAsia="宋体" w:cs="宋体"/>
                <w:color w:val="auto"/>
                <w:sz w:val="24"/>
                <w:szCs w:val="24"/>
                <w:highlight w:val="none"/>
                <w:lang w:eastAsia="zh-CN"/>
              </w:rPr>
            </w:pPr>
            <w:r>
              <w:rPr>
                <w:rFonts w:hint="eastAsia" w:ascii="宋体" w:hAnsi="宋体" w:eastAsia="宋体" w:cs="宋体"/>
                <w:b w:val="0"/>
                <w:color w:val="auto"/>
                <w:sz w:val="24"/>
                <w:szCs w:val="24"/>
                <w:highlight w:val="none"/>
              </w:rPr>
              <w:t>资金来源</w:t>
            </w:r>
          </w:p>
        </w:tc>
        <w:tc>
          <w:tcPr>
            <w:tcW w:w="7067" w:type="dxa"/>
            <w:tcBorders>
              <w:top w:val="single" w:color="auto" w:sz="4" w:space="0"/>
            </w:tcBorders>
            <w:shd w:val="clear" w:color="auto" w:fill="auto"/>
            <w:vAlign w:val="center"/>
          </w:tcPr>
          <w:p w14:paraId="05439D70">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财政资金</w:t>
            </w:r>
          </w:p>
        </w:tc>
      </w:tr>
      <w:tr w14:paraId="517D4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1020" w:type="dxa"/>
            <w:tcBorders>
              <w:top w:val="single" w:color="auto" w:sz="4" w:space="0"/>
            </w:tcBorders>
            <w:shd w:val="clear" w:color="auto" w:fill="auto"/>
            <w:vAlign w:val="center"/>
          </w:tcPr>
          <w:p w14:paraId="3D01E3B9">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2.2</w:t>
            </w:r>
          </w:p>
        </w:tc>
        <w:tc>
          <w:tcPr>
            <w:tcW w:w="1910" w:type="dxa"/>
            <w:tcBorders>
              <w:top w:val="single" w:color="auto" w:sz="4" w:space="0"/>
            </w:tcBorders>
            <w:shd w:val="clear" w:color="auto" w:fill="auto"/>
            <w:vAlign w:val="center"/>
          </w:tcPr>
          <w:p w14:paraId="027ACF89">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eastAsia="宋体" w:cs="宋体"/>
                <w:b w:val="0"/>
                <w:color w:val="auto"/>
                <w:sz w:val="24"/>
                <w:szCs w:val="24"/>
                <w:highlight w:val="none"/>
              </w:rPr>
            </w:pPr>
            <w:r>
              <w:rPr>
                <w:rFonts w:hint="eastAsia" w:ascii="宋体" w:hAnsi="宋体" w:eastAsia="宋体" w:cs="宋体"/>
                <w:sz w:val="24"/>
                <w:szCs w:val="24"/>
                <w:highlight w:val="none"/>
                <w:lang w:eastAsia="zh-CN"/>
              </w:rPr>
              <w:t>资金落实情况</w:t>
            </w:r>
          </w:p>
        </w:tc>
        <w:tc>
          <w:tcPr>
            <w:tcW w:w="7067" w:type="dxa"/>
            <w:tcBorders>
              <w:top w:val="single" w:color="auto" w:sz="4" w:space="0"/>
            </w:tcBorders>
            <w:shd w:val="clear" w:color="auto" w:fill="auto"/>
            <w:vAlign w:val="center"/>
          </w:tcPr>
          <w:p w14:paraId="7F3B638A">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已落实</w:t>
            </w:r>
          </w:p>
        </w:tc>
      </w:tr>
      <w:tr w14:paraId="67E5E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63" w:hRule="atLeast"/>
        </w:trPr>
        <w:tc>
          <w:tcPr>
            <w:tcW w:w="1020" w:type="dxa"/>
            <w:tcBorders>
              <w:top w:val="single" w:color="auto" w:sz="4" w:space="0"/>
            </w:tcBorders>
            <w:shd w:val="clear" w:color="auto" w:fill="auto"/>
            <w:vAlign w:val="center"/>
          </w:tcPr>
          <w:p w14:paraId="4AC76A77">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2.3</w:t>
            </w:r>
          </w:p>
        </w:tc>
        <w:tc>
          <w:tcPr>
            <w:tcW w:w="1910" w:type="dxa"/>
            <w:tcBorders>
              <w:top w:val="single" w:color="auto" w:sz="4" w:space="0"/>
            </w:tcBorders>
            <w:shd w:val="clear" w:color="auto" w:fill="auto"/>
            <w:vAlign w:val="center"/>
          </w:tcPr>
          <w:p w14:paraId="5ED85584">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center"/>
              <w:textAlignment w:val="baseline"/>
              <w:outlineLvl w:val="9"/>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本项目最高限价</w:t>
            </w:r>
          </w:p>
        </w:tc>
        <w:tc>
          <w:tcPr>
            <w:tcW w:w="7067" w:type="dxa"/>
            <w:tcBorders>
              <w:top w:val="single" w:color="auto" w:sz="4" w:space="0"/>
            </w:tcBorders>
            <w:shd w:val="clear" w:color="auto" w:fill="auto"/>
            <w:vAlign w:val="center"/>
          </w:tcPr>
          <w:p w14:paraId="4DDC8F88">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伍拾陆万元整（</w:t>
            </w:r>
            <w:r>
              <w:rPr>
                <w:rFonts w:hint="eastAsia" w:ascii="宋体" w:hAnsi="宋体" w:cs="宋体"/>
                <w:sz w:val="24"/>
                <w:szCs w:val="24"/>
                <w:lang w:val="en-US" w:eastAsia="zh-CN"/>
              </w:rPr>
              <w:t>560,000.00</w:t>
            </w:r>
            <w:r>
              <w:rPr>
                <w:rFonts w:hint="eastAsia" w:ascii="宋体" w:hAnsi="宋体" w:eastAsia="宋体" w:cs="宋体"/>
                <w:sz w:val="24"/>
                <w:szCs w:val="24"/>
                <w:lang w:val="en-US" w:eastAsia="zh-CN"/>
              </w:rPr>
              <w:t>元）</w:t>
            </w:r>
          </w:p>
          <w:p w14:paraId="18EBF811">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任何超过此最高限价的投标报价，采购人不予接受。</w:t>
            </w:r>
          </w:p>
        </w:tc>
      </w:tr>
      <w:tr w14:paraId="7F615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1020" w:type="dxa"/>
            <w:tcBorders>
              <w:top w:val="single" w:color="auto" w:sz="4" w:space="0"/>
            </w:tcBorders>
            <w:vAlign w:val="center"/>
          </w:tcPr>
          <w:p w14:paraId="2ED56421">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3.1</w:t>
            </w:r>
          </w:p>
        </w:tc>
        <w:tc>
          <w:tcPr>
            <w:tcW w:w="1910" w:type="dxa"/>
            <w:tcBorders>
              <w:top w:val="single" w:color="auto" w:sz="4" w:space="0"/>
            </w:tcBorders>
            <w:vAlign w:val="center"/>
          </w:tcPr>
          <w:p w14:paraId="59A22D3F">
            <w:pPr>
              <w:pStyle w:val="37"/>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exact"/>
              <w:ind w:left="84" w:leftChars="30" w:right="84" w:rightChars="30" w:firstLine="0" w:firstLineChars="0"/>
              <w:jc w:val="center"/>
              <w:textAlignment w:val="baseline"/>
              <w:outlineLvl w:val="9"/>
              <w:rPr>
                <w:rFonts w:hint="eastAsia" w:ascii="宋体" w:hAnsi="宋体" w:eastAsia="宋体" w:cs="宋体"/>
                <w:sz w:val="24"/>
                <w:szCs w:val="24"/>
                <w:highlight w:val="none"/>
              </w:rPr>
            </w:pPr>
            <w:r>
              <w:rPr>
                <w:rFonts w:hint="eastAsia" w:ascii="宋体" w:hAnsi="宋体" w:eastAsia="宋体" w:cs="宋体"/>
                <w:b w:val="0"/>
                <w:sz w:val="24"/>
                <w:szCs w:val="24"/>
                <w:highlight w:val="none"/>
                <w:lang w:val="zh-CN"/>
              </w:rPr>
              <w:t>采购范围</w:t>
            </w:r>
          </w:p>
        </w:tc>
        <w:tc>
          <w:tcPr>
            <w:tcW w:w="7067" w:type="dxa"/>
            <w:tcBorders>
              <w:top w:val="single" w:color="auto" w:sz="4" w:space="0"/>
            </w:tcBorders>
            <w:vAlign w:val="center"/>
          </w:tcPr>
          <w:p w14:paraId="3E9E75BB">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详见竞争性磋商文件“第四章 服务内容及标准”</w:t>
            </w:r>
          </w:p>
        </w:tc>
      </w:tr>
      <w:tr w14:paraId="29A59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0" w:hRule="atLeast"/>
        </w:trPr>
        <w:tc>
          <w:tcPr>
            <w:tcW w:w="1020" w:type="dxa"/>
            <w:tcBorders>
              <w:top w:val="single" w:color="auto" w:sz="4" w:space="0"/>
            </w:tcBorders>
            <w:vAlign w:val="center"/>
          </w:tcPr>
          <w:p w14:paraId="2A04FD46">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3.2</w:t>
            </w:r>
          </w:p>
        </w:tc>
        <w:tc>
          <w:tcPr>
            <w:tcW w:w="1910" w:type="dxa"/>
            <w:tcBorders>
              <w:top w:val="single" w:color="auto" w:sz="4" w:space="0"/>
            </w:tcBorders>
            <w:vAlign w:val="center"/>
          </w:tcPr>
          <w:p w14:paraId="7E5888EE">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服务期限</w:t>
            </w:r>
          </w:p>
        </w:tc>
        <w:tc>
          <w:tcPr>
            <w:tcW w:w="7067" w:type="dxa"/>
            <w:tcBorders>
              <w:top w:val="single" w:color="auto" w:sz="4" w:space="0"/>
            </w:tcBorders>
            <w:vAlign w:val="center"/>
          </w:tcPr>
          <w:p w14:paraId="60993406">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自合同签订之日起2年</w:t>
            </w:r>
          </w:p>
        </w:tc>
      </w:tr>
      <w:tr w14:paraId="2F6E8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1020" w:type="dxa"/>
            <w:tcBorders>
              <w:top w:val="single" w:color="auto" w:sz="4" w:space="0"/>
            </w:tcBorders>
            <w:vAlign w:val="center"/>
          </w:tcPr>
          <w:p w14:paraId="5FF11292">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3.3</w:t>
            </w:r>
          </w:p>
        </w:tc>
        <w:tc>
          <w:tcPr>
            <w:tcW w:w="1910" w:type="dxa"/>
            <w:tcBorders>
              <w:top w:val="single" w:color="auto" w:sz="4" w:space="0"/>
            </w:tcBorders>
            <w:vAlign w:val="center"/>
          </w:tcPr>
          <w:p w14:paraId="1CC13884">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质量标准</w:t>
            </w:r>
          </w:p>
        </w:tc>
        <w:tc>
          <w:tcPr>
            <w:tcW w:w="7067" w:type="dxa"/>
            <w:tcBorders>
              <w:top w:val="single" w:color="auto" w:sz="4" w:space="0"/>
            </w:tcBorders>
            <w:vAlign w:val="center"/>
          </w:tcPr>
          <w:p w14:paraId="53CED613">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符合国家标准、行业标准以及有关技术规范要求。所交付成果应严格按照国家最新发布的规范标准执行。</w:t>
            </w:r>
          </w:p>
        </w:tc>
      </w:tr>
      <w:tr w14:paraId="10C27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00" w:hRule="atLeast"/>
        </w:trPr>
        <w:tc>
          <w:tcPr>
            <w:tcW w:w="1020" w:type="dxa"/>
            <w:vAlign w:val="center"/>
          </w:tcPr>
          <w:p w14:paraId="6D60B3D4">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w:t>
            </w:r>
          </w:p>
        </w:tc>
        <w:tc>
          <w:tcPr>
            <w:tcW w:w="1910" w:type="dxa"/>
            <w:vAlign w:val="center"/>
          </w:tcPr>
          <w:p w14:paraId="309CBD62">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是否接受</w:t>
            </w:r>
          </w:p>
          <w:p w14:paraId="1E76B23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联合体形式</w:t>
            </w:r>
          </w:p>
        </w:tc>
        <w:tc>
          <w:tcPr>
            <w:tcW w:w="7067" w:type="dxa"/>
            <w:vAlign w:val="center"/>
          </w:tcPr>
          <w:p w14:paraId="0FAABC6A">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sz w:val="24"/>
                <w:szCs w:val="24"/>
              </w:rPr>
            </w:pPr>
            <w:r>
              <w:rPr>
                <w:rFonts w:hint="eastAsia" w:ascii="宋体" w:hAnsi="宋体" w:eastAsia="宋体" w:cs="宋体"/>
                <w:sz w:val="24"/>
                <w:szCs w:val="24"/>
              </w:rPr>
              <w:t>不接受</w:t>
            </w:r>
          </w:p>
        </w:tc>
      </w:tr>
      <w:tr w14:paraId="1D310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0" w:hRule="atLeast"/>
        </w:trPr>
        <w:tc>
          <w:tcPr>
            <w:tcW w:w="1020" w:type="dxa"/>
            <w:vAlign w:val="center"/>
          </w:tcPr>
          <w:p w14:paraId="2E01F36F">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w:t>
            </w:r>
          </w:p>
        </w:tc>
        <w:tc>
          <w:tcPr>
            <w:tcW w:w="1910" w:type="dxa"/>
            <w:vAlign w:val="center"/>
          </w:tcPr>
          <w:p w14:paraId="01B94DF6">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是否允许提</w:t>
            </w:r>
          </w:p>
          <w:p w14:paraId="661AEF61">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交</w:t>
            </w:r>
            <w:r>
              <w:rPr>
                <w:rFonts w:hint="eastAsia" w:ascii="宋体" w:hAnsi="宋体" w:eastAsia="宋体" w:cs="宋体"/>
                <w:sz w:val="24"/>
                <w:szCs w:val="24"/>
                <w:highlight w:val="none"/>
              </w:rPr>
              <w:t>备选方案</w:t>
            </w:r>
          </w:p>
        </w:tc>
        <w:tc>
          <w:tcPr>
            <w:tcW w:w="7067" w:type="dxa"/>
            <w:vAlign w:val="center"/>
          </w:tcPr>
          <w:p w14:paraId="11B7F810">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sz w:val="24"/>
                <w:szCs w:val="24"/>
              </w:rPr>
            </w:pPr>
            <w:r>
              <w:rPr>
                <w:rFonts w:hint="eastAsia" w:ascii="宋体" w:hAnsi="宋体" w:eastAsia="宋体" w:cs="宋体"/>
                <w:sz w:val="24"/>
                <w:szCs w:val="24"/>
              </w:rPr>
              <w:t>不允许</w:t>
            </w:r>
          </w:p>
        </w:tc>
      </w:tr>
      <w:tr w14:paraId="5F07C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8" w:hRule="atLeast"/>
        </w:trPr>
        <w:tc>
          <w:tcPr>
            <w:tcW w:w="1020" w:type="dxa"/>
            <w:vAlign w:val="center"/>
          </w:tcPr>
          <w:p w14:paraId="160EFF54">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w:t>
            </w:r>
          </w:p>
        </w:tc>
        <w:tc>
          <w:tcPr>
            <w:tcW w:w="1910" w:type="dxa"/>
            <w:vAlign w:val="center"/>
          </w:tcPr>
          <w:p w14:paraId="602A5CC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转包、分</w:t>
            </w:r>
            <w:r>
              <w:rPr>
                <w:rFonts w:hint="eastAsia" w:ascii="宋体" w:hAnsi="宋体" w:eastAsia="宋体" w:cs="宋体"/>
                <w:sz w:val="24"/>
                <w:szCs w:val="24"/>
                <w:highlight w:val="none"/>
              </w:rPr>
              <w:t>包</w:t>
            </w:r>
          </w:p>
        </w:tc>
        <w:tc>
          <w:tcPr>
            <w:tcW w:w="7067" w:type="dxa"/>
            <w:vAlign w:val="center"/>
          </w:tcPr>
          <w:p w14:paraId="381963D6">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sz w:val="24"/>
                <w:szCs w:val="24"/>
              </w:rPr>
            </w:pPr>
            <w:r>
              <w:rPr>
                <w:rFonts w:hint="eastAsia" w:ascii="宋体" w:hAnsi="宋体" w:eastAsia="宋体" w:cs="宋体"/>
                <w:sz w:val="24"/>
                <w:szCs w:val="24"/>
                <w:lang w:eastAsia="zh-CN"/>
              </w:rPr>
              <w:t>不转包、</w:t>
            </w:r>
            <w:r>
              <w:rPr>
                <w:rFonts w:hint="eastAsia" w:ascii="宋体" w:hAnsi="宋体" w:eastAsia="宋体" w:cs="宋体"/>
                <w:sz w:val="24"/>
                <w:szCs w:val="24"/>
              </w:rPr>
              <w:t>不分包</w:t>
            </w:r>
          </w:p>
        </w:tc>
      </w:tr>
      <w:tr w14:paraId="0F0D2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9" w:hRule="atLeast"/>
        </w:trPr>
        <w:tc>
          <w:tcPr>
            <w:tcW w:w="1020" w:type="dxa"/>
            <w:vAlign w:val="center"/>
          </w:tcPr>
          <w:p w14:paraId="5ACE51B3">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4.4</w:t>
            </w:r>
          </w:p>
        </w:tc>
        <w:tc>
          <w:tcPr>
            <w:tcW w:w="1910" w:type="dxa"/>
            <w:vAlign w:val="center"/>
          </w:tcPr>
          <w:p w14:paraId="093A36B6">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资格审查方式</w:t>
            </w:r>
          </w:p>
        </w:tc>
        <w:tc>
          <w:tcPr>
            <w:tcW w:w="7067" w:type="dxa"/>
            <w:vAlign w:val="center"/>
          </w:tcPr>
          <w:p w14:paraId="49E0E56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资格后审</w:t>
            </w:r>
          </w:p>
        </w:tc>
      </w:tr>
      <w:tr w14:paraId="499A5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0" w:hRule="atLeast"/>
        </w:trPr>
        <w:tc>
          <w:tcPr>
            <w:tcW w:w="1020" w:type="dxa"/>
            <w:vAlign w:val="center"/>
          </w:tcPr>
          <w:p w14:paraId="2C523038">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4.5</w:t>
            </w:r>
          </w:p>
        </w:tc>
        <w:tc>
          <w:tcPr>
            <w:tcW w:w="1910" w:type="dxa"/>
            <w:vAlign w:val="center"/>
          </w:tcPr>
          <w:p w14:paraId="2D87112A">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付款方式</w:t>
            </w:r>
          </w:p>
        </w:tc>
        <w:tc>
          <w:tcPr>
            <w:tcW w:w="7067" w:type="dxa"/>
            <w:vAlign w:val="center"/>
          </w:tcPr>
          <w:p w14:paraId="12173A49">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费用分二次付清，成果提交至市级核查后，支付总费用的50%合同款，第二期在成果经省级核查确认通过及提交所有成果资料后，支付剩余50%合同款。付款前供应商须向采购人出具合法有效的增值税发票，采购人进行支付结算。</w:t>
            </w:r>
          </w:p>
        </w:tc>
      </w:tr>
      <w:tr w14:paraId="733C4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9" w:hRule="atLeast"/>
        </w:trPr>
        <w:tc>
          <w:tcPr>
            <w:tcW w:w="1020" w:type="dxa"/>
            <w:vAlign w:val="center"/>
          </w:tcPr>
          <w:p w14:paraId="3F4813A6">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center"/>
              <w:textAlignment w:val="baseline"/>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5.1</w:t>
            </w:r>
          </w:p>
        </w:tc>
        <w:tc>
          <w:tcPr>
            <w:tcW w:w="1910" w:type="dxa"/>
            <w:vAlign w:val="center"/>
          </w:tcPr>
          <w:p w14:paraId="60677962">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center"/>
              <w:textAlignment w:val="baseline"/>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资格要求</w:t>
            </w:r>
          </w:p>
        </w:tc>
        <w:tc>
          <w:tcPr>
            <w:tcW w:w="7067" w:type="dxa"/>
            <w:vAlign w:val="center"/>
          </w:tcPr>
          <w:p w14:paraId="0D21E31A">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详见竞争性磋商公告第二条“本项目的特定资格要求”</w:t>
            </w:r>
          </w:p>
        </w:tc>
      </w:tr>
      <w:tr w14:paraId="58E73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3" w:hRule="atLeast"/>
        </w:trPr>
        <w:tc>
          <w:tcPr>
            <w:tcW w:w="1020" w:type="dxa"/>
            <w:vAlign w:val="center"/>
          </w:tcPr>
          <w:p w14:paraId="3548806B">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center"/>
              <w:textAlignment w:val="baseline"/>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10.1</w:t>
            </w:r>
          </w:p>
        </w:tc>
        <w:tc>
          <w:tcPr>
            <w:tcW w:w="1910" w:type="dxa"/>
            <w:vAlign w:val="center"/>
          </w:tcPr>
          <w:p w14:paraId="6182B053">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center"/>
              <w:textAlignment w:val="baseline"/>
              <w:outlineLvl w:val="9"/>
              <w:rPr>
                <w:rFonts w:hint="eastAsia" w:ascii="宋体" w:hAnsi="宋体" w:eastAsia="宋体" w:cs="宋体"/>
                <w:kern w:val="2"/>
                <w:sz w:val="24"/>
                <w:szCs w:val="24"/>
                <w:lang w:val="en-US" w:eastAsia="zh-CN" w:bidi="ar-SA"/>
              </w:rPr>
            </w:pPr>
            <w:r>
              <w:rPr>
                <w:rFonts w:hint="eastAsia" w:ascii="宋体" w:hAnsi="宋体" w:eastAsia="宋体" w:cs="宋体"/>
                <w:kern w:val="1"/>
                <w:sz w:val="24"/>
                <w:szCs w:val="24"/>
                <w:highlight w:val="none"/>
                <w:lang w:eastAsia="zh-CN"/>
              </w:rPr>
              <w:t>踏勘</w:t>
            </w:r>
            <w:r>
              <w:rPr>
                <w:rFonts w:hint="eastAsia" w:ascii="宋体" w:hAnsi="宋体" w:eastAsia="宋体" w:cs="宋体"/>
                <w:kern w:val="1"/>
                <w:sz w:val="24"/>
                <w:szCs w:val="24"/>
                <w:highlight w:val="none"/>
              </w:rPr>
              <w:t>现场</w:t>
            </w:r>
          </w:p>
        </w:tc>
        <w:tc>
          <w:tcPr>
            <w:tcW w:w="7067" w:type="dxa"/>
            <w:vAlign w:val="center"/>
          </w:tcPr>
          <w:p w14:paraId="3A44905E">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不统一组织，供应商认为有必要可自行踏勘现场，并承担所有费用及风险。</w:t>
            </w:r>
          </w:p>
        </w:tc>
      </w:tr>
      <w:tr w14:paraId="4DF17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91" w:hRule="atLeast"/>
        </w:trPr>
        <w:tc>
          <w:tcPr>
            <w:tcW w:w="1020" w:type="dxa"/>
            <w:vAlign w:val="center"/>
          </w:tcPr>
          <w:p w14:paraId="6297F706">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center"/>
              <w:textAlignment w:val="baseline"/>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17.5</w:t>
            </w:r>
          </w:p>
        </w:tc>
        <w:tc>
          <w:tcPr>
            <w:tcW w:w="1910" w:type="dxa"/>
            <w:vAlign w:val="center"/>
          </w:tcPr>
          <w:p w14:paraId="0E9AE33E">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center"/>
              <w:textAlignment w:val="baseline"/>
              <w:outlineLvl w:val="9"/>
              <w:rPr>
                <w:rFonts w:hint="eastAsia" w:ascii="宋体" w:hAnsi="宋体" w:eastAsia="宋体" w:cs="宋体"/>
                <w:kern w:val="1"/>
                <w:sz w:val="24"/>
                <w:szCs w:val="24"/>
                <w:highlight w:val="none"/>
                <w:lang w:eastAsia="zh-CN"/>
              </w:rPr>
            </w:pPr>
            <w:r>
              <w:rPr>
                <w:rFonts w:hint="eastAsia" w:ascii="宋体" w:hAnsi="宋体" w:eastAsia="宋体" w:cs="宋体"/>
                <w:sz w:val="24"/>
                <w:szCs w:val="24"/>
              </w:rPr>
              <w:t>磋商报价</w:t>
            </w:r>
          </w:p>
        </w:tc>
        <w:tc>
          <w:tcPr>
            <w:tcW w:w="7067" w:type="dxa"/>
            <w:vAlign w:val="center"/>
          </w:tcPr>
          <w:p w14:paraId="5D760A09">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在磋商过程中采取二次报价的形式，二次报价为最终报价，</w:t>
            </w:r>
            <w:r>
              <w:rPr>
                <w:rFonts w:hint="eastAsia" w:ascii="宋体" w:hAnsi="宋体" w:eastAsia="宋体" w:cs="宋体"/>
                <w:sz w:val="24"/>
                <w:szCs w:val="24"/>
                <w:highlight w:val="none"/>
                <w:lang w:val="en-US" w:eastAsia="zh-CN"/>
              </w:rPr>
              <w:t>二次报价不得高于一次报价</w:t>
            </w:r>
            <w:r>
              <w:rPr>
                <w:rFonts w:hint="eastAsia" w:ascii="宋体" w:hAnsi="宋体" w:eastAsia="宋体" w:cs="宋体"/>
                <w:sz w:val="24"/>
                <w:szCs w:val="24"/>
                <w:highlight w:val="none"/>
                <w:lang w:val="zh-CN"/>
              </w:rPr>
              <w:t>。</w:t>
            </w:r>
          </w:p>
          <w:p w14:paraId="5A09AE9E">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kern w:val="1"/>
                <w:sz w:val="24"/>
                <w:szCs w:val="24"/>
              </w:rPr>
            </w:pPr>
            <w:r>
              <w:rPr>
                <w:rFonts w:hint="eastAsia" w:ascii="宋体" w:hAnsi="宋体" w:eastAsia="宋体" w:cs="宋体"/>
                <w:sz w:val="24"/>
                <w:szCs w:val="24"/>
                <w:highlight w:val="none"/>
                <w:lang w:val="zh-CN"/>
              </w:rPr>
              <w:t>2、在磋商过程中，磋商小组可以根据磋商文件和磋商情况实质性变动采购需求中的技术、服务要求以及合同草案条款，</w:t>
            </w:r>
            <w:r>
              <w:rPr>
                <w:rFonts w:hint="eastAsia" w:ascii="宋体" w:hAnsi="宋体" w:eastAsia="宋体" w:cs="宋体"/>
                <w:sz w:val="24"/>
                <w:szCs w:val="24"/>
                <w:highlight w:val="none"/>
                <w:lang w:val="en-US" w:eastAsia="zh-CN"/>
              </w:rPr>
              <w:t>若大小写不一致情况下以大写为准。</w:t>
            </w:r>
          </w:p>
        </w:tc>
      </w:tr>
      <w:tr w14:paraId="1A4EA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20" w:type="dxa"/>
            <w:vAlign w:val="center"/>
          </w:tcPr>
          <w:p w14:paraId="7AEBA547">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center"/>
              <w:textAlignment w:val="baseline"/>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19.1</w:t>
            </w:r>
          </w:p>
        </w:tc>
        <w:tc>
          <w:tcPr>
            <w:tcW w:w="1910" w:type="dxa"/>
            <w:vAlign w:val="center"/>
          </w:tcPr>
          <w:p w14:paraId="24785B85">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center"/>
              <w:textAlignment w:val="baseline"/>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val="0"/>
                <w:color w:val="000000"/>
                <w:sz w:val="24"/>
                <w:szCs w:val="24"/>
                <w:highlight w:val="none"/>
                <w:lang w:eastAsia="zh-CN"/>
              </w:rPr>
              <w:t>磋商保证金</w:t>
            </w:r>
          </w:p>
        </w:tc>
        <w:tc>
          <w:tcPr>
            <w:tcW w:w="7067" w:type="dxa"/>
            <w:vAlign w:val="top"/>
          </w:tcPr>
          <w:p w14:paraId="3A02DC5B">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left="84" w:leftChars="30" w:right="84" w:rightChars="30" w:firstLine="0" w:firstLineChars="0"/>
              <w:jc w:val="both"/>
              <w:textAlignment w:val="baseline"/>
              <w:outlineLvl w:val="9"/>
              <w:rPr>
                <w:rFonts w:hint="eastAsia" w:ascii="宋体" w:hAnsi="宋体" w:eastAsia="宋体" w:cs="宋体"/>
                <w:sz w:val="24"/>
                <w:szCs w:val="24"/>
                <w:u w:val="none"/>
                <w:lang w:eastAsia="zh-CN"/>
              </w:rPr>
            </w:pPr>
            <w:r>
              <w:rPr>
                <w:rFonts w:hint="eastAsia" w:ascii="宋体" w:hAnsi="宋体" w:eastAsia="宋体" w:cs="宋体"/>
                <w:sz w:val="24"/>
                <w:szCs w:val="24"/>
                <w:lang w:eastAsia="zh-CN"/>
              </w:rPr>
              <w:t>缴纳金额</w:t>
            </w:r>
            <w:r>
              <w:rPr>
                <w:rFonts w:hint="eastAsia" w:ascii="宋体" w:hAnsi="宋体" w:eastAsia="宋体" w:cs="宋体"/>
                <w:sz w:val="24"/>
                <w:szCs w:val="24"/>
                <w:u w:val="none"/>
                <w:lang w:eastAsia="zh-CN"/>
              </w:rPr>
              <w:t>：</w:t>
            </w:r>
            <w:r>
              <w:rPr>
                <w:rFonts w:hint="eastAsia" w:ascii="宋体" w:hAnsi="宋体" w:eastAsia="宋体" w:cs="宋体"/>
                <w:sz w:val="24"/>
                <w:szCs w:val="24"/>
                <w:u w:val="none"/>
                <w:lang w:val="en-US" w:eastAsia="zh-CN"/>
              </w:rPr>
              <w:t>壹</w:t>
            </w:r>
            <w:r>
              <w:rPr>
                <w:rFonts w:hint="eastAsia" w:ascii="宋体" w:hAnsi="宋体" w:eastAsia="宋体" w:cs="宋体"/>
                <w:sz w:val="24"/>
                <w:szCs w:val="24"/>
                <w:highlight w:val="none"/>
                <w:u w:val="none"/>
                <w:lang w:eastAsia="zh-CN"/>
              </w:rPr>
              <w:t>万元整（</w:t>
            </w:r>
            <w:r>
              <w:rPr>
                <w:rFonts w:hint="eastAsia" w:ascii="宋体" w:hAnsi="宋体" w:eastAsia="宋体" w:cs="宋体"/>
                <w:sz w:val="24"/>
                <w:szCs w:val="24"/>
                <w:highlight w:val="none"/>
                <w:u w:val="none"/>
                <w:lang w:val="en-US" w:eastAsia="zh-CN"/>
              </w:rPr>
              <w:t>¥1</w:t>
            </w:r>
            <w:r>
              <w:rPr>
                <w:rFonts w:hint="eastAsia" w:ascii="宋体" w:hAnsi="宋体" w:eastAsia="宋体" w:cs="宋体"/>
                <w:sz w:val="24"/>
                <w:szCs w:val="24"/>
                <w:highlight w:val="none"/>
                <w:u w:val="none"/>
                <w:lang w:eastAsia="zh-CN"/>
              </w:rPr>
              <w:t>0000.00）</w:t>
            </w:r>
          </w:p>
          <w:p w14:paraId="6E7B08BE">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left="84" w:leftChars="30" w:right="84" w:rightChars="30" w:firstLine="0" w:firstLineChars="0"/>
              <w:jc w:val="both"/>
              <w:textAlignment w:val="baseline"/>
              <w:outlineLvl w:val="9"/>
              <w:rPr>
                <w:rFonts w:hint="eastAsia" w:ascii="宋体" w:hAnsi="宋体" w:eastAsia="宋体" w:cs="宋体"/>
                <w:sz w:val="24"/>
                <w:szCs w:val="24"/>
                <w:highlight w:val="red"/>
                <w:u w:val="none"/>
                <w:lang w:eastAsia="zh-CN"/>
              </w:rPr>
            </w:pPr>
            <w:r>
              <w:rPr>
                <w:rFonts w:hint="eastAsia" w:ascii="宋体" w:hAnsi="宋体" w:eastAsia="宋体" w:cs="宋体"/>
                <w:sz w:val="24"/>
                <w:szCs w:val="24"/>
                <w:u w:val="none"/>
                <w:lang w:eastAsia="zh-CN"/>
              </w:rPr>
              <w:t>缴纳时间：</w:t>
            </w:r>
            <w:r>
              <w:rPr>
                <w:rFonts w:hint="eastAsia" w:ascii="宋体" w:hAnsi="宋体" w:eastAsia="宋体" w:cs="宋体"/>
                <w:sz w:val="24"/>
                <w:szCs w:val="24"/>
                <w:highlight w:val="none"/>
                <w:u w:val="none"/>
                <w:lang w:eastAsia="zh-CN"/>
              </w:rPr>
              <w:t>投标截止时间前到账</w:t>
            </w:r>
          </w:p>
          <w:p w14:paraId="3764240C">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left="84" w:leftChars="30" w:right="84" w:rightChars="30" w:firstLine="0" w:firstLineChars="0"/>
              <w:jc w:val="both"/>
              <w:textAlignment w:val="baseline"/>
              <w:outlineLvl w:val="9"/>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交付形</w:t>
            </w:r>
            <w:r>
              <w:rPr>
                <w:rFonts w:hint="eastAsia" w:ascii="宋体" w:hAnsi="宋体" w:eastAsia="宋体" w:cs="宋体"/>
                <w:sz w:val="24"/>
                <w:szCs w:val="24"/>
                <w:highlight w:val="none"/>
                <w:u w:val="none"/>
                <w:lang w:eastAsia="zh-CN"/>
              </w:rPr>
              <w:t>式：转账支票、银行电汇或金融机构、担保机构出具的保函</w:t>
            </w:r>
          </w:p>
          <w:p w14:paraId="368668A3">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left="84" w:leftChars="30" w:right="84" w:rightChars="30" w:firstLine="0" w:firstLineChars="0"/>
              <w:jc w:val="both"/>
              <w:textAlignment w:val="baseline"/>
              <w:outlineLvl w:val="9"/>
              <w:rPr>
                <w:rFonts w:hint="eastAsia" w:ascii="宋体" w:hAnsi="宋体" w:eastAsia="宋体" w:cs="宋体"/>
                <w:b/>
                <w:bCs/>
                <w:sz w:val="24"/>
                <w:szCs w:val="24"/>
                <w:highlight w:val="none"/>
                <w:u w:val="none"/>
                <w:lang w:val="en-US" w:eastAsia="zh-CN"/>
              </w:rPr>
            </w:pPr>
            <w:r>
              <w:rPr>
                <w:rFonts w:hint="eastAsia" w:ascii="宋体" w:hAnsi="宋体" w:eastAsia="宋体" w:cs="宋体"/>
                <w:b/>
                <w:bCs/>
                <w:sz w:val="24"/>
                <w:szCs w:val="24"/>
                <w:highlight w:val="none"/>
                <w:u w:val="none"/>
                <w:lang w:val="en-US" w:eastAsia="zh-CN"/>
              </w:rPr>
              <w:t xml:space="preserve">账户名称：华夏城投项目管理有限公司    </w:t>
            </w:r>
          </w:p>
          <w:p w14:paraId="4F99D29B">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left="84" w:leftChars="30" w:right="84" w:rightChars="30" w:firstLine="0" w:firstLineChars="0"/>
              <w:jc w:val="both"/>
              <w:textAlignment w:val="baseline"/>
              <w:outlineLvl w:val="9"/>
              <w:rPr>
                <w:rFonts w:hint="eastAsia" w:ascii="宋体" w:hAnsi="宋体" w:eastAsia="宋体" w:cs="宋体"/>
                <w:b/>
                <w:bCs/>
                <w:sz w:val="24"/>
                <w:szCs w:val="24"/>
                <w:highlight w:val="none"/>
                <w:u w:val="none"/>
                <w:lang w:val="en-US" w:eastAsia="zh-CN"/>
              </w:rPr>
            </w:pPr>
            <w:r>
              <w:rPr>
                <w:rFonts w:hint="eastAsia" w:ascii="宋体" w:hAnsi="宋体" w:eastAsia="宋体" w:cs="宋体"/>
                <w:b/>
                <w:bCs/>
                <w:sz w:val="24"/>
                <w:szCs w:val="24"/>
                <w:highlight w:val="none"/>
                <w:u w:val="none"/>
                <w:lang w:val="en-US" w:eastAsia="zh-CN"/>
              </w:rPr>
              <w:t>开户银行：中国民生银行股份有限公司西安长安路支行</w:t>
            </w:r>
          </w:p>
          <w:p w14:paraId="6B139AC0">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left="84" w:leftChars="30" w:right="84" w:rightChars="30" w:firstLine="0" w:firstLineChars="0"/>
              <w:jc w:val="both"/>
              <w:textAlignment w:val="baseline"/>
              <w:outlineLvl w:val="9"/>
              <w:rPr>
                <w:rFonts w:hint="eastAsia" w:ascii="宋体" w:hAnsi="宋体" w:eastAsia="宋体" w:cs="宋体"/>
                <w:b/>
                <w:bCs/>
                <w:sz w:val="24"/>
                <w:szCs w:val="24"/>
                <w:highlight w:val="none"/>
                <w:u w:val="none"/>
                <w:lang w:val="en-US" w:eastAsia="zh-CN"/>
              </w:rPr>
            </w:pPr>
            <w:r>
              <w:rPr>
                <w:rFonts w:hint="eastAsia" w:ascii="宋体" w:hAnsi="宋体" w:eastAsia="宋体" w:cs="宋体"/>
                <w:b/>
                <w:bCs/>
                <w:sz w:val="24"/>
                <w:szCs w:val="24"/>
                <w:highlight w:val="none"/>
                <w:u w:val="none"/>
                <w:lang w:val="en-US" w:eastAsia="zh-CN"/>
              </w:rPr>
              <w:t>账    号：9902001818147090</w:t>
            </w:r>
          </w:p>
          <w:p w14:paraId="5AC9E100">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left="84" w:leftChars="30" w:right="84" w:rightChars="30" w:firstLine="0" w:firstLineChars="0"/>
              <w:jc w:val="both"/>
              <w:textAlignment w:val="baseline"/>
              <w:outlineLvl w:val="9"/>
              <w:rPr>
                <w:rFonts w:hint="eastAsia" w:ascii="宋体" w:hAnsi="宋体" w:eastAsia="宋体" w:cs="宋体"/>
                <w:sz w:val="24"/>
                <w:szCs w:val="24"/>
                <w:highlight w:val="none"/>
                <w:u w:val="none"/>
                <w:lang w:eastAsia="zh-CN"/>
              </w:rPr>
            </w:pPr>
            <w:r>
              <w:rPr>
                <w:rFonts w:hint="eastAsia" w:ascii="宋体" w:hAnsi="宋体" w:eastAsia="宋体" w:cs="宋体"/>
                <w:sz w:val="24"/>
                <w:szCs w:val="24"/>
                <w:highlight w:val="none"/>
                <w:u w:val="none"/>
                <w:lang w:eastAsia="zh-CN"/>
              </w:rPr>
              <w:t>转</w:t>
            </w:r>
            <w:r>
              <w:rPr>
                <w:rFonts w:hint="eastAsia" w:ascii="宋体" w:hAnsi="宋体" w:eastAsia="宋体" w:cs="宋体"/>
                <w:sz w:val="24"/>
                <w:szCs w:val="24"/>
                <w:highlight w:val="none"/>
                <w:u w:val="none"/>
                <w:lang w:val="en-US" w:eastAsia="zh-CN"/>
              </w:rPr>
              <w:t>账事由：富平县水资源基础调查项目磋商保证金（可简写）</w:t>
            </w:r>
          </w:p>
          <w:p w14:paraId="7007E073">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left="84" w:leftChars="30" w:right="84" w:rightChars="30" w:firstLine="0" w:firstLineChars="0"/>
              <w:jc w:val="both"/>
              <w:textAlignment w:val="baseline"/>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备注：</w:t>
            </w:r>
          </w:p>
          <w:p w14:paraId="701BB2A4">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both"/>
              <w:textAlignment w:val="auto"/>
              <w:rPr>
                <w:rFonts w:hint="eastAsia" w:ascii="宋体" w:hAnsi="宋体" w:eastAsia="宋体" w:cs="宋体"/>
                <w:b w:val="0"/>
                <w:bCs/>
                <w:spacing w:val="0"/>
                <w:kern w:val="2"/>
                <w:sz w:val="24"/>
                <w:szCs w:val="24"/>
                <w:highlight w:val="none"/>
                <w:lang w:val="en-US" w:eastAsia="zh-CN" w:bidi="ar-SA"/>
              </w:rPr>
            </w:pPr>
            <w:r>
              <w:rPr>
                <w:rFonts w:hint="eastAsia" w:ascii="宋体" w:hAnsi="宋体" w:eastAsia="宋体" w:cs="宋体"/>
                <w:b w:val="0"/>
                <w:bCs/>
                <w:spacing w:val="0"/>
                <w:kern w:val="2"/>
                <w:sz w:val="24"/>
                <w:szCs w:val="24"/>
                <w:highlight w:val="none"/>
                <w:lang w:val="en-US" w:eastAsia="zh-CN" w:bidi="ar-SA"/>
              </w:rPr>
              <w:t>1、采用转账支票或银行电汇形式提交的磋商保证金必须从其基本账户转出；</w:t>
            </w:r>
          </w:p>
          <w:p w14:paraId="68377D7C">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both"/>
              <w:textAlignment w:val="auto"/>
              <w:rPr>
                <w:rFonts w:hint="eastAsia" w:ascii="宋体" w:hAnsi="宋体" w:eastAsia="宋体" w:cs="宋体"/>
                <w:b w:val="0"/>
                <w:bCs/>
                <w:spacing w:val="0"/>
                <w:kern w:val="2"/>
                <w:sz w:val="24"/>
                <w:szCs w:val="24"/>
                <w:highlight w:val="none"/>
                <w:lang w:val="en-US" w:eastAsia="zh-CN" w:bidi="ar-SA"/>
              </w:rPr>
            </w:pPr>
            <w:r>
              <w:rPr>
                <w:rFonts w:hint="eastAsia" w:ascii="宋体" w:hAnsi="宋体" w:eastAsia="宋体" w:cs="宋体"/>
                <w:b w:val="0"/>
                <w:bCs/>
                <w:spacing w:val="0"/>
                <w:kern w:val="2"/>
                <w:sz w:val="24"/>
                <w:szCs w:val="24"/>
                <w:highlight w:val="none"/>
                <w:lang w:val="en-US" w:eastAsia="zh-CN" w:bidi="ar-SA"/>
              </w:rPr>
              <w:t>2、为了避免因磋商保证金未到账造成无效投标，供应商必须确保保证金在投标截止时间前到账，磋商响应文件中附转账凭证、</w:t>
            </w:r>
            <w:r>
              <w:rPr>
                <w:rFonts w:hint="eastAsia" w:ascii="宋体" w:hAnsi="宋体" w:eastAsia="宋体" w:cs="宋体"/>
                <w:b w:val="0"/>
                <w:bCs/>
                <w:spacing w:val="0"/>
                <w:kern w:val="2"/>
                <w:sz w:val="24"/>
                <w:szCs w:val="24"/>
                <w:highlight w:val="none"/>
                <w:shd w:val="clear" w:color="auto" w:fill="auto"/>
                <w:lang w:val="en-US" w:eastAsia="zh-CN" w:bidi="ar-SA"/>
              </w:rPr>
              <w:t>基本存款账户信息证明资料的</w:t>
            </w:r>
            <w:r>
              <w:rPr>
                <w:rFonts w:hint="eastAsia" w:ascii="宋体" w:hAnsi="宋体" w:eastAsia="宋体" w:cs="宋体"/>
                <w:b w:val="0"/>
                <w:bCs/>
                <w:spacing w:val="0"/>
                <w:kern w:val="2"/>
                <w:sz w:val="24"/>
                <w:szCs w:val="24"/>
                <w:highlight w:val="none"/>
                <w:lang w:val="en-US" w:eastAsia="zh-CN" w:bidi="ar-SA"/>
              </w:rPr>
              <w:t>复印件或扫描件；</w:t>
            </w:r>
          </w:p>
          <w:p w14:paraId="58A6D5D0">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both"/>
              <w:textAlignment w:val="auto"/>
              <w:rPr>
                <w:rFonts w:hint="eastAsia" w:ascii="宋体" w:hAnsi="宋体" w:eastAsia="宋体" w:cs="宋体"/>
                <w:b w:val="0"/>
                <w:bCs/>
                <w:spacing w:val="0"/>
                <w:kern w:val="2"/>
                <w:sz w:val="24"/>
                <w:szCs w:val="24"/>
                <w:highlight w:val="none"/>
                <w:lang w:val="en-US" w:eastAsia="zh-CN" w:bidi="ar-SA"/>
              </w:rPr>
            </w:pPr>
            <w:r>
              <w:rPr>
                <w:rFonts w:hint="eastAsia" w:ascii="宋体" w:hAnsi="宋体" w:eastAsia="宋体" w:cs="宋体"/>
                <w:b w:val="0"/>
                <w:bCs/>
                <w:spacing w:val="0"/>
                <w:kern w:val="2"/>
                <w:sz w:val="24"/>
                <w:szCs w:val="24"/>
                <w:highlight w:val="none"/>
                <w:lang w:val="en-US" w:eastAsia="zh-CN" w:bidi="ar-SA"/>
              </w:rPr>
              <w:t>3、磋商保证金有效期与磋商有效期一致，担保机构出具的保函的有效期为磋商有效期延长一个月；</w:t>
            </w:r>
          </w:p>
          <w:p w14:paraId="6D684A40">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left="84" w:leftChars="30" w:right="84" w:rightChars="30" w:firstLine="0" w:firstLineChars="0"/>
              <w:jc w:val="both"/>
              <w:textAlignment w:val="baseline"/>
              <w:outlineLvl w:val="9"/>
              <w:rPr>
                <w:rFonts w:hint="eastAsia" w:ascii="宋体" w:hAnsi="宋体" w:eastAsia="宋体" w:cs="宋体"/>
                <w:b/>
                <w:bCs/>
                <w:sz w:val="24"/>
                <w:szCs w:val="24"/>
              </w:rPr>
            </w:pPr>
            <w:r>
              <w:rPr>
                <w:rFonts w:hint="eastAsia" w:ascii="宋体" w:hAnsi="宋体" w:eastAsia="宋体" w:cs="宋体"/>
                <w:b w:val="0"/>
                <w:bCs/>
                <w:spacing w:val="0"/>
                <w:kern w:val="2"/>
                <w:sz w:val="24"/>
                <w:szCs w:val="24"/>
                <w:highlight w:val="none"/>
                <w:lang w:val="en-US" w:eastAsia="zh-CN" w:bidi="ar-SA"/>
              </w:rPr>
              <w:t>4、供应商以保函形式缴纳磋商保证金的，须在磋商响应文件递交截止时间前将担保机构保函复印件加盖公章提交至采购代理机构备案，并将保函复印件附在磋商响应文件规定处。</w:t>
            </w:r>
          </w:p>
        </w:tc>
      </w:tr>
      <w:tr w14:paraId="76BFA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5" w:hRule="atLeast"/>
        </w:trPr>
        <w:tc>
          <w:tcPr>
            <w:tcW w:w="1020" w:type="dxa"/>
            <w:vAlign w:val="center"/>
          </w:tcPr>
          <w:p w14:paraId="4B28B2E5">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center"/>
              <w:textAlignment w:val="baseline"/>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w:t>
            </w:r>
          </w:p>
        </w:tc>
        <w:tc>
          <w:tcPr>
            <w:tcW w:w="1910" w:type="dxa"/>
            <w:vAlign w:val="center"/>
          </w:tcPr>
          <w:p w14:paraId="47446A02">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center"/>
              <w:textAlignment w:val="baseline"/>
              <w:outlineLvl w:val="9"/>
              <w:rPr>
                <w:rFonts w:hint="eastAsia" w:ascii="宋体" w:hAnsi="宋体" w:eastAsia="宋体" w:cs="宋体"/>
                <w:b w:val="0"/>
                <w:bCs w:val="0"/>
                <w:color w:val="000000"/>
                <w:sz w:val="24"/>
                <w:szCs w:val="24"/>
                <w:highlight w:val="none"/>
                <w:lang w:eastAsia="zh-CN"/>
              </w:rPr>
            </w:pPr>
            <w:r>
              <w:rPr>
                <w:rFonts w:hint="eastAsia" w:ascii="宋体" w:hAnsi="宋体" w:eastAsia="宋体" w:cs="宋体"/>
                <w:sz w:val="24"/>
                <w:szCs w:val="24"/>
              </w:rPr>
              <w:t>磋商有效期</w:t>
            </w:r>
          </w:p>
        </w:tc>
        <w:tc>
          <w:tcPr>
            <w:tcW w:w="7067" w:type="dxa"/>
            <w:vAlign w:val="center"/>
          </w:tcPr>
          <w:p w14:paraId="29FF4037">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磋商响应文件从磋商之日起，有效期为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90</w:t>
            </w:r>
            <w:r>
              <w:rPr>
                <w:rFonts w:hint="eastAsia" w:ascii="宋体" w:hAnsi="宋体" w:eastAsia="宋体" w:cs="宋体"/>
                <w:sz w:val="24"/>
                <w:szCs w:val="24"/>
                <w:lang w:eastAsia="zh-CN"/>
              </w:rPr>
              <w:t>日历天</w:t>
            </w:r>
          </w:p>
        </w:tc>
      </w:tr>
      <w:tr w14:paraId="6BD91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7" w:hRule="atLeast"/>
        </w:trPr>
        <w:tc>
          <w:tcPr>
            <w:tcW w:w="1020" w:type="dxa"/>
            <w:vAlign w:val="center"/>
          </w:tcPr>
          <w:p w14:paraId="7BF98C10">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center"/>
              <w:textAlignment w:val="baseline"/>
              <w:outlineLvl w:val="9"/>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21.2</w:t>
            </w:r>
          </w:p>
        </w:tc>
        <w:tc>
          <w:tcPr>
            <w:tcW w:w="1910" w:type="dxa"/>
            <w:vAlign w:val="center"/>
          </w:tcPr>
          <w:p w14:paraId="7D50EB5F">
            <w:pPr>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center"/>
              <w:textAlignment w:val="baseline"/>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磋商响应文件</w:t>
            </w:r>
          </w:p>
          <w:p w14:paraId="5E7D5886">
            <w:pPr>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center"/>
              <w:textAlignment w:val="baseline"/>
              <w:outlineLvl w:val="9"/>
              <w:rPr>
                <w:rFonts w:hint="eastAsia" w:ascii="宋体" w:hAnsi="宋体" w:eastAsia="宋体" w:cs="宋体"/>
                <w:sz w:val="24"/>
                <w:szCs w:val="24"/>
              </w:rPr>
            </w:pPr>
            <w:r>
              <w:rPr>
                <w:rFonts w:hint="eastAsia" w:ascii="宋体" w:hAnsi="宋体" w:eastAsia="宋体" w:cs="宋体"/>
                <w:sz w:val="24"/>
                <w:szCs w:val="24"/>
                <w:lang w:val="en-US" w:eastAsia="zh-CN"/>
              </w:rPr>
              <w:t>装订、密封要求</w:t>
            </w:r>
          </w:p>
        </w:tc>
        <w:tc>
          <w:tcPr>
            <w:tcW w:w="7067" w:type="dxa"/>
            <w:vAlign w:val="center"/>
          </w:tcPr>
          <w:p w14:paraId="069BF0E6">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left="0" w:leftChars="0" w:right="84" w:rightChars="30" w:firstLine="0" w:firstLineChars="0"/>
              <w:jc w:val="both"/>
              <w:textAlignment w:val="baseline"/>
              <w:outlineLvl w:val="9"/>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磋商响应文件</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正本</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副本</w:t>
            </w:r>
            <w:r>
              <w:rPr>
                <w:rFonts w:hint="eastAsia" w:ascii="宋体" w:hAnsi="宋体" w:eastAsia="宋体" w:cs="宋体"/>
                <w:sz w:val="24"/>
                <w:szCs w:val="24"/>
                <w:highlight w:val="none"/>
                <w:lang w:eastAsia="zh-CN"/>
              </w:rPr>
              <w:t>须</w:t>
            </w:r>
            <w:r>
              <w:rPr>
                <w:rFonts w:hint="eastAsia" w:ascii="宋体" w:hAnsi="宋体" w:eastAsia="宋体" w:cs="宋体"/>
                <w:sz w:val="24"/>
                <w:szCs w:val="24"/>
                <w:highlight w:val="none"/>
              </w:rPr>
              <w:t>分开</w:t>
            </w:r>
            <w:r>
              <w:rPr>
                <w:rFonts w:hint="eastAsia" w:ascii="宋体" w:hAnsi="宋体" w:eastAsia="宋体" w:cs="宋体"/>
                <w:sz w:val="24"/>
                <w:szCs w:val="24"/>
                <w:highlight w:val="none"/>
                <w:lang w:eastAsia="zh-CN"/>
              </w:rPr>
              <w:t>装订成册并分别密封</w:t>
            </w:r>
            <w:r>
              <w:rPr>
                <w:rFonts w:hint="eastAsia" w:ascii="宋体" w:hAnsi="宋体" w:eastAsia="宋体" w:cs="宋体"/>
                <w:sz w:val="24"/>
                <w:szCs w:val="24"/>
                <w:highlight w:val="none"/>
              </w:rPr>
              <w:t>（封袋不得有破损），电子版</w:t>
            </w:r>
            <w:r>
              <w:rPr>
                <w:rFonts w:hint="eastAsia" w:ascii="宋体" w:hAnsi="宋体" w:eastAsia="宋体" w:cs="宋体"/>
                <w:sz w:val="24"/>
                <w:szCs w:val="24"/>
                <w:highlight w:val="none"/>
                <w:lang w:eastAsia="zh-CN"/>
              </w:rPr>
              <w:t>响应文件（</w:t>
            </w:r>
            <w:r>
              <w:rPr>
                <w:rFonts w:hint="eastAsia" w:ascii="宋体" w:hAnsi="宋体" w:eastAsia="宋体" w:cs="宋体"/>
                <w:kern w:val="1"/>
                <w:sz w:val="24"/>
                <w:szCs w:val="24"/>
                <w:highlight w:val="none"/>
              </w:rPr>
              <w:t>U盘</w:t>
            </w:r>
            <w:r>
              <w:rPr>
                <w:rFonts w:hint="eastAsia" w:ascii="宋体" w:hAnsi="宋体" w:eastAsia="宋体" w:cs="宋体"/>
                <w:sz w:val="24"/>
                <w:szCs w:val="24"/>
                <w:highlight w:val="none"/>
                <w:lang w:eastAsia="zh-CN"/>
              </w:rPr>
              <w:t>）</w:t>
            </w:r>
            <w:r>
              <w:rPr>
                <w:rFonts w:hint="eastAsia" w:ascii="宋体" w:hAnsi="宋体" w:eastAsia="宋体" w:cs="宋体"/>
                <w:kern w:val="1"/>
                <w:sz w:val="24"/>
                <w:szCs w:val="24"/>
                <w:highlight w:val="none"/>
              </w:rPr>
              <w:t>封装在正本文件中</w:t>
            </w:r>
            <w:r>
              <w:rPr>
                <w:rFonts w:hint="eastAsia" w:ascii="宋体" w:hAnsi="宋体" w:eastAsia="宋体" w:cs="宋体"/>
                <w:kern w:val="1"/>
                <w:sz w:val="24"/>
                <w:szCs w:val="24"/>
                <w:highlight w:val="none"/>
                <w:lang w:eastAsia="zh-CN"/>
              </w:rPr>
              <w:t>，</w:t>
            </w:r>
            <w:r>
              <w:rPr>
                <w:rFonts w:hint="eastAsia" w:ascii="宋体" w:hAnsi="宋体" w:eastAsia="宋体" w:cs="宋体"/>
                <w:sz w:val="24"/>
                <w:szCs w:val="24"/>
                <w:highlight w:val="none"/>
              </w:rPr>
              <w:t>且在封袋正面标明“正本”“副本”</w:t>
            </w:r>
            <w:r>
              <w:rPr>
                <w:rFonts w:hint="eastAsia" w:ascii="宋体" w:hAnsi="宋体" w:eastAsia="宋体" w:cs="宋体"/>
                <w:sz w:val="24"/>
                <w:szCs w:val="24"/>
                <w:highlight w:val="none"/>
                <w:lang w:eastAsia="zh-CN"/>
              </w:rPr>
              <w:t>，装订应牢固、不易拆散和换页，</w:t>
            </w:r>
            <w:r>
              <w:rPr>
                <w:rFonts w:hint="eastAsia" w:ascii="宋体" w:hAnsi="宋体" w:eastAsia="宋体" w:cs="宋体"/>
                <w:b/>
                <w:bCs/>
                <w:sz w:val="24"/>
                <w:szCs w:val="24"/>
                <w:highlight w:val="none"/>
                <w:lang w:eastAsia="zh-CN"/>
              </w:rPr>
              <w:t>非胶装的磋商响应文件视为无效磋商响应文件。</w:t>
            </w:r>
          </w:p>
          <w:p w14:paraId="4243D7BC">
            <w:pPr>
              <w:pStyle w:val="22"/>
              <w:keepNext w:val="0"/>
              <w:keepLines w:val="0"/>
              <w:pageBreakBefore w:val="0"/>
              <w:widowControl w:val="0"/>
              <w:kinsoku/>
              <w:wordWrap/>
              <w:overflowPunct/>
              <w:topLinePunct w:val="0"/>
              <w:autoSpaceDE/>
              <w:autoSpaceDN/>
              <w:bidi w:val="0"/>
              <w:adjustRightInd/>
              <w:snapToGrid/>
              <w:spacing w:before="0" w:beforeLines="0" w:after="0" w:afterLines="0" w:line="288" w:lineRule="auto"/>
              <w:ind w:left="0" w:leftChars="0" w:right="84" w:rightChars="30" w:firstLine="0" w:firstLineChars="0"/>
              <w:jc w:val="both"/>
              <w:textAlignment w:val="baseline"/>
              <w:outlineLvl w:val="9"/>
              <w:rPr>
                <w:rFonts w:hint="eastAsia" w:ascii="宋体" w:hAnsi="宋体" w:eastAsia="宋体" w:cs="宋体"/>
                <w:sz w:val="24"/>
                <w:szCs w:val="24"/>
                <w:lang w:eastAsia="zh-CN"/>
              </w:rPr>
            </w:pPr>
            <w:r>
              <w:rPr>
                <w:rFonts w:hint="eastAsia" w:ascii="宋体" w:hAnsi="宋体" w:eastAsia="宋体" w:cs="宋体"/>
                <w:b w:val="0"/>
                <w:bCs/>
                <w:kern w:val="1"/>
                <w:sz w:val="24"/>
                <w:szCs w:val="24"/>
              </w:rPr>
              <w:t>对于</w:t>
            </w:r>
            <w:r>
              <w:rPr>
                <w:rFonts w:hint="eastAsia" w:ascii="宋体" w:hAnsi="宋体" w:eastAsia="宋体" w:cs="宋体"/>
                <w:b w:val="0"/>
                <w:bCs/>
                <w:kern w:val="1"/>
                <w:sz w:val="24"/>
                <w:szCs w:val="24"/>
                <w:lang w:eastAsia="zh-CN"/>
              </w:rPr>
              <w:t>竞争性</w:t>
            </w:r>
            <w:r>
              <w:rPr>
                <w:rFonts w:hint="eastAsia" w:ascii="宋体" w:hAnsi="宋体" w:eastAsia="宋体" w:cs="宋体"/>
                <w:b w:val="0"/>
                <w:bCs/>
                <w:kern w:val="1"/>
                <w:sz w:val="24"/>
                <w:szCs w:val="24"/>
                <w:lang w:val="en-US" w:eastAsia="zh-CN"/>
              </w:rPr>
              <w:t>磋商</w:t>
            </w:r>
            <w:r>
              <w:rPr>
                <w:rFonts w:hint="eastAsia" w:ascii="宋体" w:hAnsi="宋体" w:eastAsia="宋体" w:cs="宋体"/>
                <w:b w:val="0"/>
                <w:bCs/>
                <w:kern w:val="1"/>
                <w:sz w:val="24"/>
                <w:szCs w:val="24"/>
              </w:rPr>
              <w:t>公告中</w:t>
            </w:r>
            <w:r>
              <w:rPr>
                <w:rFonts w:hint="eastAsia" w:ascii="宋体" w:hAnsi="宋体" w:eastAsia="宋体" w:cs="宋体"/>
                <w:b w:val="0"/>
                <w:bCs/>
                <w:kern w:val="1"/>
                <w:sz w:val="24"/>
                <w:szCs w:val="24"/>
                <w:lang w:eastAsia="zh-CN"/>
              </w:rPr>
              <w:t>特定</w:t>
            </w:r>
            <w:r>
              <w:rPr>
                <w:rFonts w:hint="eastAsia" w:ascii="宋体" w:hAnsi="宋体" w:eastAsia="宋体" w:cs="宋体"/>
                <w:b w:val="0"/>
                <w:bCs/>
                <w:kern w:val="1"/>
                <w:sz w:val="24"/>
                <w:szCs w:val="24"/>
              </w:rPr>
              <w:t>资格要求须提供的全部内容</w:t>
            </w:r>
            <w:r>
              <w:rPr>
                <w:rFonts w:hint="eastAsia" w:ascii="宋体" w:hAnsi="宋体" w:eastAsia="宋体" w:cs="宋体"/>
                <w:b w:val="0"/>
                <w:bCs/>
                <w:kern w:val="1"/>
                <w:sz w:val="24"/>
                <w:szCs w:val="24"/>
                <w:lang w:eastAsia="zh-CN"/>
              </w:rPr>
              <w:t>（</w:t>
            </w:r>
            <w:r>
              <w:rPr>
                <w:rFonts w:hint="eastAsia" w:ascii="宋体" w:hAnsi="宋体" w:eastAsia="宋体" w:cs="宋体"/>
                <w:b w:val="0"/>
                <w:bCs/>
                <w:kern w:val="1"/>
                <w:sz w:val="24"/>
                <w:szCs w:val="24"/>
              </w:rPr>
              <w:t>含被授权人身份证原件）</w:t>
            </w:r>
            <w:r>
              <w:rPr>
                <w:rFonts w:hint="eastAsia" w:ascii="宋体" w:hAnsi="宋体" w:eastAsia="宋体" w:cs="宋体"/>
                <w:b/>
                <w:bCs w:val="0"/>
                <w:kern w:val="1"/>
                <w:sz w:val="24"/>
                <w:szCs w:val="24"/>
              </w:rPr>
              <w:t>单独密封以供审查</w:t>
            </w:r>
            <w:r>
              <w:rPr>
                <w:rFonts w:hint="eastAsia" w:ascii="宋体" w:hAnsi="宋体" w:eastAsia="宋体" w:cs="宋体"/>
                <w:b w:val="0"/>
                <w:bCs/>
                <w:kern w:val="1"/>
                <w:sz w:val="24"/>
                <w:szCs w:val="24"/>
              </w:rPr>
              <w:t>，在递交</w:t>
            </w:r>
            <w:r>
              <w:rPr>
                <w:rFonts w:hint="eastAsia" w:ascii="宋体" w:hAnsi="宋体" w:eastAsia="宋体" w:cs="宋体"/>
                <w:b w:val="0"/>
                <w:bCs/>
                <w:kern w:val="1"/>
                <w:sz w:val="24"/>
                <w:szCs w:val="24"/>
                <w:highlight w:val="none"/>
                <w:lang w:eastAsia="zh-CN"/>
              </w:rPr>
              <w:t>磋商响应文件</w:t>
            </w:r>
            <w:r>
              <w:rPr>
                <w:rFonts w:hint="eastAsia" w:ascii="宋体" w:hAnsi="宋体" w:eastAsia="宋体" w:cs="宋体"/>
                <w:b w:val="0"/>
                <w:bCs/>
                <w:kern w:val="1"/>
                <w:sz w:val="24"/>
                <w:szCs w:val="24"/>
              </w:rPr>
              <w:t>时一同提交，</w:t>
            </w:r>
            <w:r>
              <w:rPr>
                <w:rFonts w:hint="eastAsia" w:ascii="宋体" w:hAnsi="宋体" w:eastAsia="宋体" w:cs="宋体"/>
                <w:b w:val="0"/>
                <w:bCs/>
                <w:spacing w:val="-4"/>
                <w:kern w:val="1"/>
                <w:sz w:val="24"/>
                <w:szCs w:val="24"/>
              </w:rPr>
              <w:t>逾时则视为未提交</w:t>
            </w:r>
            <w:r>
              <w:rPr>
                <w:rFonts w:hint="eastAsia" w:ascii="宋体" w:hAnsi="宋体" w:eastAsia="宋体" w:cs="宋体"/>
                <w:b w:val="0"/>
                <w:bCs/>
                <w:kern w:val="1"/>
                <w:sz w:val="24"/>
                <w:szCs w:val="24"/>
                <w:lang w:eastAsia="zh-CN"/>
              </w:rPr>
              <w:t>。</w:t>
            </w:r>
          </w:p>
          <w:p w14:paraId="6F4DBB0B">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left="0" w:leftChars="0" w:right="84" w:rightChars="30" w:firstLine="0" w:firstLineChars="0"/>
              <w:jc w:val="both"/>
              <w:textAlignment w:val="baseline"/>
              <w:outlineLvl w:val="9"/>
              <w:rPr>
                <w:rFonts w:hint="eastAsia" w:ascii="宋体" w:hAnsi="宋体" w:eastAsia="宋体" w:cs="宋体"/>
                <w:sz w:val="24"/>
                <w:szCs w:val="24"/>
                <w:highlight w:val="none"/>
                <w:lang w:eastAsia="zh-CN"/>
              </w:rPr>
            </w:pPr>
            <w:r>
              <w:rPr>
                <w:rFonts w:hint="eastAsia" w:ascii="宋体" w:hAnsi="宋体" w:eastAsia="宋体" w:cs="宋体"/>
                <w:bCs/>
                <w:sz w:val="24"/>
                <w:szCs w:val="24"/>
              </w:rPr>
              <w:t>“电子版”内容要求：</w:t>
            </w:r>
            <w:r>
              <w:rPr>
                <w:rFonts w:hint="eastAsia" w:ascii="宋体" w:hAnsi="宋体" w:eastAsia="宋体" w:cs="宋体"/>
                <w:b w:val="0"/>
                <w:bCs/>
                <w:kern w:val="1"/>
                <w:sz w:val="24"/>
                <w:szCs w:val="24"/>
                <w:highlight w:val="none"/>
                <w:lang w:val="en-US" w:eastAsia="zh-CN"/>
              </w:rPr>
              <w:t>须为纸质版响应文件的所有内容，格式为word形式</w:t>
            </w:r>
            <w:r>
              <w:rPr>
                <w:rFonts w:hint="eastAsia" w:ascii="宋体" w:hAnsi="宋体" w:eastAsia="宋体" w:cs="宋体"/>
                <w:bCs/>
                <w:sz w:val="24"/>
                <w:szCs w:val="24"/>
              </w:rPr>
              <w:t>，密封要求：密封于正本标袋内，载体：U盘</w:t>
            </w:r>
            <w:r>
              <w:rPr>
                <w:rFonts w:hint="eastAsia" w:ascii="宋体" w:hAnsi="宋体" w:eastAsia="宋体" w:cs="宋体"/>
                <w:bCs/>
                <w:sz w:val="24"/>
                <w:szCs w:val="24"/>
                <w:lang w:eastAsia="zh-CN"/>
              </w:rPr>
              <w:t>。</w:t>
            </w:r>
          </w:p>
          <w:p w14:paraId="3CD02582">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88" w:lineRule="auto"/>
              <w:ind w:right="84" w:rightChars="30"/>
              <w:jc w:val="both"/>
              <w:textAlignment w:val="baseline"/>
              <w:outlineLvl w:val="9"/>
              <w:rPr>
                <w:rFonts w:hint="eastAsia" w:ascii="宋体" w:hAnsi="宋体" w:eastAsia="宋体" w:cs="宋体"/>
                <w:kern w:val="0"/>
                <w:sz w:val="24"/>
                <w:szCs w:val="24"/>
                <w:highlight w:val="none"/>
              </w:rPr>
            </w:pPr>
            <w:r>
              <w:rPr>
                <w:rFonts w:hint="eastAsia" w:ascii="宋体" w:hAnsi="宋体" w:eastAsia="宋体" w:cs="宋体"/>
                <w:sz w:val="24"/>
                <w:szCs w:val="24"/>
                <w:highlight w:val="none"/>
                <w:lang w:eastAsia="zh-CN"/>
              </w:rPr>
              <w:t>注：</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封袋</w:t>
            </w:r>
            <w:r>
              <w:rPr>
                <w:rFonts w:hint="eastAsia" w:ascii="宋体" w:hAnsi="宋体" w:eastAsia="宋体" w:cs="宋体"/>
                <w:sz w:val="24"/>
                <w:szCs w:val="24"/>
                <w:highlight w:val="none"/>
                <w:lang w:eastAsia="zh-CN"/>
              </w:rPr>
              <w:t>须</w:t>
            </w:r>
            <w:r>
              <w:rPr>
                <w:rFonts w:hint="eastAsia" w:ascii="宋体" w:hAnsi="宋体" w:eastAsia="宋体" w:cs="宋体"/>
                <w:sz w:val="24"/>
                <w:szCs w:val="24"/>
                <w:highlight w:val="none"/>
              </w:rPr>
              <w:t>密封，正面</w:t>
            </w:r>
            <w:r>
              <w:rPr>
                <w:rFonts w:hint="eastAsia" w:ascii="宋体" w:hAnsi="宋体" w:eastAsia="宋体" w:cs="宋体"/>
                <w:sz w:val="24"/>
                <w:szCs w:val="24"/>
                <w:highlight w:val="none"/>
                <w:lang w:val="en-US" w:eastAsia="zh-CN"/>
              </w:rPr>
              <w:t>应标明</w:t>
            </w:r>
            <w:r>
              <w:rPr>
                <w:rFonts w:hint="eastAsia" w:ascii="宋体" w:hAnsi="宋体" w:eastAsia="宋体" w:cs="宋体"/>
                <w:sz w:val="24"/>
                <w:szCs w:val="24"/>
                <w:highlight w:val="none"/>
              </w:rPr>
              <w:t>供应商全称、项目名称、</w:t>
            </w: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rPr>
              <w:t>编号</w:t>
            </w:r>
            <w:r>
              <w:rPr>
                <w:rFonts w:hint="eastAsia" w:ascii="宋体" w:hAnsi="宋体" w:eastAsia="宋体" w:cs="宋体"/>
                <w:sz w:val="24"/>
                <w:szCs w:val="24"/>
                <w:highlight w:val="none"/>
                <w:lang w:eastAsia="zh-CN"/>
              </w:rPr>
              <w:t>以及</w:t>
            </w:r>
            <w:r>
              <w:rPr>
                <w:rFonts w:hint="eastAsia" w:ascii="宋体" w:hAnsi="宋体" w:eastAsia="宋体" w:cs="宋体"/>
                <w:sz w:val="24"/>
                <w:szCs w:val="24"/>
                <w:highlight w:val="none"/>
              </w:rPr>
              <w:t>在</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时</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分前不得开启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且</w:t>
            </w:r>
            <w:r>
              <w:rPr>
                <w:rFonts w:hint="eastAsia" w:ascii="宋体" w:hAnsi="宋体" w:eastAsia="宋体" w:cs="宋体"/>
                <w:sz w:val="24"/>
                <w:szCs w:val="24"/>
                <w:highlight w:val="none"/>
                <w:lang w:eastAsia="zh-CN"/>
              </w:rPr>
              <w:t>须在</w:t>
            </w:r>
            <w:r>
              <w:rPr>
                <w:rFonts w:hint="eastAsia" w:ascii="宋体" w:hAnsi="宋体" w:eastAsia="宋体" w:cs="宋体"/>
                <w:sz w:val="24"/>
                <w:szCs w:val="24"/>
                <w:highlight w:val="none"/>
              </w:rPr>
              <w:t>磋</w:t>
            </w:r>
            <w:r>
              <w:rPr>
                <w:rFonts w:hint="eastAsia" w:ascii="宋体" w:hAnsi="宋体" w:eastAsia="宋体" w:cs="宋体"/>
                <w:kern w:val="0"/>
                <w:sz w:val="24"/>
                <w:szCs w:val="24"/>
                <w:highlight w:val="none"/>
              </w:rPr>
              <w:t>商响应文件袋</w:t>
            </w:r>
            <w:r>
              <w:rPr>
                <w:rFonts w:hint="eastAsia" w:ascii="宋体" w:hAnsi="宋体" w:eastAsia="宋体" w:cs="宋体"/>
                <w:kern w:val="0"/>
                <w:sz w:val="24"/>
                <w:szCs w:val="24"/>
                <w:highlight w:val="none"/>
                <w:lang w:eastAsia="zh-CN"/>
              </w:rPr>
              <w:t>及封线处</w:t>
            </w:r>
            <w:r>
              <w:rPr>
                <w:rFonts w:hint="eastAsia" w:ascii="宋体" w:hAnsi="宋体" w:eastAsia="宋体" w:cs="宋体"/>
                <w:kern w:val="0"/>
                <w:sz w:val="24"/>
                <w:szCs w:val="24"/>
                <w:highlight w:val="none"/>
              </w:rPr>
              <w:t>加盖公章</w:t>
            </w:r>
            <w:r>
              <w:rPr>
                <w:rFonts w:hint="eastAsia" w:ascii="宋体" w:hAnsi="宋体" w:eastAsia="宋体" w:cs="宋体"/>
                <w:kern w:val="0"/>
                <w:sz w:val="24"/>
                <w:szCs w:val="24"/>
                <w:highlight w:val="none"/>
                <w:lang w:eastAsia="zh-CN"/>
              </w:rPr>
              <w:t>，</w:t>
            </w:r>
            <w:r>
              <w:rPr>
                <w:rFonts w:hint="eastAsia" w:ascii="宋体" w:hAnsi="宋体" w:eastAsia="宋体" w:cs="宋体"/>
                <w:b/>
                <w:bCs/>
                <w:kern w:val="0"/>
                <w:sz w:val="24"/>
                <w:szCs w:val="24"/>
                <w:highlight w:val="none"/>
              </w:rPr>
              <w:t>如果未按上述规定进行密封，供应商的磋商响应文件有权被拒绝</w:t>
            </w:r>
            <w:r>
              <w:rPr>
                <w:rFonts w:hint="eastAsia" w:ascii="宋体" w:hAnsi="宋体" w:eastAsia="宋体" w:cs="宋体"/>
                <w:sz w:val="24"/>
                <w:szCs w:val="24"/>
                <w:highlight w:val="none"/>
              </w:rPr>
              <w:t>。</w:t>
            </w:r>
          </w:p>
          <w:p w14:paraId="73AC215A">
            <w:pPr>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288" w:lineRule="auto"/>
              <w:ind w:left="0" w:leftChars="0" w:right="84" w:rightChars="30" w:firstLine="0" w:firstLineChars="0"/>
              <w:jc w:val="both"/>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如果供应商未按上述要求密封及加写标记，</w:t>
            </w:r>
            <w:r>
              <w:rPr>
                <w:rFonts w:hint="eastAsia" w:ascii="宋体" w:hAnsi="宋体" w:eastAsia="宋体" w:cs="宋体"/>
                <w:sz w:val="24"/>
                <w:szCs w:val="24"/>
                <w:highlight w:val="none"/>
                <w:lang w:eastAsia="zh-CN"/>
              </w:rPr>
              <w:t>造成</w:t>
            </w:r>
            <w:r>
              <w:rPr>
                <w:rFonts w:hint="eastAsia" w:ascii="宋体" w:hAnsi="宋体" w:eastAsia="宋体" w:cs="宋体"/>
                <w:sz w:val="24"/>
                <w:szCs w:val="24"/>
                <w:highlight w:val="none"/>
              </w:rPr>
              <w:t>磋商响应文件误投或过早启封，自行承担其磋商响应文件被视为无效磋商响应文件的风险。</w:t>
            </w:r>
          </w:p>
          <w:p w14:paraId="0F70A701">
            <w:pPr>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288" w:lineRule="auto"/>
              <w:ind w:left="0" w:leftChars="0" w:right="84" w:rightChars="30" w:firstLine="0" w:firstLineChars="0"/>
              <w:jc w:val="both"/>
              <w:textAlignment w:val="baseline"/>
              <w:outlineLvl w:val="9"/>
              <w:rPr>
                <w:rFonts w:hint="eastAsia" w:ascii="宋体" w:hAnsi="宋体" w:eastAsia="宋体" w:cs="宋体"/>
                <w:sz w:val="24"/>
                <w:szCs w:val="24"/>
                <w:lang w:eastAsia="zh-CN"/>
              </w:rPr>
            </w:pPr>
            <w:r>
              <w:rPr>
                <w:rFonts w:hint="eastAsia" w:ascii="宋体" w:hAnsi="宋体" w:eastAsia="宋体" w:cs="宋体"/>
                <w:b w:val="0"/>
                <w:bCs w:val="0"/>
                <w:color w:val="auto"/>
                <w:sz w:val="24"/>
                <w:szCs w:val="24"/>
                <w:highlight w:val="none"/>
                <w:lang w:val="en-US" w:eastAsia="zh-CN"/>
              </w:rPr>
              <w:t>3、不授受邮寄的磋商响应文件。</w:t>
            </w:r>
          </w:p>
        </w:tc>
      </w:tr>
      <w:tr w14:paraId="3C8D2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76" w:hRule="atLeast"/>
        </w:trPr>
        <w:tc>
          <w:tcPr>
            <w:tcW w:w="1020" w:type="dxa"/>
            <w:vAlign w:val="center"/>
          </w:tcPr>
          <w:p w14:paraId="55CC6033">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center"/>
              <w:textAlignment w:val="baseline"/>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23.1.1</w:t>
            </w:r>
          </w:p>
        </w:tc>
        <w:tc>
          <w:tcPr>
            <w:tcW w:w="1910" w:type="dxa"/>
            <w:vAlign w:val="center"/>
          </w:tcPr>
          <w:p w14:paraId="09BF2444">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84" w:rightChars="30" w:firstLine="0" w:firstLineChars="0"/>
              <w:jc w:val="center"/>
              <w:textAlignment w:val="baseline"/>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递交磋商响应文件截止时间、地点</w:t>
            </w:r>
          </w:p>
        </w:tc>
        <w:tc>
          <w:tcPr>
            <w:tcW w:w="7067" w:type="dxa"/>
            <w:vAlign w:val="center"/>
          </w:tcPr>
          <w:p w14:paraId="7E13F849">
            <w:pPr>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份</w:t>
            </w:r>
            <w:r>
              <w:rPr>
                <w:rFonts w:hint="eastAsia" w:ascii="宋体" w:hAnsi="宋体" w:eastAsia="宋体" w:cs="宋体"/>
                <w:sz w:val="24"/>
                <w:szCs w:val="24"/>
                <w:highlight w:val="none"/>
                <w:lang w:val="en-US" w:eastAsia="zh-CN"/>
              </w:rPr>
              <w:t>数：资格审查资料、一份正本、二份副本和三份电子版响应文件（U盘），</w:t>
            </w:r>
            <w:r>
              <w:rPr>
                <w:rFonts w:hint="eastAsia" w:ascii="宋体" w:hAnsi="宋体" w:eastAsia="宋体" w:cs="宋体"/>
                <w:b/>
                <w:bCs/>
                <w:sz w:val="24"/>
                <w:szCs w:val="24"/>
                <w:highlight w:val="none"/>
                <w:lang w:val="en-US" w:eastAsia="zh-CN"/>
              </w:rPr>
              <w:t>未响应以上要求的按无效响应文件处理</w:t>
            </w:r>
            <w:r>
              <w:rPr>
                <w:rFonts w:hint="eastAsia" w:ascii="宋体" w:hAnsi="宋体" w:eastAsia="宋体" w:cs="宋体"/>
                <w:sz w:val="24"/>
                <w:szCs w:val="24"/>
                <w:highlight w:val="none"/>
                <w:lang w:val="en-US" w:eastAsia="zh-CN"/>
              </w:rPr>
              <w:t>。</w:t>
            </w:r>
          </w:p>
          <w:p w14:paraId="0A2146D9">
            <w:pPr>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sz w:val="24"/>
                <w:szCs w:val="24"/>
                <w:highlight w:val="red"/>
                <w:lang w:val="en-US" w:eastAsia="zh-CN"/>
              </w:rPr>
            </w:pPr>
            <w:r>
              <w:rPr>
                <w:rFonts w:hint="eastAsia" w:ascii="宋体" w:hAnsi="宋体" w:eastAsia="宋体" w:cs="宋体"/>
                <w:sz w:val="24"/>
                <w:szCs w:val="24"/>
                <w:highlight w:val="none"/>
                <w:lang w:val="en-US" w:eastAsia="zh-CN"/>
              </w:rPr>
              <w:t xml:space="preserve">时间：2025年06月05日14时30分    </w:t>
            </w:r>
          </w:p>
          <w:p w14:paraId="7D22B4EE">
            <w:pPr>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地点：</w:t>
            </w:r>
            <w:r>
              <w:rPr>
                <w:rFonts w:hint="eastAsia" w:ascii="宋体" w:hAnsi="宋体" w:eastAsia="宋体" w:cs="宋体"/>
                <w:sz w:val="24"/>
                <w:szCs w:val="24"/>
                <w:lang w:eastAsia="zh-CN"/>
              </w:rPr>
              <w:t>富平县富兴路中段西侧紫御台</w:t>
            </w:r>
            <w:r>
              <w:rPr>
                <w:rFonts w:hint="eastAsia" w:ascii="宋体" w:hAnsi="宋体" w:eastAsia="宋体" w:cs="宋体"/>
                <w:sz w:val="24"/>
                <w:szCs w:val="24"/>
                <w:lang w:val="en-US" w:eastAsia="zh-CN"/>
              </w:rPr>
              <w:t>B区商务楼四层会议室</w:t>
            </w:r>
          </w:p>
        </w:tc>
      </w:tr>
      <w:tr w14:paraId="3494B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08" w:hRule="atLeast"/>
        </w:trPr>
        <w:tc>
          <w:tcPr>
            <w:tcW w:w="1020" w:type="dxa"/>
            <w:vAlign w:val="center"/>
          </w:tcPr>
          <w:p w14:paraId="4A4BA8B3">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center"/>
              <w:textAlignment w:val="baseline"/>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24.1.1</w:t>
            </w:r>
          </w:p>
        </w:tc>
        <w:tc>
          <w:tcPr>
            <w:tcW w:w="1910" w:type="dxa"/>
            <w:vAlign w:val="center"/>
          </w:tcPr>
          <w:p w14:paraId="530D9ECA">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84" w:rightChars="30" w:firstLine="0" w:firstLineChars="0"/>
              <w:jc w:val="center"/>
              <w:textAlignment w:val="baseline"/>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开标时间及地点</w:t>
            </w:r>
          </w:p>
        </w:tc>
        <w:tc>
          <w:tcPr>
            <w:tcW w:w="7067" w:type="dxa"/>
            <w:vAlign w:val="center"/>
          </w:tcPr>
          <w:p w14:paraId="233722DD">
            <w:pPr>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开标时间：</w:t>
            </w:r>
            <w:r>
              <w:rPr>
                <w:rFonts w:hint="eastAsia" w:ascii="宋体" w:hAnsi="宋体" w:eastAsia="宋体" w:cs="宋体"/>
                <w:sz w:val="24"/>
                <w:szCs w:val="24"/>
                <w:highlight w:val="none"/>
                <w:lang w:val="en-US" w:eastAsia="zh-CN"/>
              </w:rPr>
              <w:t xml:space="preserve">2025年06月05日14时30分       </w:t>
            </w:r>
          </w:p>
          <w:p w14:paraId="51752AAF">
            <w:pPr>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kern w:val="2"/>
                <w:sz w:val="24"/>
                <w:szCs w:val="24"/>
                <w:lang w:val="en-US" w:eastAsia="zh-CN" w:bidi="ar-SA"/>
              </w:rPr>
            </w:pPr>
            <w:r>
              <w:rPr>
                <w:rFonts w:hint="eastAsia" w:ascii="宋体" w:hAnsi="宋体" w:cs="宋体" w:eastAsiaTheme="majorEastAsia"/>
                <w:outline w:val="0"/>
                <w:shadow w:val="0"/>
                <w:emboss w:val="0"/>
                <w:imprint w:val="0"/>
                <w:vanish w:val="0"/>
                <w:spacing w:val="-6"/>
                <w:w w:val="100"/>
                <w:sz w:val="24"/>
                <w:szCs w:val="24"/>
                <w:u w:val="none"/>
                <w:lang w:val="en-US" w:eastAsia="zh-CN"/>
              </w:rPr>
              <w:t>开标地点：</w:t>
            </w:r>
            <w:r>
              <w:rPr>
                <w:rFonts w:hint="eastAsia" w:ascii="宋体" w:hAnsi="宋体" w:cs="宋体" w:eastAsiaTheme="majorEastAsia"/>
                <w:outline w:val="0"/>
                <w:shadow w:val="0"/>
                <w:emboss w:val="0"/>
                <w:imprint w:val="0"/>
                <w:vanish w:val="0"/>
                <w:spacing w:val="-6"/>
                <w:w w:val="100"/>
                <w:sz w:val="24"/>
                <w:szCs w:val="24"/>
                <w:u w:val="none"/>
                <w:lang w:eastAsia="zh-CN"/>
              </w:rPr>
              <w:t>富平县富兴路中段西侧紫御台</w:t>
            </w:r>
            <w:r>
              <w:rPr>
                <w:rFonts w:hint="eastAsia" w:ascii="宋体" w:hAnsi="宋体" w:cs="宋体" w:eastAsiaTheme="majorEastAsia"/>
                <w:outline w:val="0"/>
                <w:shadow w:val="0"/>
                <w:emboss w:val="0"/>
                <w:imprint w:val="0"/>
                <w:vanish w:val="0"/>
                <w:spacing w:val="-6"/>
                <w:w w:val="100"/>
                <w:sz w:val="24"/>
                <w:szCs w:val="24"/>
                <w:u w:val="none"/>
                <w:lang w:val="en-US" w:eastAsia="zh-CN"/>
              </w:rPr>
              <w:t>B区商务楼四层会议室</w:t>
            </w:r>
          </w:p>
        </w:tc>
      </w:tr>
      <w:tr w14:paraId="0FD35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05" w:hRule="atLeast"/>
        </w:trPr>
        <w:tc>
          <w:tcPr>
            <w:tcW w:w="2930" w:type="dxa"/>
            <w:gridSpan w:val="2"/>
            <w:vAlign w:val="center"/>
          </w:tcPr>
          <w:p w14:paraId="438F48BC">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center"/>
              <w:textAlignment w:val="baseline"/>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供应商提出询问</w:t>
            </w:r>
          </w:p>
          <w:p w14:paraId="414AD894">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center"/>
              <w:textAlignment w:val="baseline"/>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和质疑的时间</w:t>
            </w:r>
          </w:p>
        </w:tc>
        <w:tc>
          <w:tcPr>
            <w:tcW w:w="7067" w:type="dxa"/>
            <w:vAlign w:val="center"/>
          </w:tcPr>
          <w:p w14:paraId="529B0DA4">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已经领取磋商文件的供应商对磋商文件有询问和质疑的，应当在磋商响应截止日期3日前以书面形式向采购代理机构提出，在此之后提出的询问和质疑采购代理机构有权不予受理。</w:t>
            </w:r>
          </w:p>
        </w:tc>
      </w:tr>
      <w:tr w14:paraId="6A4BE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16" w:hRule="atLeast"/>
        </w:trPr>
        <w:tc>
          <w:tcPr>
            <w:tcW w:w="2930" w:type="dxa"/>
            <w:gridSpan w:val="2"/>
            <w:vAlign w:val="center"/>
          </w:tcPr>
          <w:p w14:paraId="1EA206D5">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招标代理服务费的收取和支付依据</w:t>
            </w:r>
          </w:p>
        </w:tc>
        <w:tc>
          <w:tcPr>
            <w:tcW w:w="7067" w:type="dxa"/>
            <w:vAlign w:val="center"/>
          </w:tcPr>
          <w:p w14:paraId="6F6377C1">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招标代理服务费参照国家计委印发《招标代理服务收费管理暂行办法》的通知（计价格[2002]1980号）计算收取</w:t>
            </w:r>
            <w:r>
              <w:rPr>
                <w:rFonts w:hint="default"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按照《国家发展改革委办公厅关于招标代理服务收费有关问题的通知》（发改办价格〔2003〕857号）规定向成交供应商收取。若本次招标失败（非代理机构原因），招标代理服务费由采购人支付。具体金额详见中标（成交）结果公告，在领取</w:t>
            </w:r>
            <w:r>
              <w:rPr>
                <w:rFonts w:hint="eastAsia" w:ascii="宋体" w:hAnsi="宋体" w:cs="宋体"/>
                <w:sz w:val="24"/>
                <w:szCs w:val="24"/>
                <w:highlight w:val="none"/>
                <w:lang w:val="en-US" w:eastAsia="zh-CN"/>
              </w:rPr>
              <w:t>成交</w:t>
            </w:r>
            <w:r>
              <w:rPr>
                <w:rFonts w:hint="eastAsia" w:ascii="宋体" w:hAnsi="宋体" w:eastAsia="宋体" w:cs="宋体"/>
                <w:sz w:val="24"/>
                <w:szCs w:val="24"/>
                <w:highlight w:val="none"/>
                <w:lang w:val="en-US" w:eastAsia="zh-CN"/>
              </w:rPr>
              <w:t>通知书时向采购代理机构一次付清（现金或转账）。</w:t>
            </w:r>
          </w:p>
        </w:tc>
      </w:tr>
      <w:tr w14:paraId="7BE1C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997" w:type="dxa"/>
            <w:gridSpan w:val="3"/>
            <w:vAlign w:val="center"/>
          </w:tcPr>
          <w:p w14:paraId="751836F3">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b/>
                <w:bCs/>
                <w:color w:val="000000"/>
                <w:kern w:val="2"/>
                <w:sz w:val="24"/>
                <w:szCs w:val="24"/>
                <w:lang w:val="en-US" w:eastAsia="zh-CN" w:bidi="ar-SA"/>
              </w:rPr>
            </w:pPr>
            <w:r>
              <w:rPr>
                <w:rFonts w:hint="eastAsia" w:ascii="宋体" w:hAnsi="宋体" w:eastAsia="宋体" w:cs="宋体"/>
                <w:color w:val="000000"/>
                <w:sz w:val="24"/>
                <w:szCs w:val="24"/>
                <w:highlight w:val="none"/>
              </w:rPr>
              <w:t>评</w:t>
            </w:r>
            <w:r>
              <w:rPr>
                <w:rFonts w:hint="eastAsia" w:ascii="宋体" w:hAnsi="宋体" w:eastAsia="宋体" w:cs="宋体"/>
                <w:color w:val="000000"/>
                <w:sz w:val="24"/>
                <w:szCs w:val="24"/>
                <w:highlight w:val="none"/>
                <w:lang w:val="en-US" w:eastAsia="zh-CN"/>
              </w:rPr>
              <w:t>审</w:t>
            </w:r>
            <w:r>
              <w:rPr>
                <w:rFonts w:hint="eastAsia" w:ascii="宋体" w:hAnsi="宋体" w:eastAsia="宋体" w:cs="宋体"/>
                <w:color w:val="000000"/>
                <w:sz w:val="24"/>
                <w:szCs w:val="24"/>
                <w:highlight w:val="none"/>
              </w:rPr>
              <w:t>标准</w:t>
            </w:r>
            <w:r>
              <w:rPr>
                <w:rFonts w:hint="eastAsia" w:ascii="宋体" w:hAnsi="宋体" w:eastAsia="宋体" w:cs="宋体"/>
                <w:color w:val="000000"/>
                <w:sz w:val="24"/>
                <w:szCs w:val="24"/>
                <w:highlight w:val="none"/>
                <w:lang w:eastAsia="zh-CN"/>
              </w:rPr>
              <w:t>：</w:t>
            </w:r>
            <w:r>
              <w:rPr>
                <w:rFonts w:hint="eastAsia" w:ascii="宋体" w:hAnsi="宋体" w:eastAsia="宋体" w:cs="宋体"/>
                <w:b w:val="0"/>
                <w:bCs w:val="0"/>
                <w:color w:val="000000"/>
                <w:sz w:val="24"/>
                <w:szCs w:val="24"/>
              </w:rPr>
              <w:t>详见磋商文</w:t>
            </w:r>
            <w:r>
              <w:rPr>
                <w:rFonts w:hint="eastAsia" w:ascii="宋体" w:hAnsi="宋体" w:eastAsia="宋体" w:cs="宋体"/>
                <w:b w:val="0"/>
                <w:bCs w:val="0"/>
                <w:color w:val="000000"/>
                <w:sz w:val="24"/>
                <w:szCs w:val="24"/>
                <w:highlight w:val="none"/>
              </w:rPr>
              <w:t>件</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lang w:val="en-US" w:eastAsia="zh-CN"/>
              </w:rPr>
              <w:t>第三章 评审办法</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rPr>
              <w:t>。</w:t>
            </w:r>
          </w:p>
        </w:tc>
      </w:tr>
      <w:tr w14:paraId="4F11E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0" w:hRule="atLeast"/>
        </w:trPr>
        <w:tc>
          <w:tcPr>
            <w:tcW w:w="9997" w:type="dxa"/>
            <w:gridSpan w:val="3"/>
            <w:vAlign w:val="center"/>
          </w:tcPr>
          <w:p w14:paraId="1713251E">
            <w:pPr>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000000"/>
                <w:sz w:val="24"/>
                <w:szCs w:val="24"/>
              </w:rPr>
              <w:t>本竞争性磋商文件未明确的其他事项，按照</w:t>
            </w:r>
            <w:r>
              <w:rPr>
                <w:rFonts w:hint="eastAsia" w:ascii="宋体" w:hAnsi="宋体" w:eastAsia="宋体" w:cs="宋体"/>
                <w:color w:val="000000"/>
                <w:sz w:val="24"/>
                <w:szCs w:val="24"/>
                <w:lang w:eastAsia="zh-CN"/>
              </w:rPr>
              <w:t>相</w:t>
            </w:r>
            <w:r>
              <w:rPr>
                <w:rFonts w:hint="eastAsia" w:ascii="宋体" w:hAnsi="宋体" w:eastAsia="宋体" w:cs="宋体"/>
                <w:color w:val="000000"/>
                <w:sz w:val="24"/>
                <w:szCs w:val="24"/>
              </w:rPr>
              <w:t>关法律、法规执行。</w:t>
            </w:r>
          </w:p>
        </w:tc>
      </w:tr>
    </w:tbl>
    <w:p w14:paraId="683BCF7C">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0" w:firstLineChars="0"/>
        <w:jc w:val="center"/>
        <w:textAlignment w:val="auto"/>
        <w:outlineLvl w:val="2"/>
        <w:rPr>
          <w:rFonts w:hint="eastAsia" w:ascii="宋体" w:hAnsi="宋体" w:eastAsia="宋体" w:cs="宋体"/>
          <w:b/>
          <w:bCs/>
          <w:sz w:val="28"/>
          <w:szCs w:val="28"/>
          <w:u w:val="none"/>
          <w:lang w:val="en-US" w:eastAsia="zh-CN"/>
        </w:rPr>
      </w:pPr>
      <w:bookmarkStart w:id="8" w:name="_Toc11547"/>
      <w:bookmarkStart w:id="9" w:name="_Toc7579"/>
      <w:r>
        <w:rPr>
          <w:rFonts w:hint="eastAsia" w:ascii="宋体" w:hAnsi="宋体" w:eastAsia="宋体" w:cs="宋体"/>
          <w:b/>
          <w:bCs/>
          <w:sz w:val="28"/>
          <w:szCs w:val="28"/>
          <w:highlight w:val="none"/>
          <w:u w:val="none"/>
          <w:lang w:eastAsia="zh-CN"/>
        </w:rPr>
        <w:t>供应</w:t>
      </w:r>
      <w:r>
        <w:rPr>
          <w:rFonts w:hint="eastAsia" w:ascii="宋体" w:hAnsi="宋体" w:eastAsia="宋体" w:cs="宋体"/>
          <w:b/>
          <w:bCs/>
          <w:sz w:val="28"/>
          <w:szCs w:val="28"/>
          <w:lang w:eastAsia="zh-CN"/>
        </w:rPr>
        <w:t>商须知</w:t>
      </w:r>
      <w:bookmarkEnd w:id="8"/>
      <w:bookmarkEnd w:id="9"/>
    </w:p>
    <w:p w14:paraId="65D22B2F">
      <w:pPr>
        <w:pStyle w:val="38"/>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2" w:firstLineChars="200"/>
        <w:jc w:val="both"/>
        <w:textAlignment w:val="auto"/>
        <w:outlineLvl w:val="2"/>
        <w:rPr>
          <w:rFonts w:hint="eastAsia" w:ascii="宋体" w:hAnsi="宋体" w:eastAsia="宋体" w:cs="宋体"/>
          <w:b/>
          <w:sz w:val="28"/>
          <w:szCs w:val="28"/>
        </w:rPr>
      </w:pPr>
      <w:bookmarkStart w:id="10" w:name="_Toc26901"/>
      <w:bookmarkStart w:id="11" w:name="_Toc18068347"/>
      <w:bookmarkStart w:id="12" w:name="_Toc513557027"/>
      <w:bookmarkStart w:id="13" w:name="_Toc18068614"/>
      <w:bookmarkStart w:id="14" w:name="_Toc30484"/>
      <w:bookmarkStart w:id="15" w:name="_Toc1811"/>
      <w:bookmarkStart w:id="16" w:name="_Toc18473"/>
      <w:bookmarkStart w:id="17" w:name="_Toc13065121"/>
      <w:bookmarkStart w:id="18" w:name="_Toc24962"/>
      <w:r>
        <w:rPr>
          <w:rFonts w:hint="eastAsia" w:ascii="宋体" w:hAnsi="宋体" w:eastAsia="宋体" w:cs="宋体"/>
          <w:b/>
          <w:sz w:val="28"/>
          <w:szCs w:val="28"/>
          <w:lang w:eastAsia="zh-CN"/>
        </w:rPr>
        <w:t>一、</w:t>
      </w:r>
      <w:r>
        <w:rPr>
          <w:rFonts w:hint="eastAsia" w:ascii="宋体" w:hAnsi="宋体" w:eastAsia="宋体" w:cs="宋体"/>
          <w:b/>
          <w:sz w:val="28"/>
          <w:szCs w:val="28"/>
        </w:rPr>
        <w:t>总则</w:t>
      </w:r>
      <w:bookmarkEnd w:id="10"/>
      <w:bookmarkEnd w:id="11"/>
      <w:bookmarkEnd w:id="12"/>
      <w:bookmarkEnd w:id="13"/>
      <w:bookmarkEnd w:id="14"/>
    </w:p>
    <w:p w14:paraId="12D9A8EF">
      <w:pPr>
        <w:pStyle w:val="39"/>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2" w:firstLineChars="200"/>
        <w:jc w:val="both"/>
        <w:textAlignment w:val="auto"/>
        <w:outlineLvl w:val="2"/>
        <w:rPr>
          <w:rFonts w:hint="eastAsia" w:ascii="宋体" w:hAnsi="宋体" w:eastAsia="宋体" w:cs="宋体"/>
          <w:b/>
          <w:bCs/>
          <w:sz w:val="28"/>
          <w:szCs w:val="28"/>
        </w:rPr>
      </w:pPr>
      <w:bookmarkStart w:id="19" w:name="_Toc13493"/>
      <w:bookmarkStart w:id="20" w:name="_Toc152042306"/>
      <w:bookmarkStart w:id="21" w:name="_Toc18068348"/>
      <w:bookmarkStart w:id="22" w:name="_Toc9613"/>
      <w:bookmarkStart w:id="23" w:name="_Toc144974498"/>
      <w:bookmarkStart w:id="24" w:name="_Toc18068615"/>
      <w:bookmarkStart w:id="25" w:name="_Toc179632547"/>
      <w:bookmarkStart w:id="26" w:name="_Toc152045530"/>
      <w:r>
        <w:rPr>
          <w:rFonts w:hint="eastAsia" w:ascii="宋体" w:hAnsi="宋体" w:eastAsia="宋体" w:cs="宋体"/>
          <w:b/>
          <w:bCs/>
          <w:sz w:val="28"/>
          <w:szCs w:val="28"/>
        </w:rPr>
        <w:t>1</w:t>
      </w:r>
      <w:r>
        <w:rPr>
          <w:rFonts w:hint="eastAsia" w:ascii="宋体" w:hAnsi="宋体" w:eastAsia="宋体" w:cs="宋体"/>
          <w:b/>
          <w:bCs/>
          <w:sz w:val="28"/>
          <w:szCs w:val="28"/>
          <w:lang w:eastAsia="zh-CN"/>
        </w:rPr>
        <w:t>、</w:t>
      </w:r>
      <w:r>
        <w:rPr>
          <w:rFonts w:hint="eastAsia" w:ascii="宋体" w:hAnsi="宋体" w:eastAsia="宋体" w:cs="宋体"/>
          <w:b/>
          <w:bCs/>
          <w:sz w:val="28"/>
          <w:szCs w:val="28"/>
        </w:rPr>
        <w:t>项目概况</w:t>
      </w:r>
      <w:bookmarkEnd w:id="19"/>
      <w:bookmarkEnd w:id="20"/>
      <w:bookmarkEnd w:id="21"/>
      <w:bookmarkEnd w:id="22"/>
      <w:bookmarkEnd w:id="23"/>
      <w:bookmarkEnd w:id="24"/>
      <w:bookmarkEnd w:id="25"/>
      <w:bookmarkEnd w:id="26"/>
    </w:p>
    <w:p w14:paraId="7EC732C1">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27" w:name="_Toc18068349"/>
      <w:bookmarkStart w:id="28" w:name="_Toc13533"/>
      <w:bookmarkStart w:id="29" w:name="_Toc18068616"/>
      <w:bookmarkStart w:id="30" w:name="_Toc9702"/>
      <w:r>
        <w:rPr>
          <w:rFonts w:hint="eastAsia" w:ascii="宋体" w:hAnsi="宋体" w:eastAsia="宋体" w:cs="宋体"/>
          <w:sz w:val="28"/>
          <w:szCs w:val="28"/>
        </w:rPr>
        <w:t>1.1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根据</w:t>
      </w:r>
      <w:r>
        <w:rPr>
          <w:rFonts w:hint="eastAsia" w:ascii="宋体" w:hAnsi="宋体" w:eastAsia="宋体" w:cs="宋体"/>
          <w:sz w:val="28"/>
          <w:szCs w:val="28"/>
          <w:highlight w:val="none"/>
        </w:rPr>
        <w:t>《中华人民共和国政府采购法》</w:t>
      </w:r>
      <w:r>
        <w:rPr>
          <w:rFonts w:hint="eastAsia" w:ascii="宋体" w:hAnsi="宋体" w:eastAsia="宋体" w:cs="宋体"/>
          <w:sz w:val="28"/>
          <w:szCs w:val="28"/>
        </w:rPr>
        <w:t>以及有关法律、法规和规章的规定，本项目已具备采购条件，现对本</w:t>
      </w:r>
      <w:r>
        <w:rPr>
          <w:rFonts w:hint="eastAsia" w:ascii="宋体" w:hAnsi="宋体" w:cs="宋体"/>
          <w:sz w:val="28"/>
          <w:szCs w:val="28"/>
          <w:lang w:val="en-US" w:eastAsia="zh-CN"/>
        </w:rPr>
        <w:t>项目</w:t>
      </w:r>
      <w:r>
        <w:rPr>
          <w:rFonts w:hint="eastAsia" w:ascii="宋体" w:hAnsi="宋体" w:eastAsia="宋体" w:cs="宋体"/>
          <w:sz w:val="28"/>
          <w:szCs w:val="28"/>
        </w:rPr>
        <w:t>进行采购。</w:t>
      </w:r>
      <w:bookmarkEnd w:id="27"/>
      <w:bookmarkEnd w:id="28"/>
      <w:bookmarkEnd w:id="29"/>
      <w:bookmarkEnd w:id="30"/>
    </w:p>
    <w:p w14:paraId="25830DDB">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31" w:name="_Toc18068617"/>
      <w:bookmarkStart w:id="32" w:name="_Toc18068350"/>
      <w:bookmarkStart w:id="33" w:name="_Toc9785"/>
      <w:bookmarkStart w:id="34" w:name="_Toc3136"/>
      <w:r>
        <w:rPr>
          <w:rFonts w:hint="eastAsia" w:ascii="宋体" w:hAnsi="宋体" w:eastAsia="宋体" w:cs="宋体"/>
          <w:sz w:val="28"/>
          <w:szCs w:val="28"/>
        </w:rPr>
        <w:t>1.2 本项目采购人：见</w:t>
      </w:r>
      <w:r>
        <w:rPr>
          <w:rFonts w:hint="eastAsia" w:ascii="宋体" w:hAnsi="宋体" w:eastAsia="宋体" w:cs="宋体"/>
          <w:sz w:val="28"/>
          <w:szCs w:val="28"/>
          <w:lang w:eastAsia="zh-CN"/>
        </w:rPr>
        <w:t>供应商</w:t>
      </w:r>
      <w:r>
        <w:rPr>
          <w:rFonts w:hint="eastAsia" w:ascii="宋体" w:hAnsi="宋体" w:eastAsia="宋体" w:cs="宋体"/>
          <w:sz w:val="28"/>
          <w:szCs w:val="28"/>
        </w:rPr>
        <w:t>须知前附表。</w:t>
      </w:r>
      <w:bookmarkEnd w:id="31"/>
      <w:bookmarkEnd w:id="32"/>
      <w:bookmarkEnd w:id="33"/>
      <w:bookmarkEnd w:id="34"/>
    </w:p>
    <w:p w14:paraId="080287E8">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35" w:name="_Toc27615"/>
      <w:bookmarkStart w:id="36" w:name="_Toc17133"/>
      <w:bookmarkStart w:id="37" w:name="_Toc18068618"/>
      <w:bookmarkStart w:id="38" w:name="_Toc18068351"/>
      <w:r>
        <w:rPr>
          <w:rFonts w:hint="eastAsia" w:ascii="宋体" w:hAnsi="宋体" w:eastAsia="宋体" w:cs="宋体"/>
          <w:sz w:val="28"/>
          <w:szCs w:val="28"/>
        </w:rPr>
        <w:t>1.3 本项目采购代理机构：见</w:t>
      </w:r>
      <w:r>
        <w:rPr>
          <w:rFonts w:hint="eastAsia" w:ascii="宋体" w:hAnsi="宋体" w:eastAsia="宋体" w:cs="宋体"/>
          <w:sz w:val="28"/>
          <w:szCs w:val="28"/>
          <w:lang w:eastAsia="zh-CN"/>
        </w:rPr>
        <w:t>供应商</w:t>
      </w:r>
      <w:r>
        <w:rPr>
          <w:rFonts w:hint="eastAsia" w:ascii="宋体" w:hAnsi="宋体" w:eastAsia="宋体" w:cs="宋体"/>
          <w:sz w:val="28"/>
          <w:szCs w:val="28"/>
        </w:rPr>
        <w:t>须知前附表。</w:t>
      </w:r>
      <w:bookmarkEnd w:id="35"/>
      <w:bookmarkEnd w:id="36"/>
      <w:bookmarkEnd w:id="37"/>
      <w:bookmarkEnd w:id="38"/>
    </w:p>
    <w:p w14:paraId="1848A9FB">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39" w:name="_Toc16432"/>
      <w:bookmarkStart w:id="40" w:name="_Toc16871"/>
      <w:bookmarkStart w:id="41" w:name="_Toc18068352"/>
      <w:bookmarkStart w:id="42" w:name="_Toc18068619"/>
      <w:r>
        <w:rPr>
          <w:rFonts w:hint="eastAsia" w:ascii="宋体" w:hAnsi="宋体" w:eastAsia="宋体" w:cs="宋体"/>
          <w:sz w:val="28"/>
          <w:szCs w:val="28"/>
        </w:rPr>
        <w:t>1.4 本项目名称：见</w:t>
      </w:r>
      <w:r>
        <w:rPr>
          <w:rFonts w:hint="eastAsia" w:ascii="宋体" w:hAnsi="宋体" w:eastAsia="宋体" w:cs="宋体"/>
          <w:sz w:val="28"/>
          <w:szCs w:val="28"/>
          <w:lang w:eastAsia="zh-CN"/>
        </w:rPr>
        <w:t>供应商</w:t>
      </w:r>
      <w:r>
        <w:rPr>
          <w:rFonts w:hint="eastAsia" w:ascii="宋体" w:hAnsi="宋体" w:eastAsia="宋体" w:cs="宋体"/>
          <w:sz w:val="28"/>
          <w:szCs w:val="28"/>
        </w:rPr>
        <w:t>须知前附表。</w:t>
      </w:r>
      <w:bookmarkEnd w:id="39"/>
      <w:bookmarkEnd w:id="40"/>
      <w:bookmarkEnd w:id="41"/>
      <w:bookmarkEnd w:id="42"/>
    </w:p>
    <w:p w14:paraId="3305F400">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43" w:name="_Toc31591"/>
      <w:bookmarkStart w:id="44" w:name="_Toc15397"/>
      <w:bookmarkStart w:id="45" w:name="_Toc18068353"/>
      <w:bookmarkStart w:id="46" w:name="_Toc18068620"/>
      <w:r>
        <w:rPr>
          <w:rFonts w:hint="eastAsia" w:ascii="宋体" w:hAnsi="宋体" w:eastAsia="宋体" w:cs="宋体"/>
          <w:sz w:val="28"/>
          <w:szCs w:val="28"/>
        </w:rPr>
        <w:t>1.5 本项目</w:t>
      </w:r>
      <w:r>
        <w:rPr>
          <w:rFonts w:hint="eastAsia" w:ascii="宋体" w:hAnsi="宋体" w:eastAsia="宋体" w:cs="宋体"/>
          <w:sz w:val="28"/>
          <w:szCs w:val="28"/>
          <w:lang w:eastAsia="zh-CN"/>
        </w:rPr>
        <w:t>编号</w:t>
      </w:r>
      <w:r>
        <w:rPr>
          <w:rFonts w:hint="eastAsia" w:ascii="宋体" w:hAnsi="宋体" w:eastAsia="宋体" w:cs="宋体"/>
          <w:sz w:val="28"/>
          <w:szCs w:val="28"/>
        </w:rPr>
        <w:t>：见</w:t>
      </w:r>
      <w:r>
        <w:rPr>
          <w:rFonts w:hint="eastAsia" w:ascii="宋体" w:hAnsi="宋体" w:eastAsia="宋体" w:cs="宋体"/>
          <w:sz w:val="28"/>
          <w:szCs w:val="28"/>
          <w:lang w:eastAsia="zh-CN"/>
        </w:rPr>
        <w:t>供应商</w:t>
      </w:r>
      <w:r>
        <w:rPr>
          <w:rFonts w:hint="eastAsia" w:ascii="宋体" w:hAnsi="宋体" w:eastAsia="宋体" w:cs="宋体"/>
          <w:sz w:val="28"/>
          <w:szCs w:val="28"/>
        </w:rPr>
        <w:t>须知前附表。</w:t>
      </w:r>
      <w:bookmarkEnd w:id="43"/>
      <w:bookmarkEnd w:id="44"/>
    </w:p>
    <w:p w14:paraId="754FBA12">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47" w:name="_Toc25468"/>
      <w:bookmarkStart w:id="48" w:name="_Toc3408"/>
      <w:r>
        <w:rPr>
          <w:rFonts w:hint="eastAsia" w:ascii="宋体" w:hAnsi="宋体" w:eastAsia="宋体" w:cs="宋体"/>
          <w:sz w:val="28"/>
          <w:szCs w:val="28"/>
          <w:lang w:val="en-US" w:eastAsia="zh-CN"/>
        </w:rPr>
        <w:t xml:space="preserve">1.6 </w:t>
      </w:r>
      <w:bookmarkEnd w:id="45"/>
      <w:bookmarkEnd w:id="46"/>
      <w:bookmarkStart w:id="49" w:name="_Toc18068621"/>
      <w:bookmarkStart w:id="50" w:name="_Toc18068354"/>
      <w:r>
        <w:rPr>
          <w:rFonts w:hint="eastAsia" w:ascii="宋体" w:hAnsi="宋体" w:eastAsia="宋体" w:cs="宋体"/>
          <w:sz w:val="28"/>
          <w:szCs w:val="28"/>
        </w:rPr>
        <w:t>本项目</w:t>
      </w:r>
      <w:r>
        <w:rPr>
          <w:rFonts w:hint="eastAsia" w:ascii="宋体" w:hAnsi="宋体" w:eastAsia="宋体" w:cs="宋体"/>
          <w:sz w:val="28"/>
          <w:szCs w:val="28"/>
          <w:lang w:eastAsia="zh-CN"/>
        </w:rPr>
        <w:t>性质</w:t>
      </w:r>
      <w:r>
        <w:rPr>
          <w:rFonts w:hint="eastAsia" w:ascii="宋体" w:hAnsi="宋体" w:eastAsia="宋体" w:cs="宋体"/>
          <w:sz w:val="28"/>
          <w:szCs w:val="28"/>
        </w:rPr>
        <w:t>：见</w:t>
      </w:r>
      <w:r>
        <w:rPr>
          <w:rFonts w:hint="eastAsia" w:ascii="宋体" w:hAnsi="宋体" w:eastAsia="宋体" w:cs="宋体"/>
          <w:sz w:val="28"/>
          <w:szCs w:val="28"/>
          <w:lang w:eastAsia="zh-CN"/>
        </w:rPr>
        <w:t>供应商</w:t>
      </w:r>
      <w:r>
        <w:rPr>
          <w:rFonts w:hint="eastAsia" w:ascii="宋体" w:hAnsi="宋体" w:eastAsia="宋体" w:cs="宋体"/>
          <w:sz w:val="28"/>
          <w:szCs w:val="28"/>
        </w:rPr>
        <w:t>须知前附表。</w:t>
      </w:r>
      <w:bookmarkEnd w:id="47"/>
      <w:bookmarkEnd w:id="48"/>
      <w:bookmarkEnd w:id="49"/>
      <w:bookmarkEnd w:id="50"/>
      <w:bookmarkStart w:id="51" w:name="_Toc152045531"/>
      <w:bookmarkStart w:id="52" w:name="_Toc18068355"/>
      <w:bookmarkStart w:id="53" w:name="_Toc18068622"/>
      <w:bookmarkStart w:id="54" w:name="_Toc179632548"/>
      <w:bookmarkStart w:id="55" w:name="_Toc144974499"/>
      <w:bookmarkStart w:id="56" w:name="_Toc152042307"/>
    </w:p>
    <w:p w14:paraId="6D1699AC">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lang w:eastAsia="zh-CN"/>
        </w:rPr>
      </w:pPr>
      <w:bookmarkStart w:id="57" w:name="_Toc18949"/>
      <w:bookmarkStart w:id="58" w:name="_Toc14150"/>
      <w:r>
        <w:rPr>
          <w:rFonts w:hint="eastAsia" w:ascii="宋体" w:hAnsi="宋体" w:eastAsia="宋体" w:cs="宋体"/>
          <w:sz w:val="28"/>
          <w:szCs w:val="28"/>
          <w:lang w:val="en-US" w:eastAsia="zh-CN"/>
        </w:rPr>
        <w:t>1.7 本项目所属行业：</w:t>
      </w:r>
      <w:r>
        <w:rPr>
          <w:rFonts w:hint="eastAsia" w:ascii="宋体" w:hAnsi="宋体" w:eastAsia="宋体" w:cs="宋体"/>
          <w:sz w:val="28"/>
          <w:szCs w:val="28"/>
        </w:rPr>
        <w:t>见</w:t>
      </w:r>
      <w:r>
        <w:rPr>
          <w:rFonts w:hint="eastAsia" w:ascii="宋体" w:hAnsi="宋体" w:eastAsia="宋体" w:cs="宋体"/>
          <w:sz w:val="28"/>
          <w:szCs w:val="28"/>
          <w:lang w:eastAsia="zh-CN"/>
        </w:rPr>
        <w:t>供应商</w:t>
      </w:r>
      <w:r>
        <w:rPr>
          <w:rFonts w:hint="eastAsia" w:ascii="宋体" w:hAnsi="宋体" w:eastAsia="宋体" w:cs="宋体"/>
          <w:sz w:val="28"/>
          <w:szCs w:val="28"/>
        </w:rPr>
        <w:t>须知</w:t>
      </w:r>
      <w:r>
        <w:rPr>
          <w:rFonts w:hint="eastAsia" w:ascii="宋体" w:hAnsi="宋体" w:eastAsia="宋体" w:cs="宋体"/>
          <w:sz w:val="28"/>
          <w:szCs w:val="28"/>
          <w:lang w:eastAsia="zh-CN"/>
        </w:rPr>
        <w:t>前附表。</w:t>
      </w:r>
      <w:bookmarkEnd w:id="57"/>
      <w:bookmarkEnd w:id="58"/>
    </w:p>
    <w:p w14:paraId="2F626CDF">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2" w:firstLineChars="200"/>
        <w:jc w:val="both"/>
        <w:textAlignment w:val="auto"/>
        <w:outlineLvl w:val="2"/>
        <w:rPr>
          <w:rFonts w:hint="eastAsia" w:ascii="宋体" w:hAnsi="宋体" w:eastAsia="宋体" w:cs="宋体"/>
          <w:b/>
          <w:bCs/>
          <w:sz w:val="28"/>
          <w:szCs w:val="28"/>
        </w:rPr>
      </w:pPr>
      <w:bookmarkStart w:id="59" w:name="_Toc12822"/>
      <w:bookmarkStart w:id="60" w:name="_Toc5370"/>
      <w:r>
        <w:rPr>
          <w:rFonts w:hint="eastAsia" w:ascii="宋体" w:hAnsi="宋体" w:eastAsia="宋体" w:cs="宋体"/>
          <w:b/>
          <w:bCs/>
          <w:sz w:val="28"/>
          <w:szCs w:val="28"/>
        </w:rPr>
        <w:t>2</w:t>
      </w:r>
      <w:r>
        <w:rPr>
          <w:rFonts w:hint="eastAsia" w:ascii="宋体" w:hAnsi="宋体" w:eastAsia="宋体" w:cs="宋体"/>
          <w:b/>
          <w:bCs/>
          <w:sz w:val="28"/>
          <w:szCs w:val="28"/>
          <w:lang w:eastAsia="zh-CN"/>
        </w:rPr>
        <w:t>、</w:t>
      </w:r>
      <w:r>
        <w:rPr>
          <w:rFonts w:hint="eastAsia" w:ascii="宋体" w:hAnsi="宋体" w:eastAsia="宋体" w:cs="宋体"/>
          <w:b/>
          <w:bCs/>
          <w:sz w:val="28"/>
          <w:szCs w:val="28"/>
        </w:rPr>
        <w:t>资金来源和落实情况</w:t>
      </w:r>
      <w:bookmarkEnd w:id="51"/>
      <w:bookmarkEnd w:id="52"/>
      <w:bookmarkEnd w:id="53"/>
      <w:bookmarkEnd w:id="54"/>
      <w:bookmarkEnd w:id="55"/>
      <w:bookmarkEnd w:id="56"/>
      <w:bookmarkEnd w:id="59"/>
      <w:bookmarkEnd w:id="60"/>
    </w:p>
    <w:p w14:paraId="6B793CCC">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61" w:name="_Toc21710"/>
      <w:bookmarkStart w:id="62" w:name="_Toc18068623"/>
      <w:bookmarkStart w:id="63" w:name="_Toc24101"/>
      <w:bookmarkStart w:id="64" w:name="_Toc18068356"/>
      <w:r>
        <w:rPr>
          <w:rFonts w:hint="eastAsia" w:ascii="宋体" w:hAnsi="宋体" w:eastAsia="宋体" w:cs="宋体"/>
          <w:sz w:val="28"/>
          <w:szCs w:val="28"/>
        </w:rPr>
        <w:t>2.1 本项目的资金来源：见</w:t>
      </w:r>
      <w:r>
        <w:rPr>
          <w:rFonts w:hint="eastAsia" w:ascii="宋体" w:hAnsi="宋体" w:eastAsia="宋体" w:cs="宋体"/>
          <w:sz w:val="28"/>
          <w:szCs w:val="28"/>
          <w:lang w:eastAsia="zh-CN"/>
        </w:rPr>
        <w:t>供应商</w:t>
      </w:r>
      <w:r>
        <w:rPr>
          <w:rFonts w:hint="eastAsia" w:ascii="宋体" w:hAnsi="宋体" w:eastAsia="宋体" w:cs="宋体"/>
          <w:sz w:val="28"/>
          <w:szCs w:val="28"/>
        </w:rPr>
        <w:t>须知前附表。</w:t>
      </w:r>
      <w:bookmarkEnd w:id="61"/>
      <w:bookmarkEnd w:id="62"/>
      <w:bookmarkEnd w:id="63"/>
      <w:bookmarkEnd w:id="64"/>
    </w:p>
    <w:p w14:paraId="4C79620A">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highlight w:val="none"/>
        </w:rPr>
      </w:pPr>
      <w:bookmarkStart w:id="65" w:name="_Toc6101"/>
      <w:bookmarkStart w:id="66" w:name="_Toc18068624"/>
      <w:bookmarkStart w:id="67" w:name="_Toc18068357"/>
      <w:bookmarkStart w:id="68" w:name="_Toc29799"/>
      <w:r>
        <w:rPr>
          <w:rFonts w:hint="eastAsia" w:ascii="宋体" w:hAnsi="宋体" w:eastAsia="宋体" w:cs="宋体"/>
          <w:sz w:val="28"/>
          <w:szCs w:val="28"/>
        </w:rPr>
        <w:t>2.2 本项目的资金落实情况：见</w:t>
      </w:r>
      <w:r>
        <w:rPr>
          <w:rFonts w:hint="eastAsia" w:ascii="宋体" w:hAnsi="宋体" w:eastAsia="宋体" w:cs="宋体"/>
          <w:sz w:val="28"/>
          <w:szCs w:val="28"/>
          <w:lang w:eastAsia="zh-CN"/>
        </w:rPr>
        <w:t>供应商</w:t>
      </w:r>
      <w:r>
        <w:rPr>
          <w:rFonts w:hint="eastAsia" w:ascii="宋体" w:hAnsi="宋体" w:eastAsia="宋体" w:cs="宋体"/>
          <w:sz w:val="28"/>
          <w:szCs w:val="28"/>
        </w:rPr>
        <w:t>须知前</w:t>
      </w:r>
      <w:r>
        <w:rPr>
          <w:rFonts w:hint="eastAsia" w:ascii="宋体" w:hAnsi="宋体" w:eastAsia="宋体" w:cs="宋体"/>
          <w:sz w:val="28"/>
          <w:szCs w:val="28"/>
          <w:highlight w:val="none"/>
        </w:rPr>
        <w:t>附表。</w:t>
      </w:r>
      <w:bookmarkEnd w:id="65"/>
      <w:bookmarkEnd w:id="66"/>
      <w:bookmarkEnd w:id="67"/>
      <w:bookmarkEnd w:id="68"/>
      <w:bookmarkStart w:id="69" w:name="_Toc144974500"/>
      <w:bookmarkStart w:id="70" w:name="_Toc18068358"/>
      <w:bookmarkStart w:id="71" w:name="_Toc179632549"/>
      <w:bookmarkStart w:id="72" w:name="_Toc152045532"/>
      <w:bookmarkStart w:id="73" w:name="_Toc18068625"/>
      <w:bookmarkStart w:id="74" w:name="_Toc152042308"/>
    </w:p>
    <w:p w14:paraId="4F4912B2">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lang w:val="en-US" w:eastAsia="zh-CN"/>
        </w:rPr>
      </w:pPr>
      <w:bookmarkStart w:id="75" w:name="_Toc6552"/>
      <w:bookmarkStart w:id="76" w:name="_Toc9867"/>
      <w:r>
        <w:rPr>
          <w:rFonts w:hint="eastAsia" w:ascii="宋体" w:hAnsi="宋体" w:eastAsia="宋体" w:cs="宋体"/>
          <w:sz w:val="28"/>
          <w:szCs w:val="28"/>
          <w:highlight w:val="none"/>
          <w:lang w:val="en-US" w:eastAsia="zh-CN"/>
        </w:rPr>
        <w:t xml:space="preserve">2.3 </w:t>
      </w:r>
      <w:r>
        <w:rPr>
          <w:rFonts w:hint="eastAsia" w:ascii="宋体" w:hAnsi="宋体" w:eastAsia="宋体" w:cs="宋体"/>
          <w:sz w:val="28"/>
          <w:szCs w:val="28"/>
        </w:rPr>
        <w:t>本项目的</w:t>
      </w:r>
      <w:r>
        <w:rPr>
          <w:rFonts w:hint="eastAsia" w:ascii="宋体" w:hAnsi="宋体" w:eastAsia="宋体" w:cs="宋体"/>
          <w:sz w:val="28"/>
          <w:szCs w:val="28"/>
          <w:highlight w:val="none"/>
          <w:lang w:eastAsia="zh-CN"/>
        </w:rPr>
        <w:t>最高限价</w:t>
      </w:r>
      <w:r>
        <w:rPr>
          <w:rFonts w:hint="eastAsia" w:ascii="宋体" w:hAnsi="宋体" w:eastAsia="宋体" w:cs="宋体"/>
          <w:sz w:val="28"/>
          <w:szCs w:val="28"/>
          <w:lang w:eastAsia="zh-CN"/>
        </w:rPr>
        <w:t>：</w:t>
      </w:r>
      <w:r>
        <w:rPr>
          <w:rFonts w:hint="eastAsia" w:ascii="宋体" w:hAnsi="宋体" w:eastAsia="宋体" w:cs="宋体"/>
          <w:sz w:val="28"/>
          <w:szCs w:val="28"/>
        </w:rPr>
        <w:t>见</w:t>
      </w:r>
      <w:r>
        <w:rPr>
          <w:rFonts w:hint="eastAsia" w:ascii="宋体" w:hAnsi="宋体" w:eastAsia="宋体" w:cs="宋体"/>
          <w:sz w:val="28"/>
          <w:szCs w:val="28"/>
          <w:lang w:eastAsia="zh-CN"/>
        </w:rPr>
        <w:t>供应</w:t>
      </w:r>
      <w:r>
        <w:rPr>
          <w:rFonts w:hint="eastAsia" w:ascii="宋体" w:hAnsi="宋体" w:eastAsia="宋体" w:cs="宋体"/>
          <w:sz w:val="28"/>
          <w:szCs w:val="28"/>
          <w:highlight w:val="none"/>
          <w:lang w:eastAsia="zh-CN"/>
        </w:rPr>
        <w:t>商</w:t>
      </w:r>
      <w:r>
        <w:rPr>
          <w:rFonts w:hint="eastAsia" w:ascii="宋体" w:hAnsi="宋体" w:eastAsia="宋体" w:cs="宋体"/>
          <w:sz w:val="28"/>
          <w:szCs w:val="28"/>
          <w:highlight w:val="none"/>
        </w:rPr>
        <w:t>须知</w:t>
      </w:r>
      <w:r>
        <w:rPr>
          <w:rFonts w:hint="eastAsia" w:ascii="宋体" w:hAnsi="宋体" w:eastAsia="宋体" w:cs="宋体"/>
          <w:sz w:val="28"/>
          <w:szCs w:val="28"/>
        </w:rPr>
        <w:t>前</w:t>
      </w:r>
      <w:r>
        <w:rPr>
          <w:rFonts w:hint="eastAsia" w:ascii="宋体" w:hAnsi="宋体" w:eastAsia="宋体" w:cs="宋体"/>
          <w:sz w:val="28"/>
          <w:szCs w:val="28"/>
          <w:highlight w:val="none"/>
        </w:rPr>
        <w:t>附表。</w:t>
      </w:r>
      <w:bookmarkEnd w:id="75"/>
      <w:bookmarkEnd w:id="76"/>
    </w:p>
    <w:p w14:paraId="02A3DF1F">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2" w:firstLineChars="200"/>
        <w:jc w:val="both"/>
        <w:textAlignment w:val="auto"/>
        <w:outlineLvl w:val="2"/>
        <w:rPr>
          <w:rFonts w:hint="eastAsia" w:ascii="宋体" w:hAnsi="宋体" w:eastAsia="宋体" w:cs="宋体"/>
          <w:b/>
          <w:bCs/>
          <w:sz w:val="28"/>
          <w:szCs w:val="28"/>
        </w:rPr>
      </w:pPr>
      <w:bookmarkStart w:id="77" w:name="_Toc3723"/>
      <w:bookmarkStart w:id="78" w:name="_Toc4803"/>
      <w:r>
        <w:rPr>
          <w:rFonts w:hint="eastAsia" w:ascii="宋体" w:hAnsi="宋体" w:eastAsia="宋体" w:cs="宋体"/>
          <w:b/>
          <w:bCs/>
          <w:sz w:val="28"/>
          <w:szCs w:val="28"/>
        </w:rPr>
        <w:t>3</w:t>
      </w:r>
      <w:r>
        <w:rPr>
          <w:rFonts w:hint="eastAsia" w:ascii="宋体" w:hAnsi="宋体" w:eastAsia="宋体" w:cs="宋体"/>
          <w:b/>
          <w:bCs/>
          <w:sz w:val="28"/>
          <w:szCs w:val="28"/>
          <w:lang w:eastAsia="zh-CN"/>
        </w:rPr>
        <w:t>、</w:t>
      </w:r>
      <w:r>
        <w:rPr>
          <w:rFonts w:hint="eastAsia" w:ascii="宋体" w:hAnsi="宋体" w:eastAsia="宋体" w:cs="宋体"/>
          <w:b/>
          <w:bCs/>
          <w:sz w:val="28"/>
          <w:szCs w:val="28"/>
        </w:rPr>
        <w:t>采购范围、</w:t>
      </w:r>
      <w:r>
        <w:rPr>
          <w:rFonts w:hint="default" w:ascii="宋体" w:hAnsi="宋体" w:cs="宋体"/>
          <w:b/>
          <w:bCs/>
          <w:sz w:val="28"/>
          <w:szCs w:val="28"/>
          <w:lang w:eastAsia="zh-CN"/>
        </w:rPr>
        <w:t>服务期限</w:t>
      </w:r>
      <w:r>
        <w:rPr>
          <w:rFonts w:hint="eastAsia" w:ascii="宋体" w:hAnsi="宋体" w:eastAsia="宋体" w:cs="宋体"/>
          <w:b/>
          <w:bCs/>
          <w:sz w:val="28"/>
          <w:szCs w:val="28"/>
        </w:rPr>
        <w:t>和质量要求</w:t>
      </w:r>
      <w:bookmarkEnd w:id="69"/>
      <w:bookmarkEnd w:id="70"/>
      <w:bookmarkEnd w:id="71"/>
      <w:bookmarkEnd w:id="72"/>
      <w:bookmarkEnd w:id="73"/>
      <w:bookmarkEnd w:id="74"/>
      <w:bookmarkEnd w:id="77"/>
      <w:bookmarkEnd w:id="78"/>
    </w:p>
    <w:p w14:paraId="78A82D89">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highlight w:val="none"/>
        </w:rPr>
      </w:pPr>
      <w:bookmarkStart w:id="79" w:name="_Toc18068359"/>
      <w:bookmarkStart w:id="80" w:name="_Toc26079"/>
      <w:bookmarkStart w:id="81" w:name="_Toc27891"/>
      <w:bookmarkStart w:id="82" w:name="_Toc18068626"/>
      <w:r>
        <w:rPr>
          <w:rFonts w:hint="eastAsia" w:ascii="宋体" w:hAnsi="宋体" w:eastAsia="宋体" w:cs="宋体"/>
          <w:sz w:val="28"/>
          <w:szCs w:val="28"/>
          <w:highlight w:val="none"/>
        </w:rPr>
        <w:t>3.1 本次采购范围：见</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须知前附表。</w:t>
      </w:r>
      <w:bookmarkEnd w:id="79"/>
      <w:bookmarkEnd w:id="80"/>
      <w:bookmarkEnd w:id="81"/>
      <w:bookmarkEnd w:id="82"/>
    </w:p>
    <w:p w14:paraId="0BEE03DB">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83" w:name="_Toc1584"/>
      <w:bookmarkStart w:id="84" w:name="_Toc18068627"/>
      <w:bookmarkStart w:id="85" w:name="_Toc22054"/>
      <w:bookmarkStart w:id="86" w:name="_Toc18068360"/>
      <w:r>
        <w:rPr>
          <w:rFonts w:hint="eastAsia" w:ascii="宋体" w:hAnsi="宋体" w:eastAsia="宋体" w:cs="宋体"/>
          <w:sz w:val="28"/>
          <w:szCs w:val="28"/>
        </w:rPr>
        <w:t>3.2 本项</w:t>
      </w:r>
      <w:r>
        <w:rPr>
          <w:rFonts w:hint="default" w:ascii="宋体" w:hAnsi="宋体" w:cs="宋体"/>
          <w:sz w:val="28"/>
          <w:szCs w:val="28"/>
          <w:lang w:eastAsia="zh-CN"/>
        </w:rPr>
        <w:t>服务期限</w:t>
      </w:r>
      <w:r>
        <w:rPr>
          <w:rFonts w:hint="eastAsia" w:ascii="宋体" w:hAnsi="宋体" w:eastAsia="宋体" w:cs="宋体"/>
          <w:sz w:val="28"/>
          <w:szCs w:val="28"/>
        </w:rPr>
        <w:t>：见</w:t>
      </w:r>
      <w:r>
        <w:rPr>
          <w:rFonts w:hint="eastAsia" w:ascii="宋体" w:hAnsi="宋体" w:eastAsia="宋体" w:cs="宋体"/>
          <w:sz w:val="28"/>
          <w:szCs w:val="28"/>
          <w:lang w:eastAsia="zh-CN"/>
        </w:rPr>
        <w:t>供应商</w:t>
      </w:r>
      <w:r>
        <w:rPr>
          <w:rFonts w:hint="eastAsia" w:ascii="宋体" w:hAnsi="宋体" w:eastAsia="宋体" w:cs="宋体"/>
          <w:sz w:val="28"/>
          <w:szCs w:val="28"/>
        </w:rPr>
        <w:t>须知前附表。</w:t>
      </w:r>
      <w:bookmarkEnd w:id="83"/>
      <w:bookmarkEnd w:id="84"/>
      <w:bookmarkEnd w:id="85"/>
      <w:bookmarkEnd w:id="86"/>
    </w:p>
    <w:p w14:paraId="75472D2F">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87" w:name="_Toc30077"/>
      <w:bookmarkStart w:id="88" w:name="_Toc6330"/>
      <w:bookmarkStart w:id="89" w:name="_Toc18068361"/>
      <w:bookmarkStart w:id="90" w:name="_Toc18068628"/>
      <w:r>
        <w:rPr>
          <w:rFonts w:hint="eastAsia" w:ascii="宋体" w:hAnsi="宋体" w:eastAsia="宋体" w:cs="宋体"/>
          <w:sz w:val="28"/>
          <w:szCs w:val="28"/>
        </w:rPr>
        <w:t>3.3 本项目的质量要求：见</w:t>
      </w:r>
      <w:r>
        <w:rPr>
          <w:rFonts w:hint="eastAsia" w:ascii="宋体" w:hAnsi="宋体" w:eastAsia="宋体" w:cs="宋体"/>
          <w:sz w:val="28"/>
          <w:szCs w:val="28"/>
          <w:lang w:eastAsia="zh-CN"/>
        </w:rPr>
        <w:t>供应商</w:t>
      </w:r>
      <w:r>
        <w:rPr>
          <w:rFonts w:hint="eastAsia" w:ascii="宋体" w:hAnsi="宋体" w:eastAsia="宋体" w:cs="宋体"/>
          <w:sz w:val="28"/>
          <w:szCs w:val="28"/>
        </w:rPr>
        <w:t>须知前附表。</w:t>
      </w:r>
      <w:bookmarkEnd w:id="87"/>
      <w:bookmarkEnd w:id="88"/>
      <w:bookmarkEnd w:id="89"/>
      <w:bookmarkEnd w:id="90"/>
    </w:p>
    <w:p w14:paraId="034B5EE6">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2" w:firstLineChars="200"/>
        <w:jc w:val="both"/>
        <w:textAlignment w:val="auto"/>
        <w:outlineLvl w:val="2"/>
        <w:rPr>
          <w:rFonts w:hint="eastAsia" w:ascii="宋体" w:hAnsi="宋体" w:eastAsia="宋体" w:cs="宋体"/>
          <w:b/>
          <w:bCs/>
          <w:sz w:val="28"/>
          <w:szCs w:val="28"/>
          <w:lang w:val="en-US" w:eastAsia="zh-CN"/>
        </w:rPr>
      </w:pPr>
      <w:bookmarkStart w:id="91" w:name="_Toc29737"/>
      <w:bookmarkStart w:id="92" w:name="_Toc8009"/>
      <w:r>
        <w:rPr>
          <w:rFonts w:hint="eastAsia" w:ascii="宋体" w:hAnsi="宋体" w:eastAsia="宋体" w:cs="宋体"/>
          <w:b/>
          <w:bCs/>
          <w:sz w:val="28"/>
          <w:szCs w:val="28"/>
          <w:lang w:val="en-US" w:eastAsia="zh-CN"/>
        </w:rPr>
        <w:t>4、其他要求：</w:t>
      </w:r>
      <w:bookmarkEnd w:id="91"/>
      <w:bookmarkEnd w:id="92"/>
    </w:p>
    <w:p w14:paraId="0FFB98E1">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93" w:name="_Toc24388"/>
      <w:bookmarkStart w:id="94" w:name="_Toc16766"/>
      <w:r>
        <w:rPr>
          <w:rFonts w:hint="eastAsia" w:ascii="宋体" w:hAnsi="宋体" w:eastAsia="宋体" w:cs="宋体"/>
          <w:sz w:val="28"/>
          <w:szCs w:val="28"/>
          <w:lang w:val="en-US" w:eastAsia="zh-CN"/>
        </w:rPr>
        <w:t xml:space="preserve">4.1 </w:t>
      </w:r>
      <w:r>
        <w:rPr>
          <w:rFonts w:hint="eastAsia" w:ascii="宋体" w:hAnsi="宋体" w:eastAsia="宋体" w:cs="宋体"/>
          <w:sz w:val="28"/>
          <w:szCs w:val="28"/>
          <w:lang w:eastAsia="zh-CN"/>
        </w:rPr>
        <w:t>是否接受</w:t>
      </w:r>
      <w:r>
        <w:rPr>
          <w:rFonts w:hint="eastAsia" w:ascii="宋体" w:hAnsi="宋体" w:eastAsia="宋体" w:cs="宋体"/>
          <w:sz w:val="28"/>
          <w:szCs w:val="28"/>
        </w:rPr>
        <w:t>联合体形式</w:t>
      </w:r>
      <w:r>
        <w:rPr>
          <w:rFonts w:hint="eastAsia" w:ascii="宋体" w:hAnsi="宋体" w:eastAsia="宋体" w:cs="宋体"/>
          <w:sz w:val="28"/>
          <w:szCs w:val="28"/>
          <w:lang w:eastAsia="zh-CN"/>
        </w:rPr>
        <w:t>：</w:t>
      </w:r>
      <w:r>
        <w:rPr>
          <w:rFonts w:hint="eastAsia" w:ascii="宋体" w:hAnsi="宋体" w:eastAsia="宋体" w:cs="宋体"/>
          <w:sz w:val="28"/>
          <w:szCs w:val="28"/>
        </w:rPr>
        <w:t>见</w:t>
      </w:r>
      <w:r>
        <w:rPr>
          <w:rFonts w:hint="eastAsia" w:ascii="宋体" w:hAnsi="宋体" w:eastAsia="宋体" w:cs="宋体"/>
          <w:sz w:val="28"/>
          <w:szCs w:val="28"/>
          <w:lang w:eastAsia="zh-CN"/>
        </w:rPr>
        <w:t>供应商</w:t>
      </w:r>
      <w:r>
        <w:rPr>
          <w:rFonts w:hint="eastAsia" w:ascii="宋体" w:hAnsi="宋体" w:eastAsia="宋体" w:cs="宋体"/>
          <w:sz w:val="28"/>
          <w:szCs w:val="28"/>
        </w:rPr>
        <w:t>须知前附表。</w:t>
      </w:r>
      <w:bookmarkEnd w:id="93"/>
      <w:bookmarkEnd w:id="94"/>
    </w:p>
    <w:p w14:paraId="2D4EA85C">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95" w:name="_Toc12520"/>
      <w:bookmarkStart w:id="96" w:name="_Toc10240"/>
      <w:r>
        <w:rPr>
          <w:rFonts w:hint="eastAsia" w:ascii="宋体" w:hAnsi="宋体" w:eastAsia="宋体" w:cs="宋体"/>
          <w:sz w:val="28"/>
          <w:szCs w:val="28"/>
          <w:lang w:val="en-US" w:eastAsia="zh-CN"/>
        </w:rPr>
        <w:t xml:space="preserve">4.2 </w:t>
      </w:r>
      <w:r>
        <w:rPr>
          <w:rFonts w:hint="eastAsia" w:ascii="宋体" w:hAnsi="宋体" w:eastAsia="宋体" w:cs="宋体"/>
          <w:sz w:val="28"/>
          <w:szCs w:val="28"/>
          <w:lang w:eastAsia="zh-CN"/>
        </w:rPr>
        <w:t>是否允许提交备选方案：</w:t>
      </w:r>
      <w:r>
        <w:rPr>
          <w:rFonts w:hint="eastAsia" w:ascii="宋体" w:hAnsi="宋体" w:eastAsia="宋体" w:cs="宋体"/>
          <w:sz w:val="28"/>
          <w:szCs w:val="28"/>
        </w:rPr>
        <w:t>见</w:t>
      </w:r>
      <w:r>
        <w:rPr>
          <w:rFonts w:hint="eastAsia" w:ascii="宋体" w:hAnsi="宋体" w:eastAsia="宋体" w:cs="宋体"/>
          <w:sz w:val="28"/>
          <w:szCs w:val="28"/>
          <w:lang w:eastAsia="zh-CN"/>
        </w:rPr>
        <w:t>供应商</w:t>
      </w:r>
      <w:r>
        <w:rPr>
          <w:rFonts w:hint="eastAsia" w:ascii="宋体" w:hAnsi="宋体" w:eastAsia="宋体" w:cs="宋体"/>
          <w:sz w:val="28"/>
          <w:szCs w:val="28"/>
        </w:rPr>
        <w:t>须知前附表。</w:t>
      </w:r>
      <w:bookmarkEnd w:id="95"/>
      <w:bookmarkEnd w:id="96"/>
    </w:p>
    <w:p w14:paraId="46D324ED">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lang w:val="en-US" w:eastAsia="zh-CN"/>
        </w:rPr>
      </w:pPr>
      <w:bookmarkStart w:id="97" w:name="_Toc8591"/>
      <w:bookmarkStart w:id="98" w:name="_Toc18760"/>
      <w:r>
        <w:rPr>
          <w:rFonts w:hint="eastAsia" w:ascii="宋体" w:hAnsi="宋体" w:eastAsia="宋体" w:cs="宋体"/>
          <w:sz w:val="28"/>
          <w:szCs w:val="28"/>
          <w:lang w:val="en-US" w:eastAsia="zh-CN"/>
        </w:rPr>
        <w:t>4.3 转包、分包：</w:t>
      </w:r>
      <w:r>
        <w:rPr>
          <w:rFonts w:hint="eastAsia" w:ascii="宋体" w:hAnsi="宋体" w:eastAsia="宋体" w:cs="宋体"/>
          <w:sz w:val="28"/>
          <w:szCs w:val="28"/>
        </w:rPr>
        <w:t>见</w:t>
      </w:r>
      <w:r>
        <w:rPr>
          <w:rFonts w:hint="eastAsia" w:ascii="宋体" w:hAnsi="宋体" w:eastAsia="宋体" w:cs="宋体"/>
          <w:sz w:val="28"/>
          <w:szCs w:val="28"/>
          <w:lang w:eastAsia="zh-CN"/>
        </w:rPr>
        <w:t>供应商</w:t>
      </w:r>
      <w:r>
        <w:rPr>
          <w:rFonts w:hint="eastAsia" w:ascii="宋体" w:hAnsi="宋体" w:eastAsia="宋体" w:cs="宋体"/>
          <w:sz w:val="28"/>
          <w:szCs w:val="28"/>
        </w:rPr>
        <w:t>须知前附表。</w:t>
      </w:r>
      <w:bookmarkEnd w:id="97"/>
      <w:bookmarkEnd w:id="98"/>
    </w:p>
    <w:p w14:paraId="1A5D7C34">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99" w:name="_Toc29306"/>
      <w:bookmarkStart w:id="100" w:name="_Toc918"/>
      <w:r>
        <w:rPr>
          <w:rFonts w:hint="eastAsia" w:ascii="宋体" w:hAnsi="宋体" w:eastAsia="宋体" w:cs="宋体"/>
          <w:sz w:val="28"/>
          <w:szCs w:val="28"/>
          <w:lang w:val="en-US" w:eastAsia="zh-CN"/>
        </w:rPr>
        <w:t>4.4 资格审查方式：</w:t>
      </w:r>
      <w:r>
        <w:rPr>
          <w:rFonts w:hint="eastAsia" w:ascii="宋体" w:hAnsi="宋体" w:eastAsia="宋体" w:cs="宋体"/>
          <w:sz w:val="28"/>
          <w:szCs w:val="28"/>
        </w:rPr>
        <w:t>见</w:t>
      </w:r>
      <w:r>
        <w:rPr>
          <w:rFonts w:hint="eastAsia" w:ascii="宋体" w:hAnsi="宋体" w:eastAsia="宋体" w:cs="宋体"/>
          <w:sz w:val="28"/>
          <w:szCs w:val="28"/>
          <w:lang w:eastAsia="zh-CN"/>
        </w:rPr>
        <w:t>供应商</w:t>
      </w:r>
      <w:r>
        <w:rPr>
          <w:rFonts w:hint="eastAsia" w:ascii="宋体" w:hAnsi="宋体" w:eastAsia="宋体" w:cs="宋体"/>
          <w:sz w:val="28"/>
          <w:szCs w:val="28"/>
        </w:rPr>
        <w:t>须知前附表。</w:t>
      </w:r>
      <w:bookmarkEnd w:id="99"/>
      <w:bookmarkEnd w:id="100"/>
    </w:p>
    <w:p w14:paraId="3B7157C5">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lang w:val="en-US" w:eastAsia="zh-CN"/>
        </w:rPr>
      </w:pPr>
      <w:bookmarkStart w:id="101" w:name="_Toc28017"/>
      <w:bookmarkStart w:id="102" w:name="_Toc21374"/>
      <w:r>
        <w:rPr>
          <w:rFonts w:hint="eastAsia" w:ascii="宋体" w:hAnsi="宋体" w:eastAsia="宋体" w:cs="宋体"/>
          <w:sz w:val="28"/>
          <w:szCs w:val="28"/>
          <w:lang w:val="en-US" w:eastAsia="zh-CN"/>
        </w:rPr>
        <w:t>4.5 付款方式：</w:t>
      </w:r>
      <w:r>
        <w:rPr>
          <w:rFonts w:hint="eastAsia" w:ascii="宋体" w:hAnsi="宋体" w:eastAsia="宋体" w:cs="宋体"/>
          <w:sz w:val="28"/>
          <w:szCs w:val="28"/>
          <w:lang w:eastAsia="zh-CN"/>
        </w:rPr>
        <w:t>见供应商须知前附表。</w:t>
      </w:r>
      <w:bookmarkEnd w:id="101"/>
      <w:bookmarkEnd w:id="102"/>
    </w:p>
    <w:p w14:paraId="3B983602">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2" w:firstLineChars="200"/>
        <w:jc w:val="both"/>
        <w:textAlignment w:val="auto"/>
        <w:outlineLvl w:val="2"/>
        <w:rPr>
          <w:rFonts w:hint="eastAsia" w:ascii="宋体" w:hAnsi="宋体" w:eastAsia="宋体" w:cs="宋体"/>
          <w:b/>
          <w:bCs/>
          <w:sz w:val="28"/>
          <w:szCs w:val="28"/>
          <w:lang w:eastAsia="zh-CN"/>
        </w:rPr>
      </w:pPr>
      <w:bookmarkStart w:id="103" w:name="_Toc152045533"/>
      <w:bookmarkStart w:id="104" w:name="_Toc18068629"/>
      <w:bookmarkStart w:id="105" w:name="_Toc179632550"/>
      <w:bookmarkStart w:id="106" w:name="_Toc32725"/>
      <w:bookmarkStart w:id="107" w:name="_Toc144974501"/>
      <w:bookmarkStart w:id="108" w:name="_Toc152042309"/>
      <w:bookmarkStart w:id="109" w:name="_Toc18068362"/>
      <w:bookmarkStart w:id="110" w:name="_Toc3071"/>
      <w:r>
        <w:rPr>
          <w:rFonts w:hint="eastAsia" w:ascii="宋体" w:hAnsi="宋体" w:eastAsia="宋体" w:cs="宋体"/>
          <w:b/>
          <w:bCs/>
          <w:sz w:val="28"/>
          <w:szCs w:val="28"/>
          <w:lang w:val="en-US" w:eastAsia="zh-CN"/>
        </w:rPr>
        <w:t>5、</w:t>
      </w:r>
      <w:r>
        <w:rPr>
          <w:rFonts w:hint="eastAsia" w:ascii="宋体" w:hAnsi="宋体" w:eastAsia="宋体" w:cs="宋体"/>
          <w:b/>
          <w:bCs/>
          <w:sz w:val="28"/>
          <w:szCs w:val="28"/>
          <w:lang w:eastAsia="zh-CN"/>
        </w:rPr>
        <w:t>供应商资格要求</w:t>
      </w:r>
      <w:bookmarkEnd w:id="103"/>
      <w:bookmarkEnd w:id="104"/>
      <w:bookmarkEnd w:id="105"/>
      <w:bookmarkEnd w:id="106"/>
      <w:bookmarkEnd w:id="107"/>
      <w:bookmarkEnd w:id="108"/>
      <w:bookmarkEnd w:id="109"/>
      <w:bookmarkEnd w:id="110"/>
    </w:p>
    <w:p w14:paraId="4E161E00">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highlight w:val="none"/>
          <w:lang w:eastAsia="zh-CN"/>
        </w:rPr>
      </w:pPr>
      <w:bookmarkStart w:id="111" w:name="_Toc18944"/>
      <w:bookmarkStart w:id="112" w:name="_Toc2879"/>
      <w:bookmarkStart w:id="113" w:name="_Toc18068630"/>
      <w:bookmarkStart w:id="114" w:name="_Toc18068363"/>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lang w:eastAsia="zh-CN"/>
        </w:rPr>
        <w:t>.1</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lang w:eastAsia="zh-CN"/>
        </w:rPr>
        <w:t>具备承担本项目</w:t>
      </w:r>
      <w:r>
        <w:rPr>
          <w:rFonts w:hint="eastAsia" w:ascii="宋体" w:hAnsi="宋体" w:eastAsia="宋体" w:cs="宋体"/>
          <w:sz w:val="28"/>
          <w:szCs w:val="28"/>
          <w:highlight w:val="none"/>
          <w:lang w:val="en-US" w:eastAsia="zh-CN"/>
        </w:rPr>
        <w:t>服务</w:t>
      </w:r>
      <w:r>
        <w:rPr>
          <w:rFonts w:hint="eastAsia" w:ascii="宋体" w:hAnsi="宋体" w:eastAsia="宋体" w:cs="宋体"/>
          <w:sz w:val="28"/>
          <w:szCs w:val="28"/>
          <w:highlight w:val="none"/>
          <w:lang w:eastAsia="zh-CN"/>
        </w:rPr>
        <w:t>的资格要求：见供应商须知前附表。</w:t>
      </w:r>
      <w:bookmarkEnd w:id="111"/>
      <w:bookmarkEnd w:id="112"/>
      <w:bookmarkEnd w:id="113"/>
      <w:bookmarkEnd w:id="114"/>
    </w:p>
    <w:p w14:paraId="1384CDCC">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lang w:eastAsia="zh-CN"/>
        </w:rPr>
      </w:pPr>
      <w:bookmarkStart w:id="115" w:name="_Toc1520"/>
      <w:bookmarkStart w:id="116" w:name="_Toc28390"/>
      <w:bookmarkStart w:id="117" w:name="_Toc18068367"/>
      <w:bookmarkStart w:id="118" w:name="_Toc18068634"/>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.2 供应商不得存在下列情形之一：</w:t>
      </w:r>
      <w:bookmarkEnd w:id="115"/>
      <w:bookmarkEnd w:id="116"/>
      <w:bookmarkEnd w:id="117"/>
      <w:bookmarkEnd w:id="118"/>
    </w:p>
    <w:p w14:paraId="60B4554D">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lang w:eastAsia="zh-CN"/>
        </w:rPr>
      </w:pPr>
      <w:bookmarkStart w:id="119" w:name="_Toc26492"/>
      <w:bookmarkStart w:id="120" w:name="_Toc18068368"/>
      <w:bookmarkStart w:id="121" w:name="_Toc19629"/>
      <w:bookmarkStart w:id="122" w:name="_Toc18068635"/>
      <w:r>
        <w:rPr>
          <w:rFonts w:hint="eastAsia" w:ascii="宋体" w:hAnsi="宋体" w:eastAsia="宋体" w:cs="宋体"/>
          <w:sz w:val="28"/>
          <w:szCs w:val="28"/>
          <w:lang w:eastAsia="zh-CN"/>
        </w:rPr>
        <w:t>（1）为采购人不具有独立法人资格的附属机构（单位）；</w:t>
      </w:r>
      <w:bookmarkEnd w:id="119"/>
      <w:bookmarkEnd w:id="120"/>
      <w:bookmarkEnd w:id="121"/>
      <w:bookmarkEnd w:id="122"/>
      <w:r>
        <w:rPr>
          <w:rFonts w:hint="eastAsia" w:ascii="宋体" w:hAnsi="宋体" w:eastAsia="宋体" w:cs="宋体"/>
          <w:sz w:val="28"/>
          <w:szCs w:val="28"/>
          <w:lang w:eastAsia="zh-CN"/>
        </w:rPr>
        <w:t xml:space="preserve"> </w:t>
      </w:r>
    </w:p>
    <w:p w14:paraId="7357C1A3">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lang w:eastAsia="zh-CN"/>
        </w:rPr>
      </w:pPr>
      <w:bookmarkStart w:id="123" w:name="_Toc18068636"/>
      <w:bookmarkStart w:id="124" w:name="_Toc18068369"/>
      <w:bookmarkStart w:id="125" w:name="_Toc21074"/>
      <w:bookmarkStart w:id="126" w:name="_Toc5300"/>
      <w:r>
        <w:rPr>
          <w:rFonts w:hint="eastAsia" w:ascii="宋体" w:hAnsi="宋体" w:eastAsia="宋体" w:cs="宋体"/>
          <w:sz w:val="28"/>
          <w:szCs w:val="28"/>
          <w:lang w:eastAsia="zh-CN"/>
        </w:rPr>
        <w:t>（2）</w:t>
      </w:r>
      <w:bookmarkEnd w:id="123"/>
      <w:bookmarkEnd w:id="124"/>
      <w:bookmarkStart w:id="127" w:name="_Toc18068370"/>
      <w:bookmarkStart w:id="128" w:name="_Toc18068637"/>
      <w:r>
        <w:rPr>
          <w:rFonts w:hint="eastAsia" w:ascii="宋体" w:hAnsi="宋体" w:eastAsia="宋体" w:cs="宋体"/>
          <w:sz w:val="28"/>
          <w:szCs w:val="28"/>
          <w:lang w:eastAsia="zh-CN"/>
        </w:rPr>
        <w:t>为本项目的监理人；</w:t>
      </w:r>
      <w:bookmarkEnd w:id="125"/>
      <w:bookmarkEnd w:id="126"/>
      <w:bookmarkEnd w:id="127"/>
      <w:bookmarkEnd w:id="128"/>
    </w:p>
    <w:p w14:paraId="33ED98BD">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lang w:eastAsia="zh-CN"/>
        </w:rPr>
      </w:pPr>
      <w:bookmarkStart w:id="129" w:name="_Toc18068638"/>
      <w:bookmarkStart w:id="130" w:name="_Toc18068371"/>
      <w:bookmarkStart w:id="131" w:name="_Toc8614"/>
      <w:bookmarkStart w:id="132" w:name="_Toc30950"/>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）为本项目的代建人；</w:t>
      </w:r>
      <w:bookmarkEnd w:id="129"/>
      <w:bookmarkEnd w:id="130"/>
      <w:bookmarkEnd w:id="131"/>
      <w:bookmarkEnd w:id="132"/>
      <w:r>
        <w:rPr>
          <w:rFonts w:hint="eastAsia" w:ascii="宋体" w:hAnsi="宋体" w:eastAsia="宋体" w:cs="宋体"/>
          <w:sz w:val="28"/>
          <w:szCs w:val="28"/>
          <w:lang w:eastAsia="zh-CN"/>
        </w:rPr>
        <w:t xml:space="preserve"> </w:t>
      </w:r>
    </w:p>
    <w:p w14:paraId="1B31244B">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lang w:eastAsia="zh-CN"/>
        </w:rPr>
      </w:pPr>
      <w:bookmarkStart w:id="133" w:name="_Toc18068372"/>
      <w:bookmarkStart w:id="134" w:name="_Toc24178"/>
      <w:bookmarkStart w:id="135" w:name="_Toc18068639"/>
      <w:bookmarkStart w:id="136" w:name="_Toc24918"/>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）为本项目提供采购代理服务的；</w:t>
      </w:r>
      <w:bookmarkEnd w:id="133"/>
      <w:bookmarkEnd w:id="134"/>
      <w:bookmarkEnd w:id="135"/>
      <w:bookmarkEnd w:id="136"/>
      <w:r>
        <w:rPr>
          <w:rFonts w:hint="eastAsia" w:ascii="宋体" w:hAnsi="宋体" w:eastAsia="宋体" w:cs="宋体"/>
          <w:sz w:val="28"/>
          <w:szCs w:val="28"/>
          <w:lang w:eastAsia="zh-CN"/>
        </w:rPr>
        <w:t xml:space="preserve"> </w:t>
      </w:r>
    </w:p>
    <w:p w14:paraId="4F15D9AE">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36" w:firstLineChars="200"/>
        <w:jc w:val="both"/>
        <w:textAlignment w:val="auto"/>
        <w:outlineLvl w:val="2"/>
        <w:rPr>
          <w:rFonts w:hint="eastAsia" w:ascii="宋体" w:hAnsi="宋体" w:cs="宋体" w:eastAsiaTheme="majorEastAsia"/>
          <w:outline w:val="0"/>
          <w:shadow w:val="0"/>
          <w:emboss w:val="0"/>
          <w:imprint w:val="0"/>
          <w:vanish w:val="0"/>
          <w:spacing w:val="-6"/>
          <w:w w:val="100"/>
          <w:sz w:val="28"/>
          <w:szCs w:val="28"/>
          <w:u w:val="none"/>
        </w:rPr>
      </w:pPr>
      <w:bookmarkStart w:id="137" w:name="_Toc19310"/>
      <w:bookmarkStart w:id="138" w:name="_Toc18068640"/>
      <w:bookmarkStart w:id="139" w:name="_Toc22740"/>
      <w:bookmarkStart w:id="140" w:name="_Toc18068373"/>
      <w:r>
        <w:rPr>
          <w:rFonts w:hint="eastAsia" w:ascii="宋体" w:hAnsi="宋体" w:cs="宋体" w:eastAsiaTheme="majorEastAsia"/>
          <w:outline w:val="0"/>
          <w:shadow w:val="0"/>
          <w:emboss w:val="0"/>
          <w:imprint w:val="0"/>
          <w:vanish w:val="0"/>
          <w:spacing w:val="-6"/>
          <w:w w:val="100"/>
          <w:sz w:val="28"/>
          <w:szCs w:val="28"/>
          <w:u w:val="none"/>
        </w:rPr>
        <w:t>（</w:t>
      </w:r>
      <w:r>
        <w:rPr>
          <w:rFonts w:hint="eastAsia" w:ascii="宋体" w:hAnsi="宋体" w:cs="宋体" w:eastAsiaTheme="majorEastAsia"/>
          <w:outline w:val="0"/>
          <w:shadow w:val="0"/>
          <w:emboss w:val="0"/>
          <w:imprint w:val="0"/>
          <w:vanish w:val="0"/>
          <w:spacing w:val="-6"/>
          <w:w w:val="100"/>
          <w:sz w:val="28"/>
          <w:szCs w:val="28"/>
          <w:u w:val="none"/>
          <w:lang w:val="en-US" w:eastAsia="zh-CN"/>
        </w:rPr>
        <w:t>5</w:t>
      </w:r>
      <w:r>
        <w:rPr>
          <w:rFonts w:hint="eastAsia" w:ascii="宋体" w:hAnsi="宋体" w:cs="宋体" w:eastAsiaTheme="majorEastAsia"/>
          <w:outline w:val="0"/>
          <w:shadow w:val="0"/>
          <w:emboss w:val="0"/>
          <w:imprint w:val="0"/>
          <w:vanish w:val="0"/>
          <w:spacing w:val="-6"/>
          <w:w w:val="100"/>
          <w:sz w:val="28"/>
          <w:szCs w:val="28"/>
          <w:u w:val="none"/>
        </w:rPr>
        <w:t>）与本项目的监理人或代建人或采购代理机构同为一个法定代表人的；</w:t>
      </w:r>
      <w:bookmarkEnd w:id="137"/>
      <w:bookmarkEnd w:id="138"/>
      <w:bookmarkEnd w:id="139"/>
      <w:bookmarkEnd w:id="140"/>
    </w:p>
    <w:p w14:paraId="12F8542E">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141" w:name="_Toc15134"/>
      <w:bookmarkStart w:id="142" w:name="_Toc18068641"/>
      <w:bookmarkStart w:id="143" w:name="_Toc18068374"/>
      <w:bookmarkStart w:id="144" w:name="_Toc1099"/>
      <w:r>
        <w:rPr>
          <w:rFonts w:hint="eastAsia" w:ascii="宋体" w:hAnsi="宋体" w:eastAsia="宋体" w:cs="宋体"/>
          <w:sz w:val="28"/>
          <w:szCs w:val="28"/>
        </w:rPr>
        <w:t>（</w:t>
      </w:r>
      <w:r>
        <w:rPr>
          <w:rFonts w:hint="eastAsia" w:ascii="宋体" w:hAnsi="宋体" w:eastAsia="宋体" w:cs="宋体"/>
          <w:sz w:val="28"/>
          <w:szCs w:val="28"/>
          <w:lang w:val="en-US" w:eastAsia="zh-CN"/>
        </w:rPr>
        <w:t>6</w:t>
      </w:r>
      <w:r>
        <w:rPr>
          <w:rFonts w:hint="eastAsia" w:ascii="宋体" w:hAnsi="宋体" w:eastAsia="宋体" w:cs="宋体"/>
          <w:sz w:val="28"/>
          <w:szCs w:val="28"/>
        </w:rPr>
        <w:t>）与本项目的监理人或代建人或采购代理机构相互控股或参股的；</w:t>
      </w:r>
      <w:bookmarkEnd w:id="141"/>
      <w:bookmarkEnd w:id="142"/>
      <w:bookmarkEnd w:id="143"/>
      <w:bookmarkEnd w:id="144"/>
    </w:p>
    <w:p w14:paraId="522C37E2">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145" w:name="_Toc18068642"/>
      <w:bookmarkStart w:id="146" w:name="_Toc18068375"/>
      <w:bookmarkStart w:id="147" w:name="_Toc27458"/>
      <w:bookmarkStart w:id="148" w:name="_Toc22935"/>
      <w:r>
        <w:rPr>
          <w:rFonts w:hint="eastAsia" w:ascii="宋体" w:hAnsi="宋体" w:eastAsia="宋体" w:cs="宋体"/>
          <w:sz w:val="28"/>
          <w:szCs w:val="28"/>
        </w:rPr>
        <w:t>（</w:t>
      </w:r>
      <w:r>
        <w:rPr>
          <w:rFonts w:hint="eastAsia" w:ascii="宋体" w:hAnsi="宋体" w:eastAsia="宋体" w:cs="宋体"/>
          <w:sz w:val="28"/>
          <w:szCs w:val="28"/>
          <w:lang w:val="en-US" w:eastAsia="zh-CN"/>
        </w:rPr>
        <w:t>7</w:t>
      </w:r>
      <w:r>
        <w:rPr>
          <w:rFonts w:hint="eastAsia" w:ascii="宋体" w:hAnsi="宋体" w:eastAsia="宋体" w:cs="宋体"/>
          <w:sz w:val="28"/>
          <w:szCs w:val="28"/>
        </w:rPr>
        <w:t>）与本项目的监理人或代建人或采购代理机构相互任职或工作的；</w:t>
      </w:r>
      <w:bookmarkEnd w:id="145"/>
      <w:bookmarkEnd w:id="146"/>
      <w:bookmarkEnd w:id="147"/>
      <w:bookmarkEnd w:id="148"/>
    </w:p>
    <w:p w14:paraId="1684AFEA">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149" w:name="_Toc3901"/>
      <w:bookmarkStart w:id="150" w:name="_Toc18068376"/>
      <w:bookmarkStart w:id="151" w:name="_Toc3774"/>
      <w:bookmarkStart w:id="152" w:name="_Toc18068643"/>
      <w:r>
        <w:rPr>
          <w:rFonts w:hint="eastAsia" w:ascii="宋体" w:hAnsi="宋体" w:eastAsia="宋体" w:cs="宋体"/>
          <w:sz w:val="28"/>
          <w:szCs w:val="28"/>
        </w:rPr>
        <w:t>（</w:t>
      </w:r>
      <w:r>
        <w:rPr>
          <w:rFonts w:hint="eastAsia" w:ascii="宋体" w:hAnsi="宋体" w:eastAsia="宋体" w:cs="宋体"/>
          <w:sz w:val="28"/>
          <w:szCs w:val="28"/>
          <w:lang w:val="en-US" w:eastAsia="zh-CN"/>
        </w:rPr>
        <w:t>8</w:t>
      </w:r>
      <w:r>
        <w:rPr>
          <w:rFonts w:hint="eastAsia" w:ascii="宋体" w:hAnsi="宋体" w:eastAsia="宋体" w:cs="宋体"/>
          <w:sz w:val="28"/>
          <w:szCs w:val="28"/>
        </w:rPr>
        <w:t>）供应商负责人为同一人或者存在控股、管理关系的不同单位的；</w:t>
      </w:r>
      <w:bookmarkEnd w:id="149"/>
      <w:bookmarkEnd w:id="150"/>
      <w:bookmarkEnd w:id="151"/>
      <w:bookmarkEnd w:id="152"/>
    </w:p>
    <w:p w14:paraId="075D9F66">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153" w:name="_Toc18068377"/>
      <w:bookmarkStart w:id="154" w:name="_Toc7638"/>
      <w:bookmarkStart w:id="155" w:name="_Toc28171"/>
      <w:bookmarkStart w:id="156" w:name="_Toc18068644"/>
      <w:r>
        <w:rPr>
          <w:rFonts w:hint="eastAsia" w:ascii="宋体" w:hAnsi="宋体" w:eastAsia="宋体" w:cs="宋体"/>
          <w:sz w:val="28"/>
          <w:szCs w:val="28"/>
        </w:rPr>
        <w:t>（</w:t>
      </w:r>
      <w:r>
        <w:rPr>
          <w:rFonts w:hint="eastAsia" w:ascii="宋体" w:hAnsi="宋体" w:eastAsia="宋体" w:cs="宋体"/>
          <w:sz w:val="28"/>
          <w:szCs w:val="28"/>
          <w:lang w:val="en-US" w:eastAsia="zh-CN"/>
        </w:rPr>
        <w:t>9</w:t>
      </w:r>
      <w:r>
        <w:rPr>
          <w:rFonts w:hint="eastAsia" w:ascii="宋体" w:hAnsi="宋体" w:eastAsia="宋体" w:cs="宋体"/>
          <w:sz w:val="28"/>
          <w:szCs w:val="28"/>
        </w:rPr>
        <w:t>）被责令停业的；</w:t>
      </w:r>
      <w:bookmarkEnd w:id="153"/>
      <w:bookmarkEnd w:id="154"/>
      <w:bookmarkEnd w:id="155"/>
      <w:bookmarkEnd w:id="156"/>
      <w:r>
        <w:rPr>
          <w:rFonts w:hint="eastAsia" w:ascii="宋体" w:hAnsi="宋体" w:eastAsia="宋体" w:cs="宋体"/>
          <w:sz w:val="28"/>
          <w:szCs w:val="28"/>
        </w:rPr>
        <w:t xml:space="preserve"> </w:t>
      </w:r>
    </w:p>
    <w:p w14:paraId="110E4B7C">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157" w:name="_Toc31121"/>
      <w:bookmarkStart w:id="158" w:name="_Toc15317"/>
      <w:bookmarkStart w:id="159" w:name="_Toc18068378"/>
      <w:bookmarkStart w:id="160" w:name="_Toc18068645"/>
      <w:r>
        <w:rPr>
          <w:rFonts w:hint="eastAsia" w:ascii="宋体" w:hAnsi="宋体" w:eastAsia="宋体" w:cs="宋体"/>
          <w:sz w:val="28"/>
          <w:szCs w:val="28"/>
        </w:rPr>
        <w:t>（1</w:t>
      </w:r>
      <w:r>
        <w:rPr>
          <w:rFonts w:hint="eastAsia" w:ascii="宋体" w:hAnsi="宋体" w:eastAsia="宋体" w:cs="宋体"/>
          <w:sz w:val="28"/>
          <w:szCs w:val="28"/>
          <w:lang w:val="en-US" w:eastAsia="zh-CN"/>
        </w:rPr>
        <w:t>0</w:t>
      </w:r>
      <w:r>
        <w:rPr>
          <w:rFonts w:hint="eastAsia" w:ascii="宋体" w:hAnsi="宋体" w:eastAsia="宋体" w:cs="宋体"/>
          <w:sz w:val="28"/>
          <w:szCs w:val="28"/>
        </w:rPr>
        <w:t>）被暂停或取消投标资格的；</w:t>
      </w:r>
      <w:bookmarkEnd w:id="157"/>
      <w:bookmarkEnd w:id="158"/>
      <w:bookmarkEnd w:id="159"/>
      <w:bookmarkEnd w:id="160"/>
      <w:r>
        <w:rPr>
          <w:rFonts w:hint="eastAsia" w:ascii="宋体" w:hAnsi="宋体" w:eastAsia="宋体" w:cs="宋体"/>
          <w:sz w:val="28"/>
          <w:szCs w:val="28"/>
        </w:rPr>
        <w:t xml:space="preserve"> </w:t>
      </w:r>
    </w:p>
    <w:p w14:paraId="12039104">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161" w:name="_Toc6193"/>
      <w:bookmarkStart w:id="162" w:name="_Toc18068646"/>
      <w:bookmarkStart w:id="163" w:name="_Toc18068379"/>
      <w:bookmarkStart w:id="164" w:name="_Toc10657"/>
      <w:r>
        <w:rPr>
          <w:rFonts w:hint="eastAsia" w:ascii="宋体" w:hAnsi="宋体" w:eastAsia="宋体" w:cs="宋体"/>
          <w:sz w:val="28"/>
          <w:szCs w:val="28"/>
        </w:rPr>
        <w:t>（1</w:t>
      </w:r>
      <w:r>
        <w:rPr>
          <w:rFonts w:hint="eastAsia" w:ascii="宋体" w:hAnsi="宋体" w:eastAsia="宋体" w:cs="宋体"/>
          <w:sz w:val="28"/>
          <w:szCs w:val="28"/>
          <w:lang w:val="en-US" w:eastAsia="zh-CN"/>
        </w:rPr>
        <w:t>1</w:t>
      </w:r>
      <w:r>
        <w:rPr>
          <w:rFonts w:hint="eastAsia" w:ascii="宋体" w:hAnsi="宋体" w:eastAsia="宋体" w:cs="宋体"/>
          <w:sz w:val="28"/>
          <w:szCs w:val="28"/>
        </w:rPr>
        <w:t>）财产被接管或冻结的；</w:t>
      </w:r>
      <w:bookmarkEnd w:id="161"/>
      <w:bookmarkEnd w:id="162"/>
      <w:bookmarkEnd w:id="163"/>
      <w:bookmarkEnd w:id="164"/>
    </w:p>
    <w:p w14:paraId="45777ED2">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165" w:name="_Toc18068380"/>
      <w:bookmarkStart w:id="166" w:name="_Toc575"/>
      <w:bookmarkStart w:id="167" w:name="_Toc18068647"/>
      <w:bookmarkStart w:id="168" w:name="_Toc22405"/>
      <w:r>
        <w:rPr>
          <w:rFonts w:hint="eastAsia" w:ascii="宋体" w:hAnsi="宋体" w:eastAsia="宋体" w:cs="宋体"/>
          <w:sz w:val="28"/>
          <w:szCs w:val="28"/>
        </w:rPr>
        <w:t>（1</w:t>
      </w:r>
      <w:r>
        <w:rPr>
          <w:rFonts w:hint="eastAsia" w:ascii="宋体" w:hAnsi="宋体" w:eastAsia="宋体" w:cs="宋体"/>
          <w:sz w:val="28"/>
          <w:szCs w:val="28"/>
          <w:lang w:val="en-US" w:eastAsia="zh-CN"/>
        </w:rPr>
        <w:t>2</w:t>
      </w:r>
      <w:r>
        <w:rPr>
          <w:rFonts w:hint="eastAsia" w:ascii="宋体" w:hAnsi="宋体" w:eastAsia="宋体" w:cs="宋体"/>
          <w:sz w:val="28"/>
          <w:szCs w:val="28"/>
        </w:rPr>
        <w:t>）在最近三年内有骗取中标或严重违约或重大工程质量问题的。</w:t>
      </w:r>
      <w:bookmarkEnd w:id="165"/>
      <w:bookmarkEnd w:id="166"/>
      <w:bookmarkEnd w:id="167"/>
      <w:bookmarkEnd w:id="168"/>
    </w:p>
    <w:p w14:paraId="645D0974">
      <w:pPr>
        <w:pStyle w:val="39"/>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2" w:firstLineChars="200"/>
        <w:jc w:val="both"/>
        <w:textAlignment w:val="auto"/>
        <w:outlineLvl w:val="2"/>
        <w:rPr>
          <w:rFonts w:hint="eastAsia" w:ascii="宋体" w:hAnsi="宋体" w:eastAsia="宋体" w:cs="宋体"/>
          <w:b/>
          <w:bCs/>
          <w:sz w:val="28"/>
          <w:szCs w:val="28"/>
        </w:rPr>
      </w:pPr>
      <w:bookmarkStart w:id="169" w:name="_Toc152042311"/>
      <w:bookmarkStart w:id="170" w:name="_Toc23527"/>
      <w:bookmarkStart w:id="171" w:name="_Toc30201"/>
      <w:bookmarkStart w:id="172" w:name="_Toc179632552"/>
      <w:bookmarkStart w:id="173" w:name="_Toc144974503"/>
      <w:bookmarkStart w:id="174" w:name="_Toc152045535"/>
      <w:bookmarkStart w:id="175" w:name="_Toc18068381"/>
      <w:bookmarkStart w:id="176" w:name="_Toc18068648"/>
      <w:r>
        <w:rPr>
          <w:rFonts w:hint="eastAsia" w:ascii="宋体" w:hAnsi="宋体" w:eastAsia="宋体" w:cs="宋体"/>
          <w:b/>
          <w:bCs/>
          <w:sz w:val="28"/>
          <w:szCs w:val="28"/>
          <w:lang w:val="en-US" w:eastAsia="zh-CN"/>
        </w:rPr>
        <w:t>6、</w:t>
      </w:r>
      <w:r>
        <w:rPr>
          <w:rFonts w:hint="eastAsia" w:ascii="宋体" w:hAnsi="宋体" w:eastAsia="宋体" w:cs="宋体"/>
          <w:b/>
          <w:bCs/>
          <w:sz w:val="28"/>
          <w:szCs w:val="28"/>
        </w:rPr>
        <w:t>费用承担</w:t>
      </w:r>
      <w:bookmarkEnd w:id="169"/>
      <w:bookmarkEnd w:id="170"/>
      <w:bookmarkEnd w:id="171"/>
      <w:bookmarkEnd w:id="172"/>
      <w:bookmarkEnd w:id="173"/>
      <w:bookmarkEnd w:id="174"/>
      <w:bookmarkEnd w:id="175"/>
      <w:bookmarkEnd w:id="176"/>
    </w:p>
    <w:p w14:paraId="36370AFA">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177" w:name="_Toc14398"/>
      <w:bookmarkStart w:id="178" w:name="_Toc18068649"/>
      <w:bookmarkStart w:id="179" w:name="_Toc2708"/>
      <w:bookmarkStart w:id="180" w:name="_Toc18068382"/>
      <w:r>
        <w:rPr>
          <w:rFonts w:hint="eastAsia" w:ascii="宋体" w:hAnsi="宋体" w:eastAsia="宋体" w:cs="宋体"/>
          <w:sz w:val="28"/>
          <w:szCs w:val="28"/>
        </w:rPr>
        <w:t>供应商准备和参加</w:t>
      </w:r>
      <w:r>
        <w:rPr>
          <w:rFonts w:hint="eastAsia" w:ascii="宋体" w:hAnsi="宋体" w:eastAsia="宋体" w:cs="宋体"/>
          <w:sz w:val="28"/>
          <w:szCs w:val="28"/>
          <w:highlight w:val="none"/>
        </w:rPr>
        <w:t>投标</w:t>
      </w:r>
      <w:r>
        <w:rPr>
          <w:rFonts w:hint="eastAsia" w:ascii="宋体" w:hAnsi="宋体" w:eastAsia="宋体" w:cs="宋体"/>
          <w:sz w:val="28"/>
          <w:szCs w:val="28"/>
        </w:rPr>
        <w:t>活动发生的费用自理。</w:t>
      </w:r>
      <w:bookmarkEnd w:id="177"/>
      <w:bookmarkEnd w:id="178"/>
      <w:bookmarkEnd w:id="179"/>
      <w:bookmarkEnd w:id="180"/>
    </w:p>
    <w:p w14:paraId="008FD1D2">
      <w:pPr>
        <w:pStyle w:val="39"/>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2" w:firstLineChars="200"/>
        <w:jc w:val="both"/>
        <w:textAlignment w:val="auto"/>
        <w:outlineLvl w:val="2"/>
        <w:rPr>
          <w:rFonts w:hint="eastAsia" w:ascii="宋体" w:hAnsi="宋体" w:eastAsia="宋体" w:cs="宋体"/>
          <w:b/>
          <w:bCs/>
          <w:sz w:val="28"/>
          <w:szCs w:val="28"/>
        </w:rPr>
      </w:pPr>
      <w:bookmarkStart w:id="181" w:name="_Toc152045536"/>
      <w:bookmarkStart w:id="182" w:name="_Toc18068650"/>
      <w:bookmarkStart w:id="183" w:name="_Toc18068383"/>
      <w:bookmarkStart w:id="184" w:name="_Toc152042312"/>
      <w:bookmarkStart w:id="185" w:name="_Toc22800"/>
      <w:bookmarkStart w:id="186" w:name="_Toc179632553"/>
      <w:bookmarkStart w:id="187" w:name="_Toc16321"/>
      <w:bookmarkStart w:id="188" w:name="_Toc144974504"/>
      <w:r>
        <w:rPr>
          <w:rFonts w:hint="eastAsia" w:ascii="宋体" w:hAnsi="宋体" w:eastAsia="宋体" w:cs="宋体"/>
          <w:b/>
          <w:bCs/>
          <w:sz w:val="28"/>
          <w:szCs w:val="28"/>
          <w:lang w:val="en-US" w:eastAsia="zh-CN"/>
        </w:rPr>
        <w:t>7、</w:t>
      </w:r>
      <w:r>
        <w:rPr>
          <w:rFonts w:hint="eastAsia" w:ascii="宋体" w:hAnsi="宋体" w:eastAsia="宋体" w:cs="宋体"/>
          <w:b/>
          <w:bCs/>
          <w:sz w:val="28"/>
          <w:szCs w:val="28"/>
        </w:rPr>
        <w:t>保密</w:t>
      </w:r>
      <w:bookmarkEnd w:id="181"/>
      <w:bookmarkEnd w:id="182"/>
      <w:bookmarkEnd w:id="183"/>
      <w:bookmarkEnd w:id="184"/>
      <w:bookmarkEnd w:id="185"/>
      <w:bookmarkEnd w:id="186"/>
      <w:bookmarkEnd w:id="187"/>
      <w:bookmarkEnd w:id="188"/>
    </w:p>
    <w:p w14:paraId="61BF8F30">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189" w:name="_Toc18068384"/>
      <w:bookmarkStart w:id="190" w:name="_Toc30148"/>
      <w:bookmarkStart w:id="191" w:name="_Toc2232"/>
      <w:bookmarkStart w:id="192" w:name="_Toc18068651"/>
      <w:r>
        <w:rPr>
          <w:rFonts w:hint="eastAsia" w:ascii="宋体" w:hAnsi="宋体" w:eastAsia="宋体" w:cs="宋体"/>
          <w:sz w:val="28"/>
          <w:szCs w:val="28"/>
        </w:rPr>
        <w:t>参与采购活动的各方应对竞争性磋商文件和竞争性磋商响应文件中</w:t>
      </w:r>
      <w:r>
        <w:rPr>
          <w:rFonts w:hint="eastAsia" w:ascii="宋体" w:hAnsi="宋体" w:eastAsia="宋体" w:cs="宋体"/>
          <w:sz w:val="28"/>
          <w:szCs w:val="28"/>
          <w:highlight w:val="none"/>
        </w:rPr>
        <w:t>的商业和</w:t>
      </w:r>
      <w:r>
        <w:rPr>
          <w:rFonts w:hint="eastAsia" w:ascii="宋体" w:hAnsi="宋体" w:eastAsia="宋体" w:cs="宋体"/>
          <w:sz w:val="28"/>
          <w:szCs w:val="28"/>
        </w:rPr>
        <w:t>技术等秘密保密，违者应对由此造成的后果承担法律责任。</w:t>
      </w:r>
      <w:bookmarkEnd w:id="189"/>
      <w:bookmarkEnd w:id="190"/>
      <w:bookmarkEnd w:id="191"/>
      <w:bookmarkEnd w:id="192"/>
      <w:r>
        <w:rPr>
          <w:rFonts w:hint="eastAsia" w:ascii="宋体" w:hAnsi="宋体" w:eastAsia="宋体" w:cs="宋体"/>
          <w:sz w:val="28"/>
          <w:szCs w:val="28"/>
        </w:rPr>
        <w:t xml:space="preserve"> </w:t>
      </w:r>
    </w:p>
    <w:p w14:paraId="5EA70222">
      <w:pPr>
        <w:pStyle w:val="39"/>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2" w:firstLineChars="200"/>
        <w:jc w:val="both"/>
        <w:textAlignment w:val="auto"/>
        <w:outlineLvl w:val="2"/>
        <w:rPr>
          <w:rFonts w:hint="eastAsia" w:ascii="宋体" w:hAnsi="宋体" w:eastAsia="宋体" w:cs="宋体"/>
          <w:b/>
          <w:bCs/>
          <w:sz w:val="28"/>
          <w:szCs w:val="28"/>
        </w:rPr>
      </w:pPr>
      <w:bookmarkStart w:id="193" w:name="_Toc144974505"/>
      <w:bookmarkStart w:id="194" w:name="_Toc18068385"/>
      <w:bookmarkStart w:id="195" w:name="_Toc28674"/>
      <w:bookmarkStart w:id="196" w:name="_Toc179632554"/>
      <w:bookmarkStart w:id="197" w:name="_Toc152045537"/>
      <w:bookmarkStart w:id="198" w:name="_Toc29"/>
      <w:bookmarkStart w:id="199" w:name="_Toc18068652"/>
      <w:bookmarkStart w:id="200" w:name="_Toc152042313"/>
      <w:r>
        <w:rPr>
          <w:rFonts w:hint="eastAsia" w:ascii="宋体" w:hAnsi="宋体" w:eastAsia="宋体" w:cs="宋体"/>
          <w:b/>
          <w:bCs/>
          <w:sz w:val="28"/>
          <w:szCs w:val="28"/>
          <w:lang w:val="en-US" w:eastAsia="zh-CN"/>
        </w:rPr>
        <w:t>8、</w:t>
      </w:r>
      <w:r>
        <w:rPr>
          <w:rFonts w:hint="eastAsia" w:ascii="宋体" w:hAnsi="宋体" w:eastAsia="宋体" w:cs="宋体"/>
          <w:b/>
          <w:bCs/>
          <w:sz w:val="28"/>
          <w:szCs w:val="28"/>
        </w:rPr>
        <w:t>语言</w:t>
      </w:r>
      <w:bookmarkEnd w:id="193"/>
      <w:r>
        <w:rPr>
          <w:rFonts w:hint="eastAsia" w:ascii="宋体" w:hAnsi="宋体" w:eastAsia="宋体" w:cs="宋体"/>
          <w:b/>
          <w:bCs/>
          <w:sz w:val="28"/>
          <w:szCs w:val="28"/>
        </w:rPr>
        <w:t>文字</w:t>
      </w:r>
      <w:bookmarkEnd w:id="194"/>
      <w:bookmarkEnd w:id="195"/>
      <w:bookmarkEnd w:id="196"/>
      <w:bookmarkEnd w:id="197"/>
      <w:bookmarkEnd w:id="198"/>
      <w:bookmarkEnd w:id="199"/>
      <w:bookmarkEnd w:id="200"/>
    </w:p>
    <w:p w14:paraId="4D11118F">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201" w:name="_Toc18068386"/>
      <w:bookmarkStart w:id="202" w:name="_Toc18068653"/>
      <w:bookmarkStart w:id="203" w:name="_Toc4487"/>
      <w:bookmarkStart w:id="204" w:name="_Toc5352"/>
      <w:r>
        <w:rPr>
          <w:rFonts w:hint="eastAsia" w:ascii="宋体" w:hAnsi="宋体" w:eastAsia="宋体" w:cs="宋体"/>
          <w:sz w:val="28"/>
          <w:szCs w:val="28"/>
        </w:rPr>
        <w:t>除专用术语外，与采购</w:t>
      </w:r>
      <w:r>
        <w:rPr>
          <w:rFonts w:hint="eastAsia" w:ascii="宋体" w:hAnsi="宋体" w:eastAsia="宋体" w:cs="宋体"/>
          <w:sz w:val="28"/>
          <w:szCs w:val="28"/>
          <w:highlight w:val="none"/>
        </w:rPr>
        <w:t>投标</w:t>
      </w:r>
      <w:r>
        <w:rPr>
          <w:rFonts w:hint="eastAsia" w:ascii="宋体" w:hAnsi="宋体" w:eastAsia="宋体" w:cs="宋体"/>
          <w:sz w:val="28"/>
          <w:szCs w:val="28"/>
        </w:rPr>
        <w:t>有关的语言均使用中文。必要时专用术语应附有中文注释。</w:t>
      </w:r>
      <w:bookmarkEnd w:id="201"/>
      <w:bookmarkEnd w:id="202"/>
      <w:bookmarkEnd w:id="203"/>
      <w:bookmarkEnd w:id="204"/>
    </w:p>
    <w:p w14:paraId="1A790595">
      <w:pPr>
        <w:pStyle w:val="39"/>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2" w:firstLineChars="200"/>
        <w:jc w:val="both"/>
        <w:textAlignment w:val="auto"/>
        <w:outlineLvl w:val="2"/>
        <w:rPr>
          <w:rFonts w:hint="eastAsia" w:ascii="宋体" w:hAnsi="宋体" w:eastAsia="宋体" w:cs="宋体"/>
          <w:b/>
          <w:bCs/>
          <w:sz w:val="28"/>
          <w:szCs w:val="28"/>
        </w:rPr>
      </w:pPr>
      <w:bookmarkStart w:id="205" w:name="_Toc179632555"/>
      <w:bookmarkStart w:id="206" w:name="_Toc144974506"/>
      <w:bookmarkStart w:id="207" w:name="_Toc152042314"/>
      <w:bookmarkStart w:id="208" w:name="_Toc18068387"/>
      <w:bookmarkStart w:id="209" w:name="_Toc152045538"/>
      <w:bookmarkStart w:id="210" w:name="_Toc3323"/>
      <w:bookmarkStart w:id="211" w:name="_Toc31607"/>
      <w:bookmarkStart w:id="212" w:name="_Toc18068654"/>
      <w:r>
        <w:rPr>
          <w:rFonts w:hint="eastAsia" w:ascii="宋体" w:hAnsi="宋体" w:eastAsia="宋体" w:cs="宋体"/>
          <w:b/>
          <w:bCs/>
          <w:sz w:val="28"/>
          <w:szCs w:val="28"/>
          <w:lang w:val="en-US" w:eastAsia="zh-CN"/>
        </w:rPr>
        <w:t>9、</w:t>
      </w:r>
      <w:r>
        <w:rPr>
          <w:rFonts w:hint="eastAsia" w:ascii="宋体" w:hAnsi="宋体" w:eastAsia="宋体" w:cs="宋体"/>
          <w:b/>
          <w:bCs/>
          <w:sz w:val="28"/>
          <w:szCs w:val="28"/>
        </w:rPr>
        <w:t>计量单位</w:t>
      </w:r>
      <w:bookmarkEnd w:id="205"/>
      <w:bookmarkEnd w:id="206"/>
      <w:bookmarkEnd w:id="207"/>
      <w:bookmarkEnd w:id="208"/>
      <w:bookmarkEnd w:id="209"/>
      <w:bookmarkEnd w:id="210"/>
      <w:bookmarkEnd w:id="211"/>
      <w:bookmarkEnd w:id="212"/>
    </w:p>
    <w:p w14:paraId="502B1844">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213" w:name="_Toc2050"/>
      <w:bookmarkStart w:id="214" w:name="_Toc22440"/>
      <w:bookmarkStart w:id="215" w:name="_Toc18068388"/>
      <w:bookmarkStart w:id="216" w:name="_Toc18068655"/>
      <w:r>
        <w:rPr>
          <w:rFonts w:hint="eastAsia" w:ascii="宋体" w:hAnsi="宋体" w:eastAsia="宋体" w:cs="宋体"/>
          <w:sz w:val="28"/>
          <w:szCs w:val="28"/>
        </w:rPr>
        <w:t>所有计量均采用中华人民共和国法定计量单位。</w:t>
      </w:r>
      <w:bookmarkEnd w:id="213"/>
      <w:bookmarkEnd w:id="214"/>
      <w:bookmarkEnd w:id="215"/>
      <w:bookmarkEnd w:id="216"/>
    </w:p>
    <w:p w14:paraId="65D4E3D6">
      <w:pPr>
        <w:pStyle w:val="39"/>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2" w:firstLineChars="200"/>
        <w:jc w:val="both"/>
        <w:textAlignment w:val="auto"/>
        <w:outlineLvl w:val="2"/>
        <w:rPr>
          <w:rFonts w:hint="eastAsia" w:ascii="宋体" w:hAnsi="宋体" w:eastAsia="宋体" w:cs="宋体"/>
          <w:b/>
          <w:bCs/>
          <w:sz w:val="28"/>
          <w:szCs w:val="28"/>
        </w:rPr>
      </w:pPr>
      <w:bookmarkStart w:id="217" w:name="_Toc18068656"/>
      <w:bookmarkStart w:id="218" w:name="_Toc152042315"/>
      <w:bookmarkStart w:id="219" w:name="_Toc144974507"/>
      <w:bookmarkStart w:id="220" w:name="_Toc18068389"/>
      <w:bookmarkStart w:id="221" w:name="_Toc152045539"/>
      <w:bookmarkStart w:id="222" w:name="_Toc22372"/>
      <w:bookmarkStart w:id="223" w:name="_Toc26231"/>
      <w:bookmarkStart w:id="224" w:name="_Toc179632556"/>
      <w:r>
        <w:rPr>
          <w:rFonts w:hint="eastAsia" w:ascii="宋体" w:hAnsi="宋体" w:eastAsia="宋体" w:cs="宋体"/>
          <w:b/>
          <w:bCs/>
          <w:sz w:val="28"/>
          <w:szCs w:val="28"/>
          <w:lang w:val="en-US" w:eastAsia="zh-CN"/>
        </w:rPr>
        <w:t>10、</w:t>
      </w:r>
      <w:r>
        <w:rPr>
          <w:rFonts w:hint="eastAsia" w:ascii="宋体" w:hAnsi="宋体" w:eastAsia="宋体" w:cs="宋体"/>
          <w:b/>
          <w:bCs/>
          <w:sz w:val="28"/>
          <w:szCs w:val="28"/>
        </w:rPr>
        <w:t>踏勘现场</w:t>
      </w:r>
      <w:bookmarkEnd w:id="217"/>
      <w:bookmarkEnd w:id="218"/>
      <w:bookmarkEnd w:id="219"/>
      <w:bookmarkEnd w:id="220"/>
      <w:bookmarkEnd w:id="221"/>
      <w:bookmarkEnd w:id="222"/>
      <w:bookmarkEnd w:id="223"/>
      <w:bookmarkEnd w:id="224"/>
    </w:p>
    <w:p w14:paraId="5C59B3A3">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225" w:name="_Toc18068657"/>
      <w:bookmarkStart w:id="226" w:name="_Toc21869"/>
      <w:bookmarkStart w:id="227" w:name="_Toc18068390"/>
      <w:bookmarkStart w:id="228" w:name="_Toc3956"/>
      <w:r>
        <w:rPr>
          <w:rFonts w:hint="eastAsia" w:ascii="宋体" w:hAnsi="宋体" w:eastAsia="宋体" w:cs="宋体"/>
          <w:sz w:val="28"/>
          <w:szCs w:val="28"/>
          <w:lang w:val="en-US" w:eastAsia="zh-CN"/>
        </w:rPr>
        <w:t>10</w:t>
      </w:r>
      <w:r>
        <w:rPr>
          <w:rFonts w:hint="eastAsia" w:ascii="宋体" w:hAnsi="宋体" w:eastAsia="宋体" w:cs="宋体"/>
          <w:sz w:val="28"/>
          <w:szCs w:val="28"/>
        </w:rPr>
        <w:t>.1 踏勘现场：见</w:t>
      </w:r>
      <w:r>
        <w:rPr>
          <w:rFonts w:hint="eastAsia" w:ascii="宋体" w:hAnsi="宋体" w:eastAsia="宋体" w:cs="宋体"/>
          <w:sz w:val="28"/>
          <w:szCs w:val="28"/>
          <w:lang w:eastAsia="zh-CN"/>
        </w:rPr>
        <w:t>供应商</w:t>
      </w:r>
      <w:r>
        <w:rPr>
          <w:rFonts w:hint="eastAsia" w:ascii="宋体" w:hAnsi="宋体" w:eastAsia="宋体" w:cs="宋体"/>
          <w:sz w:val="28"/>
          <w:szCs w:val="28"/>
        </w:rPr>
        <w:t>须知前附表。</w:t>
      </w:r>
      <w:bookmarkEnd w:id="225"/>
      <w:bookmarkEnd w:id="226"/>
      <w:bookmarkEnd w:id="227"/>
      <w:bookmarkEnd w:id="228"/>
      <w:r>
        <w:rPr>
          <w:rFonts w:hint="eastAsia" w:ascii="宋体" w:hAnsi="宋体" w:eastAsia="宋体" w:cs="宋体"/>
          <w:sz w:val="28"/>
          <w:szCs w:val="28"/>
        </w:rPr>
        <w:t xml:space="preserve"> </w:t>
      </w:r>
    </w:p>
    <w:p w14:paraId="079314BB">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229" w:name="_Toc9453"/>
      <w:bookmarkStart w:id="230" w:name="_Toc18068391"/>
      <w:bookmarkStart w:id="231" w:name="_Toc16064"/>
      <w:bookmarkStart w:id="232" w:name="_Toc18068658"/>
      <w:r>
        <w:rPr>
          <w:rFonts w:hint="eastAsia" w:ascii="宋体" w:hAnsi="宋体" w:eastAsia="宋体" w:cs="宋体"/>
          <w:sz w:val="28"/>
          <w:szCs w:val="28"/>
          <w:lang w:val="en-US" w:eastAsia="zh-CN"/>
        </w:rPr>
        <w:t>10</w:t>
      </w:r>
      <w:r>
        <w:rPr>
          <w:rFonts w:hint="eastAsia" w:ascii="宋体" w:hAnsi="宋体" w:eastAsia="宋体" w:cs="宋体"/>
          <w:sz w:val="28"/>
          <w:szCs w:val="28"/>
        </w:rPr>
        <w:t>.2 供应商踏勘现场发生的费用自理。</w:t>
      </w:r>
      <w:bookmarkEnd w:id="229"/>
      <w:bookmarkEnd w:id="230"/>
      <w:bookmarkEnd w:id="231"/>
      <w:bookmarkEnd w:id="232"/>
    </w:p>
    <w:p w14:paraId="09279DD5">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233" w:name="_Toc18068659"/>
      <w:bookmarkStart w:id="234" w:name="_Toc18068392"/>
      <w:bookmarkStart w:id="235" w:name="_Toc16693"/>
      <w:bookmarkStart w:id="236" w:name="_Toc8342"/>
      <w:r>
        <w:rPr>
          <w:rFonts w:hint="eastAsia" w:ascii="宋体" w:hAnsi="宋体" w:eastAsia="宋体" w:cs="宋体"/>
          <w:sz w:val="28"/>
          <w:szCs w:val="28"/>
          <w:lang w:val="en-US" w:eastAsia="zh-CN"/>
        </w:rPr>
        <w:t>10</w:t>
      </w:r>
      <w:r>
        <w:rPr>
          <w:rFonts w:hint="eastAsia" w:ascii="宋体" w:hAnsi="宋体" w:eastAsia="宋体" w:cs="宋体"/>
          <w:sz w:val="28"/>
          <w:szCs w:val="28"/>
        </w:rPr>
        <w:t>.3 除采购人的原因外，供应商自行负责在踏勘现场中所发生的人员伤亡和财产损失。</w:t>
      </w:r>
      <w:bookmarkEnd w:id="233"/>
      <w:bookmarkEnd w:id="234"/>
      <w:bookmarkEnd w:id="235"/>
      <w:bookmarkEnd w:id="236"/>
    </w:p>
    <w:p w14:paraId="5E120E4E">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237" w:name="_Toc21814"/>
      <w:bookmarkStart w:id="238" w:name="_Toc18068393"/>
      <w:bookmarkStart w:id="239" w:name="_Toc8277"/>
      <w:bookmarkStart w:id="240" w:name="_Toc18068660"/>
      <w:r>
        <w:rPr>
          <w:rFonts w:hint="eastAsia" w:ascii="宋体" w:hAnsi="宋体" w:eastAsia="宋体" w:cs="宋体"/>
          <w:sz w:val="28"/>
          <w:szCs w:val="28"/>
          <w:lang w:val="en-US" w:eastAsia="zh-CN"/>
        </w:rPr>
        <w:t>10</w:t>
      </w:r>
      <w:r>
        <w:rPr>
          <w:rFonts w:hint="eastAsia" w:ascii="宋体" w:hAnsi="宋体" w:eastAsia="宋体" w:cs="宋体"/>
          <w:sz w:val="28"/>
          <w:szCs w:val="28"/>
        </w:rPr>
        <w:t>.4 采购人在踏勘现场中介绍的</w:t>
      </w:r>
      <w:r>
        <w:rPr>
          <w:rFonts w:hint="eastAsia" w:ascii="宋体" w:hAnsi="宋体" w:cs="宋体"/>
          <w:sz w:val="28"/>
          <w:szCs w:val="28"/>
          <w:lang w:val="en-US" w:eastAsia="zh-CN"/>
        </w:rPr>
        <w:t>项目</w:t>
      </w:r>
      <w:r>
        <w:rPr>
          <w:rFonts w:hint="eastAsia" w:ascii="宋体" w:hAnsi="宋体" w:eastAsia="宋体" w:cs="宋体"/>
          <w:sz w:val="28"/>
          <w:szCs w:val="28"/>
        </w:rPr>
        <w:t>场地和相关的周边环境情况，供应商在编制竞争性磋商响应文件时参考，采购人不对供应商据此作出的判断和决策负责。</w:t>
      </w:r>
      <w:bookmarkEnd w:id="237"/>
      <w:bookmarkEnd w:id="238"/>
      <w:bookmarkEnd w:id="239"/>
      <w:bookmarkEnd w:id="240"/>
    </w:p>
    <w:p w14:paraId="6FBC67F7">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562" w:firstLineChars="200"/>
        <w:jc w:val="both"/>
        <w:textAlignment w:val="auto"/>
        <w:outlineLvl w:val="2"/>
        <w:rPr>
          <w:rFonts w:hint="eastAsia" w:ascii="宋体" w:hAnsi="宋体" w:eastAsia="宋体" w:cs="宋体"/>
          <w:b/>
          <w:bCs/>
          <w:kern w:val="0"/>
          <w:sz w:val="28"/>
          <w:szCs w:val="28"/>
        </w:rPr>
      </w:pPr>
      <w:bookmarkStart w:id="241" w:name="_Toc8669"/>
      <w:bookmarkStart w:id="242" w:name="_Toc30021"/>
      <w:r>
        <w:rPr>
          <w:rFonts w:hint="eastAsia" w:ascii="宋体" w:hAnsi="宋体" w:eastAsia="宋体" w:cs="宋体"/>
          <w:b/>
          <w:bCs/>
          <w:kern w:val="0"/>
          <w:sz w:val="28"/>
          <w:szCs w:val="28"/>
          <w:lang w:val="en-US" w:eastAsia="zh-CN"/>
        </w:rPr>
        <w:t>二、</w:t>
      </w:r>
      <w:r>
        <w:rPr>
          <w:rFonts w:hint="eastAsia" w:ascii="宋体" w:hAnsi="宋体" w:eastAsia="宋体" w:cs="宋体"/>
          <w:b/>
          <w:bCs/>
          <w:kern w:val="0"/>
          <w:sz w:val="28"/>
          <w:szCs w:val="28"/>
        </w:rPr>
        <w:t>竞争性磋商文件</w:t>
      </w:r>
      <w:bookmarkEnd w:id="15"/>
      <w:bookmarkEnd w:id="16"/>
      <w:bookmarkEnd w:id="17"/>
      <w:bookmarkEnd w:id="18"/>
      <w:bookmarkEnd w:id="241"/>
      <w:bookmarkEnd w:id="242"/>
      <w:bookmarkStart w:id="243" w:name="_Toc5801"/>
    </w:p>
    <w:p w14:paraId="61337333">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562" w:firstLineChars="200"/>
        <w:jc w:val="both"/>
        <w:textAlignment w:val="auto"/>
        <w:outlineLvl w:val="2"/>
        <w:rPr>
          <w:rFonts w:hint="eastAsia" w:ascii="宋体" w:hAnsi="宋体" w:eastAsia="宋体" w:cs="宋体"/>
          <w:b/>
          <w:bCs/>
          <w:sz w:val="28"/>
          <w:szCs w:val="28"/>
        </w:rPr>
      </w:pPr>
      <w:bookmarkStart w:id="244" w:name="_Toc6230"/>
      <w:bookmarkStart w:id="245" w:name="_Toc28184"/>
      <w:r>
        <w:rPr>
          <w:rFonts w:hint="eastAsia" w:ascii="宋体" w:hAnsi="宋体" w:eastAsia="宋体" w:cs="宋体"/>
          <w:b/>
          <w:bCs/>
          <w:sz w:val="28"/>
          <w:szCs w:val="28"/>
          <w:lang w:val="en-US" w:eastAsia="zh-CN"/>
        </w:rPr>
        <w:t>11、</w:t>
      </w:r>
      <w:r>
        <w:rPr>
          <w:rFonts w:hint="eastAsia" w:ascii="宋体" w:hAnsi="宋体" w:eastAsia="宋体" w:cs="宋体"/>
          <w:b/>
          <w:bCs/>
          <w:sz w:val="28"/>
          <w:szCs w:val="28"/>
        </w:rPr>
        <w:t>竞争性磋商文件的构成</w:t>
      </w:r>
      <w:bookmarkEnd w:id="243"/>
      <w:bookmarkEnd w:id="244"/>
      <w:bookmarkEnd w:id="245"/>
    </w:p>
    <w:p w14:paraId="33B18405">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246" w:name="_Toc31822"/>
      <w:bookmarkStart w:id="247" w:name="_Toc42"/>
      <w:r>
        <w:rPr>
          <w:rFonts w:hint="eastAsia" w:ascii="宋体" w:hAnsi="宋体" w:eastAsia="宋体" w:cs="宋体"/>
          <w:sz w:val="28"/>
          <w:szCs w:val="28"/>
        </w:rPr>
        <w:t>竞争性磋商文件是供应商准备磋商响应文件和参加磋商的依据，同时也是评审的重要依据，具有准法律文件性质。竞争性磋商文件用以阐明采购项目所需的资质、技术、服务及报价等要求、磋商程序、有关规定和注意事项以及合同主要条款等。本竞争性磋商文件包括以下内容：</w:t>
      </w:r>
      <w:bookmarkEnd w:id="246"/>
      <w:bookmarkEnd w:id="247"/>
    </w:p>
    <w:p w14:paraId="04FE14E7">
      <w:pPr>
        <w:keepNext w:val="0"/>
        <w:keepLines w:val="0"/>
        <w:pageBreakBefore w:val="0"/>
        <w:widowControl w:val="0"/>
        <w:numPr>
          <w:ilvl w:val="0"/>
          <w:numId w:val="2"/>
        </w:numPr>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highlight w:val="none"/>
        </w:rPr>
      </w:pPr>
      <w:bookmarkStart w:id="248" w:name="_Toc27141"/>
      <w:bookmarkStart w:id="249" w:name="_Toc9265"/>
      <w:r>
        <w:rPr>
          <w:rFonts w:hint="eastAsia" w:ascii="宋体" w:hAnsi="宋体" w:eastAsia="宋体" w:cs="宋体"/>
          <w:sz w:val="28"/>
          <w:szCs w:val="28"/>
          <w:highlight w:val="none"/>
        </w:rPr>
        <w:t>竞争性磋商公告；</w:t>
      </w:r>
      <w:bookmarkEnd w:id="248"/>
      <w:bookmarkEnd w:id="249"/>
    </w:p>
    <w:p w14:paraId="718272F9">
      <w:pPr>
        <w:keepNext w:val="0"/>
        <w:keepLines w:val="0"/>
        <w:pageBreakBefore w:val="0"/>
        <w:widowControl w:val="0"/>
        <w:numPr>
          <w:ilvl w:val="0"/>
          <w:numId w:val="2"/>
        </w:numPr>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highlight w:val="none"/>
        </w:rPr>
      </w:pPr>
      <w:bookmarkStart w:id="250" w:name="_Toc29528"/>
      <w:bookmarkStart w:id="251" w:name="_Toc19243"/>
      <w:r>
        <w:rPr>
          <w:rFonts w:hint="eastAsia" w:ascii="宋体" w:hAnsi="宋体" w:eastAsia="宋体" w:cs="宋体"/>
          <w:sz w:val="28"/>
          <w:szCs w:val="28"/>
          <w:highlight w:val="none"/>
        </w:rPr>
        <w:t>供应商须知；</w:t>
      </w:r>
      <w:bookmarkEnd w:id="250"/>
      <w:bookmarkEnd w:id="251"/>
    </w:p>
    <w:p w14:paraId="006283C1">
      <w:pPr>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highlight w:val="none"/>
        </w:rPr>
      </w:pPr>
      <w:bookmarkStart w:id="252" w:name="_Toc10980"/>
      <w:bookmarkStart w:id="253" w:name="_Toc3782"/>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评审</w:t>
      </w:r>
      <w:r>
        <w:rPr>
          <w:rFonts w:hint="eastAsia" w:ascii="宋体" w:hAnsi="宋体" w:eastAsia="宋体" w:cs="宋体"/>
          <w:sz w:val="28"/>
          <w:szCs w:val="28"/>
          <w:highlight w:val="none"/>
          <w:lang w:eastAsia="zh-CN"/>
        </w:rPr>
        <w:t>办法</w:t>
      </w:r>
      <w:r>
        <w:rPr>
          <w:rFonts w:hint="eastAsia" w:ascii="宋体" w:hAnsi="宋体" w:eastAsia="宋体" w:cs="宋体"/>
          <w:sz w:val="28"/>
          <w:szCs w:val="28"/>
          <w:highlight w:val="none"/>
        </w:rPr>
        <w:t>；</w:t>
      </w:r>
      <w:bookmarkEnd w:id="252"/>
      <w:bookmarkEnd w:id="253"/>
    </w:p>
    <w:p w14:paraId="389CF3C5">
      <w:pPr>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highlight w:val="none"/>
        </w:rPr>
      </w:pPr>
      <w:bookmarkStart w:id="254" w:name="_Toc1347"/>
      <w:bookmarkStart w:id="255" w:name="_Toc26860"/>
      <w:r>
        <w:rPr>
          <w:rFonts w:hint="eastAsia" w:ascii="宋体" w:hAnsi="宋体" w:eastAsia="宋体" w:cs="宋体"/>
          <w:sz w:val="28"/>
          <w:szCs w:val="28"/>
          <w:highlight w:val="none"/>
          <w:lang w:val="en-US" w:eastAsia="zh-CN"/>
        </w:rPr>
        <w:t>（4）服务内容及标准</w:t>
      </w:r>
      <w:r>
        <w:rPr>
          <w:rFonts w:hint="eastAsia" w:ascii="宋体" w:hAnsi="宋体" w:eastAsia="宋体" w:cs="宋体"/>
          <w:sz w:val="28"/>
          <w:szCs w:val="28"/>
          <w:highlight w:val="none"/>
        </w:rPr>
        <w:t>；</w:t>
      </w:r>
      <w:bookmarkEnd w:id="254"/>
      <w:bookmarkEnd w:id="255"/>
    </w:p>
    <w:p w14:paraId="6F9D0320">
      <w:pPr>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highlight w:val="none"/>
        </w:rPr>
      </w:pPr>
      <w:bookmarkStart w:id="256" w:name="_Toc14989"/>
      <w:bookmarkStart w:id="257" w:name="_Toc17853"/>
      <w:r>
        <w:rPr>
          <w:rFonts w:hint="eastAsia" w:ascii="宋体" w:hAnsi="宋体" w:eastAsia="宋体" w:cs="宋体"/>
          <w:sz w:val="28"/>
          <w:szCs w:val="28"/>
          <w:highlight w:val="none"/>
          <w:lang w:val="en-US" w:eastAsia="zh-CN"/>
        </w:rPr>
        <w:t>（5）合同文本（参考格式）</w:t>
      </w:r>
      <w:r>
        <w:rPr>
          <w:rFonts w:hint="eastAsia" w:ascii="宋体" w:hAnsi="宋体" w:eastAsia="宋体" w:cs="宋体"/>
          <w:sz w:val="28"/>
          <w:szCs w:val="28"/>
          <w:highlight w:val="none"/>
        </w:rPr>
        <w:t>；</w:t>
      </w:r>
      <w:bookmarkEnd w:id="256"/>
      <w:bookmarkEnd w:id="257"/>
    </w:p>
    <w:p w14:paraId="436363BF">
      <w:pPr>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highlight w:val="none"/>
          <w:lang w:val="en-US" w:eastAsia="zh-CN"/>
        </w:rPr>
      </w:pPr>
      <w:bookmarkStart w:id="258" w:name="_Toc23484"/>
      <w:bookmarkStart w:id="259" w:name="_Toc31323"/>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磋商响应文件格式</w:t>
      </w:r>
      <w:bookmarkEnd w:id="258"/>
      <w:bookmarkEnd w:id="259"/>
      <w:r>
        <w:rPr>
          <w:rFonts w:hint="eastAsia" w:ascii="宋体" w:hAnsi="宋体" w:cs="宋体"/>
          <w:sz w:val="28"/>
          <w:szCs w:val="28"/>
          <w:highlight w:val="none"/>
          <w:lang w:val="en-US" w:eastAsia="zh-CN"/>
        </w:rPr>
        <w:t>。</w:t>
      </w:r>
    </w:p>
    <w:p w14:paraId="4AEEC25B">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260" w:name="_Toc221"/>
      <w:bookmarkStart w:id="261" w:name="_Toc24096"/>
      <w:r>
        <w:rPr>
          <w:rFonts w:hint="eastAsia" w:ascii="宋体" w:hAnsi="宋体" w:eastAsia="宋体" w:cs="宋体"/>
          <w:sz w:val="28"/>
          <w:szCs w:val="28"/>
        </w:rPr>
        <w:t>供应商应认真阅读和充分理解竞争性磋商文件中所有的事项、格式条款和规范要求。供应商没有对竞争性磋商文件全面做出实质性响应是供应商的风险。没有按照竞争性磋商文件要求作出实质性响应的磋商响应文件将被拒绝。</w:t>
      </w:r>
      <w:bookmarkEnd w:id="260"/>
      <w:bookmarkEnd w:id="261"/>
    </w:p>
    <w:p w14:paraId="6F4DA884">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562" w:firstLineChars="200"/>
        <w:jc w:val="both"/>
        <w:textAlignment w:val="auto"/>
        <w:outlineLvl w:val="2"/>
        <w:rPr>
          <w:rFonts w:hint="eastAsia" w:ascii="宋体" w:hAnsi="宋体" w:eastAsia="宋体" w:cs="宋体"/>
          <w:b/>
          <w:bCs/>
          <w:sz w:val="28"/>
          <w:szCs w:val="28"/>
          <w:highlight w:val="none"/>
        </w:rPr>
      </w:pPr>
      <w:bookmarkStart w:id="262" w:name="_Toc19797"/>
      <w:bookmarkStart w:id="263" w:name="_Toc22223"/>
      <w:bookmarkStart w:id="264" w:name="_Toc17076"/>
      <w:r>
        <w:rPr>
          <w:rFonts w:hint="eastAsia" w:ascii="宋体" w:hAnsi="宋体" w:eastAsia="宋体" w:cs="宋体"/>
          <w:b/>
          <w:bCs/>
          <w:sz w:val="28"/>
          <w:szCs w:val="28"/>
          <w:highlight w:val="none"/>
          <w:lang w:val="en-US" w:eastAsia="zh-CN"/>
        </w:rPr>
        <w:t>12、</w:t>
      </w:r>
      <w:r>
        <w:rPr>
          <w:rFonts w:hint="eastAsia" w:ascii="宋体" w:hAnsi="宋体" w:eastAsia="宋体" w:cs="宋体"/>
          <w:b/>
          <w:bCs/>
          <w:sz w:val="28"/>
          <w:szCs w:val="28"/>
          <w:highlight w:val="none"/>
        </w:rPr>
        <w:t>竞争性磋商文件的澄清</w:t>
      </w:r>
      <w:bookmarkEnd w:id="262"/>
      <w:bookmarkEnd w:id="263"/>
      <w:bookmarkEnd w:id="264"/>
    </w:p>
    <w:p w14:paraId="1B392122">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265" w:name="_Toc21743"/>
      <w:bookmarkStart w:id="266" w:name="_Toc14596"/>
      <w:r>
        <w:rPr>
          <w:rFonts w:hint="eastAsia" w:ascii="宋体" w:hAnsi="宋体" w:eastAsia="宋体" w:cs="宋体"/>
          <w:sz w:val="28"/>
          <w:szCs w:val="28"/>
        </w:rPr>
        <w:t>供应商应认真阅读和充分理解竞争性磋商文件中所有的事项，如有问题或</w:t>
      </w:r>
      <w:r>
        <w:rPr>
          <w:rFonts w:hint="eastAsia" w:ascii="宋体" w:hAnsi="宋体" w:eastAsia="宋体" w:cs="宋体"/>
          <w:sz w:val="28"/>
          <w:szCs w:val="28"/>
          <w:lang w:eastAsia="zh-CN"/>
        </w:rPr>
        <w:t>异议</w:t>
      </w:r>
      <w:r>
        <w:rPr>
          <w:rFonts w:hint="eastAsia" w:ascii="宋体" w:hAnsi="宋体" w:eastAsia="宋体" w:cs="宋体"/>
          <w:sz w:val="28"/>
          <w:szCs w:val="28"/>
        </w:rPr>
        <w:t>请及时函告。否则，视为同意竞争性磋商文件的一切条款和要求并承担由此引起的一切法律责任。凡因供应商对竞争性磋商文件阅读不深、理解不透、误解、疏漏、或因市场行情了解不清造成的后果和风险均由供应商自负。</w:t>
      </w:r>
      <w:bookmarkEnd w:id="265"/>
      <w:bookmarkEnd w:id="266"/>
    </w:p>
    <w:p w14:paraId="3EE6B0B9">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562" w:firstLineChars="200"/>
        <w:jc w:val="both"/>
        <w:textAlignment w:val="auto"/>
        <w:outlineLvl w:val="2"/>
        <w:rPr>
          <w:rFonts w:hint="eastAsia" w:ascii="宋体" w:hAnsi="宋体" w:eastAsia="宋体" w:cs="宋体"/>
          <w:b/>
          <w:bCs/>
          <w:sz w:val="28"/>
          <w:szCs w:val="28"/>
        </w:rPr>
      </w:pPr>
      <w:bookmarkStart w:id="267" w:name="_Toc11999"/>
      <w:bookmarkStart w:id="268" w:name="_Toc10972"/>
      <w:bookmarkStart w:id="269" w:name="_Toc6390"/>
      <w:r>
        <w:rPr>
          <w:rFonts w:hint="eastAsia" w:ascii="宋体" w:hAnsi="宋体" w:eastAsia="宋体" w:cs="宋体"/>
          <w:b/>
          <w:bCs/>
          <w:sz w:val="28"/>
          <w:szCs w:val="28"/>
          <w:lang w:val="en-US" w:eastAsia="zh-CN"/>
        </w:rPr>
        <w:t>13、</w:t>
      </w:r>
      <w:r>
        <w:rPr>
          <w:rFonts w:hint="eastAsia" w:ascii="宋体" w:hAnsi="宋体" w:eastAsia="宋体" w:cs="宋体"/>
          <w:b/>
          <w:bCs/>
          <w:sz w:val="28"/>
          <w:szCs w:val="28"/>
        </w:rPr>
        <w:t>竞争性磋商文件的修改</w:t>
      </w:r>
      <w:bookmarkEnd w:id="267"/>
      <w:bookmarkEnd w:id="268"/>
      <w:bookmarkEnd w:id="269"/>
    </w:p>
    <w:p w14:paraId="65E2D391">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270" w:name="_Toc1950"/>
      <w:bookmarkStart w:id="271" w:name="_Toc13341"/>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3.1 在磋商截止时间</w:t>
      </w:r>
      <w:r>
        <w:rPr>
          <w:rFonts w:hint="eastAsia" w:ascii="宋体" w:hAnsi="宋体" w:eastAsia="宋体" w:cs="宋体"/>
          <w:sz w:val="28"/>
          <w:szCs w:val="28"/>
          <w:highlight w:val="none"/>
          <w:lang w:eastAsia="zh-CN"/>
        </w:rPr>
        <w:t>三</w:t>
      </w:r>
      <w:r>
        <w:rPr>
          <w:rFonts w:hint="eastAsia" w:ascii="宋体" w:hAnsi="宋体" w:eastAsia="宋体" w:cs="宋体"/>
          <w:sz w:val="28"/>
          <w:szCs w:val="28"/>
          <w:highlight w:val="none"/>
        </w:rPr>
        <w:t>日前，无论出于何种原因，</w:t>
      </w:r>
      <w:r>
        <w:rPr>
          <w:rFonts w:hint="eastAsia" w:ascii="宋体" w:hAnsi="宋体" w:eastAsia="宋体" w:cs="宋体"/>
          <w:sz w:val="28"/>
          <w:szCs w:val="28"/>
          <w:highlight w:val="none"/>
          <w:lang w:eastAsia="zh-CN"/>
        </w:rPr>
        <w:t>采购</w:t>
      </w:r>
      <w:r>
        <w:rPr>
          <w:rFonts w:hint="eastAsia" w:ascii="宋体" w:hAnsi="宋体" w:eastAsia="宋体" w:cs="宋体"/>
          <w:sz w:val="28"/>
          <w:szCs w:val="28"/>
          <w:highlight w:val="none"/>
        </w:rPr>
        <w:t>代理机构可主动地在解答供应商提出的澄清问题时，对竞争性磋商文件进行修改。</w:t>
      </w:r>
      <w:r>
        <w:rPr>
          <w:rFonts w:hint="eastAsia" w:ascii="宋体" w:hAnsi="宋体" w:eastAsia="宋体" w:cs="宋体"/>
          <w:sz w:val="28"/>
          <w:szCs w:val="28"/>
        </w:rPr>
        <w:t>竞争性磋商文件的澄清和修改将以书面形式通知所有供应商，并作为竞争性磋商文件的补充，与其具有同等法律效力。</w:t>
      </w:r>
      <w:bookmarkEnd w:id="270"/>
      <w:bookmarkEnd w:id="271"/>
    </w:p>
    <w:p w14:paraId="2BA731AD">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color w:val="auto"/>
          <w:sz w:val="28"/>
          <w:szCs w:val="28"/>
          <w:highlight w:val="none"/>
        </w:rPr>
      </w:pPr>
      <w:bookmarkStart w:id="272" w:name="_Toc23649"/>
      <w:bookmarkStart w:id="273" w:name="_Toc10093"/>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3.2</w:t>
      </w:r>
      <w:r>
        <w:rPr>
          <w:rFonts w:hint="eastAsia" w:ascii="宋体" w:hAnsi="宋体" w:eastAsia="宋体" w:cs="宋体"/>
          <w:color w:val="auto"/>
          <w:sz w:val="28"/>
          <w:szCs w:val="28"/>
          <w:highlight w:val="none"/>
        </w:rPr>
        <w:t xml:space="preserve"> </w:t>
      </w:r>
      <w:r>
        <w:rPr>
          <w:rFonts w:hint="eastAsia" w:ascii="宋体" w:hAnsi="宋体" w:eastAsia="宋体" w:cs="宋体"/>
          <w:i w:val="0"/>
          <w:caps w:val="0"/>
          <w:color w:val="auto"/>
          <w:spacing w:val="8"/>
          <w:sz w:val="28"/>
          <w:szCs w:val="28"/>
          <w:shd w:val="clear" w:fill="FFFFFF"/>
          <w:lang w:eastAsia="zh-CN"/>
        </w:rPr>
        <w:t>递交首次</w:t>
      </w:r>
      <w:r>
        <w:rPr>
          <w:rFonts w:hint="eastAsia" w:ascii="宋体" w:hAnsi="宋体" w:eastAsia="宋体" w:cs="宋体"/>
          <w:i w:val="0"/>
          <w:caps w:val="0"/>
          <w:color w:val="auto"/>
          <w:spacing w:val="8"/>
          <w:sz w:val="28"/>
          <w:szCs w:val="28"/>
          <w:shd w:val="clear" w:fill="FFFFFF"/>
        </w:rPr>
        <w:t>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bookmarkEnd w:id="272"/>
      <w:bookmarkEnd w:id="273"/>
    </w:p>
    <w:p w14:paraId="359B5E29">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562" w:firstLineChars="200"/>
        <w:jc w:val="both"/>
        <w:textAlignment w:val="auto"/>
        <w:outlineLvl w:val="2"/>
        <w:rPr>
          <w:rFonts w:hint="eastAsia" w:ascii="宋体" w:hAnsi="宋体" w:eastAsia="宋体" w:cs="宋体"/>
          <w:sz w:val="28"/>
          <w:szCs w:val="28"/>
        </w:rPr>
      </w:pPr>
      <w:bookmarkStart w:id="274" w:name="_Toc28845"/>
      <w:bookmarkStart w:id="275" w:name="_Toc13896"/>
      <w:bookmarkStart w:id="276" w:name="_Toc31188"/>
      <w:r>
        <w:rPr>
          <w:rFonts w:hint="eastAsia" w:ascii="宋体" w:hAnsi="宋体" w:eastAsia="宋体" w:cs="宋体"/>
          <w:b/>
          <w:bCs/>
          <w:sz w:val="28"/>
          <w:szCs w:val="28"/>
          <w:lang w:val="en-US" w:eastAsia="zh-CN"/>
        </w:rPr>
        <w:t>14、</w:t>
      </w:r>
      <w:r>
        <w:rPr>
          <w:rFonts w:hint="eastAsia" w:ascii="宋体" w:hAnsi="宋体" w:eastAsia="宋体" w:cs="宋体"/>
          <w:b/>
          <w:bCs/>
          <w:sz w:val="28"/>
          <w:szCs w:val="28"/>
        </w:rPr>
        <w:t>竞争性磋商文件的获取</w:t>
      </w:r>
      <w:bookmarkEnd w:id="274"/>
      <w:bookmarkEnd w:id="275"/>
      <w:bookmarkEnd w:id="276"/>
    </w:p>
    <w:p w14:paraId="6026005C">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277" w:name="_Toc107"/>
      <w:bookmarkStart w:id="278" w:name="_Toc31251"/>
      <w:r>
        <w:rPr>
          <w:rFonts w:hint="eastAsia" w:ascii="宋体" w:hAnsi="宋体" w:eastAsia="宋体" w:cs="宋体"/>
          <w:sz w:val="28"/>
          <w:szCs w:val="28"/>
          <w:lang w:val="en-US" w:eastAsia="zh-CN"/>
        </w:rPr>
        <w:t xml:space="preserve">14.1 </w:t>
      </w:r>
      <w:r>
        <w:rPr>
          <w:rFonts w:hint="eastAsia" w:ascii="宋体" w:hAnsi="宋体" w:eastAsia="宋体" w:cs="宋体"/>
          <w:sz w:val="28"/>
          <w:szCs w:val="28"/>
        </w:rPr>
        <w:t>供应商必须从</w:t>
      </w:r>
      <w:r>
        <w:rPr>
          <w:rFonts w:hint="eastAsia" w:ascii="宋体" w:hAnsi="宋体" w:eastAsia="宋体" w:cs="宋体"/>
          <w:sz w:val="28"/>
          <w:szCs w:val="28"/>
          <w:lang w:eastAsia="zh-CN"/>
        </w:rPr>
        <w:t>采购</w:t>
      </w:r>
      <w:r>
        <w:rPr>
          <w:rFonts w:hint="eastAsia" w:ascii="宋体" w:hAnsi="宋体" w:eastAsia="宋体" w:cs="宋体"/>
          <w:sz w:val="28"/>
          <w:szCs w:val="28"/>
        </w:rPr>
        <w:t>代理机构</w:t>
      </w:r>
      <w:r>
        <w:rPr>
          <w:rFonts w:hint="eastAsia" w:ascii="宋体" w:hAnsi="宋体" w:eastAsia="宋体" w:cs="宋体"/>
          <w:sz w:val="28"/>
          <w:szCs w:val="28"/>
          <w:lang w:val="en-US" w:eastAsia="zh-CN"/>
        </w:rPr>
        <w:t>获取</w:t>
      </w:r>
      <w:r>
        <w:rPr>
          <w:rFonts w:hint="eastAsia" w:ascii="宋体" w:hAnsi="宋体" w:eastAsia="宋体" w:cs="宋体"/>
          <w:sz w:val="28"/>
          <w:szCs w:val="28"/>
        </w:rPr>
        <w:t>竞争性磋商文件，供应商自行转让或复制竞争性磋商文件视为无效。竞争性磋商文件仅作为本次竞争性磋商使用。</w:t>
      </w:r>
      <w:bookmarkEnd w:id="277"/>
      <w:bookmarkEnd w:id="278"/>
    </w:p>
    <w:p w14:paraId="5B2FF6ED">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279" w:name="_Toc27312"/>
      <w:bookmarkStart w:id="280" w:name="_Toc20704"/>
      <w:r>
        <w:rPr>
          <w:rFonts w:hint="eastAsia" w:ascii="宋体" w:hAnsi="宋体" w:eastAsia="宋体" w:cs="宋体"/>
          <w:sz w:val="28"/>
          <w:szCs w:val="28"/>
          <w:lang w:val="en-US" w:eastAsia="zh-CN"/>
        </w:rPr>
        <w:t xml:space="preserve">14.2 </w:t>
      </w:r>
      <w:r>
        <w:rPr>
          <w:rFonts w:hint="eastAsia" w:ascii="宋体" w:hAnsi="宋体" w:eastAsia="宋体" w:cs="宋体"/>
          <w:sz w:val="28"/>
          <w:szCs w:val="28"/>
        </w:rPr>
        <w:t>供应商获取竞争性磋商文件后，应仔细检查竞争性磋商文件的所有内容，如有残缺等问题应在获得磋商文件3日内向采购代理机构提出，否则，由此引起的损失由供应商自行承担。</w:t>
      </w:r>
      <w:bookmarkEnd w:id="279"/>
      <w:bookmarkEnd w:id="280"/>
      <w:bookmarkStart w:id="281" w:name="_Toc25919"/>
      <w:bookmarkStart w:id="282" w:name="_Toc23299"/>
      <w:bookmarkStart w:id="283" w:name="_Toc7841"/>
      <w:bookmarkStart w:id="284" w:name="_Toc13065122"/>
    </w:p>
    <w:p w14:paraId="0152EA32">
      <w:pPr>
        <w:pStyle w:val="9"/>
        <w:keepNext w:val="0"/>
        <w:keepLines w:val="0"/>
        <w:pageBreakBefore w:val="0"/>
        <w:widowControl w:val="0"/>
        <w:numPr>
          <w:ilvl w:val="0"/>
          <w:numId w:val="0"/>
        </w:numPr>
        <w:kinsoku/>
        <w:wordWrap/>
        <w:overflowPunct/>
        <w:topLinePunct w:val="0"/>
        <w:autoSpaceDE w:val="0"/>
        <w:autoSpaceDN w:val="0"/>
        <w:bidi w:val="0"/>
        <w:spacing w:before="0" w:beforeLines="0" w:after="0" w:afterLines="0" w:line="500" w:lineRule="exact"/>
        <w:ind w:left="0" w:leftChars="0" w:right="0" w:rightChars="0" w:firstLine="562" w:firstLineChars="200"/>
        <w:jc w:val="both"/>
        <w:textAlignment w:val="auto"/>
        <w:outlineLvl w:val="2"/>
        <w:rPr>
          <w:rFonts w:hint="eastAsia" w:ascii="宋体" w:hAnsi="宋体" w:eastAsia="宋体" w:cs="宋体"/>
          <w:b/>
          <w:bCs/>
          <w:sz w:val="28"/>
          <w:szCs w:val="28"/>
          <w:highlight w:val="none"/>
        </w:rPr>
      </w:pPr>
      <w:bookmarkStart w:id="285" w:name="_Toc19503"/>
      <w:bookmarkStart w:id="286" w:name="_Toc8521"/>
      <w:r>
        <w:rPr>
          <w:rFonts w:hint="eastAsia" w:ascii="宋体" w:hAnsi="宋体" w:eastAsia="宋体" w:cs="宋体"/>
          <w:b/>
          <w:bCs/>
          <w:sz w:val="28"/>
          <w:szCs w:val="28"/>
          <w:highlight w:val="none"/>
          <w:lang w:val="en-US" w:eastAsia="zh-CN"/>
        </w:rPr>
        <w:t>15、</w:t>
      </w:r>
      <w:r>
        <w:rPr>
          <w:rFonts w:hint="eastAsia" w:ascii="宋体" w:hAnsi="宋体" w:eastAsia="宋体" w:cs="宋体"/>
          <w:b/>
          <w:bCs/>
          <w:sz w:val="28"/>
          <w:szCs w:val="28"/>
          <w:highlight w:val="none"/>
        </w:rPr>
        <w:t>本</w:t>
      </w:r>
      <w:r>
        <w:rPr>
          <w:rFonts w:hint="eastAsia" w:ascii="宋体" w:hAnsi="宋体" w:eastAsia="宋体" w:cs="宋体"/>
          <w:b/>
          <w:bCs/>
          <w:sz w:val="28"/>
          <w:szCs w:val="28"/>
          <w:highlight w:val="none"/>
          <w:lang w:eastAsia="zh-CN"/>
        </w:rPr>
        <w:t>竞争性</w:t>
      </w:r>
      <w:r>
        <w:rPr>
          <w:rFonts w:hint="eastAsia" w:ascii="宋体" w:hAnsi="宋体" w:eastAsia="宋体" w:cs="宋体"/>
          <w:b/>
          <w:bCs/>
          <w:sz w:val="28"/>
          <w:szCs w:val="28"/>
          <w:highlight w:val="none"/>
        </w:rPr>
        <w:t>磋商文件的解释权归采购代理</w:t>
      </w:r>
      <w:r>
        <w:rPr>
          <w:rFonts w:hint="eastAsia" w:ascii="宋体" w:hAnsi="宋体" w:eastAsia="宋体" w:cs="宋体"/>
          <w:b/>
          <w:bCs/>
          <w:sz w:val="28"/>
          <w:szCs w:val="28"/>
          <w:highlight w:val="none"/>
          <w:lang w:eastAsia="zh-CN"/>
        </w:rPr>
        <w:t>机构</w:t>
      </w:r>
      <w:r>
        <w:rPr>
          <w:rFonts w:hint="eastAsia" w:ascii="宋体" w:hAnsi="宋体" w:eastAsia="宋体" w:cs="宋体"/>
          <w:b/>
          <w:bCs/>
          <w:sz w:val="28"/>
          <w:szCs w:val="28"/>
          <w:highlight w:val="none"/>
        </w:rPr>
        <w:t>及采购人。</w:t>
      </w:r>
      <w:bookmarkEnd w:id="285"/>
      <w:bookmarkEnd w:id="286"/>
    </w:p>
    <w:p w14:paraId="1C0AFE16">
      <w:pPr>
        <w:pStyle w:val="9"/>
        <w:keepNext w:val="0"/>
        <w:keepLines w:val="0"/>
        <w:pageBreakBefore w:val="0"/>
        <w:widowControl w:val="0"/>
        <w:numPr>
          <w:ilvl w:val="0"/>
          <w:numId w:val="0"/>
        </w:numPr>
        <w:kinsoku/>
        <w:wordWrap/>
        <w:overflowPunct/>
        <w:topLinePunct w:val="0"/>
        <w:autoSpaceDE w:val="0"/>
        <w:autoSpaceDN w:val="0"/>
        <w:bidi w:val="0"/>
        <w:spacing w:before="0" w:beforeLines="0" w:after="0" w:afterLines="0" w:line="500" w:lineRule="exact"/>
        <w:ind w:left="0" w:leftChars="0" w:right="0" w:rightChars="0" w:firstLine="562" w:firstLineChars="200"/>
        <w:jc w:val="both"/>
        <w:textAlignment w:val="auto"/>
        <w:outlineLvl w:val="2"/>
        <w:rPr>
          <w:rFonts w:hint="eastAsia" w:ascii="宋体" w:hAnsi="宋体" w:eastAsia="宋体" w:cs="宋体"/>
          <w:b/>
          <w:bCs/>
          <w:kern w:val="0"/>
          <w:sz w:val="28"/>
          <w:szCs w:val="28"/>
        </w:rPr>
      </w:pPr>
      <w:bookmarkStart w:id="287" w:name="_Toc4371"/>
      <w:r>
        <w:rPr>
          <w:rFonts w:hint="eastAsia" w:ascii="宋体" w:hAnsi="宋体" w:eastAsia="宋体" w:cs="宋体"/>
          <w:b/>
          <w:bCs/>
          <w:kern w:val="0"/>
          <w:sz w:val="28"/>
          <w:szCs w:val="28"/>
          <w:lang w:val="en-US" w:eastAsia="zh-CN"/>
        </w:rPr>
        <w:t>三、</w:t>
      </w:r>
      <w:r>
        <w:rPr>
          <w:rFonts w:hint="eastAsia" w:ascii="宋体" w:hAnsi="宋体" w:eastAsia="宋体" w:cs="宋体"/>
          <w:b/>
          <w:bCs/>
          <w:kern w:val="0"/>
          <w:sz w:val="28"/>
          <w:szCs w:val="28"/>
        </w:rPr>
        <w:t>磋商响应文件</w:t>
      </w:r>
      <w:bookmarkEnd w:id="281"/>
      <w:bookmarkEnd w:id="282"/>
      <w:bookmarkEnd w:id="283"/>
      <w:bookmarkEnd w:id="284"/>
      <w:bookmarkEnd w:id="287"/>
    </w:p>
    <w:p w14:paraId="03517514">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562" w:firstLineChars="200"/>
        <w:jc w:val="both"/>
        <w:textAlignment w:val="auto"/>
        <w:outlineLvl w:val="2"/>
        <w:rPr>
          <w:rFonts w:hint="eastAsia" w:ascii="宋体" w:hAnsi="宋体" w:eastAsia="宋体" w:cs="宋体"/>
          <w:b/>
          <w:bCs/>
          <w:sz w:val="28"/>
          <w:szCs w:val="28"/>
        </w:rPr>
      </w:pPr>
      <w:bookmarkStart w:id="288" w:name="_Toc15392"/>
      <w:bookmarkStart w:id="289" w:name="_Toc17549"/>
      <w:r>
        <w:rPr>
          <w:rFonts w:hint="eastAsia" w:ascii="宋体" w:hAnsi="宋体" w:eastAsia="宋体" w:cs="宋体"/>
          <w:b/>
          <w:bCs/>
          <w:sz w:val="28"/>
          <w:szCs w:val="28"/>
          <w:lang w:val="en-US" w:eastAsia="zh-CN"/>
        </w:rPr>
        <w:t>16、</w:t>
      </w:r>
      <w:r>
        <w:rPr>
          <w:rFonts w:hint="eastAsia" w:ascii="宋体" w:hAnsi="宋体" w:eastAsia="宋体" w:cs="宋体"/>
          <w:b/>
          <w:bCs/>
          <w:sz w:val="28"/>
          <w:szCs w:val="28"/>
        </w:rPr>
        <w:t>磋商响应文件的编制</w:t>
      </w:r>
      <w:bookmarkEnd w:id="288"/>
      <w:bookmarkEnd w:id="289"/>
    </w:p>
    <w:p w14:paraId="663A8B4A">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lang w:val="en-US" w:eastAsia="zh-CN"/>
        </w:rPr>
      </w:pPr>
      <w:bookmarkStart w:id="290" w:name="_Toc13114"/>
      <w:r>
        <w:rPr>
          <w:rFonts w:hint="eastAsia" w:ascii="宋体" w:hAnsi="宋体" w:eastAsia="宋体" w:cs="宋体"/>
          <w:sz w:val="28"/>
          <w:szCs w:val="28"/>
          <w:highlight w:val="none"/>
        </w:rPr>
        <w:t>磋商响应文件必须根据</w:t>
      </w:r>
      <w:r>
        <w:rPr>
          <w:rFonts w:hint="eastAsia" w:ascii="宋体" w:hAnsi="宋体" w:eastAsia="宋体" w:cs="宋体"/>
          <w:sz w:val="28"/>
          <w:szCs w:val="28"/>
          <w:highlight w:val="none"/>
          <w:lang w:eastAsia="zh-CN"/>
        </w:rPr>
        <w:t>采购</w:t>
      </w:r>
      <w:r>
        <w:rPr>
          <w:rFonts w:hint="eastAsia" w:ascii="宋体" w:hAnsi="宋体" w:eastAsia="宋体" w:cs="宋体"/>
          <w:sz w:val="28"/>
          <w:szCs w:val="28"/>
          <w:highlight w:val="none"/>
        </w:rPr>
        <w:t>代理机构</w:t>
      </w:r>
      <w:r>
        <w:rPr>
          <w:rFonts w:hint="eastAsia" w:ascii="宋体" w:hAnsi="宋体" w:eastAsia="宋体" w:cs="宋体"/>
          <w:sz w:val="28"/>
          <w:szCs w:val="28"/>
          <w:highlight w:val="none"/>
          <w:lang w:eastAsia="zh-CN"/>
        </w:rPr>
        <w:t>发出</w:t>
      </w:r>
      <w:r>
        <w:rPr>
          <w:rFonts w:hint="eastAsia" w:ascii="宋体" w:hAnsi="宋体" w:eastAsia="宋体" w:cs="宋体"/>
          <w:sz w:val="28"/>
          <w:szCs w:val="28"/>
          <w:highlight w:val="none"/>
        </w:rPr>
        <w:t>的竞争性磋商文件</w:t>
      </w:r>
      <w:r>
        <w:rPr>
          <w:rFonts w:hint="eastAsia" w:ascii="宋体" w:hAnsi="宋体" w:eastAsia="宋体" w:cs="宋体"/>
          <w:spacing w:val="-4"/>
          <w:kern w:val="24"/>
          <w:sz w:val="28"/>
          <w:szCs w:val="28"/>
          <w:highlight w:val="none"/>
        </w:rPr>
        <w:t>第</w:t>
      </w:r>
      <w:r>
        <w:rPr>
          <w:rFonts w:hint="eastAsia" w:ascii="宋体" w:hAnsi="宋体" w:eastAsia="宋体" w:cs="宋体"/>
          <w:spacing w:val="-4"/>
          <w:kern w:val="24"/>
          <w:sz w:val="28"/>
          <w:szCs w:val="28"/>
          <w:highlight w:val="none"/>
          <w:lang w:val="en-US" w:eastAsia="zh-CN"/>
        </w:rPr>
        <w:t>六</w:t>
      </w:r>
      <w:r>
        <w:rPr>
          <w:rFonts w:hint="eastAsia" w:ascii="宋体" w:hAnsi="宋体" w:eastAsia="宋体" w:cs="宋体"/>
          <w:spacing w:val="-4"/>
          <w:kern w:val="24"/>
          <w:sz w:val="28"/>
          <w:szCs w:val="28"/>
          <w:highlight w:val="none"/>
          <w:lang w:eastAsia="zh-CN"/>
        </w:rPr>
        <w:t>章</w:t>
      </w:r>
      <w:r>
        <w:rPr>
          <w:rFonts w:hint="eastAsia" w:ascii="宋体" w:hAnsi="宋体" w:eastAsia="宋体" w:cs="宋体"/>
          <w:spacing w:val="-4"/>
          <w:kern w:val="24"/>
          <w:sz w:val="28"/>
          <w:szCs w:val="28"/>
          <w:highlight w:val="none"/>
        </w:rPr>
        <w:t>中提供的“磋商响应文件格式”填</w:t>
      </w:r>
      <w:r>
        <w:rPr>
          <w:rFonts w:hint="eastAsia" w:ascii="宋体" w:hAnsi="宋体" w:eastAsia="宋体" w:cs="宋体"/>
          <w:spacing w:val="-4"/>
          <w:kern w:val="24"/>
          <w:sz w:val="28"/>
          <w:szCs w:val="28"/>
        </w:rPr>
        <w:t>写相关内容。</w:t>
      </w:r>
      <w:bookmarkEnd w:id="290"/>
    </w:p>
    <w:p w14:paraId="5DDEFCCD">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562" w:firstLineChars="200"/>
        <w:jc w:val="both"/>
        <w:textAlignment w:val="auto"/>
        <w:outlineLvl w:val="2"/>
        <w:rPr>
          <w:rFonts w:hint="eastAsia" w:ascii="宋体" w:hAnsi="宋体" w:eastAsia="宋体" w:cs="宋体"/>
          <w:b/>
          <w:bCs/>
          <w:color w:val="auto"/>
          <w:sz w:val="28"/>
          <w:szCs w:val="28"/>
          <w:highlight w:val="none"/>
        </w:rPr>
      </w:pPr>
      <w:bookmarkStart w:id="291" w:name="_Toc29916"/>
      <w:r>
        <w:rPr>
          <w:rFonts w:hint="eastAsia" w:ascii="宋体" w:hAnsi="宋体" w:eastAsia="宋体" w:cs="宋体"/>
          <w:b/>
          <w:bCs/>
          <w:color w:val="auto"/>
          <w:sz w:val="28"/>
          <w:szCs w:val="28"/>
          <w:highlight w:val="none"/>
          <w:lang w:val="en-US" w:eastAsia="zh-CN"/>
        </w:rPr>
        <w:t>17、磋商</w:t>
      </w:r>
      <w:r>
        <w:rPr>
          <w:rFonts w:hint="eastAsia" w:ascii="宋体" w:hAnsi="宋体" w:eastAsia="宋体" w:cs="宋体"/>
          <w:b/>
          <w:bCs/>
          <w:color w:val="auto"/>
          <w:sz w:val="28"/>
          <w:szCs w:val="28"/>
          <w:highlight w:val="none"/>
        </w:rPr>
        <w:t>报价</w:t>
      </w:r>
      <w:bookmarkEnd w:id="291"/>
    </w:p>
    <w:p w14:paraId="46E76BEA">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highlight w:val="none"/>
          <w:lang w:val="en-US" w:eastAsia="zh-CN"/>
        </w:rPr>
      </w:pPr>
      <w:bookmarkStart w:id="292" w:name="_Toc19478"/>
      <w:r>
        <w:rPr>
          <w:rFonts w:hint="eastAsia" w:ascii="宋体" w:hAnsi="宋体" w:eastAsia="宋体" w:cs="宋体"/>
          <w:sz w:val="28"/>
          <w:szCs w:val="28"/>
          <w:highlight w:val="none"/>
          <w:lang w:val="en-US" w:eastAsia="zh-CN"/>
        </w:rPr>
        <w:t>17.1 供应商的报价应含所投项目内容所发生的一切应有费用。磋商报价为签订合同的依据。</w:t>
      </w:r>
      <w:bookmarkEnd w:id="292"/>
    </w:p>
    <w:p w14:paraId="219FEDBE">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highlight w:val="none"/>
          <w:lang w:val="en-US" w:eastAsia="zh-CN"/>
        </w:rPr>
      </w:pPr>
      <w:bookmarkStart w:id="293" w:name="_Toc32564"/>
      <w:r>
        <w:rPr>
          <w:rFonts w:hint="eastAsia" w:ascii="宋体" w:hAnsi="宋体" w:eastAsia="宋体" w:cs="宋体"/>
          <w:sz w:val="28"/>
          <w:szCs w:val="28"/>
          <w:highlight w:val="none"/>
          <w:lang w:val="en-US" w:eastAsia="zh-CN"/>
        </w:rPr>
        <w:t>17.2 供应商成交后承担本</w:t>
      </w:r>
      <w:r>
        <w:rPr>
          <w:rFonts w:hint="eastAsia" w:ascii="宋体" w:hAnsi="宋体" w:cs="宋体"/>
          <w:sz w:val="28"/>
          <w:szCs w:val="28"/>
          <w:highlight w:val="none"/>
          <w:lang w:val="en-US" w:eastAsia="zh-CN"/>
        </w:rPr>
        <w:t>项目</w:t>
      </w:r>
      <w:r>
        <w:rPr>
          <w:rFonts w:hint="eastAsia" w:ascii="宋体" w:hAnsi="宋体" w:eastAsia="宋体" w:cs="宋体"/>
          <w:sz w:val="28"/>
          <w:szCs w:val="28"/>
          <w:highlight w:val="none"/>
          <w:lang w:val="en-US" w:eastAsia="zh-CN"/>
        </w:rPr>
        <w:t>中发生的安全事故产生的所有法律及经济责任。</w:t>
      </w:r>
      <w:bookmarkEnd w:id="293"/>
    </w:p>
    <w:p w14:paraId="3C515B92">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pacing w:val="-6"/>
          <w:sz w:val="28"/>
          <w:szCs w:val="28"/>
          <w:lang w:val="en-US" w:eastAsia="zh-CN"/>
        </w:rPr>
      </w:pPr>
      <w:bookmarkStart w:id="294" w:name="_Toc21479"/>
      <w:r>
        <w:rPr>
          <w:rFonts w:hint="eastAsia" w:ascii="宋体" w:hAnsi="宋体" w:eastAsia="宋体" w:cs="宋体"/>
          <w:sz w:val="28"/>
          <w:szCs w:val="28"/>
          <w:highlight w:val="none"/>
          <w:lang w:val="en-US" w:eastAsia="zh-CN"/>
        </w:rPr>
        <w:t xml:space="preserve">17.3 </w:t>
      </w:r>
      <w:r>
        <w:rPr>
          <w:rFonts w:hint="eastAsia" w:ascii="宋体" w:hAnsi="宋体" w:eastAsia="宋体" w:cs="宋体"/>
          <w:spacing w:val="-6"/>
          <w:sz w:val="28"/>
          <w:szCs w:val="28"/>
        </w:rPr>
        <w:t>除磋商文件另有规定</w:t>
      </w:r>
      <w:r>
        <w:rPr>
          <w:rFonts w:hint="eastAsia" w:ascii="宋体" w:hAnsi="宋体" w:eastAsia="宋体" w:cs="宋体"/>
          <w:spacing w:val="-6"/>
          <w:sz w:val="28"/>
          <w:szCs w:val="28"/>
          <w:lang w:eastAsia="zh-CN"/>
        </w:rPr>
        <w:t>外</w:t>
      </w:r>
      <w:r>
        <w:rPr>
          <w:rFonts w:hint="eastAsia" w:ascii="宋体" w:hAnsi="宋体" w:eastAsia="宋体" w:cs="宋体"/>
          <w:spacing w:val="-6"/>
          <w:sz w:val="28"/>
          <w:szCs w:val="28"/>
        </w:rPr>
        <w:t>，只允许有一个最终报价，任何有选择的报价或替代方案将导致</w:t>
      </w:r>
      <w:r>
        <w:rPr>
          <w:rFonts w:hint="eastAsia" w:ascii="宋体" w:hAnsi="宋体" w:eastAsia="宋体" w:cs="宋体"/>
          <w:spacing w:val="-6"/>
          <w:sz w:val="28"/>
          <w:szCs w:val="28"/>
          <w:highlight w:val="none"/>
        </w:rPr>
        <w:t>投标</w:t>
      </w:r>
      <w:r>
        <w:rPr>
          <w:rFonts w:hint="eastAsia" w:ascii="宋体" w:hAnsi="宋体" w:eastAsia="宋体" w:cs="宋体"/>
          <w:spacing w:val="-6"/>
          <w:sz w:val="28"/>
          <w:szCs w:val="28"/>
        </w:rPr>
        <w:t>无效。</w:t>
      </w:r>
      <w:bookmarkEnd w:id="294"/>
    </w:p>
    <w:p w14:paraId="785D2C2F">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highlight w:val="red"/>
          <w:lang w:val="en-US" w:eastAsia="zh-CN"/>
        </w:rPr>
      </w:pPr>
      <w:bookmarkStart w:id="295" w:name="_Toc597"/>
      <w:r>
        <w:rPr>
          <w:rFonts w:hint="eastAsia" w:ascii="宋体" w:hAnsi="宋体" w:eastAsia="宋体" w:cs="宋体"/>
          <w:sz w:val="28"/>
          <w:szCs w:val="28"/>
          <w:highlight w:val="none"/>
          <w:lang w:val="en-US" w:eastAsia="zh-CN"/>
        </w:rPr>
        <w:t xml:space="preserve">17.4 </w:t>
      </w:r>
      <w:r>
        <w:rPr>
          <w:rFonts w:hint="eastAsia" w:ascii="宋体" w:hAnsi="宋体" w:eastAsia="宋体" w:cs="宋体"/>
          <w:sz w:val="28"/>
          <w:szCs w:val="28"/>
        </w:rPr>
        <w:t>供应商所报价格在合同实施期间不因市场变化因素而变动</w:t>
      </w:r>
      <w:r>
        <w:rPr>
          <w:rFonts w:hint="eastAsia" w:ascii="宋体" w:hAnsi="宋体" w:eastAsia="宋体" w:cs="宋体"/>
          <w:sz w:val="28"/>
          <w:szCs w:val="28"/>
          <w:lang w:eastAsia="zh-CN"/>
        </w:rPr>
        <w:t>（政策性调整除外）</w:t>
      </w:r>
      <w:r>
        <w:rPr>
          <w:rFonts w:hint="eastAsia" w:ascii="宋体" w:hAnsi="宋体" w:eastAsia="宋体" w:cs="宋体"/>
          <w:sz w:val="28"/>
          <w:szCs w:val="28"/>
        </w:rPr>
        <w:t>。</w:t>
      </w:r>
      <w:bookmarkEnd w:id="295"/>
    </w:p>
    <w:p w14:paraId="4E7EC94D">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highlight w:val="none"/>
          <w:lang w:val="en-US" w:eastAsia="zh-CN"/>
        </w:rPr>
      </w:pPr>
      <w:bookmarkStart w:id="296" w:name="_Toc19815"/>
      <w:r>
        <w:rPr>
          <w:rFonts w:hint="eastAsia" w:ascii="宋体" w:hAnsi="宋体" w:eastAsia="宋体" w:cs="宋体"/>
          <w:sz w:val="28"/>
          <w:szCs w:val="28"/>
          <w:highlight w:val="none"/>
          <w:lang w:val="en-US" w:eastAsia="zh-CN"/>
        </w:rPr>
        <w:t>17.5 供应商磋商报价要求：见供应商须知前附表。</w:t>
      </w:r>
      <w:bookmarkEnd w:id="296"/>
    </w:p>
    <w:p w14:paraId="72263BCE">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highlight w:val="none"/>
          <w:lang w:val="en-US" w:eastAsia="zh-CN"/>
        </w:rPr>
      </w:pPr>
      <w:bookmarkStart w:id="297" w:name="_Toc5450"/>
      <w:r>
        <w:rPr>
          <w:rFonts w:hint="eastAsia" w:ascii="宋体" w:hAnsi="宋体" w:eastAsia="宋体" w:cs="宋体"/>
          <w:sz w:val="28"/>
          <w:szCs w:val="28"/>
          <w:highlight w:val="none"/>
          <w:lang w:val="en-US" w:eastAsia="zh-CN"/>
        </w:rPr>
        <w:t>17.6 最低报价不是成交的唯一依据。</w:t>
      </w:r>
      <w:bookmarkEnd w:id="297"/>
    </w:p>
    <w:p w14:paraId="37ABF971">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562" w:firstLineChars="200"/>
        <w:jc w:val="both"/>
        <w:textAlignment w:val="auto"/>
        <w:outlineLvl w:val="2"/>
        <w:rPr>
          <w:rFonts w:hint="eastAsia" w:ascii="宋体" w:hAnsi="宋体" w:eastAsia="宋体" w:cs="宋体"/>
          <w:b/>
          <w:bCs/>
          <w:sz w:val="28"/>
          <w:szCs w:val="28"/>
        </w:rPr>
      </w:pPr>
      <w:bookmarkStart w:id="298" w:name="_Toc29200"/>
      <w:bookmarkStart w:id="299" w:name="_Toc32202"/>
      <w:r>
        <w:rPr>
          <w:rFonts w:hint="eastAsia" w:ascii="宋体" w:hAnsi="宋体" w:eastAsia="宋体" w:cs="宋体"/>
          <w:b/>
          <w:bCs/>
          <w:sz w:val="28"/>
          <w:szCs w:val="28"/>
          <w:lang w:val="en-US" w:eastAsia="zh-CN"/>
        </w:rPr>
        <w:t>18、</w:t>
      </w:r>
      <w:r>
        <w:rPr>
          <w:rFonts w:hint="eastAsia" w:ascii="宋体" w:hAnsi="宋体" w:eastAsia="宋体" w:cs="宋体"/>
          <w:b/>
          <w:bCs/>
          <w:sz w:val="28"/>
          <w:szCs w:val="28"/>
        </w:rPr>
        <w:t>磋商货币</w:t>
      </w:r>
      <w:bookmarkEnd w:id="298"/>
      <w:bookmarkEnd w:id="299"/>
    </w:p>
    <w:p w14:paraId="102D100E">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kern w:val="0"/>
          <w:sz w:val="28"/>
          <w:szCs w:val="28"/>
        </w:rPr>
      </w:pPr>
      <w:bookmarkStart w:id="300" w:name="_Toc4484"/>
      <w:r>
        <w:rPr>
          <w:rFonts w:hint="eastAsia" w:ascii="宋体" w:hAnsi="宋体" w:eastAsia="宋体" w:cs="宋体"/>
          <w:kern w:val="0"/>
          <w:sz w:val="28"/>
          <w:szCs w:val="28"/>
        </w:rPr>
        <w:t>采购人只接受人民币作为唯一磋商货币。</w:t>
      </w:r>
      <w:bookmarkEnd w:id="300"/>
    </w:p>
    <w:p w14:paraId="5F0CCC83">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562" w:firstLineChars="200"/>
        <w:jc w:val="both"/>
        <w:textAlignment w:val="auto"/>
        <w:outlineLvl w:val="2"/>
        <w:rPr>
          <w:rFonts w:hint="eastAsia" w:ascii="宋体" w:hAnsi="宋体" w:eastAsia="宋体" w:cs="宋体"/>
          <w:b/>
          <w:bCs/>
          <w:sz w:val="28"/>
          <w:szCs w:val="28"/>
          <w:lang w:eastAsia="zh-CN"/>
        </w:rPr>
      </w:pPr>
      <w:bookmarkStart w:id="301" w:name="_Toc1434"/>
      <w:r>
        <w:rPr>
          <w:rFonts w:hint="eastAsia" w:ascii="宋体" w:hAnsi="宋体" w:eastAsia="宋体" w:cs="宋体"/>
          <w:b/>
          <w:bCs/>
          <w:sz w:val="28"/>
          <w:szCs w:val="28"/>
          <w:lang w:val="en-US" w:eastAsia="zh-CN"/>
        </w:rPr>
        <w:t>19、</w:t>
      </w:r>
      <w:r>
        <w:rPr>
          <w:rFonts w:hint="eastAsia" w:ascii="宋体" w:hAnsi="宋体" w:eastAsia="宋体" w:cs="宋体"/>
          <w:b/>
          <w:bCs/>
          <w:sz w:val="28"/>
          <w:szCs w:val="28"/>
          <w:lang w:eastAsia="zh-CN"/>
        </w:rPr>
        <w:t>磋商保证金</w:t>
      </w:r>
      <w:bookmarkEnd w:id="301"/>
    </w:p>
    <w:p w14:paraId="60749995">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highlight w:val="none"/>
          <w:lang w:val="en-US" w:eastAsia="zh-CN"/>
        </w:rPr>
      </w:pPr>
      <w:bookmarkStart w:id="302" w:name="_Toc5815"/>
      <w:r>
        <w:rPr>
          <w:rFonts w:hint="eastAsia" w:ascii="宋体" w:hAnsi="宋体" w:eastAsia="宋体" w:cs="宋体"/>
          <w:sz w:val="28"/>
          <w:szCs w:val="28"/>
          <w:highlight w:val="none"/>
          <w:lang w:val="en-US" w:eastAsia="zh-CN"/>
        </w:rPr>
        <w:t>19.1 磋商保证金缴纳要求：见供应商须知前附表。</w:t>
      </w:r>
      <w:bookmarkEnd w:id="302"/>
    </w:p>
    <w:p w14:paraId="61C308ED">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highlight w:val="none"/>
          <w:lang w:val="en-US" w:eastAsia="zh-CN"/>
        </w:rPr>
      </w:pPr>
      <w:bookmarkStart w:id="303" w:name="_Toc27055"/>
      <w:r>
        <w:rPr>
          <w:rFonts w:hint="eastAsia" w:ascii="宋体" w:hAnsi="宋体" w:eastAsia="宋体" w:cs="宋体"/>
          <w:sz w:val="28"/>
          <w:szCs w:val="28"/>
          <w:highlight w:val="none"/>
          <w:lang w:val="en-US" w:eastAsia="zh-CN"/>
        </w:rPr>
        <w:t>19.2 供应商未按照竞争性磋商文件要求交纳磋商保证金的或磋商保证金的交付单位和供应商的名称不一致，视为无效磋商。</w:t>
      </w:r>
      <w:bookmarkEnd w:id="303"/>
    </w:p>
    <w:p w14:paraId="05A84170">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highlight w:val="none"/>
          <w:lang w:val="en-US" w:eastAsia="zh-CN"/>
        </w:rPr>
      </w:pPr>
      <w:bookmarkStart w:id="304" w:name="_Toc12943"/>
      <w:r>
        <w:rPr>
          <w:rFonts w:hint="eastAsia" w:ascii="宋体" w:hAnsi="宋体" w:eastAsia="宋体" w:cs="宋体"/>
          <w:sz w:val="28"/>
          <w:szCs w:val="28"/>
          <w:highlight w:val="none"/>
          <w:lang w:val="en-US" w:eastAsia="zh-CN"/>
        </w:rPr>
        <w:t>19.3 采购代理机构应当在采购活动结束后及时退还供应商的磋商保证金，但因供应商自身原因导致无法及时退还的除外。未成交供应商的磋商保证金，应当在成交通知书发出后5个工作日内退还；成交供应商的磋商保证金在采购合同签订后5个工作日内退还。</w:t>
      </w:r>
      <w:bookmarkEnd w:id="304"/>
    </w:p>
    <w:p w14:paraId="758DFA66">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highlight w:val="none"/>
          <w:lang w:val="en-US" w:eastAsia="zh-CN"/>
        </w:rPr>
      </w:pPr>
      <w:bookmarkStart w:id="305" w:name="_Toc21640"/>
      <w:r>
        <w:rPr>
          <w:rFonts w:hint="eastAsia" w:ascii="宋体" w:hAnsi="宋体" w:eastAsia="宋体" w:cs="宋体"/>
          <w:sz w:val="28"/>
          <w:szCs w:val="28"/>
          <w:highlight w:val="none"/>
          <w:lang w:val="en-US" w:eastAsia="zh-CN"/>
        </w:rPr>
        <w:t>19.4磋商保证金退还方式：</w:t>
      </w:r>
      <w:bookmarkEnd w:id="305"/>
    </w:p>
    <w:p w14:paraId="6C6A37DC">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highlight w:val="none"/>
          <w:lang w:val="en-US" w:eastAsia="zh-CN"/>
        </w:rPr>
      </w:pPr>
      <w:bookmarkStart w:id="306" w:name="_Toc29442"/>
      <w:r>
        <w:rPr>
          <w:rFonts w:hint="eastAsia" w:ascii="宋体" w:hAnsi="宋体" w:eastAsia="宋体" w:cs="宋体"/>
          <w:sz w:val="28"/>
          <w:szCs w:val="28"/>
          <w:highlight w:val="none"/>
          <w:lang w:val="en-US" w:eastAsia="zh-CN"/>
        </w:rPr>
        <w:t>（1）供应商以银行转账/电汇形式缴纳保证金的，代理机构以银行转账形式退还至供应商基本账户。</w:t>
      </w:r>
      <w:bookmarkEnd w:id="306"/>
    </w:p>
    <w:p w14:paraId="16F248AE">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highlight w:val="none"/>
          <w:lang w:val="en-US" w:eastAsia="zh-CN"/>
        </w:rPr>
      </w:pPr>
      <w:bookmarkStart w:id="307" w:name="_Toc23508"/>
      <w:r>
        <w:rPr>
          <w:rFonts w:hint="eastAsia" w:ascii="宋体" w:hAnsi="宋体" w:eastAsia="宋体" w:cs="宋体"/>
          <w:sz w:val="28"/>
          <w:szCs w:val="28"/>
          <w:highlight w:val="none"/>
          <w:lang w:val="en-US" w:eastAsia="zh-CN"/>
        </w:rPr>
        <w:t>（2）供应商以金融机构/担保机构保函形式缴纳磋商保证金的，磋商结束之后代理机构将其保函原件退回（退还时间参照19.3条款）。</w:t>
      </w:r>
      <w:bookmarkEnd w:id="307"/>
    </w:p>
    <w:p w14:paraId="75E56418">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highlight w:val="none"/>
          <w:lang w:val="en-US" w:eastAsia="zh-CN"/>
        </w:rPr>
      </w:pPr>
      <w:bookmarkStart w:id="308" w:name="_Toc8273"/>
      <w:r>
        <w:rPr>
          <w:rFonts w:hint="eastAsia" w:ascii="宋体" w:hAnsi="宋体" w:eastAsia="宋体" w:cs="宋体"/>
          <w:sz w:val="28"/>
          <w:szCs w:val="28"/>
          <w:highlight w:val="none"/>
          <w:lang w:val="en-US" w:eastAsia="zh-CN"/>
        </w:rPr>
        <w:t>19.5 发生下列情形之一的，采购代理机构将不予退还供应商缴纳的磋商保证金：</w:t>
      </w:r>
      <w:bookmarkEnd w:id="308"/>
    </w:p>
    <w:p w14:paraId="17AFD632">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highlight w:val="none"/>
          <w:lang w:val="en-US" w:eastAsia="zh-CN"/>
        </w:rPr>
      </w:pPr>
      <w:bookmarkStart w:id="309" w:name="_Toc13042"/>
      <w:r>
        <w:rPr>
          <w:rFonts w:hint="eastAsia" w:ascii="宋体" w:hAnsi="宋体" w:eastAsia="宋体" w:cs="宋体"/>
          <w:sz w:val="28"/>
          <w:szCs w:val="28"/>
          <w:highlight w:val="none"/>
          <w:lang w:val="en-US" w:eastAsia="zh-CN"/>
        </w:rPr>
        <w:t>（1）供应商在提交磋商响应文件截止时间后无正当理由撤回响应文件的；</w:t>
      </w:r>
      <w:bookmarkEnd w:id="309"/>
    </w:p>
    <w:p w14:paraId="28EE808E">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highlight w:val="none"/>
          <w:lang w:val="en-US" w:eastAsia="zh-CN"/>
        </w:rPr>
      </w:pPr>
      <w:bookmarkStart w:id="310" w:name="_Toc1013"/>
      <w:r>
        <w:rPr>
          <w:rFonts w:hint="eastAsia" w:ascii="宋体" w:hAnsi="宋体" w:eastAsia="宋体" w:cs="宋体"/>
          <w:sz w:val="28"/>
          <w:szCs w:val="28"/>
          <w:highlight w:val="none"/>
          <w:lang w:val="en-US" w:eastAsia="zh-CN"/>
        </w:rPr>
        <w:t>（2）供应商在响应文件中提供虚假材料的；</w:t>
      </w:r>
      <w:bookmarkEnd w:id="310"/>
    </w:p>
    <w:p w14:paraId="0703790D">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highlight w:val="none"/>
          <w:lang w:val="en-US" w:eastAsia="zh-CN"/>
        </w:rPr>
      </w:pPr>
      <w:bookmarkStart w:id="311" w:name="_Toc15016"/>
      <w:r>
        <w:rPr>
          <w:rFonts w:hint="eastAsia" w:ascii="宋体" w:hAnsi="宋体" w:eastAsia="宋体" w:cs="宋体"/>
          <w:sz w:val="28"/>
          <w:szCs w:val="28"/>
          <w:highlight w:val="none"/>
          <w:lang w:val="en-US" w:eastAsia="zh-CN"/>
        </w:rPr>
        <w:t>（3）除因不可抗力或磋商文件认可的情形之外，成交供应商不与采购人签订合同的；</w:t>
      </w:r>
      <w:bookmarkEnd w:id="311"/>
    </w:p>
    <w:p w14:paraId="4A0E8479">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highlight w:val="none"/>
          <w:lang w:val="en-US" w:eastAsia="zh-CN"/>
        </w:rPr>
      </w:pPr>
      <w:bookmarkStart w:id="312" w:name="_Toc3082"/>
      <w:bookmarkStart w:id="313" w:name="_Toc19668"/>
      <w:r>
        <w:rPr>
          <w:rFonts w:hint="eastAsia" w:ascii="宋体" w:hAnsi="宋体" w:eastAsia="宋体" w:cs="宋体"/>
          <w:sz w:val="28"/>
          <w:szCs w:val="28"/>
          <w:highlight w:val="none"/>
          <w:lang w:val="en-US" w:eastAsia="zh-CN"/>
        </w:rPr>
        <w:t>（4）供应商与采购人、其他供应商或者采购代理机构恶意串通的；</w:t>
      </w:r>
      <w:bookmarkEnd w:id="312"/>
    </w:p>
    <w:p w14:paraId="319082AD">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highlight w:val="none"/>
          <w:lang w:val="en-US" w:eastAsia="zh-CN"/>
        </w:rPr>
      </w:pPr>
      <w:bookmarkStart w:id="314" w:name="_Toc8039"/>
      <w:r>
        <w:rPr>
          <w:rFonts w:hint="eastAsia" w:ascii="宋体" w:hAnsi="宋体" w:eastAsia="宋体" w:cs="宋体"/>
          <w:sz w:val="28"/>
          <w:szCs w:val="28"/>
          <w:highlight w:val="none"/>
          <w:lang w:val="en-US" w:eastAsia="zh-CN"/>
        </w:rPr>
        <w:t>（5）磋商文件规定的其他情形。</w:t>
      </w:r>
      <w:bookmarkEnd w:id="314"/>
    </w:p>
    <w:p w14:paraId="17C0E98C">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562" w:firstLineChars="200"/>
        <w:jc w:val="both"/>
        <w:textAlignment w:val="auto"/>
        <w:outlineLvl w:val="2"/>
        <w:rPr>
          <w:rFonts w:hint="eastAsia" w:ascii="宋体" w:hAnsi="宋体" w:eastAsia="宋体" w:cs="宋体"/>
          <w:b/>
          <w:bCs/>
          <w:sz w:val="28"/>
          <w:szCs w:val="28"/>
        </w:rPr>
      </w:pPr>
      <w:bookmarkStart w:id="315" w:name="_Toc22260"/>
      <w:r>
        <w:rPr>
          <w:rFonts w:hint="eastAsia" w:ascii="宋体" w:hAnsi="宋体" w:eastAsia="宋体" w:cs="宋体"/>
          <w:b/>
          <w:bCs/>
          <w:sz w:val="28"/>
          <w:szCs w:val="28"/>
          <w:lang w:val="en-US" w:eastAsia="zh-CN"/>
        </w:rPr>
        <w:t>20、</w:t>
      </w:r>
      <w:r>
        <w:rPr>
          <w:rFonts w:hint="eastAsia" w:ascii="宋体" w:hAnsi="宋体" w:eastAsia="宋体" w:cs="宋体"/>
          <w:b/>
          <w:bCs/>
          <w:sz w:val="28"/>
          <w:szCs w:val="28"/>
        </w:rPr>
        <w:t>磋商有效期</w:t>
      </w:r>
      <w:bookmarkEnd w:id="313"/>
      <w:bookmarkEnd w:id="315"/>
    </w:p>
    <w:p w14:paraId="6852C260">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316" w:name="_Toc722"/>
      <w:r>
        <w:rPr>
          <w:rFonts w:hint="eastAsia" w:ascii="宋体" w:hAnsi="宋体" w:eastAsia="宋体" w:cs="宋体"/>
          <w:sz w:val="28"/>
          <w:szCs w:val="28"/>
          <w:lang w:val="en-US" w:eastAsia="zh-CN"/>
        </w:rPr>
        <w:t xml:space="preserve">20.1 </w:t>
      </w:r>
      <w:r>
        <w:rPr>
          <w:rFonts w:hint="eastAsia" w:ascii="宋体" w:hAnsi="宋体" w:eastAsia="宋体" w:cs="宋体"/>
          <w:sz w:val="28"/>
          <w:szCs w:val="28"/>
        </w:rPr>
        <w:t>磋商有效期</w:t>
      </w:r>
      <w:r>
        <w:rPr>
          <w:rFonts w:hint="eastAsia" w:ascii="宋体" w:hAnsi="宋体" w:eastAsia="宋体" w:cs="宋体"/>
          <w:sz w:val="28"/>
          <w:szCs w:val="28"/>
          <w:lang w:eastAsia="zh-CN"/>
        </w:rPr>
        <w:t>：</w:t>
      </w:r>
      <w:r>
        <w:rPr>
          <w:rFonts w:hint="eastAsia" w:ascii="宋体" w:hAnsi="宋体" w:eastAsia="宋体" w:cs="宋体"/>
          <w:sz w:val="28"/>
          <w:szCs w:val="28"/>
        </w:rPr>
        <w:t>见供应商须知前附表，磋商有效期短于此规定期限的磋商响应文件，视为无效文件，其磋商响应文件将被拒绝。成交单位的磋商响应文件有效期延长至合同执行完毕。</w:t>
      </w:r>
      <w:bookmarkEnd w:id="316"/>
    </w:p>
    <w:p w14:paraId="747A2E7D">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317" w:name="_Toc20821"/>
      <w:r>
        <w:rPr>
          <w:rFonts w:hint="eastAsia" w:ascii="宋体" w:hAnsi="宋体" w:eastAsia="宋体" w:cs="宋体"/>
          <w:sz w:val="28"/>
          <w:szCs w:val="28"/>
          <w:lang w:val="en-US" w:eastAsia="zh-CN"/>
        </w:rPr>
        <w:t xml:space="preserve">20.2 </w:t>
      </w:r>
      <w:r>
        <w:rPr>
          <w:rFonts w:hint="eastAsia" w:ascii="宋体" w:hAnsi="宋体" w:eastAsia="宋体" w:cs="宋体"/>
          <w:sz w:val="28"/>
          <w:szCs w:val="28"/>
        </w:rPr>
        <w:t>在磋商有效期内，供应商的</w:t>
      </w:r>
      <w:r>
        <w:rPr>
          <w:rFonts w:hint="eastAsia" w:ascii="宋体" w:hAnsi="宋体" w:eastAsia="宋体" w:cs="宋体"/>
          <w:sz w:val="28"/>
          <w:szCs w:val="28"/>
          <w:highlight w:val="none"/>
          <w:lang w:eastAsia="zh-CN"/>
        </w:rPr>
        <w:t>磋商响应文件</w:t>
      </w:r>
      <w:r>
        <w:rPr>
          <w:rFonts w:hint="eastAsia" w:ascii="宋体" w:hAnsi="宋体" w:eastAsia="宋体" w:cs="宋体"/>
          <w:sz w:val="28"/>
          <w:szCs w:val="28"/>
        </w:rPr>
        <w:t>保持有效，供应商不得要求撤销或修改其磋商响应文件。</w:t>
      </w:r>
      <w:bookmarkEnd w:id="317"/>
    </w:p>
    <w:p w14:paraId="76B7CEE9">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b/>
          <w:bCs/>
          <w:sz w:val="28"/>
          <w:szCs w:val="28"/>
          <w:highlight w:val="red"/>
        </w:rPr>
      </w:pPr>
      <w:bookmarkStart w:id="318" w:name="_Toc21095"/>
      <w:r>
        <w:rPr>
          <w:rFonts w:hint="eastAsia" w:ascii="宋体" w:hAnsi="宋体" w:eastAsia="宋体" w:cs="宋体"/>
          <w:sz w:val="28"/>
          <w:szCs w:val="28"/>
          <w:lang w:val="en-US" w:eastAsia="zh-CN"/>
        </w:rPr>
        <w:t>20</w:t>
      </w:r>
      <w:r>
        <w:rPr>
          <w:rFonts w:hint="eastAsia" w:ascii="宋体" w:hAnsi="宋体" w:eastAsia="宋体" w:cs="宋体"/>
          <w:sz w:val="28"/>
          <w:szCs w:val="28"/>
        </w:rPr>
        <w:t>.3</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磋商有效期从</w:t>
      </w:r>
      <w:r>
        <w:rPr>
          <w:rFonts w:hint="eastAsia" w:ascii="宋体" w:hAnsi="宋体" w:eastAsia="宋体" w:cs="宋体"/>
          <w:sz w:val="28"/>
          <w:szCs w:val="28"/>
          <w:lang w:eastAsia="zh-CN"/>
        </w:rPr>
        <w:t>磋商之日</w:t>
      </w:r>
      <w:r>
        <w:rPr>
          <w:rFonts w:hint="eastAsia" w:ascii="宋体" w:hAnsi="宋体" w:eastAsia="宋体" w:cs="宋体"/>
          <w:sz w:val="28"/>
          <w:szCs w:val="28"/>
        </w:rPr>
        <w:t>起计算。</w:t>
      </w:r>
      <w:bookmarkEnd w:id="318"/>
    </w:p>
    <w:p w14:paraId="7AD75509">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562" w:firstLineChars="200"/>
        <w:jc w:val="both"/>
        <w:textAlignment w:val="auto"/>
        <w:outlineLvl w:val="2"/>
        <w:rPr>
          <w:rFonts w:hint="eastAsia" w:ascii="宋体" w:hAnsi="宋体" w:eastAsia="宋体" w:cs="宋体"/>
          <w:b/>
          <w:bCs/>
          <w:sz w:val="28"/>
          <w:szCs w:val="28"/>
        </w:rPr>
      </w:pPr>
      <w:bookmarkStart w:id="319" w:name="_Toc24827"/>
      <w:bookmarkStart w:id="320" w:name="_Toc8334"/>
      <w:r>
        <w:rPr>
          <w:rFonts w:hint="eastAsia" w:ascii="宋体" w:hAnsi="宋体" w:eastAsia="宋体" w:cs="宋体"/>
          <w:b/>
          <w:bCs/>
          <w:sz w:val="28"/>
          <w:szCs w:val="28"/>
          <w:lang w:val="en-US" w:eastAsia="zh-CN"/>
        </w:rPr>
        <w:t>21、</w:t>
      </w:r>
      <w:r>
        <w:rPr>
          <w:rFonts w:hint="eastAsia" w:ascii="宋体" w:hAnsi="宋体" w:eastAsia="宋体" w:cs="宋体"/>
          <w:b/>
          <w:bCs/>
          <w:sz w:val="28"/>
          <w:szCs w:val="28"/>
        </w:rPr>
        <w:t>磋商响应文件的格式、装订、密封和签署</w:t>
      </w:r>
      <w:bookmarkEnd w:id="319"/>
      <w:bookmarkEnd w:id="320"/>
    </w:p>
    <w:p w14:paraId="488764EB">
      <w:pPr>
        <w:keepNext w:val="0"/>
        <w:keepLines w:val="0"/>
        <w:pageBreakBefore w:val="0"/>
        <w:widowControl w:val="0"/>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highlight w:val="none"/>
          <w:lang w:eastAsia="zh-CN"/>
        </w:rPr>
      </w:pPr>
      <w:bookmarkStart w:id="321" w:name="_Toc15477"/>
      <w:bookmarkStart w:id="322" w:name="_Toc22752"/>
      <w:r>
        <w:rPr>
          <w:rFonts w:hint="eastAsia" w:ascii="宋体" w:hAnsi="宋体" w:eastAsia="宋体" w:cs="宋体"/>
          <w:sz w:val="28"/>
          <w:szCs w:val="28"/>
          <w:highlight w:val="none"/>
          <w:lang w:val="en-US" w:eastAsia="zh-CN"/>
        </w:rPr>
        <w:t>21</w:t>
      </w:r>
      <w:r>
        <w:rPr>
          <w:rFonts w:hint="eastAsia" w:ascii="宋体" w:hAnsi="宋体" w:eastAsia="宋体" w:cs="宋体"/>
          <w:sz w:val="28"/>
          <w:szCs w:val="28"/>
          <w:highlight w:val="none"/>
        </w:rPr>
        <w:t>.1</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供应商须依据竞争性磋商文件内容和磋商响应文件格式的要求编制磋商响应文件；</w:t>
      </w:r>
      <w:bookmarkEnd w:id="321"/>
    </w:p>
    <w:p w14:paraId="1D5C77B6">
      <w:pPr>
        <w:keepNext w:val="0"/>
        <w:keepLines w:val="0"/>
        <w:pageBreakBefore w:val="0"/>
        <w:widowControl w:val="0"/>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highlight w:val="none"/>
          <w:lang w:val="en-US" w:eastAsia="zh-CN"/>
        </w:rPr>
      </w:pPr>
      <w:bookmarkStart w:id="323" w:name="_Toc9819"/>
      <w:r>
        <w:rPr>
          <w:rFonts w:hint="eastAsia" w:ascii="宋体" w:hAnsi="宋体" w:eastAsia="宋体" w:cs="宋体"/>
          <w:sz w:val="28"/>
          <w:szCs w:val="28"/>
          <w:highlight w:val="none"/>
          <w:lang w:val="en-US" w:eastAsia="zh-CN"/>
        </w:rPr>
        <w:t>磋商</w:t>
      </w:r>
      <w:r>
        <w:rPr>
          <w:rFonts w:hint="eastAsia" w:ascii="宋体" w:hAnsi="宋体" w:eastAsia="宋体" w:cs="宋体"/>
          <w:sz w:val="28"/>
          <w:szCs w:val="28"/>
          <w:highlight w:val="none"/>
        </w:rPr>
        <w:t>响应文件</w:t>
      </w:r>
      <w:r>
        <w:rPr>
          <w:rFonts w:hint="eastAsia" w:ascii="宋体" w:hAnsi="宋体" w:eastAsia="宋体" w:cs="宋体"/>
          <w:sz w:val="28"/>
          <w:szCs w:val="28"/>
          <w:highlight w:val="none"/>
          <w:lang w:eastAsia="zh-CN"/>
        </w:rPr>
        <w:t>须</w:t>
      </w:r>
      <w:r>
        <w:rPr>
          <w:rFonts w:hint="eastAsia" w:ascii="宋体" w:hAnsi="宋体" w:eastAsia="宋体" w:cs="宋体"/>
          <w:sz w:val="28"/>
          <w:szCs w:val="28"/>
          <w:highlight w:val="none"/>
        </w:rPr>
        <w:t>打印</w:t>
      </w:r>
      <w:r>
        <w:rPr>
          <w:rFonts w:hint="eastAsia" w:ascii="宋体" w:hAnsi="宋体" w:eastAsia="宋体" w:cs="宋体"/>
          <w:sz w:val="28"/>
          <w:szCs w:val="28"/>
          <w:highlight w:val="none"/>
          <w:lang w:val="en-US" w:eastAsia="zh-CN"/>
        </w:rPr>
        <w:t>（为响应国家环保号召，磋商响应文件建议双面打印），书写应清楚工整，</w:t>
      </w:r>
      <w:r>
        <w:rPr>
          <w:rFonts w:hint="eastAsia" w:ascii="宋体" w:hAnsi="宋体" w:eastAsia="宋体" w:cs="宋体"/>
          <w:sz w:val="28"/>
          <w:szCs w:val="28"/>
          <w:highlight w:val="none"/>
        </w:rPr>
        <w:t>按A4规格制作，统一胶装、标码（页码应有连续性，但由工程类专业软件编制的内容可除外），并标明目录（目录含页码）。</w:t>
      </w:r>
      <w:bookmarkEnd w:id="323"/>
    </w:p>
    <w:p w14:paraId="1275E595">
      <w:pPr>
        <w:keepNext w:val="0"/>
        <w:keepLines w:val="0"/>
        <w:pageBreakBefore w:val="0"/>
        <w:widowControl w:val="0"/>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highlight w:val="red"/>
          <w:lang w:val="en-US" w:eastAsia="zh-CN"/>
        </w:rPr>
      </w:pPr>
      <w:bookmarkStart w:id="324" w:name="_Toc32200"/>
      <w:r>
        <w:rPr>
          <w:rFonts w:hint="eastAsia" w:ascii="宋体" w:hAnsi="宋体" w:eastAsia="宋体" w:cs="宋体"/>
          <w:kern w:val="24"/>
          <w:sz w:val="28"/>
          <w:szCs w:val="28"/>
          <w:highlight w:val="none"/>
          <w:lang w:val="en-US" w:eastAsia="zh-CN"/>
        </w:rPr>
        <w:t>21</w:t>
      </w:r>
      <w:r>
        <w:rPr>
          <w:rFonts w:hint="eastAsia" w:ascii="宋体" w:hAnsi="宋体" w:eastAsia="宋体" w:cs="宋体"/>
          <w:kern w:val="24"/>
          <w:sz w:val="28"/>
          <w:szCs w:val="28"/>
          <w:highlight w:val="none"/>
        </w:rPr>
        <w:t>.2</w:t>
      </w:r>
      <w:r>
        <w:rPr>
          <w:rFonts w:hint="eastAsia" w:ascii="宋体" w:hAnsi="宋体" w:eastAsia="宋体" w:cs="宋体"/>
          <w:kern w:val="24"/>
          <w:sz w:val="28"/>
          <w:szCs w:val="28"/>
          <w:highlight w:val="none"/>
          <w:lang w:val="en-US" w:eastAsia="zh-CN"/>
        </w:rPr>
        <w:t xml:space="preserve"> </w:t>
      </w:r>
      <w:r>
        <w:rPr>
          <w:rFonts w:hint="eastAsia" w:ascii="宋体" w:hAnsi="宋体" w:eastAsia="宋体" w:cs="宋体"/>
          <w:kern w:val="24"/>
          <w:sz w:val="28"/>
          <w:szCs w:val="28"/>
          <w:highlight w:val="none"/>
        </w:rPr>
        <w:t>磋商响应文件的</w:t>
      </w:r>
      <w:r>
        <w:rPr>
          <w:rFonts w:hint="eastAsia" w:ascii="宋体" w:hAnsi="宋体" w:eastAsia="宋体" w:cs="宋体"/>
          <w:kern w:val="24"/>
          <w:sz w:val="28"/>
          <w:szCs w:val="28"/>
          <w:highlight w:val="none"/>
          <w:lang w:val="en-US" w:eastAsia="zh-CN"/>
        </w:rPr>
        <w:t>装订、密封要求：</w:t>
      </w:r>
      <w:r>
        <w:rPr>
          <w:rFonts w:hint="eastAsia" w:ascii="宋体" w:hAnsi="宋体" w:eastAsia="宋体" w:cs="宋体"/>
          <w:sz w:val="28"/>
          <w:szCs w:val="28"/>
          <w:highlight w:val="none"/>
          <w:lang w:val="en-US" w:eastAsia="zh-CN"/>
        </w:rPr>
        <w:t>见供应商须知前附表。</w:t>
      </w:r>
      <w:bookmarkEnd w:id="324"/>
    </w:p>
    <w:p w14:paraId="34D6731F">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highlight w:val="none"/>
          <w:lang w:eastAsia="zh-CN"/>
        </w:rPr>
      </w:pPr>
      <w:bookmarkStart w:id="325" w:name="_Toc3666"/>
      <w:r>
        <w:rPr>
          <w:rFonts w:hint="eastAsia" w:ascii="宋体" w:hAnsi="宋体" w:eastAsia="宋体" w:cs="宋体"/>
          <w:sz w:val="28"/>
          <w:szCs w:val="28"/>
          <w:highlight w:val="none"/>
          <w:lang w:val="en-US" w:eastAsia="zh-CN"/>
        </w:rPr>
        <w:t>21</w:t>
      </w:r>
      <w:r>
        <w:rPr>
          <w:rFonts w:hint="eastAsia" w:ascii="宋体" w:hAnsi="宋体" w:eastAsia="宋体" w:cs="宋体"/>
          <w:sz w:val="28"/>
          <w:szCs w:val="28"/>
          <w:highlight w:val="none"/>
        </w:rPr>
        <w:t>.3</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磋商响应文件的签署</w:t>
      </w:r>
      <w:r>
        <w:rPr>
          <w:rFonts w:hint="eastAsia" w:ascii="宋体" w:hAnsi="宋体" w:eastAsia="宋体" w:cs="宋体"/>
          <w:sz w:val="28"/>
          <w:szCs w:val="28"/>
          <w:highlight w:val="none"/>
          <w:lang w:eastAsia="zh-CN"/>
        </w:rPr>
        <w:t>要求：</w:t>
      </w:r>
      <w:bookmarkEnd w:id="325"/>
    </w:p>
    <w:p w14:paraId="1048693D">
      <w:pPr>
        <w:keepNext w:val="0"/>
        <w:keepLines w:val="0"/>
        <w:pageBreakBefore w:val="0"/>
        <w:widowControl w:val="0"/>
        <w:numPr>
          <w:ilvl w:val="0"/>
          <w:numId w:val="3"/>
        </w:numPr>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highlight w:val="none"/>
        </w:rPr>
      </w:pPr>
      <w:bookmarkStart w:id="326" w:name="_Toc21938"/>
      <w:r>
        <w:rPr>
          <w:rFonts w:hint="eastAsia" w:ascii="宋体" w:hAnsi="宋体" w:eastAsia="宋体" w:cs="宋体"/>
          <w:sz w:val="28"/>
          <w:szCs w:val="28"/>
          <w:highlight w:val="none"/>
        </w:rPr>
        <w:t>供应商在磋商响应文件中指定的页面的落款处，按竞争性磋商文件要求由供应商的法定代表人或被授权</w:t>
      </w:r>
      <w:r>
        <w:rPr>
          <w:rFonts w:hint="eastAsia" w:ascii="宋体" w:hAnsi="宋体" w:eastAsia="宋体" w:cs="宋体"/>
          <w:sz w:val="28"/>
          <w:szCs w:val="28"/>
          <w:highlight w:val="none"/>
          <w:lang w:val="en-US" w:eastAsia="zh-CN"/>
        </w:rPr>
        <w:t>人</w:t>
      </w:r>
      <w:r>
        <w:rPr>
          <w:rFonts w:hint="eastAsia" w:ascii="宋体" w:hAnsi="宋体" w:eastAsia="宋体" w:cs="宋体"/>
          <w:sz w:val="28"/>
          <w:szCs w:val="28"/>
          <w:highlight w:val="none"/>
        </w:rPr>
        <w:t>在规定的签章处签字或盖章。</w:t>
      </w:r>
      <w:bookmarkEnd w:id="326"/>
    </w:p>
    <w:p w14:paraId="38998581">
      <w:pPr>
        <w:keepNext w:val="0"/>
        <w:keepLines w:val="0"/>
        <w:pageBreakBefore w:val="0"/>
        <w:widowControl w:val="0"/>
        <w:numPr>
          <w:ilvl w:val="0"/>
          <w:numId w:val="3"/>
        </w:numPr>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highlight w:val="none"/>
        </w:rPr>
      </w:pPr>
      <w:bookmarkStart w:id="327" w:name="_Toc7239"/>
      <w:r>
        <w:rPr>
          <w:rFonts w:hint="eastAsia" w:ascii="宋体" w:hAnsi="宋体" w:eastAsia="宋体" w:cs="宋体"/>
          <w:sz w:val="28"/>
          <w:szCs w:val="28"/>
          <w:highlight w:val="none"/>
        </w:rPr>
        <w:t>供应商应按照</w:t>
      </w:r>
      <w:r>
        <w:rPr>
          <w:rFonts w:hint="eastAsia" w:ascii="宋体" w:hAnsi="宋体" w:eastAsia="宋体" w:cs="宋体"/>
          <w:sz w:val="28"/>
          <w:szCs w:val="28"/>
          <w:highlight w:val="none"/>
          <w:lang w:eastAsia="zh-CN"/>
        </w:rPr>
        <w:t>竞争性</w:t>
      </w:r>
      <w:r>
        <w:rPr>
          <w:rFonts w:hint="eastAsia" w:ascii="宋体" w:hAnsi="宋体" w:eastAsia="宋体" w:cs="宋体"/>
          <w:sz w:val="28"/>
          <w:szCs w:val="28"/>
          <w:highlight w:val="none"/>
        </w:rPr>
        <w:t>磋商文件要求，在每一份磋商响应文件的正本和副本封面</w:t>
      </w:r>
      <w:r>
        <w:rPr>
          <w:rFonts w:hint="eastAsia" w:ascii="宋体" w:hAnsi="宋体" w:eastAsia="宋体" w:cs="宋体"/>
          <w:sz w:val="28"/>
          <w:szCs w:val="28"/>
          <w:highlight w:val="none"/>
          <w:lang w:val="en-US" w:eastAsia="zh-CN"/>
        </w:rPr>
        <w:t>上注明</w:t>
      </w:r>
      <w:r>
        <w:rPr>
          <w:rFonts w:hint="eastAsia" w:ascii="宋体" w:hAnsi="宋体" w:eastAsia="宋体" w:cs="宋体"/>
          <w:sz w:val="28"/>
          <w:szCs w:val="28"/>
          <w:highlight w:val="none"/>
        </w:rPr>
        <w:t>供应商全称并加盖公章。</w:t>
      </w:r>
      <w:bookmarkEnd w:id="327"/>
    </w:p>
    <w:p w14:paraId="6423E487">
      <w:pPr>
        <w:keepNext w:val="0"/>
        <w:keepLines w:val="0"/>
        <w:pageBreakBefore w:val="0"/>
        <w:widowControl w:val="0"/>
        <w:numPr>
          <w:ilvl w:val="0"/>
          <w:numId w:val="3"/>
        </w:numPr>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highlight w:val="none"/>
        </w:rPr>
      </w:pPr>
      <w:bookmarkStart w:id="328" w:name="_Toc7001"/>
      <w:r>
        <w:rPr>
          <w:rFonts w:hint="eastAsia" w:ascii="宋体" w:hAnsi="宋体" w:eastAsia="宋体" w:cs="宋体"/>
          <w:sz w:val="28"/>
          <w:szCs w:val="28"/>
          <w:highlight w:val="none"/>
        </w:rPr>
        <w:t>磋商响应文件应字迹清楚、内容齐全、不得涂改或增删。如有修改和增删，必须有供应商法定代表人或被授权</w:t>
      </w:r>
      <w:r>
        <w:rPr>
          <w:rFonts w:hint="eastAsia" w:ascii="宋体" w:hAnsi="宋体" w:eastAsia="宋体" w:cs="宋体"/>
          <w:sz w:val="28"/>
          <w:szCs w:val="28"/>
          <w:highlight w:val="none"/>
          <w:lang w:val="en-US" w:eastAsia="zh-CN"/>
        </w:rPr>
        <w:t>人</w:t>
      </w:r>
      <w:r>
        <w:rPr>
          <w:rFonts w:hint="eastAsia" w:ascii="宋体" w:hAnsi="宋体" w:eastAsia="宋体" w:cs="宋体"/>
          <w:sz w:val="28"/>
          <w:szCs w:val="28"/>
          <w:highlight w:val="none"/>
        </w:rPr>
        <w:t>签字</w:t>
      </w:r>
      <w:r>
        <w:rPr>
          <w:rFonts w:hint="eastAsia" w:ascii="宋体" w:hAnsi="宋体" w:eastAsia="宋体" w:cs="宋体"/>
          <w:sz w:val="28"/>
          <w:szCs w:val="28"/>
          <w:highlight w:val="none"/>
          <w:lang w:val="en-US" w:eastAsia="zh-CN"/>
        </w:rPr>
        <w:t>并加盖公章</w:t>
      </w:r>
      <w:r>
        <w:rPr>
          <w:rFonts w:hint="eastAsia" w:ascii="宋体" w:hAnsi="宋体" w:eastAsia="宋体" w:cs="宋体"/>
          <w:sz w:val="28"/>
          <w:szCs w:val="28"/>
          <w:highlight w:val="none"/>
        </w:rPr>
        <w:t>。</w:t>
      </w:r>
      <w:bookmarkEnd w:id="328"/>
    </w:p>
    <w:p w14:paraId="1340674C">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highlight w:val="none"/>
          <w:lang w:val="en-US" w:eastAsia="zh-CN"/>
        </w:rPr>
      </w:pPr>
      <w:bookmarkStart w:id="329" w:name="_Toc27364"/>
      <w:r>
        <w:rPr>
          <w:rFonts w:hint="eastAsia" w:ascii="宋体" w:hAnsi="宋体" w:eastAsia="宋体" w:cs="宋体"/>
          <w:sz w:val="28"/>
          <w:szCs w:val="28"/>
          <w:highlight w:val="none"/>
          <w:lang w:val="en-US" w:eastAsia="zh-CN"/>
        </w:rPr>
        <w:t>21</w:t>
      </w:r>
      <w:r>
        <w:rPr>
          <w:rFonts w:hint="eastAsia" w:ascii="宋体" w:hAnsi="宋体" w:eastAsia="宋体" w:cs="宋体"/>
          <w:sz w:val="28"/>
          <w:szCs w:val="28"/>
          <w:highlight w:val="none"/>
        </w:rPr>
        <w:t>.4</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本次磋商只接受简体中文文字的磋商响应文件；如磋商响应文件中出现外文资料，必须配以中文译文。否则，由此引发的一切责任由供应商自负。</w:t>
      </w:r>
      <w:bookmarkEnd w:id="329"/>
    </w:p>
    <w:p w14:paraId="056B5F87">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highlight w:val="none"/>
        </w:rPr>
      </w:pPr>
      <w:bookmarkStart w:id="330" w:name="_Toc1647"/>
      <w:r>
        <w:rPr>
          <w:rFonts w:hint="eastAsia" w:ascii="宋体" w:hAnsi="宋体" w:eastAsia="宋体" w:cs="宋体"/>
          <w:sz w:val="28"/>
          <w:szCs w:val="28"/>
          <w:highlight w:val="none"/>
          <w:lang w:val="en-US" w:eastAsia="zh-CN"/>
        </w:rPr>
        <w:t>21</w:t>
      </w:r>
      <w:r>
        <w:rPr>
          <w:rFonts w:hint="eastAsia" w:ascii="宋体" w:hAnsi="宋体" w:eastAsia="宋体" w:cs="宋体"/>
          <w:sz w:val="28"/>
          <w:szCs w:val="28"/>
          <w:highlight w:val="none"/>
        </w:rPr>
        <w:t>.5</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rPr>
        <w:t>拒绝接受以电话、传真、电子邮件形式的磋商。</w:t>
      </w:r>
      <w:bookmarkEnd w:id="330"/>
    </w:p>
    <w:p w14:paraId="5B644A85">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562" w:firstLineChars="200"/>
        <w:jc w:val="both"/>
        <w:textAlignment w:val="auto"/>
        <w:outlineLvl w:val="2"/>
        <w:rPr>
          <w:rFonts w:hint="eastAsia" w:ascii="宋体" w:hAnsi="宋体" w:eastAsia="宋体" w:cs="宋体"/>
          <w:b/>
          <w:bCs/>
          <w:sz w:val="28"/>
          <w:szCs w:val="28"/>
        </w:rPr>
      </w:pPr>
      <w:bookmarkStart w:id="331" w:name="_Toc1018"/>
      <w:r>
        <w:rPr>
          <w:rFonts w:hint="eastAsia" w:ascii="宋体" w:hAnsi="宋体" w:eastAsia="宋体" w:cs="宋体"/>
          <w:b/>
          <w:bCs/>
          <w:sz w:val="28"/>
          <w:szCs w:val="28"/>
          <w:lang w:val="en-US" w:eastAsia="zh-CN"/>
        </w:rPr>
        <w:t>22、</w:t>
      </w:r>
      <w:r>
        <w:rPr>
          <w:rFonts w:hint="eastAsia" w:ascii="宋体" w:hAnsi="宋体" w:eastAsia="宋体" w:cs="宋体"/>
          <w:b/>
          <w:bCs/>
          <w:sz w:val="28"/>
          <w:szCs w:val="28"/>
        </w:rPr>
        <w:t>知识产权</w:t>
      </w:r>
      <w:bookmarkEnd w:id="322"/>
      <w:bookmarkEnd w:id="331"/>
    </w:p>
    <w:p w14:paraId="44E49B43">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332" w:name="_Toc18512"/>
      <w:r>
        <w:rPr>
          <w:rFonts w:hint="eastAsia" w:ascii="宋体" w:hAnsi="宋体" w:eastAsia="宋体" w:cs="宋体"/>
          <w:sz w:val="28"/>
          <w:szCs w:val="28"/>
          <w:lang w:val="en-US" w:eastAsia="zh-CN"/>
        </w:rPr>
        <w:t>22</w:t>
      </w:r>
      <w:r>
        <w:rPr>
          <w:rFonts w:hint="eastAsia" w:ascii="宋体" w:hAnsi="宋体" w:eastAsia="宋体" w:cs="宋体"/>
          <w:sz w:val="28"/>
          <w:szCs w:val="28"/>
        </w:rPr>
        <w:t>.1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供应商应保证在本项目使用任何产品和服务（包括部分使用）</w:t>
      </w:r>
      <w:r>
        <w:rPr>
          <w:rFonts w:hint="eastAsia" w:ascii="宋体" w:hAnsi="宋体" w:eastAsia="宋体" w:cs="宋体"/>
          <w:sz w:val="28"/>
          <w:szCs w:val="28"/>
          <w:lang w:eastAsia="zh-CN"/>
        </w:rPr>
        <w:t>时</w:t>
      </w:r>
      <w:r>
        <w:rPr>
          <w:rFonts w:hint="eastAsia" w:ascii="宋体" w:hAnsi="宋体" w:eastAsia="宋体" w:cs="宋体"/>
          <w:sz w:val="28"/>
          <w:szCs w:val="28"/>
        </w:rPr>
        <w:t>，不会产生因第三方提出侵犯其专利权、商标权或其它知识产权而引起的法律和经济纠纷，如因专利权、商标权或其它知识产权而引起法律纠纷和经济纠纷，由供应商承担所有相关责任。</w:t>
      </w:r>
      <w:bookmarkEnd w:id="332"/>
    </w:p>
    <w:p w14:paraId="15E6DE17">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333" w:name="_Toc8535"/>
      <w:r>
        <w:rPr>
          <w:rFonts w:hint="eastAsia" w:ascii="宋体" w:hAnsi="宋体" w:eastAsia="宋体" w:cs="宋体"/>
          <w:sz w:val="28"/>
          <w:szCs w:val="28"/>
          <w:lang w:val="en-US" w:eastAsia="zh-CN"/>
        </w:rPr>
        <w:t>22</w:t>
      </w:r>
      <w:r>
        <w:rPr>
          <w:rFonts w:hint="eastAsia" w:ascii="宋体" w:hAnsi="宋体" w:eastAsia="宋体" w:cs="宋体"/>
          <w:sz w:val="28"/>
          <w:szCs w:val="28"/>
        </w:rPr>
        <w:t>.2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采购人享有本项目在实施过程中产生的知识成果及知识产权。</w:t>
      </w:r>
      <w:bookmarkEnd w:id="333"/>
    </w:p>
    <w:p w14:paraId="384083C1">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334" w:name="_Toc2815"/>
      <w:r>
        <w:rPr>
          <w:rFonts w:hint="eastAsia" w:ascii="宋体" w:hAnsi="宋体" w:eastAsia="宋体" w:cs="宋体"/>
          <w:sz w:val="28"/>
          <w:szCs w:val="28"/>
          <w:lang w:val="en-US" w:eastAsia="zh-CN"/>
        </w:rPr>
        <w:t>22</w:t>
      </w:r>
      <w:r>
        <w:rPr>
          <w:rFonts w:hint="eastAsia" w:ascii="宋体" w:hAnsi="宋体" w:eastAsia="宋体" w:cs="宋体"/>
          <w:sz w:val="28"/>
          <w:szCs w:val="28"/>
        </w:rPr>
        <w:t>.3</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供应商如欲在项目实施过程中采用自有知识成果，需在磋商响应文件中声明，并提供相关知识产权证明文件。使用该知识成果后，供应商须提供开发接口和开发手册等技术文档，并承诺提供无限期技术支持，采购人享有永久使用权。</w:t>
      </w:r>
      <w:bookmarkEnd w:id="334"/>
    </w:p>
    <w:p w14:paraId="48CD3D03">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lang w:val="en-US" w:eastAsia="zh-CN"/>
        </w:rPr>
      </w:pPr>
      <w:bookmarkStart w:id="335" w:name="_Toc7867"/>
      <w:r>
        <w:rPr>
          <w:rFonts w:hint="eastAsia" w:ascii="宋体" w:hAnsi="宋体" w:eastAsia="宋体" w:cs="宋体"/>
          <w:sz w:val="28"/>
          <w:szCs w:val="28"/>
          <w:lang w:val="en-US" w:eastAsia="zh-CN"/>
        </w:rPr>
        <w:t>22</w:t>
      </w:r>
      <w:r>
        <w:rPr>
          <w:rFonts w:hint="eastAsia" w:ascii="宋体" w:hAnsi="宋体" w:eastAsia="宋体" w:cs="宋体"/>
          <w:sz w:val="28"/>
          <w:szCs w:val="28"/>
        </w:rPr>
        <w:t>.4</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如供应商所不拥有的知识产权，则在响应报价中必须包括合法获取该知识产权的相关费用。</w:t>
      </w:r>
      <w:bookmarkEnd w:id="335"/>
    </w:p>
    <w:p w14:paraId="0C4743D7">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562" w:firstLineChars="200"/>
        <w:jc w:val="both"/>
        <w:textAlignment w:val="auto"/>
        <w:outlineLvl w:val="2"/>
        <w:rPr>
          <w:rFonts w:hint="eastAsia" w:ascii="宋体" w:hAnsi="宋体" w:eastAsia="宋体" w:cs="宋体"/>
          <w:b/>
          <w:bCs/>
          <w:kern w:val="0"/>
          <w:sz w:val="28"/>
          <w:szCs w:val="28"/>
        </w:rPr>
      </w:pPr>
      <w:bookmarkStart w:id="336" w:name="_Toc2312"/>
      <w:bookmarkStart w:id="337" w:name="_Toc13065123"/>
      <w:bookmarkStart w:id="338" w:name="_Toc7624"/>
      <w:bookmarkStart w:id="339" w:name="_Toc3565"/>
      <w:bookmarkStart w:id="340" w:name="_Toc9373"/>
      <w:bookmarkStart w:id="341" w:name="_Toc32516"/>
      <w:bookmarkStart w:id="342" w:name="_Toc3736"/>
      <w:r>
        <w:rPr>
          <w:rFonts w:hint="eastAsia" w:ascii="宋体" w:hAnsi="宋体" w:eastAsia="宋体" w:cs="宋体"/>
          <w:b/>
          <w:bCs/>
          <w:kern w:val="0"/>
          <w:sz w:val="28"/>
          <w:szCs w:val="28"/>
          <w:lang w:val="en-US" w:eastAsia="zh-CN"/>
        </w:rPr>
        <w:t>23、</w:t>
      </w:r>
      <w:r>
        <w:rPr>
          <w:rFonts w:hint="eastAsia" w:ascii="宋体" w:hAnsi="宋体" w:eastAsia="宋体" w:cs="宋体"/>
          <w:b/>
          <w:bCs/>
          <w:kern w:val="0"/>
          <w:sz w:val="28"/>
          <w:szCs w:val="28"/>
        </w:rPr>
        <w:t>磋商响应文件的递交</w:t>
      </w:r>
      <w:bookmarkEnd w:id="336"/>
      <w:bookmarkEnd w:id="337"/>
      <w:bookmarkEnd w:id="338"/>
      <w:bookmarkEnd w:id="339"/>
      <w:bookmarkEnd w:id="340"/>
      <w:bookmarkEnd w:id="341"/>
    </w:p>
    <w:bookmarkEnd w:id="342"/>
    <w:p w14:paraId="47C4A750">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343" w:name="_Toc3685"/>
      <w:bookmarkStart w:id="344" w:name="_Toc30242"/>
      <w:r>
        <w:rPr>
          <w:rFonts w:hint="eastAsia" w:ascii="宋体" w:hAnsi="宋体" w:eastAsia="宋体" w:cs="宋体"/>
          <w:sz w:val="28"/>
          <w:szCs w:val="28"/>
          <w:lang w:val="en-US" w:eastAsia="zh-CN"/>
        </w:rPr>
        <w:t xml:space="preserve">23.1 </w:t>
      </w:r>
      <w:r>
        <w:rPr>
          <w:rFonts w:hint="eastAsia" w:ascii="宋体" w:hAnsi="宋体" w:eastAsia="宋体" w:cs="宋体"/>
          <w:sz w:val="28"/>
          <w:szCs w:val="28"/>
        </w:rPr>
        <w:t>磋商响应文件递交</w:t>
      </w:r>
      <w:bookmarkEnd w:id="343"/>
      <w:bookmarkEnd w:id="344"/>
    </w:p>
    <w:p w14:paraId="59E92C18">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345" w:name="_Toc9409"/>
      <w:r>
        <w:rPr>
          <w:rFonts w:hint="eastAsia" w:ascii="宋体" w:hAnsi="宋体" w:eastAsia="宋体" w:cs="宋体"/>
          <w:sz w:val="28"/>
          <w:szCs w:val="28"/>
          <w:lang w:val="en-US" w:eastAsia="zh-CN"/>
        </w:rPr>
        <w:t>23.</w:t>
      </w:r>
      <w:r>
        <w:rPr>
          <w:rFonts w:hint="eastAsia" w:ascii="宋体" w:hAnsi="宋体" w:eastAsia="宋体" w:cs="宋体"/>
          <w:sz w:val="28"/>
          <w:szCs w:val="28"/>
        </w:rPr>
        <w:t>1.1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供应商必须在竞争性磋商文件规定的磋商响应文件递交截止时间</w:t>
      </w:r>
      <w:r>
        <w:rPr>
          <w:rFonts w:hint="eastAsia" w:ascii="宋体" w:hAnsi="宋体" w:eastAsia="宋体" w:cs="宋体"/>
          <w:sz w:val="28"/>
          <w:szCs w:val="28"/>
          <w:lang w:eastAsia="zh-CN"/>
        </w:rPr>
        <w:t>（</w:t>
      </w:r>
      <w:r>
        <w:rPr>
          <w:rFonts w:hint="eastAsia" w:ascii="宋体" w:hAnsi="宋体" w:eastAsia="宋体" w:cs="宋体"/>
          <w:sz w:val="28"/>
          <w:szCs w:val="28"/>
          <w:highlight w:val="none"/>
          <w:lang w:val="en-US" w:eastAsia="zh-CN"/>
        </w:rPr>
        <w:t>见供应商须知前附表</w:t>
      </w:r>
      <w:r>
        <w:rPr>
          <w:rFonts w:hint="eastAsia" w:ascii="宋体" w:hAnsi="宋体" w:eastAsia="宋体" w:cs="宋体"/>
          <w:sz w:val="28"/>
          <w:szCs w:val="28"/>
          <w:lang w:eastAsia="zh-CN"/>
        </w:rPr>
        <w:t>）</w:t>
      </w:r>
      <w:r>
        <w:rPr>
          <w:rFonts w:hint="eastAsia" w:ascii="宋体" w:hAnsi="宋体" w:eastAsia="宋体" w:cs="宋体"/>
          <w:sz w:val="28"/>
          <w:szCs w:val="28"/>
        </w:rPr>
        <w:t>之前，将全部磋商响应文件递交至</w:t>
      </w:r>
      <w:r>
        <w:rPr>
          <w:rFonts w:hint="eastAsia" w:ascii="宋体" w:hAnsi="宋体" w:eastAsia="宋体" w:cs="宋体"/>
          <w:sz w:val="28"/>
          <w:szCs w:val="28"/>
          <w:lang w:eastAsia="zh-CN"/>
        </w:rPr>
        <w:t>采购</w:t>
      </w:r>
      <w:r>
        <w:rPr>
          <w:rFonts w:hint="eastAsia" w:ascii="宋体" w:hAnsi="宋体" w:eastAsia="宋体" w:cs="宋体"/>
          <w:sz w:val="28"/>
          <w:szCs w:val="28"/>
        </w:rPr>
        <w:t>代理机构工作人员；</w:t>
      </w:r>
      <w:r>
        <w:rPr>
          <w:rFonts w:hint="eastAsia" w:ascii="宋体" w:hAnsi="宋体" w:eastAsia="宋体" w:cs="宋体"/>
          <w:sz w:val="28"/>
          <w:szCs w:val="28"/>
          <w:lang w:eastAsia="zh-CN"/>
        </w:rPr>
        <w:t>采购</w:t>
      </w:r>
      <w:r>
        <w:rPr>
          <w:rFonts w:hint="eastAsia" w:ascii="宋体" w:hAnsi="宋体" w:eastAsia="宋体" w:cs="宋体"/>
          <w:sz w:val="28"/>
          <w:szCs w:val="28"/>
        </w:rPr>
        <w:t>代理机构项目</w:t>
      </w:r>
      <w:r>
        <w:rPr>
          <w:rFonts w:hint="eastAsia" w:ascii="宋体" w:hAnsi="宋体" w:eastAsia="宋体" w:cs="宋体"/>
          <w:sz w:val="28"/>
          <w:szCs w:val="28"/>
          <w:lang w:eastAsia="zh-CN"/>
        </w:rPr>
        <w:t>负责人</w:t>
      </w:r>
      <w:r>
        <w:rPr>
          <w:rFonts w:hint="eastAsia" w:ascii="宋体" w:hAnsi="宋体" w:eastAsia="宋体" w:cs="宋体"/>
          <w:sz w:val="28"/>
          <w:szCs w:val="28"/>
        </w:rPr>
        <w:t>在竞争性磋商文件规定的磋商响应文件递交截止时间前，只负责磋商响应文件的接收、清点、造册登记工作，并请供应商代表签字确认，对其有效性不负任何责任。</w:t>
      </w:r>
      <w:bookmarkEnd w:id="345"/>
    </w:p>
    <w:p w14:paraId="655CF2E5">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346" w:name="_Toc2380"/>
      <w:r>
        <w:rPr>
          <w:rFonts w:hint="eastAsia" w:ascii="宋体" w:hAnsi="宋体" w:eastAsia="宋体" w:cs="宋体"/>
          <w:sz w:val="28"/>
          <w:szCs w:val="28"/>
          <w:lang w:val="en-US" w:eastAsia="zh-CN"/>
        </w:rPr>
        <w:t>23.</w:t>
      </w:r>
      <w:r>
        <w:rPr>
          <w:rFonts w:hint="eastAsia" w:ascii="宋体" w:hAnsi="宋体" w:eastAsia="宋体" w:cs="宋体"/>
          <w:sz w:val="28"/>
          <w:szCs w:val="28"/>
        </w:rPr>
        <w:t>1.2</w:t>
      </w:r>
      <w:r>
        <w:rPr>
          <w:rFonts w:hint="eastAsia" w:ascii="宋体" w:hAnsi="宋体" w:eastAsia="宋体" w:cs="宋体"/>
          <w:sz w:val="28"/>
          <w:szCs w:val="28"/>
          <w:lang w:val="en-US" w:eastAsia="zh-CN"/>
        </w:rPr>
        <w:t xml:space="preserve"> 采购</w:t>
      </w:r>
      <w:r>
        <w:rPr>
          <w:rFonts w:hint="eastAsia" w:ascii="宋体" w:hAnsi="宋体" w:eastAsia="宋体" w:cs="宋体"/>
          <w:sz w:val="28"/>
          <w:szCs w:val="28"/>
        </w:rPr>
        <w:t>代理机构在宣布递交磋商响应文件时间截止之后，拒绝接收任何</w:t>
      </w:r>
      <w:r>
        <w:rPr>
          <w:rFonts w:hint="eastAsia" w:ascii="宋体" w:hAnsi="宋体" w:eastAsia="宋体" w:cs="宋体"/>
          <w:sz w:val="28"/>
          <w:szCs w:val="28"/>
          <w:lang w:val="en-US" w:eastAsia="zh-CN"/>
        </w:rPr>
        <w:t>单位或个人</w:t>
      </w:r>
      <w:r>
        <w:rPr>
          <w:rFonts w:hint="eastAsia" w:ascii="宋体" w:hAnsi="宋体" w:eastAsia="宋体" w:cs="宋体"/>
          <w:sz w:val="28"/>
          <w:szCs w:val="28"/>
        </w:rPr>
        <w:t>送达、递交的磋商响应文件；</w:t>
      </w:r>
      <w:bookmarkEnd w:id="346"/>
    </w:p>
    <w:p w14:paraId="5F9652C8">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347" w:name="_Toc15526"/>
      <w:r>
        <w:rPr>
          <w:rFonts w:hint="eastAsia" w:ascii="宋体" w:hAnsi="宋体" w:eastAsia="宋体" w:cs="宋体"/>
          <w:sz w:val="28"/>
          <w:szCs w:val="28"/>
          <w:lang w:val="en-US" w:eastAsia="zh-CN"/>
        </w:rPr>
        <w:t>23.</w:t>
      </w:r>
      <w:r>
        <w:rPr>
          <w:rFonts w:hint="eastAsia" w:ascii="宋体" w:hAnsi="宋体" w:eastAsia="宋体" w:cs="宋体"/>
          <w:sz w:val="28"/>
          <w:szCs w:val="28"/>
        </w:rPr>
        <w:t>1.3</w:t>
      </w:r>
      <w:r>
        <w:rPr>
          <w:rFonts w:hint="eastAsia" w:ascii="宋体" w:hAnsi="宋体" w:eastAsia="宋体" w:cs="宋体"/>
          <w:sz w:val="28"/>
          <w:szCs w:val="28"/>
          <w:lang w:val="en-US" w:eastAsia="zh-CN"/>
        </w:rPr>
        <w:t xml:space="preserve"> 采购</w:t>
      </w:r>
      <w:r>
        <w:rPr>
          <w:rFonts w:hint="eastAsia" w:ascii="宋体" w:hAnsi="宋体" w:eastAsia="宋体" w:cs="宋体"/>
          <w:sz w:val="28"/>
          <w:szCs w:val="28"/>
        </w:rPr>
        <w:t>代理机构不接受邮寄的磋商响应文件；</w:t>
      </w:r>
      <w:bookmarkEnd w:id="347"/>
    </w:p>
    <w:p w14:paraId="244AE941">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348" w:name="_Toc10519"/>
      <w:r>
        <w:rPr>
          <w:rFonts w:hint="eastAsia" w:ascii="宋体" w:hAnsi="宋体" w:eastAsia="宋体" w:cs="宋体"/>
          <w:sz w:val="28"/>
          <w:szCs w:val="28"/>
          <w:lang w:val="en-US" w:eastAsia="zh-CN"/>
        </w:rPr>
        <w:t>23.</w:t>
      </w:r>
      <w:r>
        <w:rPr>
          <w:rFonts w:hint="eastAsia" w:ascii="宋体" w:hAnsi="宋体" w:eastAsia="宋体" w:cs="宋体"/>
          <w:sz w:val="28"/>
          <w:szCs w:val="28"/>
        </w:rPr>
        <w:t>1.4</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无论供应商成交与否，其磋商响应文件恕不退还。</w:t>
      </w:r>
      <w:bookmarkEnd w:id="348"/>
    </w:p>
    <w:p w14:paraId="332337CC">
      <w:pPr>
        <w:keepNext w:val="0"/>
        <w:keepLines w:val="0"/>
        <w:pageBreakBefore w:val="0"/>
        <w:widowControl w:val="0"/>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349" w:name="_Toc5115"/>
      <w:bookmarkStart w:id="350" w:name="_Toc12741"/>
      <w:r>
        <w:rPr>
          <w:rFonts w:hint="eastAsia" w:ascii="宋体" w:hAnsi="宋体" w:eastAsia="宋体" w:cs="宋体"/>
          <w:sz w:val="28"/>
          <w:szCs w:val="28"/>
          <w:lang w:val="en-US" w:eastAsia="zh-CN"/>
        </w:rPr>
        <w:t xml:space="preserve">23.2 </w:t>
      </w:r>
      <w:r>
        <w:rPr>
          <w:rFonts w:hint="eastAsia" w:ascii="宋体" w:hAnsi="宋体" w:eastAsia="宋体" w:cs="宋体"/>
          <w:sz w:val="28"/>
          <w:szCs w:val="28"/>
        </w:rPr>
        <w:t>磋商响应文件的修改和撤回</w:t>
      </w:r>
      <w:bookmarkEnd w:id="349"/>
      <w:bookmarkEnd w:id="350"/>
    </w:p>
    <w:p w14:paraId="0ABEF9D6">
      <w:pPr>
        <w:keepNext w:val="0"/>
        <w:keepLines w:val="0"/>
        <w:pageBreakBefore w:val="0"/>
        <w:widowControl w:val="0"/>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351" w:name="_Toc14229"/>
      <w:bookmarkStart w:id="352" w:name="_Toc27217"/>
      <w:bookmarkStart w:id="353" w:name="_Toc14415"/>
      <w:bookmarkStart w:id="354" w:name="_Toc30333"/>
      <w:bookmarkStart w:id="355" w:name="_Toc27066"/>
      <w:bookmarkStart w:id="356" w:name="_Toc13065124"/>
      <w:r>
        <w:rPr>
          <w:rFonts w:hint="eastAsia" w:ascii="宋体" w:hAnsi="宋体" w:eastAsia="宋体" w:cs="宋体"/>
          <w:sz w:val="28"/>
          <w:szCs w:val="28"/>
          <w:lang w:val="en-US" w:eastAsia="zh-CN"/>
        </w:rPr>
        <w:t xml:space="preserve">23.2.1 </w:t>
      </w:r>
      <w:r>
        <w:rPr>
          <w:rFonts w:hint="eastAsia" w:ascii="宋体" w:hAnsi="宋体" w:eastAsia="宋体" w:cs="宋体"/>
          <w:sz w:val="28"/>
          <w:szCs w:val="28"/>
        </w:rPr>
        <w:t>供应商在递交磋商响应文件后，可以修改或撤回其磋商响应文件，也可以提出价格变动声明，但供应商必须在规定的磋商响应文件递交截止时间之前将修改或撤回或变动价格的书面通知文件递交到采购代理机构。</w:t>
      </w:r>
      <w:bookmarkEnd w:id="351"/>
    </w:p>
    <w:p w14:paraId="79D294DF">
      <w:pPr>
        <w:keepNext w:val="0"/>
        <w:keepLines w:val="0"/>
        <w:pageBreakBefore w:val="0"/>
        <w:widowControl w:val="0"/>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357" w:name="_Toc293"/>
      <w:r>
        <w:rPr>
          <w:rFonts w:hint="eastAsia" w:ascii="宋体" w:hAnsi="宋体" w:eastAsia="宋体" w:cs="宋体"/>
          <w:sz w:val="28"/>
          <w:szCs w:val="28"/>
          <w:lang w:val="en-US" w:eastAsia="zh-CN"/>
        </w:rPr>
        <w:t xml:space="preserve">23.2.2 </w:t>
      </w:r>
      <w:r>
        <w:rPr>
          <w:rFonts w:hint="eastAsia" w:ascii="宋体" w:hAnsi="宋体" w:eastAsia="宋体" w:cs="宋体"/>
          <w:sz w:val="28"/>
          <w:szCs w:val="28"/>
        </w:rPr>
        <w:t>在磋商截止时间之后，供应商不得对其递交的磋商响应文件做任何修改或</w:t>
      </w:r>
      <w:r>
        <w:rPr>
          <w:rFonts w:hint="eastAsia" w:ascii="宋体" w:hAnsi="宋体" w:eastAsia="宋体" w:cs="宋体"/>
          <w:sz w:val="28"/>
          <w:szCs w:val="28"/>
          <w:lang w:val="en-US" w:eastAsia="zh-CN"/>
        </w:rPr>
        <w:t>撤销</w:t>
      </w:r>
      <w:r>
        <w:rPr>
          <w:rFonts w:hint="eastAsia" w:ascii="宋体" w:hAnsi="宋体" w:eastAsia="宋体" w:cs="宋体"/>
          <w:sz w:val="28"/>
          <w:szCs w:val="28"/>
        </w:rPr>
        <w:t>。</w:t>
      </w:r>
      <w:bookmarkEnd w:id="357"/>
    </w:p>
    <w:p w14:paraId="1DC76E64">
      <w:pPr>
        <w:keepNext w:val="0"/>
        <w:keepLines w:val="0"/>
        <w:pageBreakBefore w:val="0"/>
        <w:widowControl w:val="0"/>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358" w:name="_Toc9167"/>
      <w:r>
        <w:rPr>
          <w:rFonts w:hint="eastAsia" w:ascii="宋体" w:hAnsi="宋体" w:eastAsia="宋体" w:cs="宋体"/>
          <w:sz w:val="28"/>
          <w:szCs w:val="28"/>
          <w:lang w:val="en-US" w:eastAsia="zh-CN"/>
        </w:rPr>
        <w:t xml:space="preserve">23.2.3 </w:t>
      </w:r>
      <w:r>
        <w:rPr>
          <w:rFonts w:hint="eastAsia" w:ascii="宋体" w:hAnsi="宋体" w:eastAsia="宋体" w:cs="宋体"/>
          <w:sz w:val="28"/>
          <w:szCs w:val="28"/>
        </w:rPr>
        <w:t>在磋商结束之后，对于供应商正常经营活动必须的资</w:t>
      </w:r>
      <w:r>
        <w:rPr>
          <w:rFonts w:hint="eastAsia" w:ascii="宋体" w:hAnsi="宋体" w:eastAsia="宋体" w:cs="宋体"/>
          <w:sz w:val="28"/>
          <w:szCs w:val="28"/>
          <w:lang w:val="en-US" w:eastAsia="zh-CN"/>
        </w:rPr>
        <w:t>格</w:t>
      </w:r>
      <w:r>
        <w:rPr>
          <w:rFonts w:hint="eastAsia" w:ascii="宋体" w:hAnsi="宋体" w:eastAsia="宋体" w:cs="宋体"/>
          <w:sz w:val="28"/>
          <w:szCs w:val="28"/>
        </w:rPr>
        <w:t>和证明文件原件，经审查后予以退还。其他磋商响应文件和资料一律不予退还。</w:t>
      </w:r>
      <w:bookmarkEnd w:id="358"/>
    </w:p>
    <w:p w14:paraId="6D0C77A1">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562" w:firstLineChars="200"/>
        <w:jc w:val="both"/>
        <w:textAlignment w:val="auto"/>
        <w:outlineLvl w:val="2"/>
        <w:rPr>
          <w:rFonts w:hint="eastAsia" w:ascii="宋体" w:hAnsi="宋体" w:eastAsia="宋体" w:cs="宋体"/>
          <w:b/>
          <w:bCs/>
          <w:kern w:val="0"/>
          <w:sz w:val="28"/>
          <w:szCs w:val="28"/>
        </w:rPr>
      </w:pPr>
      <w:bookmarkStart w:id="359" w:name="_Toc22507"/>
      <w:bookmarkStart w:id="360" w:name="_Toc10353"/>
      <w:r>
        <w:rPr>
          <w:rFonts w:hint="eastAsia" w:ascii="宋体" w:hAnsi="宋体" w:eastAsia="宋体" w:cs="宋体"/>
          <w:b/>
          <w:bCs/>
          <w:kern w:val="0"/>
          <w:sz w:val="28"/>
          <w:szCs w:val="28"/>
          <w:lang w:val="en-US" w:eastAsia="zh-CN"/>
        </w:rPr>
        <w:t>24、</w:t>
      </w:r>
      <w:r>
        <w:rPr>
          <w:rFonts w:hint="eastAsia" w:ascii="宋体" w:hAnsi="宋体" w:eastAsia="宋体" w:cs="宋体"/>
          <w:b/>
          <w:bCs/>
          <w:kern w:val="0"/>
          <w:sz w:val="28"/>
          <w:szCs w:val="28"/>
        </w:rPr>
        <w:t>磋商、评审、定标</w:t>
      </w:r>
      <w:bookmarkEnd w:id="352"/>
      <w:bookmarkEnd w:id="353"/>
      <w:bookmarkEnd w:id="354"/>
      <w:bookmarkEnd w:id="355"/>
      <w:bookmarkEnd w:id="356"/>
      <w:bookmarkEnd w:id="359"/>
      <w:bookmarkEnd w:id="360"/>
    </w:p>
    <w:p w14:paraId="2139C50E">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right="0" w:rightChars="0" w:firstLine="560" w:firstLineChars="200"/>
        <w:jc w:val="both"/>
        <w:textAlignment w:val="auto"/>
        <w:outlineLvl w:val="2"/>
        <w:rPr>
          <w:rFonts w:hint="eastAsia" w:ascii="宋体" w:hAnsi="宋体" w:eastAsia="宋体" w:cs="宋体"/>
          <w:sz w:val="28"/>
          <w:szCs w:val="28"/>
          <w:highlight w:val="none"/>
        </w:rPr>
      </w:pPr>
      <w:bookmarkStart w:id="361" w:name="_Toc21661"/>
      <w:r>
        <w:rPr>
          <w:rFonts w:hint="eastAsia" w:ascii="宋体" w:hAnsi="宋体" w:eastAsia="宋体" w:cs="宋体"/>
          <w:sz w:val="28"/>
          <w:szCs w:val="28"/>
          <w:highlight w:val="none"/>
          <w:lang w:val="en-US" w:eastAsia="zh-CN"/>
        </w:rPr>
        <w:t xml:space="preserve">24.1 </w:t>
      </w:r>
      <w:r>
        <w:rPr>
          <w:rFonts w:hint="eastAsia" w:ascii="宋体" w:hAnsi="宋体" w:eastAsia="宋体" w:cs="宋体"/>
          <w:sz w:val="28"/>
          <w:szCs w:val="28"/>
          <w:highlight w:val="none"/>
        </w:rPr>
        <w:t>磋商</w:t>
      </w:r>
      <w:bookmarkEnd w:id="361"/>
    </w:p>
    <w:p w14:paraId="47FBB3D2">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kern w:val="1"/>
          <w:sz w:val="28"/>
          <w:szCs w:val="28"/>
          <w:lang w:val="zh-CN"/>
        </w:rPr>
      </w:pPr>
      <w:bookmarkStart w:id="362" w:name="_Toc25105"/>
      <w:r>
        <w:rPr>
          <w:rFonts w:hint="eastAsia" w:ascii="宋体" w:hAnsi="宋体" w:eastAsia="宋体" w:cs="宋体"/>
          <w:kern w:val="1"/>
          <w:sz w:val="28"/>
          <w:szCs w:val="28"/>
          <w:lang w:val="en-US" w:eastAsia="zh-CN"/>
        </w:rPr>
        <w:t xml:space="preserve">24.1.1 </w:t>
      </w:r>
      <w:r>
        <w:rPr>
          <w:rFonts w:hint="eastAsia" w:ascii="宋体" w:hAnsi="宋体" w:eastAsia="宋体" w:cs="宋体"/>
          <w:kern w:val="1"/>
          <w:sz w:val="28"/>
          <w:szCs w:val="28"/>
          <w:lang w:val="zh-CN"/>
        </w:rPr>
        <w:t>在竞争性磋商文件规定的开标时间及地点（见供应商须知前附表），由采购代理机构组织开标工作，供应商须委派代表参加，签名报到以证明其出席。竞争性磋商整个过程接受</w:t>
      </w:r>
      <w:r>
        <w:rPr>
          <w:rFonts w:hint="eastAsia" w:ascii="宋体" w:hAnsi="宋体" w:eastAsia="宋体" w:cs="宋体"/>
          <w:kern w:val="1"/>
          <w:sz w:val="28"/>
          <w:szCs w:val="28"/>
        </w:rPr>
        <w:t>监督机构</w:t>
      </w:r>
      <w:r>
        <w:rPr>
          <w:rFonts w:hint="eastAsia" w:ascii="宋体" w:hAnsi="宋体" w:eastAsia="宋体" w:cs="宋体"/>
          <w:kern w:val="1"/>
          <w:sz w:val="28"/>
          <w:szCs w:val="28"/>
          <w:lang w:val="zh-CN"/>
        </w:rPr>
        <w:t>的监督和管理。</w:t>
      </w:r>
      <w:bookmarkEnd w:id="362"/>
    </w:p>
    <w:p w14:paraId="7C4EAD80">
      <w:pPr>
        <w:pStyle w:val="40"/>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right="0" w:rightChars="0" w:firstLine="560" w:firstLineChars="200"/>
        <w:jc w:val="both"/>
        <w:textAlignment w:val="auto"/>
        <w:outlineLvl w:val="2"/>
        <w:rPr>
          <w:rFonts w:hint="eastAsia" w:ascii="宋体" w:hAnsi="宋体" w:eastAsia="宋体" w:cs="宋体"/>
          <w:kern w:val="1"/>
          <w:sz w:val="28"/>
          <w:szCs w:val="28"/>
          <w:lang w:val="zh-CN"/>
        </w:rPr>
      </w:pPr>
      <w:bookmarkStart w:id="363" w:name="_Toc827"/>
      <w:r>
        <w:rPr>
          <w:rFonts w:hint="eastAsia" w:ascii="宋体" w:hAnsi="宋体" w:eastAsia="宋体" w:cs="宋体"/>
          <w:kern w:val="1"/>
          <w:sz w:val="28"/>
          <w:szCs w:val="28"/>
          <w:highlight w:val="none"/>
          <w:lang w:val="en-US" w:eastAsia="zh-CN"/>
        </w:rPr>
        <w:t xml:space="preserve">24.1.2 </w:t>
      </w:r>
      <w:r>
        <w:rPr>
          <w:rFonts w:hint="eastAsia" w:ascii="宋体" w:hAnsi="宋体" w:eastAsia="宋体" w:cs="宋体"/>
          <w:kern w:val="1"/>
          <w:sz w:val="28"/>
          <w:szCs w:val="28"/>
          <w:highlight w:val="none"/>
          <w:lang w:val="zh-CN"/>
        </w:rPr>
        <w:t>开标时，由供应商与监标人共同检查磋商响应文件的密封情况，经检查无误后，签字确认。</w:t>
      </w:r>
      <w:bookmarkEnd w:id="363"/>
    </w:p>
    <w:p w14:paraId="27830AA7">
      <w:pPr>
        <w:pStyle w:val="40"/>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right="0" w:rightChars="0" w:firstLine="560" w:firstLineChars="200"/>
        <w:jc w:val="both"/>
        <w:textAlignment w:val="auto"/>
        <w:outlineLvl w:val="2"/>
        <w:rPr>
          <w:rFonts w:hint="eastAsia" w:ascii="宋体" w:hAnsi="宋体" w:eastAsia="宋体" w:cs="宋体"/>
          <w:kern w:val="1"/>
          <w:sz w:val="28"/>
          <w:szCs w:val="28"/>
        </w:rPr>
      </w:pPr>
      <w:bookmarkStart w:id="364" w:name="_Toc1246"/>
      <w:r>
        <w:rPr>
          <w:rFonts w:hint="eastAsia" w:ascii="宋体" w:hAnsi="宋体" w:eastAsia="宋体" w:cs="宋体"/>
          <w:kern w:val="1"/>
          <w:sz w:val="28"/>
          <w:szCs w:val="28"/>
          <w:lang w:val="en-US" w:eastAsia="zh-CN"/>
        </w:rPr>
        <w:t xml:space="preserve">24.1.3 </w:t>
      </w:r>
      <w:r>
        <w:rPr>
          <w:rFonts w:hint="eastAsia" w:ascii="宋体" w:hAnsi="宋体" w:eastAsia="宋体" w:cs="宋体"/>
          <w:kern w:val="1"/>
          <w:sz w:val="28"/>
          <w:szCs w:val="28"/>
          <w:lang w:val="zh-CN"/>
        </w:rPr>
        <w:t>对磋商响应文件密封确认无误后，由采购代理机构工作人员按照接收顺序，宣读供应商名称及磋商响应文件份数。</w:t>
      </w:r>
      <w:bookmarkEnd w:id="364"/>
    </w:p>
    <w:p w14:paraId="2C47FB02">
      <w:pPr>
        <w:pStyle w:val="40"/>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kern w:val="1"/>
          <w:sz w:val="28"/>
          <w:szCs w:val="28"/>
        </w:rPr>
      </w:pPr>
      <w:bookmarkStart w:id="365" w:name="_Toc19329"/>
      <w:r>
        <w:rPr>
          <w:rFonts w:hint="eastAsia" w:ascii="宋体" w:hAnsi="宋体" w:eastAsia="宋体" w:cs="宋体"/>
          <w:kern w:val="1"/>
          <w:sz w:val="28"/>
          <w:szCs w:val="28"/>
          <w:lang w:val="en-US" w:eastAsia="zh-CN"/>
        </w:rPr>
        <w:t xml:space="preserve">24.1.4 </w:t>
      </w:r>
      <w:r>
        <w:rPr>
          <w:rFonts w:hint="eastAsia" w:ascii="宋体" w:hAnsi="宋体" w:eastAsia="宋体" w:cs="宋体"/>
          <w:kern w:val="1"/>
          <w:sz w:val="28"/>
          <w:szCs w:val="28"/>
        </w:rPr>
        <w:t>开标过程由采购代理机构指定专人记录，对开标过程进行摄像。</w:t>
      </w:r>
      <w:bookmarkEnd w:id="365"/>
    </w:p>
    <w:p w14:paraId="4FC063F1">
      <w:pPr>
        <w:pStyle w:val="40"/>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366" w:name="_Toc25642"/>
      <w:r>
        <w:rPr>
          <w:rFonts w:hint="eastAsia" w:ascii="宋体" w:hAnsi="宋体" w:eastAsia="宋体" w:cs="宋体"/>
          <w:kern w:val="1"/>
          <w:sz w:val="28"/>
          <w:szCs w:val="28"/>
          <w:lang w:val="en-US" w:eastAsia="zh-CN"/>
        </w:rPr>
        <w:t xml:space="preserve">24.1.5 </w:t>
      </w:r>
      <w:r>
        <w:rPr>
          <w:rFonts w:hint="eastAsia" w:ascii="宋体" w:hAnsi="宋体" w:eastAsia="宋体" w:cs="宋体"/>
          <w:kern w:val="1"/>
          <w:sz w:val="28"/>
          <w:szCs w:val="28"/>
          <w:lang w:val="zh-CN"/>
        </w:rPr>
        <w:t>开标后，直到向成交的供应商授予合同为止，凡与审查、澄清、评价和比较磋商的有关资料及授标意见等内容，任何人均不得向磋商供应商及与评标无关的其他人透露。</w:t>
      </w:r>
      <w:bookmarkEnd w:id="366"/>
    </w:p>
    <w:p w14:paraId="3D88AC7E">
      <w:pPr>
        <w:keepNext w:val="0"/>
        <w:keepLines w:val="0"/>
        <w:pageBreakBefore w:val="0"/>
        <w:widowControl w:val="0"/>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kern w:val="0"/>
          <w:sz w:val="28"/>
          <w:szCs w:val="28"/>
        </w:rPr>
      </w:pPr>
      <w:bookmarkStart w:id="367" w:name="_Toc9961"/>
      <w:r>
        <w:rPr>
          <w:rFonts w:hint="eastAsia" w:ascii="宋体" w:hAnsi="宋体" w:eastAsia="宋体" w:cs="宋体"/>
          <w:kern w:val="0"/>
          <w:sz w:val="28"/>
          <w:szCs w:val="28"/>
          <w:lang w:val="en-US" w:eastAsia="zh-CN"/>
        </w:rPr>
        <w:t xml:space="preserve">24.1.6 </w:t>
      </w:r>
      <w:r>
        <w:rPr>
          <w:rFonts w:hint="eastAsia" w:ascii="宋体" w:hAnsi="宋体" w:eastAsia="宋体" w:cs="宋体"/>
          <w:kern w:val="0"/>
          <w:sz w:val="28"/>
          <w:szCs w:val="28"/>
        </w:rPr>
        <w:t>磋商时，磋商响应文件中出现下列情况，修正原则为：</w:t>
      </w:r>
      <w:bookmarkEnd w:id="367"/>
    </w:p>
    <w:p w14:paraId="27F8A325">
      <w:pPr>
        <w:keepNext w:val="0"/>
        <w:keepLines w:val="0"/>
        <w:pageBreakBefore w:val="0"/>
        <w:widowControl w:val="0"/>
        <w:numPr>
          <w:ilvl w:val="0"/>
          <w:numId w:val="4"/>
        </w:numPr>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highlight w:val="none"/>
        </w:rPr>
      </w:pPr>
      <w:bookmarkStart w:id="368" w:name="_Toc301"/>
      <w:r>
        <w:rPr>
          <w:rFonts w:hint="eastAsia" w:ascii="宋体" w:hAnsi="宋体" w:eastAsia="宋体" w:cs="宋体"/>
          <w:sz w:val="28"/>
          <w:szCs w:val="28"/>
          <w:highlight w:val="none"/>
        </w:rPr>
        <w:t>磋商</w:t>
      </w:r>
      <w:r>
        <w:rPr>
          <w:rFonts w:hint="eastAsia" w:ascii="宋体" w:hAnsi="宋体" w:eastAsia="宋体" w:cs="宋体"/>
          <w:sz w:val="28"/>
          <w:szCs w:val="28"/>
          <w:highlight w:val="none"/>
          <w:lang w:eastAsia="zh-CN"/>
        </w:rPr>
        <w:t>报价表</w:t>
      </w:r>
      <w:r>
        <w:rPr>
          <w:rFonts w:hint="eastAsia" w:ascii="宋体" w:hAnsi="宋体" w:eastAsia="宋体" w:cs="宋体"/>
          <w:sz w:val="28"/>
          <w:szCs w:val="28"/>
          <w:highlight w:val="none"/>
        </w:rPr>
        <w:t>内容与响应文件中相应内容不一致的，以磋商</w:t>
      </w:r>
      <w:r>
        <w:rPr>
          <w:rFonts w:hint="eastAsia" w:ascii="宋体" w:hAnsi="宋体" w:eastAsia="宋体" w:cs="宋体"/>
          <w:sz w:val="28"/>
          <w:szCs w:val="28"/>
          <w:highlight w:val="none"/>
          <w:lang w:eastAsia="zh-CN"/>
        </w:rPr>
        <w:t>报价</w:t>
      </w:r>
      <w:r>
        <w:rPr>
          <w:rFonts w:hint="eastAsia" w:ascii="宋体" w:hAnsi="宋体" w:eastAsia="宋体" w:cs="宋体"/>
          <w:sz w:val="28"/>
          <w:szCs w:val="28"/>
          <w:highlight w:val="none"/>
        </w:rPr>
        <w:t>表为准；大写金额和小写金额不一致的，以大写金额为准；</w:t>
      </w:r>
      <w:bookmarkEnd w:id="368"/>
    </w:p>
    <w:p w14:paraId="2B2F246F">
      <w:pPr>
        <w:keepNext w:val="0"/>
        <w:keepLines w:val="0"/>
        <w:pageBreakBefore w:val="0"/>
        <w:widowControl w:val="0"/>
        <w:numPr>
          <w:ilvl w:val="0"/>
          <w:numId w:val="4"/>
        </w:numPr>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highlight w:val="none"/>
        </w:rPr>
      </w:pPr>
      <w:bookmarkStart w:id="369" w:name="_Toc28878"/>
      <w:r>
        <w:rPr>
          <w:rFonts w:hint="eastAsia" w:ascii="宋体" w:hAnsi="宋体" w:eastAsia="宋体" w:cs="宋体"/>
          <w:sz w:val="28"/>
          <w:szCs w:val="28"/>
          <w:highlight w:val="none"/>
        </w:rPr>
        <w:t>单价金额小数点或者百分比有明显错位的，以磋商</w:t>
      </w:r>
      <w:r>
        <w:rPr>
          <w:rFonts w:hint="eastAsia" w:ascii="宋体" w:hAnsi="宋体" w:eastAsia="宋体" w:cs="宋体"/>
          <w:sz w:val="28"/>
          <w:szCs w:val="28"/>
          <w:highlight w:val="none"/>
          <w:lang w:eastAsia="zh-CN"/>
        </w:rPr>
        <w:t>报价</w:t>
      </w:r>
      <w:r>
        <w:rPr>
          <w:rFonts w:hint="eastAsia" w:ascii="宋体" w:hAnsi="宋体" w:eastAsia="宋体" w:cs="宋体"/>
          <w:sz w:val="28"/>
          <w:szCs w:val="28"/>
          <w:highlight w:val="none"/>
        </w:rPr>
        <w:t>表的总价为准，并修改单价；</w:t>
      </w:r>
      <w:bookmarkEnd w:id="369"/>
    </w:p>
    <w:p w14:paraId="62ECCCED">
      <w:pPr>
        <w:keepNext w:val="0"/>
        <w:keepLines w:val="0"/>
        <w:pageBreakBefore w:val="0"/>
        <w:widowControl w:val="0"/>
        <w:numPr>
          <w:ilvl w:val="0"/>
          <w:numId w:val="4"/>
        </w:numPr>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highlight w:val="none"/>
        </w:rPr>
      </w:pPr>
      <w:bookmarkStart w:id="370" w:name="_Toc13522"/>
      <w:r>
        <w:rPr>
          <w:rFonts w:hint="eastAsia" w:ascii="宋体" w:hAnsi="宋体" w:eastAsia="宋体" w:cs="宋体"/>
          <w:sz w:val="28"/>
          <w:szCs w:val="28"/>
          <w:highlight w:val="none"/>
        </w:rPr>
        <w:t>总价金额与按单价汇总金额不一致的，以单价金额计算结果为准；</w:t>
      </w:r>
      <w:bookmarkEnd w:id="370"/>
      <w:r>
        <w:rPr>
          <w:rFonts w:hint="eastAsia" w:ascii="宋体" w:hAnsi="宋体" w:eastAsia="宋体" w:cs="宋体"/>
          <w:sz w:val="28"/>
          <w:szCs w:val="28"/>
          <w:highlight w:val="none"/>
        </w:rPr>
        <w:t xml:space="preserve"> </w:t>
      </w:r>
    </w:p>
    <w:p w14:paraId="6761EE5D">
      <w:pPr>
        <w:keepNext w:val="0"/>
        <w:keepLines w:val="0"/>
        <w:pageBreakBefore w:val="0"/>
        <w:widowControl w:val="0"/>
        <w:numPr>
          <w:ilvl w:val="0"/>
          <w:numId w:val="4"/>
        </w:numPr>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highlight w:val="none"/>
        </w:rPr>
      </w:pPr>
      <w:bookmarkStart w:id="371" w:name="_Toc17794"/>
      <w:r>
        <w:rPr>
          <w:rFonts w:hint="eastAsia" w:ascii="宋体" w:hAnsi="宋体" w:eastAsia="宋体" w:cs="宋体"/>
          <w:sz w:val="28"/>
          <w:szCs w:val="28"/>
          <w:highlight w:val="none"/>
        </w:rPr>
        <w:t>响应文件正本与副本不一致的，以正本为准</w:t>
      </w:r>
      <w:r>
        <w:rPr>
          <w:rFonts w:hint="eastAsia" w:ascii="宋体" w:hAnsi="宋体" w:eastAsia="宋体" w:cs="宋体"/>
          <w:sz w:val="28"/>
          <w:szCs w:val="28"/>
          <w:highlight w:val="none"/>
          <w:lang w:eastAsia="zh-CN"/>
        </w:rPr>
        <w:t>。</w:t>
      </w:r>
      <w:bookmarkEnd w:id="371"/>
    </w:p>
    <w:p w14:paraId="359E8A26">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highlight w:val="none"/>
        </w:rPr>
      </w:pPr>
      <w:bookmarkStart w:id="372" w:name="_Toc31979"/>
      <w:r>
        <w:rPr>
          <w:rFonts w:hint="eastAsia" w:ascii="宋体" w:hAnsi="宋体" w:eastAsia="宋体" w:cs="宋体"/>
          <w:sz w:val="28"/>
          <w:szCs w:val="28"/>
          <w:highlight w:val="none"/>
          <w:lang w:val="en-US" w:eastAsia="zh-CN"/>
        </w:rPr>
        <w:t xml:space="preserve">24.2 </w:t>
      </w:r>
      <w:r>
        <w:rPr>
          <w:rFonts w:hint="eastAsia" w:ascii="宋体" w:hAnsi="宋体" w:eastAsia="宋体" w:cs="宋体"/>
          <w:sz w:val="28"/>
          <w:szCs w:val="28"/>
          <w:highlight w:val="none"/>
        </w:rPr>
        <w:t>磋商小组</w:t>
      </w:r>
      <w:bookmarkEnd w:id="372"/>
    </w:p>
    <w:p w14:paraId="19F98C72">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kern w:val="0"/>
          <w:sz w:val="28"/>
          <w:szCs w:val="28"/>
          <w:highlight w:val="none"/>
          <w:lang w:val="en-US" w:eastAsia="zh-CN"/>
        </w:rPr>
      </w:pPr>
      <w:bookmarkStart w:id="373" w:name="_Toc23342"/>
      <w:r>
        <w:rPr>
          <w:rFonts w:hint="eastAsia" w:ascii="宋体" w:hAnsi="宋体" w:eastAsia="宋体" w:cs="宋体"/>
          <w:kern w:val="0"/>
          <w:sz w:val="28"/>
          <w:szCs w:val="28"/>
          <w:lang w:val="en-US" w:eastAsia="zh-CN"/>
        </w:rPr>
        <w:t>24.</w:t>
      </w:r>
      <w:r>
        <w:rPr>
          <w:rFonts w:hint="eastAsia" w:ascii="宋体" w:hAnsi="宋体" w:eastAsia="宋体" w:cs="宋体"/>
          <w:kern w:val="0"/>
          <w:sz w:val="28"/>
          <w:szCs w:val="28"/>
        </w:rPr>
        <w:t>2.1</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highlight w:val="none"/>
        </w:rPr>
        <w:t>采购人将根据本次采购项目的特点，参照《中华人民共和国政府采购法》及</w:t>
      </w:r>
      <w:r>
        <w:rPr>
          <w:rFonts w:hint="eastAsia" w:ascii="宋体" w:hAnsi="宋体" w:eastAsia="宋体" w:cs="宋体"/>
          <w:sz w:val="28"/>
          <w:szCs w:val="28"/>
          <w:highlight w:val="none"/>
        </w:rPr>
        <w:t>《政府采购竞争性磋商采购方式管理暂行办法》</w:t>
      </w:r>
      <w:r>
        <w:rPr>
          <w:rFonts w:hint="eastAsia" w:ascii="宋体" w:hAnsi="宋体" w:eastAsia="宋体" w:cs="宋体"/>
          <w:kern w:val="0"/>
          <w:sz w:val="28"/>
          <w:szCs w:val="28"/>
          <w:highlight w:val="none"/>
        </w:rPr>
        <w:t>等有关规定组建磋商小组。</w:t>
      </w:r>
      <w:r>
        <w:rPr>
          <w:rFonts w:hint="eastAsia" w:ascii="宋体" w:hAnsi="宋体" w:eastAsia="宋体" w:cs="宋体"/>
          <w:kern w:val="0"/>
          <w:sz w:val="28"/>
          <w:szCs w:val="28"/>
          <w:highlight w:val="none"/>
          <w:lang w:eastAsia="zh-CN"/>
        </w:rPr>
        <w:t>磋商小组由采购人代表和评审专家共</w:t>
      </w:r>
      <w:r>
        <w:rPr>
          <w:rFonts w:hint="eastAsia" w:ascii="宋体" w:hAnsi="宋体" w:eastAsia="宋体" w:cs="宋体"/>
          <w:kern w:val="0"/>
          <w:sz w:val="28"/>
          <w:szCs w:val="28"/>
          <w:highlight w:val="none"/>
          <w:lang w:val="en-US" w:eastAsia="zh-CN"/>
        </w:rPr>
        <w:t>3人以上单数组成，其中评审专家人数不得少于磋商小组成员总数的2/3。</w:t>
      </w:r>
      <w:bookmarkEnd w:id="373"/>
    </w:p>
    <w:p w14:paraId="0115471F">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b/>
          <w:sz w:val="28"/>
          <w:szCs w:val="28"/>
          <w:highlight w:val="none"/>
        </w:rPr>
      </w:pPr>
      <w:bookmarkStart w:id="374" w:name="_Toc12318"/>
      <w:r>
        <w:rPr>
          <w:rFonts w:hint="eastAsia" w:ascii="宋体" w:hAnsi="宋体" w:eastAsia="宋体" w:cs="宋体"/>
          <w:kern w:val="0"/>
          <w:sz w:val="28"/>
          <w:szCs w:val="28"/>
          <w:highlight w:val="none"/>
          <w:lang w:val="en-US" w:eastAsia="zh-CN"/>
        </w:rPr>
        <w:t>24.</w:t>
      </w:r>
      <w:r>
        <w:rPr>
          <w:rFonts w:hint="eastAsia" w:ascii="宋体" w:hAnsi="宋体" w:eastAsia="宋体" w:cs="宋体"/>
          <w:kern w:val="0"/>
          <w:sz w:val="28"/>
          <w:szCs w:val="28"/>
          <w:highlight w:val="none"/>
        </w:rPr>
        <w:t>2.</w:t>
      </w:r>
      <w:r>
        <w:rPr>
          <w:rFonts w:hint="eastAsia" w:ascii="宋体" w:hAnsi="宋体" w:eastAsia="宋体" w:cs="宋体"/>
          <w:kern w:val="0"/>
          <w:sz w:val="28"/>
          <w:szCs w:val="28"/>
          <w:highlight w:val="none"/>
          <w:lang w:val="en-US" w:eastAsia="zh-CN"/>
        </w:rPr>
        <w:t xml:space="preserve">2 </w:t>
      </w:r>
      <w:r>
        <w:rPr>
          <w:rFonts w:hint="eastAsia" w:ascii="宋体" w:hAnsi="宋体" w:eastAsia="宋体" w:cs="宋体"/>
          <w:kern w:val="0"/>
          <w:sz w:val="28"/>
          <w:szCs w:val="28"/>
          <w:highlight w:val="none"/>
        </w:rPr>
        <w:t>磋商小组对各供应商的磋商响应文件进行审查、评估和比较，并推荐出成交候选</w:t>
      </w:r>
      <w:r>
        <w:rPr>
          <w:rFonts w:hint="eastAsia" w:ascii="宋体" w:hAnsi="宋体" w:eastAsia="宋体" w:cs="宋体"/>
          <w:kern w:val="0"/>
          <w:sz w:val="28"/>
          <w:szCs w:val="28"/>
          <w:highlight w:val="none"/>
          <w:lang w:eastAsia="zh-CN"/>
        </w:rPr>
        <w:t>供应商</w:t>
      </w:r>
      <w:r>
        <w:rPr>
          <w:rFonts w:hint="eastAsia" w:ascii="宋体" w:hAnsi="宋体" w:eastAsia="宋体" w:cs="宋体"/>
          <w:kern w:val="0"/>
          <w:sz w:val="28"/>
          <w:szCs w:val="28"/>
          <w:highlight w:val="none"/>
        </w:rPr>
        <w:t>。</w:t>
      </w:r>
      <w:bookmarkEnd w:id="374"/>
    </w:p>
    <w:p w14:paraId="2F4CD167">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kern w:val="0"/>
          <w:sz w:val="28"/>
          <w:szCs w:val="28"/>
          <w:highlight w:val="none"/>
        </w:rPr>
      </w:pPr>
      <w:bookmarkStart w:id="375" w:name="_Toc28085"/>
      <w:bookmarkStart w:id="376" w:name="_Toc386129876"/>
      <w:bookmarkStart w:id="377" w:name="_Toc385958808"/>
      <w:bookmarkStart w:id="378" w:name="_Toc10904"/>
      <w:bookmarkStart w:id="379" w:name="_Toc27940"/>
      <w:r>
        <w:rPr>
          <w:rFonts w:hint="eastAsia" w:ascii="宋体" w:hAnsi="宋体" w:eastAsia="宋体" w:cs="宋体"/>
          <w:kern w:val="0"/>
          <w:sz w:val="28"/>
          <w:szCs w:val="28"/>
          <w:highlight w:val="none"/>
          <w:lang w:val="en-US" w:eastAsia="zh-CN"/>
        </w:rPr>
        <w:t xml:space="preserve">24.3 </w:t>
      </w:r>
      <w:r>
        <w:rPr>
          <w:rFonts w:hint="eastAsia" w:ascii="宋体" w:hAnsi="宋体" w:eastAsia="宋体" w:cs="宋体"/>
          <w:kern w:val="0"/>
          <w:sz w:val="28"/>
          <w:szCs w:val="28"/>
          <w:highlight w:val="none"/>
        </w:rPr>
        <w:t>磋商响应文件初审</w:t>
      </w:r>
      <w:bookmarkEnd w:id="375"/>
      <w:bookmarkEnd w:id="376"/>
      <w:bookmarkEnd w:id="377"/>
      <w:bookmarkEnd w:id="378"/>
      <w:bookmarkEnd w:id="379"/>
    </w:p>
    <w:p w14:paraId="6D0A1CE5">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kern w:val="0"/>
          <w:sz w:val="28"/>
          <w:szCs w:val="28"/>
        </w:rPr>
      </w:pPr>
      <w:bookmarkStart w:id="380" w:name="_Toc13821"/>
      <w:r>
        <w:rPr>
          <w:rFonts w:hint="eastAsia" w:ascii="宋体" w:hAnsi="宋体" w:eastAsia="宋体" w:cs="宋体"/>
          <w:kern w:val="0"/>
          <w:sz w:val="28"/>
          <w:szCs w:val="28"/>
          <w:lang w:val="en-US" w:eastAsia="zh-CN"/>
        </w:rPr>
        <w:t>24.</w:t>
      </w:r>
      <w:r>
        <w:rPr>
          <w:rFonts w:hint="eastAsia" w:ascii="宋体" w:hAnsi="宋体" w:eastAsia="宋体" w:cs="宋体"/>
          <w:kern w:val="0"/>
          <w:sz w:val="28"/>
          <w:szCs w:val="28"/>
        </w:rPr>
        <w:t>3.1</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磋商响应文件的资格性审查</w:t>
      </w:r>
      <w:bookmarkEnd w:id="380"/>
    </w:p>
    <w:p w14:paraId="6491F824">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kern w:val="0"/>
          <w:sz w:val="28"/>
          <w:szCs w:val="28"/>
        </w:rPr>
      </w:pPr>
      <w:bookmarkStart w:id="381" w:name="_Toc12103"/>
      <w:r>
        <w:rPr>
          <w:rFonts w:hint="eastAsia" w:ascii="宋体" w:hAnsi="宋体" w:eastAsia="宋体" w:cs="宋体"/>
          <w:kern w:val="0"/>
          <w:sz w:val="28"/>
          <w:szCs w:val="28"/>
        </w:rPr>
        <w:t>依据法律法规和竞争性磋商文件的规定，对磋商响应文件中的资格证明文件、</w:t>
      </w:r>
      <w:r>
        <w:rPr>
          <w:rFonts w:hint="eastAsia" w:ascii="宋体" w:hAnsi="宋体" w:eastAsia="宋体" w:cs="宋体"/>
          <w:kern w:val="0"/>
          <w:sz w:val="28"/>
          <w:szCs w:val="28"/>
          <w:lang w:eastAsia="zh-CN"/>
        </w:rPr>
        <w:t>磋商保证金</w:t>
      </w:r>
      <w:r>
        <w:rPr>
          <w:rFonts w:hint="eastAsia" w:ascii="宋体" w:hAnsi="宋体" w:eastAsia="宋体" w:cs="宋体"/>
          <w:kern w:val="0"/>
          <w:sz w:val="28"/>
          <w:szCs w:val="28"/>
        </w:rPr>
        <w:t>等进行审查，以确保供应商是否具备相应资格。</w:t>
      </w:r>
      <w:bookmarkEnd w:id="381"/>
    </w:p>
    <w:p w14:paraId="0CE13899">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color w:val="000000"/>
          <w:sz w:val="28"/>
          <w:szCs w:val="28"/>
          <w:lang w:val="en-US" w:eastAsia="zh-CN"/>
        </w:rPr>
      </w:pPr>
      <w:bookmarkStart w:id="382" w:name="_Toc3373"/>
      <w:r>
        <w:rPr>
          <w:rFonts w:hint="eastAsia" w:ascii="宋体" w:hAnsi="宋体" w:eastAsia="宋体" w:cs="宋体"/>
          <w:b w:val="0"/>
          <w:bCs/>
          <w:sz w:val="28"/>
          <w:szCs w:val="28"/>
          <w:highlight w:val="none"/>
        </w:rPr>
        <w:t>由</w:t>
      </w:r>
      <w:r>
        <w:rPr>
          <w:rFonts w:hint="eastAsia" w:ascii="宋体" w:hAnsi="宋体" w:eastAsia="宋体" w:cs="宋体"/>
          <w:b w:val="0"/>
          <w:bCs/>
          <w:sz w:val="28"/>
          <w:szCs w:val="28"/>
          <w:highlight w:val="none"/>
          <w:lang w:val="en-US" w:eastAsia="zh-CN"/>
        </w:rPr>
        <w:t>采购人代表</w:t>
      </w:r>
      <w:r>
        <w:rPr>
          <w:rFonts w:hint="eastAsia" w:ascii="宋体" w:hAnsi="宋体" w:eastAsia="宋体" w:cs="宋体"/>
          <w:b w:val="0"/>
          <w:bCs/>
          <w:sz w:val="28"/>
          <w:szCs w:val="28"/>
          <w:highlight w:val="none"/>
        </w:rPr>
        <w:t>依法对</w:t>
      </w:r>
      <w:r>
        <w:rPr>
          <w:rFonts w:hint="eastAsia" w:ascii="宋体" w:hAnsi="宋体" w:eastAsia="宋体" w:cs="宋体"/>
          <w:b w:val="0"/>
          <w:bCs/>
          <w:sz w:val="28"/>
          <w:szCs w:val="28"/>
          <w:highlight w:val="none"/>
          <w:lang w:val="en-US" w:eastAsia="zh-CN"/>
        </w:rPr>
        <w:t>供应商</w:t>
      </w:r>
      <w:r>
        <w:rPr>
          <w:rFonts w:hint="eastAsia" w:ascii="宋体" w:hAnsi="宋体" w:eastAsia="宋体" w:cs="宋体"/>
          <w:b w:val="0"/>
          <w:bCs/>
          <w:sz w:val="28"/>
          <w:szCs w:val="28"/>
          <w:highlight w:val="none"/>
        </w:rPr>
        <w:t>的资格进行审查，审查合格的</w:t>
      </w:r>
      <w:r>
        <w:rPr>
          <w:rFonts w:hint="eastAsia" w:ascii="宋体" w:hAnsi="宋体" w:eastAsia="宋体" w:cs="宋体"/>
          <w:b w:val="0"/>
          <w:bCs/>
          <w:sz w:val="28"/>
          <w:szCs w:val="28"/>
          <w:highlight w:val="none"/>
          <w:lang w:val="en-US" w:eastAsia="zh-CN"/>
        </w:rPr>
        <w:t>供应商</w:t>
      </w:r>
      <w:r>
        <w:rPr>
          <w:rFonts w:hint="eastAsia" w:ascii="宋体" w:hAnsi="宋体" w:eastAsia="宋体" w:cs="宋体"/>
          <w:b w:val="0"/>
          <w:bCs/>
          <w:sz w:val="28"/>
          <w:szCs w:val="28"/>
          <w:highlight w:val="none"/>
        </w:rPr>
        <w:t>方可进入评标阶段，缺项或一项不符合要求即不合格，不合格的</w:t>
      </w:r>
      <w:r>
        <w:rPr>
          <w:rFonts w:hint="eastAsia" w:ascii="宋体" w:hAnsi="宋体" w:eastAsia="宋体" w:cs="宋体"/>
          <w:b w:val="0"/>
          <w:bCs/>
          <w:sz w:val="28"/>
          <w:szCs w:val="28"/>
          <w:highlight w:val="none"/>
          <w:lang w:val="en-US" w:eastAsia="zh-CN"/>
        </w:rPr>
        <w:t>供应商</w:t>
      </w:r>
      <w:r>
        <w:rPr>
          <w:rFonts w:hint="eastAsia" w:ascii="宋体" w:hAnsi="宋体" w:eastAsia="宋体" w:cs="宋体"/>
          <w:b w:val="0"/>
          <w:bCs/>
          <w:sz w:val="28"/>
          <w:szCs w:val="28"/>
          <w:highlight w:val="none"/>
        </w:rPr>
        <w:t>其投标无效</w:t>
      </w:r>
      <w:r>
        <w:rPr>
          <w:rFonts w:hint="eastAsia" w:ascii="宋体" w:hAnsi="宋体" w:eastAsia="宋体" w:cs="宋体"/>
          <w:b w:val="0"/>
          <w:bCs/>
          <w:sz w:val="28"/>
          <w:szCs w:val="28"/>
          <w:highlight w:val="none"/>
          <w:lang w:eastAsia="zh-CN"/>
        </w:rPr>
        <w:t>，</w:t>
      </w:r>
      <w:r>
        <w:rPr>
          <w:rFonts w:hint="eastAsia" w:ascii="宋体" w:hAnsi="宋体" w:eastAsia="宋体" w:cs="宋体"/>
          <w:color w:val="000000"/>
          <w:sz w:val="28"/>
          <w:szCs w:val="28"/>
        </w:rPr>
        <w:t>不再进入下一步评审</w:t>
      </w:r>
      <w:r>
        <w:rPr>
          <w:rFonts w:hint="eastAsia" w:ascii="宋体" w:hAnsi="宋体" w:eastAsia="宋体" w:cs="宋体"/>
          <w:b w:val="0"/>
          <w:bCs/>
          <w:sz w:val="28"/>
          <w:szCs w:val="28"/>
          <w:highlight w:val="none"/>
        </w:rPr>
        <w:t>。</w:t>
      </w:r>
      <w:bookmarkEnd w:id="382"/>
    </w:p>
    <w:p w14:paraId="18530BA6">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b/>
          <w:bCs/>
          <w:color w:val="000000"/>
          <w:sz w:val="28"/>
          <w:szCs w:val="28"/>
          <w:highlight w:val="none"/>
          <w:lang w:val="en-US" w:eastAsia="zh-CN"/>
        </w:rPr>
      </w:pPr>
      <w:bookmarkStart w:id="383" w:name="_Toc414"/>
      <w:r>
        <w:rPr>
          <w:rFonts w:hint="eastAsia" w:ascii="宋体" w:hAnsi="宋体" w:eastAsia="宋体" w:cs="宋体"/>
          <w:color w:val="000000"/>
          <w:sz w:val="28"/>
          <w:szCs w:val="28"/>
          <w:lang w:val="en-US" w:eastAsia="zh-CN"/>
        </w:rPr>
        <w:t>资格要求：</w:t>
      </w:r>
      <w:r>
        <w:rPr>
          <w:rFonts w:hint="eastAsia" w:ascii="宋体" w:hAnsi="宋体" w:eastAsia="宋体" w:cs="宋体"/>
          <w:b/>
          <w:bCs/>
          <w:color w:val="000000"/>
          <w:sz w:val="28"/>
          <w:szCs w:val="28"/>
          <w:lang w:val="en-US" w:eastAsia="zh-CN"/>
        </w:rPr>
        <w:t>详见竞争性磋商公告第二条</w:t>
      </w:r>
      <w:r>
        <w:rPr>
          <w:rFonts w:hint="eastAsia" w:ascii="宋体" w:hAnsi="宋体" w:eastAsia="宋体" w:cs="宋体"/>
          <w:b/>
          <w:bCs/>
          <w:color w:val="000000"/>
          <w:sz w:val="28"/>
          <w:szCs w:val="28"/>
          <w:highlight w:val="none"/>
          <w:lang w:val="en-US" w:eastAsia="zh-CN"/>
        </w:rPr>
        <w:t>。</w:t>
      </w:r>
      <w:bookmarkEnd w:id="383"/>
    </w:p>
    <w:p w14:paraId="229A4F68">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b w:val="0"/>
          <w:bCs w:val="0"/>
          <w:color w:val="000000"/>
          <w:sz w:val="28"/>
          <w:szCs w:val="28"/>
        </w:rPr>
      </w:pPr>
      <w:bookmarkStart w:id="384" w:name="_Toc30606"/>
      <w:r>
        <w:rPr>
          <w:rFonts w:hint="eastAsia" w:ascii="宋体" w:hAnsi="宋体" w:eastAsia="宋体" w:cs="宋体"/>
          <w:b w:val="0"/>
          <w:bCs w:val="0"/>
          <w:color w:val="000000"/>
          <w:sz w:val="28"/>
          <w:szCs w:val="28"/>
          <w:lang w:val="en-US" w:eastAsia="zh-CN"/>
        </w:rPr>
        <w:t>24.</w:t>
      </w:r>
      <w:r>
        <w:rPr>
          <w:rFonts w:hint="eastAsia" w:ascii="宋体" w:hAnsi="宋体" w:eastAsia="宋体" w:cs="宋体"/>
          <w:b w:val="0"/>
          <w:bCs w:val="0"/>
          <w:color w:val="000000"/>
          <w:sz w:val="28"/>
          <w:szCs w:val="28"/>
        </w:rPr>
        <w:t>3.2</w:t>
      </w:r>
      <w:r>
        <w:rPr>
          <w:rFonts w:hint="eastAsia" w:ascii="宋体" w:hAnsi="宋体" w:eastAsia="宋体" w:cs="宋体"/>
          <w:b w:val="0"/>
          <w:bCs w:val="0"/>
          <w:color w:val="000000"/>
          <w:sz w:val="28"/>
          <w:szCs w:val="28"/>
          <w:lang w:val="en-US" w:eastAsia="zh-CN"/>
        </w:rPr>
        <w:t xml:space="preserve"> </w:t>
      </w:r>
      <w:r>
        <w:rPr>
          <w:rFonts w:hint="eastAsia" w:ascii="宋体" w:hAnsi="宋体" w:eastAsia="宋体" w:cs="宋体"/>
          <w:b w:val="0"/>
          <w:bCs w:val="0"/>
          <w:color w:val="000000"/>
          <w:sz w:val="28"/>
          <w:szCs w:val="28"/>
        </w:rPr>
        <w:t>磋商响应文件符合性审查</w:t>
      </w:r>
      <w:bookmarkEnd w:id="384"/>
    </w:p>
    <w:p w14:paraId="6232879E">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kern w:val="0"/>
          <w:sz w:val="28"/>
          <w:szCs w:val="28"/>
        </w:rPr>
      </w:pPr>
      <w:bookmarkStart w:id="385" w:name="_Toc25312"/>
      <w:r>
        <w:rPr>
          <w:rFonts w:hint="eastAsia" w:ascii="宋体" w:hAnsi="宋体" w:eastAsia="宋体" w:cs="宋体"/>
          <w:kern w:val="0"/>
          <w:sz w:val="28"/>
          <w:szCs w:val="28"/>
          <w:highlight w:val="none"/>
        </w:rPr>
        <w:t>依据竞争性磋商文件的规定，</w:t>
      </w:r>
      <w:r>
        <w:rPr>
          <w:rFonts w:hint="eastAsia" w:ascii="宋体" w:hAnsi="宋体" w:eastAsia="宋体" w:cs="宋体"/>
          <w:kern w:val="0"/>
          <w:sz w:val="28"/>
          <w:szCs w:val="28"/>
          <w:highlight w:val="none"/>
          <w:lang w:val="en-US" w:eastAsia="zh-CN"/>
        </w:rPr>
        <w:t>对</w:t>
      </w:r>
      <w:r>
        <w:rPr>
          <w:rFonts w:hint="eastAsia" w:ascii="宋体" w:hAnsi="宋体" w:eastAsia="宋体" w:cs="宋体"/>
          <w:kern w:val="0"/>
          <w:sz w:val="28"/>
          <w:szCs w:val="28"/>
        </w:rPr>
        <w:t>磋商响应文件的有效性、完整性和对竞争性磋商文件的响应程度进行审查，以确定是否对竞争性磋商文件的实质性内容作出响应。</w:t>
      </w:r>
      <w:bookmarkEnd w:id="385"/>
    </w:p>
    <w:p w14:paraId="38754DA8">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kern w:val="0"/>
          <w:sz w:val="28"/>
          <w:szCs w:val="28"/>
          <w:highlight w:val="none"/>
          <w:lang w:eastAsia="zh-CN"/>
        </w:rPr>
      </w:pPr>
      <w:bookmarkStart w:id="386" w:name="_Toc9400"/>
      <w:r>
        <w:rPr>
          <w:rFonts w:hint="eastAsia" w:ascii="宋体" w:hAnsi="宋体" w:eastAsia="宋体" w:cs="宋体"/>
          <w:kern w:val="0"/>
          <w:sz w:val="28"/>
          <w:szCs w:val="28"/>
          <w:highlight w:val="none"/>
          <w:lang w:val="en-US" w:eastAsia="zh-CN"/>
        </w:rPr>
        <w:t>24.</w:t>
      </w:r>
      <w:r>
        <w:rPr>
          <w:rFonts w:hint="eastAsia" w:ascii="宋体" w:hAnsi="宋体" w:eastAsia="宋体" w:cs="宋体"/>
          <w:kern w:val="0"/>
          <w:sz w:val="28"/>
          <w:szCs w:val="28"/>
          <w:highlight w:val="none"/>
        </w:rPr>
        <w:t>3.3</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经过对供应商及磋商响应文件审查，出现下列情况者（但不限于），按无效磋商处理</w:t>
      </w:r>
      <w:r>
        <w:rPr>
          <w:rFonts w:hint="eastAsia" w:ascii="宋体" w:hAnsi="宋体" w:eastAsia="宋体" w:cs="宋体"/>
          <w:kern w:val="0"/>
          <w:sz w:val="28"/>
          <w:szCs w:val="28"/>
          <w:highlight w:val="none"/>
          <w:lang w:eastAsia="zh-CN"/>
        </w:rPr>
        <w:t>：</w:t>
      </w:r>
      <w:bookmarkEnd w:id="386"/>
    </w:p>
    <w:p w14:paraId="5B36089D">
      <w:pPr>
        <w:keepNext w:val="0"/>
        <w:keepLines w:val="0"/>
        <w:pageBreakBefore w:val="0"/>
        <w:widowControl w:val="0"/>
        <w:numPr>
          <w:ilvl w:val="0"/>
          <w:numId w:val="5"/>
        </w:numPr>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387" w:name="_Toc21048"/>
      <w:r>
        <w:rPr>
          <w:rFonts w:hint="eastAsia" w:ascii="宋体" w:hAnsi="宋体" w:eastAsia="宋体" w:cs="宋体"/>
          <w:sz w:val="28"/>
          <w:szCs w:val="28"/>
          <w:highlight w:val="none"/>
        </w:rPr>
        <w:t>供应商的</w:t>
      </w:r>
      <w:r>
        <w:rPr>
          <w:rFonts w:hint="eastAsia" w:ascii="宋体" w:hAnsi="宋体" w:eastAsia="宋体" w:cs="宋体"/>
          <w:sz w:val="28"/>
          <w:szCs w:val="28"/>
          <w:highlight w:val="none"/>
          <w:lang w:val="en-US" w:eastAsia="zh-CN"/>
        </w:rPr>
        <w:t>磋商</w:t>
      </w:r>
      <w:r>
        <w:rPr>
          <w:rFonts w:hint="eastAsia" w:ascii="宋体" w:hAnsi="宋体" w:eastAsia="宋体" w:cs="宋体"/>
          <w:sz w:val="28"/>
          <w:szCs w:val="28"/>
          <w:highlight w:val="none"/>
        </w:rPr>
        <w:t>报价超过</w:t>
      </w:r>
      <w:r>
        <w:rPr>
          <w:rFonts w:hint="eastAsia" w:ascii="宋体" w:hAnsi="宋体" w:eastAsia="宋体" w:cs="宋体"/>
          <w:sz w:val="28"/>
          <w:szCs w:val="28"/>
          <w:highlight w:val="none"/>
          <w:lang w:val="en-US" w:eastAsia="zh-CN"/>
        </w:rPr>
        <w:t>项目</w:t>
      </w:r>
      <w:r>
        <w:rPr>
          <w:rFonts w:hint="eastAsia" w:ascii="宋体" w:hAnsi="宋体" w:eastAsia="宋体" w:cs="宋体"/>
          <w:b/>
          <w:bCs/>
          <w:sz w:val="28"/>
          <w:szCs w:val="28"/>
          <w:highlight w:val="none"/>
          <w:lang w:val="en-US" w:eastAsia="zh-CN"/>
        </w:rPr>
        <w:t>最高限价</w:t>
      </w:r>
      <w:r>
        <w:rPr>
          <w:rFonts w:hint="eastAsia" w:ascii="宋体" w:hAnsi="宋体" w:eastAsia="宋体" w:cs="宋体"/>
          <w:b w:val="0"/>
          <w:bCs w:val="0"/>
          <w:sz w:val="28"/>
          <w:szCs w:val="28"/>
          <w:highlight w:val="none"/>
          <w:lang w:val="en-US" w:eastAsia="zh-CN"/>
        </w:rPr>
        <w:t>的</w:t>
      </w:r>
      <w:r>
        <w:rPr>
          <w:rFonts w:hint="eastAsia" w:ascii="宋体" w:hAnsi="宋体" w:eastAsia="宋体" w:cs="宋体"/>
          <w:sz w:val="28"/>
          <w:szCs w:val="28"/>
        </w:rPr>
        <w:t>；</w:t>
      </w:r>
      <w:bookmarkEnd w:id="387"/>
    </w:p>
    <w:p w14:paraId="1595ED1D">
      <w:pPr>
        <w:keepNext w:val="0"/>
        <w:keepLines w:val="0"/>
        <w:pageBreakBefore w:val="0"/>
        <w:widowControl w:val="0"/>
        <w:numPr>
          <w:ilvl w:val="0"/>
          <w:numId w:val="5"/>
        </w:numPr>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388" w:name="_Toc13644"/>
      <w:r>
        <w:rPr>
          <w:rFonts w:hint="eastAsia" w:ascii="宋体" w:hAnsi="宋体" w:eastAsia="宋体" w:cs="宋体"/>
          <w:sz w:val="28"/>
          <w:szCs w:val="28"/>
        </w:rPr>
        <w:t>供应商未经过正常渠道</w:t>
      </w:r>
      <w:r>
        <w:rPr>
          <w:rFonts w:hint="eastAsia" w:ascii="宋体" w:hAnsi="宋体" w:eastAsia="宋体" w:cs="宋体"/>
          <w:sz w:val="28"/>
          <w:szCs w:val="28"/>
          <w:lang w:val="en-US" w:eastAsia="zh-CN"/>
        </w:rPr>
        <w:t>获取</w:t>
      </w:r>
      <w:r>
        <w:rPr>
          <w:rFonts w:hint="eastAsia" w:ascii="宋体" w:hAnsi="宋体" w:eastAsia="宋体" w:cs="宋体"/>
          <w:sz w:val="28"/>
          <w:szCs w:val="28"/>
        </w:rPr>
        <w:t>竞争性磋商文件，或供应商名称与</w:t>
      </w:r>
      <w:r>
        <w:rPr>
          <w:rFonts w:hint="eastAsia" w:ascii="宋体" w:hAnsi="宋体" w:eastAsia="宋体" w:cs="宋体"/>
          <w:sz w:val="28"/>
          <w:szCs w:val="28"/>
          <w:lang w:val="en-US" w:eastAsia="zh-CN"/>
        </w:rPr>
        <w:t>获取</w:t>
      </w:r>
      <w:r>
        <w:rPr>
          <w:rFonts w:hint="eastAsia" w:ascii="宋体" w:hAnsi="宋体" w:eastAsia="宋体" w:cs="宋体"/>
          <w:sz w:val="28"/>
          <w:szCs w:val="28"/>
        </w:rPr>
        <w:t>竞争性磋商文件时登记的供应商名称不符的；</w:t>
      </w:r>
      <w:bookmarkEnd w:id="388"/>
    </w:p>
    <w:p w14:paraId="72C8316A">
      <w:pPr>
        <w:keepNext w:val="0"/>
        <w:keepLines w:val="0"/>
        <w:pageBreakBefore w:val="0"/>
        <w:widowControl w:val="0"/>
        <w:numPr>
          <w:ilvl w:val="0"/>
          <w:numId w:val="5"/>
        </w:numPr>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389" w:name="_Toc15173"/>
      <w:r>
        <w:rPr>
          <w:rFonts w:hint="eastAsia" w:ascii="宋体" w:hAnsi="宋体" w:eastAsia="宋体" w:cs="宋体"/>
          <w:sz w:val="28"/>
          <w:szCs w:val="28"/>
        </w:rPr>
        <w:t>磋商响应文件的装订、签署、盖章不符合竞争性磋商文件要求；无磋商有效期或有效期达不到竞争性磋商文件要求的；</w:t>
      </w:r>
      <w:bookmarkEnd w:id="389"/>
    </w:p>
    <w:p w14:paraId="308C4855">
      <w:pPr>
        <w:keepNext w:val="0"/>
        <w:keepLines w:val="0"/>
        <w:pageBreakBefore w:val="0"/>
        <w:widowControl w:val="0"/>
        <w:numPr>
          <w:ilvl w:val="0"/>
          <w:numId w:val="5"/>
        </w:numPr>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390" w:name="_Toc4534"/>
      <w:r>
        <w:rPr>
          <w:rFonts w:hint="eastAsia" w:ascii="宋体" w:hAnsi="宋体" w:eastAsia="宋体" w:cs="宋体"/>
          <w:sz w:val="28"/>
          <w:szCs w:val="28"/>
        </w:rPr>
        <w:t>供应商针对同一项目递交两份或多份内容不同的磋商响应文件，未书面声明哪一份是有效的或出现选择性报价的；</w:t>
      </w:r>
      <w:bookmarkEnd w:id="390"/>
    </w:p>
    <w:p w14:paraId="14A2E8C0">
      <w:pPr>
        <w:keepNext w:val="0"/>
        <w:keepLines w:val="0"/>
        <w:pageBreakBefore w:val="0"/>
        <w:widowControl w:val="0"/>
        <w:numPr>
          <w:ilvl w:val="0"/>
          <w:numId w:val="5"/>
        </w:numPr>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391" w:name="_Toc26324"/>
      <w:r>
        <w:rPr>
          <w:rFonts w:hint="eastAsia" w:ascii="宋体" w:hAnsi="宋体" w:eastAsia="宋体" w:cs="宋体"/>
          <w:sz w:val="28"/>
          <w:szCs w:val="28"/>
        </w:rPr>
        <w:t>磋商响应文件在商务响应方面（</w:t>
      </w:r>
      <w:r>
        <w:rPr>
          <w:rFonts w:hint="eastAsia" w:ascii="宋体" w:hAnsi="宋体" w:eastAsia="宋体" w:cs="宋体"/>
          <w:sz w:val="28"/>
          <w:szCs w:val="28"/>
          <w:lang w:val="en-US" w:eastAsia="zh-CN"/>
        </w:rPr>
        <w:t>服务期限</w:t>
      </w:r>
      <w:r>
        <w:rPr>
          <w:rFonts w:hint="eastAsia" w:ascii="宋体" w:hAnsi="宋体" w:cs="宋体"/>
          <w:sz w:val="28"/>
          <w:szCs w:val="28"/>
          <w:lang w:val="en-US" w:eastAsia="zh-CN"/>
        </w:rPr>
        <w:t>、</w:t>
      </w:r>
      <w:r>
        <w:rPr>
          <w:rFonts w:hint="eastAsia" w:ascii="宋体" w:hAnsi="宋体" w:eastAsia="宋体" w:cs="宋体"/>
          <w:sz w:val="28"/>
          <w:szCs w:val="28"/>
        </w:rPr>
        <w:t>付款方式</w:t>
      </w:r>
      <w:r>
        <w:rPr>
          <w:rFonts w:hint="eastAsia" w:ascii="宋体" w:hAnsi="宋体" w:cs="宋体"/>
          <w:sz w:val="28"/>
          <w:szCs w:val="28"/>
          <w:lang w:eastAsia="zh-CN"/>
        </w:rPr>
        <w:t>、</w:t>
      </w:r>
      <w:r>
        <w:rPr>
          <w:rFonts w:hint="eastAsia" w:ascii="宋体" w:hAnsi="宋体" w:eastAsia="宋体" w:cs="宋体"/>
          <w:sz w:val="28"/>
          <w:szCs w:val="28"/>
          <w:highlight w:val="none"/>
          <w:lang w:val="en-US" w:eastAsia="zh-CN"/>
        </w:rPr>
        <w:t>磋商有效期</w:t>
      </w:r>
      <w:r>
        <w:rPr>
          <w:rFonts w:hint="eastAsia" w:ascii="宋体" w:hAnsi="宋体" w:cs="宋体"/>
          <w:sz w:val="28"/>
          <w:szCs w:val="28"/>
          <w:highlight w:val="none"/>
          <w:lang w:val="en-US" w:eastAsia="zh-CN"/>
        </w:rPr>
        <w:t>、质量标准</w:t>
      </w:r>
      <w:r>
        <w:rPr>
          <w:rFonts w:hint="eastAsia" w:ascii="宋体" w:hAnsi="宋体" w:eastAsia="宋体" w:cs="宋体"/>
          <w:sz w:val="28"/>
          <w:szCs w:val="28"/>
        </w:rPr>
        <w:t>）与竞争性磋商文件要求不一致或附加了采购</w:t>
      </w:r>
      <w:r>
        <w:rPr>
          <w:rFonts w:hint="eastAsia" w:ascii="宋体" w:hAnsi="宋体" w:eastAsia="宋体" w:cs="宋体"/>
          <w:sz w:val="28"/>
          <w:szCs w:val="28"/>
          <w:lang w:eastAsia="zh-CN"/>
        </w:rPr>
        <w:t>人</w:t>
      </w:r>
      <w:r>
        <w:rPr>
          <w:rFonts w:hint="eastAsia" w:ascii="宋体" w:hAnsi="宋体" w:eastAsia="宋体" w:cs="宋体"/>
          <w:sz w:val="28"/>
          <w:szCs w:val="28"/>
        </w:rPr>
        <w:t>难以接受的条件或条款的；</w:t>
      </w:r>
      <w:bookmarkEnd w:id="391"/>
    </w:p>
    <w:p w14:paraId="1CA0EE42">
      <w:pPr>
        <w:keepNext w:val="0"/>
        <w:keepLines w:val="0"/>
        <w:pageBreakBefore w:val="0"/>
        <w:widowControl w:val="0"/>
        <w:numPr>
          <w:ilvl w:val="0"/>
          <w:numId w:val="5"/>
        </w:numPr>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kern w:val="0"/>
          <w:sz w:val="28"/>
          <w:szCs w:val="28"/>
        </w:rPr>
      </w:pPr>
      <w:bookmarkStart w:id="392" w:name="_Toc2797"/>
      <w:r>
        <w:rPr>
          <w:rFonts w:hint="eastAsia" w:ascii="宋体" w:hAnsi="宋体" w:eastAsia="宋体" w:cs="宋体"/>
          <w:sz w:val="28"/>
          <w:szCs w:val="28"/>
        </w:rPr>
        <w:t>澄清、补正、说明的内容与磋商响应文件内容有重</w:t>
      </w:r>
      <w:r>
        <w:rPr>
          <w:rFonts w:hint="eastAsia" w:ascii="宋体" w:hAnsi="宋体" w:eastAsia="宋体" w:cs="宋体"/>
          <w:sz w:val="28"/>
          <w:szCs w:val="28"/>
          <w:highlight w:val="none"/>
        </w:rPr>
        <w:t>大相悖或</w:t>
      </w:r>
      <w:r>
        <w:rPr>
          <w:rFonts w:hint="eastAsia" w:ascii="宋体" w:hAnsi="宋体" w:eastAsia="宋体" w:cs="宋体"/>
          <w:sz w:val="28"/>
          <w:szCs w:val="28"/>
        </w:rPr>
        <w:t>矛盾</w:t>
      </w:r>
      <w:r>
        <w:rPr>
          <w:rFonts w:hint="eastAsia" w:ascii="宋体" w:hAnsi="宋体" w:eastAsia="宋体" w:cs="宋体"/>
          <w:sz w:val="28"/>
          <w:szCs w:val="28"/>
          <w:lang w:eastAsia="zh-CN"/>
        </w:rPr>
        <w:t>的</w:t>
      </w:r>
      <w:r>
        <w:rPr>
          <w:rFonts w:hint="eastAsia" w:ascii="宋体" w:hAnsi="宋体" w:eastAsia="宋体" w:cs="宋体"/>
          <w:sz w:val="28"/>
          <w:szCs w:val="28"/>
        </w:rPr>
        <w:t>。</w:t>
      </w:r>
      <w:bookmarkEnd w:id="392"/>
    </w:p>
    <w:p w14:paraId="4FB142F6">
      <w:pPr>
        <w:pStyle w:val="4"/>
        <w:keepNext w:val="0"/>
        <w:keepLines w:val="0"/>
        <w:pageBreakBefore w:val="0"/>
        <w:widowControl w:val="0"/>
        <w:numPr>
          <w:ilvl w:val="0"/>
          <w:numId w:val="0"/>
        </w:numPr>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b w:val="0"/>
          <w:bCs/>
          <w:sz w:val="28"/>
          <w:szCs w:val="28"/>
          <w:highlight w:val="yellow"/>
        </w:rPr>
      </w:pPr>
      <w:bookmarkStart w:id="393" w:name="_Toc17705"/>
      <w:bookmarkStart w:id="394" w:name="_Toc19827"/>
      <w:r>
        <w:rPr>
          <w:rFonts w:hint="eastAsia" w:ascii="宋体" w:hAnsi="宋体" w:eastAsia="宋体" w:cs="宋体"/>
          <w:b w:val="0"/>
          <w:bCs/>
          <w:sz w:val="28"/>
          <w:szCs w:val="28"/>
          <w:highlight w:val="none"/>
          <w:lang w:val="en-US" w:eastAsia="zh-CN"/>
        </w:rPr>
        <w:t xml:space="preserve">24.4 </w:t>
      </w:r>
      <w:r>
        <w:rPr>
          <w:rFonts w:hint="eastAsia" w:ascii="宋体" w:hAnsi="宋体" w:eastAsia="宋体" w:cs="宋体"/>
          <w:b w:val="0"/>
          <w:bCs/>
          <w:sz w:val="28"/>
          <w:szCs w:val="28"/>
          <w:highlight w:val="none"/>
        </w:rPr>
        <w:t>磋商响应文件澄清</w:t>
      </w:r>
      <w:bookmarkEnd w:id="393"/>
      <w:bookmarkEnd w:id="394"/>
    </w:p>
    <w:p w14:paraId="0C49DE8D">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395" w:name="_Toc28122"/>
      <w:r>
        <w:rPr>
          <w:rFonts w:hint="eastAsia" w:ascii="宋体" w:hAnsi="宋体" w:eastAsia="宋体" w:cs="宋体"/>
          <w:sz w:val="28"/>
          <w:szCs w:val="28"/>
          <w:lang w:val="en-US" w:eastAsia="zh-CN"/>
        </w:rPr>
        <w:t>24.</w:t>
      </w:r>
      <w:r>
        <w:rPr>
          <w:rFonts w:hint="eastAsia" w:ascii="宋体" w:hAnsi="宋体" w:eastAsia="宋体" w:cs="宋体"/>
          <w:sz w:val="28"/>
          <w:szCs w:val="28"/>
        </w:rPr>
        <w:t>4.1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在评审期间,采购代理机构可根据磋商小组对其磋商响应文件有疑义不清楚的内容，要求供应商对其磋商响应文件进行澄清，有关澄清的要求和答复应以书面形式提交，如磋商小组未变动实质性采购需求，供应商不得对实质性内容进行变动。</w:t>
      </w:r>
      <w:bookmarkEnd w:id="395"/>
    </w:p>
    <w:p w14:paraId="3A09B662">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396" w:name="_Toc14186"/>
      <w:r>
        <w:rPr>
          <w:rFonts w:hint="eastAsia" w:ascii="宋体" w:hAnsi="宋体" w:eastAsia="宋体" w:cs="宋体"/>
          <w:sz w:val="28"/>
          <w:szCs w:val="28"/>
          <w:lang w:val="en-US" w:eastAsia="zh-CN"/>
        </w:rPr>
        <w:t>24.</w:t>
      </w:r>
      <w:r>
        <w:rPr>
          <w:rFonts w:hint="eastAsia" w:ascii="宋体" w:hAnsi="宋体" w:eastAsia="宋体" w:cs="宋体"/>
          <w:sz w:val="28"/>
          <w:szCs w:val="28"/>
        </w:rPr>
        <w:t>4.2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供应商应采用书面形式进行澄清或说明，但不得超出磋商响应文件的范围或改变磋商响应文件的实质性内容。</w:t>
      </w:r>
      <w:bookmarkEnd w:id="396"/>
    </w:p>
    <w:p w14:paraId="52042C8E">
      <w:pPr>
        <w:pStyle w:val="4"/>
        <w:keepNext w:val="0"/>
        <w:keepLines w:val="0"/>
        <w:pageBreakBefore w:val="0"/>
        <w:widowControl w:val="0"/>
        <w:numPr>
          <w:ilvl w:val="0"/>
          <w:numId w:val="0"/>
        </w:numPr>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b w:val="0"/>
          <w:bCs/>
          <w:sz w:val="28"/>
          <w:szCs w:val="28"/>
        </w:rPr>
      </w:pPr>
      <w:bookmarkStart w:id="397" w:name="_Toc29275"/>
      <w:r>
        <w:rPr>
          <w:rFonts w:hint="eastAsia" w:ascii="宋体" w:hAnsi="宋体" w:eastAsia="宋体" w:cs="宋体"/>
          <w:b w:val="0"/>
          <w:bCs/>
          <w:sz w:val="28"/>
          <w:szCs w:val="28"/>
          <w:lang w:val="en-US" w:eastAsia="zh-CN"/>
        </w:rPr>
        <w:t xml:space="preserve">24.5 </w:t>
      </w:r>
      <w:r>
        <w:rPr>
          <w:rFonts w:hint="eastAsia" w:ascii="宋体" w:hAnsi="宋体" w:eastAsia="宋体" w:cs="宋体"/>
          <w:b w:val="0"/>
          <w:bCs/>
          <w:sz w:val="28"/>
          <w:szCs w:val="28"/>
        </w:rPr>
        <w:t>评审</w:t>
      </w:r>
      <w:bookmarkEnd w:id="397"/>
    </w:p>
    <w:p w14:paraId="4CC46D6A">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398" w:name="_Toc29401"/>
      <w:bookmarkStart w:id="399" w:name="_Toc12947"/>
      <w:r>
        <w:rPr>
          <w:rFonts w:hint="eastAsia" w:ascii="宋体" w:hAnsi="宋体" w:eastAsia="宋体" w:cs="宋体"/>
          <w:sz w:val="28"/>
          <w:szCs w:val="28"/>
          <w:lang w:val="en-US" w:eastAsia="zh-CN"/>
        </w:rPr>
        <w:t>24.</w:t>
      </w:r>
      <w:r>
        <w:rPr>
          <w:rFonts w:hint="eastAsia" w:ascii="宋体" w:hAnsi="宋体" w:eastAsia="宋体" w:cs="宋体"/>
          <w:sz w:val="28"/>
          <w:szCs w:val="28"/>
        </w:rPr>
        <w:t>5.1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磋商小组有权对在磋商、评审过程中出现的一切问题，根据《中华人民共和国政府采购法》和《政府采购竞争性磋商采购方式管理暂行办法》的条款，本着公开、公平、公正的原则进行处理。</w:t>
      </w:r>
      <w:bookmarkEnd w:id="398"/>
      <w:r>
        <w:rPr>
          <w:rFonts w:hint="eastAsia" w:ascii="宋体" w:hAnsi="宋体" w:eastAsia="宋体" w:cs="宋体"/>
          <w:sz w:val="28"/>
          <w:szCs w:val="28"/>
        </w:rPr>
        <w:t xml:space="preserve"> </w:t>
      </w:r>
    </w:p>
    <w:p w14:paraId="1DCA560E">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400" w:name="_Toc13538"/>
      <w:r>
        <w:rPr>
          <w:rFonts w:hint="eastAsia" w:ascii="宋体" w:hAnsi="宋体" w:eastAsia="宋体" w:cs="宋体"/>
          <w:sz w:val="28"/>
          <w:szCs w:val="28"/>
          <w:lang w:val="en-US" w:eastAsia="zh-CN"/>
        </w:rPr>
        <w:t>24.</w:t>
      </w:r>
      <w:r>
        <w:rPr>
          <w:rFonts w:hint="eastAsia" w:ascii="宋体" w:hAnsi="宋体" w:eastAsia="宋体" w:cs="宋体"/>
          <w:sz w:val="28"/>
          <w:szCs w:val="28"/>
        </w:rPr>
        <w:t>5.2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磋商流程</w:t>
      </w:r>
      <w:bookmarkEnd w:id="400"/>
    </w:p>
    <w:p w14:paraId="38CB3418">
      <w:pPr>
        <w:keepNext w:val="0"/>
        <w:keepLines w:val="0"/>
        <w:pageBreakBefore w:val="0"/>
        <w:widowControl w:val="0"/>
        <w:numPr>
          <w:ilvl w:val="0"/>
          <w:numId w:val="6"/>
        </w:numPr>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401" w:name="_Toc24046"/>
      <w:r>
        <w:rPr>
          <w:rFonts w:hint="eastAsia" w:ascii="宋体" w:hAnsi="宋体" w:eastAsia="宋体" w:cs="宋体"/>
          <w:sz w:val="28"/>
          <w:szCs w:val="28"/>
          <w:lang w:val="en-US" w:eastAsia="zh-CN"/>
        </w:rPr>
        <w:t>磋商小组</w:t>
      </w:r>
      <w:r>
        <w:rPr>
          <w:rFonts w:hint="eastAsia" w:ascii="宋体" w:hAnsi="宋体" w:eastAsia="宋体" w:cs="宋体"/>
          <w:sz w:val="28"/>
          <w:szCs w:val="28"/>
        </w:rPr>
        <w:t>先对供应商作</w:t>
      </w:r>
      <w:r>
        <w:rPr>
          <w:rFonts w:hint="eastAsia" w:ascii="宋体" w:hAnsi="宋体" w:eastAsia="宋体" w:cs="宋体"/>
          <w:sz w:val="28"/>
          <w:szCs w:val="28"/>
          <w:lang w:val="en-US" w:eastAsia="zh-CN"/>
        </w:rPr>
        <w:t>形式性、响应性评审，</w:t>
      </w:r>
      <w:r>
        <w:rPr>
          <w:rFonts w:hint="eastAsia" w:ascii="宋体" w:hAnsi="宋体" w:eastAsia="宋体" w:cs="宋体"/>
          <w:sz w:val="28"/>
          <w:szCs w:val="28"/>
        </w:rPr>
        <w:t>只有通过</w:t>
      </w:r>
      <w:r>
        <w:rPr>
          <w:rFonts w:hint="eastAsia" w:ascii="宋体" w:hAnsi="宋体" w:eastAsia="宋体" w:cs="宋体"/>
          <w:sz w:val="28"/>
          <w:szCs w:val="28"/>
          <w:lang w:val="en-US" w:eastAsia="zh-CN"/>
        </w:rPr>
        <w:t>形式性、响应性评审</w:t>
      </w:r>
      <w:r>
        <w:rPr>
          <w:rFonts w:hint="eastAsia" w:ascii="宋体" w:hAnsi="宋体" w:eastAsia="宋体" w:cs="宋体"/>
          <w:sz w:val="28"/>
          <w:szCs w:val="28"/>
        </w:rPr>
        <w:t>的供应商，才能进入第二阶段的磋商。</w:t>
      </w:r>
      <w:bookmarkEnd w:id="401"/>
    </w:p>
    <w:p w14:paraId="337C2776">
      <w:pPr>
        <w:keepNext w:val="0"/>
        <w:keepLines w:val="0"/>
        <w:pageBreakBefore w:val="0"/>
        <w:widowControl w:val="0"/>
        <w:numPr>
          <w:ilvl w:val="0"/>
          <w:numId w:val="6"/>
        </w:numPr>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402" w:name="_Toc10306"/>
      <w:r>
        <w:rPr>
          <w:rFonts w:hint="eastAsia" w:ascii="宋体" w:hAnsi="宋体" w:eastAsia="宋体" w:cs="宋体"/>
          <w:sz w:val="28"/>
          <w:szCs w:val="28"/>
        </w:rPr>
        <w:t>磋商小组所有成员集中与单一供应商分别进行磋商，并给予所有参加磋商的供应商平等的磋商机会。</w:t>
      </w:r>
      <w:bookmarkEnd w:id="402"/>
    </w:p>
    <w:p w14:paraId="64DCA0DF">
      <w:pPr>
        <w:keepNext w:val="0"/>
        <w:keepLines w:val="0"/>
        <w:pageBreakBefore w:val="0"/>
        <w:widowControl w:val="0"/>
        <w:numPr>
          <w:ilvl w:val="0"/>
          <w:numId w:val="6"/>
        </w:numPr>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403" w:name="_Toc14"/>
      <w:r>
        <w:rPr>
          <w:rFonts w:hint="eastAsia" w:ascii="宋体" w:hAnsi="宋体" w:eastAsia="宋体" w:cs="宋体"/>
          <w:kern w:val="0"/>
          <w:sz w:val="28"/>
          <w:szCs w:val="28"/>
        </w:rPr>
        <w:t>如磋商小组一致认为某个供应商的报价明显不合理，有降低质量、不能诚信履行的可能时，磋商小组有权决定是否通知供应商限期进行书面解释或提供相关证明材料。若已要求，而该供应商在规定期限内未做出解释、做出的解释不合理或不能提供证明材料的，磋商小组有权拒绝该投标。</w:t>
      </w:r>
      <w:bookmarkEnd w:id="403"/>
    </w:p>
    <w:p w14:paraId="74828F3E">
      <w:pPr>
        <w:keepNext w:val="0"/>
        <w:keepLines w:val="0"/>
        <w:pageBreakBefore w:val="0"/>
        <w:widowControl w:val="0"/>
        <w:numPr>
          <w:ilvl w:val="0"/>
          <w:numId w:val="6"/>
        </w:numPr>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404" w:name="_Toc32450"/>
      <w:r>
        <w:rPr>
          <w:rFonts w:hint="eastAsia" w:ascii="宋体" w:hAnsi="宋体" w:eastAsia="宋体" w:cs="宋体"/>
          <w:sz w:val="28"/>
          <w:szCs w:val="28"/>
        </w:rPr>
        <w:t>对磋商</w:t>
      </w:r>
      <w:r>
        <w:rPr>
          <w:rFonts w:hint="eastAsia" w:ascii="宋体" w:hAnsi="宋体" w:eastAsia="宋体" w:cs="宋体"/>
          <w:sz w:val="28"/>
          <w:szCs w:val="28"/>
          <w:lang w:eastAsia="zh-CN"/>
        </w:rPr>
        <w:t>响应</w:t>
      </w:r>
      <w:r>
        <w:rPr>
          <w:rFonts w:hint="eastAsia" w:ascii="宋体" w:hAnsi="宋体" w:eastAsia="宋体" w:cs="宋体"/>
          <w:sz w:val="28"/>
          <w:szCs w:val="28"/>
        </w:rPr>
        <w:t>文件作出的实质性变动是磋商文件的有效组成部分，磋商小组应当及时以书面形式同时通知所有参加磋商的供应商。</w:t>
      </w:r>
      <w:bookmarkEnd w:id="404"/>
    </w:p>
    <w:p w14:paraId="65A418EC">
      <w:pPr>
        <w:keepNext w:val="0"/>
        <w:keepLines w:val="0"/>
        <w:pageBreakBefore w:val="0"/>
        <w:widowControl w:val="0"/>
        <w:numPr>
          <w:ilvl w:val="0"/>
          <w:numId w:val="6"/>
        </w:numPr>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shd w:val="clear" w:color="FFFFFF" w:fill="D9D9D9"/>
        </w:rPr>
      </w:pPr>
      <w:bookmarkStart w:id="405" w:name="_Toc12555"/>
      <w:r>
        <w:rPr>
          <w:rFonts w:hint="eastAsia" w:ascii="宋体" w:hAnsi="宋体" w:eastAsia="宋体" w:cs="宋体"/>
          <w:sz w:val="28"/>
          <w:szCs w:val="28"/>
        </w:rPr>
        <w:t>磋商结束后，磋商小组要求参加磋商的各供应商在规定的时间内集中提交最终报价。</w:t>
      </w:r>
      <w:bookmarkEnd w:id="405"/>
    </w:p>
    <w:p w14:paraId="3F456DF6">
      <w:pPr>
        <w:keepNext w:val="0"/>
        <w:keepLines w:val="0"/>
        <w:pageBreakBefore w:val="0"/>
        <w:widowControl w:val="0"/>
        <w:numPr>
          <w:ilvl w:val="0"/>
          <w:numId w:val="6"/>
        </w:numPr>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highlight w:val="none"/>
        </w:rPr>
      </w:pPr>
      <w:bookmarkStart w:id="406" w:name="_Toc3308"/>
      <w:r>
        <w:rPr>
          <w:rFonts w:hint="eastAsia" w:ascii="宋体" w:hAnsi="宋体" w:eastAsia="宋体" w:cs="宋体"/>
          <w:sz w:val="28"/>
          <w:szCs w:val="28"/>
          <w:highlight w:val="none"/>
        </w:rPr>
        <w:t>在</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确定最终采购需求和提交最后报价后，</w:t>
      </w:r>
      <w:r>
        <w:rPr>
          <w:rFonts w:hint="eastAsia" w:ascii="宋体" w:hAnsi="宋体" w:eastAsia="宋体" w:cs="宋体"/>
          <w:kern w:val="1"/>
          <w:sz w:val="28"/>
          <w:szCs w:val="28"/>
          <w:highlight w:val="none"/>
          <w:lang w:val="en-US" w:eastAsia="zh-CN"/>
        </w:rPr>
        <w:t>由磋商小组采用综合评分法对提交磋商报价的供应商进行综合评分。磋商小组按第三章评审办法规定的各项因素进行比较、自主打分、综合评审。磋商小组将评审得分汇总后，按评审总得分由高到低汇总排序，推荐3名（或2名）成交候选供应商；评审得分相同的，按照磋商报价由低到高的顺序推荐。得分且磋商报价相同的并列。磋商响应文件满足竞争性磋商文件全部实质性要求，且按照评审因素的量化指标评审得分最高的供应商为排名第一的成交候选供应商</w:t>
      </w:r>
      <w:r>
        <w:rPr>
          <w:rFonts w:hint="eastAsia" w:ascii="宋体" w:hAnsi="宋体" w:eastAsia="宋体" w:cs="宋体"/>
          <w:sz w:val="28"/>
          <w:szCs w:val="28"/>
          <w:highlight w:val="none"/>
        </w:rPr>
        <w:t>。</w:t>
      </w:r>
      <w:bookmarkEnd w:id="406"/>
    </w:p>
    <w:p w14:paraId="104DCFB4">
      <w:pPr>
        <w:pStyle w:val="4"/>
        <w:keepNext w:val="0"/>
        <w:keepLines w:val="0"/>
        <w:pageBreakBefore w:val="0"/>
        <w:widowControl w:val="0"/>
        <w:numPr>
          <w:ilvl w:val="0"/>
          <w:numId w:val="0"/>
        </w:numPr>
        <w:kinsoku/>
        <w:wordWrap/>
        <w:overflowPunct/>
        <w:topLinePunct w:val="0"/>
        <w:autoSpaceDE w:val="0"/>
        <w:autoSpaceDN w:val="0"/>
        <w:bidi w:val="0"/>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b w:val="0"/>
          <w:bCs/>
          <w:sz w:val="28"/>
          <w:szCs w:val="28"/>
        </w:rPr>
      </w:pPr>
      <w:bookmarkStart w:id="407" w:name="_Toc26439"/>
      <w:r>
        <w:rPr>
          <w:rFonts w:hint="eastAsia" w:ascii="宋体" w:hAnsi="宋体" w:eastAsia="宋体" w:cs="宋体"/>
          <w:b w:val="0"/>
          <w:bCs/>
          <w:sz w:val="28"/>
          <w:szCs w:val="28"/>
          <w:lang w:val="en-US" w:eastAsia="zh-CN"/>
        </w:rPr>
        <w:t xml:space="preserve">24.6 </w:t>
      </w:r>
      <w:r>
        <w:rPr>
          <w:rFonts w:hint="eastAsia" w:ascii="宋体" w:hAnsi="宋体" w:eastAsia="宋体" w:cs="宋体"/>
          <w:b w:val="0"/>
          <w:bCs/>
          <w:sz w:val="28"/>
          <w:szCs w:val="28"/>
        </w:rPr>
        <w:t>定标</w:t>
      </w:r>
      <w:bookmarkEnd w:id="399"/>
      <w:bookmarkEnd w:id="407"/>
    </w:p>
    <w:p w14:paraId="565D0004">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highlight w:val="none"/>
          <w:lang w:eastAsia="zh-CN"/>
        </w:rPr>
      </w:pPr>
      <w:bookmarkStart w:id="408" w:name="_Toc31666"/>
      <w:r>
        <w:rPr>
          <w:rFonts w:hint="eastAsia" w:ascii="宋体" w:hAnsi="宋体" w:eastAsia="宋体" w:cs="宋体"/>
          <w:sz w:val="28"/>
          <w:szCs w:val="28"/>
          <w:highlight w:val="none"/>
          <w:lang w:val="en-US" w:eastAsia="zh-CN"/>
        </w:rPr>
        <w:t>24.</w:t>
      </w:r>
      <w:r>
        <w:rPr>
          <w:rFonts w:hint="eastAsia" w:ascii="宋体" w:hAnsi="宋体" w:eastAsia="宋体" w:cs="宋体"/>
          <w:sz w:val="28"/>
          <w:szCs w:val="28"/>
          <w:highlight w:val="none"/>
        </w:rPr>
        <w:t>6.1</w:t>
      </w:r>
      <w:r>
        <w:rPr>
          <w:rFonts w:hint="eastAsia" w:ascii="宋体" w:hAnsi="宋体" w:eastAsia="宋体" w:cs="宋体"/>
          <w:sz w:val="28"/>
          <w:szCs w:val="28"/>
          <w:highlight w:val="none"/>
          <w:lang w:val="en-US" w:eastAsia="zh-CN"/>
        </w:rPr>
        <w:t xml:space="preserve"> 采购</w:t>
      </w:r>
      <w:r>
        <w:rPr>
          <w:rFonts w:hint="eastAsia" w:ascii="宋体" w:hAnsi="宋体" w:eastAsia="宋体" w:cs="宋体"/>
          <w:sz w:val="28"/>
          <w:szCs w:val="28"/>
          <w:highlight w:val="none"/>
        </w:rPr>
        <w:t>代理机构在评审结束后</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个工作日内将</w:t>
      </w:r>
      <w:r>
        <w:rPr>
          <w:rFonts w:hint="eastAsia" w:ascii="宋体" w:hAnsi="宋体" w:eastAsia="宋体" w:cs="宋体"/>
          <w:sz w:val="28"/>
          <w:szCs w:val="28"/>
          <w:highlight w:val="none"/>
          <w:lang w:val="en-US" w:eastAsia="zh-CN"/>
        </w:rPr>
        <w:t>磋商评审</w:t>
      </w:r>
      <w:r>
        <w:rPr>
          <w:rFonts w:hint="eastAsia" w:ascii="宋体" w:hAnsi="宋体" w:eastAsia="宋体" w:cs="宋体"/>
          <w:sz w:val="28"/>
          <w:szCs w:val="28"/>
          <w:highlight w:val="none"/>
        </w:rPr>
        <w:t>报告送达采购</w:t>
      </w:r>
      <w:r>
        <w:rPr>
          <w:rFonts w:hint="eastAsia" w:ascii="宋体" w:hAnsi="宋体" w:eastAsia="宋体" w:cs="宋体"/>
          <w:sz w:val="28"/>
          <w:szCs w:val="28"/>
          <w:highlight w:val="none"/>
          <w:lang w:eastAsia="zh-CN"/>
        </w:rPr>
        <w:t>人</w:t>
      </w:r>
      <w:r>
        <w:rPr>
          <w:rFonts w:hint="eastAsia" w:ascii="宋体" w:hAnsi="宋体" w:eastAsia="宋体" w:cs="宋体"/>
          <w:sz w:val="28"/>
          <w:szCs w:val="28"/>
          <w:highlight w:val="none"/>
        </w:rPr>
        <w:t>，采购</w:t>
      </w:r>
      <w:r>
        <w:rPr>
          <w:rFonts w:hint="eastAsia" w:ascii="宋体" w:hAnsi="宋体" w:eastAsia="宋体" w:cs="宋体"/>
          <w:sz w:val="28"/>
          <w:szCs w:val="28"/>
          <w:highlight w:val="none"/>
          <w:lang w:eastAsia="zh-CN"/>
        </w:rPr>
        <w:t>人</w:t>
      </w:r>
      <w:r>
        <w:rPr>
          <w:rFonts w:hint="eastAsia" w:ascii="宋体" w:hAnsi="宋体" w:eastAsia="宋体" w:cs="宋体"/>
          <w:sz w:val="28"/>
          <w:szCs w:val="28"/>
          <w:highlight w:val="none"/>
        </w:rPr>
        <w:t>在收到</w:t>
      </w:r>
      <w:r>
        <w:rPr>
          <w:rFonts w:hint="eastAsia" w:ascii="宋体" w:hAnsi="宋体" w:eastAsia="宋体" w:cs="宋体"/>
          <w:sz w:val="28"/>
          <w:szCs w:val="28"/>
          <w:highlight w:val="none"/>
          <w:lang w:val="en-US" w:eastAsia="zh-CN"/>
        </w:rPr>
        <w:t>磋商</w:t>
      </w:r>
      <w:r>
        <w:rPr>
          <w:rFonts w:hint="eastAsia" w:ascii="宋体" w:hAnsi="宋体" w:eastAsia="宋体" w:cs="宋体"/>
          <w:sz w:val="28"/>
          <w:szCs w:val="28"/>
          <w:highlight w:val="none"/>
        </w:rPr>
        <w:t>评审报告后</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个工作日内，按照</w:t>
      </w:r>
      <w:r>
        <w:rPr>
          <w:rFonts w:hint="eastAsia" w:ascii="宋体" w:hAnsi="宋体" w:eastAsia="宋体" w:cs="宋体"/>
          <w:sz w:val="28"/>
          <w:szCs w:val="28"/>
          <w:highlight w:val="none"/>
          <w:lang w:val="en-US" w:eastAsia="zh-CN"/>
        </w:rPr>
        <w:t>磋商</w:t>
      </w:r>
      <w:r>
        <w:rPr>
          <w:rFonts w:hint="eastAsia" w:ascii="宋体" w:hAnsi="宋体" w:eastAsia="宋体" w:cs="宋体"/>
          <w:sz w:val="28"/>
          <w:szCs w:val="28"/>
          <w:highlight w:val="none"/>
        </w:rPr>
        <w:t>评审报告中推荐的成交候选</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顺序确认第一成交候选</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为成交</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，同时书面复函</w:t>
      </w:r>
      <w:r>
        <w:rPr>
          <w:rFonts w:hint="eastAsia" w:ascii="宋体" w:hAnsi="宋体" w:eastAsia="宋体" w:cs="宋体"/>
          <w:sz w:val="28"/>
          <w:szCs w:val="28"/>
          <w:highlight w:val="none"/>
          <w:lang w:eastAsia="zh-CN"/>
        </w:rPr>
        <w:t>采购</w:t>
      </w:r>
      <w:r>
        <w:rPr>
          <w:rFonts w:hint="eastAsia" w:ascii="宋体" w:hAnsi="宋体" w:eastAsia="宋体" w:cs="宋体"/>
          <w:sz w:val="28"/>
          <w:szCs w:val="28"/>
          <w:highlight w:val="none"/>
        </w:rPr>
        <w:t>代理机构</w:t>
      </w:r>
      <w:bookmarkStart w:id="409" w:name="_Toc11957"/>
      <w:bookmarkStart w:id="410" w:name="_Toc740"/>
      <w:bookmarkStart w:id="411" w:name="_Toc19972"/>
      <w:bookmarkStart w:id="412" w:name="_Toc25308"/>
      <w:bookmarkStart w:id="413" w:name="_Toc13065125"/>
      <w:bookmarkStart w:id="414" w:name="_Toc794"/>
      <w:r>
        <w:rPr>
          <w:rFonts w:hint="eastAsia" w:ascii="宋体" w:hAnsi="宋体" w:eastAsia="宋体" w:cs="宋体"/>
          <w:sz w:val="28"/>
          <w:szCs w:val="28"/>
          <w:highlight w:val="none"/>
          <w:lang w:eastAsia="zh-CN"/>
        </w:rPr>
        <w:t>。</w:t>
      </w:r>
      <w:bookmarkEnd w:id="408"/>
    </w:p>
    <w:p w14:paraId="6ACA6FA9">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415" w:name="_Toc19378"/>
      <w:r>
        <w:rPr>
          <w:rFonts w:hint="eastAsia" w:ascii="宋体" w:hAnsi="宋体" w:eastAsia="宋体" w:cs="宋体"/>
          <w:sz w:val="28"/>
          <w:szCs w:val="28"/>
          <w:lang w:val="en-US" w:eastAsia="zh-CN"/>
        </w:rPr>
        <w:t xml:space="preserve">24.6.2 </w:t>
      </w:r>
      <w:r>
        <w:rPr>
          <w:rFonts w:hint="eastAsia" w:ascii="宋体" w:hAnsi="宋体" w:eastAsia="宋体" w:cs="宋体"/>
          <w:sz w:val="28"/>
          <w:szCs w:val="28"/>
        </w:rPr>
        <w:t>供应商对</w:t>
      </w:r>
      <w:r>
        <w:rPr>
          <w:rFonts w:hint="eastAsia" w:ascii="宋体" w:hAnsi="宋体" w:eastAsia="宋体" w:cs="宋体"/>
          <w:sz w:val="28"/>
          <w:szCs w:val="28"/>
          <w:lang w:val="en-US" w:eastAsia="zh-CN"/>
        </w:rPr>
        <w:t>采购结果</w:t>
      </w:r>
      <w:r>
        <w:rPr>
          <w:rFonts w:hint="eastAsia" w:ascii="宋体" w:hAnsi="宋体" w:eastAsia="宋体" w:cs="宋体"/>
          <w:sz w:val="28"/>
          <w:szCs w:val="28"/>
        </w:rPr>
        <w:t>公告有异议的，按照《中华人民共和国政府采购法》第五十二条之有关规定执行。提出质疑的供应商应当有明确的请求和必要的证明材料，应保证提出的质疑内容及相应证明材料的真实性及来源的合法性，并承担相</w:t>
      </w:r>
      <w:bookmarkEnd w:id="409"/>
      <w:bookmarkStart w:id="416" w:name="_Toc22215"/>
      <w:r>
        <w:rPr>
          <w:rFonts w:hint="eastAsia" w:ascii="宋体" w:hAnsi="宋体" w:eastAsia="宋体" w:cs="宋体"/>
          <w:sz w:val="28"/>
          <w:szCs w:val="28"/>
        </w:rPr>
        <w:t>应的法律责任。</w:t>
      </w:r>
      <w:bookmarkEnd w:id="415"/>
      <w:bookmarkEnd w:id="416"/>
      <w:bookmarkStart w:id="417" w:name="_Toc9836"/>
    </w:p>
    <w:p w14:paraId="7790DDC3">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418" w:name="_Toc3292"/>
      <w:r>
        <w:rPr>
          <w:rFonts w:hint="eastAsia" w:ascii="宋体" w:hAnsi="宋体" w:eastAsia="宋体" w:cs="宋体"/>
          <w:sz w:val="28"/>
          <w:szCs w:val="28"/>
          <w:lang w:val="en-US" w:eastAsia="zh-CN"/>
        </w:rPr>
        <w:t>24.</w:t>
      </w:r>
      <w:r>
        <w:rPr>
          <w:rFonts w:hint="eastAsia" w:ascii="宋体" w:hAnsi="宋体" w:eastAsia="宋体" w:cs="宋体"/>
          <w:sz w:val="28"/>
          <w:szCs w:val="28"/>
        </w:rPr>
        <w:t>6.</w:t>
      </w:r>
      <w:r>
        <w:rPr>
          <w:rFonts w:hint="eastAsia" w:ascii="宋体" w:hAnsi="宋体" w:eastAsia="宋体" w:cs="宋体"/>
          <w:sz w:val="28"/>
          <w:szCs w:val="28"/>
          <w:lang w:val="en-US" w:eastAsia="zh-CN"/>
        </w:rPr>
        <w:t>3 采购</w:t>
      </w:r>
      <w:r>
        <w:rPr>
          <w:rFonts w:hint="eastAsia" w:ascii="宋体" w:hAnsi="宋体" w:eastAsia="宋体" w:cs="宋体"/>
          <w:sz w:val="28"/>
          <w:szCs w:val="28"/>
        </w:rPr>
        <w:t>代理机构收到采购</w:t>
      </w:r>
      <w:r>
        <w:rPr>
          <w:rFonts w:hint="eastAsia" w:ascii="宋体" w:hAnsi="宋体" w:eastAsia="宋体" w:cs="宋体"/>
          <w:sz w:val="28"/>
          <w:szCs w:val="28"/>
          <w:lang w:eastAsia="zh-CN"/>
        </w:rPr>
        <w:t>人</w:t>
      </w:r>
      <w:r>
        <w:rPr>
          <w:rFonts w:hint="eastAsia" w:ascii="宋体" w:hAnsi="宋体" w:eastAsia="宋体" w:cs="宋体"/>
          <w:sz w:val="28"/>
          <w:szCs w:val="28"/>
        </w:rPr>
        <w:t>“</w:t>
      </w:r>
      <w:r>
        <w:rPr>
          <w:rFonts w:hint="eastAsia" w:ascii="宋体" w:hAnsi="宋体" w:eastAsia="宋体" w:cs="宋体"/>
          <w:sz w:val="28"/>
          <w:szCs w:val="28"/>
          <w:lang w:val="en-US" w:eastAsia="zh-CN"/>
        </w:rPr>
        <w:t>成交</w:t>
      </w:r>
      <w:r>
        <w:rPr>
          <w:rFonts w:hint="eastAsia" w:ascii="宋体" w:hAnsi="宋体" w:eastAsia="宋体" w:cs="宋体"/>
          <w:sz w:val="28"/>
          <w:szCs w:val="28"/>
        </w:rPr>
        <w:t>复函”后</w:t>
      </w:r>
      <w:r>
        <w:rPr>
          <w:rFonts w:hint="eastAsia" w:ascii="宋体" w:hAnsi="宋体" w:eastAsia="宋体" w:cs="宋体"/>
          <w:sz w:val="28"/>
          <w:szCs w:val="28"/>
          <w:lang w:val="en-US" w:eastAsia="zh-CN"/>
        </w:rPr>
        <w:t>1</w:t>
      </w:r>
      <w:r>
        <w:rPr>
          <w:rFonts w:hint="eastAsia" w:ascii="宋体" w:hAnsi="宋体" w:eastAsia="宋体" w:cs="宋体"/>
          <w:sz w:val="28"/>
          <w:szCs w:val="28"/>
        </w:rPr>
        <w:t>个工作日内，</w:t>
      </w:r>
      <w:r>
        <w:rPr>
          <w:rFonts w:hint="eastAsia" w:ascii="宋体" w:hAnsi="宋体" w:eastAsia="宋体" w:cs="宋体"/>
          <w:sz w:val="28"/>
          <w:szCs w:val="28"/>
          <w:highlight w:val="none"/>
        </w:rPr>
        <w:t>在</w:t>
      </w:r>
      <w:r>
        <w:rPr>
          <w:rFonts w:hint="eastAsia" w:ascii="宋体" w:hAnsi="宋体" w:eastAsia="宋体" w:cs="宋体"/>
          <w:sz w:val="28"/>
          <w:szCs w:val="28"/>
          <w:highlight w:val="none"/>
          <w:lang w:eastAsia="zh-CN"/>
        </w:rPr>
        <w:t>省级以上</w:t>
      </w:r>
      <w:r>
        <w:rPr>
          <w:rFonts w:hint="eastAsia" w:ascii="宋体" w:hAnsi="宋体" w:eastAsia="宋体" w:cs="宋体"/>
          <w:sz w:val="28"/>
          <w:szCs w:val="28"/>
          <w:highlight w:val="none"/>
        </w:rPr>
        <w:t>财政部门指定的</w:t>
      </w:r>
      <w:bookmarkEnd w:id="417"/>
      <w:bookmarkStart w:id="419" w:name="_Toc14427"/>
      <w:r>
        <w:rPr>
          <w:rFonts w:hint="eastAsia" w:ascii="宋体" w:hAnsi="宋体" w:eastAsia="宋体" w:cs="宋体"/>
          <w:sz w:val="28"/>
          <w:szCs w:val="28"/>
          <w:highlight w:val="none"/>
        </w:rPr>
        <w:t>媒体上公告</w:t>
      </w:r>
      <w:r>
        <w:rPr>
          <w:rFonts w:hint="eastAsia" w:ascii="宋体" w:hAnsi="宋体" w:eastAsia="宋体" w:cs="宋体"/>
          <w:sz w:val="28"/>
          <w:szCs w:val="28"/>
          <w:highlight w:val="none"/>
          <w:lang w:eastAsia="zh-CN"/>
        </w:rPr>
        <w:t>采购结果</w:t>
      </w:r>
      <w:r>
        <w:rPr>
          <w:rFonts w:hint="eastAsia" w:ascii="宋体" w:hAnsi="宋体" w:eastAsia="宋体" w:cs="宋体"/>
          <w:sz w:val="28"/>
          <w:szCs w:val="28"/>
          <w:highlight w:val="none"/>
        </w:rPr>
        <w:t>，</w:t>
      </w:r>
      <w:r>
        <w:rPr>
          <w:rFonts w:hint="eastAsia" w:ascii="宋体" w:hAnsi="宋体" w:eastAsia="宋体" w:cs="宋体"/>
          <w:sz w:val="28"/>
          <w:szCs w:val="28"/>
        </w:rPr>
        <w:t>并向成交供应商发出“</w:t>
      </w:r>
      <w:r>
        <w:rPr>
          <w:rFonts w:hint="eastAsia" w:ascii="宋体" w:hAnsi="宋体" w:eastAsia="宋体" w:cs="宋体"/>
          <w:b/>
          <w:bCs/>
          <w:sz w:val="28"/>
          <w:szCs w:val="28"/>
          <w:highlight w:val="none"/>
          <w:lang w:val="en-US" w:eastAsia="zh-CN"/>
        </w:rPr>
        <w:t>成交通知书</w:t>
      </w:r>
      <w:r>
        <w:rPr>
          <w:rFonts w:hint="eastAsia" w:ascii="宋体" w:hAnsi="宋体" w:eastAsia="宋体" w:cs="宋体"/>
          <w:sz w:val="28"/>
          <w:szCs w:val="28"/>
        </w:rPr>
        <w:t>”。</w:t>
      </w:r>
      <w:bookmarkEnd w:id="418"/>
      <w:bookmarkEnd w:id="419"/>
    </w:p>
    <w:p w14:paraId="3DE7799D">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420" w:name="_Toc27402"/>
      <w:r>
        <w:rPr>
          <w:rFonts w:hint="eastAsia" w:ascii="宋体" w:hAnsi="宋体" w:eastAsia="宋体" w:cs="宋体"/>
          <w:sz w:val="28"/>
          <w:szCs w:val="28"/>
          <w:lang w:val="en-US" w:eastAsia="zh-CN"/>
        </w:rPr>
        <w:t xml:space="preserve">24.6.4 </w:t>
      </w:r>
      <w:r>
        <w:rPr>
          <w:rFonts w:hint="eastAsia" w:ascii="宋体" w:hAnsi="宋体" w:eastAsia="宋体" w:cs="宋体"/>
          <w:sz w:val="28"/>
          <w:szCs w:val="28"/>
        </w:rPr>
        <w:t>成交供应商拒绝与采购人签订合同的，采购人可以按照</w:t>
      </w:r>
      <w:r>
        <w:rPr>
          <w:rFonts w:hint="eastAsia" w:ascii="宋体" w:hAnsi="宋体" w:eastAsia="宋体" w:cs="宋体"/>
          <w:sz w:val="28"/>
          <w:szCs w:val="28"/>
          <w:lang w:val="en-US" w:eastAsia="zh-CN"/>
        </w:rPr>
        <w:t>磋商</w:t>
      </w:r>
      <w:r>
        <w:rPr>
          <w:rFonts w:hint="eastAsia" w:ascii="宋体" w:hAnsi="宋体" w:eastAsia="宋体" w:cs="宋体"/>
          <w:sz w:val="28"/>
          <w:szCs w:val="28"/>
        </w:rPr>
        <w:t>评审报告推荐的成交人名单排序，确定下一候选人为成交供应商，也可以重新开展政府采购活动。</w:t>
      </w:r>
      <w:bookmarkEnd w:id="420"/>
    </w:p>
    <w:p w14:paraId="52854A84">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b w:val="0"/>
          <w:bCs/>
          <w:sz w:val="28"/>
          <w:szCs w:val="28"/>
          <w:highlight w:val="none"/>
        </w:rPr>
      </w:pPr>
      <w:bookmarkStart w:id="421" w:name="_Toc3048"/>
      <w:r>
        <w:rPr>
          <w:rFonts w:hint="eastAsia" w:ascii="宋体" w:hAnsi="宋体" w:eastAsia="宋体" w:cs="宋体"/>
          <w:b w:val="0"/>
          <w:bCs/>
          <w:sz w:val="28"/>
          <w:szCs w:val="28"/>
          <w:highlight w:val="none"/>
          <w:lang w:val="en-US" w:eastAsia="zh-CN"/>
        </w:rPr>
        <w:t xml:space="preserve">24.7 </w:t>
      </w:r>
      <w:r>
        <w:rPr>
          <w:rFonts w:hint="eastAsia" w:ascii="宋体" w:hAnsi="宋体" w:eastAsia="宋体" w:cs="宋体"/>
          <w:b w:val="0"/>
          <w:bCs/>
          <w:sz w:val="28"/>
          <w:szCs w:val="28"/>
          <w:highlight w:val="none"/>
          <w:lang w:eastAsia="zh-CN"/>
        </w:rPr>
        <w:t>成交</w:t>
      </w:r>
      <w:r>
        <w:rPr>
          <w:rFonts w:hint="eastAsia" w:ascii="宋体" w:hAnsi="宋体" w:eastAsia="宋体" w:cs="宋体"/>
          <w:b w:val="0"/>
          <w:bCs/>
          <w:sz w:val="28"/>
          <w:szCs w:val="28"/>
          <w:highlight w:val="none"/>
        </w:rPr>
        <w:t>通知</w:t>
      </w:r>
      <w:bookmarkEnd w:id="421"/>
    </w:p>
    <w:p w14:paraId="138613E7">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right="0" w:rightChars="0"/>
        <w:jc w:val="both"/>
        <w:textAlignment w:val="auto"/>
        <w:outlineLvl w:val="2"/>
        <w:rPr>
          <w:rFonts w:hint="eastAsia" w:ascii="宋体" w:hAnsi="宋体" w:eastAsia="宋体" w:cs="宋体"/>
          <w:sz w:val="28"/>
          <w:szCs w:val="28"/>
          <w:highlight w:val="none"/>
          <w:lang w:eastAsia="zh-CN"/>
        </w:rPr>
      </w:pPr>
      <w:bookmarkStart w:id="422" w:name="_Toc21959"/>
      <w:bookmarkStart w:id="423" w:name="_Toc13988"/>
      <w:r>
        <w:rPr>
          <w:rFonts w:hint="eastAsia" w:ascii="宋体" w:hAnsi="宋体" w:eastAsia="宋体" w:cs="宋体"/>
          <w:sz w:val="28"/>
          <w:szCs w:val="28"/>
          <w:highlight w:val="none"/>
          <w:lang w:val="en-US" w:eastAsia="zh-CN"/>
        </w:rPr>
        <w:t>24.7</w:t>
      </w:r>
      <w:r>
        <w:rPr>
          <w:rFonts w:hint="eastAsia" w:ascii="宋体" w:hAnsi="宋体" w:eastAsia="宋体" w:cs="宋体"/>
          <w:sz w:val="28"/>
          <w:szCs w:val="28"/>
          <w:highlight w:val="none"/>
        </w:rPr>
        <w:t>.1 成交供应商确定之后，</w:t>
      </w:r>
      <w:r>
        <w:rPr>
          <w:rFonts w:hint="eastAsia" w:ascii="宋体" w:hAnsi="宋体" w:eastAsia="宋体" w:cs="宋体"/>
          <w:sz w:val="28"/>
          <w:szCs w:val="28"/>
          <w:highlight w:val="none"/>
          <w:lang w:eastAsia="zh-CN"/>
        </w:rPr>
        <w:t>华夏城投项目管理有限公司</w:t>
      </w:r>
      <w:r>
        <w:rPr>
          <w:rFonts w:hint="eastAsia" w:ascii="宋体" w:hAnsi="宋体" w:eastAsia="宋体" w:cs="宋体"/>
          <w:sz w:val="28"/>
          <w:szCs w:val="28"/>
          <w:highlight w:val="none"/>
        </w:rPr>
        <w:t>将发出</w:t>
      </w:r>
      <w:r>
        <w:rPr>
          <w:rFonts w:hint="eastAsia" w:ascii="宋体" w:hAnsi="宋体" w:eastAsia="宋体" w:cs="宋体"/>
          <w:sz w:val="28"/>
          <w:szCs w:val="28"/>
          <w:highlight w:val="none"/>
          <w:lang w:eastAsia="zh-CN"/>
        </w:rPr>
        <w:t>“成交通知书”。</w:t>
      </w:r>
      <w:bookmarkEnd w:id="422"/>
    </w:p>
    <w:p w14:paraId="4F147786">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424" w:name="_Toc5811"/>
      <w:r>
        <w:rPr>
          <w:rFonts w:hint="eastAsia" w:ascii="宋体" w:hAnsi="宋体" w:eastAsia="宋体" w:cs="宋体"/>
          <w:sz w:val="28"/>
          <w:szCs w:val="28"/>
          <w:lang w:val="en-US" w:eastAsia="zh-CN"/>
        </w:rPr>
        <w:t>24.7</w:t>
      </w:r>
      <w:r>
        <w:rPr>
          <w:rFonts w:hint="eastAsia" w:ascii="宋体" w:hAnsi="宋体" w:eastAsia="宋体" w:cs="宋体"/>
          <w:sz w:val="28"/>
          <w:szCs w:val="28"/>
        </w:rPr>
        <w:t>.2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成交通知书</w:t>
      </w:r>
      <w:r>
        <w:rPr>
          <w:rFonts w:hint="eastAsia" w:ascii="宋体" w:hAnsi="宋体" w:eastAsia="宋体" w:cs="宋体"/>
          <w:sz w:val="28"/>
          <w:szCs w:val="28"/>
        </w:rPr>
        <w:t>对采购人和成交供应商具有同等法律效力。</w:t>
      </w:r>
      <w:r>
        <w:rPr>
          <w:rFonts w:hint="eastAsia" w:ascii="宋体" w:hAnsi="宋体" w:eastAsia="宋体" w:cs="宋体"/>
          <w:sz w:val="28"/>
          <w:szCs w:val="28"/>
          <w:lang w:eastAsia="zh-CN"/>
        </w:rPr>
        <w:t>成交通知书</w:t>
      </w:r>
      <w:r>
        <w:rPr>
          <w:rFonts w:hint="eastAsia" w:ascii="宋体" w:hAnsi="宋体" w:eastAsia="宋体" w:cs="宋体"/>
          <w:sz w:val="28"/>
          <w:szCs w:val="28"/>
        </w:rPr>
        <w:t>发出</w:t>
      </w:r>
      <w:r>
        <w:rPr>
          <w:rFonts w:hint="eastAsia" w:ascii="宋体" w:hAnsi="宋体" w:eastAsia="宋体" w:cs="宋体"/>
          <w:spacing w:val="-6"/>
          <w:sz w:val="28"/>
          <w:szCs w:val="28"/>
        </w:rPr>
        <w:t>之</w:t>
      </w:r>
      <w:r>
        <w:rPr>
          <w:rFonts w:hint="eastAsia" w:ascii="宋体" w:hAnsi="宋体" w:eastAsia="宋体" w:cs="宋体"/>
          <w:spacing w:val="-6"/>
          <w:sz w:val="28"/>
          <w:szCs w:val="28"/>
          <w:lang w:eastAsia="zh-CN"/>
        </w:rPr>
        <w:t>后，</w:t>
      </w:r>
      <w:r>
        <w:rPr>
          <w:rFonts w:hint="eastAsia" w:ascii="宋体" w:hAnsi="宋体" w:eastAsia="宋体" w:cs="宋体"/>
          <w:spacing w:val="-6"/>
          <w:sz w:val="28"/>
          <w:szCs w:val="28"/>
        </w:rPr>
        <w:t>采购人改变成交结果，或者成交供应商放弃成交，应当承担相应的法律责任。</w:t>
      </w:r>
      <w:bookmarkEnd w:id="424"/>
    </w:p>
    <w:p w14:paraId="635A8431">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562" w:firstLineChars="200"/>
        <w:jc w:val="left"/>
        <w:textAlignment w:val="auto"/>
        <w:outlineLvl w:val="2"/>
        <w:rPr>
          <w:rStyle w:val="30"/>
          <w:rFonts w:hint="eastAsia" w:ascii="宋体" w:hAnsi="宋体" w:eastAsia="宋体" w:cs="宋体"/>
          <w:b/>
          <w:bCs/>
          <w:color w:val="auto"/>
          <w:spacing w:val="0"/>
          <w:sz w:val="28"/>
          <w:szCs w:val="28"/>
          <w:highlight w:val="none"/>
          <w:lang w:val="en-US" w:eastAsia="zh-CN"/>
        </w:rPr>
      </w:pPr>
      <w:bookmarkStart w:id="425" w:name="_Toc1191"/>
      <w:r>
        <w:rPr>
          <w:rStyle w:val="30"/>
          <w:rFonts w:hint="eastAsia" w:ascii="宋体" w:hAnsi="宋体" w:eastAsia="宋体" w:cs="宋体"/>
          <w:b/>
          <w:bCs/>
          <w:color w:val="auto"/>
          <w:spacing w:val="0"/>
          <w:sz w:val="28"/>
          <w:szCs w:val="28"/>
          <w:highlight w:val="none"/>
          <w:lang w:val="zh-CN"/>
        </w:rPr>
        <w:t>（成交供应商须在合同签订后</w:t>
      </w:r>
      <w:r>
        <w:rPr>
          <w:rStyle w:val="30"/>
          <w:rFonts w:hint="eastAsia" w:ascii="宋体" w:hAnsi="宋体" w:eastAsia="宋体" w:cs="宋体"/>
          <w:b/>
          <w:bCs/>
          <w:color w:val="auto"/>
          <w:spacing w:val="0"/>
          <w:sz w:val="28"/>
          <w:szCs w:val="28"/>
          <w:highlight w:val="none"/>
          <w:lang w:val="en-US" w:eastAsia="zh-CN"/>
        </w:rPr>
        <w:t>2</w:t>
      </w:r>
      <w:r>
        <w:rPr>
          <w:rStyle w:val="30"/>
          <w:rFonts w:hint="eastAsia" w:ascii="宋体" w:hAnsi="宋体" w:eastAsia="宋体" w:cs="宋体"/>
          <w:b/>
          <w:bCs/>
          <w:color w:val="auto"/>
          <w:spacing w:val="0"/>
          <w:sz w:val="28"/>
          <w:szCs w:val="28"/>
          <w:highlight w:val="none"/>
          <w:lang w:val="zh-CN"/>
        </w:rPr>
        <w:t>个工作日内，提供完整的合同扫描件发送至邮箱</w:t>
      </w:r>
      <w:r>
        <w:rPr>
          <w:rStyle w:val="30"/>
          <w:rFonts w:hint="eastAsia" w:ascii="宋体" w:hAnsi="宋体" w:eastAsia="宋体" w:cs="宋体"/>
          <w:b/>
          <w:bCs/>
          <w:color w:val="auto"/>
          <w:spacing w:val="0"/>
          <w:sz w:val="28"/>
          <w:szCs w:val="28"/>
          <w:highlight w:val="none"/>
          <w:lang w:val="en-US" w:eastAsia="zh-CN"/>
        </w:rPr>
        <w:t>hxct12345@163.com</w:t>
      </w:r>
      <w:r>
        <w:rPr>
          <w:rStyle w:val="30"/>
          <w:rFonts w:hint="eastAsia" w:ascii="宋体" w:hAnsi="宋体" w:eastAsia="宋体" w:cs="宋体"/>
          <w:b/>
          <w:bCs/>
          <w:color w:val="auto"/>
          <w:spacing w:val="0"/>
          <w:sz w:val="28"/>
          <w:szCs w:val="28"/>
          <w:highlight w:val="none"/>
        </w:rPr>
        <w:t>@qq.com</w:t>
      </w:r>
      <w:r>
        <w:rPr>
          <w:rStyle w:val="30"/>
          <w:rFonts w:hint="eastAsia" w:ascii="宋体" w:hAnsi="宋体" w:eastAsia="宋体" w:cs="宋体"/>
          <w:b/>
          <w:bCs/>
          <w:color w:val="auto"/>
          <w:spacing w:val="0"/>
          <w:sz w:val="28"/>
          <w:szCs w:val="28"/>
          <w:highlight w:val="none"/>
          <w:lang w:val="en-US" w:eastAsia="zh-CN"/>
        </w:rPr>
        <w:t xml:space="preserve"> ）</w:t>
      </w:r>
      <w:bookmarkEnd w:id="425"/>
    </w:p>
    <w:p w14:paraId="07D08916">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562" w:firstLineChars="200"/>
        <w:jc w:val="both"/>
        <w:textAlignment w:val="auto"/>
        <w:outlineLvl w:val="2"/>
        <w:rPr>
          <w:rFonts w:hint="eastAsia" w:ascii="宋体" w:hAnsi="宋体" w:eastAsia="宋体" w:cs="宋体"/>
          <w:b/>
          <w:bCs/>
          <w:kern w:val="0"/>
          <w:sz w:val="28"/>
          <w:szCs w:val="28"/>
        </w:rPr>
      </w:pPr>
      <w:bookmarkStart w:id="426" w:name="_Toc17690"/>
      <w:r>
        <w:rPr>
          <w:rFonts w:hint="eastAsia" w:ascii="宋体" w:hAnsi="宋体" w:eastAsia="宋体" w:cs="宋体"/>
          <w:b/>
          <w:bCs/>
          <w:kern w:val="0"/>
          <w:sz w:val="28"/>
          <w:szCs w:val="28"/>
          <w:lang w:val="en-US" w:eastAsia="zh-CN"/>
        </w:rPr>
        <w:t>25、</w:t>
      </w:r>
      <w:r>
        <w:rPr>
          <w:rFonts w:hint="eastAsia" w:ascii="宋体" w:hAnsi="宋体" w:eastAsia="宋体" w:cs="宋体"/>
          <w:b/>
          <w:bCs/>
          <w:kern w:val="0"/>
          <w:sz w:val="28"/>
          <w:szCs w:val="28"/>
        </w:rPr>
        <w:t>签订合同</w:t>
      </w:r>
      <w:bookmarkEnd w:id="410"/>
      <w:bookmarkEnd w:id="411"/>
      <w:bookmarkEnd w:id="412"/>
      <w:bookmarkEnd w:id="413"/>
      <w:bookmarkEnd w:id="414"/>
      <w:bookmarkEnd w:id="423"/>
      <w:bookmarkEnd w:id="426"/>
    </w:p>
    <w:p w14:paraId="22CCDBDD">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lang w:eastAsia="zh-CN"/>
        </w:rPr>
      </w:pPr>
      <w:bookmarkStart w:id="427" w:name="_Toc15224"/>
      <w:bookmarkStart w:id="428" w:name="_Toc10320"/>
      <w:bookmarkStart w:id="429" w:name="_Toc28110"/>
      <w:bookmarkStart w:id="430" w:name="_Toc6476"/>
      <w:bookmarkStart w:id="431" w:name="_Toc26132"/>
      <w:bookmarkStart w:id="432" w:name="_Toc13065126"/>
      <w:bookmarkStart w:id="433" w:name="_Toc28603"/>
      <w:r>
        <w:rPr>
          <w:rFonts w:hint="eastAsia" w:ascii="宋体" w:hAnsi="宋体" w:eastAsia="宋体" w:cs="宋体"/>
          <w:sz w:val="28"/>
          <w:szCs w:val="28"/>
          <w:lang w:val="en-US" w:eastAsia="zh-CN"/>
        </w:rPr>
        <w:t>25.</w:t>
      </w:r>
      <w:r>
        <w:rPr>
          <w:rFonts w:hint="eastAsia" w:ascii="宋体" w:hAnsi="宋体" w:eastAsia="宋体" w:cs="宋体"/>
          <w:sz w:val="28"/>
          <w:szCs w:val="28"/>
        </w:rPr>
        <w:t>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采购人应当自</w:t>
      </w:r>
      <w:r>
        <w:rPr>
          <w:rFonts w:hint="eastAsia" w:ascii="宋体" w:hAnsi="宋体" w:eastAsia="宋体" w:cs="宋体"/>
          <w:sz w:val="28"/>
          <w:szCs w:val="28"/>
          <w:lang w:eastAsia="zh-CN"/>
        </w:rPr>
        <w:t>成交通知书</w:t>
      </w:r>
      <w:r>
        <w:rPr>
          <w:rFonts w:hint="eastAsia" w:ascii="宋体" w:hAnsi="宋体" w:eastAsia="宋体" w:cs="宋体"/>
          <w:sz w:val="28"/>
          <w:szCs w:val="28"/>
        </w:rPr>
        <w:t>发出之日起</w:t>
      </w:r>
      <w:r>
        <w:rPr>
          <w:rFonts w:hint="eastAsia" w:ascii="宋体" w:hAnsi="宋体" w:cs="宋体"/>
          <w:sz w:val="28"/>
          <w:szCs w:val="28"/>
          <w:lang w:val="en-US" w:eastAsia="zh-CN"/>
        </w:rPr>
        <w:t>二十五</w:t>
      </w:r>
      <w:r>
        <w:rPr>
          <w:rFonts w:hint="eastAsia" w:ascii="宋体" w:hAnsi="宋体" w:eastAsia="宋体" w:cs="宋体"/>
          <w:sz w:val="28"/>
          <w:szCs w:val="28"/>
          <w:lang w:val="en-US" w:eastAsia="zh-CN"/>
        </w:rPr>
        <w:t>日</w:t>
      </w:r>
      <w:r>
        <w:rPr>
          <w:rFonts w:hint="eastAsia" w:ascii="宋体" w:hAnsi="宋体" w:eastAsia="宋体" w:cs="宋体"/>
          <w:sz w:val="28"/>
          <w:szCs w:val="28"/>
        </w:rPr>
        <w:t>内，按照磋商文件和成交供应商的</w:t>
      </w:r>
      <w:r>
        <w:rPr>
          <w:rFonts w:hint="eastAsia" w:ascii="宋体" w:hAnsi="宋体" w:eastAsia="宋体" w:cs="宋体"/>
          <w:sz w:val="28"/>
          <w:szCs w:val="28"/>
          <w:lang w:eastAsia="zh-CN"/>
        </w:rPr>
        <w:t>磋商</w:t>
      </w:r>
      <w:r>
        <w:rPr>
          <w:rFonts w:hint="eastAsia" w:ascii="宋体" w:hAnsi="宋体" w:eastAsia="宋体" w:cs="宋体"/>
          <w:sz w:val="28"/>
          <w:szCs w:val="28"/>
        </w:rPr>
        <w:t>响应文件（包括磋商评审中形成的最后报价等补充文件），与成交供应商签订书面合同。成交供应商无正当理由不得拖延或拒绝与采购人签订书面合同，否则，采购人有权取消该供应商资格、不退还</w:t>
      </w:r>
      <w:r>
        <w:rPr>
          <w:rFonts w:hint="eastAsia" w:ascii="宋体" w:hAnsi="宋体" w:eastAsia="宋体" w:cs="宋体"/>
          <w:sz w:val="28"/>
          <w:szCs w:val="28"/>
          <w:lang w:eastAsia="zh-CN"/>
        </w:rPr>
        <w:t>磋商保证金</w:t>
      </w:r>
      <w:r>
        <w:rPr>
          <w:rFonts w:hint="eastAsia" w:ascii="宋体" w:hAnsi="宋体" w:eastAsia="宋体" w:cs="宋体"/>
          <w:sz w:val="28"/>
          <w:szCs w:val="28"/>
        </w:rPr>
        <w:t>，因此给采购人造成损失</w:t>
      </w:r>
      <w:bookmarkEnd w:id="427"/>
      <w:bookmarkStart w:id="434" w:name="_Toc6693"/>
      <w:r>
        <w:rPr>
          <w:rFonts w:hint="eastAsia" w:ascii="宋体" w:hAnsi="宋体" w:eastAsia="宋体" w:cs="宋体"/>
          <w:sz w:val="28"/>
          <w:szCs w:val="28"/>
        </w:rPr>
        <w:t>的，成交供应商还应赔偿其全部损失</w:t>
      </w:r>
      <w:r>
        <w:rPr>
          <w:rFonts w:hint="eastAsia" w:ascii="宋体" w:hAnsi="宋体" w:eastAsia="宋体" w:cs="宋体"/>
          <w:sz w:val="28"/>
          <w:szCs w:val="28"/>
          <w:lang w:eastAsia="zh-CN"/>
        </w:rPr>
        <w:t>。</w:t>
      </w:r>
      <w:bookmarkEnd w:id="428"/>
      <w:bookmarkEnd w:id="434"/>
    </w:p>
    <w:p w14:paraId="3F93416B">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435" w:name="_Toc12821"/>
      <w:bookmarkStart w:id="436" w:name="_Toc13360"/>
      <w:r>
        <w:rPr>
          <w:rFonts w:hint="eastAsia" w:ascii="宋体" w:hAnsi="宋体" w:eastAsia="宋体" w:cs="宋体"/>
          <w:sz w:val="28"/>
          <w:szCs w:val="28"/>
          <w:lang w:val="en-US" w:eastAsia="zh-CN"/>
        </w:rPr>
        <w:t xml:space="preserve">25.2 </w:t>
      </w:r>
      <w:r>
        <w:rPr>
          <w:rFonts w:hint="eastAsia" w:ascii="宋体" w:hAnsi="宋体" w:eastAsia="宋体" w:cs="宋体"/>
          <w:sz w:val="28"/>
          <w:szCs w:val="28"/>
        </w:rPr>
        <w:t>成交后，成交供应商与采购人洽谈合同条款，并签订</w:t>
      </w:r>
      <w:r>
        <w:rPr>
          <w:rFonts w:hint="eastAsia" w:ascii="宋体" w:hAnsi="宋体" w:eastAsia="宋体" w:cs="宋体"/>
          <w:sz w:val="28"/>
          <w:szCs w:val="28"/>
          <w:lang w:val="en-US" w:eastAsia="zh-CN"/>
        </w:rPr>
        <w:t>施工</w:t>
      </w:r>
      <w:r>
        <w:rPr>
          <w:rFonts w:hint="eastAsia" w:ascii="宋体" w:hAnsi="宋体" w:eastAsia="宋体" w:cs="宋体"/>
          <w:sz w:val="28"/>
          <w:szCs w:val="28"/>
        </w:rPr>
        <w:t>合同，同时送</w:t>
      </w:r>
      <w:r>
        <w:rPr>
          <w:rFonts w:hint="eastAsia" w:ascii="宋体" w:hAnsi="宋体" w:eastAsia="宋体" w:cs="宋体"/>
          <w:sz w:val="28"/>
          <w:szCs w:val="28"/>
          <w:lang w:eastAsia="zh-CN"/>
        </w:rPr>
        <w:t>采购</w:t>
      </w:r>
      <w:r>
        <w:rPr>
          <w:rFonts w:hint="eastAsia" w:ascii="宋体" w:hAnsi="宋体" w:eastAsia="宋体" w:cs="宋体"/>
          <w:sz w:val="28"/>
          <w:szCs w:val="28"/>
        </w:rPr>
        <w:t>代理机构归档，竞争性磋商文件及成交供应商的磋商响应文件均作为合同的组成</w:t>
      </w:r>
      <w:bookmarkEnd w:id="435"/>
      <w:bookmarkStart w:id="437" w:name="_Toc7183"/>
      <w:r>
        <w:rPr>
          <w:rFonts w:hint="eastAsia" w:ascii="宋体" w:hAnsi="宋体" w:eastAsia="宋体" w:cs="宋体"/>
          <w:sz w:val="28"/>
          <w:szCs w:val="28"/>
        </w:rPr>
        <w:t>部分。</w:t>
      </w:r>
      <w:bookmarkEnd w:id="436"/>
      <w:bookmarkEnd w:id="437"/>
    </w:p>
    <w:p w14:paraId="6C40F7B1">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438" w:name="_Toc8117"/>
      <w:bookmarkStart w:id="439" w:name="_Toc18040"/>
      <w:r>
        <w:rPr>
          <w:rFonts w:hint="eastAsia" w:ascii="宋体" w:hAnsi="宋体" w:eastAsia="宋体" w:cs="宋体"/>
          <w:sz w:val="28"/>
          <w:szCs w:val="28"/>
          <w:lang w:val="en-US" w:eastAsia="zh-CN"/>
        </w:rPr>
        <w:t xml:space="preserve">25.3 </w:t>
      </w:r>
      <w:r>
        <w:rPr>
          <w:rFonts w:hint="eastAsia" w:ascii="宋体" w:hAnsi="宋体" w:eastAsia="宋体" w:cs="宋体"/>
          <w:sz w:val="28"/>
          <w:szCs w:val="28"/>
        </w:rPr>
        <w:t>根据需要，</w:t>
      </w:r>
      <w:r>
        <w:rPr>
          <w:rFonts w:hint="eastAsia" w:ascii="宋体" w:hAnsi="宋体" w:eastAsia="宋体" w:cs="宋体"/>
          <w:sz w:val="28"/>
          <w:szCs w:val="28"/>
          <w:lang w:eastAsia="zh-CN"/>
        </w:rPr>
        <w:t>采购</w:t>
      </w:r>
      <w:r>
        <w:rPr>
          <w:rFonts w:hint="eastAsia" w:ascii="宋体" w:hAnsi="宋体" w:eastAsia="宋体" w:cs="宋体"/>
          <w:sz w:val="28"/>
          <w:szCs w:val="28"/>
        </w:rPr>
        <w:t>代理机构应协助采购人监督、协调和处理履约过程中出现的</w:t>
      </w:r>
      <w:bookmarkEnd w:id="438"/>
      <w:bookmarkStart w:id="440" w:name="_Toc2868"/>
      <w:r>
        <w:rPr>
          <w:rFonts w:hint="eastAsia" w:ascii="宋体" w:hAnsi="宋体" w:eastAsia="宋体" w:cs="宋体"/>
          <w:sz w:val="28"/>
          <w:szCs w:val="28"/>
        </w:rPr>
        <w:t>问题。</w:t>
      </w:r>
      <w:bookmarkEnd w:id="439"/>
      <w:bookmarkEnd w:id="440"/>
    </w:p>
    <w:p w14:paraId="22BB98FA">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441" w:name="_Toc29651"/>
      <w:bookmarkStart w:id="442" w:name="_Toc14139"/>
      <w:r>
        <w:rPr>
          <w:rFonts w:hint="eastAsia" w:ascii="宋体" w:hAnsi="宋体" w:eastAsia="宋体" w:cs="宋体"/>
          <w:sz w:val="28"/>
          <w:szCs w:val="28"/>
          <w:lang w:val="en-US" w:eastAsia="zh-CN"/>
        </w:rPr>
        <w:t xml:space="preserve">25.4 </w:t>
      </w:r>
      <w:r>
        <w:rPr>
          <w:rFonts w:hint="eastAsia" w:ascii="宋体" w:hAnsi="宋体" w:eastAsia="宋体" w:cs="宋体"/>
          <w:sz w:val="28"/>
          <w:szCs w:val="28"/>
          <w:highlight w:val="none"/>
          <w:lang w:val="en-US" w:eastAsia="zh-CN"/>
        </w:rPr>
        <w:t>富平县</w:t>
      </w:r>
      <w:r>
        <w:rPr>
          <w:rFonts w:hint="eastAsia" w:ascii="宋体" w:hAnsi="宋体" w:eastAsia="宋体" w:cs="宋体"/>
          <w:sz w:val="28"/>
          <w:szCs w:val="28"/>
          <w:highlight w:val="none"/>
        </w:rPr>
        <w:t>财政局在合同履行期间以及履行期后</w:t>
      </w:r>
      <w:r>
        <w:rPr>
          <w:rFonts w:hint="eastAsia" w:ascii="宋体" w:hAnsi="宋体" w:eastAsia="宋体" w:cs="宋体"/>
          <w:sz w:val="28"/>
          <w:szCs w:val="28"/>
        </w:rPr>
        <w:t>，可以随时检查项目的执行</w:t>
      </w:r>
      <w:bookmarkEnd w:id="441"/>
      <w:bookmarkStart w:id="443" w:name="_Toc19790"/>
      <w:r>
        <w:rPr>
          <w:rFonts w:hint="eastAsia" w:ascii="宋体" w:hAnsi="宋体" w:eastAsia="宋体" w:cs="宋体"/>
          <w:sz w:val="28"/>
          <w:szCs w:val="28"/>
        </w:rPr>
        <w:t>情况，对采购标准、采购内容进行调查核实，并对发现的问题进行处理。</w:t>
      </w:r>
      <w:bookmarkEnd w:id="442"/>
      <w:bookmarkEnd w:id="443"/>
    </w:p>
    <w:bookmarkEnd w:id="429"/>
    <w:bookmarkEnd w:id="430"/>
    <w:bookmarkEnd w:id="431"/>
    <w:bookmarkEnd w:id="432"/>
    <w:bookmarkEnd w:id="433"/>
    <w:p w14:paraId="4A27E695">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562" w:firstLineChars="200"/>
        <w:jc w:val="both"/>
        <w:textAlignment w:val="auto"/>
        <w:outlineLvl w:val="2"/>
        <w:rPr>
          <w:rFonts w:hint="eastAsia" w:ascii="宋体" w:hAnsi="宋体" w:eastAsia="宋体" w:cs="宋体"/>
          <w:b/>
          <w:bCs/>
          <w:kern w:val="0"/>
          <w:sz w:val="28"/>
          <w:szCs w:val="28"/>
          <w:lang w:eastAsia="zh-CN"/>
        </w:rPr>
      </w:pPr>
      <w:bookmarkStart w:id="444" w:name="_Toc2170"/>
      <w:r>
        <w:rPr>
          <w:rFonts w:hint="eastAsia" w:ascii="宋体" w:hAnsi="宋体" w:eastAsia="宋体" w:cs="宋体"/>
          <w:b/>
          <w:bCs/>
          <w:kern w:val="0"/>
          <w:sz w:val="28"/>
          <w:szCs w:val="28"/>
          <w:lang w:val="en-US" w:eastAsia="zh-CN"/>
        </w:rPr>
        <w:t>26、其他</w:t>
      </w:r>
      <w:bookmarkEnd w:id="444"/>
    </w:p>
    <w:p w14:paraId="21A53328">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445" w:name="_Toc24515"/>
      <w:r>
        <w:rPr>
          <w:rFonts w:hint="eastAsia" w:ascii="宋体" w:hAnsi="宋体" w:eastAsia="宋体" w:cs="宋体"/>
          <w:sz w:val="28"/>
          <w:szCs w:val="28"/>
          <w:lang w:val="en-US" w:eastAsia="zh-CN"/>
        </w:rPr>
        <w:t xml:space="preserve">26.1 </w:t>
      </w:r>
      <w:r>
        <w:rPr>
          <w:rFonts w:hint="eastAsia" w:ascii="宋体" w:hAnsi="宋体" w:eastAsia="宋体" w:cs="宋体"/>
          <w:sz w:val="28"/>
          <w:szCs w:val="28"/>
        </w:rPr>
        <w:t>出现下列情形之一的，采购代理机构</w:t>
      </w:r>
      <w:r>
        <w:rPr>
          <w:rFonts w:hint="eastAsia" w:ascii="宋体" w:hAnsi="宋体" w:eastAsia="宋体" w:cs="宋体"/>
          <w:sz w:val="28"/>
          <w:szCs w:val="28"/>
          <w:lang w:eastAsia="zh-CN"/>
        </w:rPr>
        <w:t>应当</w:t>
      </w:r>
      <w:r>
        <w:rPr>
          <w:rFonts w:hint="eastAsia" w:ascii="宋体" w:hAnsi="宋体" w:eastAsia="宋体" w:cs="宋体"/>
          <w:sz w:val="28"/>
          <w:szCs w:val="28"/>
        </w:rPr>
        <w:t>终止竞争性磋商采购活动，发布项目终止公告并说明原因，重新开展采购活动：</w:t>
      </w:r>
      <w:bookmarkEnd w:id="445"/>
    </w:p>
    <w:p w14:paraId="5BA0FC77">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446" w:name="_Toc30788"/>
      <w:r>
        <w:rPr>
          <w:rFonts w:hint="eastAsia" w:ascii="宋体" w:hAnsi="宋体" w:eastAsia="宋体" w:cs="宋体"/>
          <w:sz w:val="28"/>
          <w:szCs w:val="28"/>
        </w:rPr>
        <w:t>（一）因情况变化，不再符合规定的竞争性磋商采购方式适用情形的；</w:t>
      </w:r>
      <w:bookmarkEnd w:id="446"/>
    </w:p>
    <w:p w14:paraId="20DEF64D">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447" w:name="_Toc9992"/>
      <w:r>
        <w:rPr>
          <w:rFonts w:hint="eastAsia" w:ascii="宋体" w:hAnsi="宋体" w:eastAsia="宋体" w:cs="宋体"/>
          <w:sz w:val="28"/>
          <w:szCs w:val="28"/>
        </w:rPr>
        <w:t>（二）出现影响采购公正的违法、违规行为的；</w:t>
      </w:r>
      <w:bookmarkEnd w:id="447"/>
    </w:p>
    <w:p w14:paraId="25CF60E4">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448" w:name="_Toc32338"/>
      <w:r>
        <w:rPr>
          <w:rFonts w:hint="eastAsia" w:ascii="宋体" w:hAnsi="宋体" w:eastAsia="宋体" w:cs="宋体"/>
          <w:sz w:val="28"/>
          <w:szCs w:val="28"/>
        </w:rPr>
        <w:t>（三）投标截止时间前递交磋商响应文件的供应商不足3家的；</w:t>
      </w:r>
      <w:bookmarkEnd w:id="448"/>
    </w:p>
    <w:p w14:paraId="3F3CCBA6">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highlight w:val="none"/>
        </w:rPr>
      </w:pPr>
      <w:bookmarkStart w:id="449" w:name="_Toc10335"/>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四</w:t>
      </w:r>
      <w:r>
        <w:rPr>
          <w:rFonts w:hint="eastAsia" w:ascii="宋体" w:hAnsi="宋体" w:eastAsia="宋体" w:cs="宋体"/>
          <w:sz w:val="28"/>
          <w:szCs w:val="28"/>
          <w:highlight w:val="none"/>
        </w:rPr>
        <w:t>）在采购过程中符合要求的供应商不足</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家的；</w:t>
      </w:r>
      <w:bookmarkEnd w:id="449"/>
    </w:p>
    <w:p w14:paraId="267AC907">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highlight w:val="none"/>
        </w:rPr>
      </w:pPr>
      <w:bookmarkStart w:id="450" w:name="_Toc19047"/>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五</w:t>
      </w:r>
      <w:r>
        <w:rPr>
          <w:rFonts w:hint="eastAsia" w:ascii="宋体" w:hAnsi="宋体" w:eastAsia="宋体" w:cs="宋体"/>
          <w:sz w:val="28"/>
          <w:szCs w:val="28"/>
          <w:highlight w:val="none"/>
        </w:rPr>
        <w:t>）报价未超过</w:t>
      </w:r>
      <w:r>
        <w:rPr>
          <w:rFonts w:hint="eastAsia" w:ascii="宋体" w:hAnsi="宋体" w:eastAsia="宋体" w:cs="宋体"/>
          <w:sz w:val="28"/>
          <w:szCs w:val="28"/>
          <w:highlight w:val="none"/>
          <w:lang w:val="en-US" w:eastAsia="zh-CN"/>
        </w:rPr>
        <w:t>最高限价</w:t>
      </w:r>
      <w:r>
        <w:rPr>
          <w:rFonts w:hint="eastAsia" w:ascii="宋体" w:hAnsi="宋体" w:eastAsia="宋体" w:cs="宋体"/>
          <w:sz w:val="28"/>
          <w:szCs w:val="28"/>
          <w:highlight w:val="none"/>
        </w:rPr>
        <w:t>的供应商不足</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家的。</w:t>
      </w:r>
      <w:bookmarkEnd w:id="450"/>
    </w:p>
    <w:p w14:paraId="5F0B28AE">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26.2 磋商报价产品符合财库〔2019〕19号文件精神，进入节能产品政府采购品目清单（有效期内）的；符合财库〔2019〕18号文件精神，进入环境标志产品政府采购品目清单（有效期内）的，提供证明文件，在评审中享受评标价格优惠折扣(详见评审办法)。磋商响应单位属于财库〔2020〕46号、财库〔2022〕19号、陕财办采〔2023〕3号文件规定的小微企业的，提供中小企业声明函（见磋商响应文件格式附件）和相关证明文件，在评审中享受评审价格优惠折扣 (详见评审办法)，未提供《中小企业声明函》，按无效响应处理。磋商响应单位属于财库〔2014〕68号文件规定的监狱企业的，提供由省级以上监狱管理局、戒毒管理局出具的属于监狱企业的证明文件，视同小微企业，在评审中享受评审价格优惠折扣 (详见评审办法)。</w:t>
      </w:r>
    </w:p>
    <w:p w14:paraId="5F76677B">
      <w:pPr>
        <w:pStyle w:val="22"/>
        <w:rPr>
          <w:rFonts w:hint="eastAsia" w:ascii="宋体" w:hAnsi="宋体" w:eastAsia="宋体" w:cs="宋体"/>
          <w:sz w:val="28"/>
          <w:szCs w:val="28"/>
        </w:rPr>
      </w:pPr>
      <w:r>
        <w:rPr>
          <w:rFonts w:hint="eastAsia" w:ascii="宋体" w:hAnsi="宋体" w:eastAsia="宋体" w:cs="宋体"/>
          <w:b/>
          <w:bCs/>
          <w:sz w:val="28"/>
          <w:szCs w:val="28"/>
          <w:highlight w:val="none"/>
          <w:lang w:val="en-US" w:eastAsia="zh-CN"/>
        </w:rPr>
        <w:t>本项目专门面向中小企业采购，对中小微企业不再进行价格折扣。</w:t>
      </w:r>
    </w:p>
    <w:p w14:paraId="5F4BE850">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highlight w:val="none"/>
          <w:lang w:val="en-US" w:eastAsia="zh-CN"/>
        </w:rPr>
      </w:pPr>
      <w:bookmarkStart w:id="451" w:name="_Toc13300"/>
      <w:r>
        <w:rPr>
          <w:rFonts w:hint="eastAsia" w:ascii="宋体" w:hAnsi="宋体" w:eastAsia="宋体" w:cs="宋体"/>
          <w:sz w:val="28"/>
          <w:szCs w:val="28"/>
          <w:lang w:val="en-US" w:eastAsia="zh-CN"/>
        </w:rPr>
        <w:t>26.3</w:t>
      </w:r>
      <w:r>
        <w:rPr>
          <w:rFonts w:hint="eastAsia" w:ascii="宋体" w:hAnsi="宋体" w:eastAsia="宋体" w:cs="宋体"/>
          <w:sz w:val="28"/>
          <w:szCs w:val="28"/>
          <w:highlight w:val="none"/>
          <w:lang w:val="en-US" w:eastAsia="zh-CN"/>
        </w:rPr>
        <w:t>政府采购信用担保及信用融资政策</w:t>
      </w:r>
      <w:bookmarkEnd w:id="451"/>
    </w:p>
    <w:p w14:paraId="6058EF61">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lang w:val="en-US" w:eastAsia="zh-CN"/>
        </w:rPr>
      </w:pPr>
      <w:bookmarkStart w:id="452" w:name="_Toc14286"/>
      <w:r>
        <w:rPr>
          <w:rFonts w:hint="eastAsia" w:ascii="宋体" w:hAnsi="宋体" w:eastAsia="宋体" w:cs="宋体"/>
          <w:sz w:val="28"/>
          <w:szCs w:val="28"/>
          <w:lang w:val="en-US" w:eastAsia="zh-CN"/>
        </w:rPr>
        <w:t>为支持和促进中小企业发展，进一步发挥政府采购政策功能作用，根据《财政部关于开展政府采购信用担保试点工作的通知》《陕西省政府采购信用担保试点工作实施方案（试行）》和陕西省财政厅关于印发《陕西省中小企业政府采购信用融资办法》，以及渭南市财政局关于转发《陕西省中小企业政府采购信用融资办法》的通知，为参与渭南市政府采购项目的供应商提供政府采购信用担保和融资服务。</w:t>
      </w:r>
      <w:bookmarkEnd w:id="452"/>
    </w:p>
    <w:p w14:paraId="654E242D">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lang w:val="en-US" w:eastAsia="zh-CN"/>
        </w:rPr>
      </w:pPr>
      <w:bookmarkStart w:id="453" w:name="_Toc7278"/>
      <w:r>
        <w:rPr>
          <w:rFonts w:hint="eastAsia" w:ascii="宋体" w:hAnsi="宋体" w:eastAsia="宋体" w:cs="宋体"/>
          <w:sz w:val="28"/>
          <w:szCs w:val="28"/>
          <w:lang w:val="en-US" w:eastAsia="zh-CN"/>
        </w:rPr>
        <w:t>成交供应商缴纳履约保证金（如有）时可自愿选择通过担保机构保函的形式缴纳；成交供应商如果需要融资贷款服务的，可凭成交通知书、政府采购合同等相关资料，按照相关程序申请办理，具体规定可登陆陕西省政府采购网（www.ccgp-shaanxi.gov.cn/）重要通知专栏中查询了解。</w:t>
      </w:r>
      <w:bookmarkEnd w:id="453"/>
    </w:p>
    <w:p w14:paraId="655A3BC3">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562" w:firstLineChars="200"/>
        <w:jc w:val="both"/>
        <w:textAlignment w:val="auto"/>
        <w:outlineLvl w:val="2"/>
        <w:rPr>
          <w:rFonts w:hint="eastAsia" w:ascii="宋体" w:hAnsi="宋体" w:eastAsia="宋体" w:cs="宋体"/>
          <w:b/>
          <w:bCs/>
          <w:kern w:val="0"/>
          <w:sz w:val="28"/>
          <w:szCs w:val="28"/>
        </w:rPr>
      </w:pPr>
      <w:bookmarkStart w:id="454" w:name="_Toc11862"/>
      <w:bookmarkStart w:id="455" w:name="_Toc13048"/>
      <w:bookmarkStart w:id="456" w:name="_Toc4804"/>
      <w:bookmarkStart w:id="457" w:name="_Toc18675"/>
      <w:bookmarkStart w:id="458" w:name="_Toc13065127"/>
      <w:bookmarkStart w:id="459" w:name="_Toc13674"/>
      <w:bookmarkStart w:id="460" w:name="_Toc14280"/>
      <w:r>
        <w:rPr>
          <w:rFonts w:hint="eastAsia" w:ascii="宋体" w:hAnsi="宋体" w:eastAsia="宋体" w:cs="宋体"/>
          <w:b/>
          <w:bCs/>
          <w:kern w:val="0"/>
          <w:sz w:val="28"/>
          <w:szCs w:val="28"/>
          <w:lang w:val="en-US" w:eastAsia="zh-CN"/>
        </w:rPr>
        <w:t>27、</w:t>
      </w:r>
      <w:r>
        <w:rPr>
          <w:rFonts w:hint="eastAsia" w:ascii="宋体" w:hAnsi="宋体" w:eastAsia="宋体" w:cs="宋体"/>
          <w:b/>
          <w:bCs/>
          <w:kern w:val="0"/>
          <w:sz w:val="28"/>
          <w:szCs w:val="28"/>
        </w:rPr>
        <w:t>质疑和投诉</w:t>
      </w:r>
      <w:bookmarkEnd w:id="454"/>
      <w:bookmarkEnd w:id="455"/>
      <w:bookmarkEnd w:id="456"/>
      <w:bookmarkEnd w:id="457"/>
      <w:bookmarkEnd w:id="458"/>
      <w:bookmarkEnd w:id="459"/>
      <w:bookmarkEnd w:id="460"/>
    </w:p>
    <w:p w14:paraId="79A5ACC7">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461" w:name="_Toc29539"/>
      <w:r>
        <w:rPr>
          <w:rFonts w:hint="eastAsia" w:ascii="宋体" w:hAnsi="宋体" w:eastAsia="宋体" w:cs="宋体"/>
          <w:sz w:val="28"/>
          <w:szCs w:val="28"/>
        </w:rPr>
        <w:t>质疑、投诉的接收和处理严格按照</w:t>
      </w:r>
      <w:r>
        <w:rPr>
          <w:rFonts w:hint="eastAsia" w:ascii="宋体" w:hAnsi="宋体" w:eastAsia="宋体" w:cs="宋体"/>
          <w:sz w:val="28"/>
          <w:szCs w:val="28"/>
          <w:lang w:val="en-US" w:eastAsia="zh-CN"/>
        </w:rPr>
        <w:t>《中华人民共和国政府采购法》《政府采购供应商投诉处理办法》《政府采购质疑和投诉办法》《财政部关于加强政府采购供应商投诉受理审查工作的通知》《陕西省财政厅关于进一步规范政府采购活动的通知》</w:t>
      </w:r>
      <w:r>
        <w:rPr>
          <w:rFonts w:hint="eastAsia" w:ascii="宋体" w:hAnsi="宋体" w:eastAsia="宋体" w:cs="宋体"/>
          <w:sz w:val="28"/>
          <w:szCs w:val="28"/>
        </w:rPr>
        <w:t>等的相关规定办理。</w:t>
      </w:r>
      <w:bookmarkEnd w:id="461"/>
      <w:r>
        <w:rPr>
          <w:rFonts w:hint="eastAsia" w:ascii="宋体" w:hAnsi="宋体" w:eastAsia="宋体" w:cs="宋体"/>
          <w:sz w:val="28"/>
          <w:szCs w:val="28"/>
        </w:rPr>
        <w:t xml:space="preserve"> </w:t>
      </w:r>
    </w:p>
    <w:p w14:paraId="2F8A197E">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462" w:name="_Toc26251"/>
      <w:r>
        <w:rPr>
          <w:rFonts w:hint="eastAsia" w:ascii="宋体" w:hAnsi="宋体" w:eastAsia="宋体" w:cs="宋体"/>
          <w:sz w:val="28"/>
          <w:szCs w:val="28"/>
          <w:lang w:val="en-US" w:eastAsia="zh-CN"/>
        </w:rPr>
        <w:t xml:space="preserve">27.1 </w:t>
      </w:r>
      <w:r>
        <w:rPr>
          <w:rFonts w:hint="eastAsia" w:ascii="宋体" w:hAnsi="宋体" w:eastAsia="宋体" w:cs="宋体"/>
          <w:sz w:val="28"/>
          <w:szCs w:val="28"/>
        </w:rPr>
        <w:t>供应商认为</w:t>
      </w:r>
      <w:r>
        <w:rPr>
          <w:rFonts w:hint="eastAsia" w:ascii="宋体" w:hAnsi="宋体" w:eastAsia="宋体" w:cs="宋体"/>
          <w:sz w:val="28"/>
          <w:szCs w:val="28"/>
          <w:lang w:eastAsia="zh-CN"/>
        </w:rPr>
        <w:t>竞争性磋商文件</w:t>
      </w:r>
      <w:r>
        <w:rPr>
          <w:rFonts w:hint="eastAsia" w:ascii="宋体" w:hAnsi="宋体" w:eastAsia="宋体" w:cs="宋体"/>
          <w:sz w:val="28"/>
          <w:szCs w:val="28"/>
        </w:rPr>
        <w:t>、采购过程和</w:t>
      </w:r>
      <w:r>
        <w:rPr>
          <w:rFonts w:hint="eastAsia" w:ascii="宋体" w:hAnsi="宋体" w:eastAsia="宋体" w:cs="宋体"/>
          <w:sz w:val="28"/>
          <w:szCs w:val="28"/>
          <w:lang w:eastAsia="zh-CN"/>
        </w:rPr>
        <w:t>成交</w:t>
      </w:r>
      <w:r>
        <w:rPr>
          <w:rFonts w:hint="eastAsia" w:ascii="宋体" w:hAnsi="宋体" w:eastAsia="宋体" w:cs="宋体"/>
          <w:sz w:val="28"/>
          <w:szCs w:val="28"/>
        </w:rPr>
        <w:t>结果使自己的权益受到损害的，可以在知道或者应知其权益受到损害之日起</w:t>
      </w:r>
      <w:r>
        <w:rPr>
          <w:rFonts w:hint="eastAsia" w:ascii="宋体" w:hAnsi="宋体" w:eastAsia="宋体" w:cs="宋体"/>
          <w:sz w:val="28"/>
          <w:szCs w:val="28"/>
          <w:lang w:val="en-US" w:eastAsia="zh-CN"/>
        </w:rPr>
        <w:t>7</w:t>
      </w:r>
      <w:r>
        <w:rPr>
          <w:rFonts w:hint="eastAsia" w:ascii="宋体" w:hAnsi="宋体" w:eastAsia="宋体" w:cs="宋体"/>
          <w:sz w:val="28"/>
          <w:szCs w:val="28"/>
        </w:rPr>
        <w:t>个工作日内，以书面原件形式向采购人或采购代理机构提出质疑，供应商应该在法定质疑期内一次性提出针对同一采购程序环节的质疑，逾期质疑无效。</w:t>
      </w:r>
      <w:bookmarkEnd w:id="462"/>
    </w:p>
    <w:p w14:paraId="4DD84A56">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560" w:firstLineChars="200"/>
        <w:jc w:val="both"/>
        <w:textAlignment w:val="auto"/>
        <w:outlineLvl w:val="2"/>
        <w:rPr>
          <w:rFonts w:hint="eastAsia" w:ascii="宋体" w:hAnsi="宋体" w:eastAsia="宋体" w:cs="宋体"/>
          <w:sz w:val="28"/>
          <w:szCs w:val="28"/>
          <w:highlight w:val="none"/>
        </w:rPr>
      </w:pPr>
      <w:bookmarkStart w:id="463" w:name="_Toc28255"/>
      <w:r>
        <w:rPr>
          <w:rFonts w:hint="eastAsia" w:ascii="宋体" w:hAnsi="宋体" w:eastAsia="宋体" w:cs="宋体"/>
          <w:sz w:val="28"/>
          <w:szCs w:val="28"/>
          <w:highlight w:val="none"/>
          <w:lang w:val="en-US" w:eastAsia="zh-CN"/>
        </w:rPr>
        <w:t xml:space="preserve">27.2 </w:t>
      </w:r>
      <w:r>
        <w:rPr>
          <w:rFonts w:hint="eastAsia" w:ascii="宋体" w:hAnsi="宋体" w:eastAsia="宋体" w:cs="宋体"/>
          <w:sz w:val="28"/>
          <w:szCs w:val="28"/>
          <w:highlight w:val="none"/>
          <w:lang w:eastAsia="zh-CN"/>
        </w:rPr>
        <w:t>质疑函</w:t>
      </w:r>
      <w:r>
        <w:rPr>
          <w:rFonts w:hint="eastAsia" w:ascii="宋体" w:hAnsi="宋体" w:eastAsia="宋体" w:cs="宋体"/>
          <w:sz w:val="28"/>
          <w:szCs w:val="28"/>
          <w:highlight w:val="none"/>
        </w:rPr>
        <w:t>应当包括下列主要内容：</w:t>
      </w:r>
      <w:bookmarkEnd w:id="463"/>
    </w:p>
    <w:p w14:paraId="0CCF8F6D">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560" w:firstLineChars="200"/>
        <w:jc w:val="both"/>
        <w:textAlignment w:val="auto"/>
        <w:outlineLvl w:val="2"/>
        <w:rPr>
          <w:rFonts w:hint="eastAsia" w:ascii="宋体" w:hAnsi="宋体" w:eastAsia="宋体" w:cs="宋体"/>
          <w:sz w:val="28"/>
          <w:szCs w:val="28"/>
          <w:highlight w:val="none"/>
        </w:rPr>
      </w:pPr>
      <w:bookmarkStart w:id="464" w:name="_Toc18668"/>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供应商</w:t>
      </w:r>
      <w:r>
        <w:rPr>
          <w:rFonts w:hint="eastAsia" w:ascii="宋体" w:hAnsi="宋体" w:eastAsia="宋体" w:cs="宋体"/>
          <w:sz w:val="28"/>
          <w:szCs w:val="28"/>
          <w:highlight w:val="none"/>
          <w:lang w:eastAsia="zh-CN"/>
        </w:rPr>
        <w:t>的姓名或者</w:t>
      </w:r>
      <w:r>
        <w:rPr>
          <w:rFonts w:hint="eastAsia" w:ascii="宋体" w:hAnsi="宋体" w:eastAsia="宋体" w:cs="宋体"/>
          <w:sz w:val="28"/>
          <w:szCs w:val="28"/>
          <w:highlight w:val="none"/>
        </w:rPr>
        <w:t>名称、地址、</w:t>
      </w:r>
      <w:r>
        <w:rPr>
          <w:rFonts w:hint="eastAsia" w:ascii="宋体" w:hAnsi="宋体" w:eastAsia="宋体" w:cs="宋体"/>
          <w:sz w:val="28"/>
          <w:szCs w:val="28"/>
          <w:highlight w:val="none"/>
          <w:lang w:eastAsia="zh-CN"/>
        </w:rPr>
        <w:t>邮编、</w:t>
      </w:r>
      <w:r>
        <w:rPr>
          <w:rFonts w:hint="eastAsia" w:ascii="宋体" w:hAnsi="宋体" w:eastAsia="宋体" w:cs="宋体"/>
          <w:sz w:val="28"/>
          <w:szCs w:val="28"/>
          <w:highlight w:val="none"/>
        </w:rPr>
        <w:t>联系人及联系电话等；</w:t>
      </w:r>
      <w:bookmarkEnd w:id="464"/>
    </w:p>
    <w:p w14:paraId="64E3211E">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560" w:firstLineChars="200"/>
        <w:jc w:val="both"/>
        <w:textAlignment w:val="auto"/>
        <w:outlineLvl w:val="2"/>
        <w:rPr>
          <w:rFonts w:hint="eastAsia" w:ascii="宋体" w:hAnsi="宋体" w:eastAsia="宋体" w:cs="宋体"/>
          <w:sz w:val="28"/>
          <w:szCs w:val="28"/>
          <w:highlight w:val="none"/>
        </w:rPr>
      </w:pPr>
      <w:bookmarkStart w:id="465" w:name="_Toc24921"/>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质疑项目</w:t>
      </w:r>
      <w:r>
        <w:rPr>
          <w:rFonts w:hint="eastAsia" w:ascii="宋体" w:hAnsi="宋体" w:eastAsia="宋体" w:cs="宋体"/>
          <w:sz w:val="28"/>
          <w:szCs w:val="28"/>
          <w:highlight w:val="none"/>
          <w:lang w:eastAsia="zh-CN"/>
        </w:rPr>
        <w:t>的名称、编号</w:t>
      </w:r>
      <w:r>
        <w:rPr>
          <w:rFonts w:hint="eastAsia" w:ascii="宋体" w:hAnsi="宋体" w:eastAsia="宋体" w:cs="宋体"/>
          <w:sz w:val="28"/>
          <w:szCs w:val="28"/>
          <w:highlight w:val="none"/>
        </w:rPr>
        <w:t>；</w:t>
      </w:r>
      <w:bookmarkEnd w:id="465"/>
    </w:p>
    <w:p w14:paraId="25DAEF74">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560" w:firstLineChars="200"/>
        <w:jc w:val="both"/>
        <w:textAlignment w:val="auto"/>
        <w:outlineLvl w:val="2"/>
        <w:rPr>
          <w:rFonts w:hint="eastAsia" w:ascii="宋体" w:hAnsi="宋体" w:eastAsia="宋体" w:cs="宋体"/>
          <w:sz w:val="28"/>
          <w:szCs w:val="28"/>
          <w:highlight w:val="none"/>
        </w:rPr>
      </w:pPr>
      <w:bookmarkStart w:id="466" w:name="_Toc25928"/>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lang w:eastAsia="zh-CN"/>
        </w:rPr>
        <w:t>）具体、明确的质疑事项和与质疑事项相关的请求</w:t>
      </w:r>
      <w:r>
        <w:rPr>
          <w:rFonts w:hint="eastAsia" w:ascii="宋体" w:hAnsi="宋体" w:eastAsia="宋体" w:cs="宋体"/>
          <w:sz w:val="28"/>
          <w:szCs w:val="28"/>
          <w:highlight w:val="none"/>
        </w:rPr>
        <w:t>；</w:t>
      </w:r>
      <w:bookmarkEnd w:id="466"/>
    </w:p>
    <w:p w14:paraId="35BA4C2B">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560" w:firstLineChars="200"/>
        <w:jc w:val="both"/>
        <w:textAlignment w:val="auto"/>
        <w:outlineLvl w:val="2"/>
        <w:rPr>
          <w:rFonts w:hint="eastAsia" w:ascii="宋体" w:hAnsi="宋体" w:eastAsia="宋体" w:cs="宋体"/>
          <w:sz w:val="28"/>
          <w:szCs w:val="28"/>
          <w:highlight w:val="none"/>
          <w:lang w:eastAsia="zh-CN"/>
        </w:rPr>
      </w:pPr>
      <w:bookmarkStart w:id="467" w:name="_Toc24963"/>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lang w:eastAsia="zh-CN"/>
        </w:rPr>
        <w:t>）事实依据；</w:t>
      </w:r>
      <w:bookmarkEnd w:id="467"/>
    </w:p>
    <w:p w14:paraId="0DA3E977">
      <w:pPr>
        <w:pStyle w:val="9"/>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560" w:firstLineChars="200"/>
        <w:jc w:val="both"/>
        <w:textAlignment w:val="auto"/>
        <w:outlineLvl w:val="2"/>
        <w:rPr>
          <w:rFonts w:hint="eastAsia" w:ascii="宋体" w:hAnsi="宋体" w:eastAsia="宋体" w:cs="宋体"/>
          <w:sz w:val="28"/>
          <w:szCs w:val="28"/>
          <w:highlight w:val="none"/>
          <w:lang w:val="en-US" w:eastAsia="zh-CN"/>
        </w:rPr>
      </w:pPr>
      <w:bookmarkStart w:id="468" w:name="_Toc17837"/>
      <w:r>
        <w:rPr>
          <w:rFonts w:hint="eastAsia" w:ascii="宋体" w:hAnsi="宋体" w:eastAsia="宋体" w:cs="宋体"/>
          <w:sz w:val="28"/>
          <w:szCs w:val="28"/>
          <w:highlight w:val="none"/>
          <w:lang w:val="en-US" w:eastAsia="zh-CN"/>
        </w:rPr>
        <w:t>（5）必要的法律依据；</w:t>
      </w:r>
      <w:bookmarkEnd w:id="468"/>
    </w:p>
    <w:p w14:paraId="73211526">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560" w:firstLineChars="200"/>
        <w:jc w:val="both"/>
        <w:textAlignment w:val="auto"/>
        <w:outlineLvl w:val="2"/>
        <w:rPr>
          <w:rFonts w:hint="eastAsia" w:ascii="宋体" w:hAnsi="宋体" w:eastAsia="宋体" w:cs="宋体"/>
          <w:sz w:val="28"/>
          <w:szCs w:val="28"/>
          <w:highlight w:val="none"/>
          <w:lang w:val="en-US" w:eastAsia="zh-CN"/>
        </w:rPr>
      </w:pPr>
      <w:bookmarkStart w:id="469" w:name="_Toc31698"/>
      <w:r>
        <w:rPr>
          <w:rFonts w:hint="eastAsia" w:ascii="宋体" w:hAnsi="宋体" w:eastAsia="宋体" w:cs="宋体"/>
          <w:sz w:val="28"/>
          <w:szCs w:val="28"/>
          <w:highlight w:val="none"/>
          <w:lang w:val="en-US" w:eastAsia="zh-CN"/>
        </w:rPr>
        <w:t>（6）提出质疑的日期。</w:t>
      </w:r>
      <w:bookmarkEnd w:id="469"/>
    </w:p>
    <w:p w14:paraId="33738AC4">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560" w:firstLineChars="200"/>
        <w:jc w:val="both"/>
        <w:textAlignment w:val="auto"/>
        <w:outlineLvl w:val="2"/>
        <w:rPr>
          <w:rFonts w:hint="eastAsia" w:ascii="宋体" w:hAnsi="宋体" w:eastAsia="宋体" w:cs="宋体"/>
          <w:bCs/>
          <w:sz w:val="28"/>
          <w:szCs w:val="28"/>
        </w:rPr>
      </w:pPr>
      <w:bookmarkStart w:id="470" w:name="_Toc10729"/>
      <w:r>
        <w:rPr>
          <w:rFonts w:hint="eastAsia" w:ascii="宋体" w:hAnsi="宋体" w:eastAsia="宋体" w:cs="宋体"/>
          <w:bCs/>
          <w:sz w:val="28"/>
          <w:szCs w:val="28"/>
          <w:lang w:val="en-US" w:eastAsia="zh-CN"/>
        </w:rPr>
        <w:t xml:space="preserve">27.3 </w:t>
      </w:r>
      <w:r>
        <w:rPr>
          <w:rFonts w:hint="eastAsia" w:ascii="宋体" w:hAnsi="宋体" w:eastAsia="宋体" w:cs="宋体"/>
          <w:bCs/>
          <w:sz w:val="28"/>
          <w:szCs w:val="28"/>
        </w:rPr>
        <w:t>质疑函应当署名。质疑供应商为自然人的，应当由本人签字；质疑供应商为法人或者其他组织的，应当由法定代表人或者主要负责人签字盖章并加盖公章。</w:t>
      </w:r>
      <w:bookmarkEnd w:id="470"/>
    </w:p>
    <w:p w14:paraId="7363347B">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471" w:name="_Toc1216"/>
      <w:r>
        <w:rPr>
          <w:rFonts w:hint="eastAsia" w:ascii="宋体" w:hAnsi="宋体" w:eastAsia="宋体" w:cs="宋体"/>
          <w:bCs/>
          <w:sz w:val="28"/>
          <w:szCs w:val="28"/>
          <w:lang w:val="en-US" w:eastAsia="zh-CN"/>
        </w:rPr>
        <w:t xml:space="preserve">27.4 </w:t>
      </w:r>
      <w:r>
        <w:rPr>
          <w:rFonts w:hint="eastAsia" w:ascii="宋体" w:hAnsi="宋体" w:eastAsia="宋体" w:cs="宋体"/>
          <w:bCs/>
          <w:sz w:val="28"/>
          <w:szCs w:val="28"/>
        </w:rPr>
        <w:t>供应商质疑应当有明确的请求和必要的证明材料。</w:t>
      </w:r>
      <w:r>
        <w:rPr>
          <w:rFonts w:hint="eastAsia" w:ascii="宋体" w:hAnsi="宋体" w:eastAsia="宋体" w:cs="宋体"/>
          <w:sz w:val="28"/>
          <w:szCs w:val="28"/>
        </w:rPr>
        <w:t>质疑内容不得含有虚假、恶意成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依法处理。</w:t>
      </w:r>
      <w:bookmarkEnd w:id="471"/>
    </w:p>
    <w:p w14:paraId="3C1A3EB5">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472" w:name="_Toc209"/>
      <w:r>
        <w:rPr>
          <w:rFonts w:hint="eastAsia" w:ascii="宋体" w:hAnsi="宋体" w:eastAsia="宋体" w:cs="宋体"/>
          <w:bCs/>
          <w:sz w:val="28"/>
          <w:szCs w:val="28"/>
          <w:lang w:val="en-US" w:eastAsia="zh-CN"/>
        </w:rPr>
        <w:t xml:space="preserve">27.5 </w:t>
      </w:r>
      <w:r>
        <w:rPr>
          <w:rFonts w:hint="eastAsia" w:ascii="宋体" w:hAnsi="宋体" w:eastAsia="宋体" w:cs="宋体"/>
          <w:bCs/>
          <w:sz w:val="28"/>
          <w:szCs w:val="28"/>
        </w:rPr>
        <w:t>质疑文件提交方式：由自然人本人或法定代表人或主要负责人携带书面原件及身份证明原件到现场提交（自然人本人或法定代表人或主要负责人不能到达现场的，可以委托他人到现场代交，但必须出具授权委托书原件，明确委托事宜。同时被委托人须携带身份证明原件），否则不予受理。</w:t>
      </w:r>
      <w:bookmarkEnd w:id="472"/>
    </w:p>
    <w:p w14:paraId="5F7B7801">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473" w:name="_Toc29454"/>
      <w:r>
        <w:rPr>
          <w:rFonts w:hint="eastAsia" w:ascii="宋体" w:hAnsi="宋体" w:eastAsia="宋体" w:cs="宋体"/>
          <w:sz w:val="28"/>
          <w:szCs w:val="28"/>
          <w:lang w:val="en-US" w:eastAsia="zh-CN"/>
        </w:rPr>
        <w:t xml:space="preserve">27.6 </w:t>
      </w:r>
      <w:r>
        <w:rPr>
          <w:rFonts w:hint="eastAsia" w:ascii="宋体" w:hAnsi="宋体" w:eastAsia="宋体" w:cs="宋体"/>
          <w:sz w:val="28"/>
          <w:szCs w:val="28"/>
        </w:rPr>
        <w:t>质疑供应商对采购人、采购代理机构的质疑答复不满意，或者采购人、采购代理机构未在规定期限内作出答复的，可以在答复期满后15个工作日内向采购人的同级政府采购监督管理部门提起投诉。</w:t>
      </w:r>
      <w:bookmarkEnd w:id="473"/>
    </w:p>
    <w:p w14:paraId="3152347E">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560" w:firstLineChars="200"/>
        <w:jc w:val="both"/>
        <w:textAlignment w:val="auto"/>
        <w:outlineLvl w:val="2"/>
        <w:rPr>
          <w:rFonts w:hint="eastAsia" w:ascii="宋体" w:hAnsi="宋体" w:eastAsia="宋体" w:cs="宋体"/>
          <w:sz w:val="28"/>
          <w:szCs w:val="28"/>
          <w:lang w:val="en-US" w:eastAsia="zh-CN"/>
        </w:rPr>
      </w:pPr>
      <w:bookmarkStart w:id="474" w:name="_Toc1144"/>
      <w:r>
        <w:rPr>
          <w:rFonts w:hint="eastAsia" w:ascii="宋体" w:hAnsi="宋体" w:eastAsia="宋体" w:cs="宋体"/>
          <w:sz w:val="28"/>
          <w:szCs w:val="28"/>
          <w:lang w:val="en-US" w:eastAsia="zh-CN"/>
        </w:rPr>
        <w:t xml:space="preserve">27.7 </w:t>
      </w:r>
      <w:r>
        <w:rPr>
          <w:rFonts w:hint="eastAsia" w:ascii="宋体" w:hAnsi="宋体" w:eastAsia="宋体" w:cs="宋体"/>
          <w:sz w:val="28"/>
          <w:szCs w:val="28"/>
        </w:rPr>
        <w:t>质疑受理部门：</w:t>
      </w:r>
      <w:r>
        <w:rPr>
          <w:rFonts w:hint="eastAsia" w:ascii="宋体" w:hAnsi="宋体" w:eastAsia="宋体" w:cs="宋体"/>
          <w:sz w:val="28"/>
          <w:szCs w:val="28"/>
          <w:lang w:eastAsia="zh-CN"/>
        </w:rPr>
        <w:t>华夏城投项目管理有限公司</w:t>
      </w:r>
      <w:r>
        <w:rPr>
          <w:rFonts w:hint="eastAsia" w:ascii="宋体" w:hAnsi="宋体" w:eastAsia="宋体" w:cs="宋体"/>
          <w:sz w:val="28"/>
          <w:szCs w:val="28"/>
        </w:rPr>
        <w:t>。</w:t>
      </w:r>
      <w:bookmarkEnd w:id="474"/>
    </w:p>
    <w:p w14:paraId="25CD9E48">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560" w:firstLineChars="200"/>
        <w:jc w:val="both"/>
        <w:textAlignment w:val="auto"/>
        <w:outlineLvl w:val="2"/>
        <w:rPr>
          <w:rFonts w:hint="eastAsia" w:ascii="宋体" w:hAnsi="宋体" w:eastAsia="宋体" w:cs="宋体"/>
          <w:spacing w:val="-6"/>
          <w:sz w:val="28"/>
          <w:szCs w:val="28"/>
        </w:rPr>
      </w:pPr>
      <w:bookmarkStart w:id="475" w:name="_Toc1417"/>
      <w:r>
        <w:rPr>
          <w:rFonts w:hint="eastAsia" w:ascii="宋体" w:hAnsi="宋体" w:eastAsia="宋体" w:cs="宋体"/>
          <w:sz w:val="28"/>
          <w:szCs w:val="28"/>
          <w:lang w:val="en-US" w:eastAsia="zh-CN"/>
        </w:rPr>
        <w:t xml:space="preserve">27.8 </w:t>
      </w:r>
      <w:r>
        <w:rPr>
          <w:rFonts w:hint="eastAsia" w:ascii="宋体" w:hAnsi="宋体" w:eastAsia="宋体" w:cs="宋体"/>
          <w:sz w:val="28"/>
          <w:szCs w:val="28"/>
        </w:rPr>
        <w:t>提交质疑文件地点：</w:t>
      </w:r>
      <w:r>
        <w:rPr>
          <w:rFonts w:hint="eastAsia" w:ascii="宋体" w:hAnsi="宋体" w:eastAsia="宋体" w:cs="宋体"/>
          <w:spacing w:val="-6"/>
          <w:sz w:val="28"/>
          <w:szCs w:val="28"/>
          <w:lang w:val="en-US" w:eastAsia="zh-CN"/>
        </w:rPr>
        <w:t>陕西省渭南市富平县富兴路中段西侧紫御台B区商务楼四层</w:t>
      </w:r>
      <w:r>
        <w:rPr>
          <w:rFonts w:hint="eastAsia" w:ascii="宋体" w:hAnsi="宋体" w:eastAsia="宋体" w:cs="宋体"/>
          <w:spacing w:val="-6"/>
          <w:sz w:val="28"/>
          <w:szCs w:val="28"/>
        </w:rPr>
        <w:t>。</w:t>
      </w:r>
      <w:bookmarkEnd w:id="475"/>
    </w:p>
    <w:p w14:paraId="626C67C3">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476" w:name="_Toc22868"/>
      <w:r>
        <w:rPr>
          <w:rFonts w:hint="eastAsia" w:ascii="宋体" w:hAnsi="宋体" w:eastAsia="宋体" w:cs="宋体"/>
          <w:sz w:val="28"/>
          <w:szCs w:val="28"/>
          <w:lang w:val="en-US" w:eastAsia="zh-CN"/>
        </w:rPr>
        <w:t xml:space="preserve">27.9 </w:t>
      </w:r>
      <w:r>
        <w:rPr>
          <w:rFonts w:hint="eastAsia" w:ascii="宋体" w:hAnsi="宋体" w:eastAsia="宋体" w:cs="宋体"/>
          <w:sz w:val="28"/>
          <w:szCs w:val="28"/>
        </w:rPr>
        <w:t>本次采购活动中，采购代理机构对质疑回复等文件的送达方式为现场取件。</w:t>
      </w:r>
      <w:bookmarkEnd w:id="476"/>
    </w:p>
    <w:p w14:paraId="54A8AFAE">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560" w:firstLineChars="200"/>
        <w:jc w:val="both"/>
        <w:textAlignment w:val="auto"/>
        <w:outlineLvl w:val="2"/>
        <w:rPr>
          <w:rFonts w:hint="eastAsia" w:ascii="宋体" w:hAnsi="宋体" w:eastAsia="宋体" w:cs="宋体"/>
          <w:sz w:val="28"/>
          <w:szCs w:val="28"/>
        </w:rPr>
      </w:pPr>
      <w:bookmarkStart w:id="477" w:name="_Toc13356"/>
      <w:r>
        <w:rPr>
          <w:rFonts w:hint="eastAsia" w:ascii="宋体" w:hAnsi="宋体" w:eastAsia="宋体" w:cs="宋体"/>
          <w:sz w:val="28"/>
          <w:szCs w:val="28"/>
          <w:lang w:val="en-US" w:eastAsia="zh-CN"/>
        </w:rPr>
        <w:t xml:space="preserve">27.10 </w:t>
      </w:r>
      <w:r>
        <w:rPr>
          <w:rFonts w:hint="eastAsia" w:ascii="宋体" w:hAnsi="宋体" w:eastAsia="宋体" w:cs="宋体"/>
          <w:sz w:val="28"/>
          <w:szCs w:val="28"/>
        </w:rPr>
        <w:t>质疑函应当使用中文。</w:t>
      </w:r>
      <w:bookmarkEnd w:id="477"/>
    </w:p>
    <w:p w14:paraId="02B5FAA5">
      <w:pPr>
        <w:keepNext w:val="0"/>
        <w:keepLines w:val="0"/>
        <w:pageBreakBefore w:val="0"/>
        <w:widowControl w:val="0"/>
        <w:tabs>
          <w:tab w:val="left" w:pos="5116"/>
        </w:tabs>
        <w:kinsoku/>
        <w:wordWrap/>
        <w:overflowPunct/>
        <w:topLinePunct w:val="0"/>
        <w:autoSpaceDE w:val="0"/>
        <w:autoSpaceDN w:val="0"/>
        <w:bidi w:val="0"/>
        <w:adjustRightInd/>
        <w:snapToGrid/>
        <w:spacing w:before="0" w:beforeLines="0" w:after="0" w:afterLines="0" w:line="480" w:lineRule="exact"/>
        <w:ind w:right="0" w:rightChars="0"/>
        <w:jc w:val="both"/>
        <w:textAlignment w:val="auto"/>
        <w:outlineLvl w:val="9"/>
        <w:rPr>
          <w:rFonts w:hint="eastAsia" w:ascii="宋体" w:hAnsi="宋体" w:eastAsia="宋体" w:cs="宋体"/>
          <w:sz w:val="28"/>
          <w:szCs w:val="28"/>
          <w:highlight w:val="yellow"/>
        </w:rPr>
        <w:sectPr>
          <w:footerReference r:id="rId7" w:type="default"/>
          <w:pgSz w:w="11850" w:h="16783"/>
          <w:pgMar w:top="1440" w:right="1361" w:bottom="1440" w:left="1361" w:header="851" w:footer="850" w:gutter="0"/>
          <w:pgBorders>
            <w:top w:val="none" w:sz="0" w:space="0"/>
            <w:left w:val="none" w:sz="0" w:space="0"/>
            <w:bottom w:val="none" w:sz="0" w:space="0"/>
            <w:right w:val="none" w:sz="0" w:space="0"/>
          </w:pgBorders>
          <w:pgNumType w:fmt="decimal"/>
          <w:cols w:space="720" w:num="1"/>
          <w:docGrid w:type="lines" w:linePitch="319" w:charSpace="0"/>
        </w:sectPr>
      </w:pPr>
    </w:p>
    <w:p w14:paraId="299F3AC5">
      <w:pPr>
        <w:pageBreakBefore w:val="0"/>
        <w:numPr>
          <w:ilvl w:val="0"/>
          <w:numId w:val="0"/>
        </w:numPr>
        <w:kinsoku/>
        <w:wordWrap/>
        <w:bidi w:val="0"/>
        <w:spacing w:line="500" w:lineRule="exact"/>
        <w:jc w:val="both"/>
        <w:outlineLvl w:val="0"/>
        <w:rPr>
          <w:rFonts w:hint="eastAsia" w:ascii="宋体" w:hAnsi="宋体" w:eastAsia="宋体" w:cs="宋体"/>
          <w:b/>
          <w:bCs w:val="0"/>
          <w:kern w:val="44"/>
          <w:sz w:val="28"/>
          <w:szCs w:val="28"/>
          <w:lang w:val="en-US" w:eastAsia="zh-CN" w:bidi="ar-SA"/>
        </w:rPr>
      </w:pPr>
    </w:p>
    <w:p w14:paraId="5D79FD66">
      <w:pPr>
        <w:pageBreakBefore w:val="0"/>
        <w:numPr>
          <w:ilvl w:val="0"/>
          <w:numId w:val="0"/>
        </w:numPr>
        <w:kinsoku/>
        <w:wordWrap/>
        <w:bidi w:val="0"/>
        <w:spacing w:line="500" w:lineRule="exact"/>
        <w:jc w:val="center"/>
        <w:outlineLvl w:val="0"/>
        <w:rPr>
          <w:rFonts w:hint="eastAsia" w:ascii="宋体" w:hAnsi="宋体" w:eastAsia="宋体" w:cs="宋体"/>
          <w:b/>
          <w:bCs w:val="0"/>
          <w:kern w:val="44"/>
          <w:sz w:val="28"/>
          <w:szCs w:val="28"/>
          <w:lang w:val="en-US" w:eastAsia="zh-CN" w:bidi="ar-SA"/>
        </w:rPr>
      </w:pPr>
    </w:p>
    <w:p w14:paraId="30C617C1">
      <w:pPr>
        <w:pageBreakBefore w:val="0"/>
        <w:numPr>
          <w:ilvl w:val="0"/>
          <w:numId w:val="0"/>
        </w:numPr>
        <w:kinsoku/>
        <w:wordWrap/>
        <w:bidi w:val="0"/>
        <w:spacing w:line="500" w:lineRule="exact"/>
        <w:jc w:val="center"/>
        <w:outlineLvl w:val="0"/>
        <w:rPr>
          <w:rFonts w:hint="eastAsia" w:ascii="宋体" w:hAnsi="宋体" w:eastAsia="宋体" w:cs="宋体"/>
          <w:b/>
          <w:bCs w:val="0"/>
          <w:kern w:val="44"/>
          <w:sz w:val="28"/>
          <w:szCs w:val="28"/>
          <w:lang w:val="en-US" w:eastAsia="zh-CN" w:bidi="ar-SA"/>
        </w:rPr>
      </w:pPr>
    </w:p>
    <w:p w14:paraId="627D7B2D">
      <w:pPr>
        <w:pageBreakBefore w:val="0"/>
        <w:numPr>
          <w:ilvl w:val="0"/>
          <w:numId w:val="0"/>
        </w:numPr>
        <w:kinsoku/>
        <w:wordWrap/>
        <w:bidi w:val="0"/>
        <w:spacing w:line="500" w:lineRule="exact"/>
        <w:jc w:val="center"/>
        <w:outlineLvl w:val="0"/>
        <w:rPr>
          <w:rFonts w:hint="eastAsia" w:ascii="宋体" w:hAnsi="宋体" w:eastAsia="宋体" w:cs="宋体"/>
          <w:b/>
          <w:bCs w:val="0"/>
          <w:kern w:val="44"/>
          <w:sz w:val="28"/>
          <w:szCs w:val="28"/>
          <w:lang w:val="en-US" w:eastAsia="zh-CN" w:bidi="ar-SA"/>
        </w:rPr>
      </w:pPr>
    </w:p>
    <w:p w14:paraId="6B17A364">
      <w:pPr>
        <w:pageBreakBefore w:val="0"/>
        <w:numPr>
          <w:ilvl w:val="0"/>
          <w:numId w:val="0"/>
        </w:numPr>
        <w:kinsoku/>
        <w:wordWrap/>
        <w:bidi w:val="0"/>
        <w:spacing w:line="500" w:lineRule="exact"/>
        <w:jc w:val="center"/>
        <w:outlineLvl w:val="0"/>
        <w:rPr>
          <w:rFonts w:hint="eastAsia" w:ascii="宋体" w:hAnsi="宋体" w:eastAsia="宋体" w:cs="宋体"/>
          <w:b/>
          <w:bCs w:val="0"/>
          <w:kern w:val="44"/>
          <w:sz w:val="28"/>
          <w:szCs w:val="28"/>
          <w:lang w:val="en-US" w:eastAsia="zh-CN" w:bidi="ar-SA"/>
        </w:rPr>
      </w:pPr>
    </w:p>
    <w:p w14:paraId="14DDF957">
      <w:pPr>
        <w:pStyle w:val="9"/>
        <w:pageBreakBefore w:val="0"/>
        <w:wordWrap/>
        <w:bidi w:val="0"/>
        <w:spacing w:line="500" w:lineRule="exact"/>
        <w:rPr>
          <w:rFonts w:hint="eastAsia" w:ascii="宋体" w:hAnsi="宋体" w:eastAsia="宋体" w:cs="宋体"/>
          <w:b/>
          <w:bCs w:val="0"/>
          <w:kern w:val="44"/>
          <w:sz w:val="28"/>
          <w:szCs w:val="28"/>
          <w:lang w:val="en-US" w:eastAsia="zh-CN" w:bidi="ar-SA"/>
        </w:rPr>
      </w:pPr>
    </w:p>
    <w:p w14:paraId="6ABF5D00">
      <w:pPr>
        <w:pStyle w:val="35"/>
        <w:ind w:left="0" w:leftChars="0" w:firstLine="0" w:firstLineChars="0"/>
        <w:rPr>
          <w:rFonts w:hint="eastAsia" w:ascii="宋体" w:hAnsi="宋体" w:eastAsia="宋体" w:cs="宋体"/>
          <w:b/>
          <w:bCs w:val="0"/>
          <w:kern w:val="44"/>
          <w:sz w:val="28"/>
          <w:szCs w:val="28"/>
          <w:lang w:val="en-US" w:eastAsia="zh-CN" w:bidi="ar-SA"/>
        </w:rPr>
      </w:pPr>
    </w:p>
    <w:p w14:paraId="73A20220">
      <w:pPr>
        <w:pageBreakBefore w:val="0"/>
        <w:wordWrap/>
        <w:bidi w:val="0"/>
        <w:spacing w:line="500" w:lineRule="exact"/>
        <w:rPr>
          <w:rFonts w:hint="eastAsia" w:ascii="宋体" w:hAnsi="宋体" w:eastAsia="宋体" w:cs="宋体"/>
          <w:sz w:val="28"/>
          <w:szCs w:val="28"/>
          <w:lang w:val="en-US" w:eastAsia="zh-CN"/>
        </w:rPr>
      </w:pPr>
    </w:p>
    <w:p w14:paraId="4A47797C">
      <w:pPr>
        <w:pageBreakBefore w:val="0"/>
        <w:numPr>
          <w:ilvl w:val="0"/>
          <w:numId w:val="0"/>
        </w:numPr>
        <w:kinsoku/>
        <w:wordWrap/>
        <w:bidi w:val="0"/>
        <w:spacing w:line="500" w:lineRule="exact"/>
        <w:jc w:val="center"/>
        <w:outlineLvl w:val="0"/>
        <w:rPr>
          <w:rFonts w:hint="eastAsia" w:ascii="宋体" w:hAnsi="宋体" w:eastAsia="宋体" w:cs="宋体"/>
          <w:b/>
          <w:bCs w:val="0"/>
          <w:kern w:val="44"/>
          <w:sz w:val="28"/>
          <w:szCs w:val="28"/>
          <w:lang w:val="en-US" w:eastAsia="zh-CN" w:bidi="ar-SA"/>
        </w:rPr>
      </w:pPr>
      <w:bookmarkStart w:id="478" w:name="_Toc29886"/>
      <w:bookmarkStart w:id="479" w:name="_Toc1778"/>
      <w:bookmarkStart w:id="480" w:name="_Toc20331"/>
      <w:bookmarkStart w:id="481" w:name="_Toc24137"/>
      <w:r>
        <w:rPr>
          <w:rFonts w:hint="eastAsia" w:ascii="宋体" w:hAnsi="宋体" w:eastAsia="宋体" w:cs="宋体"/>
          <w:b/>
          <w:bCs w:val="0"/>
          <w:kern w:val="44"/>
          <w:sz w:val="28"/>
          <w:szCs w:val="28"/>
          <w:lang w:val="en-US" w:eastAsia="zh-CN" w:bidi="ar-SA"/>
        </w:rPr>
        <w:t>第三章 评审办法</w:t>
      </w:r>
      <w:bookmarkEnd w:id="478"/>
      <w:bookmarkEnd w:id="479"/>
      <w:bookmarkEnd w:id="480"/>
      <w:bookmarkEnd w:id="481"/>
    </w:p>
    <w:p w14:paraId="5DB341E3">
      <w:pPr>
        <w:pStyle w:val="9"/>
        <w:pageBreakBefore w:val="0"/>
        <w:widowControl w:val="0"/>
        <w:numPr>
          <w:ilvl w:val="0"/>
          <w:numId w:val="0"/>
        </w:numPr>
        <w:kinsoku/>
        <w:wordWrap/>
        <w:bidi w:val="0"/>
        <w:spacing w:before="50" w:beforeLines="50" w:after="50" w:afterLines="50" w:line="500" w:lineRule="exact"/>
        <w:jc w:val="both"/>
        <w:rPr>
          <w:rFonts w:hint="eastAsia" w:ascii="宋体" w:hAnsi="宋体" w:eastAsia="宋体" w:cs="宋体"/>
          <w:sz w:val="28"/>
          <w:szCs w:val="28"/>
          <w:lang w:val="en-US" w:eastAsia="zh-CN"/>
        </w:rPr>
      </w:pPr>
    </w:p>
    <w:p w14:paraId="7B638C7A">
      <w:pPr>
        <w:pageBreakBefore w:val="0"/>
        <w:kinsoku/>
        <w:wordWrap/>
        <w:bidi w:val="0"/>
        <w:spacing w:line="500" w:lineRule="exact"/>
        <w:rPr>
          <w:rFonts w:hint="eastAsia" w:ascii="宋体" w:hAnsi="宋体" w:eastAsia="宋体" w:cs="宋体"/>
          <w:sz w:val="28"/>
          <w:szCs w:val="28"/>
          <w:lang w:val="en-US" w:eastAsia="zh-CN"/>
        </w:rPr>
      </w:pPr>
    </w:p>
    <w:p w14:paraId="1EA98C5F">
      <w:pPr>
        <w:pStyle w:val="9"/>
        <w:pageBreakBefore w:val="0"/>
        <w:kinsoku/>
        <w:wordWrap/>
        <w:bidi w:val="0"/>
        <w:spacing w:line="500" w:lineRule="exact"/>
        <w:rPr>
          <w:rFonts w:hint="eastAsia" w:ascii="宋体" w:hAnsi="宋体" w:eastAsia="宋体" w:cs="宋体"/>
          <w:sz w:val="28"/>
          <w:szCs w:val="28"/>
          <w:lang w:val="en-US" w:eastAsia="zh-CN"/>
        </w:rPr>
      </w:pPr>
    </w:p>
    <w:p w14:paraId="7DCDF0FF">
      <w:pPr>
        <w:pageBreakBefore w:val="0"/>
        <w:kinsoku/>
        <w:wordWrap/>
        <w:bidi w:val="0"/>
        <w:spacing w:line="500" w:lineRule="exact"/>
        <w:rPr>
          <w:rFonts w:hint="eastAsia" w:ascii="宋体" w:hAnsi="宋体" w:eastAsia="宋体" w:cs="宋体"/>
          <w:sz w:val="28"/>
          <w:szCs w:val="28"/>
          <w:lang w:val="en-US" w:eastAsia="zh-CN"/>
        </w:rPr>
      </w:pPr>
    </w:p>
    <w:p w14:paraId="623E2C3E">
      <w:pPr>
        <w:pStyle w:val="9"/>
        <w:pageBreakBefore w:val="0"/>
        <w:kinsoku/>
        <w:wordWrap/>
        <w:bidi w:val="0"/>
        <w:spacing w:line="500" w:lineRule="exact"/>
        <w:rPr>
          <w:rFonts w:hint="eastAsia" w:ascii="宋体" w:hAnsi="宋体" w:eastAsia="宋体" w:cs="宋体"/>
          <w:sz w:val="28"/>
          <w:szCs w:val="28"/>
          <w:lang w:val="en-US" w:eastAsia="zh-CN"/>
        </w:rPr>
      </w:pPr>
    </w:p>
    <w:p w14:paraId="64A89188">
      <w:pPr>
        <w:pageBreakBefore w:val="0"/>
        <w:kinsoku/>
        <w:wordWrap/>
        <w:bidi w:val="0"/>
        <w:spacing w:line="500" w:lineRule="exact"/>
        <w:rPr>
          <w:rFonts w:hint="eastAsia" w:ascii="宋体" w:hAnsi="宋体" w:eastAsia="宋体" w:cs="宋体"/>
          <w:sz w:val="28"/>
          <w:szCs w:val="28"/>
          <w:lang w:val="en-US" w:eastAsia="zh-CN"/>
        </w:rPr>
      </w:pPr>
    </w:p>
    <w:p w14:paraId="201D5D63">
      <w:pPr>
        <w:pStyle w:val="9"/>
        <w:pageBreakBefore w:val="0"/>
        <w:kinsoku/>
        <w:wordWrap/>
        <w:bidi w:val="0"/>
        <w:spacing w:line="500" w:lineRule="exact"/>
        <w:rPr>
          <w:rFonts w:hint="eastAsia" w:ascii="宋体" w:hAnsi="宋体" w:eastAsia="宋体" w:cs="宋体"/>
          <w:sz w:val="28"/>
          <w:szCs w:val="28"/>
          <w:lang w:val="en-US" w:eastAsia="zh-CN"/>
        </w:rPr>
      </w:pPr>
    </w:p>
    <w:p w14:paraId="3BF7E9CA">
      <w:pPr>
        <w:pageBreakBefore w:val="0"/>
        <w:kinsoku/>
        <w:wordWrap/>
        <w:bidi w:val="0"/>
        <w:spacing w:line="500" w:lineRule="exact"/>
        <w:ind w:left="0" w:leftChars="0" w:firstLine="0" w:firstLineChars="0"/>
        <w:rPr>
          <w:rFonts w:hint="eastAsia" w:ascii="宋体" w:hAnsi="宋体" w:eastAsia="宋体" w:cs="宋体"/>
          <w:sz w:val="28"/>
          <w:szCs w:val="28"/>
          <w:lang w:val="en-US" w:eastAsia="zh-CN"/>
        </w:rPr>
      </w:pPr>
    </w:p>
    <w:p w14:paraId="74D39A25">
      <w:pPr>
        <w:pStyle w:val="9"/>
        <w:pageBreakBefore w:val="0"/>
        <w:wordWrap/>
        <w:bidi w:val="0"/>
        <w:spacing w:line="500" w:lineRule="exact"/>
        <w:rPr>
          <w:rFonts w:hint="eastAsia" w:ascii="宋体" w:hAnsi="宋体" w:eastAsia="宋体" w:cs="宋体"/>
          <w:sz w:val="28"/>
          <w:szCs w:val="28"/>
          <w:lang w:val="en-US" w:eastAsia="zh-CN"/>
        </w:rPr>
      </w:pPr>
    </w:p>
    <w:p w14:paraId="590E4165">
      <w:pPr>
        <w:rPr>
          <w:rFonts w:hint="eastAsia" w:ascii="宋体" w:hAnsi="宋体" w:eastAsia="宋体" w:cs="宋体"/>
          <w:sz w:val="28"/>
          <w:szCs w:val="28"/>
          <w:lang w:val="en-US" w:eastAsia="zh-CN"/>
        </w:rPr>
      </w:pPr>
    </w:p>
    <w:p w14:paraId="746AB3AC">
      <w:pPr>
        <w:pStyle w:val="35"/>
        <w:rPr>
          <w:rFonts w:hint="eastAsia" w:ascii="宋体" w:hAnsi="宋体" w:eastAsia="宋体" w:cs="宋体"/>
          <w:sz w:val="28"/>
          <w:szCs w:val="28"/>
          <w:lang w:val="en-US" w:eastAsia="zh-CN"/>
        </w:rPr>
      </w:pPr>
    </w:p>
    <w:p w14:paraId="79C3AF46">
      <w:pPr>
        <w:pageBreakBefore w:val="0"/>
        <w:kinsoku/>
        <w:wordWrap/>
        <w:bidi w:val="0"/>
        <w:spacing w:line="500" w:lineRule="exact"/>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评审办法前附表</w:t>
      </w:r>
    </w:p>
    <w:p w14:paraId="5A4B3E5C">
      <w:pPr>
        <w:pStyle w:val="9"/>
        <w:pageBreakBefore w:val="0"/>
        <w:wordWrap/>
        <w:bidi w:val="0"/>
        <w:spacing w:line="500" w:lineRule="exact"/>
        <w:jc w:val="cente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一、初步评审</w:t>
      </w:r>
    </w:p>
    <w:tbl>
      <w:tblPr>
        <w:tblStyle w:val="23"/>
        <w:tblpPr w:leftFromText="180" w:rightFromText="180" w:vertAnchor="text" w:horzAnchor="page" w:tblpX="1503" w:tblpY="68"/>
        <w:tblOverlap w:val="never"/>
        <w:tblW w:w="9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3582"/>
        <w:gridCol w:w="2978"/>
        <w:gridCol w:w="1922"/>
      </w:tblGrid>
      <w:tr w14:paraId="542F9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240" w:type="dxa"/>
            <w:noWrap w:val="0"/>
            <w:vAlign w:val="center"/>
          </w:tcPr>
          <w:p w14:paraId="2A85FA8C">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both"/>
              <w:textAlignment w:val="baseline"/>
              <w:rPr>
                <w:rFonts w:hint="eastAsia" w:ascii="宋体" w:hAnsi="宋体" w:eastAsia="宋体" w:cs="宋体"/>
                <w:sz w:val="24"/>
                <w:szCs w:val="24"/>
              </w:rPr>
            </w:pPr>
            <w:r>
              <w:rPr>
                <w:rFonts w:hint="eastAsia" w:ascii="宋体" w:hAnsi="宋体" w:eastAsia="宋体" w:cs="宋体"/>
                <w:sz w:val="24"/>
                <w:szCs w:val="24"/>
              </w:rPr>
              <w:t>评审内容</w:t>
            </w:r>
          </w:p>
        </w:tc>
        <w:tc>
          <w:tcPr>
            <w:tcW w:w="6560" w:type="dxa"/>
            <w:gridSpan w:val="2"/>
            <w:noWrap w:val="0"/>
            <w:vAlign w:val="center"/>
          </w:tcPr>
          <w:p w14:paraId="7061480A">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评审因素</w:t>
            </w:r>
          </w:p>
        </w:tc>
        <w:tc>
          <w:tcPr>
            <w:tcW w:w="1922" w:type="dxa"/>
            <w:noWrap w:val="0"/>
            <w:vAlign w:val="center"/>
          </w:tcPr>
          <w:p w14:paraId="774273B2">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评审标准</w:t>
            </w:r>
          </w:p>
        </w:tc>
      </w:tr>
      <w:tr w14:paraId="0A768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1240" w:type="dxa"/>
            <w:vMerge w:val="restart"/>
            <w:noWrap w:val="0"/>
            <w:vAlign w:val="center"/>
          </w:tcPr>
          <w:p w14:paraId="05308AD1">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both"/>
              <w:textAlignment w:val="baseline"/>
              <w:rPr>
                <w:rFonts w:hint="eastAsia" w:ascii="宋体" w:hAnsi="宋体" w:eastAsia="宋体" w:cs="宋体"/>
                <w:sz w:val="24"/>
                <w:szCs w:val="24"/>
                <w:lang w:val="en-US" w:eastAsia="zh-CN"/>
              </w:rPr>
            </w:pPr>
          </w:p>
          <w:p w14:paraId="5E03369A">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both"/>
              <w:textAlignment w:val="baseline"/>
              <w:rPr>
                <w:rFonts w:hint="eastAsia" w:ascii="宋体" w:hAnsi="宋体" w:eastAsia="宋体" w:cs="宋体"/>
                <w:sz w:val="24"/>
                <w:szCs w:val="24"/>
                <w:lang w:val="en-US" w:eastAsia="zh-CN"/>
              </w:rPr>
            </w:pPr>
          </w:p>
          <w:p w14:paraId="48BA3D39">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both"/>
              <w:textAlignment w:val="baseline"/>
              <w:rPr>
                <w:rFonts w:hint="eastAsia" w:ascii="宋体" w:hAnsi="宋体" w:eastAsia="宋体" w:cs="宋体"/>
                <w:sz w:val="24"/>
                <w:szCs w:val="24"/>
                <w:lang w:val="en-US" w:eastAsia="zh-CN"/>
              </w:rPr>
            </w:pPr>
          </w:p>
          <w:p w14:paraId="158C73B3">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both"/>
              <w:textAlignment w:val="baseline"/>
              <w:rPr>
                <w:rFonts w:hint="eastAsia" w:ascii="宋体" w:hAnsi="宋体" w:eastAsia="宋体" w:cs="宋体"/>
                <w:sz w:val="24"/>
                <w:szCs w:val="24"/>
                <w:lang w:val="en-US" w:eastAsia="zh-CN"/>
              </w:rPr>
            </w:pPr>
          </w:p>
          <w:p w14:paraId="2CFA57BF">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both"/>
              <w:textAlignment w:val="baseline"/>
              <w:rPr>
                <w:rFonts w:hint="eastAsia" w:ascii="宋体" w:hAnsi="宋体" w:eastAsia="宋体" w:cs="宋体"/>
                <w:sz w:val="24"/>
                <w:szCs w:val="24"/>
                <w:lang w:val="en-US" w:eastAsia="zh-CN"/>
              </w:rPr>
            </w:pPr>
          </w:p>
          <w:p w14:paraId="1D0F6F22">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both"/>
              <w:textAlignment w:val="baseline"/>
              <w:rPr>
                <w:rFonts w:hint="eastAsia" w:ascii="宋体" w:hAnsi="宋体" w:eastAsia="宋体" w:cs="宋体"/>
                <w:sz w:val="24"/>
                <w:szCs w:val="24"/>
                <w:lang w:val="en-US" w:eastAsia="zh-CN"/>
              </w:rPr>
            </w:pPr>
          </w:p>
          <w:p w14:paraId="6ABB99EF">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both"/>
              <w:textAlignment w:val="baseline"/>
              <w:rPr>
                <w:rFonts w:hint="eastAsia" w:ascii="宋体" w:hAnsi="宋体" w:eastAsia="宋体" w:cs="宋体"/>
                <w:sz w:val="24"/>
                <w:szCs w:val="24"/>
                <w:lang w:val="en-US" w:eastAsia="zh-CN"/>
              </w:rPr>
            </w:pPr>
          </w:p>
          <w:p w14:paraId="2CFD85B6">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both"/>
              <w:textAlignment w:val="baseline"/>
              <w:rPr>
                <w:rFonts w:hint="eastAsia" w:ascii="宋体" w:hAnsi="宋体" w:eastAsia="宋体" w:cs="宋体"/>
                <w:sz w:val="24"/>
                <w:szCs w:val="24"/>
                <w:lang w:val="en-US" w:eastAsia="zh-CN"/>
              </w:rPr>
            </w:pPr>
          </w:p>
          <w:p w14:paraId="6D8DA3E4">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both"/>
              <w:textAlignment w:val="baseline"/>
              <w:rPr>
                <w:rFonts w:hint="eastAsia" w:ascii="宋体" w:hAnsi="宋体" w:eastAsia="宋体" w:cs="宋体"/>
                <w:sz w:val="24"/>
                <w:szCs w:val="24"/>
                <w:lang w:val="en-US" w:eastAsia="zh-CN"/>
              </w:rPr>
            </w:pPr>
          </w:p>
          <w:p w14:paraId="044B493B">
            <w:pPr>
              <w:pStyle w:val="9"/>
              <w:keepNext w:val="0"/>
              <w:keepLines w:val="0"/>
              <w:pageBreakBefore w:val="0"/>
              <w:widowControl w:val="0"/>
              <w:kinsoku/>
              <w:wordWrap/>
              <w:overflowPunct/>
              <w:topLinePunct w:val="0"/>
              <w:autoSpaceDE/>
              <w:autoSpaceDN/>
              <w:bidi w:val="0"/>
              <w:adjustRightInd/>
              <w:snapToGrid/>
              <w:spacing w:line="500" w:lineRule="exact"/>
              <w:ind w:left="84" w:leftChars="30"/>
              <w:rPr>
                <w:rFonts w:hint="eastAsia" w:ascii="宋体" w:hAnsi="宋体" w:eastAsia="宋体" w:cs="宋体"/>
                <w:sz w:val="24"/>
                <w:szCs w:val="24"/>
                <w:lang w:val="en-US" w:eastAsia="zh-CN"/>
              </w:rPr>
            </w:pPr>
          </w:p>
          <w:p w14:paraId="0B144BEE">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both"/>
              <w:textAlignment w:val="baseline"/>
              <w:rPr>
                <w:rFonts w:hint="eastAsia" w:ascii="宋体" w:hAnsi="宋体" w:eastAsia="宋体" w:cs="宋体"/>
                <w:sz w:val="24"/>
                <w:szCs w:val="24"/>
                <w:lang w:val="en-US" w:eastAsia="zh-CN"/>
              </w:rPr>
            </w:pPr>
          </w:p>
          <w:p w14:paraId="4909505D">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资格</w:t>
            </w:r>
          </w:p>
          <w:p w14:paraId="7220D3C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评审</w:t>
            </w:r>
          </w:p>
          <w:p w14:paraId="5FA13066">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both"/>
              <w:textAlignment w:val="baseline"/>
              <w:rPr>
                <w:rFonts w:hint="eastAsia" w:ascii="宋体" w:hAnsi="宋体" w:eastAsia="宋体" w:cs="宋体"/>
                <w:sz w:val="24"/>
                <w:szCs w:val="24"/>
                <w:lang w:val="en-US" w:eastAsia="zh-CN"/>
              </w:rPr>
            </w:pPr>
          </w:p>
          <w:p w14:paraId="6506334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both"/>
              <w:textAlignment w:val="baseline"/>
              <w:rPr>
                <w:rFonts w:hint="eastAsia" w:ascii="宋体" w:hAnsi="宋体" w:eastAsia="宋体" w:cs="宋体"/>
                <w:sz w:val="24"/>
                <w:szCs w:val="24"/>
                <w:lang w:val="en-US" w:eastAsia="zh-CN"/>
              </w:rPr>
            </w:pPr>
          </w:p>
          <w:p w14:paraId="2120D387">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both"/>
              <w:textAlignment w:val="baseline"/>
              <w:rPr>
                <w:rFonts w:hint="eastAsia" w:ascii="宋体" w:hAnsi="宋体" w:eastAsia="宋体" w:cs="宋体"/>
                <w:sz w:val="24"/>
                <w:szCs w:val="24"/>
                <w:lang w:val="en-US" w:eastAsia="zh-CN"/>
              </w:rPr>
            </w:pPr>
          </w:p>
          <w:p w14:paraId="0767AB2D">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both"/>
              <w:textAlignment w:val="baseline"/>
              <w:rPr>
                <w:rFonts w:hint="eastAsia" w:ascii="宋体" w:hAnsi="宋体" w:eastAsia="宋体" w:cs="宋体"/>
                <w:sz w:val="24"/>
                <w:szCs w:val="24"/>
                <w:lang w:val="en-US" w:eastAsia="zh-CN"/>
              </w:rPr>
            </w:pPr>
          </w:p>
          <w:p w14:paraId="75D4309A">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both"/>
              <w:textAlignment w:val="baseline"/>
              <w:rPr>
                <w:rFonts w:hint="eastAsia" w:ascii="宋体" w:hAnsi="宋体" w:eastAsia="宋体" w:cs="宋体"/>
                <w:sz w:val="24"/>
                <w:szCs w:val="24"/>
                <w:lang w:val="en-US" w:eastAsia="zh-CN"/>
              </w:rPr>
            </w:pPr>
          </w:p>
          <w:p w14:paraId="38AF7AE7">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both"/>
              <w:textAlignment w:val="baseline"/>
              <w:rPr>
                <w:rFonts w:hint="eastAsia" w:ascii="宋体" w:hAnsi="宋体" w:eastAsia="宋体" w:cs="宋体"/>
                <w:sz w:val="24"/>
                <w:szCs w:val="24"/>
                <w:lang w:val="en-US" w:eastAsia="zh-CN"/>
              </w:rPr>
            </w:pPr>
          </w:p>
          <w:p w14:paraId="60FCB336">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both"/>
              <w:textAlignment w:val="baseline"/>
              <w:rPr>
                <w:rFonts w:hint="eastAsia" w:ascii="宋体" w:hAnsi="宋体" w:eastAsia="宋体" w:cs="宋体"/>
                <w:sz w:val="24"/>
                <w:szCs w:val="24"/>
                <w:lang w:val="en-US" w:eastAsia="zh-CN"/>
              </w:rPr>
            </w:pPr>
          </w:p>
          <w:p w14:paraId="3CBD1E4D">
            <w:pPr>
              <w:pStyle w:val="9"/>
              <w:keepNext w:val="0"/>
              <w:keepLines w:val="0"/>
              <w:pageBreakBefore w:val="0"/>
              <w:widowControl w:val="0"/>
              <w:kinsoku/>
              <w:wordWrap/>
              <w:overflowPunct/>
              <w:topLinePunct w:val="0"/>
              <w:autoSpaceDE/>
              <w:autoSpaceDN/>
              <w:bidi w:val="0"/>
              <w:adjustRightInd/>
              <w:snapToGrid/>
              <w:spacing w:line="500" w:lineRule="exact"/>
              <w:ind w:left="84" w:leftChars="30"/>
              <w:rPr>
                <w:rFonts w:hint="eastAsia" w:ascii="宋体" w:hAnsi="宋体" w:eastAsia="宋体" w:cs="宋体"/>
                <w:sz w:val="24"/>
                <w:szCs w:val="24"/>
                <w:lang w:val="en-US" w:eastAsia="zh-CN"/>
              </w:rPr>
            </w:pPr>
          </w:p>
          <w:p w14:paraId="7C993993">
            <w:pPr>
              <w:keepNext w:val="0"/>
              <w:keepLines w:val="0"/>
              <w:pageBreakBefore w:val="0"/>
              <w:widowControl w:val="0"/>
              <w:kinsoku/>
              <w:wordWrap/>
              <w:overflowPunct/>
              <w:topLinePunct w:val="0"/>
              <w:autoSpaceDE/>
              <w:autoSpaceDN/>
              <w:bidi w:val="0"/>
              <w:adjustRightInd/>
              <w:snapToGrid/>
              <w:spacing w:line="500" w:lineRule="exact"/>
              <w:ind w:left="84" w:leftChars="30"/>
              <w:rPr>
                <w:rFonts w:hint="eastAsia" w:ascii="宋体" w:hAnsi="宋体" w:eastAsia="宋体" w:cs="宋体"/>
                <w:sz w:val="24"/>
                <w:szCs w:val="24"/>
                <w:lang w:val="en-US" w:eastAsia="zh-CN"/>
              </w:rPr>
            </w:pPr>
          </w:p>
          <w:p w14:paraId="78C038E0">
            <w:pPr>
              <w:pStyle w:val="9"/>
              <w:keepNext w:val="0"/>
              <w:keepLines w:val="0"/>
              <w:pageBreakBefore w:val="0"/>
              <w:widowControl w:val="0"/>
              <w:kinsoku/>
              <w:wordWrap/>
              <w:overflowPunct/>
              <w:topLinePunct w:val="0"/>
              <w:autoSpaceDE/>
              <w:autoSpaceDN/>
              <w:bidi w:val="0"/>
              <w:adjustRightInd/>
              <w:snapToGrid/>
              <w:spacing w:line="500" w:lineRule="exact"/>
              <w:ind w:left="84" w:leftChars="30" w:firstLine="0" w:firstLineChars="0"/>
              <w:rPr>
                <w:rFonts w:hint="eastAsia" w:ascii="宋体" w:hAnsi="宋体" w:eastAsia="宋体" w:cs="宋体"/>
                <w:sz w:val="24"/>
                <w:szCs w:val="24"/>
                <w:lang w:val="en-US" w:eastAsia="zh-CN"/>
              </w:rPr>
            </w:pPr>
          </w:p>
          <w:p w14:paraId="3E21E1C6">
            <w:pPr>
              <w:pStyle w:val="9"/>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both"/>
              <w:textAlignment w:val="baseline"/>
              <w:rPr>
                <w:rFonts w:hint="eastAsia" w:ascii="宋体" w:hAnsi="宋体" w:eastAsia="宋体" w:cs="宋体"/>
                <w:sz w:val="24"/>
                <w:szCs w:val="24"/>
                <w:lang w:val="en-US" w:eastAsia="zh-CN"/>
              </w:rPr>
            </w:pPr>
          </w:p>
          <w:p w14:paraId="24DF8BCF">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jc w:val="both"/>
              <w:textAlignment w:val="baseline"/>
              <w:rPr>
                <w:rFonts w:hint="eastAsia" w:ascii="宋体" w:hAnsi="宋体" w:eastAsia="宋体" w:cs="宋体"/>
                <w:sz w:val="24"/>
                <w:szCs w:val="24"/>
                <w:lang w:val="en-US" w:eastAsia="zh-CN"/>
              </w:rPr>
            </w:pPr>
          </w:p>
          <w:p w14:paraId="4382C5D7">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both"/>
              <w:textAlignment w:val="baseline"/>
              <w:rPr>
                <w:rFonts w:hint="eastAsia" w:ascii="宋体" w:hAnsi="宋体" w:eastAsia="宋体" w:cs="宋体"/>
                <w:sz w:val="24"/>
                <w:szCs w:val="24"/>
                <w:lang w:val="en-US" w:eastAsia="zh-CN"/>
              </w:rPr>
            </w:pPr>
          </w:p>
        </w:tc>
        <w:tc>
          <w:tcPr>
            <w:tcW w:w="6560" w:type="dxa"/>
            <w:gridSpan w:val="2"/>
            <w:noWrap w:val="0"/>
            <w:vAlign w:val="center"/>
          </w:tcPr>
          <w:p w14:paraId="4F96ECFF">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84" w:leftChars="30" w:right="84" w:rightChars="30" w:firstLine="0" w:firstLineChars="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合法注册的企业有统一社会信用代码的营业执照（附年度报告）；事业法人提供事业单位法人证书、组织机构代码证书；其他组织应提供合法证明文件；自然人提供身份证；</w:t>
            </w:r>
          </w:p>
        </w:tc>
        <w:tc>
          <w:tcPr>
            <w:tcW w:w="1922" w:type="dxa"/>
            <w:vMerge w:val="restart"/>
            <w:noWrap w:val="0"/>
            <w:vAlign w:val="center"/>
          </w:tcPr>
          <w:p w14:paraId="18F555CC">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84" w:rightChars="3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符合性评审</w:t>
            </w:r>
          </w:p>
          <w:p w14:paraId="57F73B61">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ascii="宋体" w:hAnsi="宋体" w:eastAsia="宋体" w:cs="宋体"/>
                <w:sz w:val="24"/>
                <w:szCs w:val="24"/>
                <w:lang w:val="en-US" w:eastAsia="zh-CN"/>
              </w:rPr>
            </w:pPr>
          </w:p>
        </w:tc>
      </w:tr>
      <w:tr w14:paraId="558AC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240" w:type="dxa"/>
            <w:vMerge w:val="continue"/>
            <w:noWrap w:val="0"/>
            <w:vAlign w:val="center"/>
          </w:tcPr>
          <w:p w14:paraId="433677F9">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80" w:firstLineChars="200"/>
              <w:jc w:val="both"/>
              <w:textAlignment w:val="baseline"/>
              <w:rPr>
                <w:rFonts w:hint="eastAsia" w:ascii="宋体" w:hAnsi="宋体" w:eastAsia="宋体" w:cs="宋体"/>
                <w:sz w:val="24"/>
                <w:szCs w:val="24"/>
                <w:lang w:val="en-US" w:eastAsia="zh-CN"/>
              </w:rPr>
            </w:pPr>
          </w:p>
        </w:tc>
        <w:tc>
          <w:tcPr>
            <w:tcW w:w="6560" w:type="dxa"/>
            <w:gridSpan w:val="2"/>
            <w:noWrap w:val="0"/>
            <w:vAlign w:val="center"/>
          </w:tcPr>
          <w:p w14:paraId="34854614">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84" w:leftChars="30" w:right="84" w:rightChars="30" w:firstLine="0" w:firstLineChars="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法定代表人授权委托书原件（附法定代表人、被授权人身份证复印件）和被授权人身份证原件（法定代表人参加投标只须提供其身份证原件）</w:t>
            </w:r>
          </w:p>
        </w:tc>
        <w:tc>
          <w:tcPr>
            <w:tcW w:w="1922" w:type="dxa"/>
            <w:vMerge w:val="continue"/>
            <w:noWrap w:val="0"/>
            <w:vAlign w:val="center"/>
          </w:tcPr>
          <w:p w14:paraId="0C14C6C1">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ascii="宋体" w:hAnsi="宋体" w:eastAsia="宋体" w:cs="宋体"/>
                <w:sz w:val="24"/>
                <w:szCs w:val="24"/>
              </w:rPr>
            </w:pPr>
          </w:p>
        </w:tc>
      </w:tr>
      <w:tr w14:paraId="7104B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40" w:type="dxa"/>
            <w:vMerge w:val="continue"/>
            <w:noWrap w:val="0"/>
            <w:vAlign w:val="center"/>
          </w:tcPr>
          <w:p w14:paraId="5FF656C2">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80" w:firstLineChars="200"/>
              <w:jc w:val="both"/>
              <w:textAlignment w:val="baseline"/>
              <w:rPr>
                <w:rFonts w:hint="eastAsia" w:ascii="宋体" w:hAnsi="宋体" w:eastAsia="宋体" w:cs="宋体"/>
                <w:sz w:val="24"/>
                <w:szCs w:val="24"/>
                <w:lang w:val="en-US" w:eastAsia="zh-CN"/>
              </w:rPr>
            </w:pPr>
          </w:p>
        </w:tc>
        <w:tc>
          <w:tcPr>
            <w:tcW w:w="6560" w:type="dxa"/>
            <w:gridSpan w:val="2"/>
            <w:noWrap w:val="0"/>
            <w:vAlign w:val="center"/>
          </w:tcPr>
          <w:p w14:paraId="392A0590">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84" w:leftChars="30" w:right="84" w:rightChars="30" w:firstLine="0" w:firstLineChars="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须具备行政主管部门核发的测绘乙级及以上资质(含乙级)</w:t>
            </w:r>
          </w:p>
        </w:tc>
        <w:tc>
          <w:tcPr>
            <w:tcW w:w="1922" w:type="dxa"/>
            <w:vMerge w:val="continue"/>
            <w:noWrap w:val="0"/>
            <w:vAlign w:val="center"/>
          </w:tcPr>
          <w:p w14:paraId="78CD33CF">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ascii="宋体" w:hAnsi="宋体" w:eastAsia="宋体" w:cs="宋体"/>
                <w:sz w:val="24"/>
                <w:szCs w:val="24"/>
              </w:rPr>
            </w:pPr>
          </w:p>
        </w:tc>
      </w:tr>
      <w:tr w14:paraId="71AC7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40" w:type="dxa"/>
            <w:vMerge w:val="continue"/>
            <w:noWrap w:val="0"/>
            <w:vAlign w:val="center"/>
          </w:tcPr>
          <w:p w14:paraId="6D2EB587">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80" w:firstLineChars="200"/>
              <w:jc w:val="both"/>
              <w:textAlignment w:val="baseline"/>
              <w:rPr>
                <w:rFonts w:hint="eastAsia" w:ascii="宋体" w:hAnsi="宋体" w:eastAsia="宋体" w:cs="宋体"/>
                <w:sz w:val="24"/>
                <w:szCs w:val="24"/>
                <w:lang w:val="en-US" w:eastAsia="zh-CN"/>
              </w:rPr>
            </w:pPr>
          </w:p>
        </w:tc>
        <w:tc>
          <w:tcPr>
            <w:tcW w:w="6560" w:type="dxa"/>
            <w:gridSpan w:val="2"/>
            <w:noWrap w:val="0"/>
            <w:vAlign w:val="center"/>
          </w:tcPr>
          <w:p w14:paraId="77423258">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84" w:leftChars="30" w:right="84" w:rightChars="30" w:firstLine="0" w:firstLineChars="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拟派项目负责人须具备测绘相关专业中级及以上（含中级）职称；</w:t>
            </w:r>
          </w:p>
        </w:tc>
        <w:tc>
          <w:tcPr>
            <w:tcW w:w="1922" w:type="dxa"/>
            <w:vMerge w:val="continue"/>
            <w:noWrap w:val="0"/>
            <w:vAlign w:val="center"/>
          </w:tcPr>
          <w:p w14:paraId="36E49D92">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ascii="宋体" w:hAnsi="宋体" w:eastAsia="宋体" w:cs="宋体"/>
                <w:sz w:val="24"/>
                <w:szCs w:val="24"/>
              </w:rPr>
            </w:pPr>
          </w:p>
        </w:tc>
      </w:tr>
      <w:tr w14:paraId="20A86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240" w:type="dxa"/>
            <w:vMerge w:val="continue"/>
            <w:noWrap w:val="0"/>
            <w:vAlign w:val="center"/>
          </w:tcPr>
          <w:p w14:paraId="3232E48A">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80" w:firstLineChars="200"/>
              <w:jc w:val="both"/>
              <w:textAlignment w:val="baseline"/>
              <w:rPr>
                <w:rFonts w:hint="eastAsia" w:ascii="宋体" w:hAnsi="宋体" w:eastAsia="宋体" w:cs="宋体"/>
                <w:sz w:val="24"/>
                <w:szCs w:val="24"/>
                <w:lang w:val="en-US" w:eastAsia="zh-CN"/>
              </w:rPr>
            </w:pPr>
          </w:p>
        </w:tc>
        <w:tc>
          <w:tcPr>
            <w:tcW w:w="6560" w:type="dxa"/>
            <w:gridSpan w:val="2"/>
            <w:noWrap w:val="0"/>
            <w:vAlign w:val="center"/>
          </w:tcPr>
          <w:p w14:paraId="6269B98C">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84" w:leftChars="30" w:right="84" w:rightChars="30" w:firstLine="0" w:firstLineChars="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须提供2023年至今任意一年经审计的财务报告（成立时间至提交磋商响应文件截止时间不足一年的可提供成立后任意时段的财务报表）；</w:t>
            </w:r>
          </w:p>
        </w:tc>
        <w:tc>
          <w:tcPr>
            <w:tcW w:w="1922" w:type="dxa"/>
            <w:vMerge w:val="continue"/>
            <w:noWrap w:val="0"/>
            <w:vAlign w:val="center"/>
          </w:tcPr>
          <w:p w14:paraId="69C90699">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0" w:rightChars="0" w:firstLine="0" w:firstLineChars="0"/>
              <w:jc w:val="center"/>
              <w:textAlignment w:val="baseline"/>
              <w:rPr>
                <w:rFonts w:hint="eastAsia" w:ascii="宋体" w:hAnsi="宋体" w:eastAsia="宋体" w:cs="宋体"/>
                <w:sz w:val="24"/>
                <w:szCs w:val="24"/>
                <w:highlight w:val="green"/>
              </w:rPr>
            </w:pPr>
          </w:p>
        </w:tc>
      </w:tr>
      <w:tr w14:paraId="6BA07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240" w:type="dxa"/>
            <w:vMerge w:val="continue"/>
            <w:noWrap w:val="0"/>
            <w:vAlign w:val="center"/>
          </w:tcPr>
          <w:p w14:paraId="10D95E75">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80" w:firstLineChars="200"/>
              <w:jc w:val="both"/>
              <w:textAlignment w:val="baseline"/>
              <w:rPr>
                <w:rFonts w:hint="eastAsia" w:ascii="宋体" w:hAnsi="宋体" w:eastAsia="宋体" w:cs="宋体"/>
                <w:sz w:val="24"/>
                <w:szCs w:val="24"/>
                <w:lang w:val="en-US" w:eastAsia="zh-CN"/>
              </w:rPr>
            </w:pPr>
          </w:p>
        </w:tc>
        <w:tc>
          <w:tcPr>
            <w:tcW w:w="6560" w:type="dxa"/>
            <w:gridSpan w:val="2"/>
            <w:noWrap w:val="0"/>
            <w:vAlign w:val="center"/>
          </w:tcPr>
          <w:p w14:paraId="3A35719F">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84" w:leftChars="30" w:right="84" w:rightChars="30" w:firstLine="0" w:firstLineChars="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须提供依法缴纳税收的良好记录（提供递交磋商响应文件截止时间前六个月内任意一个月份的缴纳凭据复印件并加盖单位公章。依法免税或开标前一年内零申报的供应商应提供相关证明文件））；</w:t>
            </w:r>
          </w:p>
        </w:tc>
        <w:tc>
          <w:tcPr>
            <w:tcW w:w="1922" w:type="dxa"/>
            <w:vMerge w:val="continue"/>
            <w:noWrap w:val="0"/>
            <w:vAlign w:val="center"/>
          </w:tcPr>
          <w:p w14:paraId="761B0E85">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0" w:rightChars="0" w:firstLine="0" w:firstLineChars="0"/>
              <w:jc w:val="center"/>
              <w:textAlignment w:val="baseline"/>
              <w:rPr>
                <w:rFonts w:hint="eastAsia" w:ascii="宋体" w:hAnsi="宋体" w:eastAsia="宋体" w:cs="宋体"/>
                <w:sz w:val="24"/>
                <w:szCs w:val="24"/>
              </w:rPr>
            </w:pPr>
          </w:p>
        </w:tc>
      </w:tr>
      <w:tr w14:paraId="73A89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1240" w:type="dxa"/>
            <w:vMerge w:val="continue"/>
            <w:noWrap w:val="0"/>
            <w:vAlign w:val="center"/>
          </w:tcPr>
          <w:p w14:paraId="0BED3147">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80" w:firstLineChars="200"/>
              <w:jc w:val="both"/>
              <w:textAlignment w:val="baseline"/>
              <w:rPr>
                <w:rFonts w:hint="eastAsia" w:ascii="宋体" w:hAnsi="宋体" w:eastAsia="宋体" w:cs="宋体"/>
                <w:sz w:val="24"/>
                <w:szCs w:val="24"/>
                <w:lang w:val="en-US" w:eastAsia="zh-CN"/>
              </w:rPr>
            </w:pPr>
          </w:p>
        </w:tc>
        <w:tc>
          <w:tcPr>
            <w:tcW w:w="6560" w:type="dxa"/>
            <w:gridSpan w:val="2"/>
            <w:noWrap w:val="0"/>
            <w:vAlign w:val="center"/>
          </w:tcPr>
          <w:p w14:paraId="33E47F77">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84" w:leftChars="30" w:right="84" w:rightChars="30" w:firstLine="0" w:firstLineChars="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须提供依法缴纳社会保障资金的良好记录（提供递交磋商响应文件截止时间前六个月内任意一个月份的缴纳凭据复印件并加盖单位公章。依法不需要缴纳社会保障资金的供应商应提供相关证明文件）；</w:t>
            </w:r>
          </w:p>
        </w:tc>
        <w:tc>
          <w:tcPr>
            <w:tcW w:w="1922" w:type="dxa"/>
            <w:vMerge w:val="continue"/>
            <w:noWrap w:val="0"/>
            <w:vAlign w:val="center"/>
          </w:tcPr>
          <w:p w14:paraId="539E37D3">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0" w:rightChars="0" w:firstLine="0" w:firstLineChars="0"/>
              <w:jc w:val="center"/>
              <w:textAlignment w:val="baseline"/>
              <w:rPr>
                <w:rFonts w:hint="eastAsia" w:ascii="宋体" w:hAnsi="宋体" w:eastAsia="宋体" w:cs="宋体"/>
                <w:sz w:val="24"/>
                <w:szCs w:val="24"/>
              </w:rPr>
            </w:pPr>
          </w:p>
        </w:tc>
      </w:tr>
      <w:tr w14:paraId="38894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240" w:type="dxa"/>
            <w:vMerge w:val="continue"/>
            <w:noWrap w:val="0"/>
            <w:vAlign w:val="center"/>
          </w:tcPr>
          <w:p w14:paraId="3ED72A8C">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80" w:firstLineChars="200"/>
              <w:jc w:val="both"/>
              <w:textAlignment w:val="baseline"/>
              <w:rPr>
                <w:rFonts w:hint="eastAsia" w:ascii="宋体" w:hAnsi="宋体" w:eastAsia="宋体" w:cs="宋体"/>
                <w:sz w:val="24"/>
                <w:szCs w:val="24"/>
                <w:lang w:val="en-US" w:eastAsia="zh-CN"/>
              </w:rPr>
            </w:pPr>
          </w:p>
        </w:tc>
        <w:tc>
          <w:tcPr>
            <w:tcW w:w="6560" w:type="dxa"/>
            <w:gridSpan w:val="2"/>
            <w:noWrap w:val="0"/>
            <w:vAlign w:val="center"/>
          </w:tcPr>
          <w:p w14:paraId="72ED4090">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84" w:leftChars="30" w:right="84" w:rightChars="30" w:firstLine="0" w:firstLineChars="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投标截止日前不得为“信用中国”网站（www.creditchina.gov.cn）中列入失信被执行人、重大税收违法失信主体和政府采购严重违法失信行为记录名单的供应商；b.不得为“中国政府采购网”（www.ccgp.gov.cn）中政府采购严重违法失信行为信息记录名单中被财政部门禁止参加政府采购活动的供应商。附网站相关截图并加盖单位公章（最终以采购代理机构评审现场查询结果为准）；</w:t>
            </w:r>
          </w:p>
        </w:tc>
        <w:tc>
          <w:tcPr>
            <w:tcW w:w="1922" w:type="dxa"/>
            <w:vMerge w:val="continue"/>
            <w:noWrap w:val="0"/>
            <w:vAlign w:val="center"/>
          </w:tcPr>
          <w:p w14:paraId="6D6DAB1A">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0" w:rightChars="0" w:firstLine="0" w:firstLineChars="0"/>
              <w:jc w:val="center"/>
              <w:textAlignment w:val="baseline"/>
              <w:rPr>
                <w:rFonts w:hint="eastAsia" w:ascii="宋体" w:hAnsi="宋体" w:eastAsia="宋体" w:cs="宋体"/>
                <w:kern w:val="2"/>
                <w:sz w:val="24"/>
                <w:szCs w:val="24"/>
                <w:lang w:val="en-US" w:eastAsia="zh-CN" w:bidi="ar-SA"/>
              </w:rPr>
            </w:pPr>
          </w:p>
        </w:tc>
      </w:tr>
      <w:tr w14:paraId="1167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40" w:type="dxa"/>
            <w:vMerge w:val="continue"/>
            <w:noWrap w:val="0"/>
            <w:vAlign w:val="center"/>
          </w:tcPr>
          <w:p w14:paraId="270C529A">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80" w:firstLineChars="200"/>
              <w:jc w:val="both"/>
              <w:textAlignment w:val="baseline"/>
              <w:rPr>
                <w:rFonts w:hint="eastAsia" w:ascii="宋体" w:hAnsi="宋体" w:eastAsia="宋体" w:cs="宋体"/>
                <w:sz w:val="24"/>
                <w:szCs w:val="24"/>
                <w:lang w:val="en-US" w:eastAsia="zh-CN"/>
              </w:rPr>
            </w:pPr>
          </w:p>
        </w:tc>
        <w:tc>
          <w:tcPr>
            <w:tcW w:w="6560" w:type="dxa"/>
            <w:gridSpan w:val="2"/>
            <w:noWrap w:val="0"/>
            <w:vAlign w:val="center"/>
          </w:tcPr>
          <w:p w14:paraId="7E46F965">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84" w:leftChars="30" w:right="84" w:rightChars="30" w:firstLine="0" w:firstLineChars="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提供近三年内在经营活动中无重大违法记录的书面声明；</w:t>
            </w:r>
          </w:p>
        </w:tc>
        <w:tc>
          <w:tcPr>
            <w:tcW w:w="1922" w:type="dxa"/>
            <w:vMerge w:val="continue"/>
            <w:noWrap w:val="0"/>
            <w:vAlign w:val="center"/>
          </w:tcPr>
          <w:p w14:paraId="348C75E8">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ascii="宋体" w:hAnsi="宋体" w:eastAsia="宋体" w:cs="宋体"/>
                <w:sz w:val="24"/>
                <w:szCs w:val="24"/>
              </w:rPr>
            </w:pPr>
          </w:p>
        </w:tc>
      </w:tr>
      <w:tr w14:paraId="58AFD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1240" w:type="dxa"/>
            <w:vMerge w:val="continue"/>
            <w:noWrap w:val="0"/>
            <w:vAlign w:val="center"/>
          </w:tcPr>
          <w:p w14:paraId="4C960CB7">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80" w:firstLineChars="200"/>
              <w:jc w:val="both"/>
              <w:textAlignment w:val="baseline"/>
              <w:rPr>
                <w:rFonts w:hint="eastAsia" w:ascii="宋体" w:hAnsi="宋体" w:eastAsia="宋体" w:cs="宋体"/>
                <w:sz w:val="24"/>
                <w:szCs w:val="24"/>
                <w:lang w:val="en-US" w:eastAsia="zh-CN"/>
              </w:rPr>
            </w:pPr>
          </w:p>
        </w:tc>
        <w:tc>
          <w:tcPr>
            <w:tcW w:w="6560" w:type="dxa"/>
            <w:gridSpan w:val="2"/>
            <w:noWrap w:val="0"/>
            <w:vAlign w:val="center"/>
          </w:tcPr>
          <w:p w14:paraId="546D7263">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84" w:leftChars="30" w:right="84" w:rightChars="30" w:firstLine="0" w:firstLineChars="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a.提供磋商保证金转账凭证和基本存款账户信息证明资料复印件或扫描件；b.提供金融机构、担保机构出具的保函复印件或扫描件。以上两种方式二选一，复印件或扫描件均须加盖公章；</w:t>
            </w:r>
          </w:p>
        </w:tc>
        <w:tc>
          <w:tcPr>
            <w:tcW w:w="1922" w:type="dxa"/>
            <w:vMerge w:val="continue"/>
            <w:noWrap w:val="0"/>
            <w:vAlign w:val="center"/>
          </w:tcPr>
          <w:p w14:paraId="392D76A7">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ascii="宋体" w:hAnsi="宋体" w:eastAsia="宋体" w:cs="宋体"/>
                <w:sz w:val="24"/>
                <w:szCs w:val="24"/>
                <w:lang w:val="en-US" w:eastAsia="zh-CN"/>
              </w:rPr>
            </w:pPr>
          </w:p>
        </w:tc>
      </w:tr>
      <w:tr w14:paraId="2ABDD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240" w:type="dxa"/>
            <w:vMerge w:val="continue"/>
            <w:noWrap w:val="0"/>
            <w:vAlign w:val="center"/>
          </w:tcPr>
          <w:p w14:paraId="2AA1FB1A">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80" w:firstLineChars="200"/>
              <w:jc w:val="both"/>
              <w:textAlignment w:val="baseline"/>
              <w:rPr>
                <w:rFonts w:hint="eastAsia" w:ascii="宋体" w:hAnsi="宋体" w:eastAsia="宋体" w:cs="宋体"/>
                <w:sz w:val="24"/>
                <w:szCs w:val="24"/>
                <w:lang w:val="en-US" w:eastAsia="zh-CN"/>
              </w:rPr>
            </w:pPr>
          </w:p>
        </w:tc>
        <w:tc>
          <w:tcPr>
            <w:tcW w:w="6560" w:type="dxa"/>
            <w:gridSpan w:val="2"/>
            <w:noWrap w:val="0"/>
            <w:vAlign w:val="center"/>
          </w:tcPr>
          <w:p w14:paraId="033896CF">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84" w:leftChars="30" w:right="84" w:rightChars="30" w:firstLine="0" w:firstLineChars="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提供单位负责人为同一人或者存在直接控股、管理关系的不同供应商，不得参加同一合同项下的政府采购活动的书面声明；</w:t>
            </w:r>
          </w:p>
        </w:tc>
        <w:tc>
          <w:tcPr>
            <w:tcW w:w="1922" w:type="dxa"/>
            <w:vMerge w:val="continue"/>
            <w:noWrap w:val="0"/>
            <w:vAlign w:val="center"/>
          </w:tcPr>
          <w:p w14:paraId="5435AF79">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80" w:firstLineChars="200"/>
              <w:jc w:val="both"/>
              <w:textAlignment w:val="baseline"/>
              <w:rPr>
                <w:rFonts w:hint="eastAsia" w:ascii="宋体" w:hAnsi="宋体" w:eastAsia="宋体" w:cs="宋体"/>
                <w:sz w:val="24"/>
                <w:szCs w:val="24"/>
                <w:lang w:val="en-US" w:eastAsia="zh-CN"/>
              </w:rPr>
            </w:pPr>
          </w:p>
        </w:tc>
      </w:tr>
      <w:tr w14:paraId="6D4C6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240" w:type="dxa"/>
            <w:vMerge w:val="continue"/>
            <w:noWrap w:val="0"/>
            <w:vAlign w:val="center"/>
          </w:tcPr>
          <w:p w14:paraId="13541EFD">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80" w:firstLineChars="200"/>
              <w:jc w:val="both"/>
              <w:textAlignment w:val="baseline"/>
              <w:rPr>
                <w:rFonts w:hint="eastAsia" w:ascii="宋体" w:hAnsi="宋体" w:eastAsia="宋体" w:cs="宋体"/>
                <w:sz w:val="24"/>
                <w:szCs w:val="24"/>
                <w:lang w:val="en-US" w:eastAsia="zh-CN"/>
              </w:rPr>
            </w:pPr>
          </w:p>
        </w:tc>
        <w:tc>
          <w:tcPr>
            <w:tcW w:w="6560" w:type="dxa"/>
            <w:gridSpan w:val="2"/>
            <w:noWrap w:val="0"/>
            <w:vAlign w:val="center"/>
          </w:tcPr>
          <w:p w14:paraId="332A5ABE">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84" w:leftChars="30" w:right="84" w:rightChars="30" w:firstLine="0" w:firstLineChars="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提供具有履行本合同所必需的设备和专业技术能力的说明及承诺；</w:t>
            </w:r>
          </w:p>
        </w:tc>
        <w:tc>
          <w:tcPr>
            <w:tcW w:w="1922" w:type="dxa"/>
            <w:vMerge w:val="continue"/>
            <w:noWrap w:val="0"/>
            <w:vAlign w:val="center"/>
          </w:tcPr>
          <w:p w14:paraId="11A2BF44">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84" w:leftChars="30" w:right="84" w:rightChars="30" w:firstLine="480" w:firstLineChars="200"/>
              <w:jc w:val="both"/>
              <w:textAlignment w:val="baseline"/>
              <w:rPr>
                <w:rFonts w:hint="eastAsia" w:ascii="宋体" w:hAnsi="宋体" w:eastAsia="宋体" w:cs="宋体"/>
                <w:sz w:val="24"/>
                <w:szCs w:val="24"/>
                <w:lang w:val="en-US" w:eastAsia="zh-CN"/>
              </w:rPr>
            </w:pPr>
          </w:p>
        </w:tc>
      </w:tr>
      <w:tr w14:paraId="5BF95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240" w:type="dxa"/>
            <w:vMerge w:val="continue"/>
            <w:noWrap w:val="0"/>
            <w:vAlign w:val="center"/>
          </w:tcPr>
          <w:p w14:paraId="61A229AD">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80" w:firstLineChars="200"/>
              <w:jc w:val="both"/>
              <w:textAlignment w:val="baseline"/>
              <w:rPr>
                <w:rFonts w:hint="eastAsia" w:ascii="宋体" w:hAnsi="宋体" w:eastAsia="宋体" w:cs="宋体"/>
                <w:sz w:val="24"/>
                <w:szCs w:val="24"/>
                <w:lang w:val="en-US" w:eastAsia="zh-CN"/>
              </w:rPr>
            </w:pPr>
          </w:p>
        </w:tc>
        <w:tc>
          <w:tcPr>
            <w:tcW w:w="6560" w:type="dxa"/>
            <w:gridSpan w:val="2"/>
            <w:noWrap w:val="0"/>
            <w:vAlign w:val="center"/>
          </w:tcPr>
          <w:p w14:paraId="60C51238">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84" w:leftChars="30" w:right="84" w:rightChars="30" w:firstLine="0" w:firstLineChars="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本项目专门面向中小企业采购，供应商须提供《中小企业声明函》。</w:t>
            </w:r>
          </w:p>
        </w:tc>
        <w:tc>
          <w:tcPr>
            <w:tcW w:w="1922" w:type="dxa"/>
            <w:vMerge w:val="continue"/>
            <w:noWrap w:val="0"/>
            <w:vAlign w:val="center"/>
          </w:tcPr>
          <w:p w14:paraId="1B16AD96">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84" w:leftChars="30" w:right="84" w:rightChars="30" w:firstLine="480" w:firstLineChars="200"/>
              <w:jc w:val="both"/>
              <w:textAlignment w:val="baseline"/>
              <w:rPr>
                <w:rFonts w:hint="eastAsia" w:ascii="宋体" w:hAnsi="宋体" w:eastAsia="宋体" w:cs="宋体"/>
                <w:sz w:val="24"/>
                <w:szCs w:val="24"/>
                <w:lang w:val="en-US" w:eastAsia="zh-CN"/>
              </w:rPr>
            </w:pPr>
          </w:p>
        </w:tc>
      </w:tr>
      <w:tr w14:paraId="1FC7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240" w:type="dxa"/>
            <w:vMerge w:val="restart"/>
            <w:noWrap w:val="0"/>
            <w:vAlign w:val="center"/>
          </w:tcPr>
          <w:p w14:paraId="5016DD13">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符</w:t>
            </w:r>
          </w:p>
          <w:p w14:paraId="3E426785">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w:t>
            </w:r>
          </w:p>
          <w:p w14:paraId="6282DE7E">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性</w:t>
            </w:r>
          </w:p>
          <w:p w14:paraId="49DF6251">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w:t>
            </w:r>
          </w:p>
          <w:p w14:paraId="2A7A2E06">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审</w:t>
            </w:r>
          </w:p>
        </w:tc>
        <w:tc>
          <w:tcPr>
            <w:tcW w:w="3582" w:type="dxa"/>
            <w:noWrap w:val="0"/>
            <w:vAlign w:val="center"/>
          </w:tcPr>
          <w:p w14:paraId="0F703B65">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84" w:leftChars="30" w:right="84" w:rightChars="30" w:firstLine="0" w:firstLineChars="0"/>
              <w:jc w:val="center"/>
              <w:textAlignment w:val="baseline"/>
              <w:rPr>
                <w:rFonts w:hint="eastAsia" w:ascii="宋体" w:hAnsi="宋体" w:eastAsia="宋体" w:cs="宋体"/>
                <w:sz w:val="24"/>
                <w:szCs w:val="24"/>
                <w:highlight w:val="yellow"/>
              </w:rPr>
            </w:pPr>
            <w:r>
              <w:rPr>
                <w:rFonts w:hint="eastAsia" w:ascii="宋体" w:hAnsi="宋体" w:eastAsia="宋体" w:cs="宋体"/>
                <w:sz w:val="24"/>
                <w:szCs w:val="24"/>
                <w:highlight w:val="none"/>
              </w:rPr>
              <w:t>供应商名称</w:t>
            </w:r>
          </w:p>
        </w:tc>
        <w:tc>
          <w:tcPr>
            <w:tcW w:w="4900" w:type="dxa"/>
            <w:gridSpan w:val="2"/>
            <w:noWrap w:val="0"/>
            <w:vAlign w:val="center"/>
          </w:tcPr>
          <w:p w14:paraId="54C8355C">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84" w:leftChars="30" w:right="84" w:rightChars="3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highlight w:val="none"/>
              </w:rPr>
              <w:t>与营业执照一致</w:t>
            </w:r>
          </w:p>
        </w:tc>
      </w:tr>
      <w:tr w14:paraId="5EEB9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240" w:type="dxa"/>
            <w:vMerge w:val="continue"/>
            <w:noWrap w:val="0"/>
            <w:vAlign w:val="center"/>
          </w:tcPr>
          <w:p w14:paraId="48751795">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80" w:firstLineChars="200"/>
              <w:jc w:val="both"/>
              <w:textAlignment w:val="baseline"/>
              <w:rPr>
                <w:rFonts w:hint="eastAsia" w:ascii="宋体" w:hAnsi="宋体" w:eastAsia="宋体" w:cs="宋体"/>
                <w:sz w:val="24"/>
                <w:szCs w:val="24"/>
                <w:lang w:val="en-US" w:eastAsia="zh-CN"/>
              </w:rPr>
            </w:pPr>
          </w:p>
        </w:tc>
        <w:tc>
          <w:tcPr>
            <w:tcW w:w="3582" w:type="dxa"/>
            <w:noWrap w:val="0"/>
            <w:vAlign w:val="center"/>
          </w:tcPr>
          <w:p w14:paraId="5C8C41DD">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84" w:leftChars="30" w:right="84" w:rightChars="3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磋商响应文件签字、盖章</w:t>
            </w:r>
          </w:p>
        </w:tc>
        <w:tc>
          <w:tcPr>
            <w:tcW w:w="4900" w:type="dxa"/>
            <w:gridSpan w:val="2"/>
            <w:noWrap w:val="0"/>
            <w:vAlign w:val="center"/>
          </w:tcPr>
          <w:p w14:paraId="2689EB71">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84" w:leftChars="30" w:right="84" w:rightChars="30" w:firstLine="0" w:firstLineChars="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符合磋商文件要求</w:t>
            </w:r>
          </w:p>
        </w:tc>
      </w:tr>
      <w:tr w14:paraId="47C2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240" w:type="dxa"/>
            <w:vMerge w:val="continue"/>
            <w:noWrap w:val="0"/>
            <w:vAlign w:val="center"/>
          </w:tcPr>
          <w:p w14:paraId="2B838623">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80" w:firstLineChars="200"/>
              <w:jc w:val="both"/>
              <w:textAlignment w:val="baseline"/>
              <w:rPr>
                <w:rFonts w:hint="eastAsia" w:ascii="宋体" w:hAnsi="宋体" w:eastAsia="宋体" w:cs="宋体"/>
                <w:sz w:val="24"/>
                <w:szCs w:val="24"/>
                <w:lang w:val="en-US" w:eastAsia="zh-CN"/>
              </w:rPr>
            </w:pPr>
          </w:p>
        </w:tc>
        <w:tc>
          <w:tcPr>
            <w:tcW w:w="3582" w:type="dxa"/>
            <w:noWrap w:val="0"/>
            <w:vAlign w:val="center"/>
          </w:tcPr>
          <w:p w14:paraId="6497944C">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84" w:leftChars="30" w:right="84" w:rightChars="3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磋商响应文件份数</w:t>
            </w:r>
          </w:p>
        </w:tc>
        <w:tc>
          <w:tcPr>
            <w:tcW w:w="4900" w:type="dxa"/>
            <w:gridSpan w:val="2"/>
            <w:noWrap w:val="0"/>
            <w:vAlign w:val="center"/>
          </w:tcPr>
          <w:p w14:paraId="220537B9">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84" w:leftChars="30" w:right="84" w:rightChars="30" w:firstLine="0" w:firstLineChars="0"/>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符合磋商文件要求</w:t>
            </w:r>
          </w:p>
        </w:tc>
      </w:tr>
      <w:tr w14:paraId="5CD3E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240" w:type="dxa"/>
            <w:vMerge w:val="continue"/>
            <w:noWrap w:val="0"/>
            <w:vAlign w:val="center"/>
          </w:tcPr>
          <w:p w14:paraId="05003C36">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ascii="宋体" w:hAnsi="宋体" w:eastAsia="宋体" w:cs="宋体"/>
                <w:sz w:val="24"/>
                <w:szCs w:val="24"/>
                <w:lang w:val="en-US" w:eastAsia="zh-CN"/>
              </w:rPr>
            </w:pPr>
          </w:p>
        </w:tc>
        <w:tc>
          <w:tcPr>
            <w:tcW w:w="3582" w:type="dxa"/>
            <w:noWrap w:val="0"/>
            <w:vAlign w:val="center"/>
          </w:tcPr>
          <w:p w14:paraId="02C1935F">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84" w:leftChars="30" w:right="84" w:rightChars="30" w:firstLine="0" w:firstLineChars="0"/>
              <w:jc w:val="center"/>
              <w:textAlignment w:val="baseline"/>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服务期限</w:t>
            </w:r>
          </w:p>
        </w:tc>
        <w:tc>
          <w:tcPr>
            <w:tcW w:w="4900" w:type="dxa"/>
            <w:gridSpan w:val="2"/>
            <w:noWrap w:val="0"/>
            <w:vAlign w:val="center"/>
          </w:tcPr>
          <w:p w14:paraId="1AA5BBBB">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84" w:leftChars="30" w:right="84" w:rightChars="30" w:firstLine="0" w:firstLineChars="0"/>
              <w:jc w:val="center"/>
              <w:textAlignment w:val="baseline"/>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符合</w:t>
            </w:r>
            <w:r>
              <w:rPr>
                <w:rFonts w:hint="eastAsia" w:ascii="宋体" w:hAnsi="宋体" w:eastAsia="宋体" w:cs="宋体"/>
                <w:sz w:val="24"/>
                <w:szCs w:val="24"/>
                <w:highlight w:val="none"/>
                <w:lang w:eastAsia="zh-CN"/>
              </w:rPr>
              <w:t>或优于</w:t>
            </w:r>
            <w:r>
              <w:rPr>
                <w:rFonts w:hint="eastAsia" w:ascii="宋体" w:hAnsi="宋体" w:eastAsia="宋体" w:cs="宋体"/>
                <w:sz w:val="24"/>
                <w:szCs w:val="24"/>
                <w:highlight w:val="none"/>
              </w:rPr>
              <w:t>磋商文件要求</w:t>
            </w:r>
          </w:p>
        </w:tc>
      </w:tr>
      <w:tr w14:paraId="2142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240" w:type="dxa"/>
            <w:vMerge w:val="continue"/>
            <w:noWrap w:val="0"/>
            <w:vAlign w:val="center"/>
          </w:tcPr>
          <w:p w14:paraId="5B0DAEF2">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ascii="宋体" w:hAnsi="宋体" w:eastAsia="宋体" w:cs="宋体"/>
                <w:sz w:val="24"/>
                <w:szCs w:val="24"/>
                <w:lang w:val="en-US" w:eastAsia="zh-CN"/>
              </w:rPr>
            </w:pPr>
          </w:p>
        </w:tc>
        <w:tc>
          <w:tcPr>
            <w:tcW w:w="3582" w:type="dxa"/>
            <w:noWrap w:val="0"/>
            <w:vAlign w:val="center"/>
          </w:tcPr>
          <w:p w14:paraId="27A8037C">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付款方式</w:t>
            </w:r>
          </w:p>
        </w:tc>
        <w:tc>
          <w:tcPr>
            <w:tcW w:w="4900" w:type="dxa"/>
            <w:gridSpan w:val="2"/>
            <w:noWrap w:val="0"/>
            <w:vAlign w:val="center"/>
          </w:tcPr>
          <w:p w14:paraId="248DC422">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符合磋商文件要求</w:t>
            </w:r>
          </w:p>
        </w:tc>
      </w:tr>
      <w:tr w14:paraId="7773C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240" w:type="dxa"/>
            <w:vMerge w:val="continue"/>
            <w:noWrap w:val="0"/>
            <w:vAlign w:val="center"/>
          </w:tcPr>
          <w:p w14:paraId="0328C802">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ascii="宋体" w:hAnsi="宋体" w:eastAsia="宋体" w:cs="宋体"/>
                <w:sz w:val="24"/>
                <w:szCs w:val="24"/>
                <w:lang w:val="en-US" w:eastAsia="zh-CN"/>
              </w:rPr>
            </w:pPr>
          </w:p>
        </w:tc>
        <w:tc>
          <w:tcPr>
            <w:tcW w:w="3582" w:type="dxa"/>
            <w:noWrap w:val="0"/>
            <w:vAlign w:val="center"/>
          </w:tcPr>
          <w:p w14:paraId="74C28308">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质量标准</w:t>
            </w:r>
          </w:p>
        </w:tc>
        <w:tc>
          <w:tcPr>
            <w:tcW w:w="4900" w:type="dxa"/>
            <w:gridSpan w:val="2"/>
            <w:noWrap w:val="0"/>
            <w:vAlign w:val="center"/>
          </w:tcPr>
          <w:p w14:paraId="04596AC4">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符合磋商文件要求</w:t>
            </w:r>
          </w:p>
        </w:tc>
      </w:tr>
      <w:tr w14:paraId="344D2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240" w:type="dxa"/>
            <w:vMerge w:val="continue"/>
            <w:noWrap w:val="0"/>
            <w:vAlign w:val="center"/>
          </w:tcPr>
          <w:p w14:paraId="18BD325A">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80" w:firstLineChars="200"/>
              <w:jc w:val="both"/>
              <w:textAlignment w:val="baseline"/>
              <w:rPr>
                <w:rFonts w:hint="eastAsia" w:ascii="宋体" w:hAnsi="宋体" w:eastAsia="宋体" w:cs="宋体"/>
                <w:sz w:val="24"/>
                <w:szCs w:val="24"/>
                <w:lang w:val="en-US" w:eastAsia="zh-CN"/>
              </w:rPr>
            </w:pPr>
          </w:p>
        </w:tc>
        <w:tc>
          <w:tcPr>
            <w:tcW w:w="3582" w:type="dxa"/>
            <w:noWrap w:val="0"/>
            <w:vAlign w:val="center"/>
          </w:tcPr>
          <w:p w14:paraId="3ECE9CBB">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84" w:leftChars="30" w:right="84" w:rightChars="30" w:firstLine="0" w:firstLineChars="0"/>
              <w:jc w:val="center"/>
              <w:textAlignment w:val="baseline"/>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磋商有效期</w:t>
            </w:r>
          </w:p>
        </w:tc>
        <w:tc>
          <w:tcPr>
            <w:tcW w:w="4900" w:type="dxa"/>
            <w:gridSpan w:val="2"/>
            <w:noWrap w:val="0"/>
            <w:vAlign w:val="center"/>
          </w:tcPr>
          <w:p w14:paraId="599AD394">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84" w:leftChars="30" w:right="84" w:rightChars="30" w:firstLine="0" w:firstLineChars="0"/>
              <w:jc w:val="center"/>
              <w:textAlignment w:val="baseline"/>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符合</w:t>
            </w:r>
            <w:r>
              <w:rPr>
                <w:rFonts w:hint="eastAsia" w:ascii="宋体" w:hAnsi="宋体" w:eastAsia="宋体" w:cs="宋体"/>
                <w:sz w:val="24"/>
                <w:szCs w:val="24"/>
                <w:highlight w:val="none"/>
                <w:lang w:eastAsia="zh-CN"/>
              </w:rPr>
              <w:t>或优于</w:t>
            </w:r>
            <w:r>
              <w:rPr>
                <w:rFonts w:hint="eastAsia" w:ascii="宋体" w:hAnsi="宋体" w:eastAsia="宋体" w:cs="宋体"/>
                <w:sz w:val="24"/>
                <w:szCs w:val="24"/>
                <w:highlight w:val="none"/>
              </w:rPr>
              <w:t>磋商文件要求</w:t>
            </w:r>
          </w:p>
        </w:tc>
      </w:tr>
      <w:tr w14:paraId="10993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240" w:type="dxa"/>
            <w:vMerge w:val="continue"/>
            <w:noWrap w:val="0"/>
            <w:vAlign w:val="center"/>
          </w:tcPr>
          <w:p w14:paraId="3B96ABEC">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80" w:firstLineChars="200"/>
              <w:jc w:val="both"/>
              <w:textAlignment w:val="baseline"/>
              <w:rPr>
                <w:rFonts w:hint="eastAsia" w:ascii="宋体" w:hAnsi="宋体" w:eastAsia="宋体" w:cs="宋体"/>
                <w:sz w:val="24"/>
                <w:szCs w:val="24"/>
                <w:lang w:val="en-US" w:eastAsia="zh-CN"/>
              </w:rPr>
            </w:pPr>
          </w:p>
        </w:tc>
        <w:tc>
          <w:tcPr>
            <w:tcW w:w="3582" w:type="dxa"/>
            <w:noWrap w:val="0"/>
            <w:vAlign w:val="center"/>
          </w:tcPr>
          <w:p w14:paraId="314E0F00">
            <w:pPr>
              <w:spacing w:line="320" w:lineRule="exact"/>
              <w:ind w:left="6" w:leftChars="2" w:firstLine="19" w:firstLineChars="8"/>
              <w:jc w:val="left"/>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val="en-US" w:eastAsia="zh-CN"/>
              </w:rPr>
              <w:t>无其他磋商文件或法规明确规定响应无效的事项</w:t>
            </w:r>
          </w:p>
        </w:tc>
        <w:tc>
          <w:tcPr>
            <w:tcW w:w="4900" w:type="dxa"/>
            <w:gridSpan w:val="2"/>
            <w:noWrap w:val="0"/>
            <w:vAlign w:val="center"/>
          </w:tcPr>
          <w:p w14:paraId="1B2306D3">
            <w:pPr>
              <w:spacing w:line="320" w:lineRule="exact"/>
              <w:ind w:left="6" w:leftChars="2" w:firstLine="19" w:firstLineChars="8"/>
              <w:jc w:val="left"/>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val="en-US" w:eastAsia="zh-CN"/>
              </w:rPr>
              <w:t>无其他磋商文件或法规明确规定响应无效的事项</w:t>
            </w:r>
          </w:p>
        </w:tc>
      </w:tr>
    </w:tbl>
    <w:p w14:paraId="69B09326">
      <w:pPr>
        <w:pStyle w:val="19"/>
        <w:rPr>
          <w:rFonts w:hint="eastAsia" w:ascii="宋体" w:hAnsi="宋体" w:eastAsia="宋体" w:cs="宋体"/>
          <w:sz w:val="28"/>
          <w:szCs w:val="28"/>
          <w:lang w:eastAsia="zh-CN"/>
        </w:rPr>
      </w:pPr>
    </w:p>
    <w:p w14:paraId="7848DAAE">
      <w:pPr>
        <w:rPr>
          <w:rFonts w:hint="eastAsia" w:ascii="宋体" w:hAnsi="宋体" w:eastAsia="宋体" w:cs="宋体"/>
          <w:sz w:val="28"/>
          <w:szCs w:val="28"/>
          <w:lang w:eastAsia="zh-CN"/>
        </w:rPr>
      </w:pPr>
    </w:p>
    <w:p w14:paraId="3CBCE8D3">
      <w:pPr>
        <w:keepNext w:val="0"/>
        <w:keepLines w:val="0"/>
        <w:pageBreakBefore w:val="0"/>
        <w:widowControl w:val="0"/>
        <w:numPr>
          <w:ilvl w:val="0"/>
          <w:numId w:val="0"/>
        </w:numPr>
        <w:kinsoku w:val="0"/>
        <w:wordWrap/>
        <w:overflowPunct w:val="0"/>
        <w:topLinePunct w:val="0"/>
        <w:autoSpaceDE w:val="0"/>
        <w:autoSpaceDN w:val="0"/>
        <w:bidi w:val="0"/>
        <w:adjustRightInd/>
        <w:snapToGrid/>
        <w:spacing w:line="240" w:lineRule="auto"/>
        <w:ind w:leftChars="0"/>
        <w:jc w:val="both"/>
        <w:textAlignment w:val="auto"/>
        <w:rPr>
          <w:rFonts w:hint="eastAsia" w:ascii="宋体" w:hAnsi="宋体" w:eastAsia="宋体" w:cs="宋体"/>
          <w:b/>
          <w:bCs/>
          <w:sz w:val="28"/>
          <w:szCs w:val="28"/>
          <w:lang w:eastAsia="zh-CN"/>
        </w:rPr>
      </w:pPr>
    </w:p>
    <w:p w14:paraId="190BE864">
      <w:pPr>
        <w:keepNext w:val="0"/>
        <w:keepLines w:val="0"/>
        <w:pageBreakBefore w:val="0"/>
        <w:widowControl w:val="0"/>
        <w:numPr>
          <w:ilvl w:val="0"/>
          <w:numId w:val="0"/>
        </w:numPr>
        <w:kinsoku w:val="0"/>
        <w:wordWrap/>
        <w:overflowPunct w:val="0"/>
        <w:topLinePunct w:val="0"/>
        <w:autoSpaceDE w:val="0"/>
        <w:autoSpaceDN w:val="0"/>
        <w:bidi w:val="0"/>
        <w:adjustRightInd/>
        <w:snapToGrid/>
        <w:spacing w:line="240" w:lineRule="auto"/>
        <w:ind w:leftChars="0"/>
        <w:jc w:val="both"/>
        <w:textAlignment w:val="auto"/>
        <w:rPr>
          <w:rFonts w:hint="eastAsia" w:ascii="宋体" w:hAnsi="宋体" w:eastAsia="宋体" w:cs="宋体"/>
          <w:b/>
          <w:bCs/>
          <w:sz w:val="28"/>
          <w:szCs w:val="28"/>
          <w:lang w:eastAsia="zh-CN"/>
        </w:rPr>
      </w:pPr>
    </w:p>
    <w:p w14:paraId="754F2FAC">
      <w:pPr>
        <w:keepNext w:val="0"/>
        <w:keepLines w:val="0"/>
        <w:pageBreakBefore w:val="0"/>
        <w:widowControl w:val="0"/>
        <w:numPr>
          <w:ilvl w:val="0"/>
          <w:numId w:val="0"/>
        </w:numPr>
        <w:kinsoku w:val="0"/>
        <w:wordWrap/>
        <w:overflowPunct w:val="0"/>
        <w:topLinePunct w:val="0"/>
        <w:autoSpaceDE w:val="0"/>
        <w:autoSpaceDN w:val="0"/>
        <w:bidi w:val="0"/>
        <w:adjustRightInd/>
        <w:snapToGrid/>
        <w:spacing w:line="240" w:lineRule="auto"/>
        <w:ind w:leftChars="0"/>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二、详细评审</w:t>
      </w:r>
    </w:p>
    <w:p w14:paraId="5CB3D14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评审因素及量化指标分解表</w:t>
      </w:r>
    </w:p>
    <w:tbl>
      <w:tblPr>
        <w:tblStyle w:val="23"/>
        <w:tblW w:w="10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014"/>
        <w:gridCol w:w="887"/>
        <w:gridCol w:w="5891"/>
        <w:gridCol w:w="1112"/>
      </w:tblGrid>
      <w:tr w14:paraId="0B27C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2" w:hRule="atLeast"/>
          <w:jc w:val="center"/>
        </w:trPr>
        <w:tc>
          <w:tcPr>
            <w:tcW w:w="1239" w:type="dxa"/>
            <w:vAlign w:val="center"/>
          </w:tcPr>
          <w:p w14:paraId="43BE4DAE">
            <w:pPr>
              <w:pStyle w:val="14"/>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评审项及最高得分</w:t>
            </w:r>
          </w:p>
        </w:tc>
        <w:tc>
          <w:tcPr>
            <w:tcW w:w="1014" w:type="dxa"/>
            <w:vAlign w:val="center"/>
          </w:tcPr>
          <w:p w14:paraId="25B12A15">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评审</w:t>
            </w:r>
          </w:p>
          <w:p w14:paraId="053CA8C2">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内容</w:t>
            </w:r>
          </w:p>
        </w:tc>
        <w:tc>
          <w:tcPr>
            <w:tcW w:w="887" w:type="dxa"/>
            <w:vAlign w:val="center"/>
          </w:tcPr>
          <w:p w14:paraId="578E6CD9">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分项</w:t>
            </w:r>
          </w:p>
          <w:p w14:paraId="5A38705B">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得分</w:t>
            </w:r>
          </w:p>
        </w:tc>
        <w:tc>
          <w:tcPr>
            <w:tcW w:w="5891" w:type="dxa"/>
            <w:vAlign w:val="center"/>
          </w:tcPr>
          <w:p w14:paraId="73DC4CA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评审要素</w:t>
            </w:r>
          </w:p>
        </w:tc>
        <w:tc>
          <w:tcPr>
            <w:tcW w:w="1112" w:type="dxa"/>
            <w:vAlign w:val="center"/>
          </w:tcPr>
          <w:p w14:paraId="5E403A83">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备注</w:t>
            </w:r>
          </w:p>
        </w:tc>
      </w:tr>
      <w:tr w14:paraId="1599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8" w:hRule="atLeast"/>
          <w:jc w:val="center"/>
        </w:trPr>
        <w:tc>
          <w:tcPr>
            <w:tcW w:w="1239" w:type="dxa"/>
            <w:vAlign w:val="center"/>
          </w:tcPr>
          <w:p w14:paraId="31993484">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center"/>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价格</w:t>
            </w:r>
          </w:p>
          <w:p w14:paraId="1FD446B5">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center"/>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部分</w:t>
            </w:r>
          </w:p>
          <w:p w14:paraId="1491C4B2">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center"/>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（20分）</w:t>
            </w:r>
          </w:p>
        </w:tc>
        <w:tc>
          <w:tcPr>
            <w:tcW w:w="1014" w:type="dxa"/>
            <w:vAlign w:val="center"/>
          </w:tcPr>
          <w:p w14:paraId="76F37260">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center"/>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报价</w:t>
            </w:r>
          </w:p>
          <w:p w14:paraId="7747B563">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center"/>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得分</w:t>
            </w:r>
          </w:p>
        </w:tc>
        <w:tc>
          <w:tcPr>
            <w:tcW w:w="887" w:type="dxa"/>
            <w:vAlign w:val="center"/>
          </w:tcPr>
          <w:p w14:paraId="4E64EB5D">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center"/>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20分</w:t>
            </w:r>
          </w:p>
        </w:tc>
        <w:tc>
          <w:tcPr>
            <w:tcW w:w="5891" w:type="dxa"/>
            <w:vAlign w:val="center"/>
          </w:tcPr>
          <w:p w14:paraId="64ACA333">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left"/>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将满足磋商文件要求且最后报价最低的供应商的价格作为磋商基准价，其价格分为满分（20分）；</w:t>
            </w:r>
          </w:p>
          <w:p w14:paraId="1F0DA5F0">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left"/>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供应商磋商报价得分=(磋商基准价／最后磋商报价)×20%×100</w:t>
            </w:r>
          </w:p>
          <w:p w14:paraId="75B5F124">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left"/>
              <w:textAlignment w:val="baseline"/>
              <w:rPr>
                <w:rFonts w:hint="eastAsia" w:ascii="宋体" w:hAnsi="宋体" w:eastAsia="宋体" w:cs="宋体"/>
                <w:b/>
                <w:bCs/>
                <w:color w:val="auto"/>
                <w:sz w:val="22"/>
                <w:szCs w:val="28"/>
                <w:highlight w:val="none"/>
                <w:lang w:val="en-US" w:eastAsia="zh-CN"/>
              </w:rPr>
            </w:pPr>
            <w:r>
              <w:rPr>
                <w:rFonts w:hint="eastAsia" w:ascii="宋体" w:hAnsi="宋体" w:eastAsia="宋体" w:cs="宋体"/>
                <w:b/>
                <w:bCs/>
                <w:color w:val="auto"/>
                <w:sz w:val="22"/>
                <w:szCs w:val="28"/>
                <w:highlight w:val="none"/>
                <w:lang w:val="en-US" w:eastAsia="zh-CN"/>
              </w:rPr>
              <w:t>注：1.磋商报价大于最高限价的，为无效报价，应作为无效标处理。</w:t>
            </w:r>
          </w:p>
          <w:p w14:paraId="6786BD07">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left"/>
              <w:textAlignment w:val="baseline"/>
              <w:rPr>
                <w:rFonts w:hint="eastAsia" w:ascii="宋体" w:hAnsi="宋体" w:eastAsia="宋体" w:cs="宋体"/>
                <w:sz w:val="28"/>
                <w:szCs w:val="28"/>
                <w:highlight w:val="none"/>
                <w:lang w:val="en-US" w:eastAsia="zh-CN"/>
              </w:rPr>
            </w:pPr>
            <w:r>
              <w:rPr>
                <w:rFonts w:hint="eastAsia" w:ascii="宋体" w:hAnsi="宋体" w:eastAsia="宋体" w:cs="宋体"/>
                <w:b/>
                <w:bCs/>
                <w:color w:val="auto"/>
                <w:sz w:val="22"/>
                <w:szCs w:val="28"/>
                <w:highlight w:val="none"/>
                <w:lang w:val="en-US" w:eastAsia="zh-CN"/>
              </w:rPr>
              <w:t>2.政策性价格优惠折扣规定详见评审办法第三条第6点。</w:t>
            </w:r>
          </w:p>
        </w:tc>
        <w:tc>
          <w:tcPr>
            <w:tcW w:w="1112" w:type="dxa"/>
            <w:vAlign w:val="center"/>
          </w:tcPr>
          <w:p w14:paraId="5937B2EC">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left"/>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1、报价政策性优惠见评审标准备注。</w:t>
            </w:r>
          </w:p>
          <w:p w14:paraId="45957F39">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left"/>
              <w:textAlignment w:val="baseline"/>
              <w:rPr>
                <w:rFonts w:hint="eastAsia" w:ascii="宋体" w:hAnsi="宋体" w:eastAsia="宋体" w:cs="宋体"/>
                <w:sz w:val="28"/>
                <w:szCs w:val="28"/>
                <w:highlight w:val="none"/>
              </w:rPr>
            </w:pPr>
            <w:r>
              <w:rPr>
                <w:rFonts w:hint="eastAsia" w:ascii="宋体" w:hAnsi="宋体" w:eastAsia="宋体" w:cs="宋体"/>
                <w:color w:val="auto"/>
                <w:sz w:val="22"/>
                <w:szCs w:val="28"/>
                <w:highlight w:val="none"/>
                <w:lang w:val="en-US" w:eastAsia="zh-CN"/>
              </w:rPr>
              <w:t>2、报价应是采购人服务需求的全部费用</w:t>
            </w:r>
            <w:r>
              <w:rPr>
                <w:rFonts w:hint="eastAsia" w:ascii="宋体" w:hAnsi="宋体" w:eastAsia="宋体" w:cs="宋体"/>
                <w:color w:val="auto"/>
                <w:sz w:val="22"/>
                <w:szCs w:val="28"/>
                <w:highlight w:val="none"/>
                <w:lang w:val="zh-CN" w:eastAsia="zh-CN"/>
              </w:rPr>
              <w:t>，不做调整。</w:t>
            </w:r>
          </w:p>
        </w:tc>
      </w:tr>
      <w:tr w14:paraId="5019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4" w:hRule="atLeast"/>
          <w:jc w:val="center"/>
        </w:trPr>
        <w:tc>
          <w:tcPr>
            <w:tcW w:w="1239" w:type="dxa"/>
            <w:vMerge w:val="restart"/>
            <w:vAlign w:val="center"/>
          </w:tcPr>
          <w:p w14:paraId="4AB4A30D">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center"/>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技术</w:t>
            </w:r>
          </w:p>
          <w:p w14:paraId="1841F6B3">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center"/>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部分</w:t>
            </w:r>
          </w:p>
          <w:p w14:paraId="44613259">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center"/>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w:t>
            </w:r>
            <w:r>
              <w:rPr>
                <w:rFonts w:hint="eastAsia" w:ascii="宋体" w:hAnsi="宋体" w:cs="宋体"/>
                <w:color w:val="auto"/>
                <w:sz w:val="22"/>
                <w:szCs w:val="28"/>
                <w:highlight w:val="none"/>
                <w:lang w:val="en-US" w:eastAsia="zh-CN"/>
              </w:rPr>
              <w:t>59</w:t>
            </w:r>
            <w:r>
              <w:rPr>
                <w:rFonts w:hint="eastAsia" w:ascii="宋体" w:hAnsi="宋体" w:eastAsia="宋体" w:cs="宋体"/>
                <w:color w:val="auto"/>
                <w:sz w:val="22"/>
                <w:szCs w:val="28"/>
                <w:highlight w:val="none"/>
                <w:lang w:val="en-US" w:eastAsia="zh-CN"/>
              </w:rPr>
              <w:t>分）</w:t>
            </w:r>
          </w:p>
        </w:tc>
        <w:tc>
          <w:tcPr>
            <w:tcW w:w="1014" w:type="dxa"/>
            <w:vAlign w:val="center"/>
          </w:tcPr>
          <w:p w14:paraId="70E47635">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center"/>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实施</w:t>
            </w:r>
          </w:p>
          <w:p w14:paraId="7DC92FE9">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center"/>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方案</w:t>
            </w:r>
          </w:p>
          <w:p w14:paraId="7B933F7C">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center"/>
              <w:textAlignment w:val="baseline"/>
              <w:rPr>
                <w:rFonts w:hint="eastAsia" w:ascii="宋体" w:hAnsi="宋体" w:eastAsia="宋体" w:cs="宋体"/>
                <w:color w:val="auto"/>
                <w:sz w:val="22"/>
                <w:szCs w:val="28"/>
                <w:highlight w:val="none"/>
                <w:lang w:val="en-US" w:eastAsia="zh-CN"/>
              </w:rPr>
            </w:pPr>
          </w:p>
        </w:tc>
        <w:tc>
          <w:tcPr>
            <w:tcW w:w="887" w:type="dxa"/>
            <w:vAlign w:val="center"/>
          </w:tcPr>
          <w:p w14:paraId="4BB7B10E">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center"/>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w:t>
            </w:r>
            <w:r>
              <w:rPr>
                <w:rFonts w:hint="eastAsia" w:ascii="宋体" w:hAnsi="宋体" w:cs="宋体"/>
                <w:color w:val="auto"/>
                <w:sz w:val="22"/>
                <w:szCs w:val="28"/>
                <w:highlight w:val="none"/>
                <w:lang w:val="en-US" w:eastAsia="zh-CN"/>
              </w:rPr>
              <w:t>5</w:t>
            </w:r>
            <w:r>
              <w:rPr>
                <w:rFonts w:hint="eastAsia" w:ascii="宋体" w:hAnsi="宋体" w:eastAsia="宋体" w:cs="宋体"/>
                <w:color w:val="auto"/>
                <w:sz w:val="22"/>
                <w:szCs w:val="28"/>
                <w:highlight w:val="none"/>
                <w:lang w:val="en-US" w:eastAsia="zh-CN"/>
              </w:rPr>
              <w:t>分</w:t>
            </w:r>
          </w:p>
        </w:tc>
        <w:tc>
          <w:tcPr>
            <w:tcW w:w="5891" w:type="dxa"/>
            <w:vAlign w:val="center"/>
          </w:tcPr>
          <w:p w14:paraId="1674F691">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00" w:lineRule="exact"/>
              <w:ind w:leftChars="0" w:right="84" w:rightChars="30"/>
              <w:jc w:val="both"/>
              <w:textAlignment w:val="baseline"/>
              <w:rPr>
                <w:rFonts w:hint="eastAsia" w:ascii="宋体" w:hAnsi="宋体" w:cs="宋体"/>
                <w:color w:val="auto"/>
                <w:sz w:val="22"/>
                <w:szCs w:val="28"/>
                <w:highlight w:val="none"/>
                <w:lang w:val="en-US" w:eastAsia="zh-CN"/>
              </w:rPr>
            </w:pPr>
            <w:r>
              <w:rPr>
                <w:rFonts w:hint="eastAsia" w:ascii="宋体" w:hAnsi="宋体" w:cs="宋体"/>
                <w:color w:val="auto"/>
                <w:sz w:val="22"/>
                <w:szCs w:val="28"/>
                <w:highlight w:val="none"/>
                <w:lang w:val="en-US" w:eastAsia="zh-CN"/>
              </w:rPr>
              <w:t>针对本项目提供科学合理的服务方案及调查思路，包括但不限于项目整体实施方案、调查工作阶段目标任务、工作方法及思路等。</w:t>
            </w:r>
          </w:p>
          <w:p w14:paraId="01E87FEE">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00" w:lineRule="exact"/>
              <w:ind w:leftChars="0" w:right="84" w:rightChars="30"/>
              <w:jc w:val="both"/>
              <w:textAlignment w:val="baseline"/>
              <w:rPr>
                <w:rFonts w:hint="eastAsia" w:ascii="宋体" w:hAnsi="宋体" w:cs="宋体"/>
                <w:color w:val="auto"/>
                <w:sz w:val="22"/>
                <w:szCs w:val="28"/>
                <w:highlight w:val="none"/>
                <w:lang w:val="en-US" w:eastAsia="zh-CN"/>
              </w:rPr>
            </w:pPr>
            <w:r>
              <w:rPr>
                <w:rFonts w:hint="eastAsia" w:ascii="宋体" w:hAnsi="宋体" w:cs="宋体"/>
                <w:color w:val="auto"/>
                <w:sz w:val="22"/>
                <w:szCs w:val="28"/>
                <w:highlight w:val="none"/>
                <w:lang w:val="en-US" w:eastAsia="zh-CN"/>
              </w:rPr>
              <w:t xml:space="preserve">(1)方案内容准确、全面，技术先进，思路清晰，逻辑严密，符合相关规范及地方法规要求，且对上述内容逐条详细说明的得15分； </w:t>
            </w:r>
          </w:p>
          <w:p w14:paraId="6936A781">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00" w:lineRule="exact"/>
              <w:ind w:leftChars="0" w:right="84" w:rightChars="30"/>
              <w:jc w:val="both"/>
              <w:textAlignment w:val="baseline"/>
              <w:rPr>
                <w:rFonts w:hint="eastAsia" w:ascii="宋体" w:hAnsi="宋体" w:cs="宋体"/>
                <w:color w:val="auto"/>
                <w:sz w:val="22"/>
                <w:szCs w:val="28"/>
                <w:highlight w:val="none"/>
                <w:lang w:val="en-US" w:eastAsia="zh-CN"/>
              </w:rPr>
            </w:pPr>
            <w:r>
              <w:rPr>
                <w:rFonts w:hint="eastAsia" w:ascii="宋体" w:hAnsi="宋体" w:cs="宋体"/>
                <w:color w:val="auto"/>
                <w:sz w:val="22"/>
                <w:szCs w:val="28"/>
                <w:highlight w:val="none"/>
                <w:lang w:val="en-US" w:eastAsia="zh-CN"/>
              </w:rPr>
              <w:t xml:space="preserve">(2)提供的实施方案仅有部分进行了描述且细节待完善，但基本符合项目实际情况的得10分； </w:t>
            </w:r>
          </w:p>
          <w:p w14:paraId="444F3ED1">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00" w:lineRule="exact"/>
              <w:ind w:leftChars="0" w:right="84" w:rightChars="30"/>
              <w:jc w:val="both"/>
              <w:textAlignment w:val="baseline"/>
              <w:rPr>
                <w:rFonts w:hint="default"/>
                <w:lang w:val="en-US" w:eastAsia="zh-CN"/>
              </w:rPr>
            </w:pPr>
            <w:r>
              <w:rPr>
                <w:rFonts w:hint="eastAsia" w:ascii="宋体" w:hAnsi="宋体" w:cs="宋体"/>
                <w:color w:val="auto"/>
                <w:sz w:val="22"/>
                <w:szCs w:val="28"/>
                <w:highlight w:val="none"/>
                <w:lang w:val="en-US" w:eastAsia="zh-CN"/>
              </w:rPr>
              <w:t>(3)实施方案欠合理，存在部分缺陷和不足的得5分。</w:t>
            </w:r>
          </w:p>
        </w:tc>
        <w:tc>
          <w:tcPr>
            <w:tcW w:w="1112" w:type="dxa"/>
            <w:vAlign w:val="center"/>
          </w:tcPr>
          <w:p w14:paraId="2D74E7B7">
            <w:pPr>
              <w:pStyle w:val="40"/>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sz w:val="28"/>
                <w:szCs w:val="28"/>
                <w:highlight w:val="none"/>
              </w:rPr>
            </w:pPr>
          </w:p>
        </w:tc>
      </w:tr>
      <w:tr w14:paraId="178CB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3" w:hRule="atLeast"/>
          <w:jc w:val="center"/>
        </w:trPr>
        <w:tc>
          <w:tcPr>
            <w:tcW w:w="1239" w:type="dxa"/>
            <w:vMerge w:val="continue"/>
            <w:vAlign w:val="center"/>
          </w:tcPr>
          <w:p w14:paraId="6A263F0B">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center"/>
              <w:textAlignment w:val="baseline"/>
              <w:rPr>
                <w:rFonts w:hint="eastAsia" w:ascii="宋体" w:hAnsi="宋体" w:eastAsia="宋体" w:cs="宋体"/>
                <w:color w:val="auto"/>
                <w:sz w:val="22"/>
                <w:szCs w:val="28"/>
                <w:highlight w:val="none"/>
                <w:lang w:val="en-US" w:eastAsia="zh-CN"/>
              </w:rPr>
            </w:pPr>
          </w:p>
        </w:tc>
        <w:tc>
          <w:tcPr>
            <w:tcW w:w="1014" w:type="dxa"/>
            <w:vAlign w:val="center"/>
          </w:tcPr>
          <w:p w14:paraId="18F620F0">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center"/>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资料收集与分析利用</w:t>
            </w:r>
          </w:p>
          <w:p w14:paraId="64CDB623">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center"/>
              <w:textAlignment w:val="baseline"/>
              <w:rPr>
                <w:rFonts w:hint="eastAsia" w:ascii="宋体" w:hAnsi="宋体" w:eastAsia="宋体" w:cs="宋体"/>
                <w:color w:val="auto"/>
                <w:sz w:val="22"/>
                <w:szCs w:val="28"/>
                <w:highlight w:val="none"/>
                <w:lang w:val="en-US" w:eastAsia="zh-CN"/>
              </w:rPr>
            </w:pPr>
          </w:p>
        </w:tc>
        <w:tc>
          <w:tcPr>
            <w:tcW w:w="887" w:type="dxa"/>
            <w:vAlign w:val="center"/>
          </w:tcPr>
          <w:p w14:paraId="0A43832A">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center"/>
              <w:textAlignment w:val="baseline"/>
              <w:rPr>
                <w:rFonts w:hint="default"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10分</w:t>
            </w:r>
          </w:p>
        </w:tc>
        <w:tc>
          <w:tcPr>
            <w:tcW w:w="5891" w:type="dxa"/>
            <w:vAlign w:val="center"/>
          </w:tcPr>
          <w:p w14:paraId="23E997C0">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84" w:rightChars="30" w:firstLine="0" w:firstLineChars="0"/>
              <w:jc w:val="both"/>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 xml:space="preserve">针对项目目标任务收集区内区域地质、水文、物探、遥感等各类资料，编制相关图件，分析研究本项目实施区域内天然矿泉水资源的分布特征与赋存条件，提出勘测调查的关键技术方法和规律。 </w:t>
            </w:r>
          </w:p>
          <w:p w14:paraId="7F86E063">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84" w:rightChars="30" w:firstLine="0" w:firstLineChars="0"/>
              <w:jc w:val="both"/>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(1)研究分析得当,技术方法完善合理可行且符合本项目实际的</w:t>
            </w:r>
            <w:r>
              <w:rPr>
                <w:rFonts w:hint="eastAsia" w:ascii="宋体" w:hAnsi="宋体" w:cs="宋体"/>
                <w:color w:val="auto"/>
                <w:sz w:val="22"/>
                <w:szCs w:val="28"/>
                <w:highlight w:val="none"/>
                <w:lang w:val="en-US" w:eastAsia="zh-CN"/>
              </w:rPr>
              <w:t>得10</w:t>
            </w:r>
            <w:r>
              <w:rPr>
                <w:rFonts w:hint="eastAsia" w:ascii="宋体" w:hAnsi="宋体" w:eastAsia="宋体" w:cs="宋体"/>
                <w:color w:val="auto"/>
                <w:sz w:val="22"/>
                <w:szCs w:val="28"/>
                <w:highlight w:val="none"/>
                <w:lang w:val="en-US" w:eastAsia="zh-CN"/>
              </w:rPr>
              <w:t xml:space="preserve">分； </w:t>
            </w:r>
          </w:p>
          <w:p w14:paraId="3192F1ED">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84" w:rightChars="30" w:firstLine="0" w:firstLineChars="0"/>
              <w:jc w:val="both"/>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(2)分析基本全面、技术方法基本可行的计</w:t>
            </w:r>
            <w:r>
              <w:rPr>
                <w:rFonts w:hint="eastAsia" w:ascii="宋体" w:hAnsi="宋体" w:cs="宋体"/>
                <w:color w:val="auto"/>
                <w:sz w:val="22"/>
                <w:szCs w:val="28"/>
                <w:highlight w:val="none"/>
                <w:lang w:val="en-US" w:eastAsia="zh-CN"/>
              </w:rPr>
              <w:t>7</w:t>
            </w:r>
            <w:r>
              <w:rPr>
                <w:rFonts w:hint="eastAsia" w:ascii="宋体" w:hAnsi="宋体" w:eastAsia="宋体" w:cs="宋体"/>
                <w:color w:val="auto"/>
                <w:sz w:val="22"/>
                <w:szCs w:val="28"/>
                <w:highlight w:val="none"/>
                <w:lang w:val="en-US" w:eastAsia="zh-CN"/>
              </w:rPr>
              <w:t xml:space="preserve">分； </w:t>
            </w:r>
          </w:p>
          <w:p w14:paraId="0A70435D">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84" w:rightChars="30" w:firstLine="0" w:firstLineChars="0"/>
              <w:jc w:val="both"/>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(3)分析不全面、技术方法不完善的</w:t>
            </w:r>
            <w:r>
              <w:rPr>
                <w:rFonts w:hint="eastAsia" w:ascii="宋体" w:hAnsi="宋体" w:cs="宋体"/>
                <w:color w:val="auto"/>
                <w:sz w:val="22"/>
                <w:szCs w:val="28"/>
                <w:highlight w:val="none"/>
                <w:lang w:val="en-US" w:eastAsia="zh-CN"/>
              </w:rPr>
              <w:t>得3</w:t>
            </w:r>
            <w:r>
              <w:rPr>
                <w:rFonts w:hint="eastAsia" w:ascii="宋体" w:hAnsi="宋体" w:eastAsia="宋体" w:cs="宋体"/>
                <w:color w:val="auto"/>
                <w:sz w:val="22"/>
                <w:szCs w:val="28"/>
                <w:highlight w:val="none"/>
                <w:lang w:val="en-US" w:eastAsia="zh-CN"/>
              </w:rPr>
              <w:t>分。</w:t>
            </w:r>
          </w:p>
        </w:tc>
        <w:tc>
          <w:tcPr>
            <w:tcW w:w="1112" w:type="dxa"/>
            <w:vAlign w:val="center"/>
          </w:tcPr>
          <w:p w14:paraId="6C668971">
            <w:pPr>
              <w:pStyle w:val="40"/>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sz w:val="28"/>
                <w:szCs w:val="28"/>
                <w:highlight w:val="none"/>
              </w:rPr>
            </w:pPr>
          </w:p>
        </w:tc>
      </w:tr>
      <w:tr w14:paraId="0A2E3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3" w:hRule="atLeast"/>
          <w:jc w:val="center"/>
        </w:trPr>
        <w:tc>
          <w:tcPr>
            <w:tcW w:w="1239" w:type="dxa"/>
            <w:vMerge w:val="continue"/>
            <w:vAlign w:val="center"/>
          </w:tcPr>
          <w:p w14:paraId="3664CD64">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center"/>
              <w:textAlignment w:val="baseline"/>
              <w:rPr>
                <w:rFonts w:hint="eastAsia" w:ascii="宋体" w:hAnsi="宋体" w:eastAsia="宋体" w:cs="宋体"/>
                <w:color w:val="auto"/>
                <w:sz w:val="22"/>
                <w:szCs w:val="28"/>
                <w:highlight w:val="none"/>
                <w:lang w:val="en-US" w:eastAsia="zh-CN"/>
              </w:rPr>
            </w:pPr>
          </w:p>
        </w:tc>
        <w:tc>
          <w:tcPr>
            <w:tcW w:w="1014" w:type="dxa"/>
            <w:shd w:val="clear" w:color="auto" w:fill="auto"/>
            <w:vAlign w:val="center"/>
          </w:tcPr>
          <w:p w14:paraId="0C5097DF">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center"/>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重点</w:t>
            </w:r>
          </w:p>
          <w:p w14:paraId="65C15B27">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center"/>
              <w:textAlignment w:val="baseline"/>
              <w:rPr>
                <w:rFonts w:hint="eastAsia" w:ascii="宋体" w:hAnsi="宋体" w:eastAsia="宋体" w:cs="宋体"/>
                <w:color w:val="auto"/>
                <w:kern w:val="2"/>
                <w:sz w:val="22"/>
                <w:szCs w:val="28"/>
                <w:highlight w:val="none"/>
                <w:lang w:val="en-US" w:eastAsia="zh-CN" w:bidi="ar-SA"/>
              </w:rPr>
            </w:pPr>
            <w:r>
              <w:rPr>
                <w:rFonts w:hint="eastAsia" w:ascii="宋体" w:hAnsi="宋体" w:eastAsia="宋体" w:cs="宋体"/>
                <w:color w:val="auto"/>
                <w:sz w:val="22"/>
                <w:szCs w:val="28"/>
                <w:highlight w:val="none"/>
                <w:lang w:val="en-US" w:eastAsia="zh-CN"/>
              </w:rPr>
              <w:t>难点分析及合理化建议</w:t>
            </w:r>
          </w:p>
        </w:tc>
        <w:tc>
          <w:tcPr>
            <w:tcW w:w="887" w:type="dxa"/>
            <w:shd w:val="clear" w:color="auto" w:fill="auto"/>
            <w:vAlign w:val="center"/>
          </w:tcPr>
          <w:p w14:paraId="71E4BF20">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center"/>
              <w:textAlignment w:val="baseline"/>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6</w:t>
            </w:r>
            <w:r>
              <w:rPr>
                <w:rFonts w:hint="eastAsia" w:ascii="宋体" w:hAnsi="宋体" w:eastAsia="宋体" w:cs="宋体"/>
                <w:color w:val="auto"/>
                <w:sz w:val="22"/>
                <w:szCs w:val="28"/>
                <w:highlight w:val="none"/>
                <w:lang w:val="en-US" w:eastAsia="zh-CN"/>
              </w:rPr>
              <w:t>分</w:t>
            </w:r>
          </w:p>
        </w:tc>
        <w:tc>
          <w:tcPr>
            <w:tcW w:w="5891" w:type="dxa"/>
            <w:shd w:val="clear" w:color="auto" w:fill="auto"/>
            <w:vAlign w:val="center"/>
          </w:tcPr>
          <w:p w14:paraId="691ADBA0">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84" w:rightChars="30" w:firstLine="0" w:firstLineChars="0"/>
              <w:jc w:val="both"/>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根据本项目相关需求，充分合理利用现有资料，分析本项目重点、难点工作，并提出合理化建议。</w:t>
            </w:r>
          </w:p>
          <w:p w14:paraId="7723F9D7">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84" w:rightChars="30" w:firstLine="0" w:firstLineChars="0"/>
              <w:jc w:val="both"/>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 xml:space="preserve">(1)对本项目实施过程中所出现的关键步骤、环节提出合理的建议且内容准确全面，思路清晰，逻辑严密，满足技术要求，符合相关规范及地方法规政策要求，有较强的 指导性及可操作性的得6分； </w:t>
            </w:r>
          </w:p>
          <w:p w14:paraId="4E152642">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84" w:rightChars="30" w:firstLine="0" w:firstLineChars="0"/>
              <w:jc w:val="both"/>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 xml:space="preserve">(2)所描述内容基本符合实际情况，合理可行但细节待完善的得4分； </w:t>
            </w:r>
          </w:p>
          <w:p w14:paraId="5965E851">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84" w:rightChars="30" w:firstLine="0" w:firstLineChars="0"/>
              <w:jc w:val="both"/>
              <w:textAlignment w:val="baseline"/>
              <w:rPr>
                <w:rFonts w:hint="eastAsia" w:ascii="宋体" w:hAnsi="宋体" w:eastAsia="宋体" w:cs="宋体"/>
                <w:color w:val="auto"/>
                <w:kern w:val="2"/>
                <w:sz w:val="22"/>
                <w:szCs w:val="28"/>
                <w:highlight w:val="none"/>
                <w:lang w:val="en-US" w:eastAsia="zh-CN" w:bidi="ar-SA"/>
              </w:rPr>
            </w:pPr>
            <w:r>
              <w:rPr>
                <w:rFonts w:hint="eastAsia" w:ascii="宋体" w:hAnsi="宋体" w:eastAsia="宋体" w:cs="宋体"/>
                <w:color w:val="auto"/>
                <w:sz w:val="22"/>
                <w:szCs w:val="28"/>
                <w:highlight w:val="none"/>
                <w:lang w:val="en-US" w:eastAsia="zh-CN"/>
              </w:rPr>
              <w:t xml:space="preserve">（3）分析欠合理，措施不完整，存在缺陷的得2分； </w:t>
            </w:r>
          </w:p>
        </w:tc>
        <w:tc>
          <w:tcPr>
            <w:tcW w:w="1112" w:type="dxa"/>
            <w:vAlign w:val="center"/>
          </w:tcPr>
          <w:p w14:paraId="4A06E1EE">
            <w:pPr>
              <w:pStyle w:val="40"/>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sz w:val="28"/>
                <w:szCs w:val="28"/>
                <w:highlight w:val="none"/>
              </w:rPr>
            </w:pPr>
          </w:p>
        </w:tc>
      </w:tr>
      <w:tr w14:paraId="3CCD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5" w:hRule="atLeast"/>
          <w:jc w:val="center"/>
        </w:trPr>
        <w:tc>
          <w:tcPr>
            <w:tcW w:w="1239" w:type="dxa"/>
            <w:vMerge w:val="continue"/>
            <w:vAlign w:val="center"/>
          </w:tcPr>
          <w:p w14:paraId="01C33311">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center"/>
              <w:textAlignment w:val="baseline"/>
              <w:rPr>
                <w:rFonts w:hint="eastAsia" w:ascii="宋体" w:hAnsi="宋体" w:eastAsia="宋体" w:cs="宋体"/>
                <w:color w:val="auto"/>
                <w:sz w:val="22"/>
                <w:szCs w:val="28"/>
                <w:highlight w:val="none"/>
                <w:lang w:val="en-US" w:eastAsia="zh-CN"/>
              </w:rPr>
            </w:pPr>
          </w:p>
        </w:tc>
        <w:tc>
          <w:tcPr>
            <w:tcW w:w="1014" w:type="dxa"/>
            <w:vAlign w:val="center"/>
          </w:tcPr>
          <w:p w14:paraId="0C82A42B">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center"/>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项目进度计划及保证措施</w:t>
            </w:r>
          </w:p>
          <w:p w14:paraId="58D036F9">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center"/>
              <w:textAlignment w:val="baseline"/>
              <w:rPr>
                <w:rFonts w:hint="eastAsia" w:ascii="宋体" w:hAnsi="宋体" w:eastAsia="宋体" w:cs="宋体"/>
                <w:color w:val="auto"/>
                <w:sz w:val="22"/>
                <w:szCs w:val="28"/>
                <w:highlight w:val="none"/>
                <w:lang w:val="en-US" w:eastAsia="zh-CN"/>
              </w:rPr>
            </w:pPr>
          </w:p>
        </w:tc>
        <w:tc>
          <w:tcPr>
            <w:tcW w:w="887" w:type="dxa"/>
            <w:vAlign w:val="center"/>
          </w:tcPr>
          <w:p w14:paraId="4588EF88">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center"/>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10分</w:t>
            </w:r>
          </w:p>
        </w:tc>
        <w:tc>
          <w:tcPr>
            <w:tcW w:w="5891" w:type="dxa"/>
            <w:vAlign w:val="center"/>
          </w:tcPr>
          <w:p w14:paraId="6223AB10">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84" w:rightChars="30" w:firstLine="0" w:firstLineChars="0"/>
              <w:jc w:val="both"/>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需明确项目各阶段实施进度安排，根据供应商所编制的项目进度计划的合理性、可行性及满足采购人提出的项目进度要求</w:t>
            </w:r>
            <w:r>
              <w:rPr>
                <w:rFonts w:hint="eastAsia" w:ascii="宋体" w:hAnsi="宋体" w:cs="宋体"/>
                <w:color w:val="auto"/>
                <w:sz w:val="22"/>
                <w:szCs w:val="28"/>
                <w:highlight w:val="none"/>
                <w:lang w:val="en-US" w:eastAsia="zh-CN"/>
              </w:rPr>
              <w:t>。</w:t>
            </w:r>
          </w:p>
          <w:p w14:paraId="35C777D5">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84" w:rightChars="30" w:firstLine="0" w:firstLineChars="0"/>
              <w:jc w:val="both"/>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(1)进度计划满足要求，节点清晰，控制措施合理、保障措施完善的</w:t>
            </w:r>
            <w:r>
              <w:rPr>
                <w:rFonts w:hint="eastAsia" w:ascii="宋体" w:hAnsi="宋体" w:cs="宋体"/>
                <w:color w:val="auto"/>
                <w:sz w:val="22"/>
                <w:szCs w:val="28"/>
                <w:highlight w:val="none"/>
                <w:lang w:val="en-US" w:eastAsia="zh-CN"/>
              </w:rPr>
              <w:t>得10</w:t>
            </w:r>
            <w:r>
              <w:rPr>
                <w:rFonts w:hint="eastAsia" w:ascii="宋体" w:hAnsi="宋体" w:eastAsia="宋体" w:cs="宋体"/>
                <w:color w:val="auto"/>
                <w:sz w:val="22"/>
                <w:szCs w:val="28"/>
                <w:highlight w:val="none"/>
                <w:lang w:val="en-US" w:eastAsia="zh-CN"/>
              </w:rPr>
              <w:t xml:space="preserve">分； </w:t>
            </w:r>
          </w:p>
          <w:p w14:paraId="1D8F7B2E">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84" w:rightChars="30" w:firstLine="0" w:firstLineChars="0"/>
              <w:jc w:val="both"/>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(2)进度计划基本满足要求，控制措施基本合理的</w:t>
            </w:r>
            <w:r>
              <w:rPr>
                <w:rFonts w:hint="eastAsia" w:ascii="宋体" w:hAnsi="宋体" w:cs="宋体"/>
                <w:color w:val="auto"/>
                <w:sz w:val="22"/>
                <w:szCs w:val="28"/>
                <w:highlight w:val="none"/>
                <w:lang w:val="en-US" w:eastAsia="zh-CN"/>
              </w:rPr>
              <w:t>得7</w:t>
            </w:r>
            <w:r>
              <w:rPr>
                <w:rFonts w:hint="eastAsia" w:ascii="宋体" w:hAnsi="宋体" w:eastAsia="宋体" w:cs="宋体"/>
                <w:color w:val="auto"/>
                <w:sz w:val="22"/>
                <w:szCs w:val="28"/>
                <w:highlight w:val="none"/>
                <w:lang w:val="en-US" w:eastAsia="zh-CN"/>
              </w:rPr>
              <w:t>分</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 </w:t>
            </w:r>
          </w:p>
          <w:p w14:paraId="00D4ECCF">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84" w:rightChars="30" w:firstLine="0" w:firstLineChars="0"/>
              <w:jc w:val="both"/>
              <w:textAlignment w:val="baseline"/>
              <w:rPr>
                <w:rFonts w:hint="eastAsia" w:ascii="宋体" w:hAnsi="宋体" w:eastAsia="宋体" w:cs="宋体"/>
                <w:sz w:val="28"/>
                <w:szCs w:val="28"/>
                <w:lang w:eastAsia="zh-CN"/>
              </w:rPr>
            </w:pPr>
            <w:r>
              <w:rPr>
                <w:rFonts w:hint="eastAsia" w:ascii="宋体" w:hAnsi="宋体" w:eastAsia="宋体" w:cs="宋体"/>
                <w:color w:val="auto"/>
                <w:sz w:val="22"/>
                <w:szCs w:val="28"/>
                <w:highlight w:val="none"/>
                <w:lang w:val="en-US" w:eastAsia="zh-CN"/>
              </w:rPr>
              <w:t>(3)进度计划及控制措施不完善、可操作性不强的</w:t>
            </w:r>
            <w:r>
              <w:rPr>
                <w:rFonts w:hint="eastAsia" w:ascii="宋体" w:hAnsi="宋体" w:cs="宋体"/>
                <w:color w:val="auto"/>
                <w:sz w:val="22"/>
                <w:szCs w:val="28"/>
                <w:highlight w:val="none"/>
                <w:lang w:val="en-US" w:eastAsia="zh-CN"/>
              </w:rPr>
              <w:t>得3</w:t>
            </w:r>
            <w:r>
              <w:rPr>
                <w:rFonts w:hint="eastAsia" w:ascii="宋体" w:hAnsi="宋体" w:eastAsia="宋体" w:cs="宋体"/>
                <w:color w:val="auto"/>
                <w:sz w:val="22"/>
                <w:szCs w:val="28"/>
                <w:highlight w:val="none"/>
                <w:lang w:val="en-US" w:eastAsia="zh-CN"/>
              </w:rPr>
              <w:t>分。</w:t>
            </w:r>
          </w:p>
        </w:tc>
        <w:tc>
          <w:tcPr>
            <w:tcW w:w="1112" w:type="dxa"/>
            <w:vAlign w:val="center"/>
          </w:tcPr>
          <w:p w14:paraId="2047BA2D">
            <w:pPr>
              <w:pStyle w:val="40"/>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sz w:val="28"/>
                <w:szCs w:val="28"/>
                <w:highlight w:val="none"/>
              </w:rPr>
            </w:pPr>
          </w:p>
        </w:tc>
      </w:tr>
      <w:tr w14:paraId="2ACF9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5" w:hRule="atLeast"/>
          <w:jc w:val="center"/>
        </w:trPr>
        <w:tc>
          <w:tcPr>
            <w:tcW w:w="1239" w:type="dxa"/>
            <w:vMerge w:val="continue"/>
            <w:vAlign w:val="center"/>
          </w:tcPr>
          <w:p w14:paraId="125590EB">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center"/>
              <w:textAlignment w:val="baseline"/>
              <w:rPr>
                <w:rFonts w:hint="eastAsia" w:ascii="宋体" w:hAnsi="宋体" w:eastAsia="宋体" w:cs="宋体"/>
                <w:color w:val="auto"/>
                <w:sz w:val="22"/>
                <w:szCs w:val="28"/>
                <w:highlight w:val="none"/>
                <w:lang w:val="en-US" w:eastAsia="zh-CN"/>
              </w:rPr>
            </w:pPr>
          </w:p>
        </w:tc>
        <w:tc>
          <w:tcPr>
            <w:tcW w:w="1014" w:type="dxa"/>
            <w:vAlign w:val="center"/>
          </w:tcPr>
          <w:p w14:paraId="6DE28F8E">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center"/>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服务质量保证措施</w:t>
            </w:r>
          </w:p>
          <w:p w14:paraId="72AC4AD0">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center"/>
              <w:textAlignment w:val="baseline"/>
              <w:rPr>
                <w:rFonts w:hint="eastAsia" w:ascii="宋体" w:hAnsi="宋体" w:eastAsia="宋体" w:cs="宋体"/>
                <w:color w:val="auto"/>
                <w:sz w:val="22"/>
                <w:szCs w:val="28"/>
                <w:highlight w:val="none"/>
                <w:lang w:val="en-US" w:eastAsia="zh-CN"/>
              </w:rPr>
            </w:pPr>
          </w:p>
        </w:tc>
        <w:tc>
          <w:tcPr>
            <w:tcW w:w="887" w:type="dxa"/>
            <w:vAlign w:val="center"/>
          </w:tcPr>
          <w:p w14:paraId="0056E380">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center"/>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10分</w:t>
            </w:r>
          </w:p>
        </w:tc>
        <w:tc>
          <w:tcPr>
            <w:tcW w:w="5891" w:type="dxa"/>
            <w:vAlign w:val="center"/>
          </w:tcPr>
          <w:p w14:paraId="25022119">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84" w:rightChars="30" w:firstLine="0" w:firstLineChars="0"/>
              <w:jc w:val="both"/>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 xml:space="preserve">成果文件应满足本项目服务内容及要求，工作安排与质量保证措施要求详尽、质量控制程序规范，且针对本项目提供质量保证承诺。 </w:t>
            </w:r>
          </w:p>
          <w:p w14:paraId="64A24FC8">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84" w:rightChars="30" w:firstLine="0" w:firstLineChars="0"/>
              <w:jc w:val="both"/>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(1)保证措施编制科学合理、完善详尽，可行性强的</w:t>
            </w:r>
            <w:r>
              <w:rPr>
                <w:rFonts w:hint="eastAsia" w:ascii="宋体" w:hAnsi="宋体" w:cs="宋体"/>
                <w:color w:val="auto"/>
                <w:sz w:val="22"/>
                <w:szCs w:val="28"/>
                <w:highlight w:val="none"/>
                <w:lang w:val="en-US" w:eastAsia="zh-CN"/>
              </w:rPr>
              <w:t>得10</w:t>
            </w:r>
            <w:r>
              <w:rPr>
                <w:rFonts w:hint="eastAsia" w:ascii="宋体" w:hAnsi="宋体" w:eastAsia="宋体" w:cs="宋体"/>
                <w:color w:val="auto"/>
                <w:sz w:val="22"/>
                <w:szCs w:val="28"/>
                <w:highlight w:val="none"/>
                <w:lang w:val="en-US" w:eastAsia="zh-CN"/>
              </w:rPr>
              <w:t>分</w:t>
            </w:r>
            <w:r>
              <w:rPr>
                <w:rFonts w:hint="eastAsia" w:ascii="宋体" w:hAnsi="宋体" w:cs="宋体"/>
                <w:color w:val="auto"/>
                <w:sz w:val="22"/>
                <w:szCs w:val="28"/>
                <w:highlight w:val="none"/>
                <w:lang w:val="en-US" w:eastAsia="zh-CN"/>
              </w:rPr>
              <w:t>；</w:t>
            </w:r>
          </w:p>
          <w:p w14:paraId="0B156E87">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84" w:rightChars="30" w:firstLine="0" w:firstLineChars="0"/>
              <w:jc w:val="both"/>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(2)保证措施编制基本合理、基本可行的</w:t>
            </w:r>
            <w:r>
              <w:rPr>
                <w:rFonts w:hint="eastAsia" w:ascii="宋体" w:hAnsi="宋体" w:cs="宋体"/>
                <w:color w:val="auto"/>
                <w:sz w:val="22"/>
                <w:szCs w:val="28"/>
                <w:highlight w:val="none"/>
                <w:lang w:val="en-US" w:eastAsia="zh-CN"/>
              </w:rPr>
              <w:t>得7</w:t>
            </w:r>
            <w:r>
              <w:rPr>
                <w:rFonts w:hint="eastAsia" w:ascii="宋体" w:hAnsi="宋体" w:eastAsia="宋体" w:cs="宋体"/>
                <w:color w:val="auto"/>
                <w:sz w:val="22"/>
                <w:szCs w:val="28"/>
                <w:highlight w:val="none"/>
                <w:lang w:val="en-US" w:eastAsia="zh-CN"/>
              </w:rPr>
              <w:t>分</w:t>
            </w:r>
            <w:r>
              <w:rPr>
                <w:rFonts w:hint="eastAsia" w:ascii="宋体" w:hAnsi="宋体" w:cs="宋体"/>
                <w:color w:val="auto"/>
                <w:sz w:val="22"/>
                <w:szCs w:val="28"/>
                <w:highlight w:val="none"/>
                <w:lang w:val="en-US" w:eastAsia="zh-CN"/>
              </w:rPr>
              <w:t>；</w:t>
            </w:r>
          </w:p>
          <w:p w14:paraId="773284A6">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84" w:rightChars="30" w:firstLine="0" w:firstLineChars="0"/>
              <w:jc w:val="both"/>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(3)保证措施编制存在部分缺陷和不足的</w:t>
            </w:r>
            <w:r>
              <w:rPr>
                <w:rFonts w:hint="eastAsia" w:ascii="宋体" w:hAnsi="宋体" w:cs="宋体"/>
                <w:color w:val="auto"/>
                <w:sz w:val="22"/>
                <w:szCs w:val="28"/>
                <w:highlight w:val="none"/>
                <w:lang w:val="en-US" w:eastAsia="zh-CN"/>
              </w:rPr>
              <w:t>得</w:t>
            </w:r>
            <w:r>
              <w:rPr>
                <w:rFonts w:hint="eastAsia" w:ascii="宋体" w:hAnsi="宋体" w:eastAsia="宋体" w:cs="宋体"/>
                <w:color w:val="auto"/>
                <w:sz w:val="22"/>
                <w:szCs w:val="28"/>
                <w:highlight w:val="none"/>
                <w:lang w:val="en-US" w:eastAsia="zh-CN"/>
              </w:rPr>
              <w:t>3分</w:t>
            </w:r>
            <w:r>
              <w:rPr>
                <w:rFonts w:hint="eastAsia" w:ascii="宋体" w:hAnsi="宋体" w:cs="宋体"/>
                <w:color w:val="auto"/>
                <w:sz w:val="22"/>
                <w:szCs w:val="28"/>
                <w:highlight w:val="none"/>
                <w:lang w:val="en-US" w:eastAsia="zh-CN"/>
              </w:rPr>
              <w:t>。</w:t>
            </w:r>
          </w:p>
        </w:tc>
        <w:tc>
          <w:tcPr>
            <w:tcW w:w="1112" w:type="dxa"/>
            <w:vAlign w:val="center"/>
          </w:tcPr>
          <w:p w14:paraId="5143FBB4">
            <w:pPr>
              <w:pStyle w:val="40"/>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sz w:val="28"/>
                <w:szCs w:val="28"/>
                <w:highlight w:val="none"/>
              </w:rPr>
            </w:pPr>
          </w:p>
        </w:tc>
      </w:tr>
      <w:tr w14:paraId="6DFAB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5" w:hRule="atLeast"/>
          <w:jc w:val="center"/>
        </w:trPr>
        <w:tc>
          <w:tcPr>
            <w:tcW w:w="1239" w:type="dxa"/>
            <w:vMerge w:val="continue"/>
            <w:vAlign w:val="center"/>
          </w:tcPr>
          <w:p w14:paraId="26F50E27">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center"/>
              <w:textAlignment w:val="baseline"/>
              <w:rPr>
                <w:rFonts w:hint="eastAsia" w:ascii="宋体" w:hAnsi="宋体" w:eastAsia="宋体" w:cs="宋体"/>
                <w:color w:val="auto"/>
                <w:sz w:val="22"/>
                <w:szCs w:val="28"/>
                <w:highlight w:val="none"/>
                <w:lang w:val="en-US" w:eastAsia="zh-CN"/>
              </w:rPr>
            </w:pPr>
          </w:p>
        </w:tc>
        <w:tc>
          <w:tcPr>
            <w:tcW w:w="1014" w:type="dxa"/>
            <w:shd w:val="clear" w:color="auto" w:fill="auto"/>
            <w:vAlign w:val="center"/>
          </w:tcPr>
          <w:p w14:paraId="274CCDA6">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center"/>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保密</w:t>
            </w:r>
          </w:p>
          <w:p w14:paraId="07FA0FC1">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center"/>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措施</w:t>
            </w:r>
          </w:p>
          <w:p w14:paraId="0E5B167B">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center"/>
              <w:textAlignment w:val="baseline"/>
              <w:rPr>
                <w:rFonts w:hint="eastAsia" w:ascii="宋体" w:hAnsi="宋体" w:eastAsia="宋体" w:cs="宋体"/>
                <w:color w:val="auto"/>
                <w:kern w:val="2"/>
                <w:sz w:val="22"/>
                <w:szCs w:val="28"/>
                <w:highlight w:val="none"/>
                <w:lang w:val="en-US" w:eastAsia="zh-CN" w:bidi="ar-SA"/>
              </w:rPr>
            </w:pPr>
          </w:p>
        </w:tc>
        <w:tc>
          <w:tcPr>
            <w:tcW w:w="887" w:type="dxa"/>
            <w:shd w:val="clear" w:color="auto" w:fill="auto"/>
            <w:vAlign w:val="center"/>
          </w:tcPr>
          <w:p w14:paraId="73E86319">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center"/>
              <w:textAlignment w:val="baseline"/>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8</w:t>
            </w:r>
            <w:r>
              <w:rPr>
                <w:rFonts w:hint="eastAsia" w:ascii="宋体" w:hAnsi="宋体" w:eastAsia="宋体" w:cs="宋体"/>
                <w:color w:val="auto"/>
                <w:sz w:val="22"/>
                <w:szCs w:val="28"/>
                <w:highlight w:val="none"/>
                <w:lang w:val="en-US" w:eastAsia="zh-CN"/>
              </w:rPr>
              <w:t>分</w:t>
            </w:r>
          </w:p>
        </w:tc>
        <w:tc>
          <w:tcPr>
            <w:tcW w:w="5891" w:type="dxa"/>
            <w:shd w:val="clear" w:color="auto" w:fill="auto"/>
            <w:vAlign w:val="center"/>
          </w:tcPr>
          <w:p w14:paraId="4BA03BB3">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84" w:rightChars="30" w:firstLine="0" w:firstLineChars="0"/>
              <w:jc w:val="both"/>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针对本项目制定详细可行的安全保密措施、成果保密制度、保密承诺书等。</w:t>
            </w:r>
          </w:p>
          <w:p w14:paraId="7CC3AC17">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84" w:rightChars="30" w:firstLine="0" w:firstLineChars="0"/>
              <w:jc w:val="both"/>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（1）内容详尽、描述清晰、合理得8分。</w:t>
            </w:r>
          </w:p>
          <w:p w14:paraId="193DB363">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84" w:rightChars="30" w:firstLine="0" w:firstLineChars="0"/>
              <w:jc w:val="both"/>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（2）内容基本满足要求，描述基本合理的得</w:t>
            </w:r>
            <w:r>
              <w:rPr>
                <w:rFonts w:hint="eastAsia" w:ascii="宋体" w:hAnsi="宋体" w:cs="宋体"/>
                <w:color w:val="auto"/>
                <w:sz w:val="22"/>
                <w:szCs w:val="28"/>
                <w:highlight w:val="none"/>
                <w:lang w:val="en-US" w:eastAsia="zh-CN"/>
              </w:rPr>
              <w:t>5</w:t>
            </w:r>
            <w:r>
              <w:rPr>
                <w:rFonts w:hint="eastAsia" w:ascii="宋体" w:hAnsi="宋体" w:eastAsia="宋体" w:cs="宋体"/>
                <w:color w:val="auto"/>
                <w:sz w:val="22"/>
                <w:szCs w:val="28"/>
                <w:highlight w:val="none"/>
                <w:lang w:val="en-US" w:eastAsia="zh-CN"/>
              </w:rPr>
              <w:t xml:space="preserve">分； </w:t>
            </w:r>
          </w:p>
          <w:p w14:paraId="19EB999C">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84" w:rightChars="30" w:firstLine="0" w:firstLineChars="0"/>
              <w:jc w:val="both"/>
              <w:textAlignment w:val="baseline"/>
              <w:rPr>
                <w:rFonts w:hint="eastAsia" w:ascii="宋体" w:hAnsi="宋体" w:eastAsia="宋体" w:cs="宋体"/>
                <w:color w:val="auto"/>
                <w:kern w:val="2"/>
                <w:sz w:val="22"/>
                <w:szCs w:val="28"/>
                <w:highlight w:val="none"/>
                <w:lang w:val="en-US" w:eastAsia="zh-CN" w:bidi="ar-SA"/>
              </w:rPr>
            </w:pPr>
            <w:r>
              <w:rPr>
                <w:rFonts w:hint="eastAsia" w:ascii="宋体" w:hAnsi="宋体" w:eastAsia="宋体" w:cs="宋体"/>
                <w:color w:val="auto"/>
                <w:sz w:val="22"/>
                <w:szCs w:val="28"/>
                <w:highlight w:val="none"/>
                <w:lang w:val="en-US" w:eastAsia="zh-CN"/>
              </w:rPr>
              <w:t>（3）内容描述不完善得</w:t>
            </w:r>
            <w:r>
              <w:rPr>
                <w:rFonts w:hint="eastAsia" w:ascii="宋体" w:hAnsi="宋体" w:cs="宋体"/>
                <w:color w:val="auto"/>
                <w:sz w:val="22"/>
                <w:szCs w:val="28"/>
                <w:highlight w:val="none"/>
                <w:lang w:val="en-US" w:eastAsia="zh-CN"/>
              </w:rPr>
              <w:t>3</w:t>
            </w:r>
            <w:r>
              <w:rPr>
                <w:rFonts w:hint="eastAsia" w:ascii="宋体" w:hAnsi="宋体" w:eastAsia="宋体" w:cs="宋体"/>
                <w:color w:val="auto"/>
                <w:sz w:val="22"/>
                <w:szCs w:val="28"/>
                <w:highlight w:val="none"/>
                <w:lang w:val="en-US" w:eastAsia="zh-CN"/>
              </w:rPr>
              <w:t>分。</w:t>
            </w:r>
          </w:p>
        </w:tc>
        <w:tc>
          <w:tcPr>
            <w:tcW w:w="1112" w:type="dxa"/>
            <w:shd w:val="clear" w:color="auto" w:fill="auto"/>
            <w:vAlign w:val="center"/>
          </w:tcPr>
          <w:p w14:paraId="3849B64F">
            <w:pPr>
              <w:pStyle w:val="40"/>
              <w:keepNext w:val="0"/>
              <w:keepLines w:val="0"/>
              <w:pageBreakBefore w:val="0"/>
              <w:widowControl w:val="0"/>
              <w:kinsoku/>
              <w:wordWrap/>
              <w:overflowPunct/>
              <w:topLinePunct w:val="0"/>
              <w:autoSpaceDE/>
              <w:autoSpaceDN/>
              <w:bidi w:val="0"/>
              <w:adjustRightInd/>
              <w:snapToGrid/>
              <w:spacing w:line="300" w:lineRule="exact"/>
              <w:ind w:left="6" w:leftChars="2" w:firstLine="0" w:firstLineChars="0"/>
              <w:textAlignment w:val="auto"/>
              <w:rPr>
                <w:rFonts w:hint="eastAsia" w:ascii="宋体" w:hAnsi="宋体" w:eastAsia="宋体" w:cs="宋体"/>
                <w:kern w:val="2"/>
                <w:sz w:val="28"/>
                <w:szCs w:val="28"/>
                <w:highlight w:val="none"/>
                <w:lang w:val="en-US" w:eastAsia="zh-CN" w:bidi="ar-SA"/>
              </w:rPr>
            </w:pPr>
          </w:p>
        </w:tc>
      </w:tr>
      <w:tr w14:paraId="69BEF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239" w:type="dxa"/>
            <w:vMerge w:val="restart"/>
            <w:vAlign w:val="center"/>
          </w:tcPr>
          <w:p w14:paraId="2BED0CB6">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center"/>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商务</w:t>
            </w:r>
          </w:p>
          <w:p w14:paraId="00F82175">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center"/>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部分</w:t>
            </w:r>
          </w:p>
          <w:p w14:paraId="3B7DC60C">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center"/>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（21分）</w:t>
            </w:r>
          </w:p>
        </w:tc>
        <w:tc>
          <w:tcPr>
            <w:tcW w:w="1014" w:type="dxa"/>
            <w:vMerge w:val="restart"/>
            <w:vAlign w:val="center"/>
          </w:tcPr>
          <w:p w14:paraId="6E0C4934">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center"/>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人员配置方案</w:t>
            </w:r>
          </w:p>
        </w:tc>
        <w:tc>
          <w:tcPr>
            <w:tcW w:w="887" w:type="dxa"/>
            <w:vAlign w:val="center"/>
          </w:tcPr>
          <w:p w14:paraId="504FE289">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center"/>
              <w:textAlignment w:val="baseline"/>
              <w:rPr>
                <w:rFonts w:hint="default"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2</w:t>
            </w:r>
            <w:r>
              <w:rPr>
                <w:rFonts w:hint="eastAsia" w:ascii="宋体" w:hAnsi="宋体" w:eastAsia="宋体" w:cs="宋体"/>
                <w:color w:val="auto"/>
                <w:sz w:val="22"/>
                <w:szCs w:val="28"/>
                <w:highlight w:val="none"/>
                <w:lang w:val="en-US" w:eastAsia="zh-CN"/>
              </w:rPr>
              <w:t>分</w:t>
            </w:r>
          </w:p>
        </w:tc>
        <w:tc>
          <w:tcPr>
            <w:tcW w:w="5891" w:type="dxa"/>
            <w:vAlign w:val="center"/>
          </w:tcPr>
          <w:p w14:paraId="70D04077">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84" w:rightChars="30" w:firstLine="0" w:firstLineChars="0"/>
              <w:jc w:val="both"/>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项目负责人具有</w:t>
            </w:r>
            <w:r>
              <w:rPr>
                <w:rFonts w:hint="eastAsia" w:ascii="宋体" w:hAnsi="宋体" w:cs="宋体"/>
                <w:color w:val="auto"/>
                <w:sz w:val="22"/>
                <w:szCs w:val="28"/>
                <w:highlight w:val="none"/>
                <w:lang w:val="en-US" w:eastAsia="zh-CN"/>
              </w:rPr>
              <w:t>测绘类专业高级职称</w:t>
            </w:r>
            <w:r>
              <w:rPr>
                <w:rFonts w:hint="eastAsia" w:ascii="宋体" w:hAnsi="宋体" w:eastAsia="宋体" w:cs="宋体"/>
                <w:color w:val="auto"/>
                <w:sz w:val="22"/>
                <w:szCs w:val="28"/>
                <w:highlight w:val="none"/>
                <w:lang w:val="en-US" w:eastAsia="zh-CN"/>
              </w:rPr>
              <w:t>相关证书得2分；</w:t>
            </w:r>
          </w:p>
        </w:tc>
        <w:tc>
          <w:tcPr>
            <w:tcW w:w="1112" w:type="dxa"/>
            <w:vMerge w:val="restart"/>
            <w:vAlign w:val="center"/>
          </w:tcPr>
          <w:p w14:paraId="491C8C1C">
            <w:pPr>
              <w:pStyle w:val="40"/>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sz w:val="28"/>
                <w:szCs w:val="28"/>
                <w:highlight w:val="none"/>
              </w:rPr>
            </w:pPr>
          </w:p>
        </w:tc>
      </w:tr>
      <w:tr w14:paraId="6D5A4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239" w:type="dxa"/>
            <w:vMerge w:val="continue"/>
            <w:vAlign w:val="center"/>
          </w:tcPr>
          <w:p w14:paraId="6B629643">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center"/>
              <w:textAlignment w:val="baseline"/>
              <w:rPr>
                <w:rFonts w:hint="eastAsia" w:ascii="宋体" w:hAnsi="宋体" w:eastAsia="宋体" w:cs="宋体"/>
                <w:color w:val="auto"/>
                <w:sz w:val="22"/>
                <w:szCs w:val="28"/>
                <w:highlight w:val="none"/>
                <w:lang w:val="en-US" w:eastAsia="zh-CN"/>
              </w:rPr>
            </w:pPr>
          </w:p>
        </w:tc>
        <w:tc>
          <w:tcPr>
            <w:tcW w:w="1014" w:type="dxa"/>
            <w:vMerge w:val="continue"/>
            <w:vAlign w:val="center"/>
          </w:tcPr>
          <w:p w14:paraId="339D0251">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center"/>
              <w:textAlignment w:val="baseline"/>
              <w:rPr>
                <w:rFonts w:hint="eastAsia" w:ascii="宋体" w:hAnsi="宋体" w:eastAsia="宋体" w:cs="宋体"/>
                <w:color w:val="auto"/>
                <w:sz w:val="22"/>
                <w:szCs w:val="28"/>
                <w:highlight w:val="none"/>
                <w:lang w:val="en-US" w:eastAsia="zh-CN"/>
              </w:rPr>
            </w:pPr>
          </w:p>
        </w:tc>
        <w:tc>
          <w:tcPr>
            <w:tcW w:w="887" w:type="dxa"/>
            <w:vAlign w:val="center"/>
          </w:tcPr>
          <w:p w14:paraId="3377C17A">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center"/>
              <w:textAlignment w:val="baseline"/>
              <w:rPr>
                <w:rFonts w:hint="default"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8分</w:t>
            </w:r>
          </w:p>
        </w:tc>
        <w:tc>
          <w:tcPr>
            <w:tcW w:w="5891" w:type="dxa"/>
            <w:vAlign w:val="center"/>
          </w:tcPr>
          <w:p w14:paraId="328F79EE">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84" w:rightChars="30" w:firstLine="0" w:firstLineChars="0"/>
              <w:jc w:val="both"/>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针对本项目制定合理的人员配备管理制度。</w:t>
            </w:r>
          </w:p>
          <w:p w14:paraId="66DB9724">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84" w:rightChars="30" w:firstLine="0" w:firstLineChars="0"/>
              <w:jc w:val="both"/>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人员组成合理，管理及专业人员配备齐全，分工明确，责任清晰，经验丰富，专业性强，有利于项目实施得6分；</w:t>
            </w:r>
          </w:p>
          <w:p w14:paraId="170B018F">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84" w:rightChars="30" w:firstLine="0" w:firstLineChars="0"/>
              <w:jc w:val="both"/>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人员组成基本合理，管理及专业人员配备较齐全，分工较明确，责任较清晰，有利于项目实施得4分；</w:t>
            </w:r>
          </w:p>
          <w:p w14:paraId="68252011">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84" w:rightChars="30" w:firstLine="0" w:firstLineChars="0"/>
              <w:jc w:val="both"/>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人员组成不合理，分工和责任分配不清晰得2分</w:t>
            </w:r>
            <w:r>
              <w:rPr>
                <w:rFonts w:hint="eastAsia" w:ascii="宋体" w:hAnsi="宋体" w:cs="宋体"/>
                <w:color w:val="auto"/>
                <w:sz w:val="22"/>
                <w:szCs w:val="28"/>
                <w:highlight w:val="none"/>
                <w:lang w:val="en-US" w:eastAsia="zh-CN"/>
              </w:rPr>
              <w:t>。</w:t>
            </w:r>
          </w:p>
        </w:tc>
        <w:tc>
          <w:tcPr>
            <w:tcW w:w="1112" w:type="dxa"/>
            <w:vMerge w:val="continue"/>
            <w:vAlign w:val="center"/>
          </w:tcPr>
          <w:p w14:paraId="668212BD">
            <w:pPr>
              <w:pStyle w:val="40"/>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sz w:val="28"/>
                <w:szCs w:val="28"/>
                <w:highlight w:val="none"/>
              </w:rPr>
            </w:pPr>
          </w:p>
        </w:tc>
      </w:tr>
      <w:tr w14:paraId="7212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1239" w:type="dxa"/>
            <w:vMerge w:val="continue"/>
            <w:vAlign w:val="center"/>
          </w:tcPr>
          <w:p w14:paraId="783B2304">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center"/>
              <w:textAlignment w:val="baseline"/>
              <w:rPr>
                <w:rFonts w:hint="eastAsia" w:ascii="宋体" w:hAnsi="宋体" w:eastAsia="宋体" w:cs="宋体"/>
                <w:color w:val="auto"/>
                <w:sz w:val="22"/>
                <w:szCs w:val="28"/>
                <w:highlight w:val="none"/>
                <w:lang w:val="en-US" w:eastAsia="zh-CN"/>
              </w:rPr>
            </w:pPr>
          </w:p>
        </w:tc>
        <w:tc>
          <w:tcPr>
            <w:tcW w:w="1014" w:type="dxa"/>
            <w:vAlign w:val="center"/>
          </w:tcPr>
          <w:p w14:paraId="73EC5416">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center"/>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服务</w:t>
            </w:r>
          </w:p>
          <w:p w14:paraId="6EE4AFB7">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center"/>
              <w:textAlignment w:val="baseline"/>
              <w:rPr>
                <w:rFonts w:hint="default"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承诺</w:t>
            </w:r>
          </w:p>
        </w:tc>
        <w:tc>
          <w:tcPr>
            <w:tcW w:w="887" w:type="dxa"/>
            <w:vAlign w:val="center"/>
          </w:tcPr>
          <w:p w14:paraId="3B3BAD8A">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center"/>
              <w:textAlignment w:val="baseline"/>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5</w:t>
            </w:r>
            <w:r>
              <w:rPr>
                <w:rFonts w:hint="eastAsia" w:ascii="宋体" w:hAnsi="宋体" w:eastAsia="宋体" w:cs="宋体"/>
                <w:color w:val="auto"/>
                <w:sz w:val="22"/>
                <w:szCs w:val="28"/>
                <w:highlight w:val="none"/>
                <w:lang w:val="en-US" w:eastAsia="zh-CN"/>
              </w:rPr>
              <w:t>分</w:t>
            </w:r>
          </w:p>
        </w:tc>
        <w:tc>
          <w:tcPr>
            <w:tcW w:w="5891" w:type="dxa"/>
            <w:vAlign w:val="center"/>
          </w:tcPr>
          <w:p w14:paraId="1E0B9BC6">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84" w:rightChars="30" w:firstLine="0" w:firstLineChars="0"/>
              <w:jc w:val="both"/>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针对本项目制定切实可行的服务承诺，包含但不限于①实施及协调过程中积极按照采购人提出的要求或意见改进工作，确保项目顺利实施。②在成果提交后，为采购人提供相关技术咨询、优化建议等措施。</w:t>
            </w:r>
          </w:p>
          <w:p w14:paraId="74515F77">
            <w:pPr>
              <w:keepNext w:val="0"/>
              <w:keepLines w:val="0"/>
              <w:pageBreakBefore w:val="0"/>
              <w:widowControl w:val="0"/>
              <w:numPr>
                <w:ilvl w:val="0"/>
                <w:numId w:val="7"/>
              </w:numPr>
              <w:kinsoku/>
              <w:wordWrap/>
              <w:overflowPunct/>
              <w:topLinePunct w:val="0"/>
              <w:autoSpaceDE/>
              <w:autoSpaceDN/>
              <w:bidi w:val="0"/>
              <w:adjustRightInd/>
              <w:snapToGrid/>
              <w:spacing w:before="0" w:beforeLines="0" w:after="0" w:afterLines="0" w:line="300" w:lineRule="exact"/>
              <w:ind w:left="0" w:leftChars="0" w:right="84" w:rightChars="30" w:firstLine="0" w:firstLineChars="0"/>
              <w:jc w:val="both"/>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内容详细全面、条理清晰，有利于项目实施得5分；</w:t>
            </w:r>
          </w:p>
          <w:p w14:paraId="2BA36D1D">
            <w:pPr>
              <w:keepNext w:val="0"/>
              <w:keepLines w:val="0"/>
              <w:pageBreakBefore w:val="0"/>
              <w:widowControl w:val="0"/>
              <w:numPr>
                <w:ilvl w:val="0"/>
                <w:numId w:val="7"/>
              </w:numPr>
              <w:kinsoku/>
              <w:wordWrap/>
              <w:overflowPunct/>
              <w:topLinePunct w:val="0"/>
              <w:autoSpaceDE/>
              <w:autoSpaceDN/>
              <w:bidi w:val="0"/>
              <w:adjustRightInd/>
              <w:snapToGrid/>
              <w:spacing w:before="0" w:beforeLines="0" w:after="0" w:afterLines="0" w:line="300" w:lineRule="exact"/>
              <w:ind w:left="0" w:leftChars="0" w:right="84" w:rightChars="30" w:firstLine="0" w:firstLineChars="0"/>
              <w:jc w:val="both"/>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内容较全面、条理较清晰，有利于项目实施得3分；</w:t>
            </w:r>
          </w:p>
          <w:p w14:paraId="0A8102A2">
            <w:pPr>
              <w:keepNext w:val="0"/>
              <w:keepLines w:val="0"/>
              <w:pageBreakBefore w:val="0"/>
              <w:widowControl w:val="0"/>
              <w:numPr>
                <w:ilvl w:val="0"/>
                <w:numId w:val="7"/>
              </w:numPr>
              <w:kinsoku/>
              <w:wordWrap/>
              <w:overflowPunct/>
              <w:topLinePunct w:val="0"/>
              <w:autoSpaceDE/>
              <w:autoSpaceDN/>
              <w:bidi w:val="0"/>
              <w:adjustRightInd/>
              <w:snapToGrid/>
              <w:spacing w:before="0" w:beforeLines="0" w:after="0" w:afterLines="0" w:line="300" w:lineRule="exact"/>
              <w:ind w:left="0" w:leftChars="0" w:right="84" w:rightChars="30" w:firstLine="0" w:firstLineChars="0"/>
              <w:jc w:val="both"/>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内容欠缺、条理不清晰得1分。</w:t>
            </w:r>
          </w:p>
        </w:tc>
        <w:tc>
          <w:tcPr>
            <w:tcW w:w="1112" w:type="dxa"/>
            <w:vAlign w:val="center"/>
          </w:tcPr>
          <w:p w14:paraId="5A00423C">
            <w:pPr>
              <w:pStyle w:val="40"/>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sz w:val="28"/>
                <w:szCs w:val="28"/>
                <w:highlight w:val="none"/>
              </w:rPr>
            </w:pPr>
          </w:p>
        </w:tc>
      </w:tr>
      <w:tr w14:paraId="39F3F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1239" w:type="dxa"/>
            <w:vMerge w:val="continue"/>
            <w:vAlign w:val="center"/>
          </w:tcPr>
          <w:p w14:paraId="2820F3BF">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center"/>
              <w:textAlignment w:val="baseline"/>
              <w:rPr>
                <w:rFonts w:hint="eastAsia" w:ascii="宋体" w:hAnsi="宋体" w:eastAsia="宋体" w:cs="宋体"/>
                <w:color w:val="auto"/>
                <w:sz w:val="22"/>
                <w:szCs w:val="28"/>
                <w:highlight w:val="none"/>
                <w:lang w:val="en-US" w:eastAsia="zh-CN"/>
              </w:rPr>
            </w:pPr>
          </w:p>
        </w:tc>
        <w:tc>
          <w:tcPr>
            <w:tcW w:w="1014" w:type="dxa"/>
            <w:vAlign w:val="center"/>
          </w:tcPr>
          <w:p w14:paraId="3CBD9CA4">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center"/>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业绩</w:t>
            </w:r>
          </w:p>
        </w:tc>
        <w:tc>
          <w:tcPr>
            <w:tcW w:w="887" w:type="dxa"/>
            <w:vAlign w:val="center"/>
          </w:tcPr>
          <w:p w14:paraId="5B122D49">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center"/>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6分</w:t>
            </w:r>
          </w:p>
        </w:tc>
        <w:tc>
          <w:tcPr>
            <w:tcW w:w="5891" w:type="dxa"/>
            <w:vAlign w:val="center"/>
          </w:tcPr>
          <w:p w14:paraId="09C1B42F">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84" w:rightChars="30" w:firstLine="0" w:firstLineChars="0"/>
              <w:jc w:val="both"/>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2022年01月至今完成的类似业绩，一项得2分，最多得6分。</w:t>
            </w:r>
          </w:p>
          <w:p w14:paraId="6C376F5C">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84" w:rightChars="30" w:firstLine="0" w:firstLineChars="0"/>
              <w:jc w:val="both"/>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注：1.须附类似项目业绩的成交（中标）通知书或合同证明材料复印件或扫描件，并加盖公章）；</w:t>
            </w:r>
          </w:p>
          <w:p w14:paraId="36E131E2">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84" w:rightChars="30" w:firstLine="0" w:firstLineChars="0"/>
              <w:jc w:val="both"/>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2.以提供证明资料的落款时间为准。</w:t>
            </w:r>
          </w:p>
        </w:tc>
        <w:tc>
          <w:tcPr>
            <w:tcW w:w="1112" w:type="dxa"/>
            <w:vAlign w:val="center"/>
          </w:tcPr>
          <w:p w14:paraId="7C9BE55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8"/>
                <w:szCs w:val="28"/>
                <w:highlight w:val="none"/>
              </w:rPr>
            </w:pPr>
          </w:p>
        </w:tc>
      </w:tr>
      <w:tr w14:paraId="51BF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1239" w:type="dxa"/>
            <w:vAlign w:val="center"/>
          </w:tcPr>
          <w:p w14:paraId="03D1AA64">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center"/>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备注</w:t>
            </w:r>
          </w:p>
        </w:tc>
        <w:tc>
          <w:tcPr>
            <w:tcW w:w="8904" w:type="dxa"/>
            <w:gridSpan w:val="4"/>
          </w:tcPr>
          <w:p w14:paraId="799523AF">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both"/>
              <w:textAlignment w:val="baseline"/>
              <w:rPr>
                <w:rFonts w:hint="eastAsia" w:ascii="宋体" w:hAnsi="宋体" w:eastAsia="宋体" w:cs="宋体"/>
                <w:color w:val="auto"/>
                <w:sz w:val="22"/>
                <w:szCs w:val="28"/>
                <w:highlight w:val="none"/>
                <w:lang w:val="zh-CN" w:eastAsia="zh-CN"/>
              </w:rPr>
            </w:pPr>
            <w:r>
              <w:rPr>
                <w:rFonts w:hint="eastAsia" w:ascii="宋体" w:hAnsi="宋体" w:eastAsia="宋体" w:cs="宋体"/>
                <w:color w:val="auto"/>
                <w:sz w:val="22"/>
                <w:szCs w:val="28"/>
                <w:highlight w:val="none"/>
                <w:lang w:val="en-US" w:eastAsia="zh-CN"/>
              </w:rPr>
              <w:t>评分说明：</w:t>
            </w:r>
            <w:r>
              <w:rPr>
                <w:rFonts w:hint="eastAsia" w:ascii="宋体" w:hAnsi="宋体" w:eastAsia="宋体" w:cs="宋体"/>
                <w:color w:val="auto"/>
                <w:sz w:val="22"/>
                <w:szCs w:val="28"/>
                <w:highlight w:val="none"/>
                <w:lang w:val="zh-CN" w:eastAsia="zh-CN"/>
              </w:rPr>
              <w:t>（1）内容存在缺陷或不足是指内容方案缺少关键点；对同一问题前后表述矛盾；存在逻辑漏洞、科学原理或常识错误；不利于本项目采购目标实现等任意一种情形；</w:t>
            </w:r>
          </w:p>
          <w:p w14:paraId="24E766DE">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both"/>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（2）</w:t>
            </w:r>
            <w:r>
              <w:rPr>
                <w:rFonts w:hint="eastAsia" w:ascii="宋体" w:hAnsi="宋体" w:eastAsia="宋体" w:cs="宋体"/>
                <w:color w:val="auto"/>
                <w:sz w:val="22"/>
                <w:szCs w:val="28"/>
                <w:highlight w:val="none"/>
                <w:lang w:val="zh-CN" w:eastAsia="zh-CN"/>
              </w:rPr>
              <w:t>内容存在部分瑕疵是指内容基本完备可行，但存在部分</w:t>
            </w:r>
            <w:r>
              <w:rPr>
                <w:rFonts w:hint="eastAsia" w:ascii="宋体" w:hAnsi="宋体" w:eastAsia="宋体" w:cs="宋体"/>
                <w:color w:val="auto"/>
                <w:sz w:val="22"/>
                <w:szCs w:val="28"/>
                <w:highlight w:val="none"/>
                <w:lang w:val="en-US" w:eastAsia="zh-CN"/>
              </w:rPr>
              <w:t>不符合项目实际或有细节错误之处，不利于项目。</w:t>
            </w:r>
          </w:p>
          <w:p w14:paraId="7FE798A9">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both"/>
              <w:textAlignment w:val="baseline"/>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（3）磋商小组根据供应商响应文件横向对比，自主赋分，有重大错误、缺项或漏项时磋商小组不受最低评分标准限制，可予以零分计算。按评审程序，推荐综合得分排序前三名作为成交候选供应商。</w:t>
            </w:r>
          </w:p>
        </w:tc>
      </w:tr>
    </w:tbl>
    <w:p w14:paraId="12762710">
      <w:pPr>
        <w:keepNext w:val="0"/>
        <w:keepLines w:val="0"/>
        <w:pageBreakBefore w:val="0"/>
        <w:widowControl w:val="0"/>
        <w:tabs>
          <w:tab w:val="left" w:pos="360"/>
          <w:tab w:val="left" w:pos="540"/>
          <w:tab w:val="left" w:pos="3600"/>
          <w:tab w:val="left" w:pos="3780"/>
          <w:tab w:val="left" w:pos="8460"/>
          <w:tab w:val="left" w:pos="9180"/>
        </w:tabs>
        <w:kinsoku/>
        <w:wordWrap/>
        <w:overflowPunct/>
        <w:topLinePunct w:val="0"/>
        <w:autoSpaceDE w:val="0"/>
        <w:autoSpaceDN w:val="0"/>
        <w:bidi w:val="0"/>
        <w:adjustRightInd/>
        <w:snapToGrid/>
        <w:spacing w:before="0" w:beforeLines="0" w:after="0" w:afterLines="0" w:line="500" w:lineRule="exact"/>
        <w:ind w:left="0" w:leftChars="0" w:right="0" w:firstLine="562" w:firstLineChars="200"/>
        <w:textAlignment w:val="auto"/>
        <w:outlineLvl w:val="2"/>
        <w:rPr>
          <w:rFonts w:hint="eastAsia" w:ascii="宋体" w:hAnsi="宋体" w:eastAsia="宋体" w:cs="宋体"/>
          <w:b/>
          <w:kern w:val="1"/>
          <w:sz w:val="28"/>
          <w:szCs w:val="28"/>
        </w:rPr>
      </w:pPr>
      <w:bookmarkStart w:id="482" w:name="_Toc12045"/>
      <w:r>
        <w:rPr>
          <w:rFonts w:hint="eastAsia" w:ascii="宋体" w:hAnsi="宋体" w:eastAsia="宋体" w:cs="宋体"/>
          <w:b/>
          <w:kern w:val="1"/>
          <w:sz w:val="28"/>
          <w:szCs w:val="28"/>
        </w:rPr>
        <w:t>一、总则</w:t>
      </w:r>
      <w:bookmarkEnd w:id="482"/>
    </w:p>
    <w:p w14:paraId="0E5B01F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Lines="50" w:beforeAutospacing="0" w:after="100" w:afterLines="50" w:afterAutospacing="0" w:line="440" w:lineRule="exact"/>
        <w:ind w:left="6" w:leftChars="2" w:right="0" w:firstLine="560" w:firstLineChars="200"/>
        <w:jc w:val="both"/>
        <w:textAlignment w:val="auto"/>
        <w:rPr>
          <w:rFonts w:hint="eastAsia" w:ascii="宋体" w:hAnsi="宋体" w:eastAsia="宋体" w:cs="宋体"/>
          <w:sz w:val="28"/>
          <w:szCs w:val="28"/>
          <w:lang w:val="en-US" w:eastAsia="zh-CN"/>
        </w:rPr>
      </w:pPr>
      <w:bookmarkStart w:id="483" w:name="_Toc7670"/>
      <w:r>
        <w:rPr>
          <w:rFonts w:hint="eastAsia" w:ascii="宋体" w:hAnsi="宋体" w:eastAsia="宋体" w:cs="宋体"/>
          <w:sz w:val="28"/>
          <w:szCs w:val="28"/>
          <w:lang w:val="en-US" w:eastAsia="zh-CN"/>
        </w:rPr>
        <w:t>第一条 为了做好富平县水资源基础调查项目（项目编号：HXCT-ZFCG-2025-025）的招标评标工作，保证项目评审工作的正常有序进行，维护采购人、供应商的合法权益，依据《中华人民共和国政府采购法》《中华人民共和国政府采购法实施条例》及其它相关法律法规，本着公开、公平、公正的原则，制定评标办法。</w:t>
      </w:r>
      <w:bookmarkEnd w:id="483"/>
    </w:p>
    <w:p w14:paraId="7B0D4BD9">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firstLine="560" w:firstLineChars="200"/>
        <w:textAlignment w:val="auto"/>
        <w:outlineLvl w:val="2"/>
        <w:rPr>
          <w:rFonts w:hint="eastAsia" w:ascii="宋体" w:hAnsi="宋体" w:eastAsia="宋体" w:cs="宋体"/>
          <w:sz w:val="28"/>
          <w:szCs w:val="28"/>
        </w:rPr>
      </w:pPr>
      <w:bookmarkStart w:id="484" w:name="_Toc506"/>
      <w:r>
        <w:rPr>
          <w:rFonts w:hint="eastAsia" w:ascii="宋体" w:hAnsi="宋体" w:eastAsia="宋体" w:cs="宋体"/>
          <w:sz w:val="28"/>
          <w:szCs w:val="28"/>
        </w:rPr>
        <w:t>第二条 本次项目评标采用</w:t>
      </w:r>
      <w:r>
        <w:rPr>
          <w:rFonts w:hint="eastAsia" w:ascii="宋体" w:hAnsi="宋体" w:eastAsia="宋体" w:cs="宋体"/>
          <w:sz w:val="28"/>
          <w:szCs w:val="28"/>
          <w:highlight w:val="none"/>
        </w:rPr>
        <w:t>综合评</w:t>
      </w:r>
      <w:r>
        <w:rPr>
          <w:rFonts w:hint="eastAsia" w:ascii="宋体" w:hAnsi="宋体" w:eastAsia="宋体" w:cs="宋体"/>
          <w:sz w:val="28"/>
          <w:szCs w:val="28"/>
          <w:highlight w:val="none"/>
          <w:lang w:eastAsia="zh-CN"/>
        </w:rPr>
        <w:t>分</w:t>
      </w:r>
      <w:r>
        <w:rPr>
          <w:rFonts w:hint="eastAsia" w:ascii="宋体" w:hAnsi="宋体" w:eastAsia="宋体" w:cs="宋体"/>
          <w:sz w:val="28"/>
          <w:szCs w:val="28"/>
          <w:highlight w:val="none"/>
        </w:rPr>
        <w:t>法</w:t>
      </w:r>
      <w:r>
        <w:rPr>
          <w:rFonts w:hint="eastAsia" w:ascii="宋体" w:hAnsi="宋体" w:eastAsia="宋体" w:cs="宋体"/>
          <w:sz w:val="28"/>
          <w:szCs w:val="28"/>
        </w:rPr>
        <w:t>作为对供应商</w:t>
      </w:r>
      <w:r>
        <w:rPr>
          <w:rFonts w:hint="eastAsia" w:ascii="宋体" w:hAnsi="宋体" w:eastAsia="宋体" w:cs="宋体"/>
          <w:sz w:val="28"/>
          <w:szCs w:val="28"/>
          <w:lang w:eastAsia="zh-CN"/>
        </w:rPr>
        <w:t>磋商响应文件</w:t>
      </w:r>
      <w:r>
        <w:rPr>
          <w:rFonts w:hint="eastAsia" w:ascii="宋体" w:hAnsi="宋体" w:eastAsia="宋体" w:cs="宋体"/>
          <w:sz w:val="28"/>
          <w:szCs w:val="28"/>
        </w:rPr>
        <w:t>的比较方法。</w:t>
      </w:r>
      <w:bookmarkEnd w:id="484"/>
    </w:p>
    <w:p w14:paraId="7D044A15">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firstLine="560" w:firstLineChars="200"/>
        <w:textAlignment w:val="auto"/>
        <w:outlineLvl w:val="2"/>
        <w:rPr>
          <w:rFonts w:hint="eastAsia" w:ascii="宋体" w:hAnsi="宋体" w:eastAsia="宋体" w:cs="宋体"/>
          <w:kern w:val="0"/>
          <w:sz w:val="28"/>
          <w:szCs w:val="28"/>
          <w:lang w:eastAsia="zh-CN"/>
        </w:rPr>
      </w:pPr>
      <w:bookmarkStart w:id="485" w:name="_Toc29989"/>
      <w:r>
        <w:rPr>
          <w:rFonts w:hint="eastAsia" w:ascii="宋体" w:hAnsi="宋体" w:eastAsia="宋体" w:cs="宋体"/>
          <w:sz w:val="28"/>
          <w:szCs w:val="28"/>
          <w:lang w:val="en-US" w:eastAsia="zh-CN"/>
        </w:rPr>
        <w:t xml:space="preserve">第三条 </w:t>
      </w:r>
      <w:bookmarkEnd w:id="485"/>
      <w:r>
        <w:rPr>
          <w:rFonts w:hint="eastAsia" w:ascii="宋体" w:hAnsi="宋体" w:eastAsia="宋体" w:cs="宋体"/>
          <w:kern w:val="0"/>
          <w:sz w:val="28"/>
          <w:szCs w:val="28"/>
        </w:rPr>
        <w:t>按照《中华人民共和国政府采购法》和《政府采购竞争性磋商采购方式管理暂行办法》，依法组建磋商小组。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采购代理机构负责评标过程中的记录、联络及</w:t>
      </w:r>
      <w:r>
        <w:rPr>
          <w:rFonts w:hint="eastAsia" w:ascii="宋体" w:hAnsi="宋体" w:eastAsia="宋体" w:cs="宋体"/>
          <w:kern w:val="0"/>
          <w:sz w:val="28"/>
          <w:szCs w:val="28"/>
          <w:lang w:val="en-US" w:eastAsia="zh-CN"/>
        </w:rPr>
        <w:t>磋商小组</w:t>
      </w:r>
      <w:r>
        <w:rPr>
          <w:rFonts w:hint="eastAsia" w:ascii="宋体" w:hAnsi="宋体" w:eastAsia="宋体" w:cs="宋体"/>
          <w:kern w:val="0"/>
          <w:sz w:val="28"/>
          <w:szCs w:val="28"/>
        </w:rPr>
        <w:t>交办的其他工作</w:t>
      </w:r>
      <w:r>
        <w:rPr>
          <w:rFonts w:hint="eastAsia" w:ascii="宋体" w:hAnsi="宋体" w:eastAsia="宋体" w:cs="宋体"/>
          <w:kern w:val="0"/>
          <w:sz w:val="28"/>
          <w:szCs w:val="28"/>
          <w:lang w:eastAsia="zh-CN"/>
        </w:rPr>
        <w:t>。</w:t>
      </w:r>
    </w:p>
    <w:p w14:paraId="1B723E11">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firstLine="560" w:firstLineChars="200"/>
        <w:textAlignment w:val="auto"/>
        <w:outlineLvl w:val="2"/>
        <w:rPr>
          <w:rFonts w:hint="eastAsia" w:ascii="宋体" w:hAnsi="宋体" w:eastAsia="宋体" w:cs="宋体"/>
          <w:sz w:val="28"/>
          <w:szCs w:val="28"/>
          <w:highlight w:val="none"/>
        </w:rPr>
      </w:pPr>
      <w:r>
        <w:rPr>
          <w:rFonts w:hint="eastAsia" w:ascii="宋体" w:hAnsi="宋体" w:eastAsia="宋体" w:cs="宋体"/>
          <w:kern w:val="0"/>
          <w:sz w:val="28"/>
          <w:szCs w:val="28"/>
        </w:rPr>
        <w:t xml:space="preserve">第四条 </w:t>
      </w:r>
      <w:r>
        <w:rPr>
          <w:rFonts w:hint="eastAsia" w:ascii="宋体" w:hAnsi="宋体" w:eastAsia="宋体" w:cs="宋体"/>
          <w:kern w:val="0"/>
          <w:sz w:val="28"/>
          <w:szCs w:val="28"/>
          <w:lang w:eastAsia="zh-CN"/>
        </w:rPr>
        <w:t>磋商小组成员应当按照</w:t>
      </w:r>
      <w:r>
        <w:rPr>
          <w:rFonts w:hint="eastAsia" w:ascii="宋体" w:hAnsi="宋体" w:eastAsia="宋体" w:cs="宋体"/>
          <w:kern w:val="0"/>
          <w:sz w:val="28"/>
          <w:szCs w:val="28"/>
        </w:rPr>
        <w:t>客观</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公</w:t>
      </w:r>
      <w:r>
        <w:rPr>
          <w:rFonts w:hint="eastAsia" w:ascii="宋体" w:hAnsi="宋体" w:eastAsia="宋体" w:cs="宋体"/>
          <w:kern w:val="0"/>
          <w:sz w:val="28"/>
          <w:szCs w:val="28"/>
          <w:lang w:eastAsia="zh-CN"/>
        </w:rPr>
        <w:t>正、审慎</w:t>
      </w:r>
      <w:r>
        <w:rPr>
          <w:rFonts w:hint="eastAsia" w:ascii="宋体" w:hAnsi="宋体" w:eastAsia="宋体" w:cs="宋体"/>
          <w:kern w:val="0"/>
          <w:sz w:val="28"/>
          <w:szCs w:val="28"/>
        </w:rPr>
        <w:t>的原则，</w:t>
      </w:r>
      <w:r>
        <w:rPr>
          <w:rFonts w:hint="eastAsia" w:ascii="宋体" w:hAnsi="宋体" w:eastAsia="宋体" w:cs="宋体"/>
          <w:kern w:val="0"/>
          <w:sz w:val="28"/>
          <w:szCs w:val="28"/>
          <w:lang w:eastAsia="zh-CN"/>
        </w:rPr>
        <w:t>根据磋商文件规定的评审程序、评审方法和评审标准进行独立评审。未实质性响应磋商文件的响应文件按无效响应处理，磋商小组应当告知提交响应文件的供应商。</w:t>
      </w:r>
    </w:p>
    <w:p w14:paraId="1A9606CA">
      <w:pPr>
        <w:keepNext w:val="0"/>
        <w:keepLines w:val="0"/>
        <w:pageBreakBefore w:val="0"/>
        <w:widowControl w:val="0"/>
        <w:tabs>
          <w:tab w:val="left" w:pos="360"/>
          <w:tab w:val="left" w:pos="540"/>
          <w:tab w:val="left" w:pos="3600"/>
          <w:tab w:val="left" w:pos="3780"/>
          <w:tab w:val="left" w:pos="8460"/>
          <w:tab w:val="left" w:pos="9180"/>
        </w:tabs>
        <w:kinsoku/>
        <w:wordWrap/>
        <w:overflowPunct/>
        <w:topLinePunct w:val="0"/>
        <w:autoSpaceDE w:val="0"/>
        <w:autoSpaceDN w:val="0"/>
        <w:bidi w:val="0"/>
        <w:adjustRightInd/>
        <w:snapToGrid/>
        <w:spacing w:before="0" w:beforeLines="0" w:after="0" w:afterLines="0" w:line="500" w:lineRule="exact"/>
        <w:ind w:left="0" w:leftChars="0" w:right="0" w:firstLine="562" w:firstLineChars="200"/>
        <w:textAlignment w:val="auto"/>
        <w:outlineLvl w:val="2"/>
        <w:rPr>
          <w:rFonts w:hint="eastAsia" w:ascii="宋体" w:hAnsi="宋体" w:eastAsia="宋体" w:cs="宋体"/>
          <w:b/>
          <w:kern w:val="1"/>
          <w:sz w:val="28"/>
          <w:szCs w:val="28"/>
        </w:rPr>
      </w:pPr>
      <w:bookmarkStart w:id="486" w:name="_Toc4108"/>
      <w:r>
        <w:rPr>
          <w:rFonts w:hint="eastAsia" w:ascii="宋体" w:hAnsi="宋体" w:eastAsia="宋体" w:cs="宋体"/>
          <w:b/>
          <w:kern w:val="1"/>
          <w:sz w:val="28"/>
          <w:szCs w:val="28"/>
        </w:rPr>
        <w:t>二、</w:t>
      </w:r>
      <w:bookmarkEnd w:id="486"/>
      <w:r>
        <w:rPr>
          <w:rFonts w:hint="eastAsia" w:ascii="宋体" w:hAnsi="宋体" w:eastAsia="宋体" w:cs="宋体"/>
          <w:b/>
          <w:kern w:val="1"/>
          <w:sz w:val="28"/>
          <w:szCs w:val="28"/>
        </w:rPr>
        <w:t>评审程序</w:t>
      </w:r>
    </w:p>
    <w:p w14:paraId="054A0769">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审查分为资格性评审、符合性评审和详细评审。分别按照以下内容对磋商响应文件进行审查，一项不合格即按照无效响应处理。</w:t>
      </w:r>
    </w:p>
    <w:p w14:paraId="7BA2EDB6">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1、资格性评审：具体内容详见评审办法前附表。</w:t>
      </w:r>
    </w:p>
    <w:p w14:paraId="63B0D248">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依据《中华人民共和国政府采购法》第二十三条和竞争性磋商文件的规定，对磋商响应文件中的资格证明文件进行审查，审查供应商是否具备相应资格。</w:t>
      </w:r>
    </w:p>
    <w:p w14:paraId="7E39C6AA">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开标结束后，由采购人依法对供应商的资格进行审查，审查合格的供应商方可进入评标阶段，缺项或一项不符合要求即不合格，不合格的供应商其投标无效，不再进入下一步评审。供应商须在提交磋商文件截止时间前单独提交资格证明材料原件，逾期不接受任何补充资料。</w:t>
      </w:r>
    </w:p>
    <w:p w14:paraId="12015C73">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2、符合性评审：具体内容详见评审办法前附表。</w:t>
      </w:r>
    </w:p>
    <w:p w14:paraId="31400E63">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评审过程中凡有一项不合格即作为无效响应处理，不再进入下一步评审。</w:t>
      </w:r>
    </w:p>
    <w:p w14:paraId="0E928478">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3、详细评审</w:t>
      </w:r>
    </w:p>
    <w:p w14:paraId="535280FE">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按《评审因素及量化指标分解表》对实质性响应磋商文件要求的供应商的响应文件进行评审。</w:t>
      </w:r>
    </w:p>
    <w:p w14:paraId="3D07F682">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4、澄清有关问题</w:t>
      </w:r>
    </w:p>
    <w:p w14:paraId="3D274F20">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4A0E45E">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磋商小组要求供应商澄清、说明或者更正响应文件应当以书面形式提出。供应商的澄清、说明或者更正应当由法定代表人或其被授权人签字或者加盖公章。由被授权人签字的，应当提供法定代表人授权委托书。供应商为自然人的，应当由本人签字并附身份证明。</w:t>
      </w:r>
    </w:p>
    <w:p w14:paraId="79C0A9DD">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5、磋商小组所有成员应当集中与单一供应商分别进行磋商。</w:t>
      </w:r>
    </w:p>
    <w:p w14:paraId="51D33D32">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6、政策性价格优惠折扣规定</w:t>
      </w:r>
    </w:p>
    <w:p w14:paraId="41F00A22">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经符合性审查合格后，对于满足磋商响应文件全部实质性要求并按照规定提交了磋商报价的磋商响应文件，按照以下规则进行评审价格的确定。</w:t>
      </w:r>
    </w:p>
    <w:p w14:paraId="22F95B7C">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 xml:space="preserve">6.1根据财政部、国家发展改革委《关于印发〈节能产品政府采购实施意见〉的通知》（财库〔2004〕185号）规定“政府采购属于节能产品品目清单的，在技术、服务等指标同等条件下，应当优先采购节能品目清单的节能产品。” </w:t>
      </w:r>
    </w:p>
    <w:p w14:paraId="71C8E304">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 xml:space="preserve">6.2采购人采购的产品属于环境标志产品政府采购品目清单（2023）中品目的，由中国环境保护产品认证检测机构目录颁发的《中国环境产品标志认证证书》的，在性能、技术、服务等指标同等条件下，应当优先采购清单中的产品。 </w:t>
      </w:r>
    </w:p>
    <w:p w14:paraId="73CE990E">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 xml:space="preserve">6.3根据国务院办公厅《关于建立政府强制采购节能产品制度的通知》（国办发〔2007〕51号）有关要求，在技术、服务等指标满足采购需求的前提下，要优先采购节能产品，对部分节能效果、性能等达到要求的产品，实行强制采购。 </w:t>
      </w:r>
    </w:p>
    <w:p w14:paraId="212AA0AA">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6.4根据财政部、国家发改委、生态环境部、市场监管总局联合印发《关于调整优化节能产品、环境标志产品政府采购执行机制的通知》（财库〔2019〕9 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7F6F41A2">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6.5国家确定的节能产品、环境标志产品认证机构详见市场监管总局《关于发布参与实施政府采购节能产品、环境标志产品认证机构名录的公告》（2019 年第16 号）。</w:t>
      </w:r>
    </w:p>
    <w:p w14:paraId="0F0C8440">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 xml:space="preserve">6.6环境标志产品政府采购品目清单详见财政部、生态环境部《关于印发环境标志产品政府采购品目清单的通知》（财库〔2019〕18号）。 </w:t>
      </w:r>
    </w:p>
    <w:p w14:paraId="2F051D33">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 xml:space="preserve">6.7节能产品政府采购品目清单详见财政部、发展改革委《关于印发节能产品政府采购品目清单的通知》（财库〔2019〕19号）。 </w:t>
      </w:r>
    </w:p>
    <w:p w14:paraId="67E880A1">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 xml:space="preserve">6.8根据《财政部 农业农村部 国家乡村振兴局关于运用政府采购政策支持乡村产业振兴的通知》（财库〔2021〕19号），自2021年起，各级预算单位应当按照不低于10%的比例预留年度食堂食材采购份额，通过脱贫地区农副产品网络销售平台采购脱贫地区农副产品。 </w:t>
      </w:r>
    </w:p>
    <w:p w14:paraId="1A7F0118">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6.9根据陕西省财政厅关于印发《陕西省中小企业政府采购信用融资办法》（陕财办采〔2018〕23号）规定“银行为参与政府采购融资的中小企业提供的产品，应以信用贷款为主，贷款利率应当优于一般中小企业的贷款利率水平，并将产品信息（包括贷款发放条件、利率优惠、贷款金额）等在陕西政府采购网予以展示。”</w:t>
      </w:r>
    </w:p>
    <w:p w14:paraId="49FBEE51">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6.10根据《陕西省财政厅关于加快推进我省中小企业政府采购信用融资工作的通知》（陕财办采〔2020〕15号）规定“有融资需求的供应商可根据自身情况，在陕西省政府采购信用融资平台（含各市分平台）自主选择金融机构及其融资产品，凭政府采购中标（成交）通知书或政府采购合同向金融机构提出融资申请。”</w:t>
      </w:r>
    </w:p>
    <w:p w14:paraId="095192A6">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6.11磋商报价人为小型和微型企业、监狱企业的评审价计算规则：</w:t>
      </w:r>
    </w:p>
    <w:p w14:paraId="654A21FE">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6.11.1本办法所称中小企业（含中型、小型、微型企业，下同）应当同时符合以下条件：</w:t>
      </w:r>
    </w:p>
    <w:p w14:paraId="74D31615">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6.11.1.1符合中小企业划分标准；</w:t>
      </w:r>
    </w:p>
    <w:p w14:paraId="29003059">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6.11.1.2提供本企业制造的货物、承担的工程或者服务，或者提供其他中小企业制造的货物。本项所称货物不包括使用大型企业注册商标的货物。</w:t>
      </w:r>
    </w:p>
    <w:p w14:paraId="07EFBA34">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6.11.2本规定所称中小企业划分标准，是指国务院有关部门根据企业从业人员、营业收入、资产总额等指标制定的中小企业划型标准（工信部联企业〔2011〕300号）；</w:t>
      </w:r>
    </w:p>
    <w:p w14:paraId="5BC1FCD0">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6.11.3小型、微型企业提供有中型企业制造的货物的，视同为中型企业；小型、微型、中型企业提供有大型企业制造的货物的，视同为大型企业。</w:t>
      </w:r>
    </w:p>
    <w:p w14:paraId="6E124F53">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6.11.4本办法所称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参加政府采购活动时，视同小型、微型企业，享受评审中价格扣除等政府采购促进中小企业发展的政府采购政策。</w:t>
      </w:r>
    </w:p>
    <w:p w14:paraId="2E50226F">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6.11.5符合条件的残疾人福利性单位在参加政府采购活动时，应当提供本通知规定的《残疾人福利性单位声明函》，并对声明的真实性负责。残疾人福利性单位参加政府采购活动时，视同小型、微型企业。</w:t>
      </w:r>
    </w:p>
    <w:p w14:paraId="2AE0F2AE">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firstLine="560" w:firstLineChars="200"/>
        <w:textAlignment w:val="auto"/>
        <w:outlineLvl w:val="2"/>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6.11.6政策性扣减</w:t>
      </w:r>
    </w:p>
    <w:p w14:paraId="5A1A92C5">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firstLine="562" w:firstLineChars="200"/>
        <w:textAlignment w:val="auto"/>
        <w:outlineLvl w:val="2"/>
        <w:rPr>
          <w:rFonts w:hint="default"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根据《政府采购促进中小企业发展管理办法》（财库〔2020〕46号）、《关于进一步加大政府采购支持中小企业力度的通知》（财库〔2022〕19号）、《陕西省财政厅关于进一步落实政府采购支持中小企业相关政策的通知》（陕财办采〔2023〕3号）文件规定，本项目专门面向中小企业采购，不再享受价格扣除。中小企业参加政府采购活动，须出具本办法规定的《中小企业声明函》，未提供《中小企业声明函》，按无效响应处理。</w:t>
      </w:r>
    </w:p>
    <w:p w14:paraId="1EEC73BA">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firstLine="560" w:firstLineChars="200"/>
        <w:textAlignment w:val="auto"/>
        <w:outlineLvl w:val="2"/>
        <w:rPr>
          <w:rFonts w:hint="eastAsia" w:ascii="宋体" w:hAnsi="宋体" w:eastAsia="宋体" w:cs="宋体"/>
          <w:kern w:val="0"/>
          <w:sz w:val="28"/>
          <w:szCs w:val="28"/>
          <w:lang w:val="en-US" w:eastAsia="zh-CN"/>
        </w:rPr>
      </w:pPr>
      <w:bookmarkStart w:id="487" w:name="_Toc12805"/>
      <w:r>
        <w:rPr>
          <w:rFonts w:hint="eastAsia" w:ascii="宋体" w:hAnsi="宋体" w:eastAsia="宋体" w:cs="宋体"/>
          <w:kern w:val="0"/>
          <w:sz w:val="28"/>
          <w:szCs w:val="28"/>
          <w:lang w:val="en-US" w:eastAsia="zh-CN"/>
        </w:rPr>
        <w:t>7、比较、评价：</w:t>
      </w:r>
    </w:p>
    <w:p w14:paraId="64349FD4">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对所有实质性响应文件进行了评审价确认之后，由竞争性磋商小组各成员按照下列《评审因素及量化指标分解表》规定的内容独立进行综合比较，评价打分。</w:t>
      </w:r>
    </w:p>
    <w:p w14:paraId="4C297BC9">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8、推荐成交候选供应商名单</w:t>
      </w:r>
    </w:p>
    <w:p w14:paraId="6443BD03">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汇总磋商小组成员对每个供应商的综合得分，按照评审得分由高到低顺序推荐3名成交候选供应商。</w:t>
      </w:r>
    </w:p>
    <w:p w14:paraId="4F84658F">
      <w:pPr>
        <w:keepNext w:val="0"/>
        <w:keepLines w:val="0"/>
        <w:pageBreakBefore w:val="0"/>
        <w:widowControl w:val="0"/>
        <w:kinsoku/>
        <w:wordWrap/>
        <w:overflowPunct/>
        <w:topLinePunct w:val="0"/>
        <w:autoSpaceDE w:val="0"/>
        <w:autoSpaceDN w:val="0"/>
        <w:bidi w:val="0"/>
        <w:adjustRightInd/>
        <w:snapToGrid/>
        <w:spacing w:before="0" w:beforeLines="0" w:after="0" w:afterLines="0" w:line="460" w:lineRule="exact"/>
        <w:ind w:left="0" w:leftChars="0" w:right="0" w:firstLine="562" w:firstLineChars="200"/>
        <w:jc w:val="center"/>
        <w:textAlignment w:val="auto"/>
        <w:outlineLvl w:val="2"/>
        <w:rPr>
          <w:rFonts w:hint="eastAsia" w:ascii="宋体" w:hAnsi="宋体" w:eastAsia="宋体" w:cs="宋体"/>
          <w:b/>
          <w:bCs/>
          <w:sz w:val="28"/>
          <w:szCs w:val="28"/>
        </w:rPr>
      </w:pPr>
      <w:r>
        <w:rPr>
          <w:rFonts w:hint="eastAsia" w:ascii="宋体" w:hAnsi="宋体" w:eastAsia="宋体" w:cs="宋体"/>
          <w:b/>
          <w:bCs/>
          <w:sz w:val="28"/>
          <w:szCs w:val="28"/>
        </w:rPr>
        <w:t>否决</w:t>
      </w:r>
      <w:r>
        <w:rPr>
          <w:rFonts w:hint="eastAsia" w:ascii="宋体" w:hAnsi="宋体" w:eastAsia="宋体" w:cs="宋体"/>
          <w:b/>
          <w:bCs/>
          <w:sz w:val="28"/>
          <w:szCs w:val="28"/>
          <w:highlight w:val="none"/>
        </w:rPr>
        <w:t>投标</w:t>
      </w:r>
      <w:r>
        <w:rPr>
          <w:rFonts w:hint="eastAsia" w:ascii="宋体" w:hAnsi="宋体" w:eastAsia="宋体" w:cs="宋体"/>
          <w:b/>
          <w:bCs/>
          <w:sz w:val="28"/>
          <w:szCs w:val="28"/>
        </w:rPr>
        <w:t>条件</w:t>
      </w:r>
      <w:bookmarkEnd w:id="487"/>
    </w:p>
    <w:p w14:paraId="573BD2A0">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firstLine="560" w:firstLineChars="200"/>
        <w:textAlignment w:val="auto"/>
        <w:outlineLvl w:val="2"/>
        <w:rPr>
          <w:rFonts w:hint="eastAsia" w:ascii="宋体" w:hAnsi="宋体" w:eastAsia="宋体" w:cs="宋体"/>
          <w:kern w:val="0"/>
          <w:sz w:val="28"/>
          <w:szCs w:val="28"/>
          <w:lang w:val="en-US" w:eastAsia="zh-CN"/>
        </w:rPr>
      </w:pPr>
      <w:bookmarkStart w:id="488" w:name="_Toc18401"/>
      <w:r>
        <w:rPr>
          <w:rFonts w:hint="eastAsia" w:ascii="宋体" w:hAnsi="宋体" w:eastAsia="宋体" w:cs="宋体"/>
          <w:kern w:val="0"/>
          <w:sz w:val="28"/>
          <w:szCs w:val="28"/>
          <w:lang w:val="en-US" w:eastAsia="zh-CN"/>
        </w:rPr>
        <w:t>A0.总  则</w:t>
      </w:r>
    </w:p>
    <w:p w14:paraId="75C0A99C">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本附件所集中列示的否决投标条件，是本章“评审办法”的组成部分，是对本章正文部分所规定的否决投标条件的总结和补充，如果出现相互矛盾的情况，以本章正文部分的规定为准。</w:t>
      </w:r>
    </w:p>
    <w:p w14:paraId="5E0A0520">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A1.否决投标条件</w:t>
      </w:r>
    </w:p>
    <w:p w14:paraId="5ACE8B38">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供应商或其磋商响应文件有下列情形之一的，否决其投标：</w:t>
      </w:r>
    </w:p>
    <w:p w14:paraId="5072A3CD">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A1.1 有串通投标或弄虚作假或有其他违法行为的。</w:t>
      </w:r>
    </w:p>
    <w:p w14:paraId="7DDBE803">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A1.2 不按磋商小组要求澄清、说明或补正的。</w:t>
      </w:r>
    </w:p>
    <w:p w14:paraId="51765B85">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A1.3 在资格性评审、符合性评审中，不符合评标方法中规定的任何一项评审标准的。</w:t>
      </w:r>
    </w:p>
    <w:p w14:paraId="33F19729">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A1.4磋商响应文件完整性不符合竞争性磋商文件规定的投标。</w:t>
      </w:r>
    </w:p>
    <w:p w14:paraId="3B9A6836">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A1.5未按磋商文件规定的格式填写，或者关键内容不全或关键字迹模糊、无法辨认的投标。</w:t>
      </w:r>
    </w:p>
    <w:p w14:paraId="5969E833">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A1.6供应商递交两份或多份内容不同的磋商响应文件，或在一份磋商响应文件中对同一采购项目有两个或多个报价的。</w:t>
      </w:r>
    </w:p>
    <w:p w14:paraId="43A45FBE">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A1.7磋商小组认定供应商的报价明显低于其他通过符合性评审供应商的报价，有可能影响产品质量或者不能诚信履约的，且供应商不能在评标现场合理的时间内提供书面说明或者不能提供相应证明材料的。</w:t>
      </w:r>
    </w:p>
    <w:p w14:paraId="31C27076">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A1.8响应文件电子版与文字版报价数据不一致的投标。</w:t>
      </w:r>
    </w:p>
    <w:p w14:paraId="30B66DCB">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A1.9供应商私自改动磋商文件提供的工程量清单中的工程数量的投标。</w:t>
      </w:r>
    </w:p>
    <w:p w14:paraId="76419108">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A1.10其他经磋商小组确认的未能实质性响应竞争性磋商文件要求的投标。</w:t>
      </w:r>
    </w:p>
    <w:p w14:paraId="02E315C3">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A1.11法律、法规及行业有规定的其他情形。</w:t>
      </w:r>
    </w:p>
    <w:p w14:paraId="3C515A77">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A1.12磋商报价超过最高限价的。</w:t>
      </w:r>
    </w:p>
    <w:p w14:paraId="7BF96129">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A2.串通投标</w:t>
      </w:r>
    </w:p>
    <w:p w14:paraId="7FF16C30">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有下列情形之一的，属于供应商相互串通投标：</w:t>
      </w:r>
    </w:p>
    <w:p w14:paraId="52B607A0">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（1）供应商之间协商磋商报价等响应文件的实质性内容；</w:t>
      </w:r>
    </w:p>
    <w:p w14:paraId="1D811F77">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（2）供应商之间约定成交人；</w:t>
      </w:r>
    </w:p>
    <w:p w14:paraId="2202B950">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（3）供应商之间约定部分供应商放弃投标或者成交；</w:t>
      </w:r>
    </w:p>
    <w:p w14:paraId="022482E8">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（4）属于同一集团、协会、商会等组织成员的供应商按照该组织要求协同投标；</w:t>
      </w:r>
    </w:p>
    <w:p w14:paraId="48354916">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（5）供应商之间为谋取成交或者排斥特定供应商而采取的其他联合行动。</w:t>
      </w:r>
    </w:p>
    <w:p w14:paraId="49C36A85">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有下列情形之一的，视为供应商相互串通投标：</w:t>
      </w:r>
    </w:p>
    <w:p w14:paraId="3DAE7939">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（1）不同供应商的响应文件由同一单位或者个人编制；</w:t>
      </w:r>
    </w:p>
    <w:p w14:paraId="297AD84F">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（2）不同供应商委托同一单位或者个人办理投标事宜；</w:t>
      </w:r>
    </w:p>
    <w:p w14:paraId="7D9A49CB">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（3）不同供应商的响应文件载明的项目管理成员为同一人；</w:t>
      </w:r>
    </w:p>
    <w:p w14:paraId="7CF410DB">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（4）不同供应商的响应文件异常一致或者磋商报价呈规律性差异；</w:t>
      </w:r>
    </w:p>
    <w:p w14:paraId="5329DBDD">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（5）不同供应商的响应文件相互混装；</w:t>
      </w:r>
    </w:p>
    <w:p w14:paraId="42F98A1C">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（6）不同供应商的磋商保证金从同一单位或者个人的账户转出；</w:t>
      </w:r>
    </w:p>
    <w:p w14:paraId="1A6D3783">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（7）不同供应商的响应文件由同一电脑编制、上传或磋商报价用同一个预算编制软件密码锁制作或出自同一电子文档。</w:t>
      </w:r>
    </w:p>
    <w:p w14:paraId="3060CD4B">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A3.弄虚作假</w:t>
      </w:r>
    </w:p>
    <w:p w14:paraId="089B14F8">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供应商有下列情形之一的，属于弄虚作假的行为：</w:t>
      </w:r>
    </w:p>
    <w:p w14:paraId="6A6CBCD9">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A3.1 使用伪造、变造的许可证件；</w:t>
      </w:r>
    </w:p>
    <w:p w14:paraId="0FAC1BDA">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A3.2 提供虚假的财务状况或者业绩；</w:t>
      </w:r>
    </w:p>
    <w:p w14:paraId="51F63724">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A3.3 提供虚假的项目负责人或者主要技术人员简历、劳动关系证明；</w:t>
      </w:r>
    </w:p>
    <w:p w14:paraId="1ECBA74E">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A3.4 提供虚假的信用状况；</w:t>
      </w:r>
    </w:p>
    <w:p w14:paraId="16D195F0">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firstLine="560" w:firstLineChars="200"/>
        <w:textAlignment w:val="auto"/>
        <w:outlineLvl w:val="2"/>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A3.5 其他弄虚作假的行为。</w:t>
      </w:r>
    </w:p>
    <w:p w14:paraId="28A0DEB1">
      <w:pPr>
        <w:pStyle w:val="9"/>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firstLine="562" w:firstLineChars="200"/>
        <w:textAlignment w:val="auto"/>
        <w:outlineLvl w:val="9"/>
        <w:rPr>
          <w:rFonts w:hint="eastAsia" w:ascii="宋体" w:hAnsi="宋体" w:eastAsia="宋体" w:cs="宋体"/>
          <w:b/>
          <w:sz w:val="28"/>
          <w:szCs w:val="28"/>
        </w:rPr>
      </w:pPr>
    </w:p>
    <w:p w14:paraId="3C488F09">
      <w:pPr>
        <w:pStyle w:val="2"/>
        <w:pageBreakBefore/>
        <w:numPr>
          <w:ilvl w:val="0"/>
          <w:numId w:val="0"/>
        </w:numPr>
        <w:topLinePunct w:val="0"/>
        <w:bidi w:val="0"/>
        <w:spacing w:line="360" w:lineRule="auto"/>
        <w:jc w:val="center"/>
        <w:outlineLvl w:val="0"/>
        <w:rPr>
          <w:rFonts w:hint="eastAsia" w:ascii="宋体" w:hAnsi="宋体" w:eastAsia="宋体" w:cs="宋体"/>
          <w:sz w:val="28"/>
          <w:szCs w:val="28"/>
          <w:highlight w:val="none"/>
          <w:lang w:val="en-US" w:eastAsia="zh-CN"/>
        </w:rPr>
      </w:pPr>
      <w:bookmarkStart w:id="489" w:name="_Toc24709"/>
    </w:p>
    <w:bookmarkEnd w:id="489"/>
    <w:p w14:paraId="40AFBD42">
      <w:pPr>
        <w:widowControl w:val="0"/>
        <w:numPr>
          <w:ilvl w:val="0"/>
          <w:numId w:val="0"/>
        </w:numPr>
        <w:spacing w:before="50" w:beforeLines="50" w:after="50" w:afterLines="50" w:line="360" w:lineRule="auto"/>
        <w:jc w:val="both"/>
        <w:rPr>
          <w:rFonts w:hint="eastAsia" w:ascii="宋体" w:hAnsi="宋体" w:eastAsia="宋体" w:cs="宋体"/>
          <w:sz w:val="28"/>
          <w:szCs w:val="28"/>
        </w:rPr>
      </w:pPr>
    </w:p>
    <w:p w14:paraId="445B2D3B">
      <w:pPr>
        <w:pStyle w:val="9"/>
        <w:rPr>
          <w:rFonts w:hint="eastAsia" w:ascii="宋体" w:hAnsi="宋体" w:eastAsia="宋体" w:cs="宋体"/>
          <w:sz w:val="28"/>
          <w:szCs w:val="28"/>
        </w:rPr>
      </w:pPr>
    </w:p>
    <w:p w14:paraId="59CF1C52">
      <w:pPr>
        <w:rPr>
          <w:rFonts w:hint="eastAsia" w:ascii="宋体" w:hAnsi="宋体" w:eastAsia="宋体" w:cs="宋体"/>
          <w:sz w:val="28"/>
          <w:szCs w:val="28"/>
        </w:rPr>
      </w:pPr>
    </w:p>
    <w:p w14:paraId="281377A3">
      <w:pPr>
        <w:pStyle w:val="9"/>
        <w:rPr>
          <w:rFonts w:hint="eastAsia" w:ascii="宋体" w:hAnsi="宋体" w:eastAsia="宋体" w:cs="宋体"/>
          <w:sz w:val="28"/>
          <w:szCs w:val="28"/>
        </w:rPr>
      </w:pPr>
    </w:p>
    <w:p w14:paraId="0261D1F5">
      <w:pPr>
        <w:rPr>
          <w:rFonts w:hint="eastAsia" w:ascii="宋体" w:hAnsi="宋体" w:eastAsia="宋体" w:cs="宋体"/>
          <w:sz w:val="28"/>
          <w:szCs w:val="28"/>
        </w:rPr>
      </w:pPr>
    </w:p>
    <w:p w14:paraId="314748F2">
      <w:pPr>
        <w:pStyle w:val="9"/>
        <w:rPr>
          <w:rFonts w:hint="eastAsia" w:ascii="宋体" w:hAnsi="宋体" w:eastAsia="宋体" w:cs="宋体"/>
          <w:sz w:val="28"/>
          <w:szCs w:val="28"/>
        </w:rPr>
      </w:pPr>
    </w:p>
    <w:p w14:paraId="2D0D2C58">
      <w:pPr>
        <w:pStyle w:val="2"/>
        <w:pageBreakBefore w:val="0"/>
        <w:kinsoku/>
        <w:wordWrap/>
        <w:bidi w:val="0"/>
        <w:spacing w:before="120" w:after="120" w:line="500" w:lineRule="exact"/>
        <w:ind w:left="0" w:leftChars="0" w:firstLine="0" w:firstLineChars="0"/>
        <w:jc w:val="center"/>
        <w:outlineLvl w:val="0"/>
        <w:rPr>
          <w:rFonts w:hint="eastAsia" w:ascii="宋体" w:hAnsi="宋体" w:eastAsia="宋体" w:cs="宋体"/>
          <w:bCs w:val="0"/>
          <w:sz w:val="28"/>
          <w:szCs w:val="28"/>
          <w:lang w:val="en-US" w:eastAsia="zh-CN"/>
        </w:rPr>
      </w:pPr>
      <w:bookmarkStart w:id="490" w:name="_Toc30103"/>
      <w:bookmarkStart w:id="491" w:name="_Toc32048"/>
      <w:bookmarkStart w:id="492" w:name="_Toc16439"/>
      <w:r>
        <w:rPr>
          <w:rFonts w:hint="eastAsia" w:ascii="宋体" w:hAnsi="宋体" w:eastAsia="宋体" w:cs="宋体"/>
          <w:bCs w:val="0"/>
          <w:sz w:val="28"/>
          <w:szCs w:val="28"/>
          <w:lang w:val="en-US" w:eastAsia="zh-CN"/>
        </w:rPr>
        <w:t>第四章 服务内容及标准</w:t>
      </w:r>
      <w:bookmarkEnd w:id="490"/>
      <w:bookmarkEnd w:id="491"/>
      <w:bookmarkEnd w:id="492"/>
    </w:p>
    <w:p w14:paraId="4A2C7E7B">
      <w:pPr>
        <w:rPr>
          <w:rFonts w:hint="eastAsia" w:ascii="宋体" w:hAnsi="宋体" w:eastAsia="宋体" w:cs="宋体"/>
          <w:sz w:val="28"/>
          <w:szCs w:val="28"/>
        </w:rPr>
      </w:pPr>
    </w:p>
    <w:p w14:paraId="68F0F4B2">
      <w:pPr>
        <w:pStyle w:val="9"/>
        <w:rPr>
          <w:rFonts w:hint="eastAsia" w:ascii="宋体" w:hAnsi="宋体" w:eastAsia="宋体" w:cs="宋体"/>
          <w:sz w:val="28"/>
          <w:szCs w:val="28"/>
        </w:rPr>
      </w:pPr>
    </w:p>
    <w:p w14:paraId="357B359D">
      <w:pPr>
        <w:rPr>
          <w:rFonts w:hint="eastAsia" w:ascii="宋体" w:hAnsi="宋体" w:eastAsia="宋体" w:cs="宋体"/>
          <w:sz w:val="28"/>
          <w:szCs w:val="28"/>
        </w:rPr>
      </w:pPr>
    </w:p>
    <w:p w14:paraId="2911F2AD">
      <w:pPr>
        <w:pStyle w:val="9"/>
        <w:rPr>
          <w:rFonts w:hint="eastAsia" w:ascii="宋体" w:hAnsi="宋体" w:eastAsia="宋体" w:cs="宋体"/>
          <w:sz w:val="28"/>
          <w:szCs w:val="28"/>
        </w:rPr>
      </w:pPr>
    </w:p>
    <w:p w14:paraId="1B5D2E3F">
      <w:pPr>
        <w:rPr>
          <w:rFonts w:hint="eastAsia" w:ascii="宋体" w:hAnsi="宋体" w:eastAsia="宋体" w:cs="宋体"/>
          <w:sz w:val="28"/>
          <w:szCs w:val="28"/>
        </w:rPr>
      </w:pPr>
    </w:p>
    <w:p w14:paraId="3E44A143">
      <w:pPr>
        <w:pStyle w:val="9"/>
        <w:rPr>
          <w:rFonts w:hint="eastAsia" w:ascii="宋体" w:hAnsi="宋体" w:eastAsia="宋体" w:cs="宋体"/>
          <w:sz w:val="28"/>
          <w:szCs w:val="28"/>
        </w:rPr>
      </w:pPr>
    </w:p>
    <w:p w14:paraId="4945D2C1">
      <w:pPr>
        <w:rPr>
          <w:rFonts w:hint="eastAsia" w:ascii="宋体" w:hAnsi="宋体" w:eastAsia="宋体" w:cs="宋体"/>
          <w:sz w:val="28"/>
          <w:szCs w:val="28"/>
        </w:rPr>
      </w:pPr>
    </w:p>
    <w:p w14:paraId="75BA6F74">
      <w:pPr>
        <w:pStyle w:val="9"/>
        <w:rPr>
          <w:rFonts w:hint="eastAsia" w:ascii="宋体" w:hAnsi="宋体" w:eastAsia="宋体" w:cs="宋体"/>
          <w:sz w:val="28"/>
          <w:szCs w:val="28"/>
        </w:rPr>
      </w:pPr>
    </w:p>
    <w:p w14:paraId="0EB6D02D">
      <w:pPr>
        <w:pageBreakBefore w:val="0"/>
        <w:numPr>
          <w:ilvl w:val="0"/>
          <w:numId w:val="0"/>
        </w:numPr>
        <w:kinsoku/>
        <w:wordWrap/>
        <w:bidi w:val="0"/>
        <w:spacing w:line="500" w:lineRule="exact"/>
        <w:jc w:val="both"/>
        <w:outlineLvl w:val="0"/>
        <w:rPr>
          <w:rFonts w:hint="eastAsia" w:ascii="宋体" w:hAnsi="宋体" w:eastAsia="宋体" w:cs="宋体"/>
          <w:b/>
          <w:bCs w:val="0"/>
          <w:kern w:val="44"/>
          <w:sz w:val="28"/>
          <w:szCs w:val="28"/>
          <w:lang w:val="en-US" w:eastAsia="zh-CN" w:bidi="ar-SA"/>
        </w:rPr>
      </w:pPr>
    </w:p>
    <w:p w14:paraId="687B4E54">
      <w:pPr>
        <w:pageBreakBefore w:val="0"/>
        <w:numPr>
          <w:ilvl w:val="0"/>
          <w:numId w:val="0"/>
        </w:numPr>
        <w:kinsoku/>
        <w:wordWrap/>
        <w:bidi w:val="0"/>
        <w:spacing w:line="500" w:lineRule="exact"/>
        <w:jc w:val="center"/>
        <w:outlineLvl w:val="0"/>
        <w:rPr>
          <w:rFonts w:hint="eastAsia" w:ascii="宋体" w:hAnsi="宋体" w:eastAsia="宋体" w:cs="宋体"/>
          <w:b/>
          <w:sz w:val="28"/>
          <w:szCs w:val="28"/>
        </w:rPr>
      </w:pPr>
      <w:bookmarkStart w:id="493" w:name="_Toc20021"/>
      <w:bookmarkStart w:id="494" w:name="_Toc734"/>
      <w:r>
        <w:rPr>
          <w:rFonts w:hint="eastAsia" w:ascii="宋体" w:hAnsi="宋体" w:eastAsia="宋体" w:cs="宋体"/>
          <w:b/>
          <w:bCs w:val="0"/>
          <w:kern w:val="44"/>
          <w:sz w:val="28"/>
          <w:szCs w:val="28"/>
          <w:lang w:val="en-US" w:eastAsia="zh-CN" w:bidi="ar-SA"/>
        </w:rPr>
        <w:t>服务内容及标准</w:t>
      </w:r>
      <w:bookmarkEnd w:id="493"/>
      <w:bookmarkEnd w:id="494"/>
    </w:p>
    <w:p w14:paraId="416A1AAD">
      <w:pPr>
        <w:spacing w:line="360" w:lineRule="auto"/>
        <w:ind w:firstLine="568" w:firstLineChars="202"/>
        <w:rPr>
          <w:rFonts w:hint="eastAsia" w:ascii="宋体" w:hAnsi="宋体" w:eastAsia="宋体" w:cs="宋体"/>
          <w:b/>
          <w:sz w:val="28"/>
          <w:szCs w:val="28"/>
        </w:rPr>
      </w:pPr>
      <w:r>
        <w:rPr>
          <w:rFonts w:hint="eastAsia" w:ascii="宋体" w:hAnsi="宋体" w:eastAsia="宋体" w:cs="宋体"/>
          <w:b/>
          <w:sz w:val="28"/>
          <w:szCs w:val="28"/>
          <w:lang w:val="en-US" w:eastAsia="zh-CN"/>
        </w:rPr>
        <w:t>一、</w:t>
      </w:r>
      <w:r>
        <w:rPr>
          <w:rFonts w:hint="eastAsia" w:ascii="宋体" w:hAnsi="宋体" w:eastAsia="宋体" w:cs="宋体"/>
          <w:b/>
          <w:sz w:val="28"/>
          <w:szCs w:val="28"/>
        </w:rPr>
        <w:t>服务内容</w:t>
      </w:r>
    </w:p>
    <w:p w14:paraId="24229EA8">
      <w:pPr>
        <w:spacing w:line="360" w:lineRule="auto"/>
        <w:ind w:firstLine="565" w:firstLineChars="202"/>
        <w:jc w:val="left"/>
        <w:rPr>
          <w:rFonts w:hint="eastAsia" w:ascii="宋体" w:hAnsi="宋体" w:eastAsia="宋体" w:cs="宋体"/>
          <w:sz w:val="28"/>
          <w:szCs w:val="28"/>
        </w:rPr>
      </w:pPr>
      <w:r>
        <w:rPr>
          <w:rFonts w:hint="eastAsia" w:ascii="宋体" w:hAnsi="宋体" w:eastAsia="宋体" w:cs="宋体"/>
          <w:sz w:val="28"/>
          <w:szCs w:val="28"/>
        </w:rPr>
        <w:t>根据自然资源部办公厅《自然资源部关于开展水资源基础调查工作的通知》（自然资发[2023]230号）、《渭南市自然资源和规划局渭南市水务局关于开展全市水资源基础调查工作的通知》(渭自然资发〔2024)179号)文件要求，根据全省水资源基础调查工作目标任务，结合富平县实际情况，本次工作内容包括：水域空间调查、地表液态水储存量调查、地下水资源调查、水资源专题调查评价和数据库建设等工作。</w:t>
      </w:r>
    </w:p>
    <w:p w14:paraId="3B0C771B">
      <w:pPr>
        <w:spacing w:line="360" w:lineRule="auto"/>
        <w:ind w:firstLine="568" w:firstLineChars="202"/>
        <w:rPr>
          <w:rFonts w:hint="eastAsia" w:ascii="宋体" w:hAnsi="宋体" w:eastAsia="宋体" w:cs="宋体"/>
          <w:b/>
          <w:sz w:val="28"/>
          <w:szCs w:val="28"/>
        </w:rPr>
      </w:pPr>
      <w:r>
        <w:rPr>
          <w:rFonts w:hint="eastAsia" w:ascii="宋体" w:hAnsi="宋体" w:eastAsia="宋体" w:cs="宋体"/>
          <w:b/>
          <w:sz w:val="28"/>
          <w:szCs w:val="28"/>
          <w:lang w:val="en-US" w:eastAsia="zh-CN"/>
        </w:rPr>
        <w:t>二、</w:t>
      </w:r>
      <w:r>
        <w:rPr>
          <w:rFonts w:hint="eastAsia" w:ascii="宋体" w:hAnsi="宋体" w:eastAsia="宋体" w:cs="宋体"/>
          <w:b/>
          <w:sz w:val="28"/>
          <w:szCs w:val="28"/>
        </w:rPr>
        <w:t>政策及技术标准</w:t>
      </w:r>
    </w:p>
    <w:p w14:paraId="2445FFAE">
      <w:pPr>
        <w:spacing w:line="360" w:lineRule="auto"/>
        <w:ind w:firstLine="565" w:firstLineChars="202"/>
        <w:jc w:val="left"/>
        <w:rPr>
          <w:rFonts w:hint="eastAsia" w:ascii="宋体" w:hAnsi="宋体" w:eastAsia="宋体" w:cs="宋体"/>
          <w:sz w:val="28"/>
          <w:szCs w:val="28"/>
        </w:rPr>
      </w:pPr>
      <w:r>
        <w:rPr>
          <w:rFonts w:hint="eastAsia" w:ascii="宋体" w:hAnsi="宋体" w:eastAsia="宋体" w:cs="宋体"/>
          <w:sz w:val="28"/>
          <w:szCs w:val="28"/>
        </w:rPr>
        <w:t>1、《第三次全国国土调查技术规程》（TD/T 1055-2019）；</w:t>
      </w:r>
    </w:p>
    <w:p w14:paraId="36E6FC7D">
      <w:pPr>
        <w:spacing w:line="360" w:lineRule="auto"/>
        <w:ind w:firstLine="565" w:firstLineChars="202"/>
        <w:jc w:val="left"/>
        <w:rPr>
          <w:rFonts w:hint="eastAsia" w:ascii="宋体" w:hAnsi="宋体" w:eastAsia="宋体" w:cs="宋体"/>
          <w:sz w:val="28"/>
          <w:szCs w:val="28"/>
        </w:rPr>
      </w:pPr>
      <w:r>
        <w:rPr>
          <w:rFonts w:hint="eastAsia" w:ascii="宋体" w:hAnsi="宋体" w:eastAsia="宋体" w:cs="宋体"/>
          <w:sz w:val="28"/>
          <w:szCs w:val="28"/>
        </w:rPr>
        <w:t>2、自然资源部自然资源调查监测司关于印发《水资源基础调查技术规定》；</w:t>
      </w:r>
    </w:p>
    <w:p w14:paraId="5425F5A3">
      <w:pPr>
        <w:spacing w:line="360" w:lineRule="auto"/>
        <w:ind w:firstLine="565" w:firstLineChars="202"/>
        <w:jc w:val="left"/>
        <w:rPr>
          <w:rFonts w:hint="eastAsia" w:ascii="宋体" w:hAnsi="宋体" w:eastAsia="宋体" w:cs="宋体"/>
          <w:sz w:val="28"/>
          <w:szCs w:val="28"/>
        </w:rPr>
      </w:pPr>
      <w:r>
        <w:rPr>
          <w:rFonts w:hint="eastAsia" w:ascii="宋体" w:hAnsi="宋体" w:eastAsia="宋体" w:cs="宋体"/>
          <w:sz w:val="28"/>
          <w:szCs w:val="28"/>
        </w:rPr>
        <w:t>3、《自然资源部办公厅关于加快全国水下地形测量工作的通知》 自然办发〔2024〕38号；</w:t>
      </w:r>
    </w:p>
    <w:p w14:paraId="4F83E25C">
      <w:pPr>
        <w:spacing w:line="360" w:lineRule="auto"/>
        <w:ind w:firstLine="565" w:firstLineChars="202"/>
        <w:jc w:val="left"/>
        <w:rPr>
          <w:rFonts w:hint="eastAsia" w:ascii="宋体" w:hAnsi="宋体" w:eastAsia="宋体" w:cs="宋体"/>
          <w:sz w:val="28"/>
          <w:szCs w:val="28"/>
        </w:rPr>
      </w:pPr>
      <w:r>
        <w:rPr>
          <w:rFonts w:hint="eastAsia" w:ascii="宋体" w:hAnsi="宋体" w:eastAsia="宋体" w:cs="宋体"/>
          <w:sz w:val="28"/>
          <w:szCs w:val="28"/>
        </w:rPr>
        <w:t>4、《工程测量标准》（GB 50026-2020）；</w:t>
      </w:r>
    </w:p>
    <w:p w14:paraId="63F91E5B">
      <w:pPr>
        <w:spacing w:line="360" w:lineRule="auto"/>
        <w:ind w:firstLine="565" w:firstLineChars="202"/>
        <w:jc w:val="left"/>
        <w:rPr>
          <w:rFonts w:hint="eastAsia" w:ascii="宋体" w:hAnsi="宋体" w:eastAsia="宋体" w:cs="宋体"/>
          <w:sz w:val="28"/>
          <w:szCs w:val="28"/>
        </w:rPr>
      </w:pPr>
      <w:r>
        <w:rPr>
          <w:rFonts w:hint="eastAsia" w:ascii="宋体" w:hAnsi="宋体" w:eastAsia="宋体" w:cs="宋体"/>
          <w:sz w:val="28"/>
          <w:szCs w:val="28"/>
        </w:rPr>
        <w:t>5、自然资源部自然资源调查监测司关于印发《水资源基础调查技术规定 第5部分：水资源基础调查数据库结构》；</w:t>
      </w:r>
    </w:p>
    <w:p w14:paraId="3501A198">
      <w:pPr>
        <w:spacing w:line="360" w:lineRule="auto"/>
        <w:ind w:firstLine="565" w:firstLineChars="202"/>
        <w:jc w:val="left"/>
        <w:rPr>
          <w:rFonts w:hint="eastAsia" w:ascii="宋体" w:hAnsi="宋体" w:eastAsia="宋体" w:cs="宋体"/>
          <w:sz w:val="28"/>
          <w:szCs w:val="28"/>
        </w:rPr>
      </w:pPr>
      <w:r>
        <w:rPr>
          <w:rFonts w:hint="eastAsia" w:ascii="宋体" w:hAnsi="宋体" w:eastAsia="宋体" w:cs="宋体"/>
          <w:sz w:val="28"/>
          <w:szCs w:val="28"/>
        </w:rPr>
        <w:t>6、《内陆水域水下地形测量技术规程》（CH/T 7003-2021）；</w:t>
      </w:r>
    </w:p>
    <w:p w14:paraId="0F1661C8">
      <w:pPr>
        <w:spacing w:line="360" w:lineRule="auto"/>
        <w:ind w:firstLine="565" w:firstLineChars="202"/>
        <w:jc w:val="left"/>
        <w:rPr>
          <w:rFonts w:hint="eastAsia" w:ascii="宋体" w:hAnsi="宋体" w:eastAsia="宋体" w:cs="宋体"/>
          <w:sz w:val="28"/>
          <w:szCs w:val="28"/>
        </w:rPr>
      </w:pPr>
      <w:r>
        <w:rPr>
          <w:rFonts w:hint="eastAsia" w:ascii="宋体" w:hAnsi="宋体" w:eastAsia="宋体" w:cs="宋体"/>
          <w:sz w:val="28"/>
          <w:szCs w:val="28"/>
        </w:rPr>
        <w:t>7、《水下地形测量成果质量检验技术规程》（CH/T 1056-2023）。</w:t>
      </w:r>
    </w:p>
    <w:p w14:paraId="7C1EEE59">
      <w:pPr>
        <w:spacing w:line="360" w:lineRule="auto"/>
        <w:ind w:firstLine="568" w:firstLineChars="202"/>
        <w:rPr>
          <w:rFonts w:hint="eastAsia" w:ascii="宋体" w:hAnsi="宋体" w:eastAsia="宋体" w:cs="宋体"/>
          <w:b/>
          <w:sz w:val="28"/>
          <w:szCs w:val="28"/>
        </w:rPr>
      </w:pPr>
      <w:r>
        <w:rPr>
          <w:rFonts w:hint="eastAsia" w:ascii="宋体" w:hAnsi="宋体" w:eastAsia="宋体" w:cs="宋体"/>
          <w:b/>
          <w:sz w:val="28"/>
          <w:szCs w:val="28"/>
          <w:lang w:val="en-US" w:eastAsia="zh-CN"/>
        </w:rPr>
        <w:t>三、</w:t>
      </w:r>
      <w:r>
        <w:rPr>
          <w:rFonts w:hint="eastAsia" w:ascii="宋体" w:hAnsi="宋体" w:eastAsia="宋体" w:cs="宋体"/>
          <w:b/>
          <w:sz w:val="28"/>
          <w:szCs w:val="28"/>
        </w:rPr>
        <w:t>服务期限</w:t>
      </w:r>
    </w:p>
    <w:p w14:paraId="4EB6A695">
      <w:pPr>
        <w:spacing w:line="360" w:lineRule="auto"/>
        <w:ind w:firstLine="565" w:firstLineChars="202"/>
        <w:jc w:val="left"/>
        <w:rPr>
          <w:rFonts w:hint="eastAsia" w:ascii="宋体" w:hAnsi="宋体" w:eastAsia="宋体" w:cs="宋体"/>
          <w:sz w:val="28"/>
          <w:szCs w:val="28"/>
        </w:rPr>
      </w:pPr>
      <w:r>
        <w:rPr>
          <w:rFonts w:hint="eastAsia" w:ascii="宋体" w:hAnsi="宋体" w:eastAsia="宋体" w:cs="宋体"/>
          <w:sz w:val="28"/>
          <w:szCs w:val="28"/>
        </w:rPr>
        <w:t>服务期限：自合同签订之</w:t>
      </w:r>
      <w:r>
        <w:rPr>
          <w:rFonts w:hint="eastAsia" w:ascii="宋体" w:hAnsi="宋体" w:eastAsia="宋体" w:cs="宋体"/>
          <w:sz w:val="28"/>
          <w:szCs w:val="28"/>
          <w:lang w:val="en-US" w:eastAsia="zh-CN"/>
        </w:rPr>
        <w:t>2年。</w:t>
      </w:r>
    </w:p>
    <w:p w14:paraId="589C95CD">
      <w:pPr>
        <w:spacing w:line="360" w:lineRule="auto"/>
        <w:ind w:firstLine="565" w:firstLineChars="202"/>
        <w:jc w:val="left"/>
        <w:rPr>
          <w:rFonts w:hint="eastAsia" w:ascii="宋体" w:hAnsi="宋体" w:eastAsia="宋体" w:cs="宋体"/>
          <w:sz w:val="28"/>
          <w:szCs w:val="28"/>
        </w:rPr>
      </w:pPr>
      <w:r>
        <w:rPr>
          <w:rFonts w:hint="eastAsia" w:ascii="宋体" w:hAnsi="宋体" w:eastAsia="宋体" w:cs="宋体"/>
          <w:sz w:val="28"/>
          <w:szCs w:val="28"/>
        </w:rPr>
        <w:t>服务地点：</w:t>
      </w:r>
      <w:r>
        <w:rPr>
          <w:rFonts w:hint="eastAsia" w:ascii="宋体" w:hAnsi="宋体" w:cs="宋体"/>
          <w:sz w:val="28"/>
          <w:szCs w:val="28"/>
          <w:lang w:eastAsia="zh-CN"/>
        </w:rPr>
        <w:t>采购人</w:t>
      </w:r>
      <w:r>
        <w:rPr>
          <w:rFonts w:hint="eastAsia" w:ascii="宋体" w:hAnsi="宋体" w:eastAsia="宋体" w:cs="宋体"/>
          <w:sz w:val="28"/>
          <w:szCs w:val="28"/>
        </w:rPr>
        <w:t>指定地点。</w:t>
      </w:r>
    </w:p>
    <w:p w14:paraId="774C5CD7">
      <w:pPr>
        <w:spacing w:line="360" w:lineRule="auto"/>
        <w:ind w:firstLine="568" w:firstLineChars="202"/>
        <w:jc w:val="left"/>
        <w:rPr>
          <w:rFonts w:hint="eastAsia" w:ascii="宋体" w:hAnsi="宋体" w:eastAsia="宋体" w:cs="宋体"/>
          <w:b/>
          <w:bCs/>
          <w:sz w:val="28"/>
          <w:szCs w:val="28"/>
        </w:rPr>
      </w:pPr>
      <w:r>
        <w:rPr>
          <w:rFonts w:hint="eastAsia" w:ascii="宋体" w:hAnsi="宋体" w:eastAsia="宋体" w:cs="宋体"/>
          <w:b/>
          <w:bCs/>
          <w:sz w:val="28"/>
          <w:szCs w:val="28"/>
          <w:lang w:val="en-US" w:eastAsia="zh-CN"/>
        </w:rPr>
        <w:t>四、</w:t>
      </w:r>
      <w:r>
        <w:rPr>
          <w:rFonts w:hint="eastAsia" w:ascii="宋体" w:hAnsi="宋体" w:eastAsia="宋体" w:cs="宋体"/>
          <w:b/>
          <w:bCs/>
          <w:sz w:val="28"/>
          <w:szCs w:val="28"/>
        </w:rPr>
        <w:t xml:space="preserve">付款方式 </w:t>
      </w:r>
    </w:p>
    <w:p w14:paraId="6A9A7288">
      <w:pPr>
        <w:spacing w:line="360" w:lineRule="auto"/>
        <w:ind w:firstLine="565" w:firstLineChars="202"/>
        <w:jc w:val="left"/>
        <w:rPr>
          <w:rFonts w:hint="eastAsia" w:ascii="宋体" w:hAnsi="宋体" w:eastAsia="宋体" w:cs="宋体"/>
          <w:sz w:val="28"/>
          <w:szCs w:val="28"/>
        </w:rPr>
      </w:pPr>
      <w:r>
        <w:rPr>
          <w:rFonts w:hint="eastAsia" w:ascii="宋体" w:hAnsi="宋体" w:eastAsia="宋体" w:cs="宋体"/>
          <w:sz w:val="28"/>
          <w:szCs w:val="28"/>
        </w:rPr>
        <w:t>项目费用分二次付清，成果提交至市级核查后，支付总费用的50%合同款，第二期在成果经省级核查确认通过及提交所有成果资料后，支付剩余50%合同款。付款前供应商须向采购人出具合法有效的增值税发票，采购人进行支付结算。</w:t>
      </w:r>
    </w:p>
    <w:p w14:paraId="72A34426">
      <w:pPr>
        <w:spacing w:line="360" w:lineRule="auto"/>
        <w:ind w:firstLine="568" w:firstLineChars="202"/>
        <w:rPr>
          <w:rFonts w:hint="eastAsia" w:ascii="宋体" w:hAnsi="宋体" w:eastAsia="宋体" w:cs="宋体"/>
          <w:b/>
          <w:sz w:val="28"/>
          <w:szCs w:val="28"/>
        </w:rPr>
      </w:pPr>
      <w:r>
        <w:rPr>
          <w:rFonts w:hint="eastAsia" w:ascii="宋体" w:hAnsi="宋体" w:eastAsia="宋体" w:cs="宋体"/>
          <w:b/>
          <w:sz w:val="28"/>
          <w:szCs w:val="28"/>
          <w:lang w:val="en-US" w:eastAsia="zh-CN"/>
        </w:rPr>
        <w:t>五、</w:t>
      </w:r>
      <w:r>
        <w:rPr>
          <w:rFonts w:hint="eastAsia" w:ascii="宋体" w:hAnsi="宋体" w:eastAsia="宋体" w:cs="宋体"/>
          <w:b/>
          <w:sz w:val="28"/>
          <w:szCs w:val="28"/>
        </w:rPr>
        <w:t>质量标准</w:t>
      </w:r>
    </w:p>
    <w:p w14:paraId="5FA1DDF8">
      <w:pPr>
        <w:spacing w:line="360" w:lineRule="auto"/>
        <w:ind w:firstLine="565" w:firstLineChars="202"/>
        <w:jc w:val="left"/>
        <w:rPr>
          <w:rFonts w:hint="eastAsia" w:ascii="宋体" w:hAnsi="宋体" w:eastAsia="宋体" w:cs="宋体"/>
          <w:sz w:val="28"/>
          <w:szCs w:val="28"/>
        </w:rPr>
      </w:pPr>
      <w:r>
        <w:rPr>
          <w:rFonts w:hint="eastAsia" w:ascii="宋体" w:hAnsi="宋体" w:eastAsia="宋体" w:cs="宋体"/>
          <w:sz w:val="28"/>
          <w:szCs w:val="28"/>
        </w:rPr>
        <w:t>符合国家标准、行业标准以及有关技术规范要求。所交付成果应严格按照国家最新发布的规范标准执行。</w:t>
      </w:r>
    </w:p>
    <w:p w14:paraId="44F3BD2F">
      <w:pPr>
        <w:spacing w:line="360" w:lineRule="auto"/>
        <w:ind w:firstLine="568" w:firstLineChars="202"/>
        <w:rPr>
          <w:rFonts w:hint="eastAsia" w:ascii="宋体" w:hAnsi="宋体" w:eastAsia="宋体" w:cs="宋体"/>
          <w:b/>
          <w:sz w:val="28"/>
          <w:szCs w:val="28"/>
        </w:rPr>
      </w:pPr>
      <w:r>
        <w:rPr>
          <w:rFonts w:hint="eastAsia" w:ascii="宋体" w:hAnsi="宋体" w:eastAsia="宋体" w:cs="宋体"/>
          <w:b/>
          <w:sz w:val="28"/>
          <w:szCs w:val="28"/>
          <w:lang w:val="en-US" w:eastAsia="zh-CN"/>
        </w:rPr>
        <w:t>六、</w:t>
      </w:r>
      <w:r>
        <w:rPr>
          <w:rFonts w:hint="eastAsia" w:ascii="宋体" w:hAnsi="宋体" w:eastAsia="宋体" w:cs="宋体"/>
          <w:b/>
          <w:sz w:val="28"/>
          <w:szCs w:val="28"/>
        </w:rPr>
        <w:t>提交成果</w:t>
      </w:r>
    </w:p>
    <w:p w14:paraId="21AAC5CA">
      <w:pPr>
        <w:spacing w:line="360" w:lineRule="auto"/>
        <w:ind w:firstLine="565" w:firstLineChars="202"/>
        <w:jc w:val="left"/>
        <w:rPr>
          <w:rFonts w:hint="eastAsia" w:ascii="宋体" w:hAnsi="宋体" w:eastAsia="宋体" w:cs="宋体"/>
          <w:sz w:val="28"/>
          <w:szCs w:val="28"/>
        </w:rPr>
      </w:pPr>
      <w:r>
        <w:rPr>
          <w:rFonts w:hint="eastAsia" w:ascii="宋体" w:hAnsi="宋体" w:eastAsia="宋体" w:cs="宋体"/>
          <w:sz w:val="28"/>
          <w:szCs w:val="28"/>
        </w:rPr>
        <w:t>1、2024年度水资源基础调查数据库成果（GDB格式）；</w:t>
      </w:r>
    </w:p>
    <w:p w14:paraId="425C7B3D">
      <w:pPr>
        <w:spacing w:line="360" w:lineRule="auto"/>
        <w:ind w:firstLine="565" w:firstLineChars="202"/>
        <w:jc w:val="left"/>
        <w:rPr>
          <w:rFonts w:hint="eastAsia" w:ascii="宋体" w:hAnsi="宋体" w:eastAsia="宋体" w:cs="宋体"/>
          <w:sz w:val="28"/>
          <w:szCs w:val="28"/>
        </w:rPr>
      </w:pPr>
      <w:r>
        <w:rPr>
          <w:rFonts w:hint="eastAsia" w:ascii="宋体" w:hAnsi="宋体" w:eastAsia="宋体" w:cs="宋体"/>
          <w:sz w:val="28"/>
          <w:szCs w:val="28"/>
        </w:rPr>
        <w:t>2、2024年度水资源基础调查数据汇总表；</w:t>
      </w:r>
    </w:p>
    <w:p w14:paraId="110A539D">
      <w:pPr>
        <w:spacing w:line="360" w:lineRule="auto"/>
        <w:ind w:firstLine="565" w:firstLineChars="202"/>
        <w:jc w:val="left"/>
        <w:rPr>
          <w:rFonts w:hint="eastAsia" w:ascii="宋体" w:hAnsi="宋体" w:eastAsia="宋体" w:cs="宋体"/>
          <w:sz w:val="28"/>
          <w:szCs w:val="28"/>
        </w:rPr>
      </w:pPr>
      <w:r>
        <w:rPr>
          <w:rFonts w:hint="eastAsia" w:ascii="宋体" w:hAnsi="宋体" w:eastAsia="宋体" w:cs="宋体"/>
          <w:sz w:val="28"/>
          <w:szCs w:val="28"/>
        </w:rPr>
        <w:t>3、水域空间调查成果报告（DOC格式）；</w:t>
      </w:r>
    </w:p>
    <w:p w14:paraId="2E45F1C3">
      <w:pPr>
        <w:spacing w:line="360" w:lineRule="auto"/>
        <w:ind w:firstLine="565" w:firstLineChars="202"/>
        <w:jc w:val="left"/>
        <w:rPr>
          <w:rFonts w:hint="eastAsia" w:ascii="宋体" w:hAnsi="宋体" w:eastAsia="宋体" w:cs="宋体"/>
          <w:sz w:val="28"/>
          <w:szCs w:val="28"/>
        </w:rPr>
      </w:pPr>
      <w:r>
        <w:rPr>
          <w:rFonts w:hint="eastAsia" w:ascii="宋体" w:hAnsi="宋体" w:eastAsia="宋体" w:cs="宋体"/>
          <w:sz w:val="28"/>
          <w:szCs w:val="28"/>
        </w:rPr>
        <w:t>4、水域空间调查专题图(JPG格式)；</w:t>
      </w:r>
    </w:p>
    <w:p w14:paraId="15FC3EB8">
      <w:pPr>
        <w:spacing w:line="360" w:lineRule="auto"/>
        <w:ind w:firstLine="565" w:firstLineChars="202"/>
        <w:jc w:val="left"/>
        <w:rPr>
          <w:rFonts w:hint="eastAsia" w:ascii="宋体" w:hAnsi="宋体" w:eastAsia="宋体" w:cs="宋体"/>
          <w:sz w:val="28"/>
          <w:szCs w:val="28"/>
        </w:rPr>
      </w:pPr>
      <w:r>
        <w:rPr>
          <w:rFonts w:hint="eastAsia" w:ascii="宋体" w:hAnsi="宋体" w:eastAsia="宋体" w:cs="宋体"/>
          <w:sz w:val="28"/>
          <w:szCs w:val="28"/>
        </w:rPr>
        <w:t>5、水域空间调查影像图、照片等。</w:t>
      </w:r>
    </w:p>
    <w:bookmarkEnd w:id="488"/>
    <w:p w14:paraId="62FCA5C7">
      <w:pPr>
        <w:pStyle w:val="22"/>
        <w:ind w:left="0" w:leftChars="0" w:firstLine="0" w:firstLineChars="0"/>
        <w:rPr>
          <w:rFonts w:hint="eastAsia" w:ascii="宋体" w:hAnsi="宋体" w:eastAsia="宋体" w:cs="宋体"/>
          <w:b/>
          <w:sz w:val="28"/>
          <w:szCs w:val="28"/>
        </w:rPr>
      </w:pPr>
      <w:bookmarkStart w:id="495" w:name="_Toc31860"/>
      <w:bookmarkStart w:id="496" w:name="_Toc16113"/>
      <w:bookmarkStart w:id="497" w:name="_Toc32481"/>
    </w:p>
    <w:p w14:paraId="61F757BA">
      <w:pPr>
        <w:pStyle w:val="19"/>
        <w:rPr>
          <w:rFonts w:hint="eastAsia" w:ascii="宋体" w:hAnsi="宋体" w:eastAsia="宋体" w:cs="宋体"/>
          <w:b/>
          <w:sz w:val="28"/>
          <w:szCs w:val="28"/>
        </w:rPr>
      </w:pPr>
    </w:p>
    <w:p w14:paraId="0F187AFA">
      <w:pPr>
        <w:rPr>
          <w:rFonts w:hint="eastAsia"/>
        </w:rPr>
      </w:pPr>
    </w:p>
    <w:p w14:paraId="68635CBC">
      <w:pPr>
        <w:pStyle w:val="19"/>
        <w:rPr>
          <w:rFonts w:hint="eastAsia" w:ascii="宋体" w:hAnsi="宋体" w:eastAsia="宋体" w:cs="宋体"/>
          <w:b/>
          <w:sz w:val="28"/>
          <w:szCs w:val="28"/>
        </w:rPr>
      </w:pPr>
    </w:p>
    <w:p w14:paraId="25A2F062">
      <w:pPr>
        <w:rPr>
          <w:rFonts w:hint="eastAsia" w:ascii="宋体" w:hAnsi="宋体" w:eastAsia="宋体" w:cs="宋体"/>
          <w:b/>
          <w:sz w:val="28"/>
          <w:szCs w:val="28"/>
        </w:rPr>
      </w:pPr>
    </w:p>
    <w:p w14:paraId="0D757503">
      <w:pPr>
        <w:ind w:left="0" w:leftChars="0" w:firstLine="0" w:firstLineChars="0"/>
        <w:rPr>
          <w:rFonts w:hint="eastAsia" w:ascii="宋体" w:hAnsi="宋体" w:eastAsia="宋体" w:cs="宋体"/>
          <w:b/>
          <w:sz w:val="28"/>
          <w:szCs w:val="28"/>
        </w:rPr>
      </w:pPr>
    </w:p>
    <w:p w14:paraId="634C4B13">
      <w:pPr>
        <w:rPr>
          <w:rFonts w:hint="eastAsia" w:ascii="宋体" w:hAnsi="宋体" w:eastAsia="宋体" w:cs="宋体"/>
          <w:b/>
          <w:sz w:val="28"/>
          <w:szCs w:val="28"/>
        </w:rPr>
      </w:pPr>
    </w:p>
    <w:p w14:paraId="41840454">
      <w:pPr>
        <w:pStyle w:val="19"/>
        <w:rPr>
          <w:rFonts w:hint="eastAsia" w:ascii="宋体" w:hAnsi="宋体" w:eastAsia="宋体" w:cs="宋体"/>
          <w:sz w:val="28"/>
          <w:szCs w:val="28"/>
        </w:rPr>
      </w:pPr>
    </w:p>
    <w:p w14:paraId="53B0BFF5">
      <w:pPr>
        <w:pageBreakBefore w:val="0"/>
        <w:numPr>
          <w:ilvl w:val="0"/>
          <w:numId w:val="0"/>
        </w:numPr>
        <w:kinsoku/>
        <w:wordWrap/>
        <w:bidi w:val="0"/>
        <w:spacing w:line="500" w:lineRule="exact"/>
        <w:jc w:val="center"/>
        <w:outlineLvl w:val="0"/>
        <w:rPr>
          <w:rFonts w:hint="eastAsia" w:ascii="宋体" w:hAnsi="宋体" w:eastAsia="宋体" w:cs="宋体"/>
          <w:b/>
          <w:bCs w:val="0"/>
          <w:kern w:val="44"/>
          <w:sz w:val="28"/>
          <w:szCs w:val="28"/>
          <w:lang w:val="en-US" w:eastAsia="zh-CN" w:bidi="ar-SA"/>
        </w:rPr>
      </w:pPr>
      <w:bookmarkStart w:id="498" w:name="_Toc18686"/>
      <w:bookmarkStart w:id="499" w:name="_Toc32716"/>
      <w:bookmarkStart w:id="500" w:name="_Toc10771"/>
      <w:r>
        <w:rPr>
          <w:rFonts w:hint="eastAsia" w:ascii="宋体" w:hAnsi="宋体" w:eastAsia="宋体" w:cs="宋体"/>
          <w:b/>
          <w:bCs w:val="0"/>
          <w:kern w:val="44"/>
          <w:sz w:val="28"/>
          <w:szCs w:val="28"/>
          <w:lang w:val="en-US" w:eastAsia="zh-CN" w:bidi="ar-SA"/>
        </w:rPr>
        <w:t>第五章 合同文本</w:t>
      </w:r>
      <w:bookmarkEnd w:id="495"/>
      <w:bookmarkEnd w:id="496"/>
      <w:bookmarkEnd w:id="497"/>
      <w:r>
        <w:rPr>
          <w:rFonts w:hint="eastAsia" w:ascii="宋体" w:hAnsi="宋体" w:eastAsia="宋体" w:cs="宋体"/>
          <w:b/>
          <w:bCs w:val="0"/>
          <w:kern w:val="44"/>
          <w:sz w:val="28"/>
          <w:szCs w:val="28"/>
          <w:lang w:val="en-US" w:eastAsia="zh-CN" w:bidi="ar-SA"/>
        </w:rPr>
        <w:t>（参考格式）</w:t>
      </w:r>
      <w:bookmarkEnd w:id="498"/>
      <w:bookmarkEnd w:id="499"/>
      <w:bookmarkEnd w:id="500"/>
    </w:p>
    <w:p w14:paraId="543917CA">
      <w:pPr>
        <w:pStyle w:val="22"/>
        <w:rPr>
          <w:rFonts w:hint="eastAsia" w:ascii="宋体" w:hAnsi="宋体" w:eastAsia="宋体" w:cs="宋体"/>
          <w:b/>
          <w:bCs/>
          <w:sz w:val="28"/>
          <w:szCs w:val="28"/>
        </w:rPr>
      </w:pPr>
    </w:p>
    <w:p w14:paraId="7C6B3BA4">
      <w:pPr>
        <w:pStyle w:val="19"/>
        <w:rPr>
          <w:rFonts w:hint="eastAsia" w:ascii="宋体" w:hAnsi="宋体" w:eastAsia="宋体" w:cs="宋体"/>
          <w:b/>
          <w:bCs/>
          <w:sz w:val="28"/>
          <w:szCs w:val="28"/>
        </w:rPr>
      </w:pPr>
    </w:p>
    <w:p w14:paraId="4C5D8CD8">
      <w:pPr>
        <w:rPr>
          <w:rFonts w:hint="eastAsia" w:ascii="宋体" w:hAnsi="宋体" w:eastAsia="宋体" w:cs="宋体"/>
          <w:b/>
          <w:bCs/>
          <w:sz w:val="28"/>
          <w:szCs w:val="28"/>
        </w:rPr>
      </w:pPr>
    </w:p>
    <w:p w14:paraId="19CCFB28">
      <w:pPr>
        <w:pStyle w:val="9"/>
        <w:rPr>
          <w:rFonts w:hint="eastAsia" w:ascii="宋体" w:hAnsi="宋体" w:eastAsia="宋体" w:cs="宋体"/>
          <w:sz w:val="28"/>
          <w:szCs w:val="28"/>
        </w:rPr>
      </w:pPr>
    </w:p>
    <w:p w14:paraId="2C417BC0">
      <w:pPr>
        <w:pStyle w:val="22"/>
        <w:rPr>
          <w:rFonts w:hint="eastAsia" w:ascii="宋体" w:hAnsi="宋体" w:eastAsia="宋体" w:cs="宋体"/>
          <w:b/>
          <w:bCs/>
          <w:sz w:val="28"/>
          <w:szCs w:val="28"/>
        </w:rPr>
      </w:pPr>
    </w:p>
    <w:p w14:paraId="48EC10BA">
      <w:pPr>
        <w:pStyle w:val="19"/>
        <w:rPr>
          <w:rFonts w:hint="eastAsia" w:ascii="宋体" w:hAnsi="宋体" w:eastAsia="宋体" w:cs="宋体"/>
          <w:b/>
          <w:bCs/>
          <w:sz w:val="28"/>
          <w:szCs w:val="28"/>
        </w:rPr>
      </w:pPr>
    </w:p>
    <w:p w14:paraId="6DE205D6">
      <w:pPr>
        <w:rPr>
          <w:rFonts w:hint="eastAsia" w:ascii="宋体" w:hAnsi="宋体" w:eastAsia="宋体" w:cs="宋体"/>
          <w:b/>
          <w:bCs/>
          <w:sz w:val="28"/>
          <w:szCs w:val="28"/>
        </w:rPr>
      </w:pPr>
    </w:p>
    <w:p w14:paraId="02D3BB0C">
      <w:pPr>
        <w:jc w:val="left"/>
        <w:rPr>
          <w:rFonts w:hint="eastAsia" w:ascii="宋体" w:hAnsi="宋体" w:eastAsia="宋体" w:cs="宋体"/>
          <w:bCs/>
          <w:color w:val="000000"/>
          <w:sz w:val="28"/>
          <w:szCs w:val="28"/>
        </w:rPr>
      </w:pPr>
    </w:p>
    <w:p w14:paraId="5EA41C95">
      <w:pPr>
        <w:jc w:val="left"/>
        <w:rPr>
          <w:rFonts w:hint="eastAsia" w:ascii="宋体" w:hAnsi="宋体" w:eastAsia="宋体" w:cs="宋体"/>
          <w:bCs/>
          <w:color w:val="000000"/>
          <w:sz w:val="28"/>
          <w:szCs w:val="28"/>
        </w:rPr>
      </w:pPr>
    </w:p>
    <w:p w14:paraId="1F86A1BC">
      <w:pPr>
        <w:jc w:val="left"/>
        <w:rPr>
          <w:rFonts w:hint="eastAsia" w:ascii="宋体" w:hAnsi="宋体" w:eastAsia="宋体" w:cs="宋体"/>
          <w:bCs/>
          <w:color w:val="000000"/>
          <w:sz w:val="28"/>
          <w:szCs w:val="28"/>
        </w:rPr>
      </w:pPr>
    </w:p>
    <w:p w14:paraId="0493C1C8">
      <w:pPr>
        <w:spacing w:before="120" w:line="360" w:lineRule="auto"/>
        <w:jc w:val="center"/>
        <w:rPr>
          <w:rFonts w:hint="eastAsia" w:ascii="宋体" w:hAnsi="宋体" w:eastAsia="宋体" w:cs="宋体"/>
          <w:b/>
          <w:bCs/>
          <w:sz w:val="28"/>
          <w:szCs w:val="28"/>
          <w:highlight w:val="none"/>
        </w:rPr>
      </w:pPr>
      <w:bookmarkStart w:id="501" w:name="_Toc11134"/>
      <w:bookmarkStart w:id="502" w:name="_Toc24200"/>
      <w:r>
        <w:rPr>
          <w:rFonts w:hint="eastAsia" w:ascii="宋体" w:hAnsi="宋体" w:eastAsia="宋体" w:cs="宋体"/>
          <w:b/>
          <w:bCs/>
          <w:sz w:val="28"/>
          <w:szCs w:val="28"/>
          <w:highlight w:val="none"/>
        </w:rPr>
        <w:t>政 府 采 购 合 同</w:t>
      </w:r>
      <w:bookmarkEnd w:id="501"/>
      <w:bookmarkEnd w:id="502"/>
      <w:bookmarkStart w:id="503" w:name="_Toc109542396"/>
      <w:bookmarkStart w:id="504" w:name="_Toc109543216"/>
    </w:p>
    <w:p w14:paraId="3367027C">
      <w:pPr>
        <w:spacing w:before="120" w:line="360" w:lineRule="auto"/>
        <w:jc w:val="center"/>
        <w:rPr>
          <w:rFonts w:hint="eastAsia" w:ascii="宋体" w:hAnsi="宋体" w:eastAsia="宋体" w:cs="宋体"/>
          <w:b/>
          <w:bCs/>
          <w:sz w:val="24"/>
          <w:szCs w:val="24"/>
          <w:highlight w:val="none"/>
        </w:rPr>
      </w:pPr>
      <w:bookmarkStart w:id="505" w:name="_Toc2785"/>
      <w:bookmarkStart w:id="506" w:name="_Toc6312"/>
      <w:bookmarkStart w:id="507" w:name="_Toc8201"/>
      <w:bookmarkStart w:id="508" w:name="_Toc26030"/>
      <w:bookmarkStart w:id="509" w:name="_Toc26183"/>
      <w:bookmarkStart w:id="510" w:name="_Toc26237"/>
      <w:bookmarkStart w:id="511" w:name="_Toc17458"/>
      <w:r>
        <w:rPr>
          <w:rFonts w:hint="eastAsia" w:ascii="宋体" w:hAnsi="宋体" w:eastAsia="宋体" w:cs="宋体"/>
          <w:b/>
          <w:color w:val="000000"/>
          <w:sz w:val="24"/>
          <w:szCs w:val="24"/>
          <w:highlight w:val="none"/>
        </w:rPr>
        <w:t>（此合同只作为参考，最终签订的合同以采购人确定的合同内容为准。）</w:t>
      </w:r>
      <w:bookmarkEnd w:id="505"/>
      <w:bookmarkEnd w:id="506"/>
      <w:bookmarkEnd w:id="507"/>
      <w:bookmarkEnd w:id="508"/>
      <w:bookmarkEnd w:id="509"/>
    </w:p>
    <w:p w14:paraId="67A2DA29">
      <w:pPr>
        <w:spacing w:before="120" w:line="360" w:lineRule="auto"/>
        <w:rPr>
          <w:rFonts w:hint="eastAsia" w:ascii="宋体" w:hAnsi="宋体" w:eastAsia="宋体" w:cs="宋体"/>
          <w:b/>
          <w:bCs/>
          <w:sz w:val="28"/>
          <w:szCs w:val="28"/>
          <w:highlight w:val="none"/>
        </w:rPr>
      </w:pPr>
    </w:p>
    <w:bookmarkEnd w:id="503"/>
    <w:bookmarkEnd w:id="504"/>
    <w:bookmarkEnd w:id="510"/>
    <w:bookmarkEnd w:id="511"/>
    <w:p w14:paraId="19E239C7">
      <w:pPr>
        <w:spacing w:before="120" w:line="360" w:lineRule="auto"/>
        <w:ind w:firstLine="2800" w:firstLineChars="100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324F1972">
      <w:pPr>
        <w:spacing w:before="120" w:line="360" w:lineRule="auto"/>
        <w:rPr>
          <w:rFonts w:hint="eastAsia" w:ascii="宋体" w:hAnsi="宋体" w:eastAsia="宋体" w:cs="宋体"/>
          <w:sz w:val="28"/>
          <w:szCs w:val="28"/>
          <w:highlight w:val="none"/>
        </w:rPr>
      </w:pPr>
    </w:p>
    <w:p w14:paraId="3AE3D130">
      <w:pPr>
        <w:spacing w:before="120" w:line="360" w:lineRule="auto"/>
        <w:rPr>
          <w:rFonts w:hint="eastAsia" w:ascii="宋体" w:hAnsi="宋体" w:eastAsia="宋体" w:cs="宋体"/>
          <w:sz w:val="28"/>
          <w:szCs w:val="28"/>
          <w:highlight w:val="none"/>
        </w:rPr>
      </w:pPr>
    </w:p>
    <w:p w14:paraId="10292E60">
      <w:pPr>
        <w:spacing w:before="120" w:line="360" w:lineRule="auto"/>
        <w:rPr>
          <w:rFonts w:hint="eastAsia" w:ascii="宋体" w:hAnsi="宋体" w:eastAsia="宋体" w:cs="宋体"/>
          <w:sz w:val="28"/>
          <w:szCs w:val="28"/>
          <w:highlight w:val="none"/>
        </w:rPr>
      </w:pPr>
    </w:p>
    <w:p w14:paraId="12E13E6A">
      <w:pPr>
        <w:spacing w:before="120" w:line="360" w:lineRule="auto"/>
        <w:rPr>
          <w:rFonts w:hint="eastAsia" w:ascii="宋体" w:hAnsi="宋体" w:eastAsia="宋体" w:cs="宋体"/>
          <w:sz w:val="28"/>
          <w:szCs w:val="28"/>
          <w:highlight w:val="none"/>
        </w:rPr>
      </w:pPr>
    </w:p>
    <w:p w14:paraId="213AC47E">
      <w:pPr>
        <w:spacing w:before="120" w:line="360" w:lineRule="auto"/>
        <w:rPr>
          <w:rFonts w:hint="eastAsia" w:ascii="宋体" w:hAnsi="宋体" w:eastAsia="宋体" w:cs="宋体"/>
          <w:sz w:val="28"/>
          <w:szCs w:val="28"/>
          <w:highlight w:val="none"/>
        </w:rPr>
      </w:pPr>
    </w:p>
    <w:p w14:paraId="291E38E1">
      <w:pPr>
        <w:pStyle w:val="9"/>
        <w:rPr>
          <w:rFonts w:hint="eastAsia" w:ascii="宋体" w:hAnsi="宋体" w:eastAsia="宋体" w:cs="宋体"/>
          <w:sz w:val="28"/>
          <w:szCs w:val="28"/>
          <w:highlight w:val="none"/>
        </w:rPr>
      </w:pPr>
    </w:p>
    <w:p w14:paraId="568A4341">
      <w:pPr>
        <w:rPr>
          <w:rFonts w:hint="eastAsia" w:ascii="宋体" w:hAnsi="宋体" w:eastAsia="宋体" w:cs="宋体"/>
          <w:sz w:val="28"/>
          <w:szCs w:val="28"/>
          <w:highlight w:val="none"/>
        </w:rPr>
      </w:pPr>
    </w:p>
    <w:p w14:paraId="2346A404">
      <w:pPr>
        <w:spacing w:before="120" w:line="360" w:lineRule="auto"/>
        <w:rPr>
          <w:rFonts w:hint="eastAsia" w:ascii="宋体" w:hAnsi="宋体" w:eastAsia="宋体" w:cs="宋体"/>
          <w:b/>
          <w:bCs/>
          <w:sz w:val="28"/>
          <w:szCs w:val="28"/>
          <w:highlight w:val="none"/>
        </w:rPr>
      </w:pPr>
    </w:p>
    <w:p w14:paraId="1A09E7AD">
      <w:pPr>
        <w:spacing w:before="120" w:line="360" w:lineRule="auto"/>
        <w:ind w:left="0" w:leftChars="0" w:firstLine="0" w:firstLineChars="0"/>
        <w:rPr>
          <w:rFonts w:hint="eastAsia" w:ascii="宋体" w:hAnsi="宋体" w:eastAsia="宋体" w:cs="宋体"/>
          <w:b/>
          <w:bCs/>
          <w:spacing w:val="28"/>
          <w:sz w:val="28"/>
          <w:szCs w:val="28"/>
          <w:highlight w:val="none"/>
        </w:rPr>
      </w:pPr>
    </w:p>
    <w:p w14:paraId="7B210AB4">
      <w:pPr>
        <w:spacing w:before="120" w:line="360" w:lineRule="auto"/>
        <w:ind w:left="0" w:leftChars="0" w:firstLine="674" w:firstLineChars="200"/>
        <w:rPr>
          <w:rFonts w:hint="eastAsia" w:ascii="宋体" w:hAnsi="宋体" w:eastAsia="宋体" w:cs="宋体"/>
          <w:b/>
          <w:bCs/>
          <w:sz w:val="28"/>
          <w:szCs w:val="28"/>
          <w:highlight w:val="none"/>
        </w:rPr>
      </w:pPr>
      <w:r>
        <w:rPr>
          <w:rFonts w:hint="eastAsia" w:ascii="宋体" w:hAnsi="宋体" w:eastAsia="宋体" w:cs="宋体"/>
          <w:b/>
          <w:bCs/>
          <w:spacing w:val="28"/>
          <w:sz w:val="28"/>
          <w:szCs w:val="28"/>
          <w:highlight w:val="none"/>
        </w:rPr>
        <w:t>项目名称</w:t>
      </w:r>
      <w:r>
        <w:rPr>
          <w:rFonts w:hint="eastAsia" w:ascii="宋体" w:hAnsi="宋体" w:eastAsia="宋体" w:cs="宋体"/>
          <w:b/>
          <w:bCs/>
          <w:sz w:val="28"/>
          <w:szCs w:val="28"/>
          <w:highlight w:val="none"/>
        </w:rPr>
        <w:t>：</w:t>
      </w:r>
      <w:r>
        <w:rPr>
          <w:rFonts w:hint="eastAsia" w:ascii="宋体" w:hAnsi="宋体" w:eastAsia="宋体" w:cs="宋体"/>
          <w:b/>
          <w:bCs/>
          <w:sz w:val="28"/>
          <w:szCs w:val="28"/>
          <w:highlight w:val="none"/>
          <w:u w:val="single"/>
        </w:rPr>
        <w:t xml:space="preserve">                                </w:t>
      </w:r>
      <w:r>
        <w:rPr>
          <w:rFonts w:hint="eastAsia" w:ascii="宋体" w:hAnsi="宋体" w:eastAsia="宋体" w:cs="宋体"/>
          <w:b/>
          <w:bCs/>
          <w:sz w:val="28"/>
          <w:szCs w:val="28"/>
          <w:highlight w:val="none"/>
          <w:u w:val="single"/>
          <w:lang w:val="en-US" w:eastAsia="zh-CN"/>
        </w:rPr>
        <w:t xml:space="preserve">   </w:t>
      </w:r>
      <w:r>
        <w:rPr>
          <w:rFonts w:hint="eastAsia" w:ascii="宋体" w:hAnsi="宋体" w:eastAsia="宋体" w:cs="宋体"/>
          <w:b/>
          <w:bCs/>
          <w:sz w:val="28"/>
          <w:szCs w:val="28"/>
          <w:highlight w:val="none"/>
          <w:u w:val="single"/>
        </w:rPr>
        <w:t xml:space="preserve"> </w:t>
      </w:r>
    </w:p>
    <w:p w14:paraId="4E7AFD7B">
      <w:pPr>
        <w:spacing w:before="120" w:line="360" w:lineRule="auto"/>
        <w:ind w:left="96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采  购  人：</w:t>
      </w:r>
      <w:r>
        <w:rPr>
          <w:rFonts w:hint="eastAsia" w:ascii="宋体" w:hAnsi="宋体" w:eastAsia="宋体" w:cs="宋体"/>
          <w:b/>
          <w:bCs/>
          <w:sz w:val="28"/>
          <w:szCs w:val="28"/>
          <w:highlight w:val="none"/>
          <w:u w:val="single"/>
        </w:rPr>
        <w:t xml:space="preserve">                                    </w:t>
      </w:r>
    </w:p>
    <w:p w14:paraId="42F3D989">
      <w:pPr>
        <w:spacing w:before="120" w:line="360" w:lineRule="auto"/>
        <w:ind w:left="960"/>
        <w:rPr>
          <w:rFonts w:hint="eastAsia" w:ascii="宋体" w:hAnsi="宋体" w:eastAsia="宋体" w:cs="宋体"/>
          <w:b/>
          <w:bCs/>
          <w:sz w:val="28"/>
          <w:szCs w:val="28"/>
          <w:highlight w:val="none"/>
          <w:u w:val="single"/>
        </w:rPr>
      </w:pPr>
      <w:r>
        <w:rPr>
          <w:rFonts w:hint="eastAsia" w:ascii="宋体" w:hAnsi="宋体" w:eastAsia="宋体" w:cs="宋体"/>
          <w:b/>
          <w:bCs/>
          <w:sz w:val="28"/>
          <w:szCs w:val="28"/>
          <w:highlight w:val="none"/>
        </w:rPr>
        <w:t>供  应  商：</w:t>
      </w:r>
      <w:r>
        <w:rPr>
          <w:rFonts w:hint="eastAsia" w:ascii="宋体" w:hAnsi="宋体" w:eastAsia="宋体" w:cs="宋体"/>
          <w:b/>
          <w:bCs/>
          <w:sz w:val="28"/>
          <w:szCs w:val="28"/>
          <w:highlight w:val="none"/>
          <w:u w:val="single"/>
        </w:rPr>
        <w:t xml:space="preserve">                                 </w:t>
      </w:r>
      <w:r>
        <w:rPr>
          <w:rFonts w:hint="eastAsia" w:ascii="宋体" w:hAnsi="宋体" w:eastAsia="宋体" w:cs="宋体"/>
          <w:b/>
          <w:bCs/>
          <w:sz w:val="28"/>
          <w:szCs w:val="28"/>
          <w:highlight w:val="none"/>
          <w:u w:val="single"/>
          <w:lang w:val="en-US" w:eastAsia="zh-CN"/>
        </w:rPr>
        <w:t xml:space="preserve"> </w:t>
      </w:r>
      <w:r>
        <w:rPr>
          <w:rFonts w:hint="eastAsia" w:ascii="宋体" w:hAnsi="宋体" w:eastAsia="宋体" w:cs="宋体"/>
          <w:b/>
          <w:bCs/>
          <w:sz w:val="28"/>
          <w:szCs w:val="28"/>
          <w:highlight w:val="none"/>
          <w:u w:val="single"/>
        </w:rPr>
        <w:t xml:space="preserve">  </w:t>
      </w:r>
    </w:p>
    <w:p w14:paraId="6FDCE645">
      <w:pPr>
        <w:spacing w:line="360" w:lineRule="auto"/>
        <w:rPr>
          <w:rFonts w:hint="eastAsia" w:ascii="宋体" w:hAnsi="宋体" w:eastAsia="宋体" w:cs="宋体"/>
          <w:b/>
          <w:bCs/>
          <w:sz w:val="28"/>
          <w:szCs w:val="28"/>
          <w:highlight w:val="none"/>
          <w:u w:val="single"/>
        </w:rPr>
      </w:pPr>
      <w:r>
        <w:rPr>
          <w:rFonts w:hint="eastAsia" w:ascii="宋体" w:hAnsi="宋体" w:eastAsia="宋体" w:cs="宋体"/>
          <w:b/>
          <w:bCs/>
          <w:sz w:val="28"/>
          <w:szCs w:val="28"/>
          <w:highlight w:val="none"/>
        </w:rPr>
        <w:t>日</w:t>
      </w:r>
      <w:r>
        <w:rPr>
          <w:rFonts w:hint="eastAsia" w:ascii="宋体" w:hAnsi="宋体" w:eastAsia="宋体" w:cs="宋体"/>
          <w:b/>
          <w:bCs/>
          <w:sz w:val="28"/>
          <w:szCs w:val="28"/>
          <w:highlight w:val="none"/>
          <w:lang w:val="en-US" w:eastAsia="zh-CN"/>
        </w:rPr>
        <w:t xml:space="preserve">      </w:t>
      </w:r>
      <w:r>
        <w:rPr>
          <w:rFonts w:hint="eastAsia" w:ascii="宋体" w:hAnsi="宋体" w:eastAsia="宋体" w:cs="宋体"/>
          <w:b/>
          <w:bCs/>
          <w:sz w:val="28"/>
          <w:szCs w:val="28"/>
          <w:highlight w:val="none"/>
        </w:rPr>
        <w:t>期：</w:t>
      </w:r>
      <w:r>
        <w:rPr>
          <w:rFonts w:hint="eastAsia" w:ascii="宋体" w:hAnsi="宋体" w:eastAsia="宋体" w:cs="宋体"/>
          <w:b/>
          <w:bCs/>
          <w:sz w:val="28"/>
          <w:szCs w:val="28"/>
          <w:highlight w:val="none"/>
          <w:u w:val="single"/>
        </w:rPr>
        <w:t>　　　　　　　　　　　　　        　</w:t>
      </w:r>
    </w:p>
    <w:p w14:paraId="5B8D74B5">
      <w:pPr>
        <w:adjustRightInd w:val="0"/>
        <w:snapToGrid w:val="0"/>
        <w:spacing w:line="360" w:lineRule="auto"/>
        <w:rPr>
          <w:rFonts w:hint="eastAsia" w:ascii="宋体" w:hAnsi="宋体" w:eastAsia="宋体" w:cs="宋体"/>
          <w:sz w:val="28"/>
          <w:szCs w:val="28"/>
          <w:highlight w:val="none"/>
        </w:rPr>
      </w:pPr>
    </w:p>
    <w:p w14:paraId="17632CDC">
      <w:pPr>
        <w:adjustRightInd w:val="0"/>
        <w:snapToGrid w:val="0"/>
        <w:spacing w:line="360" w:lineRule="auto"/>
        <w:jc w:val="center"/>
        <w:rPr>
          <w:rFonts w:hint="eastAsia" w:ascii="宋体" w:hAnsi="宋体" w:eastAsia="宋体" w:cs="宋体"/>
          <w:b/>
          <w:sz w:val="28"/>
          <w:szCs w:val="28"/>
          <w:highlight w:val="none"/>
        </w:rPr>
        <w:sectPr>
          <w:pgSz w:w="11906" w:h="16838"/>
          <w:pgMar w:top="1219" w:right="1701" w:bottom="1219" w:left="1701" w:header="850" w:footer="992" w:gutter="0"/>
          <w:pgNumType w:fmt="decimal"/>
          <w:cols w:space="720" w:num="1"/>
          <w:rtlGutter w:val="0"/>
          <w:docGrid w:type="lines" w:linePitch="313" w:charSpace="0"/>
        </w:sectPr>
      </w:pPr>
    </w:p>
    <w:p w14:paraId="15D205E9">
      <w:pPr>
        <w:adjustRightInd w:val="0"/>
        <w:snapToGrid w:val="0"/>
        <w:spacing w:line="580" w:lineRule="exact"/>
        <w:ind w:left="0" w:leftChars="0" w:firstLine="0" w:firstLineChars="0"/>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合同协议书</w:t>
      </w:r>
    </w:p>
    <w:p w14:paraId="38A2D27A">
      <w:pPr>
        <w:adjustRightInd w:val="0"/>
        <w:snapToGrid w:val="0"/>
        <w:spacing w:line="58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采购人（全称）：</w:t>
      </w:r>
      <w:r>
        <w:rPr>
          <w:rFonts w:hint="eastAsia" w:ascii="宋体" w:hAnsi="宋体" w:eastAsia="宋体" w:cs="宋体"/>
          <w:b/>
          <w:color w:val="auto"/>
          <w:sz w:val="28"/>
          <w:szCs w:val="28"/>
          <w:highlight w:val="none"/>
          <w:u w:val="single"/>
        </w:rPr>
        <w:t xml:space="preserve">                                      </w:t>
      </w:r>
    </w:p>
    <w:p w14:paraId="72604332">
      <w:pPr>
        <w:adjustRightInd w:val="0"/>
        <w:snapToGrid w:val="0"/>
        <w:spacing w:line="580" w:lineRule="exact"/>
        <w:ind w:firstLine="562" w:firstLineChars="20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供应商（全称）：</w:t>
      </w:r>
      <w:r>
        <w:rPr>
          <w:rFonts w:hint="eastAsia" w:ascii="宋体" w:hAnsi="宋体" w:eastAsia="宋体" w:cs="宋体"/>
          <w:b/>
          <w:color w:val="auto"/>
          <w:sz w:val="28"/>
          <w:szCs w:val="28"/>
          <w:highlight w:val="none"/>
          <w:u w:val="single"/>
        </w:rPr>
        <w:t xml:space="preserve">                                   </w:t>
      </w:r>
      <w:r>
        <w:rPr>
          <w:rFonts w:hint="eastAsia" w:ascii="宋体" w:hAnsi="宋体" w:eastAsia="宋体" w:cs="宋体"/>
          <w:color w:val="auto"/>
          <w:sz w:val="28"/>
          <w:szCs w:val="28"/>
          <w:highlight w:val="none"/>
          <w:u w:val="single"/>
        </w:rPr>
        <w:t xml:space="preserve">   </w:t>
      </w:r>
    </w:p>
    <w:p w14:paraId="4C3C1818">
      <w:pPr>
        <w:adjustRightInd w:val="0"/>
        <w:snapToGrid w:val="0"/>
        <w:spacing w:line="580" w:lineRule="exact"/>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根据《中华人民共和国</w:t>
      </w:r>
      <w:r>
        <w:rPr>
          <w:rFonts w:hint="eastAsia" w:ascii="宋体" w:hAnsi="宋体" w:eastAsia="宋体" w:cs="宋体"/>
          <w:color w:val="auto"/>
          <w:sz w:val="28"/>
          <w:szCs w:val="28"/>
          <w:highlight w:val="none"/>
          <w:lang w:val="en-US" w:eastAsia="zh-CN"/>
        </w:rPr>
        <w:t>民法典</w:t>
      </w:r>
      <w:r>
        <w:rPr>
          <w:rFonts w:hint="eastAsia" w:ascii="宋体" w:hAnsi="宋体" w:eastAsia="宋体" w:cs="宋体"/>
          <w:color w:val="auto"/>
          <w:sz w:val="28"/>
          <w:szCs w:val="28"/>
          <w:highlight w:val="none"/>
        </w:rPr>
        <w:t>》及其他有关法律、法规，遵循平等、自愿、公平和诚信的原则，双方就下述项目范围与相关服务事项协商一致，订立本合同。</w:t>
      </w:r>
    </w:p>
    <w:p w14:paraId="02638CAE">
      <w:pPr>
        <w:spacing w:line="58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一、项目概况</w:t>
      </w:r>
    </w:p>
    <w:p w14:paraId="4F1FB77F">
      <w:pPr>
        <w:adjustRightInd w:val="0"/>
        <w:snapToGrid w:val="0"/>
        <w:spacing w:line="580" w:lineRule="exact"/>
        <w:ind w:firstLine="554" w:firstLineChars="19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 项目名称：</w:t>
      </w:r>
      <w:r>
        <w:rPr>
          <w:rFonts w:hint="eastAsia" w:ascii="宋体" w:hAnsi="宋体" w:eastAsia="宋体" w:cs="宋体"/>
          <w:color w:val="auto"/>
          <w:sz w:val="28"/>
          <w:szCs w:val="28"/>
          <w:highlight w:val="none"/>
          <w:u w:val="single"/>
        </w:rPr>
        <w:t xml:space="preserve">                                      </w:t>
      </w:r>
    </w:p>
    <w:p w14:paraId="1AF5B05A">
      <w:pPr>
        <w:adjustRightInd w:val="0"/>
        <w:snapToGrid w:val="0"/>
        <w:spacing w:line="580" w:lineRule="exact"/>
        <w:ind w:firstLine="554" w:firstLineChars="19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2. </w:t>
      </w:r>
      <w:r>
        <w:rPr>
          <w:rFonts w:hint="eastAsia" w:ascii="宋体" w:hAnsi="宋体" w:eastAsia="宋体" w:cs="宋体"/>
          <w:color w:val="auto"/>
          <w:sz w:val="28"/>
          <w:szCs w:val="28"/>
          <w:highlight w:val="none"/>
          <w:lang w:val="en-US" w:eastAsia="zh-CN"/>
        </w:rPr>
        <w:t>服务</w:t>
      </w:r>
      <w:r>
        <w:rPr>
          <w:rFonts w:hint="eastAsia" w:ascii="宋体" w:hAnsi="宋体" w:eastAsia="宋体" w:cs="宋体"/>
          <w:color w:val="auto"/>
          <w:kern w:val="0"/>
          <w:sz w:val="28"/>
          <w:szCs w:val="28"/>
          <w:highlight w:val="none"/>
          <w:lang w:val="en-US" w:eastAsia="zh-CN"/>
        </w:rPr>
        <w:t>期限</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p>
    <w:p w14:paraId="2F566332">
      <w:pPr>
        <w:spacing w:line="58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二、组成本合同的文件</w:t>
      </w:r>
    </w:p>
    <w:p w14:paraId="7D293CA5">
      <w:pPr>
        <w:adjustRightInd w:val="0"/>
        <w:snapToGrid w:val="0"/>
        <w:spacing w:line="580" w:lineRule="exact"/>
        <w:ind w:firstLine="554" w:firstLineChars="19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 协议书；</w:t>
      </w:r>
    </w:p>
    <w:p w14:paraId="0182711A">
      <w:pPr>
        <w:adjustRightInd w:val="0"/>
        <w:snapToGrid w:val="0"/>
        <w:spacing w:line="580" w:lineRule="exact"/>
        <w:ind w:firstLine="554" w:firstLineChars="19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2. </w:t>
      </w:r>
      <w:r>
        <w:rPr>
          <w:rFonts w:hint="eastAsia" w:ascii="宋体" w:hAnsi="宋体" w:eastAsia="宋体" w:cs="宋体"/>
          <w:color w:val="auto"/>
          <w:sz w:val="28"/>
          <w:szCs w:val="28"/>
          <w:highlight w:val="none"/>
          <w:lang w:val="en-US" w:eastAsia="zh-CN"/>
        </w:rPr>
        <w:t>磋商响应</w:t>
      </w:r>
      <w:r>
        <w:rPr>
          <w:rFonts w:hint="eastAsia" w:ascii="宋体" w:hAnsi="宋体" w:eastAsia="宋体" w:cs="宋体"/>
          <w:color w:val="auto"/>
          <w:sz w:val="28"/>
          <w:szCs w:val="28"/>
          <w:highlight w:val="none"/>
        </w:rPr>
        <w:t>文件、澄清、成交通知书；</w:t>
      </w:r>
    </w:p>
    <w:p w14:paraId="09DCC86B">
      <w:pPr>
        <w:adjustRightInd w:val="0"/>
        <w:snapToGrid w:val="0"/>
        <w:spacing w:line="5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3. </w:t>
      </w:r>
      <w:r>
        <w:rPr>
          <w:rFonts w:hint="eastAsia" w:ascii="宋体" w:hAnsi="宋体" w:eastAsia="宋体" w:cs="宋体"/>
          <w:color w:val="auto"/>
          <w:sz w:val="28"/>
          <w:szCs w:val="28"/>
          <w:highlight w:val="none"/>
          <w:lang w:val="en-US" w:eastAsia="zh-CN"/>
        </w:rPr>
        <w:t>其他</w:t>
      </w:r>
      <w:r>
        <w:rPr>
          <w:rFonts w:hint="eastAsia" w:ascii="宋体" w:hAnsi="宋体" w:eastAsia="宋体" w:cs="宋体"/>
          <w:color w:val="auto"/>
          <w:sz w:val="28"/>
          <w:szCs w:val="28"/>
          <w:highlight w:val="none"/>
        </w:rPr>
        <w:t>相关</w:t>
      </w:r>
      <w:r>
        <w:rPr>
          <w:rFonts w:hint="eastAsia" w:ascii="宋体" w:hAnsi="宋体" w:eastAsia="宋体" w:cs="宋体"/>
          <w:color w:val="auto"/>
          <w:sz w:val="28"/>
          <w:szCs w:val="28"/>
          <w:highlight w:val="none"/>
          <w:lang w:val="en-US" w:eastAsia="zh-CN"/>
        </w:rPr>
        <w:t>文件</w:t>
      </w:r>
      <w:r>
        <w:rPr>
          <w:rFonts w:hint="eastAsia" w:ascii="宋体" w:hAnsi="宋体" w:eastAsia="宋体" w:cs="宋体"/>
          <w:color w:val="auto"/>
          <w:sz w:val="28"/>
          <w:szCs w:val="28"/>
          <w:highlight w:val="none"/>
        </w:rPr>
        <w:t>；</w:t>
      </w:r>
    </w:p>
    <w:p w14:paraId="35D1F035">
      <w:pPr>
        <w:adjustRightInd w:val="0"/>
        <w:snapToGrid w:val="0"/>
        <w:spacing w:line="5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 附录，即：附表内相关服务的范围和内容；</w:t>
      </w:r>
    </w:p>
    <w:p w14:paraId="6A6C93CE">
      <w:pPr>
        <w:adjustRightInd w:val="0"/>
        <w:snapToGrid w:val="0"/>
        <w:spacing w:line="580" w:lineRule="exact"/>
        <w:ind w:firstLine="554" w:firstLineChars="19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本合同签订后，双方依法签订的补充协议、备忘录也是本合同文件的组成部分。</w:t>
      </w:r>
    </w:p>
    <w:p w14:paraId="7BF561D1">
      <w:pPr>
        <w:spacing w:line="58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w:t>
      </w:r>
      <w:r>
        <w:rPr>
          <w:rFonts w:hint="eastAsia" w:ascii="宋体" w:hAnsi="宋体" w:eastAsia="宋体" w:cs="宋体"/>
          <w:b/>
          <w:color w:val="auto"/>
          <w:sz w:val="28"/>
          <w:szCs w:val="28"/>
          <w:highlight w:val="none"/>
          <w:lang w:val="en-US" w:eastAsia="zh-CN"/>
        </w:rPr>
        <w:t>合同</w:t>
      </w:r>
      <w:r>
        <w:rPr>
          <w:rFonts w:hint="eastAsia" w:ascii="宋体" w:hAnsi="宋体" w:eastAsia="宋体" w:cs="宋体"/>
          <w:b/>
          <w:color w:val="auto"/>
          <w:sz w:val="28"/>
          <w:szCs w:val="28"/>
          <w:highlight w:val="none"/>
        </w:rPr>
        <w:t>金额</w:t>
      </w:r>
    </w:p>
    <w:p w14:paraId="1486D83E">
      <w:pPr>
        <w:adjustRightInd w:val="0"/>
        <w:snapToGrid w:val="0"/>
        <w:spacing w:line="580" w:lineRule="exact"/>
        <w:ind w:firstLine="554" w:firstLineChars="19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合同</w:t>
      </w:r>
      <w:r>
        <w:rPr>
          <w:rFonts w:hint="eastAsia" w:ascii="宋体" w:hAnsi="宋体" w:eastAsia="宋体" w:cs="宋体"/>
          <w:color w:val="auto"/>
          <w:sz w:val="28"/>
          <w:szCs w:val="28"/>
          <w:highlight w:val="none"/>
        </w:rPr>
        <w:t>金额（大写）：</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14:paraId="5132D61C">
      <w:pPr>
        <w:adjustRightInd w:val="0"/>
        <w:snapToGrid w:val="0"/>
        <w:spacing w:line="580" w:lineRule="exact"/>
        <w:ind w:firstLine="554" w:firstLineChars="19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合同单价一次包死，不受市场价变化或实际工作量变化的影响，合同价格为含税价，供应商（成交人）提供服务所发生的一切税（包括增值税）费等都已包含于合同价款中。</w:t>
      </w:r>
    </w:p>
    <w:p w14:paraId="1A1DCCFD">
      <w:pPr>
        <w:numPr>
          <w:ilvl w:val="0"/>
          <w:numId w:val="8"/>
        </w:numPr>
        <w:adjustRightInd w:val="0"/>
        <w:snapToGrid w:val="0"/>
        <w:spacing w:line="58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结算方式：</w:t>
      </w:r>
    </w:p>
    <w:p w14:paraId="33021D0C">
      <w:pPr>
        <w:numPr>
          <w:ilvl w:val="0"/>
          <w:numId w:val="0"/>
        </w:numPr>
        <w:adjustRightInd w:val="0"/>
        <w:snapToGrid w:val="0"/>
        <w:spacing w:line="5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（1）结算单位：</w:t>
      </w:r>
      <w:r>
        <w:rPr>
          <w:rFonts w:hint="eastAsia" w:ascii="宋体" w:hAnsi="宋体" w:eastAsia="宋体" w:cs="宋体"/>
          <w:color w:val="auto"/>
          <w:sz w:val="28"/>
          <w:szCs w:val="28"/>
          <w:highlight w:val="none"/>
          <w:lang w:val="en-US" w:eastAsia="zh-CN"/>
        </w:rPr>
        <w:t>付款前供应商须向采购人出具合法有效的增值税发票，采购人进行支付结算</w:t>
      </w:r>
      <w:r>
        <w:rPr>
          <w:rFonts w:hint="eastAsia" w:ascii="宋体" w:hAnsi="宋体" w:eastAsia="宋体" w:cs="宋体"/>
          <w:color w:val="auto"/>
          <w:sz w:val="28"/>
          <w:szCs w:val="28"/>
          <w:highlight w:val="none"/>
        </w:rPr>
        <w:t>。</w:t>
      </w:r>
    </w:p>
    <w:p w14:paraId="5E17CB57">
      <w:pPr>
        <w:adjustRightInd w:val="0"/>
        <w:snapToGrid w:val="0"/>
        <w:spacing w:line="580" w:lineRule="exact"/>
        <w:ind w:firstLine="554" w:firstLineChars="198"/>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（2）付款方式：</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14:paraId="7BC86DFC">
      <w:pPr>
        <w:adjustRightInd w:val="0"/>
        <w:snapToGrid w:val="0"/>
        <w:spacing w:line="58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w:t>
      </w:r>
      <w:r>
        <w:rPr>
          <w:rFonts w:hint="eastAsia" w:ascii="宋体" w:hAnsi="宋体" w:eastAsia="宋体" w:cs="宋体"/>
          <w:b/>
          <w:bCs/>
          <w:color w:val="auto"/>
          <w:sz w:val="28"/>
          <w:szCs w:val="28"/>
          <w:highlight w:val="none"/>
          <w:lang w:val="en-US" w:eastAsia="zh-CN"/>
        </w:rPr>
        <w:t>质量标准</w:t>
      </w:r>
    </w:p>
    <w:p w14:paraId="48DBDB94">
      <w:pPr>
        <w:adjustRightInd w:val="0"/>
        <w:snapToGrid w:val="0"/>
        <w:spacing w:line="580" w:lineRule="exact"/>
        <w:ind w:firstLine="562" w:firstLineChars="200"/>
        <w:jc w:val="left"/>
        <w:rPr>
          <w:rFonts w:hint="eastAsia" w:ascii="宋体" w:hAnsi="宋体" w:eastAsia="宋体" w:cs="宋体"/>
          <w:color w:val="auto"/>
          <w:kern w:val="0"/>
          <w:sz w:val="28"/>
          <w:szCs w:val="28"/>
          <w:highlight w:val="none"/>
        </w:rPr>
      </w:pPr>
      <w:r>
        <w:rPr>
          <w:rFonts w:hint="eastAsia" w:ascii="宋体" w:hAnsi="宋体" w:eastAsia="宋体" w:cs="宋体"/>
          <w:b/>
          <w:bCs/>
          <w:color w:val="auto"/>
          <w:sz w:val="28"/>
          <w:szCs w:val="28"/>
          <w:highlight w:val="none"/>
          <w:lang w:val="en-US" w:eastAsia="zh-CN"/>
        </w:rPr>
        <w:t>质量标准</w:t>
      </w:r>
      <w:r>
        <w:rPr>
          <w:rFonts w:hint="eastAsia" w:ascii="宋体" w:hAnsi="宋体" w:eastAsia="宋体" w:cs="宋体"/>
          <w:b/>
          <w:bCs/>
          <w:color w:val="auto"/>
          <w:sz w:val="28"/>
          <w:szCs w:val="28"/>
          <w:highlight w:val="none"/>
        </w:rPr>
        <w:t>：</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w:t>
      </w:r>
    </w:p>
    <w:p w14:paraId="6132C676">
      <w:pPr>
        <w:spacing w:line="58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六、双方承诺</w:t>
      </w:r>
    </w:p>
    <w:p w14:paraId="76DE4284">
      <w:pPr>
        <w:adjustRightInd w:val="0"/>
        <w:snapToGrid w:val="0"/>
        <w:spacing w:line="580" w:lineRule="exact"/>
        <w:ind w:firstLine="554" w:firstLineChars="19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 供应商向采购人承诺，按照本合同约定提供相关服务。</w:t>
      </w:r>
    </w:p>
    <w:p w14:paraId="3AC97706">
      <w:pPr>
        <w:adjustRightInd w:val="0"/>
        <w:snapToGrid w:val="0"/>
        <w:spacing w:line="580" w:lineRule="exact"/>
        <w:ind w:firstLine="554" w:firstLineChars="19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 采购人向供应商承诺，按照本合同约定支付服务款项。</w:t>
      </w:r>
    </w:p>
    <w:p w14:paraId="563C13CA">
      <w:pPr>
        <w:tabs>
          <w:tab w:val="left" w:pos="840"/>
        </w:tabs>
        <w:spacing w:line="58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七、内容及要求：</w:t>
      </w:r>
    </w:p>
    <w:p w14:paraId="6B73BFD3">
      <w:pPr>
        <w:tabs>
          <w:tab w:val="left" w:pos="840"/>
        </w:tabs>
        <w:spacing w:line="5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即服务内容与</w:t>
      </w:r>
      <w:r>
        <w:rPr>
          <w:rFonts w:hint="eastAsia" w:ascii="宋体" w:hAnsi="宋体" w:eastAsia="宋体" w:cs="宋体"/>
          <w:color w:val="auto"/>
          <w:sz w:val="28"/>
          <w:szCs w:val="28"/>
          <w:highlight w:val="none"/>
          <w:lang w:val="en-US" w:eastAsia="zh-CN"/>
        </w:rPr>
        <w:t>磋商响应</w:t>
      </w:r>
      <w:r>
        <w:rPr>
          <w:rFonts w:hint="eastAsia" w:ascii="宋体" w:hAnsi="宋体" w:eastAsia="宋体" w:cs="宋体"/>
          <w:color w:val="auto"/>
          <w:sz w:val="28"/>
          <w:szCs w:val="28"/>
          <w:highlight w:val="none"/>
        </w:rPr>
        <w:t>文件、成交通知书等所指明的，或者与本合同所指明的服务内容相一致。</w:t>
      </w:r>
    </w:p>
    <w:p w14:paraId="36357F16">
      <w:pPr>
        <w:spacing w:line="58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八、项目服务地点：</w:t>
      </w:r>
      <w:r>
        <w:rPr>
          <w:rFonts w:hint="eastAsia" w:ascii="宋体" w:hAnsi="宋体" w:eastAsia="宋体" w:cs="宋体"/>
          <w:color w:val="auto"/>
          <w:sz w:val="28"/>
          <w:szCs w:val="28"/>
          <w:highlight w:val="none"/>
        </w:rPr>
        <w:t>采购人</w:t>
      </w:r>
      <w:r>
        <w:rPr>
          <w:rFonts w:hint="eastAsia" w:ascii="宋体" w:hAnsi="宋体" w:eastAsia="宋体" w:cs="宋体"/>
          <w:bCs/>
          <w:color w:val="auto"/>
          <w:sz w:val="28"/>
          <w:szCs w:val="28"/>
          <w:highlight w:val="none"/>
        </w:rPr>
        <w:t>指定地点</w:t>
      </w:r>
      <w:r>
        <w:rPr>
          <w:rFonts w:hint="eastAsia" w:ascii="宋体" w:hAnsi="宋体" w:eastAsia="宋体" w:cs="宋体"/>
          <w:color w:val="auto"/>
          <w:sz w:val="28"/>
          <w:szCs w:val="28"/>
          <w:highlight w:val="none"/>
        </w:rPr>
        <w:t>。</w:t>
      </w:r>
    </w:p>
    <w:p w14:paraId="1782614E">
      <w:pPr>
        <w:spacing w:line="58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九、保密</w:t>
      </w:r>
    </w:p>
    <w:p w14:paraId="0B88B0EB">
      <w:pPr>
        <w:spacing w:line="5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双方须对工作中了解到的使用单位技术、机密等进行严格保密，不得向他人泄漏。</w:t>
      </w:r>
    </w:p>
    <w:p w14:paraId="1C9E8E8F">
      <w:pPr>
        <w:spacing w:line="58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十、知识产权</w:t>
      </w:r>
    </w:p>
    <w:p w14:paraId="12D0E754">
      <w:pPr>
        <w:spacing w:line="5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应保证投标产品及服务不会出现因第三方提出侵犯其专利权、商标权或其它知识产权而引发法律或经济纠纷，否则由供应商承担全部责任。任何被供应商用于未经授权的商业目的行为所造成的违约或侵权责任由供应商承但。</w:t>
      </w:r>
    </w:p>
    <w:p w14:paraId="048BEAFD">
      <w:pPr>
        <w:spacing w:line="580" w:lineRule="exac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十一、合同争议的解决：</w:t>
      </w:r>
      <w:r>
        <w:rPr>
          <w:rFonts w:hint="eastAsia" w:ascii="宋体" w:hAnsi="宋体" w:eastAsia="宋体" w:cs="宋体"/>
          <w:color w:val="auto"/>
          <w:sz w:val="28"/>
          <w:szCs w:val="28"/>
          <w:highlight w:val="none"/>
        </w:rPr>
        <w:t>合同执行中发生争议的，当事人双方应协商解决，协商达不成一致时，可向采购人住所地有管辖权的人民法院提请诉讼。</w:t>
      </w:r>
    </w:p>
    <w:p w14:paraId="239A8FCA">
      <w:pPr>
        <w:spacing w:line="580" w:lineRule="exac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十二、</w:t>
      </w:r>
      <w:r>
        <w:rPr>
          <w:rFonts w:hint="eastAsia" w:ascii="宋体" w:hAnsi="宋体" w:eastAsia="宋体" w:cs="宋体"/>
          <w:color w:val="auto"/>
          <w:sz w:val="28"/>
          <w:szCs w:val="28"/>
          <w:highlight w:val="none"/>
        </w:rPr>
        <w:t>在发生不可抗力情况下的应对措施和解决办法。</w:t>
      </w:r>
    </w:p>
    <w:p w14:paraId="196F4FFF">
      <w:pPr>
        <w:spacing w:line="580" w:lineRule="exac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十三、</w:t>
      </w:r>
      <w:r>
        <w:rPr>
          <w:rFonts w:hint="eastAsia" w:ascii="宋体" w:hAnsi="宋体" w:eastAsia="宋体" w:cs="宋体"/>
          <w:color w:val="auto"/>
          <w:sz w:val="28"/>
          <w:szCs w:val="28"/>
          <w:highlight w:val="none"/>
        </w:rPr>
        <w:t>合同一经签订，不得擅自变更、中止或者终止合同。对确需变更、调整或者中止、终止合同的，应按规定履行相应的手续。</w:t>
      </w:r>
    </w:p>
    <w:p w14:paraId="2739B44B">
      <w:pPr>
        <w:spacing w:line="580" w:lineRule="exac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十四、违约责任：</w:t>
      </w:r>
      <w:r>
        <w:rPr>
          <w:rFonts w:hint="eastAsia" w:ascii="宋体" w:hAnsi="宋体" w:eastAsia="宋体" w:cs="宋体"/>
          <w:color w:val="auto"/>
          <w:sz w:val="28"/>
          <w:szCs w:val="28"/>
          <w:highlight w:val="none"/>
        </w:rPr>
        <w:t>依据《中华人民共和国</w:t>
      </w:r>
      <w:r>
        <w:rPr>
          <w:rFonts w:hint="eastAsia" w:ascii="宋体" w:hAnsi="宋体" w:eastAsia="宋体" w:cs="宋体"/>
          <w:color w:val="auto"/>
          <w:sz w:val="28"/>
          <w:szCs w:val="28"/>
          <w:highlight w:val="none"/>
          <w:lang w:val="en-US" w:eastAsia="zh-CN"/>
        </w:rPr>
        <w:t>民法典</w:t>
      </w:r>
      <w:r>
        <w:rPr>
          <w:rFonts w:hint="eastAsia" w:ascii="宋体" w:hAnsi="宋体" w:eastAsia="宋体" w:cs="宋体"/>
          <w:color w:val="auto"/>
          <w:sz w:val="28"/>
          <w:szCs w:val="28"/>
          <w:highlight w:val="none"/>
        </w:rPr>
        <w:t>》、《中华人民共和国政府采购法》的相关条款和本合同约定，成交供应商未全面履行合同义务或者发生违约，采购单位会同采购代理机构有权终止合同，依法向成交供应商进行经济索赔，并报请政府采购监督管理机关进行相应的行政处罚。采购单位违约的，应当赔偿给成交供应商造成的经济损失。</w:t>
      </w:r>
    </w:p>
    <w:p w14:paraId="14DEAE05">
      <w:pPr>
        <w:spacing w:line="58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十五、其他（在合同中具体明确）</w:t>
      </w:r>
    </w:p>
    <w:p w14:paraId="434B5119">
      <w:pPr>
        <w:spacing w:line="58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十</w:t>
      </w:r>
      <w:r>
        <w:rPr>
          <w:rFonts w:hint="eastAsia" w:ascii="宋体" w:hAnsi="宋体" w:eastAsia="宋体" w:cs="宋体"/>
          <w:b/>
          <w:color w:val="auto"/>
          <w:sz w:val="28"/>
          <w:szCs w:val="28"/>
          <w:highlight w:val="none"/>
          <w:lang w:val="en-US" w:eastAsia="zh-CN"/>
        </w:rPr>
        <w:t>六</w:t>
      </w:r>
      <w:r>
        <w:rPr>
          <w:rFonts w:hint="eastAsia" w:ascii="宋体" w:hAnsi="宋体" w:eastAsia="宋体" w:cs="宋体"/>
          <w:b/>
          <w:color w:val="auto"/>
          <w:sz w:val="28"/>
          <w:szCs w:val="28"/>
          <w:highlight w:val="none"/>
        </w:rPr>
        <w:t>、合同订立</w:t>
      </w:r>
    </w:p>
    <w:p w14:paraId="6204DB9F">
      <w:pPr>
        <w:adjustRightInd w:val="0"/>
        <w:snapToGrid w:val="0"/>
        <w:spacing w:line="580" w:lineRule="exact"/>
        <w:ind w:firstLine="554" w:firstLineChars="19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 订立时间：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7A9799A2">
      <w:pPr>
        <w:adjustRightInd w:val="0"/>
        <w:snapToGrid w:val="0"/>
        <w:spacing w:line="580" w:lineRule="exact"/>
        <w:ind w:firstLine="554" w:firstLineChars="19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 订立地点：</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14:paraId="60201622">
      <w:pPr>
        <w:tabs>
          <w:tab w:val="left" w:pos="980"/>
        </w:tabs>
        <w:kinsoku w:val="0"/>
        <w:spacing w:line="580" w:lineRule="exact"/>
        <w:ind w:left="291" w:leftChars="104" w:firstLine="302" w:firstLineChars="10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 本合同一式</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份，具有同等法律效力，双方各执</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份，监管部门备案壹份、采购代理机构存档壹份。各方签字盖章后生效，合同执行完毕自动失效（合同的服务承诺则长期有效）。</w:t>
      </w:r>
    </w:p>
    <w:p w14:paraId="26ADC4CD">
      <w:pPr>
        <w:adjustRightInd w:val="0"/>
        <w:snapToGrid w:val="0"/>
        <w:spacing w:line="580" w:lineRule="exact"/>
        <w:ind w:firstLine="554" w:firstLineChars="198"/>
        <w:rPr>
          <w:rFonts w:hint="eastAsia" w:ascii="宋体" w:hAnsi="宋体" w:eastAsia="宋体" w:cs="宋体"/>
          <w:color w:val="auto"/>
          <w:sz w:val="28"/>
          <w:szCs w:val="28"/>
          <w:highlight w:val="none"/>
        </w:rPr>
      </w:pPr>
    </w:p>
    <w:p w14:paraId="794B97F2">
      <w:pPr>
        <w:adjustRightInd w:val="0"/>
        <w:snapToGrid w:val="0"/>
        <w:spacing w:line="360" w:lineRule="auto"/>
        <w:ind w:firstLine="554" w:firstLineChars="19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w:t>
      </w:r>
      <w:r>
        <w:rPr>
          <w:rFonts w:hint="eastAsia" w:ascii="宋体" w:hAnsi="宋体" w:eastAsia="宋体" w:cs="宋体"/>
          <w:color w:val="auto"/>
          <w:sz w:val="28"/>
          <w:szCs w:val="28"/>
          <w:highlight w:val="none"/>
          <w:u w:val="single"/>
        </w:rPr>
        <w:t xml:space="preserve">   （盖章）     </w:t>
      </w:r>
      <w:r>
        <w:rPr>
          <w:rFonts w:hint="eastAsia" w:ascii="宋体" w:hAnsi="宋体" w:eastAsia="宋体" w:cs="宋体"/>
          <w:color w:val="auto"/>
          <w:sz w:val="28"/>
          <w:szCs w:val="28"/>
          <w:highlight w:val="none"/>
        </w:rPr>
        <w:t xml:space="preserve">           供应商：</w:t>
      </w:r>
      <w:r>
        <w:rPr>
          <w:rFonts w:hint="eastAsia" w:ascii="宋体" w:hAnsi="宋体" w:eastAsia="宋体" w:cs="宋体"/>
          <w:color w:val="auto"/>
          <w:sz w:val="28"/>
          <w:szCs w:val="28"/>
          <w:highlight w:val="none"/>
          <w:u w:val="single"/>
        </w:rPr>
        <w:t xml:space="preserve">   （盖章）    </w:t>
      </w:r>
    </w:p>
    <w:p w14:paraId="31DF82F5">
      <w:pPr>
        <w:adjustRightInd w:val="0"/>
        <w:snapToGrid w:val="0"/>
        <w:spacing w:line="360" w:lineRule="auto"/>
        <w:ind w:firstLine="554" w:firstLineChars="19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地址：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地址： </w:t>
      </w:r>
      <w:r>
        <w:rPr>
          <w:rFonts w:hint="eastAsia" w:ascii="宋体" w:hAnsi="宋体" w:eastAsia="宋体" w:cs="宋体"/>
          <w:color w:val="auto"/>
          <w:sz w:val="28"/>
          <w:szCs w:val="28"/>
          <w:highlight w:val="none"/>
          <w:u w:val="single"/>
        </w:rPr>
        <w:t xml:space="preserve">                      </w:t>
      </w:r>
    </w:p>
    <w:p w14:paraId="46B7035D">
      <w:pPr>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邮政编码：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邮政编码：</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18E970F2">
      <w:pPr>
        <w:adjustRightInd w:val="0"/>
        <w:snapToGrid w:val="0"/>
        <w:spacing w:line="360" w:lineRule="auto"/>
        <w:ind w:firstLine="554" w:firstLineChars="19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法定代表人或其授权                 法定代表人或其授权</w:t>
      </w:r>
    </w:p>
    <w:p w14:paraId="4B3403E0">
      <w:pPr>
        <w:adjustRightInd w:val="0"/>
        <w:snapToGrid w:val="0"/>
        <w:spacing w:line="360" w:lineRule="auto"/>
        <w:ind w:firstLine="554" w:firstLineChars="19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的代理人：</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（签字</w:t>
      </w:r>
      <w:r>
        <w:rPr>
          <w:rFonts w:hint="eastAsia" w:ascii="宋体" w:hAnsi="宋体" w:cs="宋体"/>
          <w:color w:val="auto"/>
          <w:sz w:val="28"/>
          <w:szCs w:val="28"/>
          <w:highlight w:val="none"/>
          <w:u w:val="single"/>
          <w:lang w:val="en-US" w:eastAsia="zh-CN"/>
        </w:rPr>
        <w:t>或盖章</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rPr>
        <w:t xml:space="preserve">      的代理人：</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eastAsia="zh-CN"/>
        </w:rPr>
        <w:t>（</w:t>
      </w:r>
      <w:r>
        <w:rPr>
          <w:rFonts w:hint="eastAsia" w:ascii="宋体" w:hAnsi="宋体" w:eastAsia="宋体" w:cs="宋体"/>
          <w:color w:val="auto"/>
          <w:sz w:val="28"/>
          <w:szCs w:val="28"/>
          <w:highlight w:val="none"/>
          <w:u w:val="single"/>
        </w:rPr>
        <w:t>签字</w:t>
      </w:r>
      <w:r>
        <w:rPr>
          <w:rFonts w:hint="eastAsia" w:ascii="宋体" w:hAnsi="宋体" w:cs="宋体"/>
          <w:color w:val="auto"/>
          <w:sz w:val="28"/>
          <w:szCs w:val="28"/>
          <w:highlight w:val="none"/>
          <w:u w:val="single"/>
          <w:lang w:val="en-US" w:eastAsia="zh-CN"/>
        </w:rPr>
        <w:t>或盖章</w:t>
      </w:r>
      <w:r>
        <w:rPr>
          <w:rFonts w:hint="eastAsia" w:ascii="宋体" w:hAnsi="宋体" w:eastAsia="宋体" w:cs="宋体"/>
          <w:color w:val="auto"/>
          <w:sz w:val="28"/>
          <w:szCs w:val="28"/>
          <w:highlight w:val="none"/>
          <w:u w:val="single"/>
        </w:rPr>
        <w:t xml:space="preserve">））          </w:t>
      </w:r>
    </w:p>
    <w:p w14:paraId="44E034ED">
      <w:pPr>
        <w:adjustRightInd w:val="0"/>
        <w:snapToGrid w:val="0"/>
        <w:spacing w:line="360" w:lineRule="auto"/>
        <w:ind w:firstLine="554" w:firstLineChars="19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开户银行：</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开户银行：</w:t>
      </w:r>
      <w:r>
        <w:rPr>
          <w:rFonts w:hint="eastAsia" w:ascii="宋体" w:hAnsi="宋体" w:eastAsia="宋体" w:cs="宋体"/>
          <w:color w:val="auto"/>
          <w:sz w:val="28"/>
          <w:szCs w:val="28"/>
          <w:highlight w:val="none"/>
          <w:u w:val="single"/>
        </w:rPr>
        <w:t xml:space="preserve">                  </w:t>
      </w:r>
    </w:p>
    <w:p w14:paraId="00EDEDE9">
      <w:pPr>
        <w:adjustRightInd w:val="0"/>
        <w:snapToGrid w:val="0"/>
        <w:spacing w:line="360" w:lineRule="auto"/>
        <w:ind w:firstLine="554" w:firstLineChars="19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账号：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账号：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23C9FE72">
      <w:pPr>
        <w:adjustRightInd w:val="0"/>
        <w:snapToGrid w:val="0"/>
        <w:spacing w:line="360" w:lineRule="auto"/>
        <w:ind w:firstLine="554" w:firstLineChars="19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电话：</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电话：</w:t>
      </w:r>
      <w:r>
        <w:rPr>
          <w:rFonts w:hint="eastAsia" w:ascii="宋体" w:hAnsi="宋体" w:eastAsia="宋体" w:cs="宋体"/>
          <w:color w:val="auto"/>
          <w:sz w:val="28"/>
          <w:szCs w:val="28"/>
          <w:highlight w:val="none"/>
          <w:u w:val="single"/>
        </w:rPr>
        <w:t xml:space="preserve">                       </w:t>
      </w:r>
    </w:p>
    <w:p w14:paraId="4B0F3E9D">
      <w:pPr>
        <w:adjustRightInd w:val="0"/>
        <w:snapToGrid w:val="0"/>
        <w:spacing w:line="360" w:lineRule="auto"/>
        <w:ind w:firstLine="554" w:firstLineChars="19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传真：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传真：</w:t>
      </w:r>
      <w:r>
        <w:rPr>
          <w:rFonts w:hint="eastAsia" w:ascii="宋体" w:hAnsi="宋体" w:eastAsia="宋体" w:cs="宋体"/>
          <w:color w:val="auto"/>
          <w:sz w:val="28"/>
          <w:szCs w:val="28"/>
          <w:highlight w:val="none"/>
          <w:u w:val="single"/>
        </w:rPr>
        <w:t xml:space="preserve">                       </w:t>
      </w:r>
    </w:p>
    <w:p w14:paraId="2E17BB2E">
      <w:pPr>
        <w:pageBreakBefore w:val="0"/>
        <w:numPr>
          <w:ilvl w:val="0"/>
          <w:numId w:val="0"/>
        </w:numPr>
        <w:kinsoku/>
        <w:wordWrap/>
        <w:bidi w:val="0"/>
        <w:spacing w:line="500" w:lineRule="exact"/>
        <w:ind w:firstLine="560" w:firstLineChars="200"/>
        <w:jc w:val="both"/>
        <w:outlineLvl w:val="9"/>
        <w:rPr>
          <w:rFonts w:hint="eastAsia" w:ascii="宋体" w:hAnsi="宋体" w:eastAsia="宋体" w:cs="宋体"/>
          <w:b/>
          <w:bCs w:val="0"/>
          <w:kern w:val="44"/>
          <w:sz w:val="28"/>
          <w:szCs w:val="28"/>
          <w:lang w:val="en-US" w:eastAsia="zh-CN" w:bidi="ar-SA"/>
        </w:rPr>
      </w:pPr>
      <w:r>
        <w:rPr>
          <w:rFonts w:hint="eastAsia" w:ascii="宋体" w:hAnsi="宋体" w:eastAsia="宋体" w:cs="宋体"/>
          <w:color w:val="auto"/>
          <w:sz w:val="28"/>
          <w:szCs w:val="28"/>
          <w:highlight w:val="none"/>
        </w:rPr>
        <w:t>电子邮箱：</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电子邮箱：</w:t>
      </w:r>
      <w:r>
        <w:rPr>
          <w:rFonts w:hint="eastAsia" w:ascii="宋体" w:hAnsi="宋体" w:eastAsia="宋体" w:cs="宋体"/>
          <w:color w:val="auto"/>
          <w:sz w:val="28"/>
          <w:szCs w:val="28"/>
          <w:highlight w:val="none"/>
          <w:u w:val="single"/>
        </w:rPr>
        <w:t xml:space="preserve">                  </w:t>
      </w:r>
    </w:p>
    <w:p w14:paraId="325F0701">
      <w:pPr>
        <w:pageBreakBefore w:val="0"/>
        <w:numPr>
          <w:ilvl w:val="0"/>
          <w:numId w:val="0"/>
        </w:numPr>
        <w:kinsoku/>
        <w:wordWrap/>
        <w:bidi w:val="0"/>
        <w:spacing w:line="500" w:lineRule="exact"/>
        <w:jc w:val="center"/>
        <w:outlineLvl w:val="9"/>
        <w:rPr>
          <w:rFonts w:hint="eastAsia" w:ascii="宋体" w:hAnsi="宋体" w:eastAsia="宋体" w:cs="宋体"/>
          <w:b/>
          <w:bCs w:val="0"/>
          <w:kern w:val="44"/>
          <w:sz w:val="28"/>
          <w:szCs w:val="28"/>
          <w:lang w:val="en-US" w:eastAsia="zh-CN" w:bidi="ar-SA"/>
        </w:rPr>
      </w:pPr>
    </w:p>
    <w:p w14:paraId="13F883A5">
      <w:pPr>
        <w:pStyle w:val="9"/>
        <w:pageBreakBefore w:val="0"/>
        <w:wordWrap/>
        <w:bidi w:val="0"/>
        <w:spacing w:line="500" w:lineRule="exact"/>
        <w:rPr>
          <w:rFonts w:hint="eastAsia" w:ascii="宋体" w:hAnsi="宋体" w:eastAsia="宋体" w:cs="宋体"/>
          <w:sz w:val="28"/>
          <w:szCs w:val="28"/>
          <w:lang w:val="en-US" w:eastAsia="zh-CN"/>
        </w:rPr>
      </w:pPr>
    </w:p>
    <w:p w14:paraId="55823174">
      <w:pPr>
        <w:pageBreakBefore w:val="0"/>
        <w:wordWrap/>
        <w:bidi w:val="0"/>
        <w:spacing w:line="500" w:lineRule="exact"/>
        <w:rPr>
          <w:rFonts w:hint="eastAsia" w:ascii="宋体" w:hAnsi="宋体" w:eastAsia="宋体" w:cs="宋体"/>
          <w:b/>
          <w:color w:val="000000"/>
          <w:sz w:val="28"/>
          <w:szCs w:val="28"/>
          <w:highlight w:val="none"/>
        </w:rPr>
      </w:pPr>
    </w:p>
    <w:p w14:paraId="75F423DE">
      <w:pPr>
        <w:pageBreakBefore w:val="0"/>
        <w:wordWrap/>
        <w:bidi w:val="0"/>
        <w:spacing w:line="500" w:lineRule="exact"/>
        <w:ind w:left="0" w:leftChars="0" w:firstLine="0" w:firstLineChars="0"/>
        <w:rPr>
          <w:rFonts w:hint="eastAsia" w:ascii="宋体" w:hAnsi="宋体" w:eastAsia="宋体" w:cs="宋体"/>
          <w:sz w:val="28"/>
          <w:szCs w:val="28"/>
          <w:lang w:val="en-US" w:eastAsia="zh-CN"/>
        </w:rPr>
      </w:pPr>
      <w:r>
        <w:rPr>
          <w:rFonts w:hint="eastAsia" w:ascii="宋体" w:hAnsi="宋体" w:eastAsia="宋体" w:cs="宋体"/>
          <w:b/>
          <w:color w:val="000000"/>
          <w:sz w:val="28"/>
          <w:szCs w:val="28"/>
          <w:highlight w:val="none"/>
          <w:lang w:val="en-US" w:eastAsia="zh-CN"/>
        </w:rPr>
        <w:t>注：</w:t>
      </w:r>
      <w:r>
        <w:rPr>
          <w:rFonts w:hint="eastAsia" w:ascii="宋体" w:hAnsi="宋体" w:eastAsia="宋体" w:cs="宋体"/>
          <w:b/>
          <w:color w:val="000000"/>
          <w:sz w:val="28"/>
          <w:szCs w:val="28"/>
          <w:highlight w:val="none"/>
        </w:rPr>
        <w:t>1、本合同条款仅供参考，甲乙双方可根据实际情况进行补充。</w:t>
      </w:r>
    </w:p>
    <w:p w14:paraId="77039050">
      <w:pPr>
        <w:pStyle w:val="22"/>
        <w:ind w:left="0" w:leftChars="0" w:firstLine="562" w:firstLineChars="200"/>
        <w:rPr>
          <w:rFonts w:hint="eastAsia" w:ascii="宋体" w:hAnsi="宋体" w:eastAsia="宋体" w:cs="宋体"/>
          <w:sz w:val="28"/>
          <w:szCs w:val="28"/>
          <w:lang w:val="en-US" w:eastAsia="zh-CN"/>
        </w:rPr>
      </w:pPr>
      <w:r>
        <w:rPr>
          <w:rFonts w:hint="eastAsia" w:ascii="宋体" w:hAnsi="宋体" w:eastAsia="宋体" w:cs="宋体"/>
          <w:b/>
          <w:bCs w:val="0"/>
          <w:color w:val="auto"/>
          <w:sz w:val="28"/>
          <w:szCs w:val="28"/>
          <w:lang w:val="en-US" w:eastAsia="zh-CN"/>
        </w:rPr>
        <w:t>2、采购人应当自中成交通知书发出之日起 25日内与中标（成交）供应商签订合同，且在合同签订后2个工作日内将此合同在陕西省政府采购网进行公示。</w:t>
      </w:r>
    </w:p>
    <w:p w14:paraId="46EAC33C">
      <w:pPr>
        <w:pStyle w:val="19"/>
        <w:rPr>
          <w:rFonts w:hint="eastAsia" w:ascii="宋体" w:hAnsi="宋体" w:eastAsia="宋体" w:cs="宋体"/>
          <w:sz w:val="28"/>
          <w:szCs w:val="28"/>
          <w:lang w:val="en-US" w:eastAsia="zh-CN"/>
        </w:rPr>
      </w:pPr>
    </w:p>
    <w:p w14:paraId="749E8A0E">
      <w:pPr>
        <w:rPr>
          <w:rFonts w:hint="eastAsia" w:ascii="宋体" w:hAnsi="宋体" w:eastAsia="宋体" w:cs="宋体"/>
          <w:sz w:val="28"/>
          <w:szCs w:val="28"/>
          <w:lang w:val="en-US" w:eastAsia="zh-CN"/>
        </w:rPr>
      </w:pPr>
    </w:p>
    <w:p w14:paraId="01B891C1">
      <w:pPr>
        <w:pStyle w:val="9"/>
        <w:rPr>
          <w:rFonts w:hint="eastAsia" w:ascii="宋体" w:hAnsi="宋体" w:eastAsia="宋体" w:cs="宋体"/>
          <w:sz w:val="28"/>
          <w:szCs w:val="28"/>
          <w:lang w:val="en-US" w:eastAsia="zh-CN"/>
        </w:rPr>
      </w:pPr>
    </w:p>
    <w:p w14:paraId="1D156978">
      <w:pPr>
        <w:rPr>
          <w:rFonts w:hint="eastAsia" w:ascii="宋体" w:hAnsi="宋体" w:eastAsia="宋体" w:cs="宋体"/>
          <w:sz w:val="28"/>
          <w:szCs w:val="28"/>
          <w:lang w:val="en-US" w:eastAsia="zh-CN"/>
        </w:rPr>
      </w:pPr>
    </w:p>
    <w:p w14:paraId="05DC90EB">
      <w:pPr>
        <w:rPr>
          <w:rFonts w:hint="eastAsia" w:ascii="宋体" w:hAnsi="宋体" w:eastAsia="宋体" w:cs="宋体"/>
          <w:sz w:val="28"/>
          <w:szCs w:val="28"/>
          <w:lang w:val="en-US" w:eastAsia="zh-CN"/>
        </w:rPr>
      </w:pPr>
    </w:p>
    <w:p w14:paraId="4BF573CE">
      <w:pPr>
        <w:rPr>
          <w:rFonts w:hint="eastAsia" w:ascii="宋体" w:hAnsi="宋体" w:eastAsia="宋体" w:cs="宋体"/>
          <w:sz w:val="28"/>
          <w:szCs w:val="28"/>
          <w:lang w:val="en-US" w:eastAsia="zh-CN"/>
        </w:rPr>
      </w:pPr>
    </w:p>
    <w:p w14:paraId="3CD76EDB">
      <w:pPr>
        <w:ind w:left="0" w:leftChars="0" w:firstLine="0" w:firstLineChars="0"/>
        <w:rPr>
          <w:rFonts w:hint="eastAsia" w:ascii="宋体" w:hAnsi="宋体" w:eastAsia="宋体" w:cs="宋体"/>
          <w:sz w:val="28"/>
          <w:szCs w:val="28"/>
          <w:lang w:val="en-US" w:eastAsia="zh-CN"/>
        </w:rPr>
      </w:pPr>
    </w:p>
    <w:p w14:paraId="5CB671F5">
      <w:pPr>
        <w:ind w:left="0" w:leftChars="0" w:firstLine="0" w:firstLineChars="0"/>
        <w:rPr>
          <w:rFonts w:hint="eastAsia" w:ascii="宋体" w:hAnsi="宋体" w:eastAsia="宋体" w:cs="宋体"/>
          <w:sz w:val="28"/>
          <w:szCs w:val="28"/>
          <w:lang w:val="en-US" w:eastAsia="zh-CN"/>
        </w:rPr>
      </w:pPr>
    </w:p>
    <w:p w14:paraId="4C8BA4C7">
      <w:pPr>
        <w:ind w:left="0" w:leftChars="0" w:firstLine="0" w:firstLineChars="0"/>
        <w:rPr>
          <w:rFonts w:hint="eastAsia" w:ascii="宋体" w:hAnsi="宋体" w:eastAsia="宋体" w:cs="宋体"/>
          <w:sz w:val="28"/>
          <w:szCs w:val="28"/>
          <w:lang w:val="en-US" w:eastAsia="zh-CN"/>
        </w:rPr>
      </w:pPr>
    </w:p>
    <w:p w14:paraId="6A58A8F8">
      <w:pPr>
        <w:pageBreakBefore w:val="0"/>
        <w:numPr>
          <w:ilvl w:val="0"/>
          <w:numId w:val="0"/>
        </w:numPr>
        <w:kinsoku/>
        <w:wordWrap/>
        <w:bidi w:val="0"/>
        <w:spacing w:line="500" w:lineRule="exact"/>
        <w:jc w:val="center"/>
        <w:outlineLvl w:val="0"/>
        <w:rPr>
          <w:rFonts w:hint="eastAsia" w:ascii="宋体" w:hAnsi="宋体" w:eastAsia="宋体" w:cs="宋体"/>
          <w:b/>
          <w:bCs w:val="0"/>
          <w:kern w:val="44"/>
          <w:sz w:val="28"/>
          <w:szCs w:val="28"/>
          <w:lang w:val="en-US" w:eastAsia="zh-CN" w:bidi="ar-SA"/>
        </w:rPr>
      </w:pPr>
      <w:bookmarkStart w:id="512" w:name="_Toc30531"/>
      <w:bookmarkStart w:id="513" w:name="_Toc9906"/>
      <w:bookmarkStart w:id="514" w:name="_Toc24034"/>
      <w:bookmarkStart w:id="515" w:name="_Toc13442"/>
      <w:r>
        <w:rPr>
          <w:rFonts w:hint="eastAsia" w:ascii="宋体" w:hAnsi="宋体" w:eastAsia="宋体" w:cs="宋体"/>
          <w:b/>
          <w:bCs w:val="0"/>
          <w:kern w:val="44"/>
          <w:sz w:val="28"/>
          <w:szCs w:val="28"/>
          <w:lang w:val="en-US" w:eastAsia="zh-CN" w:bidi="ar-SA"/>
        </w:rPr>
        <w:t>第六章 磋商响应文件格式</w:t>
      </w:r>
      <w:bookmarkEnd w:id="512"/>
      <w:bookmarkEnd w:id="513"/>
      <w:bookmarkEnd w:id="514"/>
      <w:bookmarkEnd w:id="515"/>
    </w:p>
    <w:p w14:paraId="4F6599AD">
      <w:pPr>
        <w:pageBreakBefore w:val="0"/>
        <w:kinsoku/>
        <w:wordWrap/>
        <w:bidi w:val="0"/>
        <w:spacing w:line="500" w:lineRule="exact"/>
        <w:ind w:left="0" w:leftChars="0" w:firstLine="0" w:firstLineChars="0"/>
        <w:jc w:val="center"/>
        <w:rPr>
          <w:rFonts w:hint="eastAsia" w:ascii="宋体" w:hAnsi="宋体" w:eastAsia="宋体" w:cs="宋体"/>
          <w:b/>
          <w:bCs/>
          <w:sz w:val="28"/>
          <w:szCs w:val="28"/>
          <w:lang w:val="en-US" w:eastAsia="zh-CN"/>
        </w:rPr>
      </w:pPr>
    </w:p>
    <w:p w14:paraId="4DA61E0F">
      <w:pPr>
        <w:pStyle w:val="9"/>
        <w:pageBreakBefore w:val="0"/>
        <w:kinsoku/>
        <w:wordWrap/>
        <w:bidi w:val="0"/>
        <w:spacing w:line="500" w:lineRule="exact"/>
        <w:rPr>
          <w:rFonts w:hint="eastAsia" w:ascii="宋体" w:hAnsi="宋体" w:eastAsia="宋体" w:cs="宋体"/>
          <w:sz w:val="28"/>
          <w:szCs w:val="28"/>
          <w:lang w:val="en-US" w:eastAsia="zh-CN"/>
        </w:rPr>
      </w:pPr>
    </w:p>
    <w:p w14:paraId="478A4301">
      <w:pPr>
        <w:pageBreakBefore w:val="0"/>
        <w:kinsoku/>
        <w:wordWrap/>
        <w:bidi w:val="0"/>
        <w:spacing w:line="500" w:lineRule="exact"/>
        <w:rPr>
          <w:rFonts w:hint="eastAsia" w:ascii="宋体" w:hAnsi="宋体" w:eastAsia="宋体" w:cs="宋体"/>
          <w:sz w:val="28"/>
          <w:szCs w:val="28"/>
          <w:lang w:val="en-US" w:eastAsia="zh-CN"/>
        </w:rPr>
      </w:pPr>
    </w:p>
    <w:p w14:paraId="631BD3F2">
      <w:pPr>
        <w:pStyle w:val="9"/>
        <w:pageBreakBefore w:val="0"/>
        <w:kinsoku/>
        <w:wordWrap/>
        <w:bidi w:val="0"/>
        <w:spacing w:line="500" w:lineRule="exact"/>
        <w:rPr>
          <w:rFonts w:hint="eastAsia" w:ascii="宋体" w:hAnsi="宋体" w:eastAsia="宋体" w:cs="宋体"/>
          <w:sz w:val="28"/>
          <w:szCs w:val="28"/>
          <w:lang w:val="en-US" w:eastAsia="zh-CN"/>
        </w:rPr>
      </w:pPr>
    </w:p>
    <w:p w14:paraId="41FAC88E">
      <w:pPr>
        <w:pageBreakBefore w:val="0"/>
        <w:kinsoku/>
        <w:wordWrap/>
        <w:bidi w:val="0"/>
        <w:spacing w:line="500" w:lineRule="exact"/>
        <w:rPr>
          <w:rFonts w:hint="eastAsia" w:ascii="宋体" w:hAnsi="宋体" w:eastAsia="宋体" w:cs="宋体"/>
          <w:sz w:val="28"/>
          <w:szCs w:val="28"/>
          <w:lang w:val="en-US" w:eastAsia="zh-CN"/>
        </w:rPr>
      </w:pPr>
    </w:p>
    <w:p w14:paraId="36E19C1E">
      <w:pPr>
        <w:pStyle w:val="9"/>
        <w:pageBreakBefore w:val="0"/>
        <w:kinsoku/>
        <w:wordWrap/>
        <w:bidi w:val="0"/>
        <w:spacing w:line="500" w:lineRule="exact"/>
        <w:rPr>
          <w:rFonts w:hint="eastAsia" w:ascii="宋体" w:hAnsi="宋体" w:eastAsia="宋体" w:cs="宋体"/>
          <w:sz w:val="28"/>
          <w:szCs w:val="28"/>
          <w:lang w:val="en-US" w:eastAsia="zh-CN"/>
        </w:rPr>
      </w:pPr>
    </w:p>
    <w:p w14:paraId="7E460754">
      <w:pPr>
        <w:pageBreakBefore w:val="0"/>
        <w:kinsoku/>
        <w:wordWrap/>
        <w:bidi w:val="0"/>
        <w:spacing w:line="500" w:lineRule="exact"/>
        <w:rPr>
          <w:rFonts w:hint="eastAsia" w:ascii="宋体" w:hAnsi="宋体" w:eastAsia="宋体" w:cs="宋体"/>
          <w:sz w:val="28"/>
          <w:szCs w:val="28"/>
          <w:lang w:val="en-US" w:eastAsia="zh-CN"/>
        </w:rPr>
      </w:pPr>
    </w:p>
    <w:p w14:paraId="618B7A94">
      <w:pPr>
        <w:pStyle w:val="9"/>
        <w:pageBreakBefore w:val="0"/>
        <w:kinsoku/>
        <w:wordWrap/>
        <w:bidi w:val="0"/>
        <w:spacing w:line="500" w:lineRule="exact"/>
        <w:rPr>
          <w:rFonts w:hint="eastAsia" w:ascii="宋体" w:hAnsi="宋体" w:eastAsia="宋体" w:cs="宋体"/>
          <w:sz w:val="28"/>
          <w:szCs w:val="28"/>
          <w:lang w:val="en-US" w:eastAsia="zh-CN"/>
        </w:rPr>
      </w:pPr>
    </w:p>
    <w:p w14:paraId="0A9C8A11">
      <w:pPr>
        <w:pStyle w:val="9"/>
        <w:pageBreakBefore w:val="0"/>
        <w:wordWrap/>
        <w:bidi w:val="0"/>
        <w:spacing w:line="500" w:lineRule="exact"/>
        <w:rPr>
          <w:rFonts w:hint="eastAsia" w:ascii="宋体" w:hAnsi="宋体" w:eastAsia="宋体" w:cs="宋体"/>
          <w:sz w:val="28"/>
          <w:szCs w:val="28"/>
          <w:lang w:val="en-US" w:eastAsia="zh-CN"/>
        </w:rPr>
      </w:pPr>
    </w:p>
    <w:p w14:paraId="0B85DC18">
      <w:pPr>
        <w:pageBreakBefore w:val="0"/>
        <w:kinsoku/>
        <w:wordWrap/>
        <w:bidi w:val="0"/>
        <w:spacing w:line="500" w:lineRule="exact"/>
        <w:ind w:left="0" w:leftChars="0" w:firstLine="0" w:firstLineChars="0"/>
        <w:jc w:val="center"/>
        <w:rPr>
          <w:rFonts w:hint="eastAsia" w:ascii="宋体" w:hAnsi="宋体" w:eastAsia="宋体" w:cs="宋体"/>
          <w:b/>
          <w:bCs/>
          <w:sz w:val="28"/>
          <w:szCs w:val="28"/>
          <w:lang w:val="en-US" w:eastAsia="zh-CN"/>
        </w:rPr>
      </w:pPr>
    </w:p>
    <w:p w14:paraId="2DF7F751">
      <w:pPr>
        <w:pageBreakBefore w:val="0"/>
        <w:kinsoku/>
        <w:wordWrap/>
        <w:bidi w:val="0"/>
        <w:spacing w:line="500" w:lineRule="exact"/>
        <w:ind w:left="0" w:leftChars="0" w:firstLine="0" w:firstLineChars="0"/>
        <w:jc w:val="center"/>
        <w:rPr>
          <w:rFonts w:hint="eastAsia" w:ascii="宋体" w:hAnsi="宋体" w:eastAsia="宋体" w:cs="宋体"/>
          <w:b/>
          <w:bCs/>
          <w:kern w:val="2"/>
          <w:sz w:val="28"/>
          <w:szCs w:val="28"/>
          <w:lang w:val="en-US" w:eastAsia="zh-CN" w:bidi="ar-SA"/>
        </w:rPr>
      </w:pPr>
    </w:p>
    <w:p w14:paraId="7C084691">
      <w:pPr>
        <w:jc w:val="right"/>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（正本或副本）</w:t>
      </w:r>
    </w:p>
    <w:p w14:paraId="69C4EA70">
      <w:pPr>
        <w:pageBreakBefore w:val="0"/>
        <w:kinsoku/>
        <w:wordWrap/>
        <w:bidi w:val="0"/>
        <w:spacing w:line="500" w:lineRule="exact"/>
        <w:ind w:left="0" w:leftChars="0" w:firstLine="0" w:firstLineChars="0"/>
        <w:jc w:val="center"/>
        <w:rPr>
          <w:rFonts w:hint="eastAsia" w:ascii="宋体" w:hAnsi="宋体" w:eastAsia="宋体" w:cs="宋体"/>
          <w:b/>
          <w:bCs/>
          <w:kern w:val="2"/>
          <w:sz w:val="28"/>
          <w:szCs w:val="28"/>
          <w:lang w:val="en-US" w:eastAsia="zh-CN" w:bidi="ar-SA"/>
        </w:rPr>
      </w:pPr>
    </w:p>
    <w:p w14:paraId="7AC47EA8">
      <w:pPr>
        <w:pageBreakBefore w:val="0"/>
        <w:kinsoku/>
        <w:wordWrap/>
        <w:bidi w:val="0"/>
        <w:spacing w:line="500" w:lineRule="exact"/>
        <w:ind w:left="0" w:leftChars="0" w:firstLine="0" w:firstLineChars="0"/>
        <w:jc w:val="center"/>
        <w:rPr>
          <w:rFonts w:hint="eastAsia" w:ascii="宋体" w:hAnsi="宋体" w:eastAsia="宋体" w:cs="宋体"/>
          <w:b/>
          <w:bCs/>
          <w:kern w:val="2"/>
          <w:sz w:val="40"/>
          <w:szCs w:val="40"/>
          <w:lang w:val="en-US" w:eastAsia="zh-CN" w:bidi="ar-SA"/>
        </w:rPr>
      </w:pPr>
      <w:r>
        <w:rPr>
          <w:rFonts w:hint="eastAsia" w:ascii="宋体" w:hAnsi="宋体" w:eastAsia="宋体" w:cs="宋体"/>
          <w:b/>
          <w:bCs/>
          <w:kern w:val="2"/>
          <w:sz w:val="40"/>
          <w:szCs w:val="40"/>
          <w:lang w:val="en-US" w:eastAsia="zh-CN" w:bidi="ar-SA"/>
        </w:rPr>
        <w:t>富平县水资源基础调查项目</w:t>
      </w:r>
    </w:p>
    <w:p w14:paraId="776AD75F">
      <w:pPr>
        <w:pStyle w:val="9"/>
        <w:pageBreakBefore w:val="0"/>
        <w:kinsoku/>
        <w:wordWrap/>
        <w:bidi w:val="0"/>
        <w:spacing w:line="500" w:lineRule="exact"/>
        <w:ind w:left="0" w:leftChars="0" w:firstLine="0" w:firstLineChars="0"/>
        <w:jc w:val="center"/>
        <w:rPr>
          <w:rFonts w:hint="eastAsia" w:ascii="宋体" w:hAnsi="宋体" w:eastAsia="宋体" w:cs="宋体"/>
          <w:b/>
          <w:bCs/>
          <w:sz w:val="28"/>
          <w:szCs w:val="28"/>
          <w:lang w:val="en-US" w:eastAsia="zh-CN"/>
        </w:rPr>
      </w:pPr>
    </w:p>
    <w:p w14:paraId="3C4B7825">
      <w:pPr>
        <w:spacing w:line="360" w:lineRule="auto"/>
        <w:rPr>
          <w:rFonts w:hint="eastAsia" w:ascii="宋体" w:hAnsi="宋体" w:eastAsia="宋体" w:cs="宋体"/>
          <w:sz w:val="28"/>
          <w:szCs w:val="28"/>
          <w:lang w:val="en-US" w:eastAsia="zh-CN"/>
        </w:rPr>
      </w:pPr>
    </w:p>
    <w:p w14:paraId="75559E6A">
      <w:pPr>
        <w:pStyle w:val="9"/>
        <w:pageBreakBefore w:val="0"/>
        <w:kinsoku/>
        <w:wordWrap/>
        <w:bidi w:val="0"/>
        <w:spacing w:line="360" w:lineRule="auto"/>
        <w:ind w:left="0" w:leftChars="0" w:firstLine="0" w:firstLineChars="0"/>
        <w:jc w:val="center"/>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磋商响应文件</w:t>
      </w:r>
    </w:p>
    <w:p w14:paraId="685EC506">
      <w:pPr>
        <w:pageBreakBefore w:val="0"/>
        <w:kinsoku/>
        <w:wordWrap/>
        <w:bidi w:val="0"/>
        <w:spacing w:line="500" w:lineRule="exact"/>
        <w:rPr>
          <w:rFonts w:hint="eastAsia" w:ascii="宋体" w:hAnsi="宋体" w:eastAsia="宋体" w:cs="宋体"/>
          <w:b/>
          <w:bCs/>
          <w:sz w:val="28"/>
          <w:szCs w:val="28"/>
          <w:lang w:val="en-US" w:eastAsia="zh-CN"/>
        </w:rPr>
      </w:pPr>
    </w:p>
    <w:p w14:paraId="635BB2CD">
      <w:pPr>
        <w:pStyle w:val="9"/>
        <w:pageBreakBefore w:val="0"/>
        <w:wordWrap/>
        <w:bidi w:val="0"/>
        <w:spacing w:line="500" w:lineRule="exact"/>
        <w:rPr>
          <w:rFonts w:hint="eastAsia" w:ascii="宋体" w:hAnsi="宋体" w:eastAsia="宋体" w:cs="宋体"/>
          <w:b/>
          <w:bCs/>
          <w:sz w:val="28"/>
          <w:szCs w:val="28"/>
          <w:lang w:val="en-US" w:eastAsia="zh-CN"/>
        </w:rPr>
      </w:pPr>
    </w:p>
    <w:p w14:paraId="353E96AE">
      <w:pPr>
        <w:pageBreakBefore w:val="0"/>
        <w:wordWrap/>
        <w:bidi w:val="0"/>
        <w:spacing w:line="500" w:lineRule="exact"/>
        <w:rPr>
          <w:rFonts w:hint="eastAsia" w:ascii="宋体" w:hAnsi="宋体" w:eastAsia="宋体" w:cs="宋体"/>
          <w:sz w:val="28"/>
          <w:szCs w:val="28"/>
          <w:lang w:val="en-US" w:eastAsia="zh-CN"/>
        </w:rPr>
      </w:pPr>
    </w:p>
    <w:p w14:paraId="1B04992C">
      <w:pPr>
        <w:pageBreakBefore w:val="0"/>
        <w:kinsoku/>
        <w:wordWrap/>
        <w:bidi w:val="0"/>
        <w:spacing w:line="500" w:lineRule="exact"/>
        <w:ind w:left="0" w:leftChars="0" w:firstLine="0" w:firstLineChars="0"/>
        <w:rPr>
          <w:rFonts w:hint="eastAsia" w:ascii="宋体" w:hAnsi="宋体" w:eastAsia="宋体" w:cs="宋体"/>
          <w:sz w:val="28"/>
          <w:szCs w:val="28"/>
          <w:lang w:val="en-US" w:eastAsia="zh-CN"/>
        </w:rPr>
      </w:pPr>
    </w:p>
    <w:p w14:paraId="4684D68E">
      <w:pPr>
        <w:pStyle w:val="22"/>
        <w:ind w:left="0" w:leftChars="0" w:firstLine="0" w:firstLineChars="0"/>
        <w:rPr>
          <w:rFonts w:hint="eastAsia" w:ascii="宋体" w:hAnsi="宋体" w:eastAsia="宋体" w:cs="宋体"/>
          <w:sz w:val="28"/>
          <w:szCs w:val="28"/>
          <w:lang w:val="en-US" w:eastAsia="zh-CN"/>
        </w:rPr>
      </w:pPr>
    </w:p>
    <w:p w14:paraId="4799ED88">
      <w:pPr>
        <w:pStyle w:val="9"/>
        <w:pageBreakBefore w:val="0"/>
        <w:wordWrap/>
        <w:bidi w:val="0"/>
        <w:spacing w:line="500" w:lineRule="exact"/>
        <w:rPr>
          <w:rFonts w:hint="eastAsia" w:ascii="宋体" w:hAnsi="宋体" w:eastAsia="宋体" w:cs="宋体"/>
          <w:sz w:val="28"/>
          <w:szCs w:val="28"/>
          <w:lang w:val="en-US" w:eastAsia="zh-CN"/>
        </w:rPr>
      </w:pPr>
    </w:p>
    <w:p w14:paraId="4348F4FF">
      <w:pPr>
        <w:pStyle w:val="22"/>
        <w:ind w:left="0" w:leftChars="0" w:firstLine="0" w:firstLineChars="0"/>
        <w:rPr>
          <w:rFonts w:hint="eastAsia" w:ascii="宋体" w:hAnsi="宋体" w:eastAsia="宋体" w:cs="宋体"/>
          <w:sz w:val="28"/>
          <w:szCs w:val="28"/>
          <w:lang w:val="en-US" w:eastAsia="zh-CN"/>
        </w:rPr>
      </w:pPr>
    </w:p>
    <w:p w14:paraId="5255A31D">
      <w:pPr>
        <w:pageBreakBefore w:val="0"/>
        <w:kinsoku/>
        <w:wordWrap/>
        <w:bidi w:val="0"/>
        <w:spacing w:line="480" w:lineRule="auto"/>
        <w:ind w:left="0" w:leftChars="0" w:firstLine="281" w:firstLineChars="100"/>
        <w:rPr>
          <w:rFonts w:hint="eastAsia" w:ascii="宋体" w:hAnsi="宋体" w:eastAsia="宋体" w:cs="宋体"/>
          <w:b/>
          <w:bCs/>
          <w:sz w:val="28"/>
          <w:szCs w:val="28"/>
          <w:u w:val="single"/>
          <w:lang w:val="en-US" w:eastAsia="zh-CN"/>
        </w:rPr>
      </w:pPr>
      <w:r>
        <w:rPr>
          <w:rFonts w:hint="eastAsia" w:ascii="宋体" w:hAnsi="宋体" w:eastAsia="宋体" w:cs="宋体"/>
          <w:b/>
          <w:bCs/>
          <w:sz w:val="28"/>
          <w:szCs w:val="28"/>
          <w:highlight w:val="none"/>
          <w:lang w:eastAsia="zh-CN"/>
        </w:rPr>
        <w:t>项目</w:t>
      </w:r>
      <w:r>
        <w:rPr>
          <w:rFonts w:hint="eastAsia" w:ascii="宋体" w:hAnsi="宋体" w:eastAsia="宋体" w:cs="宋体"/>
          <w:b/>
          <w:bCs/>
          <w:sz w:val="28"/>
          <w:szCs w:val="28"/>
          <w:lang w:eastAsia="zh-CN"/>
        </w:rPr>
        <w:t>编号：</w:t>
      </w:r>
      <w:r>
        <w:rPr>
          <w:rFonts w:hint="eastAsia" w:ascii="宋体" w:hAnsi="宋体" w:eastAsia="宋体" w:cs="宋体"/>
          <w:b/>
          <w:bCs/>
          <w:sz w:val="28"/>
          <w:szCs w:val="28"/>
          <w:u w:val="single"/>
          <w:lang w:val="en-US" w:eastAsia="zh-CN"/>
        </w:rPr>
        <w:t xml:space="preserve">                                             </w:t>
      </w:r>
    </w:p>
    <w:p w14:paraId="285106D7">
      <w:pPr>
        <w:pageBreakBefore w:val="0"/>
        <w:kinsoku/>
        <w:wordWrap/>
        <w:bidi w:val="0"/>
        <w:spacing w:line="480" w:lineRule="auto"/>
        <w:ind w:left="0" w:leftChars="0" w:firstLine="337" w:firstLineChars="100"/>
        <w:rPr>
          <w:rFonts w:hint="eastAsia" w:ascii="宋体" w:hAnsi="宋体" w:eastAsia="宋体" w:cs="宋体"/>
          <w:b/>
          <w:bCs/>
          <w:sz w:val="28"/>
          <w:szCs w:val="28"/>
        </w:rPr>
      </w:pPr>
      <w:r>
        <w:rPr>
          <w:rFonts w:hint="eastAsia" w:ascii="宋体" w:hAnsi="宋体" w:eastAsia="宋体" w:cs="宋体"/>
          <w:b/>
          <w:bCs/>
          <w:spacing w:val="28"/>
          <w:sz w:val="28"/>
          <w:szCs w:val="28"/>
          <w:lang w:eastAsia="zh-CN"/>
        </w:rPr>
        <w:t>供应商</w:t>
      </w:r>
      <w:r>
        <w:rPr>
          <w:rFonts w:hint="eastAsia" w:ascii="宋体" w:hAnsi="宋体" w:eastAsia="宋体" w:cs="宋体"/>
          <w:b/>
          <w:bCs/>
          <w:spacing w:val="28"/>
          <w:sz w:val="28"/>
          <w:szCs w:val="28"/>
        </w:rPr>
        <w:t>：</w:t>
      </w:r>
      <w:r>
        <w:rPr>
          <w:rFonts w:hint="eastAsia" w:ascii="宋体" w:hAnsi="宋体" w:eastAsia="宋体" w:cs="宋体"/>
          <w:b/>
          <w:bCs/>
          <w:sz w:val="28"/>
          <w:szCs w:val="28"/>
          <w:u w:val="single"/>
          <w:lang w:val="en-US" w:eastAsia="zh-CN"/>
        </w:rPr>
        <w:t xml:space="preserve">                                   </w:t>
      </w:r>
      <w:r>
        <w:rPr>
          <w:rFonts w:hint="eastAsia" w:ascii="宋体" w:hAnsi="宋体" w:eastAsia="宋体" w:cs="宋体"/>
          <w:b/>
          <w:bCs/>
          <w:sz w:val="28"/>
          <w:szCs w:val="28"/>
          <w:u w:val="single"/>
        </w:rPr>
        <w:t>（</w:t>
      </w:r>
      <w:r>
        <w:rPr>
          <w:rFonts w:hint="eastAsia" w:ascii="宋体" w:hAnsi="宋体" w:eastAsia="宋体" w:cs="宋体"/>
          <w:b/>
          <w:bCs/>
          <w:sz w:val="28"/>
          <w:szCs w:val="28"/>
          <w:u w:val="single"/>
          <w:lang w:eastAsia="zh-CN"/>
        </w:rPr>
        <w:t>盖公章）</w:t>
      </w:r>
      <w:r>
        <w:rPr>
          <w:rFonts w:hint="eastAsia" w:ascii="宋体" w:hAnsi="宋体" w:eastAsia="宋体" w:cs="宋体"/>
          <w:b/>
          <w:bCs/>
          <w:sz w:val="28"/>
          <w:szCs w:val="28"/>
        </w:rPr>
        <w:t xml:space="preserve">                  </w:t>
      </w:r>
    </w:p>
    <w:p w14:paraId="0541045A">
      <w:pPr>
        <w:pageBreakBefore w:val="0"/>
        <w:kinsoku/>
        <w:wordWrap/>
        <w:bidi w:val="0"/>
        <w:spacing w:line="480" w:lineRule="auto"/>
        <w:ind w:left="0" w:leftChars="0" w:firstLine="281" w:firstLineChars="100"/>
        <w:rPr>
          <w:rFonts w:hint="eastAsia" w:ascii="宋体" w:hAnsi="宋体" w:eastAsia="宋体" w:cs="宋体"/>
          <w:b/>
          <w:bCs/>
          <w:sz w:val="28"/>
          <w:szCs w:val="28"/>
          <w:u w:val="single"/>
        </w:rPr>
      </w:pPr>
      <w:r>
        <w:rPr>
          <w:rFonts w:hint="eastAsia" w:ascii="宋体" w:hAnsi="宋体" w:eastAsia="宋体" w:cs="宋体"/>
          <w:b/>
          <w:bCs/>
          <w:sz w:val="28"/>
          <w:szCs w:val="28"/>
          <w:lang w:eastAsia="zh-CN"/>
        </w:rPr>
        <w:t>法定代表人或被授权人：</w:t>
      </w:r>
      <w:r>
        <w:rPr>
          <w:rFonts w:hint="eastAsia" w:ascii="宋体" w:hAnsi="宋体" w:eastAsia="宋体" w:cs="宋体"/>
          <w:b/>
          <w:bCs/>
          <w:sz w:val="28"/>
          <w:szCs w:val="28"/>
          <w:u w:val="single"/>
          <w:lang w:val="en-US" w:eastAsia="zh-CN"/>
        </w:rPr>
        <w:t xml:space="preserve">                    (</w:t>
      </w:r>
      <w:r>
        <w:rPr>
          <w:rFonts w:hint="eastAsia" w:ascii="宋体" w:hAnsi="宋体" w:eastAsia="宋体" w:cs="宋体"/>
          <w:b/>
          <w:bCs/>
          <w:sz w:val="28"/>
          <w:szCs w:val="28"/>
          <w:u w:val="single"/>
          <w:lang w:eastAsia="zh-CN"/>
        </w:rPr>
        <w:t>签字或盖章）</w:t>
      </w:r>
    </w:p>
    <w:p w14:paraId="788E94CA">
      <w:pPr>
        <w:pStyle w:val="9"/>
        <w:pageBreakBefore w:val="0"/>
        <w:kinsoku/>
        <w:wordWrap/>
        <w:bidi w:val="0"/>
        <w:spacing w:line="480" w:lineRule="auto"/>
        <w:ind w:left="0" w:leftChars="0" w:firstLine="281" w:firstLineChars="10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rPr>
        <w:t>日    期：</w:t>
      </w:r>
      <w:r>
        <w:rPr>
          <w:rFonts w:hint="eastAsia" w:ascii="宋体" w:hAnsi="宋体" w:eastAsia="宋体" w:cs="宋体"/>
          <w:b/>
          <w:bCs/>
          <w:sz w:val="28"/>
          <w:szCs w:val="28"/>
          <w:u w:val="single"/>
          <w:lang w:val="en-US" w:eastAsia="zh-CN"/>
        </w:rPr>
        <w:t xml:space="preserve">            </w:t>
      </w:r>
      <w:r>
        <w:rPr>
          <w:rFonts w:hint="eastAsia" w:ascii="宋体" w:hAnsi="宋体" w:eastAsia="宋体" w:cs="宋体"/>
          <w:b/>
          <w:bCs/>
          <w:sz w:val="28"/>
          <w:szCs w:val="28"/>
          <w:lang w:val="en-US" w:eastAsia="zh-CN"/>
        </w:rPr>
        <w:t xml:space="preserve"> 年</w:t>
      </w:r>
      <w:r>
        <w:rPr>
          <w:rFonts w:hint="eastAsia" w:ascii="宋体" w:hAnsi="宋体" w:eastAsia="宋体" w:cs="宋体"/>
          <w:b/>
          <w:bCs/>
          <w:sz w:val="28"/>
          <w:szCs w:val="28"/>
          <w:u w:val="single"/>
          <w:lang w:val="en-US" w:eastAsia="zh-CN"/>
        </w:rPr>
        <w:t xml:space="preserve">            </w:t>
      </w:r>
      <w:r>
        <w:rPr>
          <w:rFonts w:hint="eastAsia" w:ascii="宋体" w:hAnsi="宋体" w:eastAsia="宋体" w:cs="宋体"/>
          <w:b/>
          <w:bCs/>
          <w:sz w:val="28"/>
          <w:szCs w:val="28"/>
          <w:lang w:val="en-US" w:eastAsia="zh-CN"/>
        </w:rPr>
        <w:t>月</w:t>
      </w:r>
      <w:r>
        <w:rPr>
          <w:rFonts w:hint="eastAsia" w:ascii="宋体" w:hAnsi="宋体" w:eastAsia="宋体" w:cs="宋体"/>
          <w:b/>
          <w:bCs/>
          <w:sz w:val="28"/>
          <w:szCs w:val="28"/>
          <w:u w:val="single"/>
          <w:lang w:val="en-US" w:eastAsia="zh-CN"/>
        </w:rPr>
        <w:t xml:space="preserve">             </w:t>
      </w:r>
      <w:r>
        <w:rPr>
          <w:rFonts w:hint="eastAsia" w:ascii="宋体" w:hAnsi="宋体" w:eastAsia="宋体" w:cs="宋体"/>
          <w:b/>
          <w:bCs/>
          <w:sz w:val="28"/>
          <w:szCs w:val="28"/>
          <w:lang w:val="en-US" w:eastAsia="zh-CN"/>
        </w:rPr>
        <w:t>日</w:t>
      </w:r>
    </w:p>
    <w:p w14:paraId="23113C23">
      <w:pPr>
        <w:pageBreakBefore w:val="0"/>
        <w:kinsoku/>
        <w:wordWrap/>
        <w:bidi w:val="0"/>
        <w:spacing w:line="500" w:lineRule="exact"/>
        <w:ind w:left="0" w:leftChars="0" w:firstLine="0" w:firstLineChars="0"/>
        <w:jc w:val="center"/>
        <w:rPr>
          <w:rFonts w:hint="eastAsia" w:ascii="宋体" w:hAnsi="宋体" w:eastAsia="宋体" w:cs="宋体"/>
          <w:b/>
          <w:bCs/>
          <w:sz w:val="28"/>
          <w:szCs w:val="28"/>
          <w:lang w:val="en-US" w:eastAsia="zh-CN"/>
        </w:rPr>
      </w:pPr>
    </w:p>
    <w:p w14:paraId="34EE28A7">
      <w:pPr>
        <w:pageBreakBefore w:val="0"/>
        <w:kinsoku/>
        <w:wordWrap/>
        <w:bidi w:val="0"/>
        <w:spacing w:line="500" w:lineRule="exact"/>
        <w:ind w:left="0" w:leftChars="0" w:firstLine="0" w:firstLineChars="0"/>
        <w:jc w:val="center"/>
        <w:rPr>
          <w:rFonts w:hint="eastAsia" w:ascii="宋体" w:hAnsi="宋体" w:eastAsia="宋体" w:cs="宋体"/>
          <w:b/>
          <w:bCs/>
          <w:sz w:val="28"/>
          <w:szCs w:val="28"/>
          <w:lang w:val="en-US" w:eastAsia="zh-CN"/>
        </w:rPr>
      </w:pPr>
    </w:p>
    <w:p w14:paraId="2754CB9B">
      <w:pPr>
        <w:pageBreakBefore w:val="0"/>
        <w:kinsoku/>
        <w:wordWrap/>
        <w:bidi w:val="0"/>
        <w:spacing w:line="500" w:lineRule="exact"/>
        <w:ind w:left="0" w:leftChars="0" w:firstLine="0" w:firstLineChars="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目录</w:t>
      </w:r>
    </w:p>
    <w:p w14:paraId="58B239B4">
      <w:pPr>
        <w:pStyle w:val="13"/>
        <w:pageBreakBefore w:val="0"/>
        <w:numPr>
          <w:ilvl w:val="0"/>
          <w:numId w:val="0"/>
        </w:numPr>
        <w:kinsoku/>
        <w:wordWrap/>
        <w:topLinePunct w:val="0"/>
        <w:bidi w:val="0"/>
        <w:snapToGrid w:val="0"/>
        <w:spacing w:line="500" w:lineRule="exact"/>
        <w:jc w:val="left"/>
        <w:rPr>
          <w:rFonts w:hint="eastAsia" w:ascii="宋体" w:hAnsi="宋体" w:eastAsia="宋体" w:cs="宋体"/>
          <w:b w:val="0"/>
          <w:bCs w:val="0"/>
          <w:sz w:val="28"/>
          <w:szCs w:val="28"/>
          <w:highlight w:val="none"/>
          <w:lang w:eastAsia="zh-CN"/>
        </w:rPr>
      </w:pPr>
    </w:p>
    <w:p w14:paraId="30571C0E">
      <w:pPr>
        <w:pageBreakBefore w:val="0"/>
        <w:kinsoku/>
        <w:wordWrap/>
        <w:topLinePunct w:val="0"/>
        <w:bidi w:val="0"/>
        <w:snapToGrid w:val="0"/>
        <w:spacing w:line="500" w:lineRule="exact"/>
        <w:ind w:left="0" w:leftChars="0" w:firstLine="0" w:firstLineChars="0"/>
        <w:jc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（自行编制）</w:t>
      </w:r>
    </w:p>
    <w:p w14:paraId="191FC341">
      <w:pPr>
        <w:pStyle w:val="9"/>
        <w:pageBreakBefore w:val="0"/>
        <w:kinsoku/>
        <w:wordWrap/>
        <w:bidi w:val="0"/>
        <w:spacing w:line="50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7ED1E4F4">
      <w:pPr>
        <w:pageBreakBefore w:val="0"/>
        <w:kinsoku/>
        <w:wordWrap/>
        <w:bidi w:val="0"/>
        <w:spacing w:line="500" w:lineRule="exact"/>
        <w:rPr>
          <w:rFonts w:hint="eastAsia" w:ascii="宋体" w:hAnsi="宋体" w:eastAsia="宋体" w:cs="宋体"/>
          <w:sz w:val="28"/>
          <w:szCs w:val="28"/>
          <w:lang w:val="en-US" w:eastAsia="zh-CN"/>
        </w:rPr>
      </w:pPr>
    </w:p>
    <w:p w14:paraId="279D125E">
      <w:pPr>
        <w:pStyle w:val="22"/>
        <w:pageBreakBefore w:val="0"/>
        <w:wordWrap/>
        <w:bidi w:val="0"/>
        <w:spacing w:line="500" w:lineRule="exact"/>
        <w:rPr>
          <w:rFonts w:hint="eastAsia" w:ascii="宋体" w:hAnsi="宋体" w:eastAsia="宋体" w:cs="宋体"/>
          <w:sz w:val="28"/>
          <w:szCs w:val="28"/>
          <w:lang w:val="en-US" w:eastAsia="zh-CN"/>
        </w:rPr>
      </w:pPr>
    </w:p>
    <w:p w14:paraId="6272C98F">
      <w:pPr>
        <w:pageBreakBefore w:val="0"/>
        <w:numPr>
          <w:ilvl w:val="0"/>
          <w:numId w:val="0"/>
        </w:numPr>
        <w:kinsoku/>
        <w:wordWrap/>
        <w:bidi w:val="0"/>
        <w:spacing w:line="500" w:lineRule="exact"/>
        <w:jc w:val="center"/>
        <w:rPr>
          <w:rFonts w:hint="eastAsia" w:ascii="宋体" w:hAnsi="宋体" w:eastAsia="宋体" w:cs="宋体"/>
          <w:b/>
          <w:bCs/>
          <w:sz w:val="28"/>
          <w:szCs w:val="28"/>
          <w:lang w:val="en-US" w:eastAsia="zh-CN"/>
        </w:rPr>
      </w:pPr>
    </w:p>
    <w:p w14:paraId="640914C2">
      <w:pPr>
        <w:pStyle w:val="22"/>
        <w:pageBreakBefore w:val="0"/>
        <w:wordWrap/>
        <w:bidi w:val="0"/>
        <w:spacing w:line="500" w:lineRule="exact"/>
        <w:rPr>
          <w:rFonts w:hint="eastAsia" w:ascii="宋体" w:hAnsi="宋体" w:eastAsia="宋体" w:cs="宋体"/>
          <w:b/>
          <w:bCs/>
          <w:sz w:val="28"/>
          <w:szCs w:val="28"/>
          <w:lang w:val="en-US" w:eastAsia="zh-CN"/>
        </w:rPr>
      </w:pPr>
    </w:p>
    <w:p w14:paraId="0797C052">
      <w:pPr>
        <w:pStyle w:val="22"/>
        <w:pageBreakBefore w:val="0"/>
        <w:wordWrap/>
        <w:bidi w:val="0"/>
        <w:spacing w:line="500" w:lineRule="exact"/>
        <w:rPr>
          <w:rFonts w:hint="eastAsia" w:ascii="宋体" w:hAnsi="宋体" w:eastAsia="宋体" w:cs="宋体"/>
          <w:b/>
          <w:bCs/>
          <w:sz w:val="28"/>
          <w:szCs w:val="28"/>
          <w:lang w:val="en-US" w:eastAsia="zh-CN"/>
        </w:rPr>
      </w:pPr>
    </w:p>
    <w:p w14:paraId="22F8FB51">
      <w:pPr>
        <w:pStyle w:val="22"/>
        <w:pageBreakBefore w:val="0"/>
        <w:wordWrap/>
        <w:bidi w:val="0"/>
        <w:spacing w:line="500" w:lineRule="exact"/>
        <w:rPr>
          <w:rFonts w:hint="eastAsia" w:ascii="宋体" w:hAnsi="宋体" w:eastAsia="宋体" w:cs="宋体"/>
          <w:b/>
          <w:bCs/>
          <w:sz w:val="28"/>
          <w:szCs w:val="28"/>
          <w:lang w:val="en-US" w:eastAsia="zh-CN"/>
        </w:rPr>
      </w:pPr>
    </w:p>
    <w:p w14:paraId="41197148">
      <w:pPr>
        <w:pStyle w:val="22"/>
        <w:pageBreakBefore w:val="0"/>
        <w:wordWrap/>
        <w:bidi w:val="0"/>
        <w:spacing w:line="500" w:lineRule="exact"/>
        <w:rPr>
          <w:rFonts w:hint="eastAsia" w:ascii="宋体" w:hAnsi="宋体" w:eastAsia="宋体" w:cs="宋体"/>
          <w:b/>
          <w:bCs/>
          <w:sz w:val="28"/>
          <w:szCs w:val="28"/>
          <w:lang w:val="en-US" w:eastAsia="zh-CN"/>
        </w:rPr>
      </w:pPr>
    </w:p>
    <w:p w14:paraId="405D9F48">
      <w:pPr>
        <w:pStyle w:val="22"/>
        <w:pageBreakBefore w:val="0"/>
        <w:wordWrap/>
        <w:bidi w:val="0"/>
        <w:spacing w:line="500" w:lineRule="exact"/>
        <w:rPr>
          <w:rFonts w:hint="eastAsia" w:ascii="宋体" w:hAnsi="宋体" w:eastAsia="宋体" w:cs="宋体"/>
          <w:b/>
          <w:bCs/>
          <w:sz w:val="28"/>
          <w:szCs w:val="28"/>
          <w:lang w:val="en-US" w:eastAsia="zh-CN"/>
        </w:rPr>
      </w:pPr>
    </w:p>
    <w:p w14:paraId="4EEBD132">
      <w:pPr>
        <w:pStyle w:val="22"/>
        <w:pageBreakBefore w:val="0"/>
        <w:wordWrap/>
        <w:bidi w:val="0"/>
        <w:spacing w:line="500" w:lineRule="exact"/>
        <w:rPr>
          <w:rFonts w:hint="eastAsia" w:ascii="宋体" w:hAnsi="宋体" w:eastAsia="宋体" w:cs="宋体"/>
          <w:b/>
          <w:bCs/>
          <w:sz w:val="28"/>
          <w:szCs w:val="28"/>
          <w:lang w:val="en-US" w:eastAsia="zh-CN"/>
        </w:rPr>
      </w:pPr>
    </w:p>
    <w:p w14:paraId="3E13E78F">
      <w:pPr>
        <w:pStyle w:val="22"/>
        <w:pageBreakBefore w:val="0"/>
        <w:wordWrap/>
        <w:bidi w:val="0"/>
        <w:spacing w:line="500" w:lineRule="exact"/>
        <w:rPr>
          <w:rFonts w:hint="eastAsia" w:ascii="宋体" w:hAnsi="宋体" w:eastAsia="宋体" w:cs="宋体"/>
          <w:b/>
          <w:bCs/>
          <w:sz w:val="28"/>
          <w:szCs w:val="28"/>
          <w:lang w:val="en-US" w:eastAsia="zh-CN"/>
        </w:rPr>
      </w:pPr>
    </w:p>
    <w:p w14:paraId="4F63BCDC">
      <w:pPr>
        <w:pStyle w:val="22"/>
        <w:pageBreakBefore w:val="0"/>
        <w:wordWrap/>
        <w:bidi w:val="0"/>
        <w:spacing w:line="500" w:lineRule="exact"/>
        <w:rPr>
          <w:rFonts w:hint="eastAsia" w:ascii="宋体" w:hAnsi="宋体" w:eastAsia="宋体" w:cs="宋体"/>
          <w:b/>
          <w:bCs/>
          <w:sz w:val="28"/>
          <w:szCs w:val="28"/>
          <w:lang w:val="en-US" w:eastAsia="zh-CN"/>
        </w:rPr>
      </w:pPr>
    </w:p>
    <w:p w14:paraId="222AFC06">
      <w:pPr>
        <w:pStyle w:val="22"/>
        <w:pageBreakBefore w:val="0"/>
        <w:wordWrap/>
        <w:bidi w:val="0"/>
        <w:spacing w:line="500" w:lineRule="exact"/>
        <w:rPr>
          <w:rFonts w:hint="eastAsia" w:ascii="宋体" w:hAnsi="宋体" w:eastAsia="宋体" w:cs="宋体"/>
          <w:b/>
          <w:bCs/>
          <w:sz w:val="28"/>
          <w:szCs w:val="28"/>
          <w:lang w:val="en-US" w:eastAsia="zh-CN"/>
        </w:rPr>
      </w:pPr>
    </w:p>
    <w:p w14:paraId="3DDFDBE0">
      <w:pPr>
        <w:pStyle w:val="22"/>
        <w:pageBreakBefore w:val="0"/>
        <w:wordWrap/>
        <w:bidi w:val="0"/>
        <w:spacing w:line="500" w:lineRule="exact"/>
        <w:rPr>
          <w:rFonts w:hint="eastAsia" w:ascii="宋体" w:hAnsi="宋体" w:eastAsia="宋体" w:cs="宋体"/>
          <w:b/>
          <w:bCs/>
          <w:sz w:val="28"/>
          <w:szCs w:val="28"/>
          <w:lang w:val="en-US" w:eastAsia="zh-CN"/>
        </w:rPr>
      </w:pPr>
    </w:p>
    <w:p w14:paraId="343276D7">
      <w:pPr>
        <w:pStyle w:val="22"/>
        <w:pageBreakBefore w:val="0"/>
        <w:wordWrap/>
        <w:bidi w:val="0"/>
        <w:spacing w:line="500" w:lineRule="exact"/>
        <w:rPr>
          <w:rFonts w:hint="eastAsia" w:ascii="宋体" w:hAnsi="宋体" w:eastAsia="宋体" w:cs="宋体"/>
          <w:b/>
          <w:bCs/>
          <w:sz w:val="28"/>
          <w:szCs w:val="28"/>
          <w:lang w:val="en-US" w:eastAsia="zh-CN"/>
        </w:rPr>
      </w:pPr>
    </w:p>
    <w:p w14:paraId="6C938915">
      <w:pPr>
        <w:pageBreakBefore w:val="0"/>
        <w:numPr>
          <w:ilvl w:val="0"/>
          <w:numId w:val="0"/>
        </w:numPr>
        <w:kinsoku/>
        <w:wordWrap/>
        <w:bidi w:val="0"/>
        <w:adjustRightInd/>
        <w:spacing w:line="440" w:lineRule="exact"/>
        <w:jc w:val="both"/>
        <w:textAlignment w:val="auto"/>
        <w:rPr>
          <w:rFonts w:hint="eastAsia" w:ascii="宋体" w:hAnsi="宋体" w:eastAsia="宋体" w:cs="宋体"/>
          <w:b/>
          <w:bCs/>
          <w:sz w:val="28"/>
          <w:szCs w:val="28"/>
          <w:lang w:val="en-US" w:eastAsia="zh-CN"/>
        </w:rPr>
      </w:pPr>
    </w:p>
    <w:p w14:paraId="7F3D9586">
      <w:pPr>
        <w:pageBreakBefore w:val="0"/>
        <w:numPr>
          <w:ilvl w:val="0"/>
          <w:numId w:val="0"/>
        </w:numPr>
        <w:kinsoku/>
        <w:wordWrap/>
        <w:bidi w:val="0"/>
        <w:adjustRightInd/>
        <w:spacing w:line="440" w:lineRule="exact"/>
        <w:jc w:val="both"/>
        <w:textAlignment w:val="auto"/>
        <w:rPr>
          <w:rFonts w:hint="eastAsia" w:ascii="宋体" w:hAnsi="宋体" w:eastAsia="宋体" w:cs="宋体"/>
          <w:b/>
          <w:bCs/>
          <w:sz w:val="28"/>
          <w:szCs w:val="28"/>
          <w:lang w:val="en-US" w:eastAsia="zh-CN"/>
        </w:rPr>
      </w:pPr>
    </w:p>
    <w:p w14:paraId="4063E7C5">
      <w:pPr>
        <w:pageBreakBefore w:val="0"/>
        <w:numPr>
          <w:ilvl w:val="0"/>
          <w:numId w:val="0"/>
        </w:numPr>
        <w:kinsoku/>
        <w:wordWrap/>
        <w:bidi w:val="0"/>
        <w:adjustRightInd/>
        <w:spacing w:line="440" w:lineRule="exact"/>
        <w:jc w:val="both"/>
        <w:textAlignment w:val="auto"/>
        <w:rPr>
          <w:rFonts w:hint="eastAsia" w:ascii="宋体" w:hAnsi="宋体" w:eastAsia="宋体" w:cs="宋体"/>
          <w:b/>
          <w:bCs/>
          <w:sz w:val="28"/>
          <w:szCs w:val="28"/>
          <w:lang w:val="en-US" w:eastAsia="zh-CN"/>
        </w:rPr>
      </w:pPr>
    </w:p>
    <w:p w14:paraId="5C46C985">
      <w:pPr>
        <w:pageBreakBefore w:val="0"/>
        <w:numPr>
          <w:ilvl w:val="0"/>
          <w:numId w:val="0"/>
        </w:numPr>
        <w:kinsoku/>
        <w:wordWrap/>
        <w:bidi w:val="0"/>
        <w:adjustRightInd/>
        <w:spacing w:line="44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一、响应函</w:t>
      </w:r>
    </w:p>
    <w:p w14:paraId="4939277C">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0" w:firstLineChars="0"/>
        <w:textAlignment w:val="auto"/>
        <w:outlineLvl w:val="2"/>
        <w:rPr>
          <w:rFonts w:hint="eastAsia" w:ascii="宋体" w:hAnsi="宋体" w:eastAsia="宋体" w:cs="宋体"/>
          <w:sz w:val="28"/>
          <w:szCs w:val="28"/>
        </w:rPr>
      </w:pPr>
      <w:bookmarkStart w:id="516" w:name="_Toc21408"/>
      <w:r>
        <w:rPr>
          <w:rFonts w:hint="eastAsia" w:ascii="宋体" w:hAnsi="宋体" w:eastAsia="宋体" w:cs="宋体"/>
          <w:sz w:val="28"/>
          <w:szCs w:val="28"/>
        </w:rPr>
        <w:t>致：</w:t>
      </w:r>
      <w:r>
        <w:rPr>
          <w:rFonts w:hint="eastAsia" w:ascii="宋体" w:hAnsi="宋体" w:eastAsia="宋体" w:cs="宋体"/>
          <w:sz w:val="28"/>
          <w:szCs w:val="28"/>
          <w:u w:val="single"/>
        </w:rPr>
        <w:t xml:space="preserve">         </w:t>
      </w:r>
      <w:r>
        <w:rPr>
          <w:rFonts w:hint="eastAsia" w:ascii="宋体" w:hAnsi="宋体" w:eastAsia="宋体" w:cs="宋体"/>
          <w:sz w:val="28"/>
          <w:szCs w:val="28"/>
        </w:rPr>
        <w:t>（采购人）</w:t>
      </w:r>
      <w:bookmarkEnd w:id="516"/>
    </w:p>
    <w:p w14:paraId="714ABC76">
      <w:pPr>
        <w:pStyle w:val="43"/>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560" w:firstLineChars="200"/>
        <w:textAlignment w:val="auto"/>
        <w:outlineLvl w:val="2"/>
        <w:rPr>
          <w:rFonts w:hint="eastAsia" w:ascii="宋体" w:hAnsi="宋体" w:eastAsia="宋体" w:cs="宋体"/>
          <w:b/>
          <w:sz w:val="28"/>
          <w:szCs w:val="28"/>
        </w:rPr>
      </w:pPr>
      <w:bookmarkStart w:id="517" w:name="_Toc12662"/>
      <w:r>
        <w:rPr>
          <w:rFonts w:hint="eastAsia" w:ascii="宋体" w:hAnsi="宋体" w:eastAsia="宋体" w:cs="宋体"/>
          <w:sz w:val="28"/>
          <w:szCs w:val="28"/>
        </w:rPr>
        <w:t>根据贵方</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rPr>
        <w:t>（项目名称）</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rPr>
        <w:t>（项目编号）</w:t>
      </w:r>
      <w:r>
        <w:rPr>
          <w:rFonts w:hint="eastAsia" w:ascii="宋体" w:hAnsi="宋体" w:eastAsia="宋体" w:cs="宋体"/>
          <w:sz w:val="28"/>
          <w:szCs w:val="28"/>
        </w:rPr>
        <w:t>的竞争性磋商文件，</w:t>
      </w:r>
      <w:r>
        <w:rPr>
          <w:rFonts w:hint="eastAsia" w:ascii="宋体" w:hAnsi="宋体" w:eastAsia="宋体" w:cs="宋体"/>
          <w:sz w:val="28"/>
          <w:szCs w:val="28"/>
          <w:highlight w:val="none"/>
        </w:rPr>
        <w:t>正式授权</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rPr>
        <w:t>(被授权人的姓名)</w:t>
      </w:r>
      <w:r>
        <w:rPr>
          <w:rFonts w:hint="eastAsia" w:ascii="宋体" w:hAnsi="宋体" w:eastAsia="宋体" w:cs="宋体"/>
          <w:sz w:val="28"/>
          <w:szCs w:val="28"/>
          <w:highlight w:val="none"/>
        </w:rPr>
        <w:t>代表</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(供应商名称)</w:t>
      </w:r>
      <w:r>
        <w:rPr>
          <w:rFonts w:hint="eastAsia" w:ascii="宋体" w:hAnsi="宋体" w:eastAsia="宋体" w:cs="宋体"/>
          <w:sz w:val="28"/>
          <w:szCs w:val="28"/>
        </w:rPr>
        <w:t>提交</w:t>
      </w:r>
      <w:r>
        <w:rPr>
          <w:rFonts w:hint="eastAsia" w:ascii="宋体" w:hAnsi="宋体" w:eastAsia="宋体" w:cs="宋体"/>
          <w:sz w:val="28"/>
          <w:szCs w:val="28"/>
          <w:lang w:val="en-US" w:eastAsia="zh-CN"/>
        </w:rPr>
        <w:t>磋商</w:t>
      </w:r>
      <w:r>
        <w:rPr>
          <w:rFonts w:hint="eastAsia" w:ascii="宋体" w:hAnsi="宋体" w:eastAsia="宋体" w:cs="宋体"/>
          <w:sz w:val="28"/>
          <w:szCs w:val="28"/>
        </w:rPr>
        <w:t>响应文件正本</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份、副本</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份、电子U盘</w:t>
      </w:r>
      <w:r>
        <w:rPr>
          <w:rFonts w:hint="eastAsia" w:ascii="宋体" w:hAnsi="宋体" w:eastAsia="宋体" w:cs="宋体"/>
          <w:sz w:val="28"/>
          <w:szCs w:val="28"/>
          <w:u w:val="single"/>
        </w:rPr>
        <w:t xml:space="preserve">    </w:t>
      </w:r>
      <w:r>
        <w:rPr>
          <w:rFonts w:hint="eastAsia" w:ascii="宋体" w:hAnsi="宋体" w:eastAsia="宋体" w:cs="宋体"/>
          <w:sz w:val="28"/>
          <w:szCs w:val="28"/>
        </w:rPr>
        <w:t>份。</w:t>
      </w:r>
      <w:bookmarkEnd w:id="517"/>
    </w:p>
    <w:p w14:paraId="2CB53CEF">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560" w:firstLineChars="200"/>
        <w:textAlignment w:val="auto"/>
        <w:outlineLvl w:val="2"/>
        <w:rPr>
          <w:rFonts w:hint="eastAsia" w:ascii="宋体" w:hAnsi="宋体" w:eastAsia="宋体" w:cs="宋体"/>
          <w:sz w:val="28"/>
          <w:szCs w:val="28"/>
        </w:rPr>
      </w:pPr>
      <w:bookmarkStart w:id="518" w:name="_Toc19860"/>
      <w:r>
        <w:rPr>
          <w:rFonts w:hint="eastAsia" w:ascii="宋体" w:hAnsi="宋体" w:eastAsia="宋体" w:cs="宋体"/>
          <w:sz w:val="28"/>
          <w:szCs w:val="28"/>
        </w:rPr>
        <w:t>(1) 磋商响应函；</w:t>
      </w:r>
      <w:bookmarkEnd w:id="518"/>
    </w:p>
    <w:p w14:paraId="6FD167CD">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560" w:firstLineChars="200"/>
        <w:textAlignment w:val="auto"/>
        <w:outlineLvl w:val="2"/>
        <w:rPr>
          <w:rFonts w:hint="eastAsia" w:ascii="宋体" w:hAnsi="宋体" w:eastAsia="宋体" w:cs="宋体"/>
          <w:sz w:val="28"/>
          <w:szCs w:val="28"/>
        </w:rPr>
      </w:pPr>
      <w:bookmarkStart w:id="519" w:name="_Toc25289"/>
      <w:r>
        <w:rPr>
          <w:rFonts w:hint="eastAsia" w:ascii="宋体" w:hAnsi="宋体" w:eastAsia="宋体" w:cs="宋体"/>
          <w:sz w:val="28"/>
          <w:szCs w:val="28"/>
        </w:rPr>
        <w:t>(2) 磋商报价表；</w:t>
      </w:r>
      <w:bookmarkEnd w:id="519"/>
    </w:p>
    <w:p w14:paraId="31A00AD0">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560" w:firstLineChars="200"/>
        <w:textAlignment w:val="auto"/>
        <w:outlineLvl w:val="2"/>
        <w:rPr>
          <w:rFonts w:hint="eastAsia" w:ascii="宋体" w:hAnsi="宋体" w:eastAsia="宋体" w:cs="宋体"/>
          <w:sz w:val="28"/>
          <w:szCs w:val="28"/>
        </w:rPr>
      </w:pPr>
      <w:bookmarkStart w:id="520" w:name="_Toc1833"/>
      <w:r>
        <w:rPr>
          <w:rFonts w:hint="eastAsia" w:ascii="宋体" w:hAnsi="宋体" w:eastAsia="宋体" w:cs="宋体"/>
          <w:sz w:val="28"/>
          <w:szCs w:val="28"/>
        </w:rPr>
        <w:t>(3) 按磋商须知要求提供的全部文件和磋商文件要求的响应文件；</w:t>
      </w:r>
      <w:bookmarkEnd w:id="520"/>
    </w:p>
    <w:p w14:paraId="054217CC">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560" w:firstLineChars="200"/>
        <w:textAlignment w:val="auto"/>
        <w:outlineLvl w:val="2"/>
        <w:rPr>
          <w:rFonts w:hint="eastAsia" w:ascii="宋体" w:hAnsi="宋体" w:eastAsia="宋体" w:cs="宋体"/>
          <w:sz w:val="28"/>
          <w:szCs w:val="28"/>
        </w:rPr>
      </w:pPr>
      <w:bookmarkStart w:id="521" w:name="_Toc19454"/>
      <w:r>
        <w:rPr>
          <w:rFonts w:hint="eastAsia" w:ascii="宋体" w:hAnsi="宋体" w:eastAsia="宋体" w:cs="宋体"/>
          <w:sz w:val="28"/>
          <w:szCs w:val="28"/>
        </w:rPr>
        <w:t>(4) 供应商资格证明文件；</w:t>
      </w:r>
      <w:bookmarkEnd w:id="521"/>
    </w:p>
    <w:p w14:paraId="4B6D4789">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560" w:firstLineChars="200"/>
        <w:textAlignment w:val="auto"/>
        <w:outlineLvl w:val="2"/>
        <w:rPr>
          <w:rFonts w:hint="eastAsia" w:ascii="宋体" w:hAnsi="宋体" w:eastAsia="宋体" w:cs="宋体"/>
          <w:sz w:val="28"/>
          <w:szCs w:val="28"/>
          <w:lang w:val="en-US" w:eastAsia="zh-CN"/>
        </w:rPr>
      </w:pPr>
      <w:bookmarkStart w:id="522" w:name="_Toc3539"/>
      <w:r>
        <w:rPr>
          <w:rFonts w:hint="eastAsia" w:ascii="宋体" w:hAnsi="宋体" w:eastAsia="宋体" w:cs="宋体"/>
          <w:sz w:val="28"/>
          <w:szCs w:val="28"/>
        </w:rPr>
        <w:t>(5) 我公司已</w:t>
      </w:r>
      <w:r>
        <w:rPr>
          <w:rFonts w:hint="eastAsia" w:ascii="宋体" w:hAnsi="宋体" w:eastAsia="宋体" w:cs="宋体"/>
          <w:sz w:val="28"/>
          <w:szCs w:val="28"/>
          <w:lang w:val="en-US" w:eastAsia="zh-CN"/>
        </w:rPr>
        <w:t>缴</w:t>
      </w:r>
      <w:r>
        <w:rPr>
          <w:rFonts w:hint="eastAsia" w:ascii="宋体" w:hAnsi="宋体" w:eastAsia="宋体" w:cs="宋体"/>
          <w:sz w:val="28"/>
          <w:szCs w:val="28"/>
        </w:rPr>
        <w:t>纳</w:t>
      </w:r>
      <w:r>
        <w:rPr>
          <w:rFonts w:hint="eastAsia" w:ascii="宋体" w:hAnsi="宋体" w:eastAsia="宋体" w:cs="宋体"/>
          <w:sz w:val="28"/>
          <w:szCs w:val="28"/>
          <w:lang w:eastAsia="zh-CN"/>
        </w:rPr>
        <w:t>磋商保证金</w:t>
      </w:r>
      <w:r>
        <w:rPr>
          <w:rFonts w:hint="eastAsia" w:ascii="宋体" w:hAnsi="宋体" w:eastAsia="宋体" w:cs="宋体"/>
          <w:sz w:val="28"/>
          <w:szCs w:val="28"/>
        </w:rPr>
        <w:t>，</w:t>
      </w:r>
      <w:r>
        <w:rPr>
          <w:rFonts w:hint="eastAsia" w:ascii="宋体" w:hAnsi="宋体" w:eastAsia="宋体" w:cs="宋体"/>
          <w:sz w:val="28"/>
          <w:szCs w:val="28"/>
          <w:lang w:val="en-US" w:eastAsia="zh-CN"/>
        </w:rPr>
        <w:t>缴纳形式为以下第</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种：</w:t>
      </w:r>
      <w:bookmarkEnd w:id="522"/>
    </w:p>
    <w:p w14:paraId="0BC134DD">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1120" w:firstLineChars="400"/>
        <w:textAlignment w:val="auto"/>
        <w:outlineLvl w:val="2"/>
        <w:rPr>
          <w:rFonts w:hint="eastAsia" w:ascii="宋体" w:hAnsi="宋体" w:eastAsia="宋体" w:cs="宋体"/>
          <w:sz w:val="28"/>
          <w:szCs w:val="28"/>
          <w:lang w:eastAsia="zh-CN"/>
        </w:rPr>
      </w:pPr>
      <w:bookmarkStart w:id="523" w:name="_Toc25800"/>
      <w:r>
        <w:rPr>
          <w:rFonts w:hint="eastAsia" w:ascii="宋体" w:hAnsi="宋体" w:eastAsia="宋体" w:cs="宋体"/>
          <w:sz w:val="28"/>
          <w:szCs w:val="28"/>
        </w:rPr>
        <w:t>①</w:t>
      </w:r>
      <w:r>
        <w:rPr>
          <w:rFonts w:hint="eastAsia" w:ascii="宋体" w:hAnsi="宋体" w:eastAsia="宋体" w:cs="宋体"/>
          <w:sz w:val="28"/>
          <w:szCs w:val="28"/>
          <w:lang w:val="en-US" w:eastAsia="zh-CN"/>
        </w:rPr>
        <w:t>以银行转账形式，</w:t>
      </w:r>
      <w:r>
        <w:rPr>
          <w:rFonts w:hint="eastAsia" w:ascii="宋体" w:hAnsi="宋体" w:eastAsia="宋体" w:cs="宋体"/>
          <w:sz w:val="28"/>
          <w:szCs w:val="28"/>
        </w:rPr>
        <w:t>金额为</w:t>
      </w:r>
      <w:r>
        <w:rPr>
          <w:rFonts w:hint="eastAsia" w:ascii="宋体" w:hAnsi="宋体" w:eastAsia="宋体" w:cs="宋体"/>
          <w:sz w:val="28"/>
          <w:szCs w:val="28"/>
          <w:u w:val="single"/>
        </w:rPr>
        <w:t xml:space="preserve">                  </w:t>
      </w:r>
      <w:r>
        <w:rPr>
          <w:rFonts w:hint="eastAsia" w:ascii="宋体" w:hAnsi="宋体" w:eastAsia="宋体" w:cs="宋体"/>
          <w:sz w:val="28"/>
          <w:szCs w:val="28"/>
          <w:lang w:eastAsia="zh-CN"/>
        </w:rPr>
        <w:t>；</w:t>
      </w:r>
      <w:bookmarkEnd w:id="523"/>
    </w:p>
    <w:p w14:paraId="6A754153">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1120" w:firstLineChars="400"/>
        <w:textAlignment w:val="auto"/>
        <w:outlineLvl w:val="2"/>
        <w:rPr>
          <w:rFonts w:hint="eastAsia" w:ascii="宋体" w:hAnsi="宋体" w:eastAsia="宋体" w:cs="宋体"/>
          <w:sz w:val="28"/>
          <w:szCs w:val="28"/>
        </w:rPr>
      </w:pPr>
      <w:bookmarkStart w:id="524" w:name="_Toc25153"/>
      <w:r>
        <w:rPr>
          <w:rFonts w:hint="eastAsia" w:ascii="宋体" w:hAnsi="宋体" w:eastAsia="宋体" w:cs="宋体"/>
          <w:sz w:val="28"/>
          <w:szCs w:val="28"/>
        </w:rPr>
        <w:t>②</w:t>
      </w:r>
      <w:r>
        <w:rPr>
          <w:rFonts w:hint="eastAsia" w:ascii="宋体" w:hAnsi="宋体" w:eastAsia="宋体" w:cs="宋体"/>
          <w:sz w:val="28"/>
          <w:szCs w:val="28"/>
          <w:lang w:val="en-US" w:eastAsia="zh-CN"/>
        </w:rPr>
        <w:t>以保函形式，且</w:t>
      </w:r>
      <w:r>
        <w:rPr>
          <w:rFonts w:hint="eastAsia" w:ascii="宋体" w:hAnsi="宋体" w:eastAsia="宋体" w:cs="宋体"/>
          <w:sz w:val="28"/>
          <w:szCs w:val="28"/>
          <w:highlight w:val="none"/>
          <w:lang w:val="en-US" w:eastAsia="zh-CN"/>
        </w:rPr>
        <w:t>保函原件</w:t>
      </w:r>
      <w:r>
        <w:rPr>
          <w:rFonts w:hint="eastAsia" w:ascii="宋体" w:hAnsi="宋体" w:eastAsia="宋体" w:cs="宋体"/>
          <w:sz w:val="28"/>
          <w:szCs w:val="28"/>
          <w:lang w:val="en-US" w:eastAsia="zh-CN"/>
        </w:rPr>
        <w:t>已提交至代理机构备案。</w:t>
      </w:r>
      <w:bookmarkEnd w:id="524"/>
    </w:p>
    <w:p w14:paraId="225A4AB4">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560" w:firstLineChars="200"/>
        <w:textAlignment w:val="auto"/>
        <w:outlineLvl w:val="2"/>
        <w:rPr>
          <w:rFonts w:hint="eastAsia" w:ascii="宋体" w:hAnsi="宋体" w:eastAsia="宋体" w:cs="宋体"/>
          <w:sz w:val="28"/>
          <w:szCs w:val="28"/>
        </w:rPr>
      </w:pPr>
      <w:bookmarkStart w:id="525" w:name="_Toc7097"/>
      <w:r>
        <w:rPr>
          <w:rFonts w:hint="eastAsia" w:ascii="宋体" w:hAnsi="宋体" w:eastAsia="宋体" w:cs="宋体"/>
          <w:sz w:val="28"/>
          <w:szCs w:val="28"/>
        </w:rPr>
        <w:t>据此函，签字代表宣布同意如下：</w:t>
      </w:r>
      <w:bookmarkEnd w:id="525"/>
    </w:p>
    <w:p w14:paraId="4054D729">
      <w:pPr>
        <w:keepNext w:val="0"/>
        <w:keepLines w:val="0"/>
        <w:pageBreakBefore w:val="0"/>
        <w:widowControl w:val="0"/>
        <w:numPr>
          <w:ilvl w:val="0"/>
          <w:numId w:val="9"/>
        </w:numPr>
        <w:kinsoku/>
        <w:wordWrap/>
        <w:overflowPunct/>
        <w:topLinePunct w:val="0"/>
        <w:autoSpaceDE w:val="0"/>
        <w:autoSpaceDN w:val="0"/>
        <w:bidi w:val="0"/>
        <w:adjustRightInd/>
        <w:snapToGrid/>
        <w:spacing w:before="0" w:beforeLines="0" w:after="0" w:afterLines="0" w:line="440" w:lineRule="exact"/>
        <w:ind w:left="0" w:leftChars="0" w:firstLine="560" w:firstLineChars="200"/>
        <w:textAlignment w:val="auto"/>
        <w:outlineLvl w:val="2"/>
        <w:rPr>
          <w:rFonts w:hint="eastAsia" w:ascii="宋体" w:hAnsi="宋体" w:eastAsia="宋体" w:cs="宋体"/>
          <w:sz w:val="28"/>
          <w:szCs w:val="28"/>
        </w:rPr>
      </w:pPr>
      <w:bookmarkStart w:id="526" w:name="_Toc28374"/>
      <w:r>
        <w:rPr>
          <w:rFonts w:hint="eastAsia" w:ascii="宋体" w:hAnsi="宋体" w:eastAsia="宋体" w:cs="宋体"/>
          <w:sz w:val="28"/>
          <w:szCs w:val="28"/>
        </w:rPr>
        <w:t>供应商将按磋商文件的规定履行合同责任和义务；</w:t>
      </w:r>
      <w:bookmarkEnd w:id="526"/>
    </w:p>
    <w:p w14:paraId="2F676BD7">
      <w:pPr>
        <w:keepNext w:val="0"/>
        <w:keepLines w:val="0"/>
        <w:pageBreakBefore w:val="0"/>
        <w:widowControl w:val="0"/>
        <w:numPr>
          <w:ilvl w:val="0"/>
          <w:numId w:val="9"/>
        </w:numPr>
        <w:kinsoku/>
        <w:wordWrap/>
        <w:overflowPunct/>
        <w:topLinePunct w:val="0"/>
        <w:autoSpaceDE w:val="0"/>
        <w:autoSpaceDN w:val="0"/>
        <w:bidi w:val="0"/>
        <w:adjustRightInd/>
        <w:snapToGrid/>
        <w:spacing w:before="0" w:beforeLines="0" w:after="0" w:afterLines="0" w:line="440" w:lineRule="exact"/>
        <w:ind w:left="0" w:leftChars="0" w:firstLine="560" w:firstLineChars="200"/>
        <w:textAlignment w:val="auto"/>
        <w:outlineLvl w:val="2"/>
        <w:rPr>
          <w:rFonts w:hint="eastAsia" w:ascii="宋体" w:hAnsi="宋体" w:eastAsia="宋体" w:cs="宋体"/>
          <w:sz w:val="28"/>
          <w:szCs w:val="28"/>
        </w:rPr>
      </w:pPr>
      <w:bookmarkStart w:id="527" w:name="_Toc30559"/>
      <w:r>
        <w:rPr>
          <w:rFonts w:hint="eastAsia" w:ascii="宋体" w:hAnsi="宋体" w:eastAsia="宋体" w:cs="宋体"/>
          <w:sz w:val="28"/>
          <w:szCs w:val="28"/>
        </w:rPr>
        <w:t>供应商已详细审查全部磋商文件，包括修改文件（如有的话）以及全部参考资料和有关附件。我们完全理解并同意放弃对这方面有不明及误解的权利；</w:t>
      </w:r>
      <w:bookmarkEnd w:id="527"/>
    </w:p>
    <w:p w14:paraId="4125F162">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560" w:firstLineChars="200"/>
        <w:textAlignment w:val="auto"/>
        <w:outlineLvl w:val="2"/>
        <w:rPr>
          <w:rFonts w:hint="eastAsia" w:ascii="宋体" w:hAnsi="宋体" w:eastAsia="宋体" w:cs="宋体"/>
          <w:sz w:val="28"/>
          <w:szCs w:val="28"/>
          <w:highlight w:val="none"/>
        </w:rPr>
      </w:pPr>
      <w:bookmarkStart w:id="528" w:name="_Toc5846"/>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磋商有效期为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日历天（自磋商之日起）；</w:t>
      </w:r>
      <w:bookmarkEnd w:id="528"/>
    </w:p>
    <w:p w14:paraId="44CB387E">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560" w:firstLineChars="200"/>
        <w:textAlignment w:val="auto"/>
        <w:outlineLvl w:val="2"/>
        <w:rPr>
          <w:rFonts w:hint="eastAsia" w:ascii="宋体" w:hAnsi="宋体" w:eastAsia="宋体" w:cs="宋体"/>
          <w:sz w:val="28"/>
          <w:szCs w:val="28"/>
          <w:highlight w:val="none"/>
        </w:rPr>
      </w:pPr>
      <w:bookmarkStart w:id="529" w:name="_Toc4399"/>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质量</w:t>
      </w:r>
      <w:r>
        <w:rPr>
          <w:rFonts w:hint="eastAsia" w:ascii="宋体" w:hAnsi="宋体" w:cs="宋体"/>
          <w:sz w:val="28"/>
          <w:szCs w:val="28"/>
          <w:highlight w:val="none"/>
          <w:lang w:eastAsia="zh-CN"/>
        </w:rPr>
        <w:t>标准</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none"/>
          <w:lang w:eastAsia="zh-CN"/>
        </w:rPr>
        <w:t>；</w:t>
      </w:r>
      <w:r>
        <w:rPr>
          <w:rFonts w:hint="eastAsia" w:ascii="宋体" w:hAnsi="宋体" w:eastAsia="宋体" w:cs="宋体"/>
          <w:color w:val="FFFFFF"/>
          <w:sz w:val="28"/>
          <w:szCs w:val="28"/>
          <w:highlight w:val="none"/>
        </w:rPr>
        <w:t>、</w:t>
      </w:r>
      <w:bookmarkEnd w:id="529"/>
      <w:r>
        <w:rPr>
          <w:rFonts w:hint="eastAsia" w:ascii="宋体" w:hAnsi="宋体" w:eastAsia="宋体" w:cs="宋体"/>
          <w:sz w:val="28"/>
          <w:szCs w:val="28"/>
          <w:highlight w:val="none"/>
        </w:rPr>
        <w:t xml:space="preserve">         </w:t>
      </w:r>
    </w:p>
    <w:p w14:paraId="70D2372E">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560" w:firstLineChars="200"/>
        <w:textAlignment w:val="auto"/>
        <w:outlineLvl w:val="2"/>
        <w:rPr>
          <w:rFonts w:hint="eastAsia" w:ascii="宋体" w:hAnsi="宋体" w:eastAsia="宋体" w:cs="宋体"/>
          <w:sz w:val="28"/>
          <w:szCs w:val="28"/>
          <w:highlight w:val="none"/>
        </w:rPr>
      </w:pPr>
      <w:bookmarkStart w:id="530" w:name="_Toc19480"/>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如果在规定的宣读磋商报价时间后，供应商在磋商有效期内撤回磋商报价</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或成交后未按磋商文件</w:t>
      </w:r>
      <w:r>
        <w:rPr>
          <w:rFonts w:hint="eastAsia" w:ascii="宋体" w:hAnsi="宋体" w:eastAsia="宋体" w:cs="宋体"/>
          <w:color w:val="auto"/>
          <w:sz w:val="28"/>
          <w:szCs w:val="28"/>
          <w:highlight w:val="none"/>
        </w:rPr>
        <w:t>中</w:t>
      </w:r>
      <w:r>
        <w:rPr>
          <w:rFonts w:hint="eastAsia" w:ascii="宋体" w:hAnsi="宋体" w:eastAsia="宋体" w:cs="宋体"/>
          <w:color w:val="auto"/>
          <w:sz w:val="28"/>
          <w:szCs w:val="28"/>
          <w:highlight w:val="none"/>
          <w:lang w:val="en-US" w:eastAsia="zh-CN"/>
        </w:rPr>
        <w:t>供应商</w:t>
      </w:r>
      <w:r>
        <w:rPr>
          <w:rFonts w:hint="eastAsia" w:ascii="宋体" w:hAnsi="宋体" w:eastAsia="宋体" w:cs="宋体"/>
          <w:color w:val="auto"/>
          <w:sz w:val="28"/>
          <w:szCs w:val="28"/>
          <w:highlight w:val="none"/>
        </w:rPr>
        <w:t>须知</w:t>
      </w:r>
      <w:r>
        <w:rPr>
          <w:rFonts w:hint="eastAsia" w:ascii="宋体" w:hAnsi="宋体" w:eastAsia="宋体" w:cs="宋体"/>
          <w:color w:val="auto"/>
          <w:sz w:val="28"/>
          <w:szCs w:val="28"/>
          <w:highlight w:val="none"/>
          <w:lang w:val="en-US" w:eastAsia="zh-CN"/>
        </w:rPr>
        <w:t>前附表</w:t>
      </w:r>
      <w:r>
        <w:rPr>
          <w:rFonts w:hint="eastAsia" w:ascii="宋体" w:hAnsi="宋体" w:eastAsia="宋体" w:cs="宋体"/>
          <w:sz w:val="28"/>
          <w:szCs w:val="28"/>
          <w:highlight w:val="none"/>
        </w:rPr>
        <w:t>规定的向采购代理机构交纳足额的招标代理服务费，其</w:t>
      </w:r>
      <w:r>
        <w:rPr>
          <w:rFonts w:hint="eastAsia" w:ascii="宋体" w:hAnsi="宋体" w:eastAsia="宋体" w:cs="宋体"/>
          <w:sz w:val="28"/>
          <w:szCs w:val="28"/>
          <w:highlight w:val="none"/>
          <w:lang w:eastAsia="zh-CN"/>
        </w:rPr>
        <w:t>磋商保证金</w:t>
      </w:r>
      <w:r>
        <w:rPr>
          <w:rFonts w:hint="eastAsia" w:ascii="宋体" w:hAnsi="宋体" w:eastAsia="宋体" w:cs="宋体"/>
          <w:sz w:val="28"/>
          <w:szCs w:val="28"/>
          <w:highlight w:val="none"/>
        </w:rPr>
        <w:t>将被贵方没收；</w:t>
      </w:r>
      <w:bookmarkEnd w:id="530"/>
    </w:p>
    <w:p w14:paraId="63E06EA0">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560" w:firstLineChars="200"/>
        <w:textAlignment w:val="auto"/>
        <w:outlineLvl w:val="2"/>
        <w:rPr>
          <w:rFonts w:hint="eastAsia" w:ascii="宋体" w:hAnsi="宋体" w:eastAsia="宋体" w:cs="宋体"/>
          <w:sz w:val="28"/>
          <w:szCs w:val="28"/>
        </w:rPr>
      </w:pPr>
      <w:bookmarkStart w:id="531" w:name="_Toc16629"/>
      <w:r>
        <w:rPr>
          <w:rFonts w:hint="eastAsia" w:ascii="宋体" w:hAnsi="宋体" w:eastAsia="宋体" w:cs="宋体"/>
          <w:sz w:val="28"/>
          <w:szCs w:val="28"/>
          <w:lang w:val="en-US" w:eastAsia="zh-CN"/>
        </w:rPr>
        <w:t>6</w:t>
      </w:r>
      <w:r>
        <w:rPr>
          <w:rFonts w:hint="eastAsia" w:ascii="宋体" w:hAnsi="宋体" w:eastAsia="宋体" w:cs="宋体"/>
          <w:sz w:val="28"/>
          <w:szCs w:val="28"/>
        </w:rPr>
        <w:t>、 供应商同意提供按照贵方可能要求的与其报价有关的一切数据或资料，完全理解贵方不一定要接受最低价的磋商报价或收到的任何磋商报价。</w:t>
      </w:r>
      <w:bookmarkEnd w:id="531"/>
    </w:p>
    <w:p w14:paraId="3E7564C4">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560" w:firstLineChars="200"/>
        <w:textAlignment w:val="auto"/>
        <w:outlineLvl w:val="2"/>
        <w:rPr>
          <w:rFonts w:hint="eastAsia" w:ascii="宋体" w:hAnsi="宋体" w:eastAsia="宋体" w:cs="宋体"/>
          <w:sz w:val="28"/>
          <w:szCs w:val="28"/>
        </w:rPr>
      </w:pPr>
      <w:bookmarkStart w:id="532" w:name="_Toc18240"/>
      <w:r>
        <w:rPr>
          <w:rFonts w:hint="eastAsia" w:ascii="宋体" w:hAnsi="宋体" w:eastAsia="宋体" w:cs="宋体"/>
          <w:sz w:val="28"/>
          <w:szCs w:val="28"/>
          <w:lang w:val="en-US" w:eastAsia="zh-CN"/>
        </w:rPr>
        <w:t>7</w:t>
      </w:r>
      <w:r>
        <w:rPr>
          <w:rFonts w:hint="eastAsia" w:ascii="宋体" w:hAnsi="宋体" w:eastAsia="宋体" w:cs="宋体"/>
          <w:sz w:val="28"/>
          <w:szCs w:val="28"/>
        </w:rPr>
        <w:t>、与本磋商有关的一切正式往来通讯请寄：</w:t>
      </w:r>
      <w:bookmarkEnd w:id="532"/>
      <w:r>
        <w:rPr>
          <w:rFonts w:hint="eastAsia" w:ascii="宋体" w:hAnsi="宋体" w:eastAsia="宋体" w:cs="宋体"/>
          <w:sz w:val="28"/>
          <w:szCs w:val="28"/>
          <w:u w:val="single"/>
          <w:lang w:val="en-US" w:eastAsia="zh-CN"/>
        </w:rPr>
        <w:t xml:space="preserve">             </w:t>
      </w:r>
    </w:p>
    <w:p w14:paraId="64A7EA1D">
      <w:pPr>
        <w:keepNext w:val="0"/>
        <w:keepLines w:val="0"/>
        <w:pageBreakBefore w:val="0"/>
        <w:widowControl w:val="0"/>
        <w:kinsoku/>
        <w:wordWrap/>
        <w:overflowPunct/>
        <w:topLinePunct w:val="0"/>
        <w:autoSpaceDE w:val="0"/>
        <w:autoSpaceDN w:val="0"/>
        <w:bidi w:val="0"/>
        <w:adjustRightInd/>
        <w:snapToGrid/>
        <w:spacing w:before="0" w:beforeLines="0" w:after="0" w:afterLines="0" w:line="400" w:lineRule="exact"/>
        <w:ind w:left="0" w:leftChars="0" w:firstLine="4200" w:firstLineChars="1500"/>
        <w:textAlignment w:val="auto"/>
        <w:outlineLvl w:val="2"/>
        <w:rPr>
          <w:rFonts w:hint="eastAsia" w:ascii="宋体" w:hAnsi="宋体" w:eastAsia="宋体" w:cs="宋体"/>
          <w:sz w:val="28"/>
          <w:szCs w:val="28"/>
        </w:rPr>
      </w:pPr>
      <w:bookmarkStart w:id="533" w:name="_Toc17576"/>
      <w:r>
        <w:rPr>
          <w:rFonts w:hint="eastAsia" w:ascii="宋体" w:hAnsi="宋体" w:eastAsia="宋体" w:cs="宋体"/>
          <w:sz w:val="28"/>
          <w:szCs w:val="28"/>
          <w:lang w:eastAsia="zh-CN"/>
        </w:rPr>
        <w:t>供应商</w:t>
      </w:r>
      <w:r>
        <w:rPr>
          <w:rFonts w:hint="eastAsia" w:ascii="宋体" w:hAnsi="宋体" w:eastAsia="宋体" w:cs="宋体"/>
          <w:sz w:val="28"/>
          <w:szCs w:val="28"/>
        </w:rPr>
        <w:t>：</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bookmarkStart w:id="534" w:name="OLE_LINK49"/>
      <w:r>
        <w:rPr>
          <w:rFonts w:hint="eastAsia" w:ascii="宋体" w:hAnsi="宋体" w:eastAsia="宋体" w:cs="宋体"/>
          <w:sz w:val="28"/>
          <w:szCs w:val="28"/>
        </w:rPr>
        <w:t>（盖</w:t>
      </w:r>
      <w:r>
        <w:rPr>
          <w:rFonts w:hint="eastAsia" w:ascii="宋体" w:hAnsi="宋体" w:eastAsia="宋体" w:cs="宋体"/>
          <w:sz w:val="28"/>
          <w:szCs w:val="28"/>
          <w:lang w:eastAsia="zh-CN"/>
        </w:rPr>
        <w:t>公</w:t>
      </w:r>
      <w:r>
        <w:rPr>
          <w:rFonts w:hint="eastAsia" w:ascii="宋体" w:hAnsi="宋体" w:eastAsia="宋体" w:cs="宋体"/>
          <w:sz w:val="28"/>
          <w:szCs w:val="28"/>
        </w:rPr>
        <w:t>章）</w:t>
      </w:r>
      <w:bookmarkEnd w:id="533"/>
      <w:bookmarkEnd w:id="534"/>
    </w:p>
    <w:p w14:paraId="738C2C80">
      <w:pPr>
        <w:keepNext w:val="0"/>
        <w:keepLines w:val="0"/>
        <w:pageBreakBefore w:val="0"/>
        <w:widowControl w:val="0"/>
        <w:kinsoku/>
        <w:wordWrap/>
        <w:overflowPunct/>
        <w:topLinePunct w:val="0"/>
        <w:autoSpaceDE w:val="0"/>
        <w:autoSpaceDN w:val="0"/>
        <w:bidi w:val="0"/>
        <w:adjustRightInd/>
        <w:snapToGrid/>
        <w:spacing w:before="0" w:beforeLines="0" w:after="0" w:afterLines="0" w:line="400" w:lineRule="exact"/>
        <w:ind w:left="0" w:leftChars="0" w:firstLine="4200" w:firstLineChars="1500"/>
        <w:jc w:val="left"/>
        <w:textAlignment w:val="auto"/>
        <w:outlineLvl w:val="2"/>
        <w:rPr>
          <w:rFonts w:hint="eastAsia" w:ascii="宋体" w:hAnsi="宋体" w:eastAsia="宋体" w:cs="宋体"/>
          <w:sz w:val="28"/>
          <w:szCs w:val="28"/>
          <w:lang w:val="en-US" w:eastAsia="zh-CN"/>
        </w:rPr>
      </w:pPr>
      <w:bookmarkStart w:id="535" w:name="_Toc7883"/>
      <w:r>
        <w:rPr>
          <w:rFonts w:hint="eastAsia" w:ascii="宋体" w:hAnsi="宋体" w:eastAsia="宋体" w:cs="宋体"/>
          <w:sz w:val="28"/>
          <w:szCs w:val="28"/>
        </w:rPr>
        <w:t>法定代表人或被授权</w:t>
      </w:r>
      <w:r>
        <w:rPr>
          <w:rFonts w:hint="eastAsia" w:ascii="宋体" w:hAnsi="宋体" w:eastAsia="宋体" w:cs="宋体"/>
          <w:sz w:val="28"/>
          <w:szCs w:val="28"/>
          <w:lang w:val="en-US" w:eastAsia="zh-CN"/>
        </w:rPr>
        <w:t>人</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u w:val="none"/>
          <w:lang w:eastAsia="zh-CN"/>
        </w:rPr>
        <w:t>（</w:t>
      </w:r>
      <w:r>
        <w:rPr>
          <w:rFonts w:hint="eastAsia" w:ascii="宋体" w:hAnsi="宋体" w:eastAsia="宋体" w:cs="宋体"/>
          <w:sz w:val="28"/>
          <w:szCs w:val="28"/>
        </w:rPr>
        <w:t>签字或盖章</w:t>
      </w:r>
      <w:r>
        <w:rPr>
          <w:rFonts w:hint="eastAsia" w:ascii="宋体" w:hAnsi="宋体" w:eastAsia="宋体" w:cs="宋体"/>
          <w:sz w:val="28"/>
          <w:szCs w:val="28"/>
          <w:u w:val="none"/>
          <w:lang w:eastAsia="zh-CN"/>
        </w:rPr>
        <w:t>）</w:t>
      </w:r>
      <w:bookmarkEnd w:id="535"/>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p w14:paraId="2D501011">
      <w:pPr>
        <w:keepNext w:val="0"/>
        <w:keepLines w:val="0"/>
        <w:pageBreakBefore w:val="0"/>
        <w:widowControl w:val="0"/>
        <w:kinsoku/>
        <w:wordWrap/>
        <w:overflowPunct/>
        <w:topLinePunct w:val="0"/>
        <w:autoSpaceDE w:val="0"/>
        <w:autoSpaceDN w:val="0"/>
        <w:bidi w:val="0"/>
        <w:adjustRightInd/>
        <w:snapToGrid/>
        <w:spacing w:before="0" w:beforeLines="0" w:after="0" w:afterLines="0" w:line="400" w:lineRule="exact"/>
        <w:ind w:left="0" w:leftChars="0" w:firstLine="4200" w:firstLineChars="1500"/>
        <w:jc w:val="left"/>
        <w:textAlignment w:val="auto"/>
        <w:outlineLvl w:val="2"/>
        <w:rPr>
          <w:rFonts w:hint="eastAsia" w:ascii="宋体" w:hAnsi="宋体" w:eastAsia="宋体" w:cs="宋体"/>
          <w:sz w:val="28"/>
          <w:szCs w:val="28"/>
          <w:u w:val="single"/>
          <w:lang w:val="en-US" w:eastAsia="zh-CN"/>
        </w:rPr>
      </w:pPr>
      <w:bookmarkStart w:id="536" w:name="_Toc20416"/>
      <w:r>
        <w:rPr>
          <w:rFonts w:hint="eastAsia" w:ascii="宋体" w:hAnsi="宋体" w:eastAsia="宋体" w:cs="宋体"/>
          <w:sz w:val="28"/>
          <w:szCs w:val="28"/>
        </w:rPr>
        <w:t>地址：</w:t>
      </w:r>
      <w:bookmarkEnd w:id="536"/>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p w14:paraId="235E6D1E">
      <w:pPr>
        <w:keepNext w:val="0"/>
        <w:keepLines w:val="0"/>
        <w:pageBreakBefore w:val="0"/>
        <w:widowControl w:val="0"/>
        <w:kinsoku/>
        <w:wordWrap/>
        <w:overflowPunct/>
        <w:topLinePunct w:val="0"/>
        <w:autoSpaceDE w:val="0"/>
        <w:autoSpaceDN w:val="0"/>
        <w:bidi w:val="0"/>
        <w:adjustRightInd/>
        <w:snapToGrid/>
        <w:spacing w:before="0" w:beforeLines="0" w:after="0" w:afterLines="0" w:line="400" w:lineRule="exact"/>
        <w:ind w:left="0" w:leftChars="0" w:firstLine="4200" w:firstLineChars="1500"/>
        <w:jc w:val="left"/>
        <w:textAlignment w:val="auto"/>
        <w:outlineLvl w:val="2"/>
        <w:rPr>
          <w:rFonts w:hint="eastAsia" w:ascii="宋体" w:hAnsi="宋体" w:eastAsia="宋体" w:cs="宋体"/>
          <w:sz w:val="28"/>
          <w:szCs w:val="28"/>
          <w:u w:val="single"/>
          <w:lang w:val="en-US" w:eastAsia="zh-CN"/>
        </w:rPr>
      </w:pPr>
      <w:bookmarkStart w:id="537" w:name="_Toc7028"/>
      <w:r>
        <w:rPr>
          <w:rFonts w:hint="eastAsia" w:ascii="宋体" w:hAnsi="宋体" w:eastAsia="宋体" w:cs="宋体"/>
          <w:sz w:val="28"/>
          <w:szCs w:val="28"/>
        </w:rPr>
        <w:t>电话：</w:t>
      </w:r>
      <w:bookmarkEnd w:id="537"/>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p w14:paraId="79CB2202">
      <w:pPr>
        <w:keepNext w:val="0"/>
        <w:keepLines w:val="0"/>
        <w:pageBreakBefore w:val="0"/>
        <w:widowControl w:val="0"/>
        <w:kinsoku/>
        <w:wordWrap/>
        <w:overflowPunct/>
        <w:topLinePunct w:val="0"/>
        <w:autoSpaceDE w:val="0"/>
        <w:autoSpaceDN w:val="0"/>
        <w:bidi w:val="0"/>
        <w:adjustRightInd/>
        <w:snapToGrid/>
        <w:spacing w:before="0" w:beforeLines="0" w:after="0" w:afterLines="0" w:line="400" w:lineRule="exact"/>
        <w:ind w:left="0" w:leftChars="0" w:firstLine="4200" w:firstLineChars="1500"/>
        <w:jc w:val="left"/>
        <w:textAlignment w:val="auto"/>
        <w:outlineLvl w:val="2"/>
        <w:rPr>
          <w:rFonts w:hint="eastAsia" w:ascii="宋体" w:hAnsi="宋体" w:eastAsia="宋体" w:cs="宋体"/>
          <w:sz w:val="28"/>
          <w:szCs w:val="28"/>
          <w:u w:val="single"/>
          <w:lang w:val="en-US" w:eastAsia="zh-CN"/>
        </w:rPr>
      </w:pPr>
      <w:bookmarkStart w:id="538" w:name="_Toc1683"/>
      <w:r>
        <w:rPr>
          <w:rFonts w:hint="eastAsia" w:ascii="宋体" w:hAnsi="宋体" w:eastAsia="宋体" w:cs="宋体"/>
          <w:sz w:val="28"/>
          <w:szCs w:val="28"/>
        </w:rPr>
        <w:t>传真：</w:t>
      </w:r>
      <w:bookmarkEnd w:id="538"/>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p w14:paraId="15925962">
      <w:pPr>
        <w:keepNext w:val="0"/>
        <w:keepLines w:val="0"/>
        <w:pageBreakBefore w:val="0"/>
        <w:widowControl w:val="0"/>
        <w:kinsoku/>
        <w:wordWrap/>
        <w:overflowPunct/>
        <w:topLinePunct w:val="0"/>
        <w:autoSpaceDE w:val="0"/>
        <w:autoSpaceDN w:val="0"/>
        <w:bidi w:val="0"/>
        <w:adjustRightInd/>
        <w:snapToGrid/>
        <w:spacing w:before="0" w:beforeLines="0" w:after="0" w:afterLines="0" w:line="400" w:lineRule="exact"/>
        <w:ind w:left="0" w:leftChars="0" w:firstLine="4200" w:firstLineChars="1500"/>
        <w:jc w:val="left"/>
        <w:textAlignment w:val="auto"/>
        <w:outlineLvl w:val="2"/>
        <w:rPr>
          <w:rFonts w:hint="eastAsia" w:ascii="宋体" w:hAnsi="宋体" w:eastAsia="宋体" w:cs="宋体"/>
          <w:sz w:val="28"/>
          <w:szCs w:val="28"/>
          <w:lang w:val="en-US" w:eastAsia="zh-CN"/>
        </w:rPr>
      </w:pPr>
      <w:bookmarkStart w:id="539" w:name="_Toc23733"/>
      <w:r>
        <w:rPr>
          <w:rFonts w:hint="eastAsia" w:ascii="宋体" w:hAnsi="宋体" w:eastAsia="宋体" w:cs="宋体"/>
          <w:sz w:val="28"/>
          <w:szCs w:val="28"/>
        </w:rPr>
        <w:t>邮编：</w:t>
      </w:r>
      <w:bookmarkEnd w:id="539"/>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p w14:paraId="0704A207">
      <w:pPr>
        <w:keepNext w:val="0"/>
        <w:keepLines w:val="0"/>
        <w:pageBreakBefore w:val="0"/>
        <w:widowControl w:val="0"/>
        <w:kinsoku/>
        <w:wordWrap/>
        <w:overflowPunct/>
        <w:topLinePunct w:val="0"/>
        <w:autoSpaceDE w:val="0"/>
        <w:autoSpaceDN w:val="0"/>
        <w:bidi w:val="0"/>
        <w:adjustRightInd/>
        <w:snapToGrid/>
        <w:spacing w:before="0" w:beforeLines="0" w:after="0" w:afterLines="0" w:line="400" w:lineRule="exact"/>
        <w:ind w:left="0" w:leftChars="0" w:firstLine="5600" w:firstLineChars="2000"/>
        <w:textAlignment w:val="auto"/>
        <w:outlineLvl w:val="2"/>
        <w:rPr>
          <w:rFonts w:hint="eastAsia" w:ascii="宋体" w:hAnsi="宋体" w:eastAsia="宋体" w:cs="宋体"/>
          <w:b/>
          <w:sz w:val="28"/>
          <w:szCs w:val="28"/>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bookmarkStart w:id="540" w:name="_Toc19776"/>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bookmarkEnd w:id="540"/>
      <w:bookmarkStart w:id="541" w:name="_Toc144974467"/>
      <w:bookmarkStart w:id="542" w:name="_Toc362617861"/>
      <w:bookmarkStart w:id="543" w:name="_Toc152047263"/>
    </w:p>
    <w:p w14:paraId="30BC0A21">
      <w:pPr>
        <w:pStyle w:val="38"/>
        <w:pageBreakBefore w:val="0"/>
        <w:kinsoku/>
        <w:wordWrap/>
        <w:bidi w:val="0"/>
        <w:adjustRightInd/>
        <w:spacing w:line="440" w:lineRule="exact"/>
        <w:ind w:left="0" w:leftChars="0" w:firstLine="0" w:firstLineChars="0"/>
        <w:jc w:val="center"/>
        <w:textAlignment w:val="auto"/>
        <w:rPr>
          <w:rFonts w:hint="eastAsia" w:ascii="宋体" w:hAnsi="宋体" w:eastAsia="宋体" w:cs="宋体"/>
          <w:sz w:val="28"/>
          <w:szCs w:val="28"/>
        </w:rPr>
      </w:pPr>
      <w:bookmarkStart w:id="544" w:name="_Toc13946"/>
      <w:r>
        <w:rPr>
          <w:rFonts w:hint="eastAsia" w:ascii="宋体" w:hAnsi="宋体" w:eastAsia="宋体" w:cs="宋体"/>
          <w:b/>
          <w:sz w:val="28"/>
          <w:szCs w:val="28"/>
        </w:rPr>
        <w:t>二、法定代表人身份证明</w:t>
      </w:r>
      <w:bookmarkEnd w:id="541"/>
      <w:bookmarkEnd w:id="542"/>
      <w:bookmarkEnd w:id="543"/>
      <w:bookmarkEnd w:id="544"/>
    </w:p>
    <w:p w14:paraId="1C7C11B9">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560" w:firstLineChars="200"/>
        <w:textAlignment w:val="auto"/>
        <w:outlineLvl w:val="2"/>
        <w:rPr>
          <w:rFonts w:hint="eastAsia" w:ascii="宋体" w:hAnsi="宋体" w:eastAsia="宋体" w:cs="宋体"/>
          <w:bCs/>
          <w:sz w:val="28"/>
          <w:szCs w:val="28"/>
          <w:u w:val="single"/>
        </w:rPr>
      </w:pPr>
      <w:bookmarkStart w:id="545" w:name="_Toc20264"/>
      <w:r>
        <w:rPr>
          <w:rFonts w:hint="eastAsia" w:ascii="宋体" w:hAnsi="宋体" w:eastAsia="宋体" w:cs="宋体"/>
          <w:bCs/>
          <w:sz w:val="28"/>
          <w:szCs w:val="28"/>
          <w:highlight w:val="none"/>
          <w:lang w:eastAsia="zh-CN"/>
        </w:rPr>
        <w:t>供应商</w:t>
      </w:r>
      <w:r>
        <w:rPr>
          <w:rFonts w:hint="eastAsia" w:ascii="宋体" w:hAnsi="宋体" w:eastAsia="宋体" w:cs="宋体"/>
          <w:bCs/>
          <w:sz w:val="28"/>
          <w:szCs w:val="28"/>
        </w:rPr>
        <w:t>名称：</w:t>
      </w:r>
      <w:bookmarkEnd w:id="545"/>
      <w:r>
        <w:rPr>
          <w:rFonts w:hint="eastAsia" w:ascii="宋体" w:hAnsi="宋体" w:eastAsia="宋体" w:cs="宋体"/>
          <w:bCs/>
          <w:sz w:val="28"/>
          <w:szCs w:val="28"/>
          <w:u w:val="single"/>
        </w:rPr>
        <w:t xml:space="preserve">                                                    </w:t>
      </w:r>
    </w:p>
    <w:p w14:paraId="1DC15F47">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560" w:firstLineChars="200"/>
        <w:textAlignment w:val="auto"/>
        <w:outlineLvl w:val="2"/>
        <w:rPr>
          <w:rFonts w:hint="eastAsia" w:ascii="宋体" w:hAnsi="宋体" w:eastAsia="宋体" w:cs="宋体"/>
          <w:bCs/>
          <w:sz w:val="28"/>
          <w:szCs w:val="28"/>
          <w:u w:val="single"/>
        </w:rPr>
      </w:pPr>
      <w:bookmarkStart w:id="546" w:name="_Toc14653"/>
      <w:r>
        <w:rPr>
          <w:rFonts w:hint="eastAsia" w:ascii="宋体" w:hAnsi="宋体" w:eastAsia="宋体" w:cs="宋体"/>
          <w:bCs/>
          <w:sz w:val="28"/>
          <w:szCs w:val="28"/>
        </w:rPr>
        <w:t>单位性质：</w:t>
      </w:r>
      <w:bookmarkEnd w:id="546"/>
      <w:r>
        <w:rPr>
          <w:rFonts w:hint="eastAsia" w:ascii="宋体" w:hAnsi="宋体" w:eastAsia="宋体" w:cs="宋体"/>
          <w:bCs/>
          <w:sz w:val="28"/>
          <w:szCs w:val="28"/>
          <w:u w:val="single"/>
        </w:rPr>
        <w:t xml:space="preserve">                                                      </w:t>
      </w:r>
    </w:p>
    <w:p w14:paraId="357C8018">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560" w:firstLineChars="200"/>
        <w:textAlignment w:val="auto"/>
        <w:outlineLvl w:val="2"/>
        <w:rPr>
          <w:rFonts w:hint="eastAsia" w:ascii="宋体" w:hAnsi="宋体" w:eastAsia="宋体" w:cs="宋体"/>
          <w:bCs/>
          <w:sz w:val="28"/>
          <w:szCs w:val="28"/>
        </w:rPr>
      </w:pPr>
      <w:bookmarkStart w:id="547" w:name="_Toc2829"/>
      <w:r>
        <w:rPr>
          <w:rFonts w:hint="eastAsia" w:ascii="宋体" w:hAnsi="宋体" w:eastAsia="宋体" w:cs="宋体"/>
          <w:bCs/>
          <w:sz w:val="28"/>
          <w:szCs w:val="28"/>
        </w:rPr>
        <w:t>成立时间：</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年</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月</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日</w:t>
      </w:r>
      <w:bookmarkEnd w:id="547"/>
    </w:p>
    <w:p w14:paraId="5DDACB62">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560" w:firstLineChars="200"/>
        <w:textAlignment w:val="auto"/>
        <w:outlineLvl w:val="2"/>
        <w:rPr>
          <w:rFonts w:hint="eastAsia" w:ascii="宋体" w:hAnsi="宋体" w:eastAsia="宋体" w:cs="宋体"/>
          <w:bCs/>
          <w:sz w:val="28"/>
          <w:szCs w:val="28"/>
          <w:u w:val="single"/>
        </w:rPr>
      </w:pPr>
      <w:bookmarkStart w:id="548" w:name="_Toc8225"/>
      <w:r>
        <w:rPr>
          <w:rFonts w:hint="eastAsia" w:ascii="宋体" w:hAnsi="宋体" w:eastAsia="宋体" w:cs="宋体"/>
          <w:bCs/>
          <w:sz w:val="28"/>
          <w:szCs w:val="28"/>
        </w:rPr>
        <w:t>经营期限：</w:t>
      </w:r>
      <w:r>
        <w:rPr>
          <w:rFonts w:hint="eastAsia" w:ascii="宋体" w:hAnsi="宋体" w:eastAsia="宋体" w:cs="宋体"/>
          <w:bCs/>
          <w:sz w:val="28"/>
          <w:szCs w:val="28"/>
          <w:u w:val="single"/>
        </w:rPr>
        <w:t xml:space="preserve">                                                      </w:t>
      </w:r>
      <w:r>
        <w:rPr>
          <w:rFonts w:hint="eastAsia" w:ascii="宋体" w:hAnsi="宋体" w:eastAsia="宋体" w:cs="宋体"/>
          <w:color w:val="FFFFFF"/>
          <w:sz w:val="28"/>
          <w:szCs w:val="28"/>
          <w:u w:val="single"/>
        </w:rPr>
        <w:t>.</w:t>
      </w:r>
      <w:bookmarkEnd w:id="548"/>
    </w:p>
    <w:p w14:paraId="4DCEB1CF">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560" w:firstLineChars="200"/>
        <w:textAlignment w:val="auto"/>
        <w:outlineLvl w:val="2"/>
        <w:rPr>
          <w:rFonts w:hint="eastAsia" w:ascii="宋体" w:hAnsi="宋体" w:eastAsia="宋体" w:cs="宋体"/>
          <w:bCs/>
          <w:sz w:val="28"/>
          <w:szCs w:val="28"/>
          <w:u w:val="single"/>
        </w:rPr>
      </w:pPr>
      <w:bookmarkStart w:id="549" w:name="_Toc20813"/>
      <w:r>
        <w:rPr>
          <w:rFonts w:hint="eastAsia" w:ascii="宋体" w:hAnsi="宋体" w:eastAsia="宋体" w:cs="宋体"/>
          <w:bCs/>
          <w:sz w:val="28"/>
          <w:szCs w:val="28"/>
        </w:rPr>
        <w:t>姓名：</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性别：</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年龄：</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职务：</w:t>
      </w:r>
      <w:r>
        <w:rPr>
          <w:rFonts w:hint="eastAsia" w:ascii="宋体" w:hAnsi="宋体" w:eastAsia="宋体" w:cs="宋体"/>
          <w:bCs/>
          <w:sz w:val="28"/>
          <w:szCs w:val="28"/>
          <w:u w:val="single"/>
        </w:rPr>
        <w:t xml:space="preserve">            </w:t>
      </w:r>
      <w:r>
        <w:rPr>
          <w:rFonts w:hint="eastAsia" w:ascii="宋体" w:hAnsi="宋体" w:eastAsia="宋体" w:cs="宋体"/>
          <w:color w:val="FFFFFF"/>
          <w:sz w:val="28"/>
          <w:szCs w:val="28"/>
          <w:u w:val="single"/>
        </w:rPr>
        <w:t>.</w:t>
      </w:r>
      <w:bookmarkEnd w:id="549"/>
    </w:p>
    <w:p w14:paraId="72C96AEB">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560" w:firstLineChars="200"/>
        <w:textAlignment w:val="auto"/>
        <w:outlineLvl w:val="2"/>
        <w:rPr>
          <w:rFonts w:hint="eastAsia" w:ascii="宋体" w:hAnsi="宋体" w:eastAsia="宋体" w:cs="宋体"/>
          <w:bCs/>
          <w:sz w:val="28"/>
          <w:szCs w:val="28"/>
        </w:rPr>
      </w:pPr>
      <w:bookmarkStart w:id="550" w:name="_Toc31942"/>
      <w:r>
        <w:rPr>
          <w:rFonts w:hint="eastAsia" w:ascii="宋体" w:hAnsi="宋体" w:eastAsia="宋体" w:cs="宋体"/>
          <w:bCs/>
          <w:sz w:val="28"/>
          <w:szCs w:val="28"/>
        </w:rPr>
        <w:t>系</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w:t>
      </w:r>
      <w:r>
        <w:rPr>
          <w:rFonts w:hint="eastAsia" w:ascii="宋体" w:hAnsi="宋体" w:eastAsia="宋体" w:cs="宋体"/>
          <w:bCs/>
          <w:sz w:val="28"/>
          <w:szCs w:val="28"/>
          <w:lang w:eastAsia="zh-CN"/>
        </w:rPr>
        <w:t>供应商</w:t>
      </w:r>
      <w:r>
        <w:rPr>
          <w:rFonts w:hint="eastAsia" w:ascii="宋体" w:hAnsi="宋体" w:eastAsia="宋体" w:cs="宋体"/>
          <w:bCs/>
          <w:sz w:val="28"/>
          <w:szCs w:val="28"/>
        </w:rPr>
        <w:t>名称）的法定代表人。</w:t>
      </w:r>
      <w:bookmarkEnd w:id="550"/>
    </w:p>
    <w:p w14:paraId="43F40589">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560" w:firstLineChars="200"/>
        <w:textAlignment w:val="auto"/>
        <w:outlineLvl w:val="2"/>
        <w:rPr>
          <w:rFonts w:hint="eastAsia" w:ascii="宋体" w:hAnsi="宋体" w:eastAsia="宋体" w:cs="宋体"/>
          <w:sz w:val="28"/>
          <w:szCs w:val="28"/>
          <w:lang w:eastAsia="zh-CN"/>
        </w:rPr>
      </w:pPr>
      <w:bookmarkStart w:id="551" w:name="_Toc19667"/>
      <w:r>
        <w:rPr>
          <w:rFonts w:hint="eastAsia" w:ascii="宋体" w:hAnsi="宋体" w:eastAsia="宋体" w:cs="宋体"/>
          <w:bCs/>
          <w:sz w:val="28"/>
          <w:szCs w:val="28"/>
        </w:rPr>
        <w:t>身份证号：</w:t>
      </w:r>
      <w:bookmarkEnd w:id="551"/>
      <w:r>
        <w:rPr>
          <w:rFonts w:hint="eastAsia" w:ascii="宋体" w:hAnsi="宋体" w:eastAsia="宋体" w:cs="宋体"/>
          <w:bCs/>
          <w:sz w:val="28"/>
          <w:szCs w:val="28"/>
          <w:u w:val="single"/>
        </w:rPr>
        <w:t xml:space="preserve">                             </w:t>
      </w:r>
    </w:p>
    <w:p w14:paraId="66AC909D">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560" w:firstLineChars="200"/>
        <w:textAlignment w:val="auto"/>
        <w:outlineLvl w:val="2"/>
        <w:rPr>
          <w:rFonts w:hint="eastAsia" w:ascii="宋体" w:hAnsi="宋体" w:eastAsia="宋体" w:cs="宋体"/>
          <w:bCs/>
          <w:sz w:val="28"/>
          <w:szCs w:val="28"/>
        </w:rPr>
      </w:pPr>
      <w:bookmarkStart w:id="552" w:name="_Toc30449"/>
      <w:r>
        <w:rPr>
          <w:rFonts w:hint="eastAsia" w:ascii="宋体" w:hAnsi="宋体" w:eastAsia="宋体" w:cs="宋体"/>
          <w:bCs/>
          <w:sz w:val="28"/>
          <w:szCs w:val="28"/>
        </w:rPr>
        <w:t>特此证明。</w:t>
      </w:r>
      <w:bookmarkEnd w:id="552"/>
    </w:p>
    <w:p w14:paraId="498691C4">
      <w:pPr>
        <w:pStyle w:val="9"/>
        <w:pageBreakBefore w:val="0"/>
        <w:wordWrap/>
        <w:bidi w:val="0"/>
        <w:adjustRightInd/>
        <w:spacing w:line="440" w:lineRule="exact"/>
        <w:textAlignment w:val="auto"/>
        <w:rPr>
          <w:rFonts w:hint="eastAsia" w:ascii="宋体" w:hAnsi="宋体" w:eastAsia="宋体" w:cs="宋体"/>
          <w:sz w:val="28"/>
          <w:szCs w:val="28"/>
        </w:rPr>
      </w:pPr>
    </w:p>
    <w:tbl>
      <w:tblPr>
        <w:tblStyle w:val="24"/>
        <w:tblW w:w="6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0"/>
      </w:tblGrid>
      <w:tr w14:paraId="070EB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1" w:hRule="atLeast"/>
          <w:jc w:val="center"/>
        </w:trPr>
        <w:tc>
          <w:tcPr>
            <w:tcW w:w="6640" w:type="dxa"/>
          </w:tcPr>
          <w:p w14:paraId="711E938E">
            <w:pPr>
              <w:pStyle w:val="9"/>
              <w:pageBreakBefore w:val="0"/>
              <w:wordWrap/>
              <w:bidi w:val="0"/>
              <w:adjustRightInd/>
              <w:spacing w:line="440" w:lineRule="exact"/>
              <w:ind w:left="0" w:leftChars="0" w:firstLine="0" w:firstLineChars="0"/>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法定代表人身份证</w:t>
            </w:r>
            <w:r>
              <w:rPr>
                <w:rFonts w:hint="eastAsia" w:ascii="宋体" w:hAnsi="宋体" w:eastAsia="宋体" w:cs="宋体"/>
                <w:sz w:val="28"/>
                <w:szCs w:val="28"/>
                <w:lang w:eastAsia="zh-CN"/>
              </w:rPr>
              <w:t>（含</w:t>
            </w:r>
            <w:r>
              <w:rPr>
                <w:rFonts w:hint="eastAsia" w:ascii="宋体" w:hAnsi="宋体" w:eastAsia="宋体" w:cs="宋体"/>
                <w:sz w:val="28"/>
                <w:szCs w:val="28"/>
              </w:rPr>
              <w:t>正、反面</w:t>
            </w:r>
            <w:r>
              <w:rPr>
                <w:rFonts w:hint="eastAsia" w:ascii="宋体" w:hAnsi="宋体" w:eastAsia="宋体" w:cs="宋体"/>
                <w:sz w:val="28"/>
                <w:szCs w:val="28"/>
                <w:lang w:eastAsia="zh-CN"/>
              </w:rPr>
              <w:t>）</w:t>
            </w:r>
            <w:r>
              <w:rPr>
                <w:rFonts w:hint="eastAsia" w:ascii="宋体" w:hAnsi="宋体" w:eastAsia="宋体" w:cs="宋体"/>
                <w:sz w:val="28"/>
                <w:szCs w:val="28"/>
              </w:rPr>
              <w:t>复印件</w:t>
            </w:r>
            <w:r>
              <w:rPr>
                <w:rFonts w:hint="eastAsia" w:ascii="宋体" w:hAnsi="宋体" w:eastAsia="宋体" w:cs="宋体"/>
                <w:sz w:val="28"/>
                <w:szCs w:val="28"/>
                <w:lang w:val="en-US" w:eastAsia="zh-CN"/>
              </w:rPr>
              <w:t>/扫描件</w:t>
            </w:r>
          </w:p>
        </w:tc>
      </w:tr>
    </w:tbl>
    <w:p w14:paraId="140F6ED8">
      <w:pPr>
        <w:pStyle w:val="9"/>
        <w:pageBreakBefore w:val="0"/>
        <w:wordWrap/>
        <w:bidi w:val="0"/>
        <w:adjustRightInd/>
        <w:spacing w:line="440" w:lineRule="exact"/>
        <w:ind w:left="0" w:leftChars="0" w:firstLine="0" w:firstLineChars="0"/>
        <w:textAlignment w:val="auto"/>
        <w:rPr>
          <w:rFonts w:hint="eastAsia" w:ascii="宋体" w:hAnsi="宋体" w:eastAsia="宋体" w:cs="宋体"/>
          <w:sz w:val="28"/>
          <w:szCs w:val="28"/>
        </w:rPr>
      </w:pPr>
    </w:p>
    <w:p w14:paraId="6CBFAF4C">
      <w:pPr>
        <w:pageBreakBefore w:val="0"/>
        <w:kinsoku/>
        <w:wordWrap/>
        <w:topLinePunct/>
        <w:bidi w:val="0"/>
        <w:adjustRightInd/>
        <w:spacing w:line="440" w:lineRule="exact"/>
        <w:textAlignment w:val="auto"/>
        <w:rPr>
          <w:rFonts w:hint="eastAsia" w:ascii="宋体" w:hAnsi="宋体" w:eastAsia="宋体" w:cs="宋体"/>
          <w:bCs/>
          <w:sz w:val="28"/>
          <w:szCs w:val="28"/>
        </w:rPr>
      </w:pPr>
      <w:r>
        <w:rPr>
          <w:rFonts w:hint="eastAsia" w:ascii="宋体" w:hAnsi="宋体" w:eastAsia="宋体" w:cs="宋体"/>
          <w:bCs/>
          <w:sz w:val="28"/>
          <w:szCs w:val="28"/>
        </w:rPr>
        <w:t xml:space="preserve">                           </w:t>
      </w:r>
      <w:bookmarkStart w:id="553" w:name="_Toc144974468"/>
      <w:bookmarkStart w:id="554" w:name="_Toc152047264"/>
      <w:bookmarkStart w:id="555" w:name="_Toc362617862"/>
      <w:r>
        <w:rPr>
          <w:rFonts w:hint="eastAsia" w:ascii="宋体" w:hAnsi="宋体" w:eastAsia="宋体" w:cs="宋体"/>
          <w:kern w:val="2"/>
          <w:sz w:val="28"/>
          <w:szCs w:val="28"/>
          <w:lang w:val="en-US" w:eastAsia="zh-CN" w:bidi="ar-SA"/>
        </w:rPr>
        <w:t xml:space="preserve">供应商： </w:t>
      </w:r>
      <w:r>
        <w:rPr>
          <w:rFonts w:hint="eastAsia" w:ascii="宋体" w:hAnsi="宋体" w:eastAsia="宋体" w:cs="宋体"/>
          <w:bCs/>
          <w:sz w:val="28"/>
          <w:szCs w:val="28"/>
          <w:u w:val="single"/>
        </w:rPr>
        <w:t xml:space="preserve">   </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u w:val="single"/>
        </w:rPr>
        <w:t xml:space="preserve"> </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（盖</w:t>
      </w:r>
      <w:r>
        <w:rPr>
          <w:rFonts w:hint="eastAsia" w:ascii="宋体" w:hAnsi="宋体" w:eastAsia="宋体" w:cs="宋体"/>
          <w:bCs/>
          <w:sz w:val="28"/>
          <w:szCs w:val="28"/>
          <w:lang w:eastAsia="zh-CN"/>
        </w:rPr>
        <w:t>公</w:t>
      </w:r>
      <w:r>
        <w:rPr>
          <w:rFonts w:hint="eastAsia" w:ascii="宋体" w:hAnsi="宋体" w:eastAsia="宋体" w:cs="宋体"/>
          <w:bCs/>
          <w:sz w:val="28"/>
          <w:szCs w:val="28"/>
        </w:rPr>
        <w:t>章）</w:t>
      </w:r>
    </w:p>
    <w:p w14:paraId="4F85EEC4">
      <w:pPr>
        <w:pStyle w:val="9"/>
        <w:pageBreakBefore w:val="0"/>
        <w:wordWrap/>
        <w:bidi w:val="0"/>
        <w:adjustRightInd/>
        <w:spacing w:line="440" w:lineRule="exact"/>
        <w:textAlignment w:val="auto"/>
        <w:rPr>
          <w:rFonts w:hint="eastAsia" w:ascii="宋体" w:hAnsi="宋体" w:eastAsia="宋体" w:cs="宋体"/>
          <w:sz w:val="28"/>
          <w:szCs w:val="28"/>
          <w:lang w:val="en-US" w:eastAsia="zh-CN"/>
        </w:rPr>
      </w:pPr>
      <w:r>
        <w:rPr>
          <w:rFonts w:hint="eastAsia" w:ascii="宋体" w:hAnsi="宋体" w:eastAsia="宋体" w:cs="宋体"/>
          <w:bCs/>
          <w:sz w:val="28"/>
          <w:szCs w:val="28"/>
          <w:lang w:val="en-US" w:eastAsia="zh-CN"/>
        </w:rPr>
        <w:t xml:space="preserve">                           </w:t>
      </w: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none"/>
          <w:lang w:eastAsia="zh-CN"/>
        </w:rPr>
        <w:t>（</w:t>
      </w:r>
      <w:r>
        <w:rPr>
          <w:rFonts w:hint="eastAsia" w:ascii="宋体" w:hAnsi="宋体" w:eastAsia="宋体" w:cs="宋体"/>
          <w:sz w:val="28"/>
          <w:szCs w:val="28"/>
        </w:rPr>
        <w:t>签字或盖章</w:t>
      </w:r>
      <w:r>
        <w:rPr>
          <w:rFonts w:hint="eastAsia" w:ascii="宋体" w:hAnsi="宋体" w:eastAsia="宋体" w:cs="宋体"/>
          <w:sz w:val="28"/>
          <w:szCs w:val="28"/>
          <w:u w:val="none"/>
          <w:lang w:eastAsia="zh-CN"/>
        </w:rPr>
        <w:t>）</w:t>
      </w:r>
      <w:r>
        <w:rPr>
          <w:rFonts w:hint="eastAsia" w:ascii="宋体" w:hAnsi="宋体" w:eastAsia="宋体" w:cs="宋体"/>
          <w:sz w:val="28"/>
          <w:szCs w:val="28"/>
        </w:rPr>
        <w:t xml:space="preserve"> </w:t>
      </w:r>
    </w:p>
    <w:p w14:paraId="31287C3B">
      <w:pPr>
        <w:pageBreakBefore w:val="0"/>
        <w:kinsoku/>
        <w:wordWrap/>
        <w:topLinePunct/>
        <w:bidi w:val="0"/>
        <w:adjustRightInd/>
        <w:spacing w:line="440" w:lineRule="exact"/>
        <w:textAlignment w:val="auto"/>
        <w:rPr>
          <w:rFonts w:hint="eastAsia" w:ascii="宋体" w:hAnsi="宋体" w:eastAsia="宋体" w:cs="宋体"/>
          <w:bCs/>
          <w:sz w:val="28"/>
          <w:szCs w:val="28"/>
          <w:lang w:eastAsia="zh-CN"/>
        </w:rPr>
      </w:pPr>
      <w:r>
        <w:rPr>
          <w:rFonts w:hint="eastAsia" w:ascii="宋体" w:hAnsi="宋体" w:eastAsia="宋体" w:cs="宋体"/>
          <w:bCs/>
          <w:sz w:val="28"/>
          <w:szCs w:val="28"/>
        </w:rPr>
        <w:t xml:space="preserve">                                 </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年</w:t>
      </w:r>
      <w:r>
        <w:rPr>
          <w:rFonts w:hint="eastAsia" w:ascii="宋体" w:hAnsi="宋体" w:eastAsia="宋体" w:cs="宋体"/>
          <w:bCs/>
          <w:sz w:val="28"/>
          <w:szCs w:val="28"/>
          <w:u w:val="single"/>
        </w:rPr>
        <w:t xml:space="preserve">  </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月</w:t>
      </w:r>
      <w:r>
        <w:rPr>
          <w:rFonts w:hint="eastAsia" w:ascii="宋体" w:hAnsi="宋体" w:eastAsia="宋体" w:cs="宋体"/>
          <w:bCs/>
          <w:sz w:val="28"/>
          <w:szCs w:val="28"/>
          <w:u w:val="single"/>
        </w:rPr>
        <w:t xml:space="preserve">  </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u w:val="single"/>
        </w:rPr>
        <w:t xml:space="preserve"> </w:t>
      </w:r>
      <w:r>
        <w:rPr>
          <w:rFonts w:hint="eastAsia" w:ascii="宋体" w:hAnsi="宋体" w:eastAsia="宋体" w:cs="宋体"/>
          <w:bCs/>
          <w:sz w:val="28"/>
          <w:szCs w:val="28"/>
          <w:u w:val="none"/>
          <w:lang w:eastAsia="zh-CN"/>
        </w:rPr>
        <w:t>日</w:t>
      </w:r>
    </w:p>
    <w:p w14:paraId="2CEC5C04">
      <w:pPr>
        <w:pStyle w:val="38"/>
        <w:keepNext w:val="0"/>
        <w:keepLines w:val="0"/>
        <w:pageBreakBefore w:val="0"/>
        <w:widowControl w:val="0"/>
        <w:kinsoku w:val="0"/>
        <w:wordWrap/>
        <w:overflowPunct w:val="0"/>
        <w:topLinePunct w:val="0"/>
        <w:autoSpaceDE w:val="0"/>
        <w:autoSpaceDN w:val="0"/>
        <w:bidi w:val="0"/>
        <w:adjustRightInd/>
        <w:snapToGrid/>
        <w:spacing w:line="440" w:lineRule="exact"/>
        <w:ind w:left="0" w:leftChars="0" w:firstLine="0" w:firstLineChars="0"/>
        <w:jc w:val="center"/>
        <w:textAlignment w:val="auto"/>
        <w:outlineLvl w:val="9"/>
        <w:rPr>
          <w:rFonts w:hint="eastAsia" w:ascii="宋体" w:hAnsi="宋体" w:eastAsia="宋体" w:cs="宋体"/>
          <w:b/>
          <w:sz w:val="28"/>
          <w:szCs w:val="28"/>
        </w:rPr>
      </w:pPr>
    </w:p>
    <w:p w14:paraId="2B09578D">
      <w:pPr>
        <w:pStyle w:val="38"/>
        <w:keepNext w:val="0"/>
        <w:keepLines w:val="0"/>
        <w:pageBreakBefore w:val="0"/>
        <w:widowControl w:val="0"/>
        <w:kinsoku w:val="0"/>
        <w:wordWrap/>
        <w:overflowPunct w:val="0"/>
        <w:topLinePunct w:val="0"/>
        <w:autoSpaceDE w:val="0"/>
        <w:autoSpaceDN w:val="0"/>
        <w:bidi w:val="0"/>
        <w:adjustRightInd/>
        <w:snapToGrid/>
        <w:spacing w:line="440" w:lineRule="exact"/>
        <w:ind w:left="0" w:leftChars="0" w:firstLine="0" w:firstLineChars="0"/>
        <w:jc w:val="center"/>
        <w:textAlignment w:val="auto"/>
        <w:rPr>
          <w:rFonts w:hint="eastAsia" w:ascii="宋体" w:hAnsi="宋体" w:eastAsia="宋体" w:cs="宋体"/>
          <w:b/>
          <w:sz w:val="28"/>
          <w:szCs w:val="28"/>
        </w:rPr>
      </w:pPr>
    </w:p>
    <w:p w14:paraId="1F74F559">
      <w:pPr>
        <w:pStyle w:val="38"/>
        <w:keepNext w:val="0"/>
        <w:keepLines w:val="0"/>
        <w:pageBreakBefore w:val="0"/>
        <w:widowControl w:val="0"/>
        <w:kinsoku w:val="0"/>
        <w:wordWrap/>
        <w:overflowPunct w:val="0"/>
        <w:topLinePunct w:val="0"/>
        <w:autoSpaceDE w:val="0"/>
        <w:autoSpaceDN w:val="0"/>
        <w:bidi w:val="0"/>
        <w:adjustRightInd/>
        <w:snapToGrid/>
        <w:spacing w:line="440" w:lineRule="exact"/>
        <w:ind w:left="0" w:leftChars="0" w:firstLine="0" w:firstLineChars="0"/>
        <w:jc w:val="center"/>
        <w:textAlignment w:val="auto"/>
        <w:rPr>
          <w:rFonts w:hint="eastAsia" w:ascii="宋体" w:hAnsi="宋体" w:eastAsia="宋体" w:cs="宋体"/>
          <w:b/>
          <w:sz w:val="28"/>
          <w:szCs w:val="28"/>
        </w:rPr>
      </w:pPr>
    </w:p>
    <w:p w14:paraId="76B30E5B">
      <w:pPr>
        <w:pStyle w:val="38"/>
        <w:keepNext w:val="0"/>
        <w:keepLines w:val="0"/>
        <w:pageBreakBefore w:val="0"/>
        <w:widowControl w:val="0"/>
        <w:kinsoku w:val="0"/>
        <w:wordWrap/>
        <w:overflowPunct w:val="0"/>
        <w:topLinePunct w:val="0"/>
        <w:autoSpaceDE w:val="0"/>
        <w:autoSpaceDN w:val="0"/>
        <w:bidi w:val="0"/>
        <w:adjustRightInd/>
        <w:snapToGrid/>
        <w:spacing w:line="440" w:lineRule="exact"/>
        <w:ind w:left="0" w:leftChars="0" w:firstLine="0" w:firstLineChars="0"/>
        <w:jc w:val="center"/>
        <w:textAlignment w:val="auto"/>
        <w:rPr>
          <w:rFonts w:hint="eastAsia" w:ascii="宋体" w:hAnsi="宋体" w:eastAsia="宋体" w:cs="宋体"/>
          <w:sz w:val="28"/>
          <w:szCs w:val="28"/>
        </w:rPr>
      </w:pPr>
      <w:bookmarkStart w:id="556" w:name="_Toc13494"/>
      <w:r>
        <w:rPr>
          <w:rFonts w:hint="eastAsia" w:ascii="宋体" w:hAnsi="宋体" w:eastAsia="宋体" w:cs="宋体"/>
          <w:b/>
          <w:sz w:val="28"/>
          <w:szCs w:val="28"/>
        </w:rPr>
        <w:t>三、</w:t>
      </w:r>
      <w:bookmarkEnd w:id="553"/>
      <w:bookmarkEnd w:id="554"/>
      <w:bookmarkEnd w:id="555"/>
      <w:r>
        <w:rPr>
          <w:rFonts w:hint="eastAsia" w:ascii="宋体" w:hAnsi="宋体" w:eastAsia="宋体" w:cs="宋体"/>
          <w:b/>
          <w:sz w:val="28"/>
          <w:szCs w:val="28"/>
          <w:lang w:eastAsia="zh-CN"/>
        </w:rPr>
        <w:t>法定代表人授权书</w:t>
      </w:r>
      <w:bookmarkEnd w:id="556"/>
    </w:p>
    <w:p w14:paraId="7E8ED4F7">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jc w:val="both"/>
        <w:textAlignment w:val="auto"/>
        <w:outlineLvl w:val="2"/>
        <w:rPr>
          <w:rFonts w:hint="eastAsia" w:ascii="宋体" w:hAnsi="宋体" w:eastAsia="宋体" w:cs="宋体"/>
          <w:sz w:val="28"/>
          <w:szCs w:val="28"/>
        </w:rPr>
      </w:pPr>
      <w:bookmarkStart w:id="557" w:name="_Toc26171"/>
      <w:r>
        <w:rPr>
          <w:rFonts w:hint="eastAsia" w:ascii="宋体" w:hAnsi="宋体" w:eastAsia="宋体" w:cs="宋体"/>
          <w:sz w:val="28"/>
          <w:szCs w:val="28"/>
        </w:rPr>
        <w:t>本人</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（姓名）系</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供应商</w:t>
      </w:r>
      <w:r>
        <w:rPr>
          <w:rFonts w:hint="eastAsia" w:ascii="宋体" w:hAnsi="宋体" w:eastAsia="宋体" w:cs="宋体"/>
          <w:sz w:val="28"/>
          <w:szCs w:val="28"/>
        </w:rPr>
        <w:t>名称）的法定代表人，现委托</w:t>
      </w:r>
      <w:r>
        <w:rPr>
          <w:rFonts w:hint="eastAsia" w:ascii="宋体" w:hAnsi="宋体" w:eastAsia="宋体" w:cs="宋体"/>
          <w:sz w:val="28"/>
          <w:szCs w:val="28"/>
          <w:u w:val="single"/>
        </w:rPr>
        <w:t xml:space="preserve">       </w:t>
      </w:r>
      <w:r>
        <w:rPr>
          <w:rFonts w:hint="eastAsia" w:ascii="宋体" w:hAnsi="宋体" w:eastAsia="宋体" w:cs="宋体"/>
          <w:sz w:val="28"/>
          <w:szCs w:val="28"/>
        </w:rPr>
        <w:t>（姓</w:t>
      </w:r>
      <w:r>
        <w:rPr>
          <w:rFonts w:hint="eastAsia" w:ascii="宋体" w:hAnsi="宋体" w:eastAsia="宋体" w:cs="宋体"/>
          <w:spacing w:val="-17"/>
          <w:sz w:val="28"/>
          <w:szCs w:val="28"/>
        </w:rPr>
        <w:t>名）</w:t>
      </w:r>
      <w:r>
        <w:rPr>
          <w:rFonts w:hint="eastAsia" w:ascii="宋体" w:hAnsi="宋体" w:eastAsia="宋体" w:cs="宋体"/>
          <w:sz w:val="28"/>
          <w:szCs w:val="28"/>
        </w:rPr>
        <w:t>为我方代理人。代理人根据授权，以我方名义签署、澄清、递交、撤回、修改</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w:t>
      </w:r>
      <w:r>
        <w:rPr>
          <w:rFonts w:hint="eastAsia" w:ascii="宋体" w:hAnsi="宋体" w:eastAsia="宋体" w:cs="宋体"/>
          <w:sz w:val="28"/>
          <w:szCs w:val="28"/>
          <w:highlight w:val="none"/>
          <w:lang w:eastAsia="zh-CN"/>
        </w:rPr>
        <w:t>磋商响应文件</w:t>
      </w:r>
      <w:r>
        <w:rPr>
          <w:rFonts w:hint="eastAsia" w:ascii="宋体" w:hAnsi="宋体" w:eastAsia="宋体" w:cs="宋体"/>
          <w:sz w:val="28"/>
          <w:szCs w:val="28"/>
          <w:highlight w:val="none"/>
        </w:rPr>
        <w:t>，</w:t>
      </w:r>
      <w:r>
        <w:rPr>
          <w:rFonts w:hint="eastAsia" w:ascii="宋体" w:hAnsi="宋体" w:eastAsia="宋体" w:cs="宋体"/>
          <w:sz w:val="28"/>
          <w:szCs w:val="28"/>
        </w:rPr>
        <w:t>其法律后果由我方承担。</w:t>
      </w:r>
      <w:bookmarkEnd w:id="557"/>
    </w:p>
    <w:p w14:paraId="473A233E">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560" w:firstLineChars="200"/>
        <w:jc w:val="both"/>
        <w:textAlignment w:val="auto"/>
        <w:outlineLvl w:val="2"/>
        <w:rPr>
          <w:rFonts w:hint="eastAsia" w:ascii="宋体" w:hAnsi="宋体" w:eastAsia="宋体" w:cs="宋体"/>
          <w:sz w:val="28"/>
          <w:szCs w:val="28"/>
          <w:u w:val="single"/>
        </w:rPr>
      </w:pPr>
      <w:bookmarkStart w:id="558" w:name="_Toc29595"/>
      <w:r>
        <w:rPr>
          <w:rFonts w:hint="eastAsia" w:ascii="宋体" w:hAnsi="宋体" w:eastAsia="宋体" w:cs="宋体"/>
          <w:sz w:val="28"/>
          <w:szCs w:val="28"/>
        </w:rPr>
        <w:t>委托期限：</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w:t>
      </w:r>
      <w:bookmarkEnd w:id="558"/>
    </w:p>
    <w:p w14:paraId="0B5371DA">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560" w:firstLineChars="200"/>
        <w:jc w:val="both"/>
        <w:textAlignment w:val="auto"/>
        <w:outlineLvl w:val="2"/>
        <w:rPr>
          <w:rFonts w:hint="eastAsia" w:ascii="宋体" w:hAnsi="宋体" w:eastAsia="宋体" w:cs="宋体"/>
          <w:sz w:val="28"/>
          <w:szCs w:val="28"/>
        </w:rPr>
      </w:pPr>
      <w:bookmarkStart w:id="559" w:name="_Toc32353"/>
      <w:r>
        <w:rPr>
          <w:rFonts w:hint="eastAsia" w:ascii="宋体" w:hAnsi="宋体" w:eastAsia="宋体" w:cs="宋体"/>
          <w:sz w:val="28"/>
          <w:szCs w:val="28"/>
        </w:rPr>
        <w:t>代理人无转委托权。</w:t>
      </w:r>
      <w:bookmarkEnd w:id="559"/>
    </w:p>
    <w:p w14:paraId="67388ED3">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560" w:firstLineChars="200"/>
        <w:jc w:val="both"/>
        <w:textAlignment w:val="auto"/>
        <w:outlineLvl w:val="2"/>
        <w:rPr>
          <w:rFonts w:hint="eastAsia" w:ascii="宋体" w:hAnsi="宋体" w:eastAsia="宋体" w:cs="宋体"/>
          <w:sz w:val="28"/>
          <w:szCs w:val="28"/>
        </w:rPr>
      </w:pPr>
      <w:bookmarkStart w:id="560" w:name="_Toc15185"/>
      <w:r>
        <w:rPr>
          <w:rFonts w:hint="eastAsia" w:ascii="宋体" w:hAnsi="宋体" w:eastAsia="宋体" w:cs="宋体"/>
          <w:sz w:val="28"/>
          <w:szCs w:val="28"/>
        </w:rPr>
        <w:t>附：法定代表人及</w:t>
      </w:r>
      <w:r>
        <w:rPr>
          <w:rFonts w:hint="eastAsia" w:ascii="宋体" w:hAnsi="宋体" w:eastAsia="宋体" w:cs="宋体"/>
          <w:sz w:val="28"/>
          <w:szCs w:val="28"/>
          <w:lang w:eastAsia="zh-CN"/>
        </w:rPr>
        <w:t>被授权</w:t>
      </w:r>
      <w:r>
        <w:rPr>
          <w:rFonts w:hint="eastAsia" w:ascii="宋体" w:hAnsi="宋体" w:eastAsia="宋体" w:cs="宋体"/>
          <w:sz w:val="28"/>
          <w:szCs w:val="28"/>
        </w:rPr>
        <w:t>人身份证明</w:t>
      </w:r>
      <w:bookmarkEnd w:id="560"/>
    </w:p>
    <w:p w14:paraId="34BB23C6">
      <w:pPr>
        <w:keepNext w:val="0"/>
        <w:keepLines w:val="0"/>
        <w:pageBreakBefore w:val="0"/>
        <w:widowControl w:val="0"/>
        <w:tabs>
          <w:tab w:val="left" w:pos="5040"/>
          <w:tab w:val="left" w:pos="5220"/>
        </w:tabs>
        <w:kinsoku/>
        <w:wordWrap/>
        <w:overflowPunct/>
        <w:topLinePunct w:val="0"/>
        <w:autoSpaceDE w:val="0"/>
        <w:autoSpaceDN w:val="0"/>
        <w:bidi w:val="0"/>
        <w:adjustRightInd/>
        <w:snapToGrid/>
        <w:spacing w:before="0" w:beforeLines="0" w:after="0" w:afterLines="0" w:line="440" w:lineRule="exact"/>
        <w:ind w:left="0" w:leftChars="0" w:firstLine="4760" w:firstLineChars="1700"/>
        <w:jc w:val="both"/>
        <w:textAlignment w:val="auto"/>
        <w:outlineLvl w:val="2"/>
        <w:rPr>
          <w:rFonts w:hint="eastAsia" w:ascii="宋体" w:hAnsi="宋体" w:eastAsia="宋体" w:cs="宋体"/>
          <w:sz w:val="28"/>
          <w:szCs w:val="28"/>
        </w:rPr>
      </w:pPr>
      <w:bookmarkStart w:id="561" w:name="_Toc19179"/>
      <w:r>
        <w:rPr>
          <w:rFonts w:hint="eastAsia" w:ascii="宋体" w:hAnsi="宋体" w:eastAsia="宋体" w:cs="宋体"/>
          <w:kern w:val="2"/>
          <w:sz w:val="28"/>
          <w:szCs w:val="28"/>
          <w:lang w:val="en-US" w:eastAsia="zh-CN" w:bidi="ar-SA"/>
        </w:rPr>
        <w:t>供应商：</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（盖</w:t>
      </w:r>
      <w:r>
        <w:rPr>
          <w:rFonts w:hint="eastAsia" w:ascii="宋体" w:hAnsi="宋体" w:eastAsia="宋体" w:cs="宋体"/>
          <w:sz w:val="28"/>
          <w:szCs w:val="28"/>
          <w:lang w:eastAsia="zh-CN"/>
        </w:rPr>
        <w:t>公</w:t>
      </w:r>
      <w:r>
        <w:rPr>
          <w:rFonts w:hint="eastAsia" w:ascii="宋体" w:hAnsi="宋体" w:eastAsia="宋体" w:cs="宋体"/>
          <w:sz w:val="28"/>
          <w:szCs w:val="28"/>
        </w:rPr>
        <w:t>章）</w:t>
      </w:r>
      <w:bookmarkEnd w:id="561"/>
    </w:p>
    <w:p w14:paraId="03554371">
      <w:pPr>
        <w:keepNext w:val="0"/>
        <w:keepLines w:val="0"/>
        <w:pageBreakBefore w:val="0"/>
        <w:widowControl w:val="0"/>
        <w:tabs>
          <w:tab w:val="left" w:pos="5040"/>
          <w:tab w:val="left" w:pos="5220"/>
        </w:tabs>
        <w:kinsoku/>
        <w:wordWrap/>
        <w:overflowPunct/>
        <w:topLinePunct w:val="0"/>
        <w:autoSpaceDE w:val="0"/>
        <w:autoSpaceDN w:val="0"/>
        <w:bidi w:val="0"/>
        <w:adjustRightInd/>
        <w:snapToGrid/>
        <w:spacing w:before="0" w:beforeLines="0" w:after="0" w:afterLines="0" w:line="440" w:lineRule="exact"/>
        <w:ind w:left="0" w:leftChars="0" w:firstLine="4760" w:firstLineChars="1700"/>
        <w:jc w:val="both"/>
        <w:textAlignment w:val="auto"/>
        <w:outlineLvl w:val="2"/>
        <w:rPr>
          <w:rFonts w:hint="eastAsia" w:ascii="宋体" w:hAnsi="宋体" w:eastAsia="宋体" w:cs="宋体"/>
          <w:sz w:val="28"/>
          <w:szCs w:val="28"/>
        </w:rPr>
      </w:pPr>
      <w:bookmarkStart w:id="562" w:name="_Toc28236"/>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bookmarkEnd w:id="562"/>
    </w:p>
    <w:p w14:paraId="3AAEA887">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560" w:firstLineChars="200"/>
        <w:jc w:val="both"/>
        <w:textAlignment w:val="auto"/>
        <w:outlineLvl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bookmarkStart w:id="563" w:name="_Toc23882"/>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color w:val="FFFFFF"/>
          <w:sz w:val="28"/>
          <w:szCs w:val="28"/>
          <w:u w:val="single"/>
        </w:rPr>
        <w:t>.</w:t>
      </w:r>
      <w:bookmarkEnd w:id="563"/>
    </w:p>
    <w:p w14:paraId="39BC4381">
      <w:pPr>
        <w:keepNext w:val="0"/>
        <w:keepLines w:val="0"/>
        <w:pageBreakBefore w:val="0"/>
        <w:widowControl w:val="0"/>
        <w:tabs>
          <w:tab w:val="left" w:pos="5220"/>
        </w:tabs>
        <w:kinsoku/>
        <w:wordWrap/>
        <w:overflowPunct/>
        <w:topLinePunct w:val="0"/>
        <w:autoSpaceDE w:val="0"/>
        <w:autoSpaceDN w:val="0"/>
        <w:bidi w:val="0"/>
        <w:adjustRightInd/>
        <w:snapToGrid/>
        <w:spacing w:before="0" w:beforeLines="0" w:after="0" w:afterLines="0" w:line="440" w:lineRule="exact"/>
        <w:ind w:left="0" w:leftChars="0" w:firstLine="4760" w:firstLineChars="1700"/>
        <w:jc w:val="both"/>
        <w:textAlignment w:val="auto"/>
        <w:outlineLvl w:val="2"/>
        <w:rPr>
          <w:rFonts w:hint="eastAsia" w:ascii="宋体" w:hAnsi="宋体" w:eastAsia="宋体" w:cs="宋体"/>
          <w:sz w:val="28"/>
          <w:szCs w:val="28"/>
        </w:rPr>
      </w:pPr>
      <w:bookmarkStart w:id="564" w:name="_Toc21985"/>
      <w:r>
        <w:rPr>
          <w:rFonts w:hint="eastAsia" w:ascii="宋体" w:hAnsi="宋体" w:eastAsia="宋体" w:cs="宋体"/>
          <w:sz w:val="28"/>
          <w:szCs w:val="28"/>
          <w:lang w:eastAsia="zh-CN"/>
        </w:rPr>
        <w:t>被授权</w:t>
      </w:r>
      <w:r>
        <w:rPr>
          <w:rFonts w:hint="eastAsia" w:ascii="宋体" w:hAnsi="宋体" w:eastAsia="宋体" w:cs="宋体"/>
          <w:sz w:val="28"/>
          <w:szCs w:val="28"/>
        </w:rPr>
        <w:t>人：</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（签字）</w:t>
      </w:r>
      <w:bookmarkEnd w:id="564"/>
    </w:p>
    <w:p w14:paraId="343622BF">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firstLine="4760" w:firstLineChars="1700"/>
        <w:jc w:val="both"/>
        <w:textAlignment w:val="auto"/>
        <w:outlineLvl w:val="2"/>
        <w:rPr>
          <w:rFonts w:hint="eastAsia" w:ascii="宋体" w:hAnsi="宋体" w:eastAsia="宋体" w:cs="宋体"/>
          <w:sz w:val="28"/>
          <w:szCs w:val="28"/>
        </w:rPr>
      </w:pPr>
      <w:bookmarkStart w:id="565" w:name="_Toc26776"/>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eastAsia="宋体" w:cs="宋体"/>
          <w:color w:val="FFFFFF"/>
          <w:sz w:val="28"/>
          <w:szCs w:val="28"/>
          <w:u w:val="single"/>
        </w:rPr>
        <w:t>.</w:t>
      </w:r>
      <w:bookmarkEnd w:id="565"/>
    </w:p>
    <w:p w14:paraId="5E1ACE55">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5600" w:firstLineChars="2000"/>
        <w:jc w:val="both"/>
        <w:textAlignment w:val="auto"/>
        <w:outlineLvl w:val="2"/>
        <w:rPr>
          <w:rFonts w:hint="eastAsia" w:ascii="宋体" w:hAnsi="宋体" w:eastAsia="宋体" w:cs="宋体"/>
          <w:sz w:val="28"/>
          <w:szCs w:val="28"/>
        </w:rPr>
      </w:pPr>
      <w:r>
        <w:rPr>
          <w:rFonts w:hint="eastAsia" w:ascii="宋体" w:hAnsi="宋体" w:eastAsia="宋体" w:cs="宋体"/>
          <w:sz w:val="28"/>
          <w:szCs w:val="28"/>
          <w:u w:val="single"/>
        </w:rPr>
        <w:t xml:space="preserve">         </w:t>
      </w:r>
      <w:bookmarkStart w:id="566" w:name="_Toc4977"/>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bookmarkEnd w:id="566"/>
    </w:p>
    <w:p w14:paraId="7E97DC7F">
      <w:pPr>
        <w:pageBreakBefore w:val="0"/>
        <w:kinsoku/>
        <w:wordWrap/>
        <w:bidi w:val="0"/>
        <w:adjustRightInd/>
        <w:spacing w:line="440" w:lineRule="exact"/>
        <w:textAlignment w:val="auto"/>
        <w:rPr>
          <w:rFonts w:hint="eastAsia" w:ascii="宋体" w:hAnsi="宋体" w:eastAsia="宋体" w:cs="宋体"/>
          <w:sz w:val="28"/>
          <w:szCs w:val="28"/>
        </w:rPr>
      </w:pPr>
    </w:p>
    <w:tbl>
      <w:tblPr>
        <w:tblStyle w:val="23"/>
        <w:tblW w:w="9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6"/>
        <w:gridCol w:w="4860"/>
      </w:tblGrid>
      <w:tr w14:paraId="1D7BB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3" w:hRule="atLeast"/>
          <w:jc w:val="center"/>
        </w:trPr>
        <w:tc>
          <w:tcPr>
            <w:tcW w:w="4726" w:type="dxa"/>
            <w:noWrap w:val="0"/>
            <w:vAlign w:val="top"/>
          </w:tcPr>
          <w:p w14:paraId="0F92F0E4">
            <w:pPr>
              <w:pageBreakBefore w:val="0"/>
              <w:kinsoku/>
              <w:wordWrap/>
              <w:bidi w:val="0"/>
              <w:adjustRightInd/>
              <w:spacing w:line="440" w:lineRule="exact"/>
              <w:ind w:left="0" w:leftChars="0" w:firstLine="0" w:firstLineChars="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rPr>
              <w:t>法定代表人身份证</w:t>
            </w:r>
            <w:r>
              <w:rPr>
                <w:rFonts w:hint="eastAsia" w:ascii="宋体" w:hAnsi="宋体" w:eastAsia="宋体" w:cs="宋体"/>
                <w:sz w:val="28"/>
                <w:szCs w:val="28"/>
                <w:lang w:eastAsia="zh-CN"/>
              </w:rPr>
              <w:t>（含</w:t>
            </w:r>
            <w:r>
              <w:rPr>
                <w:rFonts w:hint="eastAsia" w:ascii="宋体" w:hAnsi="宋体" w:eastAsia="宋体" w:cs="宋体"/>
                <w:sz w:val="28"/>
                <w:szCs w:val="28"/>
              </w:rPr>
              <w:t>正、反面</w:t>
            </w:r>
            <w:r>
              <w:rPr>
                <w:rFonts w:hint="eastAsia" w:ascii="宋体" w:hAnsi="宋体" w:eastAsia="宋体" w:cs="宋体"/>
                <w:sz w:val="28"/>
                <w:szCs w:val="28"/>
                <w:lang w:eastAsia="zh-CN"/>
              </w:rPr>
              <w:t>）</w:t>
            </w:r>
            <w:r>
              <w:rPr>
                <w:rFonts w:hint="eastAsia" w:ascii="宋体" w:hAnsi="宋体" w:eastAsia="宋体" w:cs="宋体"/>
                <w:sz w:val="28"/>
                <w:szCs w:val="28"/>
              </w:rPr>
              <w:t>复印件</w:t>
            </w:r>
            <w:r>
              <w:rPr>
                <w:rFonts w:hint="eastAsia" w:ascii="宋体" w:hAnsi="宋体" w:eastAsia="宋体" w:cs="宋体"/>
                <w:sz w:val="28"/>
                <w:szCs w:val="28"/>
                <w:lang w:val="en-US" w:eastAsia="zh-CN"/>
              </w:rPr>
              <w:t>/扫描件</w:t>
            </w:r>
          </w:p>
        </w:tc>
        <w:tc>
          <w:tcPr>
            <w:tcW w:w="4860" w:type="dxa"/>
            <w:noWrap w:val="0"/>
            <w:vAlign w:val="top"/>
          </w:tcPr>
          <w:p w14:paraId="429B5A35">
            <w:pPr>
              <w:pageBreakBefore w:val="0"/>
              <w:kinsoku/>
              <w:wordWrap/>
              <w:bidi w:val="0"/>
              <w:adjustRightInd/>
              <w:spacing w:line="440" w:lineRule="exact"/>
              <w:ind w:left="0" w:leftChars="0"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lang w:eastAsia="zh-CN"/>
              </w:rPr>
              <w:t>被授权</w:t>
            </w:r>
            <w:r>
              <w:rPr>
                <w:rFonts w:hint="eastAsia" w:ascii="宋体" w:hAnsi="宋体" w:eastAsia="宋体" w:cs="宋体"/>
                <w:sz w:val="28"/>
                <w:szCs w:val="28"/>
              </w:rPr>
              <w:t>人身份证</w:t>
            </w:r>
            <w:r>
              <w:rPr>
                <w:rFonts w:hint="eastAsia" w:ascii="宋体" w:hAnsi="宋体" w:eastAsia="宋体" w:cs="宋体"/>
                <w:sz w:val="28"/>
                <w:szCs w:val="28"/>
                <w:lang w:eastAsia="zh-CN"/>
              </w:rPr>
              <w:t>（含</w:t>
            </w:r>
            <w:r>
              <w:rPr>
                <w:rFonts w:hint="eastAsia" w:ascii="宋体" w:hAnsi="宋体" w:eastAsia="宋体" w:cs="宋体"/>
                <w:sz w:val="28"/>
                <w:szCs w:val="28"/>
              </w:rPr>
              <w:t>正、反面</w:t>
            </w:r>
            <w:r>
              <w:rPr>
                <w:rFonts w:hint="eastAsia" w:ascii="宋体" w:hAnsi="宋体" w:eastAsia="宋体" w:cs="宋体"/>
                <w:sz w:val="28"/>
                <w:szCs w:val="28"/>
                <w:lang w:eastAsia="zh-CN"/>
              </w:rPr>
              <w:t>）</w:t>
            </w:r>
            <w:r>
              <w:rPr>
                <w:rFonts w:hint="eastAsia" w:ascii="宋体" w:hAnsi="宋体" w:eastAsia="宋体" w:cs="宋体"/>
                <w:sz w:val="28"/>
                <w:szCs w:val="28"/>
              </w:rPr>
              <w:t>复印件</w:t>
            </w:r>
            <w:r>
              <w:rPr>
                <w:rFonts w:hint="eastAsia" w:ascii="宋体" w:hAnsi="宋体" w:eastAsia="宋体" w:cs="宋体"/>
                <w:sz w:val="28"/>
                <w:szCs w:val="28"/>
                <w:lang w:val="en-US" w:eastAsia="zh-CN"/>
              </w:rPr>
              <w:t>/扫描件</w:t>
            </w:r>
          </w:p>
        </w:tc>
      </w:tr>
    </w:tbl>
    <w:p w14:paraId="0A54C8BA">
      <w:pPr>
        <w:pStyle w:val="9"/>
        <w:pageBreakBefore w:val="0"/>
        <w:numPr>
          <w:ilvl w:val="0"/>
          <w:numId w:val="0"/>
        </w:numPr>
        <w:kinsoku/>
        <w:wordWrap/>
        <w:bidi w:val="0"/>
        <w:adjustRightInd/>
        <w:spacing w:line="440" w:lineRule="exact"/>
        <w:ind w:leftChars="0"/>
        <w:jc w:val="center"/>
        <w:textAlignment w:val="auto"/>
        <w:rPr>
          <w:rFonts w:hint="eastAsia" w:ascii="宋体" w:hAnsi="宋体" w:eastAsia="宋体" w:cs="宋体"/>
          <w:b/>
          <w:bCs/>
          <w:sz w:val="28"/>
          <w:szCs w:val="28"/>
          <w:lang w:val="en-US" w:eastAsia="zh-CN"/>
        </w:rPr>
      </w:pPr>
    </w:p>
    <w:p w14:paraId="21D0CB16">
      <w:pPr>
        <w:pStyle w:val="9"/>
        <w:pageBreakBefore w:val="0"/>
        <w:numPr>
          <w:ilvl w:val="0"/>
          <w:numId w:val="0"/>
        </w:numPr>
        <w:kinsoku/>
        <w:wordWrap/>
        <w:bidi w:val="0"/>
        <w:adjustRightInd/>
        <w:spacing w:line="440" w:lineRule="exact"/>
        <w:ind w:leftChars="0"/>
        <w:jc w:val="both"/>
        <w:textAlignment w:val="auto"/>
        <w:rPr>
          <w:rFonts w:hint="eastAsia" w:ascii="宋体" w:hAnsi="宋体" w:eastAsia="宋体" w:cs="宋体"/>
          <w:b/>
          <w:bCs/>
          <w:sz w:val="28"/>
          <w:szCs w:val="28"/>
          <w:lang w:val="en-US" w:eastAsia="zh-CN"/>
        </w:rPr>
      </w:pPr>
    </w:p>
    <w:p w14:paraId="5BCBFBD1">
      <w:pPr>
        <w:pStyle w:val="9"/>
        <w:pageBreakBefore w:val="0"/>
        <w:numPr>
          <w:ilvl w:val="0"/>
          <w:numId w:val="10"/>
        </w:numPr>
        <w:kinsoku/>
        <w:wordWrap/>
        <w:bidi w:val="0"/>
        <w:adjustRightInd/>
        <w:spacing w:line="440" w:lineRule="exact"/>
        <w:ind w:leftChars="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磋商报价表</w:t>
      </w:r>
    </w:p>
    <w:tbl>
      <w:tblPr>
        <w:tblStyle w:val="24"/>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6"/>
        <w:gridCol w:w="4380"/>
        <w:gridCol w:w="2460"/>
      </w:tblGrid>
      <w:tr w14:paraId="6598B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6" w:type="dxa"/>
          </w:tcPr>
          <w:p w14:paraId="5FDDC3EF">
            <w:pPr>
              <w:pageBreakBefore w:val="0"/>
              <w:numPr>
                <w:ilvl w:val="0"/>
                <w:numId w:val="0"/>
              </w:numPr>
              <w:kinsoku/>
              <w:wordWrap/>
              <w:bidi w:val="0"/>
              <w:adjustRightInd/>
              <w:spacing w:line="44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项目名称</w:t>
            </w:r>
          </w:p>
        </w:tc>
        <w:tc>
          <w:tcPr>
            <w:tcW w:w="4380" w:type="dxa"/>
          </w:tcPr>
          <w:p w14:paraId="0D65B1EB">
            <w:pPr>
              <w:pageBreakBefore w:val="0"/>
              <w:numPr>
                <w:ilvl w:val="0"/>
                <w:numId w:val="0"/>
              </w:numPr>
              <w:kinsoku/>
              <w:wordWrap/>
              <w:bidi w:val="0"/>
              <w:adjustRightInd/>
              <w:spacing w:line="440" w:lineRule="exact"/>
              <w:textAlignment w:val="auto"/>
              <w:rPr>
                <w:rFonts w:hint="eastAsia" w:ascii="宋体" w:hAnsi="宋体" w:eastAsia="宋体" w:cs="宋体"/>
                <w:sz w:val="28"/>
                <w:szCs w:val="28"/>
                <w:vertAlign w:val="baseline"/>
                <w:lang w:val="en-US" w:eastAsia="zh-CN"/>
              </w:rPr>
            </w:pPr>
          </w:p>
        </w:tc>
        <w:tc>
          <w:tcPr>
            <w:tcW w:w="2460" w:type="dxa"/>
          </w:tcPr>
          <w:p w14:paraId="7E46F132">
            <w:pPr>
              <w:pageBreakBefore w:val="0"/>
              <w:numPr>
                <w:ilvl w:val="0"/>
                <w:numId w:val="0"/>
              </w:numPr>
              <w:kinsoku/>
              <w:wordWrap/>
              <w:bidi w:val="0"/>
              <w:adjustRightInd/>
              <w:spacing w:line="44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14:paraId="05A8B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6" w:type="dxa"/>
          </w:tcPr>
          <w:p w14:paraId="7853C4A6">
            <w:pPr>
              <w:pageBreakBefore w:val="0"/>
              <w:numPr>
                <w:ilvl w:val="0"/>
                <w:numId w:val="0"/>
              </w:numPr>
              <w:kinsoku/>
              <w:wordWrap/>
              <w:bidi w:val="0"/>
              <w:adjustRightInd/>
              <w:spacing w:line="44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项目编号</w:t>
            </w:r>
          </w:p>
        </w:tc>
        <w:tc>
          <w:tcPr>
            <w:tcW w:w="4380" w:type="dxa"/>
          </w:tcPr>
          <w:p w14:paraId="721FA984">
            <w:pPr>
              <w:pageBreakBefore w:val="0"/>
              <w:numPr>
                <w:ilvl w:val="0"/>
                <w:numId w:val="0"/>
              </w:numPr>
              <w:kinsoku/>
              <w:wordWrap/>
              <w:bidi w:val="0"/>
              <w:adjustRightInd/>
              <w:spacing w:line="440" w:lineRule="exact"/>
              <w:textAlignment w:val="auto"/>
              <w:rPr>
                <w:rFonts w:hint="eastAsia" w:ascii="宋体" w:hAnsi="宋体" w:eastAsia="宋体" w:cs="宋体"/>
                <w:sz w:val="28"/>
                <w:szCs w:val="28"/>
                <w:vertAlign w:val="baseline"/>
                <w:lang w:val="en-US" w:eastAsia="zh-CN"/>
              </w:rPr>
            </w:pPr>
          </w:p>
        </w:tc>
        <w:tc>
          <w:tcPr>
            <w:tcW w:w="2460" w:type="dxa"/>
          </w:tcPr>
          <w:p w14:paraId="2BBBCF60">
            <w:pPr>
              <w:pageBreakBefore w:val="0"/>
              <w:numPr>
                <w:ilvl w:val="0"/>
                <w:numId w:val="0"/>
              </w:numPr>
              <w:kinsoku/>
              <w:wordWrap/>
              <w:bidi w:val="0"/>
              <w:adjustRightInd/>
              <w:spacing w:line="440" w:lineRule="exact"/>
              <w:textAlignment w:val="auto"/>
              <w:rPr>
                <w:rFonts w:hint="eastAsia" w:ascii="宋体" w:hAnsi="宋体" w:eastAsia="宋体" w:cs="宋体"/>
                <w:sz w:val="28"/>
                <w:szCs w:val="28"/>
                <w:vertAlign w:val="baseline"/>
                <w:lang w:val="en-US" w:eastAsia="zh-CN"/>
              </w:rPr>
            </w:pPr>
          </w:p>
        </w:tc>
      </w:tr>
      <w:tr w14:paraId="109F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6" w:type="dxa"/>
          </w:tcPr>
          <w:p w14:paraId="66C17C4E">
            <w:pPr>
              <w:pageBreakBefore w:val="0"/>
              <w:numPr>
                <w:ilvl w:val="0"/>
                <w:numId w:val="0"/>
              </w:numPr>
              <w:kinsoku/>
              <w:wordWrap/>
              <w:bidi w:val="0"/>
              <w:adjustRightInd/>
              <w:spacing w:line="44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供应商名称</w:t>
            </w:r>
          </w:p>
        </w:tc>
        <w:tc>
          <w:tcPr>
            <w:tcW w:w="4380" w:type="dxa"/>
          </w:tcPr>
          <w:p w14:paraId="16DF999D">
            <w:pPr>
              <w:pageBreakBefore w:val="0"/>
              <w:numPr>
                <w:ilvl w:val="0"/>
                <w:numId w:val="0"/>
              </w:numPr>
              <w:kinsoku/>
              <w:wordWrap/>
              <w:bidi w:val="0"/>
              <w:adjustRightInd/>
              <w:spacing w:line="440" w:lineRule="exact"/>
              <w:textAlignment w:val="auto"/>
              <w:rPr>
                <w:rFonts w:hint="eastAsia" w:ascii="宋体" w:hAnsi="宋体" w:eastAsia="宋体" w:cs="宋体"/>
                <w:sz w:val="28"/>
                <w:szCs w:val="28"/>
                <w:vertAlign w:val="baseline"/>
                <w:lang w:val="en-US" w:eastAsia="zh-CN"/>
              </w:rPr>
            </w:pPr>
          </w:p>
        </w:tc>
        <w:tc>
          <w:tcPr>
            <w:tcW w:w="2460" w:type="dxa"/>
          </w:tcPr>
          <w:p w14:paraId="04A52AC0">
            <w:pPr>
              <w:pageBreakBefore w:val="0"/>
              <w:numPr>
                <w:ilvl w:val="0"/>
                <w:numId w:val="0"/>
              </w:numPr>
              <w:kinsoku/>
              <w:wordWrap/>
              <w:bidi w:val="0"/>
              <w:adjustRightInd/>
              <w:spacing w:line="440" w:lineRule="exact"/>
              <w:textAlignment w:val="auto"/>
              <w:rPr>
                <w:rFonts w:hint="eastAsia" w:ascii="宋体" w:hAnsi="宋体" w:eastAsia="宋体" w:cs="宋体"/>
                <w:sz w:val="28"/>
                <w:szCs w:val="28"/>
                <w:vertAlign w:val="baseline"/>
                <w:lang w:val="en-US" w:eastAsia="zh-CN"/>
              </w:rPr>
            </w:pPr>
          </w:p>
        </w:tc>
      </w:tr>
      <w:tr w14:paraId="2C89F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6" w:type="dxa"/>
          </w:tcPr>
          <w:p w14:paraId="1DCF3063">
            <w:pPr>
              <w:pageBreakBefore w:val="0"/>
              <w:numPr>
                <w:ilvl w:val="0"/>
                <w:numId w:val="0"/>
              </w:numPr>
              <w:kinsoku/>
              <w:wordWrap/>
              <w:bidi w:val="0"/>
              <w:adjustRightInd/>
              <w:spacing w:line="44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服务期限</w:t>
            </w:r>
          </w:p>
        </w:tc>
        <w:tc>
          <w:tcPr>
            <w:tcW w:w="4380" w:type="dxa"/>
          </w:tcPr>
          <w:p w14:paraId="51224181">
            <w:pPr>
              <w:pageBreakBefore w:val="0"/>
              <w:numPr>
                <w:ilvl w:val="0"/>
                <w:numId w:val="0"/>
              </w:numPr>
              <w:kinsoku/>
              <w:wordWrap/>
              <w:bidi w:val="0"/>
              <w:adjustRightInd/>
              <w:spacing w:line="440" w:lineRule="exact"/>
              <w:textAlignment w:val="auto"/>
              <w:rPr>
                <w:rFonts w:hint="eastAsia" w:ascii="宋体" w:hAnsi="宋体" w:eastAsia="宋体" w:cs="宋体"/>
                <w:sz w:val="28"/>
                <w:szCs w:val="28"/>
                <w:vertAlign w:val="baseline"/>
                <w:lang w:val="en-US" w:eastAsia="zh-CN"/>
              </w:rPr>
            </w:pPr>
          </w:p>
        </w:tc>
        <w:tc>
          <w:tcPr>
            <w:tcW w:w="2460" w:type="dxa"/>
          </w:tcPr>
          <w:p w14:paraId="1B862561">
            <w:pPr>
              <w:pageBreakBefore w:val="0"/>
              <w:numPr>
                <w:ilvl w:val="0"/>
                <w:numId w:val="0"/>
              </w:numPr>
              <w:kinsoku/>
              <w:wordWrap/>
              <w:bidi w:val="0"/>
              <w:adjustRightInd/>
              <w:spacing w:line="440" w:lineRule="exact"/>
              <w:textAlignment w:val="auto"/>
              <w:rPr>
                <w:rFonts w:hint="eastAsia" w:ascii="宋体" w:hAnsi="宋体" w:eastAsia="宋体" w:cs="宋体"/>
                <w:sz w:val="28"/>
                <w:szCs w:val="28"/>
                <w:vertAlign w:val="baseline"/>
                <w:lang w:val="en-US" w:eastAsia="zh-CN"/>
              </w:rPr>
            </w:pPr>
          </w:p>
        </w:tc>
      </w:tr>
      <w:tr w14:paraId="2E24F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6" w:type="dxa"/>
            <w:vMerge w:val="restart"/>
          </w:tcPr>
          <w:p w14:paraId="3CBF1E36">
            <w:pPr>
              <w:pageBreakBefore w:val="0"/>
              <w:numPr>
                <w:ilvl w:val="0"/>
                <w:numId w:val="0"/>
              </w:numPr>
              <w:kinsoku/>
              <w:wordWrap/>
              <w:bidi w:val="0"/>
              <w:adjustRightInd/>
              <w:spacing w:line="44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磋商报价</w:t>
            </w:r>
          </w:p>
          <w:p w14:paraId="2CD5AA21">
            <w:pPr>
              <w:pageBreakBefore w:val="0"/>
              <w:numPr>
                <w:ilvl w:val="0"/>
                <w:numId w:val="0"/>
              </w:numPr>
              <w:kinsoku/>
              <w:wordWrap/>
              <w:bidi w:val="0"/>
              <w:adjustRightInd/>
              <w:spacing w:line="44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（元）</w:t>
            </w:r>
          </w:p>
        </w:tc>
        <w:tc>
          <w:tcPr>
            <w:tcW w:w="4380" w:type="dxa"/>
          </w:tcPr>
          <w:p w14:paraId="46215595">
            <w:pPr>
              <w:pageBreakBefore w:val="0"/>
              <w:numPr>
                <w:ilvl w:val="0"/>
                <w:numId w:val="0"/>
              </w:numPr>
              <w:kinsoku/>
              <w:wordWrap/>
              <w:bidi w:val="0"/>
              <w:adjustRightInd/>
              <w:spacing w:line="440" w:lineRule="exact"/>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大写：</w:t>
            </w:r>
          </w:p>
        </w:tc>
        <w:tc>
          <w:tcPr>
            <w:tcW w:w="2460" w:type="dxa"/>
          </w:tcPr>
          <w:p w14:paraId="1548F706">
            <w:pPr>
              <w:pageBreakBefore w:val="0"/>
              <w:numPr>
                <w:ilvl w:val="0"/>
                <w:numId w:val="0"/>
              </w:numPr>
              <w:kinsoku/>
              <w:wordWrap/>
              <w:bidi w:val="0"/>
              <w:adjustRightInd/>
              <w:spacing w:line="440" w:lineRule="exact"/>
              <w:textAlignment w:val="auto"/>
              <w:rPr>
                <w:rFonts w:hint="eastAsia" w:ascii="宋体" w:hAnsi="宋体" w:eastAsia="宋体" w:cs="宋体"/>
                <w:sz w:val="28"/>
                <w:szCs w:val="28"/>
                <w:vertAlign w:val="baseline"/>
                <w:lang w:val="en-US" w:eastAsia="zh-CN"/>
              </w:rPr>
            </w:pPr>
          </w:p>
        </w:tc>
      </w:tr>
      <w:tr w14:paraId="6C27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6" w:type="dxa"/>
            <w:vMerge w:val="continue"/>
          </w:tcPr>
          <w:p w14:paraId="248A0122">
            <w:pPr>
              <w:pageBreakBefore w:val="0"/>
              <w:numPr>
                <w:ilvl w:val="0"/>
                <w:numId w:val="0"/>
              </w:numPr>
              <w:kinsoku/>
              <w:wordWrap/>
              <w:bidi w:val="0"/>
              <w:adjustRightInd/>
              <w:spacing w:line="440" w:lineRule="exact"/>
              <w:textAlignment w:val="auto"/>
              <w:rPr>
                <w:rFonts w:hint="eastAsia" w:ascii="宋体" w:hAnsi="宋体" w:eastAsia="宋体" w:cs="宋体"/>
                <w:sz w:val="28"/>
                <w:szCs w:val="28"/>
                <w:vertAlign w:val="baseline"/>
                <w:lang w:val="en-US" w:eastAsia="zh-CN"/>
              </w:rPr>
            </w:pPr>
          </w:p>
        </w:tc>
        <w:tc>
          <w:tcPr>
            <w:tcW w:w="4380" w:type="dxa"/>
          </w:tcPr>
          <w:p w14:paraId="5F4B6EE7">
            <w:pPr>
              <w:pageBreakBefore w:val="0"/>
              <w:numPr>
                <w:ilvl w:val="0"/>
                <w:numId w:val="0"/>
              </w:numPr>
              <w:kinsoku/>
              <w:wordWrap/>
              <w:bidi w:val="0"/>
              <w:adjustRightInd/>
              <w:spacing w:line="440" w:lineRule="exact"/>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小写：</w:t>
            </w:r>
          </w:p>
        </w:tc>
        <w:tc>
          <w:tcPr>
            <w:tcW w:w="2460" w:type="dxa"/>
          </w:tcPr>
          <w:p w14:paraId="08395E82">
            <w:pPr>
              <w:pageBreakBefore w:val="0"/>
              <w:numPr>
                <w:ilvl w:val="0"/>
                <w:numId w:val="0"/>
              </w:numPr>
              <w:kinsoku/>
              <w:wordWrap/>
              <w:bidi w:val="0"/>
              <w:adjustRightInd/>
              <w:spacing w:line="440" w:lineRule="exact"/>
              <w:textAlignment w:val="auto"/>
              <w:rPr>
                <w:rFonts w:hint="eastAsia" w:ascii="宋体" w:hAnsi="宋体" w:eastAsia="宋体" w:cs="宋体"/>
                <w:sz w:val="28"/>
                <w:szCs w:val="28"/>
                <w:vertAlign w:val="baseline"/>
                <w:lang w:val="en-US" w:eastAsia="zh-CN"/>
              </w:rPr>
            </w:pPr>
          </w:p>
        </w:tc>
      </w:tr>
    </w:tbl>
    <w:p w14:paraId="65C4964B">
      <w:pPr>
        <w:pageBreakBefore w:val="0"/>
        <w:numPr>
          <w:ilvl w:val="0"/>
          <w:numId w:val="0"/>
        </w:numPr>
        <w:kinsoku/>
        <w:wordWrap/>
        <w:bidi w:val="0"/>
        <w:adjustRightInd/>
        <w:spacing w:line="4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注：1、本报价包含税金及项目实施过程中发生的一切费用。</w:t>
      </w:r>
    </w:p>
    <w:p w14:paraId="1FE1BDD7">
      <w:pPr>
        <w:pStyle w:val="9"/>
        <w:pageBreakBefore w:val="0"/>
        <w:numPr>
          <w:ilvl w:val="0"/>
          <w:numId w:val="0"/>
        </w:numPr>
        <w:kinsoku/>
        <w:wordWrap/>
        <w:bidi w:val="0"/>
        <w:adjustRightInd/>
        <w:spacing w:line="440" w:lineRule="exact"/>
        <w:ind w:leftChars="202"/>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2、报价金额保留至小数点后两位。</w:t>
      </w:r>
    </w:p>
    <w:p w14:paraId="54234FB0">
      <w:pPr>
        <w:pageBreakBefore w:val="0"/>
        <w:widowControl w:val="0"/>
        <w:numPr>
          <w:ilvl w:val="0"/>
          <w:numId w:val="0"/>
        </w:numPr>
        <w:kinsoku/>
        <w:wordWrap/>
        <w:bidi w:val="0"/>
        <w:adjustRightInd/>
        <w:spacing w:before="50" w:beforeLines="50" w:after="50" w:afterLines="50" w:line="440" w:lineRule="exact"/>
        <w:jc w:val="both"/>
        <w:textAlignment w:val="auto"/>
        <w:rPr>
          <w:rFonts w:hint="eastAsia" w:ascii="宋体" w:hAnsi="宋体" w:eastAsia="宋体" w:cs="宋体"/>
          <w:sz w:val="28"/>
          <w:szCs w:val="28"/>
          <w:lang w:val="en-US" w:eastAsia="zh-CN"/>
        </w:rPr>
      </w:pPr>
    </w:p>
    <w:p w14:paraId="61432D76">
      <w:pPr>
        <w:pStyle w:val="9"/>
        <w:pageBreakBefore w:val="0"/>
        <w:wordWrap/>
        <w:bidi w:val="0"/>
        <w:adjustRightInd/>
        <w:spacing w:line="440" w:lineRule="exact"/>
        <w:textAlignment w:val="auto"/>
        <w:rPr>
          <w:rFonts w:hint="eastAsia" w:ascii="宋体" w:hAnsi="宋体" w:eastAsia="宋体" w:cs="宋体"/>
          <w:sz w:val="28"/>
          <w:szCs w:val="28"/>
          <w:lang w:val="en-US" w:eastAsia="zh-CN"/>
        </w:rPr>
      </w:pPr>
    </w:p>
    <w:p w14:paraId="30DA9566">
      <w:pPr>
        <w:pageBreakBefore w:val="0"/>
        <w:kinsoku/>
        <w:wordWrap/>
        <w:topLinePunct/>
        <w:bidi w:val="0"/>
        <w:adjustRightInd/>
        <w:spacing w:line="440" w:lineRule="exact"/>
        <w:textAlignment w:val="auto"/>
        <w:rPr>
          <w:rFonts w:hint="eastAsia" w:ascii="宋体" w:hAnsi="宋体" w:eastAsia="宋体" w:cs="宋体"/>
          <w:bCs/>
          <w:sz w:val="28"/>
          <w:szCs w:val="28"/>
        </w:rPr>
      </w:pPr>
      <w:r>
        <w:rPr>
          <w:rFonts w:hint="eastAsia" w:ascii="宋体" w:hAnsi="宋体" w:eastAsia="宋体" w:cs="宋体"/>
          <w:bCs/>
          <w:sz w:val="28"/>
          <w:szCs w:val="28"/>
        </w:rPr>
        <w:t xml:space="preserve">  </w:t>
      </w:r>
      <w:r>
        <w:rPr>
          <w:rFonts w:hint="eastAsia" w:ascii="宋体" w:hAnsi="宋体" w:eastAsia="宋体" w:cs="宋体"/>
          <w:bCs/>
          <w:sz w:val="28"/>
          <w:szCs w:val="28"/>
          <w:lang w:val="en-US" w:eastAsia="zh-CN"/>
        </w:rPr>
        <w:t xml:space="preserve">                         </w:t>
      </w:r>
      <w:r>
        <w:rPr>
          <w:rFonts w:hint="eastAsia" w:ascii="宋体" w:hAnsi="宋体" w:eastAsia="宋体" w:cs="宋体"/>
          <w:kern w:val="2"/>
          <w:sz w:val="28"/>
          <w:szCs w:val="28"/>
          <w:lang w:val="en-US" w:eastAsia="zh-CN" w:bidi="ar-SA"/>
        </w:rPr>
        <w:t>供应商：</w:t>
      </w:r>
      <w:r>
        <w:rPr>
          <w:rFonts w:hint="eastAsia" w:ascii="宋体" w:hAnsi="宋体" w:eastAsia="宋体" w:cs="宋体"/>
          <w:bCs/>
          <w:sz w:val="28"/>
          <w:szCs w:val="28"/>
          <w:u w:val="single"/>
        </w:rPr>
        <w:t xml:space="preserve">    </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u w:val="single"/>
        </w:rPr>
        <w:t xml:space="preserve">  </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（盖</w:t>
      </w:r>
      <w:r>
        <w:rPr>
          <w:rFonts w:hint="eastAsia" w:ascii="宋体" w:hAnsi="宋体" w:eastAsia="宋体" w:cs="宋体"/>
          <w:bCs/>
          <w:sz w:val="28"/>
          <w:szCs w:val="28"/>
          <w:lang w:eastAsia="zh-CN"/>
        </w:rPr>
        <w:t>公</w:t>
      </w:r>
      <w:r>
        <w:rPr>
          <w:rFonts w:hint="eastAsia" w:ascii="宋体" w:hAnsi="宋体" w:eastAsia="宋体" w:cs="宋体"/>
          <w:bCs/>
          <w:sz w:val="28"/>
          <w:szCs w:val="28"/>
        </w:rPr>
        <w:t>章）</w:t>
      </w:r>
    </w:p>
    <w:p w14:paraId="7F3962C4">
      <w:pPr>
        <w:pStyle w:val="9"/>
        <w:pageBreakBefore w:val="0"/>
        <w:wordWrap/>
        <w:bidi w:val="0"/>
        <w:adjustRightInd/>
        <w:spacing w:line="440" w:lineRule="exact"/>
        <w:textAlignment w:val="auto"/>
        <w:rPr>
          <w:rFonts w:hint="eastAsia" w:ascii="宋体" w:hAnsi="宋体" w:eastAsia="宋体" w:cs="宋体"/>
          <w:sz w:val="28"/>
          <w:szCs w:val="28"/>
          <w:lang w:val="en-US" w:eastAsia="zh-CN"/>
        </w:rPr>
      </w:pPr>
      <w:r>
        <w:rPr>
          <w:rFonts w:hint="eastAsia" w:ascii="宋体" w:hAnsi="宋体" w:eastAsia="宋体" w:cs="宋体"/>
          <w:bCs/>
          <w:sz w:val="28"/>
          <w:szCs w:val="28"/>
          <w:lang w:val="en-US" w:eastAsia="zh-CN"/>
        </w:rPr>
        <w:t xml:space="preserve">                           </w:t>
      </w:r>
      <w:r>
        <w:rPr>
          <w:rFonts w:hint="eastAsia" w:ascii="宋体" w:hAnsi="宋体" w:eastAsia="宋体" w:cs="宋体"/>
          <w:sz w:val="28"/>
          <w:szCs w:val="28"/>
        </w:rPr>
        <w:t>法定代表人或被授权</w:t>
      </w:r>
      <w:r>
        <w:rPr>
          <w:rFonts w:hint="eastAsia" w:ascii="宋体" w:hAnsi="宋体" w:eastAsia="宋体" w:cs="宋体"/>
          <w:sz w:val="28"/>
          <w:szCs w:val="28"/>
          <w:lang w:val="en-US" w:eastAsia="zh-CN"/>
        </w:rPr>
        <w:t>人</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u w:val="none"/>
          <w:lang w:eastAsia="zh-CN"/>
        </w:rPr>
        <w:t>（</w:t>
      </w:r>
      <w:r>
        <w:rPr>
          <w:rFonts w:hint="eastAsia" w:ascii="宋体" w:hAnsi="宋体" w:eastAsia="宋体" w:cs="宋体"/>
          <w:sz w:val="28"/>
          <w:szCs w:val="28"/>
        </w:rPr>
        <w:t>签字或盖章</w:t>
      </w:r>
      <w:r>
        <w:rPr>
          <w:rFonts w:hint="eastAsia" w:ascii="宋体" w:hAnsi="宋体" w:eastAsia="宋体" w:cs="宋体"/>
          <w:sz w:val="28"/>
          <w:szCs w:val="28"/>
          <w:u w:val="none"/>
          <w:lang w:eastAsia="zh-CN"/>
        </w:rPr>
        <w:t>）</w:t>
      </w:r>
      <w:r>
        <w:rPr>
          <w:rFonts w:hint="eastAsia" w:ascii="宋体" w:hAnsi="宋体" w:eastAsia="宋体" w:cs="宋体"/>
          <w:sz w:val="28"/>
          <w:szCs w:val="28"/>
        </w:rPr>
        <w:t xml:space="preserve"> </w:t>
      </w:r>
    </w:p>
    <w:p w14:paraId="619814FB">
      <w:pPr>
        <w:pageBreakBefore w:val="0"/>
        <w:kinsoku/>
        <w:wordWrap/>
        <w:topLinePunct/>
        <w:bidi w:val="0"/>
        <w:adjustRightInd/>
        <w:spacing w:line="440" w:lineRule="exact"/>
        <w:textAlignment w:val="auto"/>
        <w:rPr>
          <w:rFonts w:hint="eastAsia" w:ascii="宋体" w:hAnsi="宋体" w:eastAsia="宋体" w:cs="宋体"/>
          <w:bCs/>
          <w:sz w:val="28"/>
          <w:szCs w:val="28"/>
          <w:lang w:eastAsia="zh-CN"/>
        </w:rPr>
      </w:pPr>
      <w:r>
        <w:rPr>
          <w:rFonts w:hint="eastAsia" w:ascii="宋体" w:hAnsi="宋体" w:eastAsia="宋体" w:cs="宋体"/>
          <w:bCs/>
          <w:sz w:val="28"/>
          <w:szCs w:val="28"/>
        </w:rPr>
        <w:t xml:space="preserve">                                    </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年</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月</w:t>
      </w:r>
      <w:r>
        <w:rPr>
          <w:rFonts w:hint="eastAsia" w:ascii="宋体" w:hAnsi="宋体" w:eastAsia="宋体" w:cs="宋体"/>
          <w:bCs/>
          <w:sz w:val="28"/>
          <w:szCs w:val="28"/>
          <w:u w:val="single"/>
        </w:rPr>
        <w:t xml:space="preserve">  </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u w:val="single"/>
        </w:rPr>
        <w:t xml:space="preserve"> </w:t>
      </w:r>
      <w:r>
        <w:rPr>
          <w:rFonts w:hint="eastAsia" w:ascii="宋体" w:hAnsi="宋体" w:eastAsia="宋体" w:cs="宋体"/>
          <w:bCs/>
          <w:sz w:val="28"/>
          <w:szCs w:val="28"/>
          <w:u w:val="none"/>
          <w:lang w:eastAsia="zh-CN"/>
        </w:rPr>
        <w:t>日</w:t>
      </w:r>
    </w:p>
    <w:p w14:paraId="1F98724D">
      <w:pPr>
        <w:pStyle w:val="9"/>
        <w:pageBreakBefore w:val="0"/>
        <w:numPr>
          <w:ilvl w:val="0"/>
          <w:numId w:val="0"/>
        </w:numPr>
        <w:kinsoku/>
        <w:wordWrap/>
        <w:bidi w:val="0"/>
        <w:adjustRightInd/>
        <w:spacing w:line="440" w:lineRule="exact"/>
        <w:ind w:leftChars="0"/>
        <w:jc w:val="both"/>
        <w:textAlignment w:val="auto"/>
        <w:rPr>
          <w:rFonts w:hint="eastAsia" w:ascii="宋体" w:hAnsi="宋体" w:eastAsia="宋体" w:cs="宋体"/>
          <w:b/>
          <w:bCs/>
          <w:sz w:val="28"/>
          <w:szCs w:val="28"/>
          <w:lang w:val="en-US" w:eastAsia="zh-CN"/>
        </w:rPr>
      </w:pPr>
    </w:p>
    <w:p w14:paraId="14822788">
      <w:pPr>
        <w:rPr>
          <w:rFonts w:hint="eastAsia" w:ascii="宋体" w:hAnsi="宋体" w:eastAsia="宋体" w:cs="宋体"/>
          <w:b/>
          <w:bCs/>
          <w:sz w:val="28"/>
          <w:szCs w:val="28"/>
          <w:lang w:val="en-US" w:eastAsia="zh-CN"/>
        </w:rPr>
      </w:pPr>
    </w:p>
    <w:p w14:paraId="03423528">
      <w:pPr>
        <w:pStyle w:val="18"/>
        <w:rPr>
          <w:rFonts w:hint="eastAsia" w:ascii="宋体" w:hAnsi="宋体" w:eastAsia="宋体" w:cs="宋体"/>
          <w:b/>
          <w:bCs/>
          <w:sz w:val="28"/>
          <w:szCs w:val="28"/>
          <w:lang w:val="en-US" w:eastAsia="zh-CN"/>
        </w:rPr>
      </w:pPr>
    </w:p>
    <w:p w14:paraId="3B7D3A38">
      <w:pPr>
        <w:pStyle w:val="16"/>
        <w:rPr>
          <w:rFonts w:hint="eastAsia" w:ascii="宋体" w:hAnsi="宋体" w:eastAsia="宋体" w:cs="宋体"/>
          <w:b/>
          <w:bCs/>
          <w:sz w:val="28"/>
          <w:szCs w:val="28"/>
          <w:lang w:val="en-US" w:eastAsia="zh-CN"/>
        </w:rPr>
      </w:pPr>
    </w:p>
    <w:p w14:paraId="60E4C01D">
      <w:pPr>
        <w:pStyle w:val="16"/>
        <w:ind w:left="0" w:leftChars="0" w:firstLine="0" w:firstLineChars="0"/>
        <w:rPr>
          <w:rFonts w:hint="eastAsia" w:ascii="宋体" w:hAnsi="宋体" w:eastAsia="宋体" w:cs="宋体"/>
          <w:b/>
          <w:bCs/>
          <w:sz w:val="28"/>
          <w:szCs w:val="28"/>
          <w:lang w:val="en-US" w:eastAsia="zh-CN"/>
        </w:rPr>
      </w:pPr>
    </w:p>
    <w:p w14:paraId="5804BCC5">
      <w:pPr>
        <w:pStyle w:val="9"/>
        <w:pageBreakBefore w:val="0"/>
        <w:numPr>
          <w:ilvl w:val="0"/>
          <w:numId w:val="10"/>
        </w:numPr>
        <w:kinsoku/>
        <w:wordWrap/>
        <w:bidi w:val="0"/>
        <w:adjustRightInd/>
        <w:spacing w:line="440" w:lineRule="exact"/>
        <w:ind w:leftChars="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服务内容响应说明</w:t>
      </w:r>
    </w:p>
    <w:p w14:paraId="68174FD0">
      <w:pPr>
        <w:widowControl/>
        <w:wordWrap w:val="0"/>
        <w:topLinePunct w:val="0"/>
        <w:bidi w:val="0"/>
        <w:spacing w:line="360" w:lineRule="auto"/>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lang w:val="en-US" w:eastAsia="zh-CN"/>
        </w:rPr>
        <w:t>项目名称</w:t>
      </w:r>
      <w:r>
        <w:rPr>
          <w:rFonts w:hint="eastAsia" w:ascii="宋体" w:hAnsi="宋体" w:eastAsia="宋体" w:cs="宋体"/>
          <w:sz w:val="28"/>
          <w:szCs w:val="28"/>
          <w:highlight w:val="none"/>
          <w:u w:val="none"/>
        </w:rPr>
        <w:t>：</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p>
    <w:p w14:paraId="1DB2A1AA">
      <w:pPr>
        <w:pStyle w:val="8"/>
        <w:topLinePunct w:val="0"/>
        <w:bidi w:val="0"/>
        <w:spacing w:line="360" w:lineRule="auto"/>
        <w:ind w:firstLine="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项目编号</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p>
    <w:tbl>
      <w:tblPr>
        <w:tblStyle w:val="23"/>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2123"/>
        <w:gridCol w:w="2300"/>
        <w:gridCol w:w="1700"/>
        <w:gridCol w:w="1700"/>
      </w:tblGrid>
      <w:tr w14:paraId="0AD24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257" w:type="dxa"/>
            <w:vAlign w:val="center"/>
          </w:tcPr>
          <w:p w14:paraId="25F71314">
            <w:pPr>
              <w:pStyle w:val="13"/>
              <w:topLinePunct w:val="0"/>
              <w:bidi w:val="0"/>
              <w:spacing w:line="360" w:lineRule="auto"/>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序号</w:t>
            </w:r>
          </w:p>
        </w:tc>
        <w:tc>
          <w:tcPr>
            <w:tcW w:w="2123" w:type="dxa"/>
            <w:vAlign w:val="center"/>
          </w:tcPr>
          <w:p w14:paraId="53259355">
            <w:pPr>
              <w:pStyle w:val="13"/>
              <w:topLinePunct w:val="0"/>
              <w:bidi w:val="0"/>
              <w:spacing w:line="360" w:lineRule="auto"/>
              <w:ind w:left="0" w:leftChars="0" w:firstLine="0" w:firstLineChars="0"/>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磋商文件</w:t>
            </w:r>
          </w:p>
          <w:p w14:paraId="30E6F635">
            <w:pPr>
              <w:pStyle w:val="13"/>
              <w:topLinePunct w:val="0"/>
              <w:bidi w:val="0"/>
              <w:spacing w:line="360" w:lineRule="auto"/>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要求内容</w:t>
            </w:r>
          </w:p>
        </w:tc>
        <w:tc>
          <w:tcPr>
            <w:tcW w:w="2300" w:type="dxa"/>
            <w:vAlign w:val="center"/>
          </w:tcPr>
          <w:p w14:paraId="52A9224E">
            <w:pPr>
              <w:pStyle w:val="13"/>
              <w:topLinePunct w:val="0"/>
              <w:bidi w:val="0"/>
              <w:spacing w:line="360" w:lineRule="auto"/>
              <w:ind w:left="0" w:leftChars="0" w:firstLine="0" w:firstLineChars="0"/>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磋商响应</w:t>
            </w:r>
          </w:p>
          <w:p w14:paraId="40E3952C">
            <w:pPr>
              <w:pStyle w:val="13"/>
              <w:topLinePunct w:val="0"/>
              <w:bidi w:val="0"/>
              <w:spacing w:line="360" w:lineRule="auto"/>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文件响应内容</w:t>
            </w:r>
          </w:p>
        </w:tc>
        <w:tc>
          <w:tcPr>
            <w:tcW w:w="1700" w:type="dxa"/>
            <w:vAlign w:val="center"/>
          </w:tcPr>
          <w:p w14:paraId="31F2BC90">
            <w:pPr>
              <w:pStyle w:val="13"/>
              <w:topLinePunct w:val="0"/>
              <w:bidi w:val="0"/>
              <w:spacing w:line="360" w:lineRule="auto"/>
              <w:ind w:left="0" w:leftChars="0" w:firstLine="0" w:firstLineChars="0"/>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偏离</w:t>
            </w:r>
          </w:p>
        </w:tc>
        <w:tc>
          <w:tcPr>
            <w:tcW w:w="1700" w:type="dxa"/>
            <w:vAlign w:val="center"/>
          </w:tcPr>
          <w:p w14:paraId="7958022D">
            <w:pPr>
              <w:pStyle w:val="13"/>
              <w:topLinePunct w:val="0"/>
              <w:bidi w:val="0"/>
              <w:spacing w:line="360" w:lineRule="auto"/>
              <w:ind w:left="0" w:leftChars="0" w:firstLine="0" w:firstLineChars="0"/>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偏离说明</w:t>
            </w:r>
          </w:p>
        </w:tc>
      </w:tr>
      <w:tr w14:paraId="7D944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57" w:type="dxa"/>
          </w:tcPr>
          <w:p w14:paraId="391A17E5">
            <w:pPr>
              <w:pStyle w:val="13"/>
              <w:topLinePunct w:val="0"/>
              <w:bidi w:val="0"/>
              <w:spacing w:line="360" w:lineRule="auto"/>
              <w:ind w:firstLine="560" w:firstLineChars="200"/>
              <w:jc w:val="left"/>
              <w:rPr>
                <w:rFonts w:hint="eastAsia" w:ascii="宋体" w:hAnsi="宋体" w:eastAsia="宋体" w:cs="宋体"/>
                <w:sz w:val="28"/>
                <w:szCs w:val="28"/>
                <w:highlight w:val="none"/>
              </w:rPr>
            </w:pPr>
          </w:p>
        </w:tc>
        <w:tc>
          <w:tcPr>
            <w:tcW w:w="2123" w:type="dxa"/>
            <w:vAlign w:val="center"/>
          </w:tcPr>
          <w:p w14:paraId="15620282">
            <w:pPr>
              <w:pStyle w:val="13"/>
              <w:topLinePunct w:val="0"/>
              <w:bidi w:val="0"/>
              <w:spacing w:line="360" w:lineRule="auto"/>
              <w:ind w:firstLine="560" w:firstLineChars="200"/>
              <w:jc w:val="left"/>
              <w:rPr>
                <w:rFonts w:hint="eastAsia" w:ascii="宋体" w:hAnsi="宋体" w:eastAsia="宋体" w:cs="宋体"/>
                <w:sz w:val="28"/>
                <w:szCs w:val="28"/>
                <w:highlight w:val="none"/>
              </w:rPr>
            </w:pPr>
          </w:p>
        </w:tc>
        <w:tc>
          <w:tcPr>
            <w:tcW w:w="2300" w:type="dxa"/>
            <w:vAlign w:val="center"/>
          </w:tcPr>
          <w:p w14:paraId="43D8DFAA">
            <w:pPr>
              <w:pStyle w:val="13"/>
              <w:topLinePunct w:val="0"/>
              <w:bidi w:val="0"/>
              <w:spacing w:line="360" w:lineRule="auto"/>
              <w:ind w:firstLine="560" w:firstLineChars="200"/>
              <w:jc w:val="left"/>
              <w:rPr>
                <w:rFonts w:hint="eastAsia" w:ascii="宋体" w:hAnsi="宋体" w:eastAsia="宋体" w:cs="宋体"/>
                <w:sz w:val="28"/>
                <w:szCs w:val="28"/>
                <w:highlight w:val="none"/>
              </w:rPr>
            </w:pPr>
          </w:p>
        </w:tc>
        <w:tc>
          <w:tcPr>
            <w:tcW w:w="1700" w:type="dxa"/>
            <w:vAlign w:val="center"/>
          </w:tcPr>
          <w:p w14:paraId="40BC9681">
            <w:pPr>
              <w:pStyle w:val="13"/>
              <w:topLinePunct w:val="0"/>
              <w:bidi w:val="0"/>
              <w:spacing w:line="360" w:lineRule="auto"/>
              <w:ind w:firstLine="560" w:firstLineChars="200"/>
              <w:jc w:val="left"/>
              <w:rPr>
                <w:rFonts w:hint="eastAsia" w:ascii="宋体" w:hAnsi="宋体" w:eastAsia="宋体" w:cs="宋体"/>
                <w:sz w:val="28"/>
                <w:szCs w:val="28"/>
                <w:highlight w:val="none"/>
              </w:rPr>
            </w:pPr>
          </w:p>
        </w:tc>
        <w:tc>
          <w:tcPr>
            <w:tcW w:w="1700" w:type="dxa"/>
            <w:vAlign w:val="center"/>
          </w:tcPr>
          <w:p w14:paraId="1D2A9A93">
            <w:pPr>
              <w:pStyle w:val="13"/>
              <w:topLinePunct w:val="0"/>
              <w:bidi w:val="0"/>
              <w:spacing w:line="360" w:lineRule="auto"/>
              <w:ind w:firstLine="560" w:firstLineChars="200"/>
              <w:jc w:val="left"/>
              <w:rPr>
                <w:rFonts w:hint="eastAsia" w:ascii="宋体" w:hAnsi="宋体" w:eastAsia="宋体" w:cs="宋体"/>
                <w:sz w:val="28"/>
                <w:szCs w:val="28"/>
                <w:highlight w:val="none"/>
              </w:rPr>
            </w:pPr>
          </w:p>
        </w:tc>
      </w:tr>
      <w:tr w14:paraId="48F60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257" w:type="dxa"/>
          </w:tcPr>
          <w:p w14:paraId="0D2679EC">
            <w:pPr>
              <w:pStyle w:val="13"/>
              <w:topLinePunct w:val="0"/>
              <w:bidi w:val="0"/>
              <w:spacing w:line="360" w:lineRule="auto"/>
              <w:ind w:firstLine="560" w:firstLineChars="200"/>
              <w:jc w:val="left"/>
              <w:rPr>
                <w:rFonts w:hint="eastAsia" w:ascii="宋体" w:hAnsi="宋体" w:eastAsia="宋体" w:cs="宋体"/>
                <w:sz w:val="28"/>
                <w:szCs w:val="28"/>
                <w:highlight w:val="none"/>
              </w:rPr>
            </w:pPr>
          </w:p>
        </w:tc>
        <w:tc>
          <w:tcPr>
            <w:tcW w:w="2123" w:type="dxa"/>
          </w:tcPr>
          <w:p w14:paraId="6C4607CC">
            <w:pPr>
              <w:pStyle w:val="13"/>
              <w:topLinePunct w:val="0"/>
              <w:bidi w:val="0"/>
              <w:spacing w:line="360" w:lineRule="auto"/>
              <w:ind w:firstLine="560" w:firstLineChars="200"/>
              <w:jc w:val="left"/>
              <w:rPr>
                <w:rFonts w:hint="eastAsia" w:ascii="宋体" w:hAnsi="宋体" w:eastAsia="宋体" w:cs="宋体"/>
                <w:sz w:val="28"/>
                <w:szCs w:val="28"/>
                <w:highlight w:val="none"/>
              </w:rPr>
            </w:pPr>
          </w:p>
        </w:tc>
        <w:tc>
          <w:tcPr>
            <w:tcW w:w="2300" w:type="dxa"/>
          </w:tcPr>
          <w:p w14:paraId="2B6DD001">
            <w:pPr>
              <w:pStyle w:val="13"/>
              <w:topLinePunct w:val="0"/>
              <w:bidi w:val="0"/>
              <w:spacing w:line="360" w:lineRule="auto"/>
              <w:ind w:firstLine="560" w:firstLineChars="200"/>
              <w:jc w:val="left"/>
              <w:rPr>
                <w:rFonts w:hint="eastAsia" w:ascii="宋体" w:hAnsi="宋体" w:eastAsia="宋体" w:cs="宋体"/>
                <w:sz w:val="28"/>
                <w:szCs w:val="28"/>
                <w:highlight w:val="none"/>
              </w:rPr>
            </w:pPr>
          </w:p>
        </w:tc>
        <w:tc>
          <w:tcPr>
            <w:tcW w:w="1700" w:type="dxa"/>
          </w:tcPr>
          <w:p w14:paraId="04906104">
            <w:pPr>
              <w:pStyle w:val="13"/>
              <w:topLinePunct w:val="0"/>
              <w:bidi w:val="0"/>
              <w:spacing w:line="360" w:lineRule="auto"/>
              <w:ind w:firstLine="560" w:firstLineChars="200"/>
              <w:jc w:val="left"/>
              <w:rPr>
                <w:rFonts w:hint="eastAsia" w:ascii="宋体" w:hAnsi="宋体" w:eastAsia="宋体" w:cs="宋体"/>
                <w:sz w:val="28"/>
                <w:szCs w:val="28"/>
                <w:highlight w:val="none"/>
              </w:rPr>
            </w:pPr>
          </w:p>
        </w:tc>
        <w:tc>
          <w:tcPr>
            <w:tcW w:w="1700" w:type="dxa"/>
          </w:tcPr>
          <w:p w14:paraId="7E3FB258">
            <w:pPr>
              <w:pStyle w:val="13"/>
              <w:topLinePunct w:val="0"/>
              <w:bidi w:val="0"/>
              <w:spacing w:line="360" w:lineRule="auto"/>
              <w:ind w:firstLine="560" w:firstLineChars="200"/>
              <w:jc w:val="left"/>
              <w:rPr>
                <w:rFonts w:hint="eastAsia" w:ascii="宋体" w:hAnsi="宋体" w:eastAsia="宋体" w:cs="宋体"/>
                <w:sz w:val="28"/>
                <w:szCs w:val="28"/>
                <w:highlight w:val="none"/>
              </w:rPr>
            </w:pPr>
          </w:p>
        </w:tc>
      </w:tr>
      <w:tr w14:paraId="7BF8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57" w:type="dxa"/>
          </w:tcPr>
          <w:p w14:paraId="1A01D05C">
            <w:pPr>
              <w:pStyle w:val="13"/>
              <w:topLinePunct w:val="0"/>
              <w:bidi w:val="0"/>
              <w:spacing w:line="360" w:lineRule="auto"/>
              <w:ind w:firstLine="560" w:firstLineChars="200"/>
              <w:jc w:val="left"/>
              <w:rPr>
                <w:rFonts w:hint="eastAsia" w:ascii="宋体" w:hAnsi="宋体" w:eastAsia="宋体" w:cs="宋体"/>
                <w:sz w:val="28"/>
                <w:szCs w:val="28"/>
                <w:highlight w:val="none"/>
              </w:rPr>
            </w:pPr>
          </w:p>
        </w:tc>
        <w:tc>
          <w:tcPr>
            <w:tcW w:w="2123" w:type="dxa"/>
          </w:tcPr>
          <w:p w14:paraId="33FB9D46">
            <w:pPr>
              <w:pStyle w:val="13"/>
              <w:topLinePunct w:val="0"/>
              <w:bidi w:val="0"/>
              <w:spacing w:line="360" w:lineRule="auto"/>
              <w:ind w:firstLine="560" w:firstLineChars="200"/>
              <w:jc w:val="left"/>
              <w:rPr>
                <w:rFonts w:hint="eastAsia" w:ascii="宋体" w:hAnsi="宋体" w:eastAsia="宋体" w:cs="宋体"/>
                <w:sz w:val="28"/>
                <w:szCs w:val="28"/>
                <w:highlight w:val="none"/>
              </w:rPr>
            </w:pPr>
          </w:p>
        </w:tc>
        <w:tc>
          <w:tcPr>
            <w:tcW w:w="2300" w:type="dxa"/>
          </w:tcPr>
          <w:p w14:paraId="453E9811">
            <w:pPr>
              <w:pStyle w:val="13"/>
              <w:topLinePunct w:val="0"/>
              <w:bidi w:val="0"/>
              <w:spacing w:line="360" w:lineRule="auto"/>
              <w:ind w:firstLine="560" w:firstLineChars="200"/>
              <w:jc w:val="left"/>
              <w:rPr>
                <w:rFonts w:hint="eastAsia" w:ascii="宋体" w:hAnsi="宋体" w:eastAsia="宋体" w:cs="宋体"/>
                <w:sz w:val="28"/>
                <w:szCs w:val="28"/>
                <w:highlight w:val="none"/>
              </w:rPr>
            </w:pPr>
          </w:p>
        </w:tc>
        <w:tc>
          <w:tcPr>
            <w:tcW w:w="1700" w:type="dxa"/>
          </w:tcPr>
          <w:p w14:paraId="349D2458">
            <w:pPr>
              <w:pStyle w:val="13"/>
              <w:topLinePunct w:val="0"/>
              <w:bidi w:val="0"/>
              <w:spacing w:line="360" w:lineRule="auto"/>
              <w:ind w:firstLine="560" w:firstLineChars="200"/>
              <w:jc w:val="left"/>
              <w:rPr>
                <w:rFonts w:hint="eastAsia" w:ascii="宋体" w:hAnsi="宋体" w:eastAsia="宋体" w:cs="宋体"/>
                <w:sz w:val="28"/>
                <w:szCs w:val="28"/>
                <w:highlight w:val="none"/>
              </w:rPr>
            </w:pPr>
          </w:p>
        </w:tc>
        <w:tc>
          <w:tcPr>
            <w:tcW w:w="1700" w:type="dxa"/>
          </w:tcPr>
          <w:p w14:paraId="54E7F133">
            <w:pPr>
              <w:pStyle w:val="13"/>
              <w:topLinePunct w:val="0"/>
              <w:bidi w:val="0"/>
              <w:spacing w:line="360" w:lineRule="auto"/>
              <w:ind w:firstLine="560" w:firstLineChars="200"/>
              <w:jc w:val="left"/>
              <w:rPr>
                <w:rFonts w:hint="eastAsia" w:ascii="宋体" w:hAnsi="宋体" w:eastAsia="宋体" w:cs="宋体"/>
                <w:sz w:val="28"/>
                <w:szCs w:val="28"/>
                <w:highlight w:val="none"/>
              </w:rPr>
            </w:pPr>
          </w:p>
        </w:tc>
      </w:tr>
      <w:tr w14:paraId="7241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57" w:type="dxa"/>
          </w:tcPr>
          <w:p w14:paraId="2FDF2BAB">
            <w:pPr>
              <w:pStyle w:val="13"/>
              <w:topLinePunct w:val="0"/>
              <w:bidi w:val="0"/>
              <w:spacing w:line="360" w:lineRule="auto"/>
              <w:ind w:firstLine="560" w:firstLineChars="200"/>
              <w:jc w:val="left"/>
              <w:rPr>
                <w:rFonts w:hint="eastAsia" w:ascii="宋体" w:hAnsi="宋体" w:eastAsia="宋体" w:cs="宋体"/>
                <w:sz w:val="28"/>
                <w:szCs w:val="28"/>
                <w:highlight w:val="none"/>
              </w:rPr>
            </w:pPr>
          </w:p>
        </w:tc>
        <w:tc>
          <w:tcPr>
            <w:tcW w:w="2123" w:type="dxa"/>
          </w:tcPr>
          <w:p w14:paraId="5F0930FD">
            <w:pPr>
              <w:pStyle w:val="13"/>
              <w:topLinePunct w:val="0"/>
              <w:bidi w:val="0"/>
              <w:spacing w:line="360" w:lineRule="auto"/>
              <w:ind w:firstLine="560" w:firstLineChars="200"/>
              <w:jc w:val="left"/>
              <w:rPr>
                <w:rFonts w:hint="eastAsia" w:ascii="宋体" w:hAnsi="宋体" w:eastAsia="宋体" w:cs="宋体"/>
                <w:sz w:val="28"/>
                <w:szCs w:val="28"/>
                <w:highlight w:val="none"/>
              </w:rPr>
            </w:pPr>
          </w:p>
        </w:tc>
        <w:tc>
          <w:tcPr>
            <w:tcW w:w="2300" w:type="dxa"/>
          </w:tcPr>
          <w:p w14:paraId="403E8EB4">
            <w:pPr>
              <w:pStyle w:val="13"/>
              <w:topLinePunct w:val="0"/>
              <w:bidi w:val="0"/>
              <w:spacing w:line="360" w:lineRule="auto"/>
              <w:ind w:firstLine="560" w:firstLineChars="200"/>
              <w:jc w:val="left"/>
              <w:rPr>
                <w:rFonts w:hint="eastAsia" w:ascii="宋体" w:hAnsi="宋体" w:eastAsia="宋体" w:cs="宋体"/>
                <w:sz w:val="28"/>
                <w:szCs w:val="28"/>
                <w:highlight w:val="none"/>
              </w:rPr>
            </w:pPr>
          </w:p>
        </w:tc>
        <w:tc>
          <w:tcPr>
            <w:tcW w:w="1700" w:type="dxa"/>
          </w:tcPr>
          <w:p w14:paraId="3B154291">
            <w:pPr>
              <w:pStyle w:val="13"/>
              <w:topLinePunct w:val="0"/>
              <w:bidi w:val="0"/>
              <w:spacing w:line="360" w:lineRule="auto"/>
              <w:ind w:firstLine="560" w:firstLineChars="200"/>
              <w:jc w:val="left"/>
              <w:rPr>
                <w:rFonts w:hint="eastAsia" w:ascii="宋体" w:hAnsi="宋体" w:eastAsia="宋体" w:cs="宋体"/>
                <w:sz w:val="28"/>
                <w:szCs w:val="28"/>
                <w:highlight w:val="none"/>
              </w:rPr>
            </w:pPr>
          </w:p>
        </w:tc>
        <w:tc>
          <w:tcPr>
            <w:tcW w:w="1700" w:type="dxa"/>
          </w:tcPr>
          <w:p w14:paraId="5C3BC51D">
            <w:pPr>
              <w:pStyle w:val="13"/>
              <w:topLinePunct w:val="0"/>
              <w:bidi w:val="0"/>
              <w:spacing w:line="360" w:lineRule="auto"/>
              <w:ind w:firstLine="560" w:firstLineChars="200"/>
              <w:jc w:val="left"/>
              <w:rPr>
                <w:rFonts w:hint="eastAsia" w:ascii="宋体" w:hAnsi="宋体" w:eastAsia="宋体" w:cs="宋体"/>
                <w:sz w:val="28"/>
                <w:szCs w:val="28"/>
                <w:highlight w:val="none"/>
              </w:rPr>
            </w:pPr>
          </w:p>
        </w:tc>
      </w:tr>
      <w:tr w14:paraId="19DD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57" w:type="dxa"/>
          </w:tcPr>
          <w:p w14:paraId="75EBD70F">
            <w:pPr>
              <w:pStyle w:val="13"/>
              <w:topLinePunct w:val="0"/>
              <w:bidi w:val="0"/>
              <w:spacing w:line="360" w:lineRule="auto"/>
              <w:ind w:firstLine="560" w:firstLineChars="200"/>
              <w:jc w:val="left"/>
              <w:rPr>
                <w:rFonts w:hint="eastAsia" w:ascii="宋体" w:hAnsi="宋体" w:eastAsia="宋体" w:cs="宋体"/>
                <w:sz w:val="28"/>
                <w:szCs w:val="28"/>
                <w:highlight w:val="none"/>
              </w:rPr>
            </w:pPr>
          </w:p>
        </w:tc>
        <w:tc>
          <w:tcPr>
            <w:tcW w:w="2123" w:type="dxa"/>
          </w:tcPr>
          <w:p w14:paraId="491285A3">
            <w:pPr>
              <w:pStyle w:val="13"/>
              <w:topLinePunct w:val="0"/>
              <w:bidi w:val="0"/>
              <w:spacing w:line="360" w:lineRule="auto"/>
              <w:ind w:firstLine="560" w:firstLineChars="200"/>
              <w:jc w:val="left"/>
              <w:rPr>
                <w:rFonts w:hint="eastAsia" w:ascii="宋体" w:hAnsi="宋体" w:eastAsia="宋体" w:cs="宋体"/>
                <w:sz w:val="28"/>
                <w:szCs w:val="28"/>
                <w:highlight w:val="none"/>
              </w:rPr>
            </w:pPr>
          </w:p>
        </w:tc>
        <w:tc>
          <w:tcPr>
            <w:tcW w:w="2300" w:type="dxa"/>
          </w:tcPr>
          <w:p w14:paraId="666FDC45">
            <w:pPr>
              <w:pStyle w:val="13"/>
              <w:topLinePunct w:val="0"/>
              <w:bidi w:val="0"/>
              <w:spacing w:line="360" w:lineRule="auto"/>
              <w:ind w:firstLine="560" w:firstLineChars="200"/>
              <w:jc w:val="left"/>
              <w:rPr>
                <w:rFonts w:hint="eastAsia" w:ascii="宋体" w:hAnsi="宋体" w:eastAsia="宋体" w:cs="宋体"/>
                <w:sz w:val="28"/>
                <w:szCs w:val="28"/>
                <w:highlight w:val="none"/>
              </w:rPr>
            </w:pPr>
          </w:p>
        </w:tc>
        <w:tc>
          <w:tcPr>
            <w:tcW w:w="1700" w:type="dxa"/>
          </w:tcPr>
          <w:p w14:paraId="5CCA9D04">
            <w:pPr>
              <w:pStyle w:val="13"/>
              <w:topLinePunct w:val="0"/>
              <w:bidi w:val="0"/>
              <w:spacing w:line="360" w:lineRule="auto"/>
              <w:ind w:firstLine="560" w:firstLineChars="200"/>
              <w:jc w:val="left"/>
              <w:rPr>
                <w:rFonts w:hint="eastAsia" w:ascii="宋体" w:hAnsi="宋体" w:eastAsia="宋体" w:cs="宋体"/>
                <w:sz w:val="28"/>
                <w:szCs w:val="28"/>
                <w:highlight w:val="none"/>
              </w:rPr>
            </w:pPr>
          </w:p>
        </w:tc>
        <w:tc>
          <w:tcPr>
            <w:tcW w:w="1700" w:type="dxa"/>
          </w:tcPr>
          <w:p w14:paraId="6CC8A7C7">
            <w:pPr>
              <w:pStyle w:val="13"/>
              <w:topLinePunct w:val="0"/>
              <w:bidi w:val="0"/>
              <w:spacing w:line="360" w:lineRule="auto"/>
              <w:ind w:firstLine="560" w:firstLineChars="200"/>
              <w:jc w:val="left"/>
              <w:rPr>
                <w:rFonts w:hint="eastAsia" w:ascii="宋体" w:hAnsi="宋体" w:eastAsia="宋体" w:cs="宋体"/>
                <w:sz w:val="28"/>
                <w:szCs w:val="28"/>
                <w:highlight w:val="none"/>
              </w:rPr>
            </w:pPr>
          </w:p>
        </w:tc>
      </w:tr>
    </w:tbl>
    <w:p w14:paraId="7A92023F">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注：1</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lang w:val="en-US" w:eastAsia="zh-CN"/>
        </w:rPr>
        <w:t>供应商</w:t>
      </w:r>
      <w:r>
        <w:rPr>
          <w:rFonts w:hint="eastAsia" w:ascii="宋体" w:hAnsi="宋体" w:eastAsia="宋体" w:cs="宋体"/>
          <w:b/>
          <w:bCs/>
          <w:sz w:val="28"/>
          <w:szCs w:val="28"/>
          <w:highlight w:val="none"/>
        </w:rPr>
        <w:t>根据</w:t>
      </w:r>
      <w:r>
        <w:rPr>
          <w:rFonts w:hint="eastAsia" w:ascii="宋体" w:hAnsi="宋体" w:eastAsia="宋体" w:cs="宋体"/>
          <w:b/>
          <w:bCs/>
          <w:sz w:val="28"/>
          <w:szCs w:val="28"/>
          <w:highlight w:val="none"/>
          <w:lang w:val="en-US" w:eastAsia="zh-CN"/>
        </w:rPr>
        <w:t>磋商文件“第四章 服务内容及标准”</w:t>
      </w:r>
      <w:r>
        <w:rPr>
          <w:rFonts w:hint="eastAsia" w:ascii="宋体" w:hAnsi="宋体" w:eastAsia="宋体" w:cs="宋体"/>
          <w:b/>
          <w:bCs/>
          <w:sz w:val="28"/>
          <w:szCs w:val="28"/>
          <w:highlight w:val="none"/>
        </w:rPr>
        <w:t>进行响应说明，并保证响应的真实性。</w:t>
      </w:r>
    </w:p>
    <w:p w14:paraId="5280D26E">
      <w:pPr>
        <w:pStyle w:val="8"/>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2、</w:t>
      </w:r>
      <w:r>
        <w:rPr>
          <w:rFonts w:hint="eastAsia" w:ascii="宋体" w:hAnsi="宋体" w:eastAsia="宋体" w:cs="宋体"/>
          <w:b/>
          <w:bCs/>
          <w:sz w:val="28"/>
          <w:szCs w:val="28"/>
          <w:highlight w:val="none"/>
        </w:rPr>
        <w:t>请</w:t>
      </w:r>
      <w:r>
        <w:rPr>
          <w:rFonts w:hint="eastAsia" w:ascii="宋体" w:hAnsi="宋体" w:cs="宋体"/>
          <w:b/>
          <w:bCs/>
          <w:sz w:val="28"/>
          <w:szCs w:val="28"/>
          <w:highlight w:val="none"/>
          <w:lang w:val="en-US" w:eastAsia="zh-CN"/>
        </w:rPr>
        <w:t>供应商</w:t>
      </w:r>
      <w:r>
        <w:rPr>
          <w:rFonts w:hint="eastAsia" w:ascii="宋体" w:hAnsi="宋体" w:eastAsia="宋体" w:cs="宋体"/>
          <w:b/>
          <w:bCs/>
          <w:sz w:val="28"/>
          <w:szCs w:val="28"/>
          <w:highlight w:val="none"/>
        </w:rPr>
        <w:t>根据</w:t>
      </w:r>
      <w:r>
        <w:rPr>
          <w:rFonts w:hint="eastAsia" w:ascii="宋体" w:hAnsi="宋体" w:cs="宋体"/>
          <w:b/>
          <w:bCs/>
          <w:sz w:val="28"/>
          <w:szCs w:val="28"/>
          <w:highlight w:val="none"/>
          <w:lang w:val="en-US" w:eastAsia="zh-CN"/>
        </w:rPr>
        <w:t>磋商</w:t>
      </w:r>
      <w:r>
        <w:rPr>
          <w:rFonts w:hint="eastAsia" w:ascii="宋体" w:hAnsi="宋体" w:eastAsia="宋体" w:cs="宋体"/>
          <w:b/>
          <w:bCs/>
          <w:sz w:val="28"/>
          <w:szCs w:val="28"/>
          <w:highlight w:val="none"/>
        </w:rPr>
        <w:t>文件第五部分“服务内容及标准”进行响应，</w:t>
      </w:r>
      <w:r>
        <w:rPr>
          <w:rFonts w:hint="eastAsia" w:ascii="宋体" w:hAnsi="宋体" w:cs="宋体"/>
          <w:b/>
          <w:bCs/>
          <w:sz w:val="28"/>
          <w:szCs w:val="28"/>
          <w:highlight w:val="none"/>
          <w:lang w:val="en-US" w:eastAsia="zh-CN"/>
        </w:rPr>
        <w:t>磋商响应文件</w:t>
      </w:r>
      <w:r>
        <w:rPr>
          <w:rFonts w:hint="eastAsia" w:ascii="宋体" w:hAnsi="宋体" w:eastAsia="宋体" w:cs="宋体"/>
          <w:b/>
          <w:bCs/>
          <w:sz w:val="28"/>
          <w:szCs w:val="28"/>
          <w:highlight w:val="none"/>
        </w:rPr>
        <w:t>中服务响应与</w:t>
      </w:r>
      <w:r>
        <w:rPr>
          <w:rFonts w:hint="eastAsia" w:ascii="宋体" w:hAnsi="宋体" w:cs="宋体"/>
          <w:b/>
          <w:bCs/>
          <w:sz w:val="28"/>
          <w:szCs w:val="28"/>
          <w:highlight w:val="none"/>
          <w:lang w:val="en-US" w:eastAsia="zh-CN"/>
        </w:rPr>
        <w:t>磋商</w:t>
      </w:r>
      <w:r>
        <w:rPr>
          <w:rFonts w:hint="eastAsia" w:ascii="宋体" w:hAnsi="宋体" w:eastAsia="宋体" w:cs="宋体"/>
          <w:b/>
          <w:bCs/>
          <w:sz w:val="28"/>
          <w:szCs w:val="28"/>
          <w:highlight w:val="none"/>
        </w:rPr>
        <w:t>文件要求完全一致的，不用在此表中列出，但须提供空白表。</w:t>
      </w:r>
    </w:p>
    <w:p w14:paraId="7D45D36C">
      <w:pPr>
        <w:pStyle w:val="8"/>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3、</w:t>
      </w:r>
      <w:r>
        <w:rPr>
          <w:rFonts w:hint="eastAsia" w:ascii="宋体" w:hAnsi="宋体" w:eastAsia="宋体" w:cs="宋体"/>
          <w:b/>
          <w:bCs/>
          <w:sz w:val="28"/>
          <w:szCs w:val="28"/>
          <w:highlight w:val="none"/>
        </w:rPr>
        <w:t>偏离填写：正偏离。</w:t>
      </w:r>
      <w:bookmarkStart w:id="572" w:name="_GoBack"/>
      <w:bookmarkEnd w:id="572"/>
    </w:p>
    <w:p w14:paraId="3B3C0375">
      <w:pPr>
        <w:pageBreakBefore w:val="0"/>
        <w:wordWrap/>
        <w:bidi w:val="0"/>
        <w:adjustRightInd/>
        <w:spacing w:line="440" w:lineRule="exact"/>
        <w:textAlignment w:val="auto"/>
        <w:rPr>
          <w:rFonts w:hint="eastAsia" w:ascii="宋体" w:hAnsi="宋体" w:eastAsia="宋体" w:cs="宋体"/>
          <w:sz w:val="28"/>
          <w:szCs w:val="28"/>
          <w:lang w:val="en-US" w:eastAsia="zh-CN"/>
        </w:rPr>
      </w:pPr>
    </w:p>
    <w:p w14:paraId="53087965">
      <w:pPr>
        <w:pageBreakBefore w:val="0"/>
        <w:numPr>
          <w:ilvl w:val="0"/>
          <w:numId w:val="0"/>
        </w:numPr>
        <w:kinsoku/>
        <w:wordWrap/>
        <w:topLinePunct w:val="0"/>
        <w:bidi w:val="0"/>
        <w:adjustRightInd/>
        <w:snapToGrid w:val="0"/>
        <w:spacing w:line="440" w:lineRule="exact"/>
        <w:ind w:leftChars="0"/>
        <w:jc w:val="center"/>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六、供应商资格要求</w:t>
      </w:r>
    </w:p>
    <w:p w14:paraId="267D9147">
      <w:pPr>
        <w:pStyle w:val="20"/>
        <w:keepNext w:val="0"/>
        <w:keepLines w:val="0"/>
        <w:pageBreakBefore w:val="0"/>
        <w:widowControl w:val="0"/>
        <w:suppressLineNumbers w:val="0"/>
        <w:kinsoku/>
        <w:wordWrap w:val="0"/>
        <w:overflowPunct w:val="0"/>
        <w:topLinePunct w:val="0"/>
        <w:autoSpaceDE/>
        <w:autoSpaceDN/>
        <w:bidi w:val="0"/>
        <w:adjustRightInd/>
        <w:snapToGrid/>
        <w:spacing w:before="0" w:beforeAutospacing="0" w:after="0" w:afterAutospacing="0" w:line="432" w:lineRule="auto"/>
        <w:ind w:left="0" w:right="0" w:firstLine="560" w:firstLineChars="200"/>
        <w:jc w:val="left"/>
        <w:textAlignment w:val="auto"/>
        <w:rPr>
          <w:rFonts w:hint="eastAsia" w:ascii="宋体" w:hAnsi="宋体" w:eastAsia="宋体" w:cs="宋体"/>
          <w:b w:val="0"/>
          <w:kern w:val="0"/>
          <w:sz w:val="28"/>
          <w:szCs w:val="28"/>
          <w:highlight w:val="none"/>
          <w:lang w:val="en-US" w:eastAsia="zh-CN" w:bidi="ar"/>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合法注册的企业有统一社会信用代码的营业执照（附年度报告）；事业法人提供事业单位法人证书、组织机构代码证书；其他组织应提供合法证明文件；自然人提供身份证；</w:t>
      </w:r>
      <w:r>
        <w:rPr>
          <w:rFonts w:hint="eastAsia" w:ascii="宋体" w:hAnsi="宋体" w:eastAsia="宋体" w:cs="宋体"/>
          <w:b w:val="0"/>
          <w:kern w:val="0"/>
          <w:sz w:val="28"/>
          <w:szCs w:val="28"/>
          <w:highlight w:val="none"/>
          <w:lang w:val="en-US" w:eastAsia="zh-CN" w:bidi="ar"/>
        </w:rPr>
        <w:br w:type="textWrapping"/>
      </w:r>
      <w:r>
        <w:rPr>
          <w:rFonts w:hint="eastAsia" w:ascii="宋体" w:hAnsi="宋体" w:eastAsia="宋体" w:cs="宋体"/>
          <w:b w:val="0"/>
          <w:kern w:val="0"/>
          <w:sz w:val="28"/>
          <w:szCs w:val="28"/>
          <w:highlight w:val="none"/>
          <w:lang w:val="en-US" w:eastAsia="zh-CN" w:bidi="ar"/>
        </w:rPr>
        <w:t>  （2）</w:t>
      </w:r>
      <w:r>
        <w:rPr>
          <w:rFonts w:hint="eastAsia" w:ascii="宋体" w:hAnsi="宋体" w:eastAsia="宋体" w:cs="宋体"/>
          <w:sz w:val="28"/>
          <w:szCs w:val="28"/>
          <w:lang w:val="en-US" w:eastAsia="zh-CN"/>
        </w:rPr>
        <w:t>法定代表人授权委托书原件（附法定代表人、被授权人身份证复印件）和被授权人身份证原件（法定代表人参加投标只须提供其身份证原件）</w:t>
      </w:r>
      <w:r>
        <w:rPr>
          <w:rFonts w:hint="eastAsia" w:ascii="宋体" w:hAnsi="宋体" w:eastAsia="宋体" w:cs="宋体"/>
          <w:b w:val="0"/>
          <w:kern w:val="0"/>
          <w:sz w:val="28"/>
          <w:szCs w:val="28"/>
          <w:highlight w:val="none"/>
          <w:lang w:val="en-US" w:eastAsia="zh-CN" w:bidi="ar"/>
        </w:rPr>
        <w:t>； </w:t>
      </w:r>
      <w:r>
        <w:rPr>
          <w:rFonts w:hint="eastAsia" w:ascii="宋体" w:hAnsi="宋体" w:eastAsia="宋体" w:cs="宋体"/>
          <w:b w:val="0"/>
          <w:kern w:val="0"/>
          <w:sz w:val="28"/>
          <w:szCs w:val="28"/>
          <w:highlight w:val="none"/>
          <w:lang w:val="en-US" w:eastAsia="zh-CN" w:bidi="ar"/>
        </w:rPr>
        <w:br w:type="textWrapping"/>
      </w:r>
      <w:r>
        <w:rPr>
          <w:rFonts w:hint="eastAsia" w:ascii="宋体" w:hAnsi="宋体" w:eastAsia="宋体" w:cs="宋体"/>
          <w:b w:val="0"/>
          <w:kern w:val="0"/>
          <w:sz w:val="28"/>
          <w:szCs w:val="28"/>
          <w:highlight w:val="none"/>
          <w:lang w:val="en-US" w:eastAsia="zh-CN" w:bidi="ar"/>
        </w:rPr>
        <w:t>  （3）须具备行政主管部门核发的测绘乙级及以上资质(含乙级)；</w:t>
      </w:r>
    </w:p>
    <w:p w14:paraId="7DAAC4F2">
      <w:pPr>
        <w:pStyle w:val="20"/>
        <w:keepNext w:val="0"/>
        <w:keepLines w:val="0"/>
        <w:pageBreakBefore w:val="0"/>
        <w:widowControl w:val="0"/>
        <w:numPr>
          <w:ilvl w:val="0"/>
          <w:numId w:val="0"/>
        </w:numPr>
        <w:suppressLineNumbers w:val="0"/>
        <w:kinsoku/>
        <w:wordWrap w:val="0"/>
        <w:overflowPunct w:val="0"/>
        <w:topLinePunct w:val="0"/>
        <w:autoSpaceDE/>
        <w:autoSpaceDN/>
        <w:bidi w:val="0"/>
        <w:adjustRightInd/>
        <w:snapToGrid/>
        <w:spacing w:before="0" w:beforeAutospacing="0" w:after="0" w:afterAutospacing="0" w:line="432" w:lineRule="auto"/>
        <w:ind w:left="476" w:leftChars="170" w:right="0" w:rightChars="0" w:firstLine="0" w:firstLineChars="0"/>
        <w:jc w:val="left"/>
        <w:textAlignment w:val="auto"/>
        <w:rPr>
          <w:rFonts w:hint="eastAsia" w:ascii="宋体" w:hAnsi="宋体" w:eastAsia="宋体" w:cs="宋体"/>
          <w:b w:val="0"/>
          <w:kern w:val="0"/>
          <w:sz w:val="28"/>
          <w:szCs w:val="28"/>
          <w:highlight w:val="none"/>
          <w:lang w:val="en-US" w:eastAsia="zh-CN" w:bidi="ar"/>
        </w:rPr>
      </w:pPr>
      <w:r>
        <w:rPr>
          <w:rFonts w:hint="eastAsia" w:ascii="宋体" w:hAnsi="宋体" w:eastAsia="宋体" w:cs="宋体"/>
          <w:b w:val="0"/>
          <w:kern w:val="0"/>
          <w:sz w:val="28"/>
          <w:szCs w:val="28"/>
          <w:highlight w:val="none"/>
          <w:lang w:val="en-US" w:eastAsia="zh-CN" w:bidi="ar"/>
        </w:rPr>
        <w:t>（4）拟派项目负责人须具备测绘相关专业中级及以上（含中级）职称；</w:t>
      </w:r>
      <w:r>
        <w:rPr>
          <w:rFonts w:hint="eastAsia" w:ascii="宋体" w:hAnsi="宋体" w:eastAsia="宋体" w:cs="宋体"/>
          <w:b w:val="0"/>
          <w:kern w:val="0"/>
          <w:sz w:val="28"/>
          <w:szCs w:val="28"/>
          <w:highlight w:val="none"/>
          <w:lang w:val="en-US" w:eastAsia="zh-CN" w:bidi="ar"/>
        </w:rPr>
        <w:br w:type="textWrapping"/>
      </w:r>
      <w:r>
        <w:rPr>
          <w:rFonts w:hint="eastAsia" w:ascii="宋体" w:hAnsi="宋体" w:eastAsia="宋体" w:cs="宋体"/>
          <w:b w:val="0"/>
          <w:kern w:val="0"/>
          <w:sz w:val="28"/>
          <w:szCs w:val="28"/>
          <w:highlight w:val="none"/>
          <w:lang w:val="en-US" w:eastAsia="zh-CN" w:bidi="ar"/>
        </w:rPr>
        <w:t>（5）须提供2023年至今任意一年经审计的财务报告（成立时间至提交磋商</w:t>
      </w:r>
    </w:p>
    <w:p w14:paraId="6826B662">
      <w:pPr>
        <w:pStyle w:val="20"/>
        <w:keepNext w:val="0"/>
        <w:keepLines w:val="0"/>
        <w:pageBreakBefore w:val="0"/>
        <w:widowControl w:val="0"/>
        <w:numPr>
          <w:ilvl w:val="0"/>
          <w:numId w:val="0"/>
        </w:numPr>
        <w:suppressLineNumbers w:val="0"/>
        <w:kinsoku/>
        <w:wordWrap w:val="0"/>
        <w:overflowPunct w:val="0"/>
        <w:topLinePunct w:val="0"/>
        <w:autoSpaceDE/>
        <w:autoSpaceDN/>
        <w:bidi w:val="0"/>
        <w:adjustRightInd/>
        <w:snapToGrid/>
        <w:spacing w:before="0" w:beforeAutospacing="0" w:after="0" w:afterAutospacing="0" w:line="432" w:lineRule="auto"/>
        <w:ind w:right="0" w:rightChars="0"/>
        <w:jc w:val="left"/>
        <w:textAlignment w:val="auto"/>
        <w:rPr>
          <w:rFonts w:hint="eastAsia" w:ascii="宋体" w:hAnsi="宋体" w:eastAsia="宋体" w:cs="宋体"/>
          <w:b w:val="0"/>
          <w:kern w:val="0"/>
          <w:sz w:val="28"/>
          <w:szCs w:val="28"/>
          <w:highlight w:val="none"/>
          <w:lang w:val="en-US" w:eastAsia="zh-CN" w:bidi="ar"/>
        </w:rPr>
      </w:pPr>
      <w:r>
        <w:rPr>
          <w:rFonts w:hint="eastAsia" w:ascii="宋体" w:hAnsi="宋体" w:eastAsia="宋体" w:cs="宋体"/>
          <w:b w:val="0"/>
          <w:kern w:val="0"/>
          <w:sz w:val="28"/>
          <w:szCs w:val="28"/>
          <w:highlight w:val="none"/>
          <w:lang w:val="en-US" w:eastAsia="zh-CN" w:bidi="ar"/>
        </w:rPr>
        <w:t>响应文件截止时间不足一年的可提供成立后任意时段的财务报表）；</w:t>
      </w:r>
      <w:r>
        <w:rPr>
          <w:rFonts w:hint="eastAsia" w:ascii="宋体" w:hAnsi="宋体" w:eastAsia="宋体" w:cs="宋体"/>
          <w:b w:val="0"/>
          <w:kern w:val="0"/>
          <w:sz w:val="28"/>
          <w:szCs w:val="28"/>
          <w:highlight w:val="none"/>
          <w:lang w:val="en-US" w:eastAsia="zh-CN" w:bidi="ar"/>
        </w:rPr>
        <w:br w:type="textWrapping"/>
      </w:r>
      <w:r>
        <w:rPr>
          <w:rFonts w:hint="eastAsia" w:ascii="宋体" w:hAnsi="宋体" w:eastAsia="宋体" w:cs="宋体"/>
          <w:b w:val="0"/>
          <w:kern w:val="0"/>
          <w:sz w:val="28"/>
          <w:szCs w:val="28"/>
          <w:highlight w:val="none"/>
          <w:lang w:val="en-US" w:eastAsia="zh-CN" w:bidi="ar"/>
        </w:rPr>
        <w:t>  （6）须提供依法缴纳税收的良好记录（提供递交磋商响应文件截止时间前六个月内任意一个月份的缴纳凭据复印件并加盖单位公章。依法免税或开标前一年内零申报的供应商应提供相关证明文件））； </w:t>
      </w:r>
      <w:r>
        <w:rPr>
          <w:rFonts w:hint="eastAsia" w:ascii="宋体" w:hAnsi="宋体" w:eastAsia="宋体" w:cs="宋体"/>
          <w:b w:val="0"/>
          <w:kern w:val="0"/>
          <w:sz w:val="28"/>
          <w:szCs w:val="28"/>
          <w:highlight w:val="none"/>
          <w:lang w:val="en-US" w:eastAsia="zh-CN" w:bidi="ar"/>
        </w:rPr>
        <w:br w:type="textWrapping"/>
      </w:r>
      <w:r>
        <w:rPr>
          <w:rFonts w:hint="eastAsia" w:ascii="宋体" w:hAnsi="宋体" w:eastAsia="宋体" w:cs="宋体"/>
          <w:b w:val="0"/>
          <w:kern w:val="0"/>
          <w:sz w:val="28"/>
          <w:szCs w:val="28"/>
          <w:highlight w:val="none"/>
          <w:lang w:val="en-US" w:eastAsia="zh-CN" w:bidi="ar"/>
        </w:rPr>
        <w:t>  （7）须提供依法缴纳社会保障资金的良好记录（提供递交磋商响应文件截止时间前六个月内任意一个月份的缴纳凭据复印件并加盖单位公章。依法不需要缴纳社会保障资金的供应商应提供相关证明文件）；</w:t>
      </w:r>
      <w:r>
        <w:rPr>
          <w:rFonts w:hint="eastAsia" w:ascii="宋体" w:hAnsi="宋体" w:eastAsia="宋体" w:cs="宋体"/>
          <w:b w:val="0"/>
          <w:kern w:val="0"/>
          <w:sz w:val="28"/>
          <w:szCs w:val="28"/>
          <w:highlight w:val="none"/>
          <w:lang w:val="en-US" w:eastAsia="zh-CN" w:bidi="ar"/>
        </w:rPr>
        <w:br w:type="textWrapping"/>
      </w:r>
      <w:r>
        <w:rPr>
          <w:rFonts w:hint="eastAsia" w:ascii="宋体" w:hAnsi="宋体" w:eastAsia="宋体" w:cs="宋体"/>
          <w:b w:val="0"/>
          <w:kern w:val="0"/>
          <w:sz w:val="28"/>
          <w:szCs w:val="28"/>
          <w:highlight w:val="none"/>
          <w:lang w:val="en-US" w:eastAsia="zh-CN" w:bidi="ar"/>
        </w:rPr>
        <w:t>  （8）a.投标截止日前不得为“信用中国”网站（www.creditchina.gov.cn）中列入失信被执行人、重大税收违法失信主体和政府采购严重违法失信行为记录名单的供应商；b.不得为“中国政府采购网”（www.ccgp.gov.cn）中政府采购严重违法失信行为信息记录名单中被财政部门禁止参加政府采购活动的供应商。附网站相关截图并加盖单位公章（最终以采购代理机构评审现场查询结果为准）； </w:t>
      </w:r>
      <w:r>
        <w:rPr>
          <w:rFonts w:hint="eastAsia" w:ascii="宋体" w:hAnsi="宋体" w:eastAsia="宋体" w:cs="宋体"/>
          <w:b w:val="0"/>
          <w:kern w:val="0"/>
          <w:sz w:val="28"/>
          <w:szCs w:val="28"/>
          <w:highlight w:val="none"/>
          <w:lang w:val="en-US" w:eastAsia="zh-CN" w:bidi="ar"/>
        </w:rPr>
        <w:br w:type="textWrapping"/>
      </w:r>
      <w:r>
        <w:rPr>
          <w:rFonts w:hint="eastAsia" w:ascii="宋体" w:hAnsi="宋体" w:eastAsia="宋体" w:cs="宋体"/>
          <w:b w:val="0"/>
          <w:kern w:val="0"/>
          <w:sz w:val="28"/>
          <w:szCs w:val="28"/>
          <w:highlight w:val="none"/>
          <w:lang w:val="en-US" w:eastAsia="zh-CN" w:bidi="ar"/>
        </w:rPr>
        <w:t>  （9）提供近三年内在经营活动中无重大违法记录的书面声明；</w:t>
      </w:r>
      <w:r>
        <w:rPr>
          <w:rFonts w:hint="eastAsia" w:ascii="宋体" w:hAnsi="宋体" w:eastAsia="宋体" w:cs="宋体"/>
          <w:b w:val="0"/>
          <w:kern w:val="0"/>
          <w:sz w:val="28"/>
          <w:szCs w:val="28"/>
          <w:highlight w:val="none"/>
          <w:lang w:val="en-US" w:eastAsia="zh-CN" w:bidi="ar"/>
        </w:rPr>
        <w:br w:type="textWrapping"/>
      </w:r>
      <w:r>
        <w:rPr>
          <w:rFonts w:hint="eastAsia" w:ascii="宋体" w:hAnsi="宋体" w:eastAsia="宋体" w:cs="宋体"/>
          <w:b w:val="0"/>
          <w:kern w:val="0"/>
          <w:sz w:val="28"/>
          <w:szCs w:val="28"/>
          <w:highlight w:val="none"/>
          <w:lang w:val="en-US" w:eastAsia="zh-CN" w:bidi="ar"/>
        </w:rPr>
        <w:t>  （10）a.提供磋商保证金转账凭证和基本存款账户信息证明资料复印件或扫描件；b.提供金融机构、担保机构出具的保函复印件或扫描件。以上两种方式二选一，复印件或扫描件均须加盖公章；</w:t>
      </w:r>
      <w:r>
        <w:rPr>
          <w:rFonts w:hint="eastAsia" w:ascii="宋体" w:hAnsi="宋体" w:eastAsia="宋体" w:cs="宋体"/>
          <w:b w:val="0"/>
          <w:kern w:val="0"/>
          <w:sz w:val="28"/>
          <w:szCs w:val="28"/>
          <w:highlight w:val="none"/>
          <w:lang w:val="en-US" w:eastAsia="zh-CN" w:bidi="ar"/>
        </w:rPr>
        <w:br w:type="textWrapping"/>
      </w:r>
      <w:r>
        <w:rPr>
          <w:rFonts w:hint="eastAsia" w:ascii="宋体" w:hAnsi="宋体" w:eastAsia="宋体" w:cs="宋体"/>
          <w:b w:val="0"/>
          <w:kern w:val="0"/>
          <w:sz w:val="28"/>
          <w:szCs w:val="28"/>
          <w:highlight w:val="none"/>
          <w:lang w:val="en-US" w:eastAsia="zh-CN" w:bidi="ar"/>
        </w:rPr>
        <w:t>  （11）提供单位负责人为同一人或者存在直接控股、管理关系的不同供应商，不得参加同一合同项下的政府采购活动的书面声明；</w:t>
      </w:r>
      <w:r>
        <w:rPr>
          <w:rFonts w:hint="eastAsia" w:ascii="宋体" w:hAnsi="宋体" w:eastAsia="宋体" w:cs="宋体"/>
          <w:b w:val="0"/>
          <w:kern w:val="0"/>
          <w:sz w:val="28"/>
          <w:szCs w:val="28"/>
          <w:highlight w:val="none"/>
          <w:lang w:val="en-US" w:eastAsia="zh-CN" w:bidi="ar"/>
        </w:rPr>
        <w:br w:type="textWrapping"/>
      </w:r>
      <w:r>
        <w:rPr>
          <w:rFonts w:hint="eastAsia" w:ascii="宋体" w:hAnsi="宋体" w:eastAsia="宋体" w:cs="宋体"/>
          <w:b w:val="0"/>
          <w:kern w:val="0"/>
          <w:sz w:val="28"/>
          <w:szCs w:val="28"/>
          <w:highlight w:val="none"/>
          <w:lang w:val="en-US" w:eastAsia="zh-CN" w:bidi="ar"/>
        </w:rPr>
        <w:t>  （12）提供具有履行本合同所必需的设备和专业技术能力的说明及承诺；</w:t>
      </w:r>
    </w:p>
    <w:p w14:paraId="13D24DC2">
      <w:pPr>
        <w:pStyle w:val="20"/>
        <w:keepNext w:val="0"/>
        <w:keepLines w:val="0"/>
        <w:pageBreakBefore w:val="0"/>
        <w:widowControl w:val="0"/>
        <w:numPr>
          <w:ilvl w:val="0"/>
          <w:numId w:val="0"/>
        </w:numPr>
        <w:suppressLineNumbers w:val="0"/>
        <w:kinsoku/>
        <w:wordWrap w:val="0"/>
        <w:overflowPunct w:val="0"/>
        <w:topLinePunct w:val="0"/>
        <w:autoSpaceDE/>
        <w:autoSpaceDN/>
        <w:bidi w:val="0"/>
        <w:adjustRightInd/>
        <w:snapToGrid/>
        <w:spacing w:before="0" w:beforeAutospacing="0" w:after="0" w:afterAutospacing="0" w:line="432" w:lineRule="auto"/>
        <w:ind w:right="0" w:rightChars="0" w:firstLine="560" w:firstLineChars="200"/>
        <w:jc w:val="left"/>
        <w:textAlignment w:val="auto"/>
        <w:rPr>
          <w:rFonts w:hint="eastAsia" w:ascii="宋体" w:hAnsi="宋体" w:eastAsia="宋体" w:cs="宋体"/>
          <w:b w:val="0"/>
          <w:kern w:val="0"/>
          <w:sz w:val="28"/>
          <w:szCs w:val="28"/>
          <w:highlight w:val="none"/>
          <w:lang w:val="en-US" w:eastAsia="zh-CN" w:bidi="ar"/>
        </w:rPr>
      </w:pPr>
      <w:r>
        <w:rPr>
          <w:rFonts w:hint="eastAsia" w:ascii="宋体" w:hAnsi="宋体" w:eastAsia="宋体" w:cs="宋体"/>
          <w:b w:val="0"/>
          <w:kern w:val="0"/>
          <w:sz w:val="28"/>
          <w:szCs w:val="28"/>
          <w:highlight w:val="none"/>
          <w:lang w:val="en-US" w:eastAsia="zh-CN" w:bidi="ar"/>
        </w:rPr>
        <w:t>（13）本项目专门面向中小企业采购，供应商须提供《中小企业声明函》。</w:t>
      </w:r>
    </w:p>
    <w:p w14:paraId="3E187065">
      <w:pPr>
        <w:pStyle w:val="2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2147483648" w:beforeAutospacing="0" w:after="0" w:afterLines="-2147483648" w:afterAutospacing="0" w:line="432" w:lineRule="auto"/>
        <w:ind w:leftChars="200" w:right="0" w:rightChars="0" w:firstLine="562" w:firstLineChars="200"/>
        <w:jc w:val="left"/>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注：</w:t>
      </w:r>
      <w:r>
        <w:rPr>
          <w:rFonts w:hint="eastAsia" w:ascii="宋体" w:hAnsi="宋体" w:eastAsia="宋体" w:cs="宋体"/>
          <w:b/>
          <w:bCs/>
          <w:color w:val="000000"/>
          <w:kern w:val="0"/>
          <w:sz w:val="28"/>
          <w:szCs w:val="28"/>
          <w:lang w:eastAsia="zh-CN"/>
        </w:rPr>
        <w:t>磋商响应文件内附以上资料的复印件或扫描件并加盖公章</w:t>
      </w:r>
      <w:r>
        <w:rPr>
          <w:rFonts w:hint="eastAsia" w:ascii="宋体" w:hAnsi="宋体" w:eastAsia="宋体" w:cs="宋体"/>
          <w:b/>
          <w:bCs/>
          <w:color w:val="000000"/>
          <w:kern w:val="0"/>
          <w:sz w:val="28"/>
          <w:szCs w:val="28"/>
        </w:rPr>
        <w:t>。</w:t>
      </w:r>
    </w:p>
    <w:p w14:paraId="02433C6B">
      <w:pPr>
        <w:pageBreakBefore w:val="0"/>
        <w:wordWrap/>
        <w:bidi w:val="0"/>
        <w:adjustRightInd/>
        <w:spacing w:line="440" w:lineRule="exact"/>
        <w:textAlignment w:val="auto"/>
        <w:rPr>
          <w:rFonts w:hint="eastAsia" w:ascii="宋体" w:hAnsi="宋体" w:eastAsia="宋体" w:cs="宋体"/>
          <w:kern w:val="0"/>
          <w:sz w:val="28"/>
          <w:szCs w:val="28"/>
        </w:rPr>
      </w:pPr>
    </w:p>
    <w:p w14:paraId="59A5DBA4">
      <w:pPr>
        <w:pStyle w:val="9"/>
        <w:rPr>
          <w:rFonts w:hint="eastAsia" w:ascii="宋体" w:hAnsi="宋体" w:eastAsia="宋体" w:cs="宋体"/>
          <w:kern w:val="0"/>
          <w:sz w:val="28"/>
          <w:szCs w:val="28"/>
        </w:rPr>
      </w:pPr>
    </w:p>
    <w:p w14:paraId="542CE8F9">
      <w:pPr>
        <w:rPr>
          <w:rFonts w:hint="eastAsia" w:ascii="宋体" w:hAnsi="宋体" w:eastAsia="宋体" w:cs="宋体"/>
          <w:kern w:val="0"/>
          <w:sz w:val="28"/>
          <w:szCs w:val="28"/>
        </w:rPr>
      </w:pPr>
    </w:p>
    <w:p w14:paraId="5F7417E7">
      <w:pPr>
        <w:pStyle w:val="9"/>
        <w:rPr>
          <w:rFonts w:hint="eastAsia" w:ascii="宋体" w:hAnsi="宋体" w:eastAsia="宋体" w:cs="宋体"/>
          <w:kern w:val="0"/>
          <w:sz w:val="28"/>
          <w:szCs w:val="28"/>
        </w:rPr>
      </w:pPr>
    </w:p>
    <w:p w14:paraId="5B874DEE">
      <w:pPr>
        <w:rPr>
          <w:rFonts w:hint="eastAsia" w:ascii="宋体" w:hAnsi="宋体" w:eastAsia="宋体" w:cs="宋体"/>
          <w:kern w:val="0"/>
          <w:sz w:val="28"/>
          <w:szCs w:val="28"/>
        </w:rPr>
      </w:pPr>
    </w:p>
    <w:p w14:paraId="6C846E9A">
      <w:pPr>
        <w:pStyle w:val="9"/>
        <w:rPr>
          <w:rFonts w:hint="eastAsia" w:ascii="宋体" w:hAnsi="宋体" w:eastAsia="宋体" w:cs="宋体"/>
          <w:kern w:val="0"/>
          <w:sz w:val="28"/>
          <w:szCs w:val="28"/>
        </w:rPr>
      </w:pPr>
    </w:p>
    <w:p w14:paraId="52A5026C">
      <w:pPr>
        <w:rPr>
          <w:rFonts w:hint="eastAsia" w:ascii="宋体" w:hAnsi="宋体" w:eastAsia="宋体" w:cs="宋体"/>
          <w:kern w:val="0"/>
          <w:sz w:val="28"/>
          <w:szCs w:val="28"/>
        </w:rPr>
      </w:pPr>
    </w:p>
    <w:p w14:paraId="5A6CAC0A">
      <w:pPr>
        <w:ind w:left="0" w:leftChars="0" w:firstLine="0" w:firstLineChars="0"/>
        <w:rPr>
          <w:rFonts w:hint="eastAsia" w:ascii="宋体" w:hAnsi="宋体" w:eastAsia="宋体" w:cs="宋体"/>
          <w:sz w:val="28"/>
          <w:szCs w:val="28"/>
        </w:rPr>
      </w:pPr>
    </w:p>
    <w:p w14:paraId="1C07ACCD">
      <w:pPr>
        <w:pStyle w:val="18"/>
        <w:rPr>
          <w:rFonts w:hint="eastAsia"/>
        </w:rPr>
      </w:pPr>
    </w:p>
    <w:p w14:paraId="23D44452">
      <w:pPr>
        <w:pageBreakBefore w:val="0"/>
        <w:wordWrap/>
        <w:bidi w:val="0"/>
        <w:adjustRightInd/>
        <w:spacing w:line="440" w:lineRule="exact"/>
        <w:ind w:left="0" w:leftChars="0" w:firstLine="0" w:firstLineChars="0"/>
        <w:jc w:val="left"/>
        <w:textAlignment w:val="auto"/>
        <w:outlineLvl w:val="9"/>
        <w:rPr>
          <w:rFonts w:hint="eastAsia" w:ascii="宋体" w:hAnsi="宋体" w:eastAsia="宋体" w:cs="宋体"/>
          <w:b/>
          <w:bCs/>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格式1：</w:t>
      </w:r>
    </w:p>
    <w:p w14:paraId="655B53C8">
      <w:pPr>
        <w:pageBreakBefore w:val="0"/>
        <w:wordWrap/>
        <w:bidi w:val="0"/>
        <w:adjustRightInd/>
        <w:spacing w:line="440" w:lineRule="exact"/>
        <w:jc w:val="center"/>
        <w:textAlignment w:val="auto"/>
        <w:outlineLvl w:val="9"/>
        <w:rPr>
          <w:rFonts w:hint="eastAsia" w:ascii="宋体" w:hAnsi="宋体" w:eastAsia="宋体" w:cs="宋体"/>
          <w:b/>
          <w:bCs/>
          <w:kern w:val="2"/>
          <w:sz w:val="28"/>
          <w:szCs w:val="28"/>
          <w:highlight w:val="none"/>
          <w:lang w:val="en-US" w:eastAsia="zh-CN" w:bidi="ar-SA"/>
        </w:rPr>
      </w:pPr>
    </w:p>
    <w:p w14:paraId="3F5DD42A">
      <w:pPr>
        <w:pageBreakBefore w:val="0"/>
        <w:wordWrap/>
        <w:bidi w:val="0"/>
        <w:adjustRightInd/>
        <w:spacing w:line="440" w:lineRule="exact"/>
        <w:jc w:val="center"/>
        <w:textAlignment w:val="auto"/>
        <w:outlineLvl w:val="9"/>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近三年内在经营活动中无重大违法记录的书面声明</w:t>
      </w:r>
    </w:p>
    <w:p w14:paraId="2FF1C47B">
      <w:pPr>
        <w:pageBreakBefore w:val="0"/>
        <w:wordWrap/>
        <w:bidi w:val="0"/>
        <w:adjustRightInd/>
        <w:spacing w:line="440" w:lineRule="exact"/>
        <w:textAlignment w:val="auto"/>
        <w:outlineLvl w:val="9"/>
        <w:rPr>
          <w:rFonts w:hint="eastAsia" w:ascii="宋体" w:hAnsi="宋体" w:eastAsia="宋体" w:cs="宋体"/>
          <w:sz w:val="28"/>
          <w:szCs w:val="28"/>
          <w:highlight w:val="none"/>
        </w:rPr>
      </w:pPr>
    </w:p>
    <w:p w14:paraId="60816460">
      <w:pPr>
        <w:keepNext w:val="0"/>
        <w:keepLines w:val="0"/>
        <w:pageBreakBefore w:val="0"/>
        <w:kinsoku/>
        <w:wordWrap/>
        <w:overflowPunct/>
        <w:topLinePunct w:val="0"/>
        <w:autoSpaceDE/>
        <w:autoSpaceDN/>
        <w:bidi w:val="0"/>
        <w:adjustRightInd/>
        <w:snapToGrid/>
        <w:spacing w:line="660" w:lineRule="exact"/>
        <w:ind w:left="0" w:leftChars="0" w:firstLine="0" w:firstLineChars="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（采购人名称）：</w:t>
      </w:r>
    </w:p>
    <w:p w14:paraId="445233EC">
      <w:pPr>
        <w:keepNext w:val="0"/>
        <w:keepLines w:val="0"/>
        <w:pageBreakBefore w:val="0"/>
        <w:widowControl/>
        <w:kinsoku/>
        <w:wordWrap/>
        <w:overflowPunct/>
        <w:topLinePunct w:val="0"/>
        <w:autoSpaceDE/>
        <w:autoSpaceDN/>
        <w:bidi w:val="0"/>
        <w:adjustRightInd/>
        <w:snapToGrid/>
        <w:spacing w:line="660" w:lineRule="exact"/>
        <w:ind w:firstLine="480"/>
        <w:jc w:val="left"/>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我方参加贵单位</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（项目名称）投标的申请，现我方向你方慎重承诺：</w:t>
      </w:r>
    </w:p>
    <w:p w14:paraId="1A38738E">
      <w:pPr>
        <w:keepNext w:val="0"/>
        <w:keepLines w:val="0"/>
        <w:pageBreakBefore w:val="0"/>
        <w:widowControl/>
        <w:kinsoku/>
        <w:wordWrap/>
        <w:overflowPunct/>
        <w:topLinePunct w:val="0"/>
        <w:autoSpaceDE/>
        <w:autoSpaceDN/>
        <w:bidi w:val="0"/>
        <w:adjustRightInd/>
        <w:snapToGrid/>
        <w:spacing w:line="660" w:lineRule="exact"/>
        <w:ind w:firstLine="480"/>
        <w:jc w:val="left"/>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近三年公司企业财务和经营状况良好，具备履行合同能力，无不良经营行为，无重大违法记录，未处于被责令停业、投标资格被取消或者财产被接管、冻结和破产状态，无因</w:t>
      </w:r>
      <w:r>
        <w:rPr>
          <w:rFonts w:hint="eastAsia" w:ascii="宋体" w:hAnsi="宋体" w:eastAsia="宋体" w:cs="宋体"/>
          <w:sz w:val="28"/>
          <w:szCs w:val="28"/>
          <w:highlight w:val="none"/>
          <w:lang w:val="en-US" w:eastAsia="zh-CN"/>
        </w:rPr>
        <w:t>供应商</w:t>
      </w:r>
      <w:r>
        <w:rPr>
          <w:rFonts w:hint="eastAsia" w:ascii="宋体" w:hAnsi="宋体" w:eastAsia="宋体" w:cs="宋体"/>
          <w:sz w:val="28"/>
          <w:szCs w:val="28"/>
          <w:highlight w:val="none"/>
        </w:rPr>
        <w:t>违约或不恰当履约引起的合同争议纠纷及仲裁和诉讼记录。如果我方经本工程</w:t>
      </w:r>
      <w:r>
        <w:rPr>
          <w:rFonts w:hint="eastAsia" w:ascii="宋体" w:hAnsi="宋体" w:eastAsia="宋体" w:cs="宋体"/>
          <w:sz w:val="28"/>
          <w:szCs w:val="28"/>
          <w:highlight w:val="none"/>
          <w:lang w:eastAsia="zh-CN"/>
        </w:rPr>
        <w:t>磋商小组</w:t>
      </w:r>
      <w:r>
        <w:rPr>
          <w:rFonts w:hint="eastAsia" w:ascii="宋体" w:hAnsi="宋体" w:eastAsia="宋体" w:cs="宋体"/>
          <w:sz w:val="28"/>
          <w:szCs w:val="28"/>
          <w:highlight w:val="none"/>
        </w:rPr>
        <w:t>评定为第一</w:t>
      </w:r>
      <w:r>
        <w:rPr>
          <w:rFonts w:hint="eastAsia" w:ascii="宋体" w:hAnsi="宋体" w:eastAsia="宋体" w:cs="宋体"/>
          <w:sz w:val="28"/>
          <w:szCs w:val="28"/>
          <w:highlight w:val="none"/>
          <w:lang w:val="en-US" w:eastAsia="zh-CN"/>
        </w:rPr>
        <w:t>成交</w:t>
      </w:r>
      <w:r>
        <w:rPr>
          <w:rFonts w:hint="eastAsia" w:ascii="宋体" w:hAnsi="宋体" w:eastAsia="宋体" w:cs="宋体"/>
          <w:sz w:val="28"/>
          <w:szCs w:val="28"/>
          <w:highlight w:val="none"/>
        </w:rPr>
        <w:t>候选人，在公示期间被他人举报并经招标投标监管机构核实，确认存在上述不良记录，你方即可取消我方第一</w:t>
      </w:r>
      <w:r>
        <w:rPr>
          <w:rFonts w:hint="eastAsia" w:ascii="宋体" w:hAnsi="宋体" w:eastAsia="宋体" w:cs="宋体"/>
          <w:sz w:val="28"/>
          <w:szCs w:val="28"/>
          <w:highlight w:val="none"/>
          <w:lang w:val="en-US" w:eastAsia="zh-CN"/>
        </w:rPr>
        <w:t>成交</w:t>
      </w:r>
      <w:r>
        <w:rPr>
          <w:rFonts w:hint="eastAsia" w:ascii="宋体" w:hAnsi="宋体" w:eastAsia="宋体" w:cs="宋体"/>
          <w:sz w:val="28"/>
          <w:szCs w:val="28"/>
          <w:highlight w:val="none"/>
        </w:rPr>
        <w:t>候选人资格，并同意</w:t>
      </w:r>
      <w:r>
        <w:rPr>
          <w:rFonts w:hint="eastAsia" w:ascii="宋体" w:hAnsi="宋体" w:eastAsia="宋体" w:cs="宋体"/>
          <w:sz w:val="28"/>
          <w:szCs w:val="28"/>
          <w:highlight w:val="none"/>
          <w:lang w:eastAsia="zh-CN"/>
        </w:rPr>
        <w:t>磋商保证金</w:t>
      </w:r>
      <w:r>
        <w:rPr>
          <w:rFonts w:hint="eastAsia" w:ascii="宋体" w:hAnsi="宋体" w:eastAsia="宋体" w:cs="宋体"/>
          <w:sz w:val="28"/>
          <w:szCs w:val="28"/>
          <w:highlight w:val="none"/>
        </w:rPr>
        <w:t>不予退还。</w:t>
      </w:r>
    </w:p>
    <w:p w14:paraId="0A8DDF71">
      <w:pPr>
        <w:keepNext w:val="0"/>
        <w:keepLines w:val="0"/>
        <w:pageBreakBefore w:val="0"/>
        <w:kinsoku/>
        <w:wordWrap/>
        <w:overflowPunct/>
        <w:topLinePunct w:val="0"/>
        <w:autoSpaceDE/>
        <w:autoSpaceDN/>
        <w:bidi w:val="0"/>
        <w:adjustRightInd/>
        <w:snapToGrid/>
        <w:spacing w:line="660" w:lineRule="exact"/>
        <w:ind w:left="0" w:leftChars="0" w:firstLine="0" w:firstLineChars="0"/>
        <w:textAlignment w:val="auto"/>
        <w:outlineLvl w:val="9"/>
        <w:rPr>
          <w:rFonts w:hint="eastAsia" w:ascii="宋体" w:hAnsi="宋体" w:eastAsia="宋体" w:cs="宋体"/>
          <w:sz w:val="28"/>
          <w:szCs w:val="28"/>
          <w:highlight w:val="none"/>
        </w:rPr>
      </w:pPr>
    </w:p>
    <w:p w14:paraId="5C60FC82">
      <w:pPr>
        <w:keepNext w:val="0"/>
        <w:keepLines w:val="0"/>
        <w:pageBreakBefore w:val="0"/>
        <w:kinsoku/>
        <w:wordWrap/>
        <w:overflowPunct/>
        <w:topLinePunct w:val="0"/>
        <w:autoSpaceDE/>
        <w:autoSpaceDN/>
        <w:bidi w:val="0"/>
        <w:adjustRightInd/>
        <w:snapToGrid/>
        <w:spacing w:line="660" w:lineRule="exact"/>
        <w:ind w:right="-161"/>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r>
        <w:rPr>
          <w:rFonts w:hint="eastAsia" w:ascii="宋体" w:hAnsi="宋体" w:eastAsia="宋体" w:cs="宋体"/>
          <w:kern w:val="2"/>
          <w:sz w:val="28"/>
          <w:szCs w:val="28"/>
          <w:lang w:val="en-US" w:eastAsia="zh-CN" w:bidi="ar-SA"/>
        </w:rPr>
        <w:t>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w:t>
      </w:r>
      <w:r>
        <w:rPr>
          <w:rFonts w:hint="eastAsia" w:ascii="宋体" w:hAnsi="宋体" w:eastAsia="宋体" w:cs="宋体"/>
          <w:sz w:val="28"/>
          <w:szCs w:val="28"/>
          <w:highlight w:val="none"/>
          <w:lang w:val="en-US" w:eastAsia="zh-CN"/>
        </w:rPr>
        <w:t>公</w:t>
      </w:r>
      <w:r>
        <w:rPr>
          <w:rFonts w:hint="eastAsia" w:ascii="宋体" w:hAnsi="宋体" w:eastAsia="宋体" w:cs="宋体"/>
          <w:sz w:val="28"/>
          <w:szCs w:val="28"/>
          <w:highlight w:val="none"/>
        </w:rPr>
        <w:t>章）</w:t>
      </w:r>
    </w:p>
    <w:p w14:paraId="64C8DE99">
      <w:pPr>
        <w:keepNext w:val="0"/>
        <w:keepLines w:val="0"/>
        <w:pageBreakBefore w:val="0"/>
        <w:kinsoku/>
        <w:wordWrap/>
        <w:overflowPunct/>
        <w:topLinePunct w:val="0"/>
        <w:autoSpaceDE/>
        <w:autoSpaceDN/>
        <w:bidi w:val="0"/>
        <w:adjustRightInd/>
        <w:snapToGrid/>
        <w:spacing w:line="660" w:lineRule="exact"/>
        <w:textAlignment w:val="auto"/>
        <w:outlineLvl w:val="9"/>
        <w:rPr>
          <w:rFonts w:hint="eastAsia" w:ascii="宋体" w:hAnsi="宋体" w:eastAsia="宋体" w:cs="宋体"/>
          <w:sz w:val="28"/>
          <w:szCs w:val="28"/>
          <w:highlight w:val="none"/>
          <w:u w:val="none"/>
          <w:lang w:eastAsia="zh-CN"/>
        </w:rPr>
      </w:pPr>
      <w:r>
        <w:rPr>
          <w:rFonts w:hint="eastAsia" w:ascii="宋体" w:hAnsi="宋体" w:eastAsia="宋体" w:cs="宋体"/>
          <w:sz w:val="28"/>
          <w:szCs w:val="28"/>
          <w:highlight w:val="none"/>
        </w:rPr>
        <w:t xml:space="preserve">              法定代表人或被授权</w:t>
      </w:r>
      <w:r>
        <w:rPr>
          <w:rFonts w:hint="eastAsia" w:ascii="宋体" w:hAnsi="宋体" w:eastAsia="宋体" w:cs="宋体"/>
          <w:sz w:val="28"/>
          <w:szCs w:val="28"/>
          <w:highlight w:val="none"/>
          <w:lang w:val="en-US" w:eastAsia="zh-CN"/>
        </w:rPr>
        <w:t>人</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none"/>
          <w:lang w:eastAsia="zh-CN"/>
        </w:rPr>
        <w:t>（</w:t>
      </w:r>
      <w:r>
        <w:rPr>
          <w:rFonts w:hint="eastAsia" w:ascii="宋体" w:hAnsi="宋体" w:eastAsia="宋体" w:cs="宋体"/>
          <w:sz w:val="28"/>
          <w:szCs w:val="28"/>
          <w:highlight w:val="none"/>
          <w:u w:val="none"/>
        </w:rPr>
        <w:t>签字</w:t>
      </w:r>
      <w:r>
        <w:rPr>
          <w:rFonts w:hint="eastAsia" w:ascii="宋体" w:hAnsi="宋体" w:eastAsia="宋体" w:cs="宋体"/>
          <w:sz w:val="28"/>
          <w:szCs w:val="28"/>
          <w:highlight w:val="none"/>
          <w:lang w:val="en-US" w:eastAsia="zh-CN"/>
        </w:rPr>
        <w:t>或盖章</w:t>
      </w:r>
      <w:r>
        <w:rPr>
          <w:rFonts w:hint="eastAsia" w:ascii="宋体" w:hAnsi="宋体" w:eastAsia="宋体" w:cs="宋体"/>
          <w:sz w:val="28"/>
          <w:szCs w:val="28"/>
          <w:highlight w:val="none"/>
          <w:u w:val="none"/>
          <w:lang w:eastAsia="zh-CN"/>
        </w:rPr>
        <w:t>）</w:t>
      </w:r>
    </w:p>
    <w:p w14:paraId="6845B5A0">
      <w:pPr>
        <w:keepNext w:val="0"/>
        <w:keepLines w:val="0"/>
        <w:pageBreakBefore w:val="0"/>
        <w:kinsoku/>
        <w:wordWrap/>
        <w:overflowPunct/>
        <w:topLinePunct w:val="0"/>
        <w:autoSpaceDE/>
        <w:autoSpaceDN/>
        <w:bidi w:val="0"/>
        <w:adjustRightInd/>
        <w:snapToGrid/>
        <w:spacing w:line="660" w:lineRule="exact"/>
        <w:ind w:firstLine="2520" w:firstLineChars="900"/>
        <w:textAlignment w:val="auto"/>
        <w:outlineLvl w:val="9"/>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sz w:val="28"/>
          <w:szCs w:val="28"/>
          <w:highlight w:val="none"/>
        </w:rPr>
        <w:t>日</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 xml:space="preserve">期：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5E107EA4">
      <w:pPr>
        <w:pageBreakBefore w:val="0"/>
        <w:wordWrap/>
        <w:bidi w:val="0"/>
        <w:adjustRightInd/>
        <w:spacing w:line="440" w:lineRule="exact"/>
        <w:ind w:left="0" w:leftChars="0" w:firstLine="0" w:firstLineChars="0"/>
        <w:jc w:val="left"/>
        <w:textAlignment w:val="auto"/>
        <w:outlineLvl w:val="9"/>
        <w:rPr>
          <w:rFonts w:hint="eastAsia" w:ascii="宋体" w:hAnsi="宋体" w:eastAsia="宋体" w:cs="宋体"/>
          <w:b w:val="0"/>
          <w:bCs w:val="0"/>
          <w:kern w:val="2"/>
          <w:sz w:val="28"/>
          <w:szCs w:val="28"/>
          <w:highlight w:val="none"/>
          <w:lang w:val="en-US" w:eastAsia="zh-CN" w:bidi="ar-SA"/>
        </w:rPr>
      </w:pPr>
    </w:p>
    <w:p w14:paraId="43DF1BA6">
      <w:pPr>
        <w:pageBreakBefore w:val="0"/>
        <w:wordWrap/>
        <w:bidi w:val="0"/>
        <w:adjustRightInd/>
        <w:spacing w:line="440" w:lineRule="exact"/>
        <w:ind w:left="0" w:leftChars="0" w:firstLine="0" w:firstLineChars="0"/>
        <w:jc w:val="left"/>
        <w:textAlignment w:val="auto"/>
        <w:outlineLvl w:val="9"/>
        <w:rPr>
          <w:rFonts w:hint="eastAsia" w:ascii="宋体" w:hAnsi="宋体" w:eastAsia="宋体" w:cs="宋体"/>
          <w:b w:val="0"/>
          <w:bCs w:val="0"/>
          <w:kern w:val="2"/>
          <w:sz w:val="28"/>
          <w:szCs w:val="28"/>
          <w:highlight w:val="none"/>
          <w:lang w:val="en-US" w:eastAsia="zh-CN" w:bidi="ar-SA"/>
        </w:rPr>
      </w:pPr>
    </w:p>
    <w:p w14:paraId="66297E71">
      <w:pPr>
        <w:pageBreakBefore w:val="0"/>
        <w:wordWrap/>
        <w:bidi w:val="0"/>
        <w:adjustRightInd/>
        <w:spacing w:line="440" w:lineRule="exact"/>
        <w:ind w:left="0" w:leftChars="0" w:firstLine="0" w:firstLineChars="0"/>
        <w:jc w:val="left"/>
        <w:textAlignment w:val="auto"/>
        <w:outlineLvl w:val="9"/>
        <w:rPr>
          <w:rFonts w:hint="eastAsia" w:ascii="宋体" w:hAnsi="宋体" w:eastAsia="宋体" w:cs="宋体"/>
          <w:b/>
          <w:bCs/>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格式2：</w:t>
      </w:r>
    </w:p>
    <w:p w14:paraId="7093A6C1">
      <w:pPr>
        <w:pageBreakBefore w:val="0"/>
        <w:wordWrap/>
        <w:bidi w:val="0"/>
        <w:adjustRightInd/>
        <w:spacing w:line="440" w:lineRule="exact"/>
        <w:jc w:val="center"/>
        <w:textAlignment w:val="auto"/>
        <w:outlineLvl w:val="9"/>
        <w:rPr>
          <w:rFonts w:hint="eastAsia" w:ascii="宋体" w:hAnsi="宋体" w:eastAsia="宋体" w:cs="宋体"/>
          <w:b/>
          <w:bCs/>
          <w:kern w:val="2"/>
          <w:sz w:val="28"/>
          <w:szCs w:val="28"/>
          <w:highlight w:val="none"/>
          <w:lang w:val="en-US" w:eastAsia="zh-CN" w:bidi="ar-SA"/>
        </w:rPr>
      </w:pPr>
    </w:p>
    <w:p w14:paraId="01D4B388">
      <w:pPr>
        <w:pageBreakBefore w:val="0"/>
        <w:wordWrap/>
        <w:bidi w:val="0"/>
        <w:adjustRightInd/>
        <w:spacing w:line="440" w:lineRule="exact"/>
        <w:jc w:val="center"/>
        <w:textAlignment w:val="auto"/>
        <w:outlineLvl w:val="9"/>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单位负责人为同一人或者存在直接控股、管理关系的不同供应商，不得参加同一合同项下的政府采购活动的书面声明</w:t>
      </w:r>
    </w:p>
    <w:p w14:paraId="0E373ADE">
      <w:pPr>
        <w:pageBreakBefore w:val="0"/>
        <w:wordWrap/>
        <w:bidi w:val="0"/>
        <w:adjustRightInd/>
        <w:spacing w:line="440" w:lineRule="exact"/>
        <w:jc w:val="center"/>
        <w:textAlignment w:val="auto"/>
        <w:outlineLvl w:val="9"/>
        <w:rPr>
          <w:rFonts w:hint="eastAsia" w:ascii="宋体" w:hAnsi="宋体" w:eastAsia="宋体" w:cs="宋体"/>
          <w:b/>
          <w:bCs/>
          <w:kern w:val="2"/>
          <w:sz w:val="28"/>
          <w:szCs w:val="28"/>
          <w:highlight w:val="none"/>
          <w:lang w:val="en-US" w:eastAsia="zh-CN" w:bidi="ar-SA"/>
        </w:rPr>
      </w:pPr>
    </w:p>
    <w:p w14:paraId="52924F7A">
      <w:pPr>
        <w:keepNext w:val="0"/>
        <w:keepLines w:val="0"/>
        <w:pageBreakBefore w:val="0"/>
        <w:widowControl/>
        <w:kinsoku/>
        <w:wordWrap/>
        <w:overflowPunct/>
        <w:topLinePunct w:val="0"/>
        <w:autoSpaceDE/>
        <w:autoSpaceDN/>
        <w:bidi w:val="0"/>
        <w:adjustRightInd/>
        <w:spacing w:line="660" w:lineRule="exact"/>
        <w:ind w:left="0" w:leftChars="0" w:firstLine="0" w:firstLineChars="0"/>
        <w:jc w:val="left"/>
        <w:textAlignment w:val="auto"/>
        <w:outlineLvl w:val="9"/>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u w:val="single"/>
          <w:lang w:val="en-US" w:eastAsia="zh-CN"/>
        </w:rPr>
        <w:t xml:space="preserve">                       </w:t>
      </w:r>
      <w:r>
        <w:rPr>
          <w:rFonts w:hint="eastAsia" w:ascii="宋体" w:hAnsi="宋体" w:eastAsia="宋体" w:cs="宋体"/>
          <w:color w:val="000000"/>
          <w:kern w:val="0"/>
          <w:sz w:val="28"/>
          <w:szCs w:val="28"/>
          <w:highlight w:val="none"/>
          <w:u w:val="none"/>
          <w:lang w:val="en-US" w:eastAsia="zh-CN"/>
        </w:rPr>
        <w:t>(采购人名称)</w:t>
      </w:r>
      <w:r>
        <w:rPr>
          <w:rFonts w:hint="eastAsia" w:ascii="宋体" w:hAnsi="宋体" w:eastAsia="宋体" w:cs="宋体"/>
          <w:color w:val="000000"/>
          <w:kern w:val="0"/>
          <w:sz w:val="28"/>
          <w:szCs w:val="28"/>
          <w:highlight w:val="none"/>
        </w:rPr>
        <w:t>:</w:t>
      </w:r>
    </w:p>
    <w:p w14:paraId="457709F0">
      <w:pPr>
        <w:keepNext w:val="0"/>
        <w:keepLines w:val="0"/>
        <w:pageBreakBefore w:val="0"/>
        <w:widowControl/>
        <w:kinsoku/>
        <w:wordWrap/>
        <w:overflowPunct/>
        <w:topLinePunct w:val="0"/>
        <w:autoSpaceDE/>
        <w:autoSpaceDN/>
        <w:bidi w:val="0"/>
        <w:adjustRightInd/>
        <w:snapToGrid w:val="0"/>
        <w:spacing w:line="660" w:lineRule="exact"/>
        <w:textAlignment w:val="auto"/>
        <w:outlineLvl w:val="9"/>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我</w:t>
      </w:r>
      <w:r>
        <w:rPr>
          <w:rFonts w:hint="eastAsia" w:ascii="宋体" w:hAnsi="宋体" w:eastAsia="宋体" w:cs="宋体"/>
          <w:color w:val="000000"/>
          <w:kern w:val="0"/>
          <w:sz w:val="28"/>
          <w:szCs w:val="28"/>
          <w:highlight w:val="none"/>
          <w:lang w:eastAsia="zh-CN"/>
        </w:rPr>
        <w:t>方</w:t>
      </w:r>
      <w:r>
        <w:rPr>
          <w:rFonts w:hint="eastAsia" w:ascii="宋体" w:hAnsi="宋体" w:eastAsia="宋体" w:cs="宋体"/>
          <w:color w:val="000000"/>
          <w:kern w:val="0"/>
          <w:sz w:val="28"/>
          <w:szCs w:val="28"/>
          <w:highlight w:val="none"/>
        </w:rPr>
        <w:t>参加贵</w:t>
      </w:r>
      <w:r>
        <w:rPr>
          <w:rFonts w:hint="eastAsia" w:ascii="宋体" w:hAnsi="宋体" w:eastAsia="宋体" w:cs="宋体"/>
          <w:color w:val="000000"/>
          <w:kern w:val="0"/>
          <w:sz w:val="28"/>
          <w:szCs w:val="28"/>
          <w:highlight w:val="none"/>
          <w:lang w:eastAsia="zh-CN"/>
        </w:rPr>
        <w:t>公司</w:t>
      </w:r>
      <w:r>
        <w:rPr>
          <w:rFonts w:hint="eastAsia" w:ascii="宋体" w:hAnsi="宋体" w:eastAsia="宋体" w:cs="宋体"/>
          <w:color w:val="000000"/>
          <w:kern w:val="0"/>
          <w:sz w:val="28"/>
          <w:szCs w:val="28"/>
          <w:highlight w:val="none"/>
        </w:rPr>
        <w:t>组织的</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（项目名称）</w:t>
      </w:r>
      <w:r>
        <w:rPr>
          <w:rFonts w:hint="eastAsia" w:ascii="宋体" w:hAnsi="宋体" w:eastAsia="宋体" w:cs="宋体"/>
          <w:color w:val="000000"/>
          <w:kern w:val="0"/>
          <w:sz w:val="28"/>
          <w:szCs w:val="28"/>
          <w:highlight w:val="none"/>
        </w:rPr>
        <w:t>招标活动，郑重承诺：</w:t>
      </w:r>
    </w:p>
    <w:p w14:paraId="05068AAC">
      <w:pPr>
        <w:keepNext w:val="0"/>
        <w:keepLines w:val="0"/>
        <w:pageBreakBefore w:val="0"/>
        <w:widowControl/>
        <w:kinsoku/>
        <w:wordWrap/>
        <w:overflowPunct/>
        <w:topLinePunct w:val="0"/>
        <w:autoSpaceDE/>
        <w:autoSpaceDN/>
        <w:bidi w:val="0"/>
        <w:adjustRightInd/>
        <w:snapToGrid w:val="0"/>
        <w:spacing w:line="660" w:lineRule="exact"/>
        <w:ind w:firstLine="560" w:firstLineChars="200"/>
        <w:textAlignment w:val="auto"/>
        <w:outlineLvl w:val="9"/>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在参加本次政府采购活动</w:t>
      </w:r>
      <w:r>
        <w:rPr>
          <w:rFonts w:hint="eastAsia" w:ascii="宋体" w:hAnsi="宋体" w:eastAsia="宋体" w:cs="宋体"/>
          <w:color w:val="000000"/>
          <w:kern w:val="0"/>
          <w:sz w:val="28"/>
          <w:szCs w:val="28"/>
          <w:highlight w:val="none"/>
          <w:lang w:eastAsia="zh-CN"/>
        </w:rPr>
        <w:t>中</w:t>
      </w:r>
      <w:r>
        <w:rPr>
          <w:rFonts w:hint="eastAsia" w:ascii="宋体" w:hAnsi="宋体" w:eastAsia="宋体" w:cs="宋体"/>
          <w:kern w:val="0"/>
          <w:sz w:val="28"/>
          <w:szCs w:val="28"/>
          <w:highlight w:val="none"/>
        </w:rPr>
        <w:t>不存在与参加本项目的其它供应商单位负责人为同一人或者存在</w:t>
      </w:r>
      <w:r>
        <w:rPr>
          <w:rFonts w:hint="eastAsia" w:ascii="宋体" w:hAnsi="宋体" w:eastAsia="宋体" w:cs="宋体"/>
          <w:kern w:val="0"/>
          <w:sz w:val="28"/>
          <w:szCs w:val="28"/>
          <w:highlight w:val="none"/>
          <w:lang w:val="en-US" w:eastAsia="zh-CN"/>
        </w:rPr>
        <w:t>直接控股</w:t>
      </w:r>
      <w:r>
        <w:rPr>
          <w:rFonts w:hint="eastAsia" w:ascii="宋体" w:hAnsi="宋体" w:eastAsia="宋体" w:cs="宋体"/>
          <w:kern w:val="0"/>
          <w:sz w:val="28"/>
          <w:szCs w:val="28"/>
          <w:highlight w:val="none"/>
        </w:rPr>
        <w:t>、管理关系</w:t>
      </w:r>
      <w:r>
        <w:rPr>
          <w:rFonts w:hint="eastAsia" w:ascii="宋体" w:hAnsi="宋体" w:eastAsia="宋体" w:cs="宋体"/>
          <w:color w:val="000000"/>
          <w:kern w:val="0"/>
          <w:sz w:val="28"/>
          <w:szCs w:val="28"/>
          <w:highlight w:val="none"/>
        </w:rPr>
        <w:t>。本公司对上述承诺的真实性负责。如有虚假，将依法承担相应责任。</w:t>
      </w:r>
    </w:p>
    <w:p w14:paraId="473383B8">
      <w:pPr>
        <w:keepNext w:val="0"/>
        <w:keepLines w:val="0"/>
        <w:pageBreakBefore w:val="0"/>
        <w:widowControl/>
        <w:kinsoku/>
        <w:wordWrap/>
        <w:overflowPunct/>
        <w:topLinePunct w:val="0"/>
        <w:autoSpaceDE/>
        <w:autoSpaceDN/>
        <w:bidi w:val="0"/>
        <w:adjustRightInd/>
        <w:snapToGrid w:val="0"/>
        <w:spacing w:line="660" w:lineRule="exact"/>
        <w:textAlignment w:val="auto"/>
        <w:outlineLvl w:val="9"/>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 xml:space="preserve">   </w:t>
      </w:r>
      <w:r>
        <w:rPr>
          <w:rFonts w:hint="eastAsia" w:ascii="宋体" w:hAnsi="宋体" w:eastAsia="宋体" w:cs="宋体"/>
          <w:color w:val="000000"/>
          <w:kern w:val="0"/>
          <w:sz w:val="28"/>
          <w:szCs w:val="28"/>
          <w:highlight w:val="none"/>
          <w:lang w:val="en-US" w:eastAsia="zh-CN"/>
        </w:rPr>
        <w:t xml:space="preserve"> </w:t>
      </w:r>
      <w:r>
        <w:rPr>
          <w:rFonts w:hint="eastAsia" w:ascii="宋体" w:hAnsi="宋体" w:eastAsia="宋体" w:cs="宋体"/>
          <w:color w:val="000000"/>
          <w:kern w:val="0"/>
          <w:sz w:val="28"/>
          <w:szCs w:val="28"/>
          <w:highlight w:val="none"/>
        </w:rPr>
        <w:t>特此承诺</w:t>
      </w:r>
    </w:p>
    <w:p w14:paraId="1A1E6F4F">
      <w:pPr>
        <w:pStyle w:val="9"/>
        <w:keepNext w:val="0"/>
        <w:keepLines w:val="0"/>
        <w:pageBreakBefore w:val="0"/>
        <w:kinsoku/>
        <w:wordWrap/>
        <w:overflowPunct/>
        <w:topLinePunct w:val="0"/>
        <w:autoSpaceDE/>
        <w:autoSpaceDN/>
        <w:bidi w:val="0"/>
        <w:adjustRightInd/>
        <w:spacing w:line="660" w:lineRule="exact"/>
        <w:ind w:left="0" w:leftChars="0" w:firstLine="0" w:firstLineChars="0"/>
        <w:textAlignment w:val="auto"/>
        <w:outlineLvl w:val="9"/>
        <w:rPr>
          <w:rFonts w:hint="eastAsia" w:ascii="宋体" w:hAnsi="宋体" w:eastAsia="宋体" w:cs="宋体"/>
          <w:color w:val="000000"/>
          <w:kern w:val="0"/>
          <w:sz w:val="28"/>
          <w:szCs w:val="28"/>
          <w:highlight w:val="none"/>
        </w:rPr>
      </w:pPr>
    </w:p>
    <w:p w14:paraId="77A95ED3">
      <w:pPr>
        <w:keepNext w:val="0"/>
        <w:keepLines w:val="0"/>
        <w:pageBreakBefore w:val="0"/>
        <w:kinsoku/>
        <w:wordWrap/>
        <w:overflowPunct/>
        <w:topLinePunct w:val="0"/>
        <w:autoSpaceDE/>
        <w:autoSpaceDN/>
        <w:bidi w:val="0"/>
        <w:adjustRightInd/>
        <w:spacing w:line="660" w:lineRule="exact"/>
        <w:textAlignment w:val="auto"/>
        <w:outlineLvl w:val="9"/>
        <w:rPr>
          <w:rFonts w:hint="eastAsia" w:ascii="宋体" w:hAnsi="宋体" w:eastAsia="宋体" w:cs="宋体"/>
          <w:sz w:val="28"/>
          <w:szCs w:val="28"/>
          <w:highlight w:val="none"/>
        </w:rPr>
      </w:pPr>
    </w:p>
    <w:p w14:paraId="339225CE">
      <w:pPr>
        <w:keepNext w:val="0"/>
        <w:keepLines w:val="0"/>
        <w:pageBreakBefore w:val="0"/>
        <w:kinsoku/>
        <w:wordWrap/>
        <w:overflowPunct/>
        <w:topLinePunct w:val="0"/>
        <w:autoSpaceDE/>
        <w:autoSpaceDN/>
        <w:bidi w:val="0"/>
        <w:adjustRightInd/>
        <w:spacing w:line="660" w:lineRule="exact"/>
        <w:ind w:right="-161" w:firstLine="2520" w:firstLineChars="900"/>
        <w:textAlignment w:val="auto"/>
        <w:outlineLvl w:val="9"/>
        <w:rPr>
          <w:rFonts w:hint="eastAsia" w:ascii="宋体" w:hAnsi="宋体" w:eastAsia="宋体" w:cs="宋体"/>
          <w:sz w:val="28"/>
          <w:szCs w:val="28"/>
          <w:highlight w:val="none"/>
        </w:rPr>
      </w:pPr>
      <w:r>
        <w:rPr>
          <w:rFonts w:hint="eastAsia" w:ascii="宋体" w:hAnsi="宋体" w:eastAsia="宋体" w:cs="宋体"/>
          <w:kern w:val="2"/>
          <w:sz w:val="28"/>
          <w:szCs w:val="28"/>
          <w:lang w:val="en-US" w:eastAsia="zh-CN" w:bidi="ar-SA"/>
        </w:rPr>
        <w:t>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w:t>
      </w:r>
      <w:r>
        <w:rPr>
          <w:rFonts w:hint="eastAsia" w:ascii="宋体" w:hAnsi="宋体" w:eastAsia="宋体" w:cs="宋体"/>
          <w:sz w:val="28"/>
          <w:szCs w:val="28"/>
          <w:highlight w:val="none"/>
          <w:lang w:val="en-US" w:eastAsia="zh-CN"/>
        </w:rPr>
        <w:t>公</w:t>
      </w:r>
      <w:r>
        <w:rPr>
          <w:rFonts w:hint="eastAsia" w:ascii="宋体" w:hAnsi="宋体" w:eastAsia="宋体" w:cs="宋体"/>
          <w:sz w:val="28"/>
          <w:szCs w:val="28"/>
          <w:highlight w:val="none"/>
        </w:rPr>
        <w:t>章）</w:t>
      </w:r>
    </w:p>
    <w:p w14:paraId="5E663F07">
      <w:pPr>
        <w:keepNext w:val="0"/>
        <w:keepLines w:val="0"/>
        <w:pageBreakBefore w:val="0"/>
        <w:kinsoku/>
        <w:wordWrap/>
        <w:overflowPunct/>
        <w:topLinePunct w:val="0"/>
        <w:autoSpaceDE/>
        <w:autoSpaceDN/>
        <w:bidi w:val="0"/>
        <w:adjustRightInd/>
        <w:spacing w:line="660" w:lineRule="exact"/>
        <w:textAlignment w:val="auto"/>
        <w:outlineLvl w:val="9"/>
        <w:rPr>
          <w:rFonts w:hint="eastAsia" w:ascii="宋体" w:hAnsi="宋体" w:eastAsia="宋体" w:cs="宋体"/>
          <w:sz w:val="28"/>
          <w:szCs w:val="28"/>
          <w:highlight w:val="none"/>
          <w:u w:val="none"/>
          <w:lang w:eastAsia="zh-CN"/>
        </w:rPr>
      </w:pPr>
      <w:r>
        <w:rPr>
          <w:rFonts w:hint="eastAsia" w:ascii="宋体" w:hAnsi="宋体" w:eastAsia="宋体" w:cs="宋体"/>
          <w:sz w:val="28"/>
          <w:szCs w:val="28"/>
          <w:highlight w:val="none"/>
        </w:rPr>
        <w:t xml:space="preserve">              法定代表人或被授权</w:t>
      </w:r>
      <w:r>
        <w:rPr>
          <w:rFonts w:hint="eastAsia" w:ascii="宋体" w:hAnsi="宋体" w:eastAsia="宋体" w:cs="宋体"/>
          <w:sz w:val="28"/>
          <w:szCs w:val="28"/>
          <w:highlight w:val="none"/>
          <w:lang w:val="en-US" w:eastAsia="zh-CN"/>
        </w:rPr>
        <w:t>人</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none"/>
          <w:lang w:eastAsia="zh-CN"/>
        </w:rPr>
        <w:t>（</w:t>
      </w:r>
      <w:r>
        <w:rPr>
          <w:rFonts w:hint="eastAsia" w:ascii="宋体" w:hAnsi="宋体" w:eastAsia="宋体" w:cs="宋体"/>
          <w:sz w:val="28"/>
          <w:szCs w:val="28"/>
          <w:highlight w:val="none"/>
          <w:u w:val="none"/>
        </w:rPr>
        <w:t>签字</w:t>
      </w:r>
      <w:r>
        <w:rPr>
          <w:rFonts w:hint="eastAsia" w:ascii="宋体" w:hAnsi="宋体" w:eastAsia="宋体" w:cs="宋体"/>
          <w:sz w:val="28"/>
          <w:szCs w:val="28"/>
          <w:highlight w:val="none"/>
          <w:lang w:val="en-US" w:eastAsia="zh-CN"/>
        </w:rPr>
        <w:t>或盖章</w:t>
      </w:r>
      <w:r>
        <w:rPr>
          <w:rFonts w:hint="eastAsia" w:ascii="宋体" w:hAnsi="宋体" w:eastAsia="宋体" w:cs="宋体"/>
          <w:sz w:val="28"/>
          <w:szCs w:val="28"/>
          <w:highlight w:val="none"/>
          <w:u w:val="none"/>
          <w:lang w:eastAsia="zh-CN"/>
        </w:rPr>
        <w:t>）</w:t>
      </w:r>
    </w:p>
    <w:p w14:paraId="7A6C4DD0">
      <w:pPr>
        <w:keepNext w:val="0"/>
        <w:keepLines w:val="0"/>
        <w:pageBreakBefore w:val="0"/>
        <w:widowControl/>
        <w:kinsoku/>
        <w:wordWrap/>
        <w:overflowPunct/>
        <w:topLinePunct w:val="0"/>
        <w:autoSpaceDE/>
        <w:autoSpaceDN/>
        <w:bidi w:val="0"/>
        <w:adjustRightInd/>
        <w:spacing w:line="660" w:lineRule="exact"/>
        <w:ind w:firstLine="2508" w:firstLineChars="896"/>
        <w:jc w:val="left"/>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日</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 xml:space="preserve">期：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2EF3CAF9">
      <w:pPr>
        <w:pStyle w:val="22"/>
        <w:pageBreakBefore w:val="0"/>
        <w:wordWrap/>
        <w:bidi w:val="0"/>
        <w:adjustRightInd/>
        <w:spacing w:line="440" w:lineRule="exact"/>
        <w:ind w:left="0" w:leftChars="0" w:firstLine="0" w:firstLineChars="0"/>
        <w:textAlignment w:val="auto"/>
        <w:rPr>
          <w:rFonts w:hint="eastAsia" w:ascii="宋体" w:hAnsi="宋体" w:eastAsia="宋体" w:cs="宋体"/>
          <w:b/>
          <w:bCs/>
          <w:sz w:val="28"/>
          <w:szCs w:val="28"/>
          <w:highlight w:val="none"/>
          <w:lang w:val="en-US" w:eastAsia="zh-CN"/>
        </w:rPr>
      </w:pPr>
    </w:p>
    <w:p w14:paraId="0C91CA4F">
      <w:pPr>
        <w:pStyle w:val="22"/>
        <w:pageBreakBefore w:val="0"/>
        <w:wordWrap/>
        <w:bidi w:val="0"/>
        <w:adjustRightInd/>
        <w:spacing w:line="440" w:lineRule="exact"/>
        <w:ind w:left="0" w:leftChars="0" w:firstLine="0" w:firstLineChars="0"/>
        <w:textAlignment w:val="auto"/>
        <w:rPr>
          <w:rFonts w:hint="eastAsia" w:ascii="宋体" w:hAnsi="宋体" w:eastAsia="宋体" w:cs="宋体"/>
          <w:b/>
          <w:bCs/>
          <w:sz w:val="28"/>
          <w:szCs w:val="28"/>
          <w:highlight w:val="none"/>
          <w:lang w:val="en-US" w:eastAsia="zh-CN"/>
        </w:rPr>
      </w:pPr>
    </w:p>
    <w:p w14:paraId="0F77D86F">
      <w:pPr>
        <w:pStyle w:val="22"/>
        <w:pageBreakBefore w:val="0"/>
        <w:wordWrap/>
        <w:bidi w:val="0"/>
        <w:adjustRightInd/>
        <w:spacing w:line="440" w:lineRule="exact"/>
        <w:ind w:left="0" w:leftChars="0" w:firstLine="0" w:firstLineChars="0"/>
        <w:textAlignment w:val="auto"/>
        <w:rPr>
          <w:rFonts w:hint="eastAsia" w:ascii="宋体" w:hAnsi="宋体" w:eastAsia="宋体" w:cs="宋体"/>
          <w:b/>
          <w:bCs/>
          <w:sz w:val="28"/>
          <w:szCs w:val="28"/>
          <w:highlight w:val="none"/>
          <w:lang w:val="en-US" w:eastAsia="zh-CN"/>
        </w:rPr>
      </w:pPr>
    </w:p>
    <w:p w14:paraId="440C1C55">
      <w:pPr>
        <w:pageBreakBefore w:val="0"/>
        <w:wordWrap/>
        <w:bidi w:val="0"/>
        <w:adjustRightInd/>
        <w:spacing w:line="440" w:lineRule="exact"/>
        <w:ind w:left="0" w:leftChars="0" w:firstLine="0" w:firstLineChars="0"/>
        <w:jc w:val="left"/>
        <w:textAlignment w:val="auto"/>
        <w:outlineLvl w:val="9"/>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格式3：</w:t>
      </w:r>
    </w:p>
    <w:p w14:paraId="3DCCECC9">
      <w:pPr>
        <w:pageBreakBefore w:val="0"/>
        <w:wordWrap/>
        <w:bidi w:val="0"/>
        <w:adjustRightInd/>
        <w:spacing w:line="440" w:lineRule="exact"/>
        <w:jc w:val="center"/>
        <w:textAlignment w:val="auto"/>
        <w:outlineLvl w:val="9"/>
        <w:rPr>
          <w:rFonts w:hint="eastAsia" w:ascii="宋体" w:hAnsi="宋体" w:eastAsia="宋体" w:cs="宋体"/>
          <w:b/>
          <w:bCs/>
          <w:kern w:val="2"/>
          <w:sz w:val="28"/>
          <w:szCs w:val="28"/>
          <w:highlight w:val="none"/>
          <w:lang w:val="en-US" w:eastAsia="zh-CN" w:bidi="ar-SA"/>
        </w:rPr>
      </w:pPr>
      <w:bookmarkStart w:id="567" w:name="_Toc15853"/>
      <w:bookmarkStart w:id="568" w:name="_Toc20550"/>
    </w:p>
    <w:p w14:paraId="2B1AADE7">
      <w:pPr>
        <w:pageBreakBefore w:val="0"/>
        <w:wordWrap/>
        <w:bidi w:val="0"/>
        <w:adjustRightInd/>
        <w:spacing w:line="440" w:lineRule="exact"/>
        <w:jc w:val="center"/>
        <w:textAlignment w:val="auto"/>
        <w:outlineLvl w:val="9"/>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具有履行合同所必需的设备和专业技术能力的说明及承诺书</w:t>
      </w:r>
      <w:bookmarkEnd w:id="567"/>
      <w:bookmarkEnd w:id="568"/>
    </w:p>
    <w:p w14:paraId="22F19323">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(采购人名称):</w:t>
      </w:r>
    </w:p>
    <w:p w14:paraId="0653BD49">
      <w:pPr>
        <w:pStyle w:val="9"/>
        <w:keepNext w:val="0"/>
        <w:keepLines w:val="0"/>
        <w:pageBreakBefore w:val="0"/>
        <w:widowControl w:val="0"/>
        <w:kinsoku/>
        <w:wordWrap/>
        <w:overflowPunct/>
        <w:topLinePunct w:val="0"/>
        <w:autoSpaceDE/>
        <w:autoSpaceDN/>
        <w:bidi w:val="0"/>
        <w:adjustRightInd/>
        <w:snapToGrid/>
        <w:spacing w:line="560" w:lineRule="exact"/>
        <w:ind w:firstLine="216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我公司参加贵单位组织的</w:t>
      </w:r>
      <w:r>
        <w:rPr>
          <w:rFonts w:hint="eastAsia" w:ascii="宋体" w:hAnsi="宋体" w:eastAsia="宋体" w:cs="宋体"/>
          <w:sz w:val="28"/>
          <w:szCs w:val="28"/>
          <w:highlight w:val="none"/>
          <w:u w:val="single"/>
        </w:rPr>
        <w:t>       </w:t>
      </w:r>
      <w:r>
        <w:rPr>
          <w:rFonts w:hint="eastAsia" w:ascii="宋体" w:hAnsi="宋体" w:eastAsia="宋体" w:cs="宋体"/>
          <w:sz w:val="28"/>
          <w:szCs w:val="28"/>
          <w:highlight w:val="none"/>
        </w:rPr>
        <w:t>（项目名称）磋商活动，如我方获得成交资格，我方承诺如下：</w:t>
      </w:r>
    </w:p>
    <w:p w14:paraId="2ACEE9DE">
      <w:pPr>
        <w:pStyle w:val="9"/>
        <w:keepNext w:val="0"/>
        <w:keepLines w:val="0"/>
        <w:pageBreakBefore w:val="0"/>
        <w:widowControl w:val="0"/>
        <w:kinsoku/>
        <w:wordWrap/>
        <w:overflowPunct/>
        <w:topLinePunct w:val="0"/>
        <w:autoSpaceDE/>
        <w:autoSpaceDN/>
        <w:bidi w:val="0"/>
        <w:adjustRightInd/>
        <w:snapToGrid/>
        <w:spacing w:line="560" w:lineRule="exact"/>
        <w:ind w:firstLine="216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我公司保证具备履行合同所必需的设备和专业技术能力，具有良好的施工技术组织措施、设备调试、施工技术培训等能力。</w:t>
      </w:r>
    </w:p>
    <w:p w14:paraId="0A4F7250">
      <w:pPr>
        <w:pStyle w:val="9"/>
        <w:keepNext w:val="0"/>
        <w:keepLines w:val="0"/>
        <w:pageBreakBefore w:val="0"/>
        <w:widowControl w:val="0"/>
        <w:kinsoku/>
        <w:wordWrap/>
        <w:overflowPunct/>
        <w:topLinePunct w:val="0"/>
        <w:autoSpaceDE/>
        <w:autoSpaceDN/>
        <w:bidi w:val="0"/>
        <w:adjustRightInd/>
        <w:snapToGrid/>
        <w:spacing w:line="560" w:lineRule="exact"/>
        <w:ind w:firstLine="216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如违反以上承诺，本公司愿承担一切法律责任。</w:t>
      </w:r>
    </w:p>
    <w:p w14:paraId="442F9E00">
      <w:pPr>
        <w:pStyle w:val="9"/>
        <w:keepNext w:val="0"/>
        <w:keepLines w:val="0"/>
        <w:pageBreakBefore w:val="0"/>
        <w:widowControl w:val="0"/>
        <w:kinsoku/>
        <w:wordWrap/>
        <w:overflowPunct/>
        <w:topLinePunct w:val="0"/>
        <w:autoSpaceDE/>
        <w:autoSpaceDN/>
        <w:bidi w:val="0"/>
        <w:adjustRightInd/>
        <w:snapToGrid/>
        <w:spacing w:line="560" w:lineRule="exact"/>
        <w:ind w:firstLine="216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特此承诺！</w:t>
      </w:r>
    </w:p>
    <w:p w14:paraId="6AE82D56">
      <w:pPr>
        <w:pStyle w:val="9"/>
        <w:keepNext w:val="0"/>
        <w:keepLines w:val="0"/>
        <w:pageBreakBefore w:val="0"/>
        <w:widowControl w:val="0"/>
        <w:kinsoku/>
        <w:wordWrap/>
        <w:overflowPunct/>
        <w:topLinePunct w:val="0"/>
        <w:autoSpaceDE/>
        <w:autoSpaceDN/>
        <w:bidi w:val="0"/>
        <w:adjustRightInd/>
        <w:snapToGrid/>
        <w:spacing w:line="560" w:lineRule="exact"/>
        <w:ind w:firstLine="2160"/>
        <w:textAlignment w:val="auto"/>
        <w:outlineLvl w:val="9"/>
        <w:rPr>
          <w:rFonts w:hint="eastAsia" w:ascii="宋体" w:hAnsi="宋体" w:eastAsia="宋体" w:cs="宋体"/>
          <w:sz w:val="28"/>
          <w:szCs w:val="28"/>
          <w:highlight w:val="none"/>
        </w:rPr>
      </w:pPr>
    </w:p>
    <w:p w14:paraId="12E99ECA">
      <w:pPr>
        <w:pStyle w:val="9"/>
        <w:keepNext w:val="0"/>
        <w:keepLines w:val="0"/>
        <w:pageBreakBefore w:val="0"/>
        <w:widowControl w:val="0"/>
        <w:kinsoku/>
        <w:wordWrap/>
        <w:overflowPunct/>
        <w:topLinePunct w:val="0"/>
        <w:autoSpaceDE/>
        <w:autoSpaceDN/>
        <w:bidi w:val="0"/>
        <w:adjustRightInd/>
        <w:snapToGrid/>
        <w:spacing w:line="560" w:lineRule="exact"/>
        <w:ind w:firstLine="2160"/>
        <w:textAlignment w:val="auto"/>
        <w:outlineLvl w:val="9"/>
        <w:rPr>
          <w:rFonts w:hint="eastAsia" w:ascii="宋体" w:hAnsi="宋体" w:eastAsia="宋体" w:cs="宋体"/>
          <w:sz w:val="28"/>
          <w:szCs w:val="28"/>
          <w:highlight w:val="none"/>
        </w:rPr>
      </w:pPr>
    </w:p>
    <w:p w14:paraId="134CF903">
      <w:pPr>
        <w:pStyle w:val="9"/>
        <w:keepNext w:val="0"/>
        <w:keepLines w:val="0"/>
        <w:pageBreakBefore w:val="0"/>
        <w:widowControl w:val="0"/>
        <w:kinsoku/>
        <w:wordWrap/>
        <w:overflowPunct/>
        <w:topLinePunct w:val="0"/>
        <w:autoSpaceDE/>
        <w:autoSpaceDN/>
        <w:bidi w:val="0"/>
        <w:adjustRightInd/>
        <w:snapToGrid/>
        <w:spacing w:line="560" w:lineRule="exact"/>
        <w:ind w:firstLine="2160"/>
        <w:jc w:val="right"/>
        <w:textAlignment w:val="auto"/>
        <w:outlineLvl w:val="9"/>
        <w:rPr>
          <w:rFonts w:hint="eastAsia" w:ascii="宋体" w:hAnsi="宋体" w:eastAsia="宋体" w:cs="宋体"/>
          <w:sz w:val="28"/>
          <w:szCs w:val="28"/>
          <w:highlight w:val="none"/>
          <w:u w:val="single"/>
        </w:rPr>
      </w:pPr>
      <w:r>
        <w:rPr>
          <w:rFonts w:hint="eastAsia" w:ascii="宋体" w:hAnsi="宋体" w:eastAsia="宋体" w:cs="宋体"/>
          <w:bCs/>
          <w:sz w:val="28"/>
          <w:szCs w:val="28"/>
          <w:lang w:val="en-US" w:eastAsia="zh-CN"/>
        </w:rPr>
        <w:t xml:space="preserve">    </w:t>
      </w:r>
      <w:r>
        <w:rPr>
          <w:rFonts w:hint="eastAsia" w:ascii="宋体" w:hAnsi="宋体" w:eastAsia="宋体" w:cs="宋体"/>
          <w:kern w:val="2"/>
          <w:sz w:val="28"/>
          <w:szCs w:val="28"/>
          <w:lang w:val="en-US" w:eastAsia="zh-CN" w:bidi="ar-SA"/>
        </w:rPr>
        <w:t>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w:t>
      </w:r>
      <w:r>
        <w:rPr>
          <w:rFonts w:hint="eastAsia" w:ascii="宋体" w:hAnsi="宋体" w:eastAsia="宋体" w:cs="宋体"/>
          <w:sz w:val="28"/>
          <w:szCs w:val="28"/>
          <w:highlight w:val="none"/>
          <w:lang w:val="en-US" w:eastAsia="zh-CN"/>
        </w:rPr>
        <w:t>公</w:t>
      </w:r>
      <w:r>
        <w:rPr>
          <w:rFonts w:hint="eastAsia" w:ascii="宋体" w:hAnsi="宋体" w:eastAsia="宋体" w:cs="宋体"/>
          <w:sz w:val="28"/>
          <w:szCs w:val="28"/>
          <w:highlight w:val="none"/>
        </w:rPr>
        <w:t>章）</w:t>
      </w:r>
    </w:p>
    <w:p w14:paraId="75C4FE22">
      <w:pPr>
        <w:pStyle w:val="9"/>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法定代表人或</w:t>
      </w:r>
      <w:r>
        <w:rPr>
          <w:rFonts w:hint="eastAsia" w:ascii="宋体" w:hAnsi="宋体" w:eastAsia="宋体" w:cs="宋体"/>
          <w:sz w:val="28"/>
          <w:szCs w:val="28"/>
          <w:highlight w:val="none"/>
          <w:lang w:eastAsia="zh-CN"/>
        </w:rPr>
        <w:t>被授权</w:t>
      </w:r>
      <w:r>
        <w:rPr>
          <w:rFonts w:hint="eastAsia" w:ascii="宋体" w:hAnsi="宋体" w:eastAsia="宋体" w:cs="宋体"/>
          <w:sz w:val="28"/>
          <w:szCs w:val="28"/>
          <w:highlight w:val="none"/>
          <w:lang w:val="en-US" w:eastAsia="zh-CN"/>
        </w:rPr>
        <w:t>人</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w:t>
      </w:r>
    </w:p>
    <w:p w14:paraId="3BA98CE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日       期：</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b/>
          <w:sz w:val="28"/>
          <w:szCs w:val="28"/>
          <w:highlight w:val="none"/>
        </w:rPr>
        <w:t xml:space="preserve"> </w:t>
      </w:r>
      <w:r>
        <w:rPr>
          <w:rFonts w:hint="eastAsia" w:ascii="宋体" w:hAnsi="宋体" w:eastAsia="宋体" w:cs="宋体"/>
          <w:sz w:val="28"/>
          <w:szCs w:val="28"/>
          <w:highlight w:val="none"/>
        </w:rPr>
        <w:t>日</w:t>
      </w:r>
    </w:p>
    <w:p w14:paraId="3EEC2EB5">
      <w:pPr>
        <w:pageBreakBefore w:val="0"/>
        <w:numPr>
          <w:ilvl w:val="0"/>
          <w:numId w:val="0"/>
        </w:numPr>
        <w:kinsoku/>
        <w:wordWrap/>
        <w:topLinePunct w:val="0"/>
        <w:bidi w:val="0"/>
        <w:adjustRightInd/>
        <w:snapToGrid w:val="0"/>
        <w:spacing w:line="440" w:lineRule="exact"/>
        <w:jc w:val="center"/>
        <w:textAlignment w:val="auto"/>
        <w:rPr>
          <w:rFonts w:hint="eastAsia" w:ascii="宋体" w:hAnsi="宋体" w:eastAsia="宋体" w:cs="宋体"/>
          <w:b/>
          <w:bCs/>
          <w:sz w:val="28"/>
          <w:szCs w:val="28"/>
          <w:highlight w:val="none"/>
          <w:lang w:val="en-US" w:eastAsia="zh-CN"/>
        </w:rPr>
      </w:pPr>
    </w:p>
    <w:p w14:paraId="09825942">
      <w:pPr>
        <w:pageBreakBefore w:val="0"/>
        <w:numPr>
          <w:ilvl w:val="0"/>
          <w:numId w:val="0"/>
        </w:numPr>
        <w:kinsoku/>
        <w:wordWrap/>
        <w:topLinePunct w:val="0"/>
        <w:bidi w:val="0"/>
        <w:adjustRightInd/>
        <w:snapToGrid w:val="0"/>
        <w:spacing w:line="440" w:lineRule="exact"/>
        <w:jc w:val="center"/>
        <w:textAlignment w:val="auto"/>
        <w:rPr>
          <w:rFonts w:hint="eastAsia" w:ascii="宋体" w:hAnsi="宋体" w:eastAsia="宋体" w:cs="宋体"/>
          <w:b/>
          <w:bCs/>
          <w:sz w:val="28"/>
          <w:szCs w:val="28"/>
          <w:highlight w:val="none"/>
          <w:lang w:val="en-US" w:eastAsia="zh-CN"/>
        </w:rPr>
      </w:pPr>
    </w:p>
    <w:p w14:paraId="057DA3DF">
      <w:pPr>
        <w:pStyle w:val="9"/>
        <w:rPr>
          <w:rFonts w:hint="eastAsia" w:ascii="宋体" w:hAnsi="宋体" w:eastAsia="宋体" w:cs="宋体"/>
          <w:kern w:val="0"/>
          <w:sz w:val="28"/>
          <w:szCs w:val="28"/>
        </w:rPr>
      </w:pPr>
    </w:p>
    <w:p w14:paraId="1759C169">
      <w:pPr>
        <w:pageBreakBefore w:val="0"/>
        <w:wordWrap/>
        <w:bidi w:val="0"/>
        <w:adjustRightInd/>
        <w:spacing w:line="440" w:lineRule="exact"/>
        <w:ind w:left="0" w:leftChars="0" w:firstLine="0" w:firstLineChars="0"/>
        <w:jc w:val="left"/>
        <w:textAlignment w:val="auto"/>
        <w:outlineLvl w:val="9"/>
        <w:rPr>
          <w:rFonts w:hint="eastAsia" w:ascii="宋体" w:hAnsi="宋体" w:eastAsia="宋体" w:cs="宋体"/>
          <w:b w:val="0"/>
          <w:bCs w:val="0"/>
          <w:kern w:val="2"/>
          <w:sz w:val="28"/>
          <w:szCs w:val="28"/>
          <w:highlight w:val="none"/>
          <w:lang w:val="en-US" w:eastAsia="zh-CN" w:bidi="ar-SA"/>
        </w:rPr>
      </w:pPr>
    </w:p>
    <w:p w14:paraId="32B708B5">
      <w:pPr>
        <w:pageBreakBefore w:val="0"/>
        <w:wordWrap/>
        <w:bidi w:val="0"/>
        <w:adjustRightInd/>
        <w:spacing w:line="440" w:lineRule="exact"/>
        <w:ind w:left="0" w:leftChars="0" w:firstLine="0" w:firstLineChars="0"/>
        <w:jc w:val="left"/>
        <w:textAlignment w:val="auto"/>
        <w:outlineLvl w:val="9"/>
        <w:rPr>
          <w:rFonts w:hint="eastAsia" w:ascii="宋体" w:hAnsi="宋体" w:eastAsia="宋体" w:cs="宋体"/>
          <w:b w:val="0"/>
          <w:bCs w:val="0"/>
          <w:kern w:val="2"/>
          <w:sz w:val="28"/>
          <w:szCs w:val="28"/>
          <w:highlight w:val="none"/>
          <w:lang w:val="en-US" w:eastAsia="zh-CN" w:bidi="ar-SA"/>
        </w:rPr>
      </w:pPr>
    </w:p>
    <w:p w14:paraId="3EDF5776">
      <w:pPr>
        <w:pageBreakBefore w:val="0"/>
        <w:wordWrap/>
        <w:bidi w:val="0"/>
        <w:adjustRightInd/>
        <w:spacing w:line="440" w:lineRule="exact"/>
        <w:ind w:left="0" w:leftChars="0" w:firstLine="0" w:firstLineChars="0"/>
        <w:jc w:val="left"/>
        <w:textAlignment w:val="auto"/>
        <w:outlineLvl w:val="9"/>
        <w:rPr>
          <w:rFonts w:hint="eastAsia" w:ascii="宋体" w:hAnsi="宋体" w:eastAsia="宋体" w:cs="宋体"/>
          <w:b/>
          <w:bCs/>
          <w:sz w:val="28"/>
          <w:szCs w:val="28"/>
          <w:highlight w:val="none"/>
          <w:lang w:val="en-US" w:eastAsia="zh-CN"/>
        </w:rPr>
      </w:pPr>
      <w:r>
        <w:rPr>
          <w:rFonts w:hint="eastAsia" w:ascii="宋体" w:hAnsi="宋体" w:eastAsia="宋体" w:cs="宋体"/>
          <w:b w:val="0"/>
          <w:bCs w:val="0"/>
          <w:kern w:val="2"/>
          <w:sz w:val="28"/>
          <w:szCs w:val="28"/>
          <w:highlight w:val="none"/>
          <w:lang w:val="en-US" w:eastAsia="zh-CN" w:bidi="ar-SA"/>
        </w:rPr>
        <w:t>格式4：</w:t>
      </w:r>
    </w:p>
    <w:p w14:paraId="786539FC">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240" w:lineRule="auto"/>
        <w:jc w:val="center"/>
        <w:textAlignment w:val="auto"/>
        <w:outlineLvl w:val="2"/>
        <w:rPr>
          <w:rFonts w:hint="eastAsia" w:ascii="宋体" w:hAnsi="宋体" w:eastAsia="宋体" w:cs="宋体"/>
          <w:b/>
          <w:bCs/>
          <w:sz w:val="28"/>
          <w:szCs w:val="28"/>
          <w:highlight w:val="none"/>
          <w:lang w:val="en-US" w:eastAsia="zh-CN"/>
        </w:rPr>
      </w:pPr>
      <w:bookmarkStart w:id="569" w:name="_Toc8348"/>
      <w:r>
        <w:rPr>
          <w:rFonts w:hint="eastAsia" w:ascii="宋体" w:hAnsi="宋体" w:eastAsia="宋体" w:cs="宋体"/>
          <w:b/>
          <w:bCs/>
          <w:sz w:val="28"/>
          <w:szCs w:val="28"/>
          <w:highlight w:val="none"/>
          <w:lang w:val="en-US" w:eastAsia="zh-CN"/>
        </w:rPr>
        <w:t>中小企业声明函</w:t>
      </w:r>
      <w:bookmarkEnd w:id="569"/>
    </w:p>
    <w:p w14:paraId="09D7FD68">
      <w:pPr>
        <w:pStyle w:val="40"/>
        <w:keepNext w:val="0"/>
        <w:keepLines w:val="0"/>
        <w:pageBreakBefore w:val="0"/>
        <w:widowControl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520" w:lineRule="exact"/>
        <w:ind w:right="169" w:rightChars="0"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本公司（联合体）郑重声明，根据《政府采购促进中小企业发展管理办法》（财库</w:t>
      </w:r>
      <w:r>
        <w:rPr>
          <w:rFonts w:hint="eastAsia" w:ascii="宋体" w:hAnsi="宋体" w:eastAsia="宋体" w:cs="宋体"/>
          <w:sz w:val="28"/>
          <w:szCs w:val="28"/>
          <w:highlight w:val="none"/>
        </w:rPr>
        <w:t>〔20</w:t>
      </w:r>
      <w:r>
        <w:rPr>
          <w:rFonts w:hint="eastAsia" w:ascii="宋体" w:hAnsi="宋体" w:eastAsia="宋体" w:cs="宋体"/>
          <w:sz w:val="28"/>
          <w:szCs w:val="28"/>
          <w:highlight w:val="none"/>
          <w:lang w:val="en-US" w:eastAsia="zh-CN"/>
        </w:rPr>
        <w:t>20</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46号）的规定，本公司（联合体）参加</w:t>
      </w:r>
      <w:r>
        <w:rPr>
          <w:rFonts w:hint="eastAsia" w:ascii="宋体" w:hAnsi="宋体" w:eastAsia="宋体" w:cs="宋体"/>
          <w:sz w:val="28"/>
          <w:szCs w:val="28"/>
          <w:highlight w:val="none"/>
          <w:u w:val="single"/>
          <w:lang w:val="en-US" w:eastAsia="zh-CN"/>
        </w:rPr>
        <w:t>（单位名称）</w:t>
      </w:r>
      <w:r>
        <w:rPr>
          <w:rFonts w:hint="eastAsia" w:ascii="宋体" w:hAnsi="宋体" w:eastAsia="宋体" w:cs="宋体"/>
          <w:sz w:val="28"/>
          <w:szCs w:val="28"/>
          <w:highlight w:val="none"/>
          <w:lang w:val="en-US" w:eastAsia="zh-CN"/>
        </w:rPr>
        <w:t>的</w:t>
      </w:r>
      <w:r>
        <w:rPr>
          <w:rFonts w:hint="eastAsia" w:ascii="宋体" w:hAnsi="宋体" w:eastAsia="宋体" w:cs="宋体"/>
          <w:sz w:val="28"/>
          <w:szCs w:val="28"/>
          <w:highlight w:val="none"/>
          <w:u w:val="single"/>
          <w:lang w:val="en-US" w:eastAsia="zh-CN"/>
        </w:rPr>
        <w:t>（项目名称）</w:t>
      </w:r>
      <w:r>
        <w:rPr>
          <w:rFonts w:hint="eastAsia" w:ascii="宋体" w:hAnsi="宋体" w:eastAsia="宋体" w:cs="宋体"/>
          <w:sz w:val="28"/>
          <w:szCs w:val="28"/>
          <w:highlight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60015042">
      <w:pPr>
        <w:pStyle w:val="40"/>
        <w:keepNext w:val="0"/>
        <w:keepLines w:val="0"/>
        <w:pageBreakBefore w:val="0"/>
        <w:widowControl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520" w:lineRule="exact"/>
        <w:ind w:right="169" w:rightChars="0" w:firstLine="560" w:firstLineChars="200"/>
        <w:jc w:val="lef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w:t>
      </w:r>
      <w:r>
        <w:rPr>
          <w:rFonts w:hint="eastAsia" w:ascii="宋体" w:hAnsi="宋体" w:eastAsia="宋体" w:cs="宋体"/>
          <w:kern w:val="2"/>
          <w:sz w:val="28"/>
          <w:szCs w:val="28"/>
          <w:highlight w:val="none"/>
          <w:u w:val="single"/>
          <w:lang w:val="en-US" w:eastAsia="zh-CN" w:bidi="ar-SA"/>
        </w:rPr>
        <w:t>（标的名称）</w:t>
      </w:r>
      <w:r>
        <w:rPr>
          <w:rFonts w:hint="eastAsia" w:ascii="宋体" w:hAnsi="宋体" w:eastAsia="宋体" w:cs="宋体"/>
          <w:kern w:val="2"/>
          <w:sz w:val="28"/>
          <w:szCs w:val="28"/>
          <w:highlight w:val="none"/>
          <w:lang w:val="en-US" w:eastAsia="zh-CN" w:bidi="ar-SA"/>
        </w:rPr>
        <w:t>，属于</w:t>
      </w:r>
      <w:r>
        <w:rPr>
          <w:rFonts w:hint="eastAsia" w:ascii="宋体" w:hAnsi="宋体" w:eastAsia="宋体" w:cs="宋体"/>
          <w:kern w:val="2"/>
          <w:sz w:val="28"/>
          <w:szCs w:val="28"/>
          <w:highlight w:val="none"/>
          <w:u w:val="single"/>
          <w:lang w:val="en-US" w:eastAsia="zh-CN" w:bidi="ar-SA"/>
        </w:rPr>
        <w:t>（采购文件中明确的所属行业）</w:t>
      </w:r>
      <w:r>
        <w:rPr>
          <w:rFonts w:hint="eastAsia" w:ascii="宋体" w:hAnsi="宋体" w:eastAsia="宋体" w:cs="宋体"/>
          <w:kern w:val="2"/>
          <w:sz w:val="28"/>
          <w:szCs w:val="28"/>
          <w:highlight w:val="none"/>
          <w:lang w:val="en-US" w:eastAsia="zh-CN" w:bidi="ar-SA"/>
        </w:rPr>
        <w:t>；承建（承接）企业为</w:t>
      </w:r>
      <w:r>
        <w:rPr>
          <w:rFonts w:hint="eastAsia" w:ascii="宋体" w:hAnsi="宋体" w:eastAsia="宋体" w:cs="宋体"/>
          <w:kern w:val="2"/>
          <w:sz w:val="28"/>
          <w:szCs w:val="28"/>
          <w:highlight w:val="none"/>
          <w:u w:val="single"/>
          <w:lang w:val="en-US" w:eastAsia="zh-CN" w:bidi="ar-SA"/>
        </w:rPr>
        <w:t>（企业名称）</w:t>
      </w:r>
      <w:r>
        <w:rPr>
          <w:rFonts w:hint="eastAsia" w:ascii="宋体" w:hAnsi="宋体" w:eastAsia="宋体" w:cs="宋体"/>
          <w:kern w:val="2"/>
          <w:sz w:val="28"/>
          <w:szCs w:val="28"/>
          <w:highlight w:val="none"/>
          <w:lang w:val="en-US" w:eastAsia="zh-CN" w:bidi="ar-SA"/>
        </w:rPr>
        <w:t>，从业人员</w:t>
      </w:r>
      <w:r>
        <w:rPr>
          <w:rFonts w:hint="eastAsia" w:ascii="宋体" w:hAnsi="宋体" w:eastAsia="宋体" w:cs="宋体"/>
          <w:kern w:val="2"/>
          <w:sz w:val="28"/>
          <w:szCs w:val="28"/>
          <w:highlight w:val="none"/>
          <w:u w:val="single"/>
          <w:lang w:val="en-US" w:eastAsia="zh-CN" w:bidi="ar-SA"/>
        </w:rPr>
        <w:t xml:space="preserve">    </w:t>
      </w:r>
      <w:r>
        <w:rPr>
          <w:rFonts w:hint="eastAsia" w:ascii="宋体" w:hAnsi="宋体" w:eastAsia="宋体" w:cs="宋体"/>
          <w:kern w:val="2"/>
          <w:sz w:val="28"/>
          <w:szCs w:val="28"/>
          <w:highlight w:val="none"/>
          <w:lang w:val="en-US" w:eastAsia="zh-CN" w:bidi="ar-SA"/>
        </w:rPr>
        <w:t>人，营业收入为</w:t>
      </w:r>
      <w:r>
        <w:rPr>
          <w:rFonts w:hint="eastAsia" w:ascii="宋体" w:hAnsi="宋体" w:eastAsia="宋体" w:cs="宋体"/>
          <w:kern w:val="2"/>
          <w:sz w:val="28"/>
          <w:szCs w:val="28"/>
          <w:highlight w:val="none"/>
          <w:u w:val="single"/>
          <w:lang w:val="en-US" w:eastAsia="zh-CN" w:bidi="ar-SA"/>
        </w:rPr>
        <w:t xml:space="preserve">    </w:t>
      </w:r>
      <w:r>
        <w:rPr>
          <w:rFonts w:hint="eastAsia" w:ascii="宋体" w:hAnsi="宋体" w:eastAsia="宋体" w:cs="宋体"/>
          <w:kern w:val="2"/>
          <w:sz w:val="28"/>
          <w:szCs w:val="28"/>
          <w:highlight w:val="none"/>
          <w:lang w:val="en-US" w:eastAsia="zh-CN" w:bidi="ar-SA"/>
        </w:rPr>
        <w:t>万元，资产总额为</w:t>
      </w:r>
      <w:r>
        <w:rPr>
          <w:rFonts w:hint="eastAsia" w:ascii="宋体" w:hAnsi="宋体" w:eastAsia="宋体" w:cs="宋体"/>
          <w:kern w:val="2"/>
          <w:sz w:val="28"/>
          <w:szCs w:val="28"/>
          <w:highlight w:val="none"/>
          <w:u w:val="single"/>
          <w:lang w:val="en-US" w:eastAsia="zh-CN" w:bidi="ar-SA"/>
        </w:rPr>
        <w:t xml:space="preserve">    </w:t>
      </w:r>
      <w:r>
        <w:rPr>
          <w:rFonts w:hint="eastAsia" w:ascii="宋体" w:hAnsi="宋体" w:eastAsia="宋体" w:cs="宋体"/>
          <w:kern w:val="2"/>
          <w:sz w:val="28"/>
          <w:szCs w:val="28"/>
          <w:highlight w:val="none"/>
          <w:lang w:val="en-US" w:eastAsia="zh-CN" w:bidi="ar-SA"/>
        </w:rPr>
        <w:t>万元，属于</w:t>
      </w:r>
      <w:r>
        <w:rPr>
          <w:rFonts w:hint="eastAsia" w:ascii="宋体" w:hAnsi="宋体" w:eastAsia="宋体" w:cs="宋体"/>
          <w:kern w:val="2"/>
          <w:sz w:val="28"/>
          <w:szCs w:val="28"/>
          <w:highlight w:val="none"/>
          <w:u w:val="single"/>
          <w:lang w:val="en-US" w:eastAsia="zh-CN" w:bidi="ar-SA"/>
        </w:rPr>
        <w:t>（中型企业、小型企业、微型企业）</w:t>
      </w:r>
      <w:r>
        <w:rPr>
          <w:rFonts w:hint="eastAsia" w:ascii="宋体" w:hAnsi="宋体" w:eastAsia="宋体" w:cs="宋体"/>
          <w:kern w:val="2"/>
          <w:sz w:val="28"/>
          <w:szCs w:val="28"/>
          <w:highlight w:val="none"/>
          <w:lang w:val="en-US" w:eastAsia="zh-CN" w:bidi="ar-SA"/>
        </w:rPr>
        <w:t>；</w:t>
      </w:r>
    </w:p>
    <w:p w14:paraId="7DC829F5">
      <w:pPr>
        <w:pStyle w:val="40"/>
        <w:keepNext w:val="0"/>
        <w:keepLines w:val="0"/>
        <w:pageBreakBefore w:val="0"/>
        <w:widowControl w:val="0"/>
        <w:numPr>
          <w:ilvl w:val="0"/>
          <w:numId w:val="0"/>
        </w:numPr>
        <w:tabs>
          <w:tab w:val="left" w:pos="1165"/>
          <w:tab w:val="left" w:pos="1183"/>
          <w:tab w:val="left" w:pos="4362"/>
          <w:tab w:val="left" w:pos="6577"/>
        </w:tabs>
        <w:kinsoku/>
        <w:wordWrap/>
        <w:overflowPunct/>
        <w:topLinePunct w:val="0"/>
        <w:autoSpaceDE/>
        <w:autoSpaceDN/>
        <w:bidi w:val="0"/>
        <w:adjustRightInd/>
        <w:snapToGrid/>
        <w:spacing w:before="0" w:after="0" w:line="520" w:lineRule="exact"/>
        <w:ind w:right="169" w:rightChars="0" w:firstLine="560" w:firstLineChars="200"/>
        <w:jc w:val="lef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w:t>
      </w:r>
      <w:r>
        <w:rPr>
          <w:rFonts w:hint="eastAsia" w:ascii="宋体" w:hAnsi="宋体" w:eastAsia="宋体" w:cs="宋体"/>
          <w:kern w:val="2"/>
          <w:sz w:val="28"/>
          <w:szCs w:val="28"/>
          <w:highlight w:val="none"/>
          <w:u w:val="single"/>
          <w:lang w:val="en-US" w:eastAsia="zh-CN" w:bidi="ar-SA"/>
        </w:rPr>
        <w:t>（标的名称）</w:t>
      </w:r>
      <w:r>
        <w:rPr>
          <w:rFonts w:hint="eastAsia" w:ascii="宋体" w:hAnsi="宋体" w:eastAsia="宋体" w:cs="宋体"/>
          <w:kern w:val="2"/>
          <w:sz w:val="28"/>
          <w:szCs w:val="28"/>
          <w:highlight w:val="none"/>
          <w:lang w:val="en-US" w:eastAsia="zh-CN" w:bidi="ar-SA"/>
        </w:rPr>
        <w:t>，属于</w:t>
      </w:r>
      <w:r>
        <w:rPr>
          <w:rFonts w:hint="eastAsia" w:ascii="宋体" w:hAnsi="宋体" w:eastAsia="宋体" w:cs="宋体"/>
          <w:kern w:val="2"/>
          <w:sz w:val="28"/>
          <w:szCs w:val="28"/>
          <w:highlight w:val="none"/>
          <w:u w:val="single"/>
          <w:lang w:val="en-US" w:eastAsia="zh-CN" w:bidi="ar-SA"/>
        </w:rPr>
        <w:t>（采购文件中明确的所属行业）</w:t>
      </w:r>
      <w:r>
        <w:rPr>
          <w:rFonts w:hint="eastAsia" w:ascii="宋体" w:hAnsi="宋体" w:eastAsia="宋体" w:cs="宋体"/>
          <w:kern w:val="2"/>
          <w:sz w:val="28"/>
          <w:szCs w:val="28"/>
          <w:highlight w:val="none"/>
          <w:lang w:val="en-US" w:eastAsia="zh-CN" w:bidi="ar-SA"/>
        </w:rPr>
        <w:t>；承建（承接）企业为</w:t>
      </w:r>
      <w:r>
        <w:rPr>
          <w:rFonts w:hint="eastAsia" w:ascii="宋体" w:hAnsi="宋体" w:eastAsia="宋体" w:cs="宋体"/>
          <w:kern w:val="2"/>
          <w:sz w:val="28"/>
          <w:szCs w:val="28"/>
          <w:highlight w:val="none"/>
          <w:u w:val="single"/>
          <w:lang w:val="en-US" w:eastAsia="zh-CN" w:bidi="ar-SA"/>
        </w:rPr>
        <w:t>（企业名称）</w:t>
      </w:r>
      <w:r>
        <w:rPr>
          <w:rFonts w:hint="eastAsia" w:ascii="宋体" w:hAnsi="宋体" w:eastAsia="宋体" w:cs="宋体"/>
          <w:kern w:val="2"/>
          <w:sz w:val="28"/>
          <w:szCs w:val="28"/>
          <w:highlight w:val="none"/>
          <w:lang w:val="en-US" w:eastAsia="zh-CN" w:bidi="ar-SA"/>
        </w:rPr>
        <w:t>，从业人员</w:t>
      </w:r>
      <w:r>
        <w:rPr>
          <w:rFonts w:hint="eastAsia" w:ascii="宋体" w:hAnsi="宋体" w:eastAsia="宋体" w:cs="宋体"/>
          <w:kern w:val="2"/>
          <w:sz w:val="28"/>
          <w:szCs w:val="28"/>
          <w:highlight w:val="none"/>
          <w:u w:val="single"/>
          <w:lang w:val="en-US" w:eastAsia="zh-CN" w:bidi="ar-SA"/>
        </w:rPr>
        <w:t xml:space="preserve">    </w:t>
      </w:r>
      <w:r>
        <w:rPr>
          <w:rFonts w:hint="eastAsia" w:ascii="宋体" w:hAnsi="宋体" w:eastAsia="宋体" w:cs="宋体"/>
          <w:kern w:val="2"/>
          <w:sz w:val="28"/>
          <w:szCs w:val="28"/>
          <w:highlight w:val="none"/>
          <w:lang w:val="en-US" w:eastAsia="zh-CN" w:bidi="ar-SA"/>
        </w:rPr>
        <w:t>人，营业收入为</w:t>
      </w:r>
      <w:r>
        <w:rPr>
          <w:rFonts w:hint="eastAsia" w:ascii="宋体" w:hAnsi="宋体" w:eastAsia="宋体" w:cs="宋体"/>
          <w:kern w:val="2"/>
          <w:sz w:val="28"/>
          <w:szCs w:val="28"/>
          <w:highlight w:val="none"/>
          <w:u w:val="single"/>
          <w:lang w:val="en-US" w:eastAsia="zh-CN" w:bidi="ar-SA"/>
        </w:rPr>
        <w:t xml:space="preserve">    </w:t>
      </w:r>
      <w:r>
        <w:rPr>
          <w:rFonts w:hint="eastAsia" w:ascii="宋体" w:hAnsi="宋体" w:eastAsia="宋体" w:cs="宋体"/>
          <w:kern w:val="2"/>
          <w:sz w:val="28"/>
          <w:szCs w:val="28"/>
          <w:highlight w:val="none"/>
          <w:lang w:val="en-US" w:eastAsia="zh-CN" w:bidi="ar-SA"/>
        </w:rPr>
        <w:t>万元，资产总额为</w:t>
      </w:r>
      <w:r>
        <w:rPr>
          <w:rFonts w:hint="eastAsia" w:ascii="宋体" w:hAnsi="宋体" w:eastAsia="宋体" w:cs="宋体"/>
          <w:kern w:val="2"/>
          <w:sz w:val="28"/>
          <w:szCs w:val="28"/>
          <w:highlight w:val="none"/>
          <w:u w:val="single"/>
          <w:lang w:val="en-US" w:eastAsia="zh-CN" w:bidi="ar-SA"/>
        </w:rPr>
        <w:t xml:space="preserve">    </w:t>
      </w:r>
      <w:r>
        <w:rPr>
          <w:rFonts w:hint="eastAsia" w:ascii="宋体" w:hAnsi="宋体" w:eastAsia="宋体" w:cs="宋体"/>
          <w:kern w:val="2"/>
          <w:sz w:val="28"/>
          <w:szCs w:val="28"/>
          <w:highlight w:val="none"/>
          <w:lang w:val="en-US" w:eastAsia="zh-CN" w:bidi="ar-SA"/>
        </w:rPr>
        <w:t>万元，属于</w:t>
      </w:r>
      <w:r>
        <w:rPr>
          <w:rFonts w:hint="eastAsia" w:ascii="宋体" w:hAnsi="宋体" w:eastAsia="宋体" w:cs="宋体"/>
          <w:kern w:val="2"/>
          <w:sz w:val="28"/>
          <w:szCs w:val="28"/>
          <w:highlight w:val="none"/>
          <w:u w:val="single"/>
          <w:lang w:val="en-US" w:eastAsia="zh-CN" w:bidi="ar-SA"/>
        </w:rPr>
        <w:t>（中型企业、小型企业、微型企业）</w:t>
      </w:r>
      <w:r>
        <w:rPr>
          <w:rFonts w:hint="eastAsia" w:ascii="宋体" w:hAnsi="宋体" w:eastAsia="宋体" w:cs="宋体"/>
          <w:kern w:val="2"/>
          <w:sz w:val="28"/>
          <w:szCs w:val="28"/>
          <w:highlight w:val="none"/>
          <w:lang w:val="en-US" w:eastAsia="zh-CN" w:bidi="ar-SA"/>
        </w:rPr>
        <w:t>；</w:t>
      </w:r>
    </w:p>
    <w:p w14:paraId="1D988EE2">
      <w:pPr>
        <w:pStyle w:val="9"/>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w:t>
      </w:r>
    </w:p>
    <w:p w14:paraId="7961458D">
      <w:pPr>
        <w:pStyle w:val="9"/>
        <w:keepNext w:val="0"/>
        <w:keepLines w:val="0"/>
        <w:pageBreakBefore w:val="0"/>
        <w:widowControl w:val="0"/>
        <w:kinsoku/>
        <w:wordWrap/>
        <w:overflowPunct/>
        <w:topLinePunct w:val="0"/>
        <w:autoSpaceDE/>
        <w:autoSpaceDN/>
        <w:bidi w:val="0"/>
        <w:adjustRightInd/>
        <w:snapToGrid/>
        <w:spacing w:before="105" w:line="520" w:lineRule="exact"/>
        <w:ind w:right="417"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以上企业，不属于大企业的分支机构，不存在控股股东为大企业的情形，也不存在与大企业的负责人为同一人的情形。</w:t>
      </w:r>
    </w:p>
    <w:p w14:paraId="0FD357F7">
      <w:pPr>
        <w:pStyle w:val="9"/>
        <w:keepNext w:val="0"/>
        <w:keepLines w:val="0"/>
        <w:pageBreakBefore w:val="0"/>
        <w:widowControl w:val="0"/>
        <w:kinsoku/>
        <w:wordWrap/>
        <w:overflowPunct/>
        <w:topLinePunct w:val="0"/>
        <w:autoSpaceDE/>
        <w:autoSpaceDN/>
        <w:bidi w:val="0"/>
        <w:adjustRightInd/>
        <w:snapToGrid/>
        <w:spacing w:line="520" w:lineRule="exact"/>
        <w:ind w:right="372"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kern w:val="2"/>
          <w:sz w:val="28"/>
          <w:szCs w:val="28"/>
          <w:highlight w:val="none"/>
          <w:lang w:val="en-US" w:eastAsia="zh-CN" w:bidi="ar-SA"/>
        </w:rPr>
        <w:t>本企业对上述声明内容的真实性负责。如有虚假，将依法承担相应责任。</w:t>
      </w:r>
    </w:p>
    <w:p w14:paraId="31E3025E">
      <w:pPr>
        <w:keepNext w:val="0"/>
        <w:keepLines w:val="0"/>
        <w:pageBreakBefore w:val="0"/>
        <w:widowControl w:val="0"/>
        <w:tabs>
          <w:tab w:val="left" w:pos="465"/>
          <w:tab w:val="left" w:pos="780"/>
        </w:tabs>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注：从业人员、营业收入、资产总额填报上一年度数据，无上一年度数据的新成立企业可不填报。</w:t>
      </w:r>
      <w:r>
        <w:rPr>
          <w:rFonts w:hint="eastAsia" w:ascii="宋体" w:hAnsi="宋体" w:eastAsia="宋体" w:cs="宋体"/>
          <w:sz w:val="28"/>
          <w:szCs w:val="28"/>
          <w:highlight w:val="none"/>
          <w:lang w:eastAsia="zh-CN"/>
        </w:rPr>
        <w:t>）</w:t>
      </w:r>
    </w:p>
    <w:p w14:paraId="7F8B3665">
      <w:pPr>
        <w:pStyle w:val="22"/>
        <w:keepNext w:val="0"/>
        <w:keepLines w:val="0"/>
        <w:pageBreakBefore w:val="0"/>
        <w:widowControl w:val="0"/>
        <w:kinsoku/>
        <w:wordWrap/>
        <w:overflowPunct/>
        <w:autoSpaceDE/>
        <w:autoSpaceDN/>
        <w:bidi w:val="0"/>
        <w:adjustRightInd/>
        <w:snapToGrid/>
        <w:spacing w:line="480" w:lineRule="exact"/>
        <w:ind w:left="0" w:leftChars="0" w:firstLine="0" w:firstLineChars="0"/>
        <w:textAlignment w:val="auto"/>
        <w:rPr>
          <w:rFonts w:hint="eastAsia" w:ascii="宋体" w:hAnsi="宋体" w:eastAsia="宋体" w:cs="宋体"/>
          <w:sz w:val="28"/>
          <w:szCs w:val="28"/>
          <w:highlight w:val="none"/>
          <w:lang w:eastAsia="zh-CN"/>
        </w:rPr>
      </w:pPr>
    </w:p>
    <w:p w14:paraId="25D38CF8">
      <w:pPr>
        <w:keepNext w:val="0"/>
        <w:keepLines w:val="0"/>
        <w:pageBreakBefore w:val="0"/>
        <w:widowControl w:val="0"/>
        <w:tabs>
          <w:tab w:val="left" w:pos="465"/>
          <w:tab w:val="left" w:pos="780"/>
        </w:tabs>
        <w:kinsoku/>
        <w:wordWrap/>
        <w:overflowPunct/>
        <w:autoSpaceDE/>
        <w:autoSpaceDN/>
        <w:bidi w:val="0"/>
        <w:adjustRightInd/>
        <w:snapToGrid/>
        <w:spacing w:line="480" w:lineRule="exact"/>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 xml:space="preserve">              企业名称（盖章）：</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color w:val="FFFFFF"/>
          <w:sz w:val="28"/>
          <w:szCs w:val="28"/>
          <w:highlight w:val="none"/>
          <w:u w:val="single"/>
          <w:lang w:val="en-US" w:eastAsia="zh-CN"/>
        </w:rPr>
        <w:t>。</w:t>
      </w:r>
    </w:p>
    <w:p w14:paraId="00B9B95D">
      <w:pPr>
        <w:pStyle w:val="21"/>
        <w:ind w:firstLine="3920" w:firstLineChars="1400"/>
        <w:rPr>
          <w:rFonts w:hint="eastAsia" w:ascii="宋体" w:hAnsi="宋体" w:eastAsia="宋体" w:cs="宋体"/>
          <w:sz w:val="28"/>
          <w:szCs w:val="28"/>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color w:val="FFFFFF"/>
          <w:sz w:val="28"/>
          <w:szCs w:val="28"/>
          <w:highlight w:val="none"/>
          <w:u w:val="single"/>
          <w:lang w:val="en-US" w:eastAsia="zh-CN"/>
        </w:rPr>
        <w:t>。</w:t>
      </w:r>
      <w:r>
        <w:rPr>
          <w:rFonts w:hint="eastAsia" w:ascii="宋体" w:hAnsi="宋体" w:eastAsia="宋体" w:cs="宋体"/>
          <w:sz w:val="28"/>
          <w:szCs w:val="28"/>
          <w:highlight w:val="none"/>
          <w:lang w:val="en-US" w:eastAsia="zh-CN"/>
        </w:rPr>
        <w:t xml:space="preserve">                        </w:t>
      </w:r>
    </w:p>
    <w:p w14:paraId="010432D7">
      <w:pPr>
        <w:pStyle w:val="44"/>
        <w:keepNext w:val="0"/>
        <w:keepLines w:val="0"/>
        <w:pageBreakBefore w:val="0"/>
        <w:numPr>
          <w:ilvl w:val="0"/>
          <w:numId w:val="0"/>
        </w:numPr>
        <w:kinsoku/>
        <w:wordWrap/>
        <w:overflowPunct/>
        <w:topLinePunct w:val="0"/>
        <w:autoSpaceDE/>
        <w:autoSpaceDN/>
        <w:bidi w:val="0"/>
        <w:adjustRightInd/>
        <w:snapToGrid/>
        <w:spacing w:line="800" w:lineRule="exact"/>
        <w:ind w:leftChars="0"/>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七、技术部分</w:t>
      </w:r>
    </w:p>
    <w:p w14:paraId="0CF34DCF">
      <w:pPr>
        <w:keepNext w:val="0"/>
        <w:keepLines w:val="0"/>
        <w:pageBreakBefore w:val="0"/>
        <w:kinsoku/>
        <w:wordWrap/>
        <w:overflowPunct/>
        <w:topLinePunct w:val="0"/>
        <w:autoSpaceDE/>
        <w:autoSpaceDN/>
        <w:bidi w:val="0"/>
        <w:adjustRightInd/>
        <w:snapToGrid/>
        <w:spacing w:line="800" w:lineRule="exact"/>
        <w:jc w:val="center"/>
        <w:textAlignment w:val="auto"/>
        <w:rPr>
          <w:rFonts w:hint="eastAsia" w:ascii="宋体" w:hAnsi="宋体" w:eastAsia="宋体" w:cs="宋体"/>
          <w:b/>
          <w:kern w:val="1"/>
          <w:sz w:val="28"/>
          <w:szCs w:val="28"/>
          <w:highlight w:val="none"/>
        </w:rPr>
      </w:pPr>
      <w:r>
        <w:rPr>
          <w:rFonts w:hint="eastAsia" w:ascii="宋体" w:hAnsi="宋体" w:eastAsia="宋体" w:cs="宋体"/>
          <w:b/>
          <w:kern w:val="1"/>
          <w:sz w:val="28"/>
          <w:szCs w:val="28"/>
          <w:highlight w:val="none"/>
        </w:rPr>
        <w:t>（</w:t>
      </w:r>
      <w:r>
        <w:rPr>
          <w:rFonts w:hint="eastAsia" w:ascii="宋体" w:hAnsi="宋体" w:eastAsia="宋体" w:cs="宋体"/>
          <w:b/>
          <w:kern w:val="1"/>
          <w:sz w:val="28"/>
          <w:szCs w:val="28"/>
          <w:highlight w:val="none"/>
          <w:lang w:val="en-US" w:eastAsia="zh-CN"/>
        </w:rPr>
        <w:t>根据评审标准</w:t>
      </w:r>
      <w:r>
        <w:rPr>
          <w:rFonts w:hint="eastAsia" w:ascii="宋体" w:hAnsi="宋体" w:eastAsia="宋体" w:cs="宋体"/>
          <w:b/>
          <w:kern w:val="1"/>
          <w:sz w:val="28"/>
          <w:szCs w:val="28"/>
          <w:highlight w:val="none"/>
        </w:rPr>
        <w:t>内容自拟</w:t>
      </w:r>
      <w:r>
        <w:rPr>
          <w:rFonts w:hint="eastAsia" w:ascii="宋体" w:hAnsi="宋体" w:eastAsia="宋体" w:cs="宋体"/>
          <w:b/>
          <w:kern w:val="1"/>
          <w:sz w:val="28"/>
          <w:szCs w:val="28"/>
          <w:highlight w:val="none"/>
          <w:lang w:eastAsia="zh-CN"/>
        </w:rPr>
        <w:t>，</w:t>
      </w:r>
      <w:r>
        <w:rPr>
          <w:rFonts w:hint="eastAsia" w:ascii="宋体" w:hAnsi="宋体" w:eastAsia="宋体" w:cs="宋体"/>
          <w:b/>
          <w:kern w:val="1"/>
          <w:sz w:val="28"/>
          <w:szCs w:val="28"/>
          <w:highlight w:val="none"/>
          <w:lang w:val="en-US" w:eastAsia="zh-CN"/>
        </w:rPr>
        <w:t>可自行拓展。</w:t>
      </w:r>
      <w:r>
        <w:rPr>
          <w:rFonts w:hint="eastAsia" w:ascii="宋体" w:hAnsi="宋体" w:eastAsia="宋体" w:cs="宋体"/>
          <w:b/>
          <w:kern w:val="1"/>
          <w:sz w:val="28"/>
          <w:szCs w:val="28"/>
          <w:highlight w:val="none"/>
        </w:rPr>
        <w:t>）</w:t>
      </w:r>
    </w:p>
    <w:p w14:paraId="146551A7">
      <w:pPr>
        <w:pStyle w:val="9"/>
        <w:keepNext w:val="0"/>
        <w:keepLines w:val="0"/>
        <w:pageBreakBefore w:val="0"/>
        <w:kinsoku/>
        <w:wordWrap/>
        <w:overflowPunct/>
        <w:topLinePunct w:val="0"/>
        <w:autoSpaceDE/>
        <w:autoSpaceDN/>
        <w:bidi w:val="0"/>
        <w:adjustRightInd/>
        <w:snapToGrid/>
        <w:spacing w:line="800" w:lineRule="exact"/>
        <w:textAlignment w:val="auto"/>
        <w:rPr>
          <w:rFonts w:hint="eastAsia" w:ascii="宋体" w:hAnsi="宋体" w:eastAsia="宋体" w:cs="宋体"/>
          <w:b/>
          <w:kern w:val="1"/>
          <w:sz w:val="28"/>
          <w:szCs w:val="28"/>
          <w:highlight w:val="none"/>
          <w:lang w:val="en-US" w:eastAsia="zh-CN"/>
        </w:rPr>
      </w:pPr>
    </w:p>
    <w:p w14:paraId="4700C728">
      <w:pPr>
        <w:numPr>
          <w:ilvl w:val="0"/>
          <w:numId w:val="0"/>
        </w:numPr>
        <w:rPr>
          <w:rFonts w:hint="eastAsia" w:ascii="宋体" w:hAnsi="宋体" w:eastAsia="宋体" w:cs="宋体"/>
          <w:sz w:val="28"/>
          <w:szCs w:val="28"/>
          <w:lang w:val="en-US" w:eastAsia="zh-CN"/>
        </w:rPr>
      </w:pPr>
    </w:p>
    <w:p w14:paraId="563E6291">
      <w:pPr>
        <w:numPr>
          <w:ilvl w:val="0"/>
          <w:numId w:val="0"/>
        </w:numPr>
        <w:rPr>
          <w:rFonts w:hint="eastAsia" w:ascii="宋体" w:hAnsi="宋体" w:eastAsia="宋体" w:cs="宋体"/>
          <w:sz w:val="28"/>
          <w:szCs w:val="28"/>
          <w:lang w:val="en-US" w:eastAsia="zh-CN"/>
        </w:rPr>
      </w:pPr>
    </w:p>
    <w:p w14:paraId="5F7ADDDB">
      <w:pPr>
        <w:numPr>
          <w:ilvl w:val="0"/>
          <w:numId w:val="0"/>
        </w:numPr>
        <w:rPr>
          <w:rFonts w:hint="eastAsia" w:ascii="宋体" w:hAnsi="宋体" w:eastAsia="宋体" w:cs="宋体"/>
          <w:sz w:val="28"/>
          <w:szCs w:val="28"/>
          <w:lang w:val="en-US" w:eastAsia="zh-CN"/>
        </w:rPr>
      </w:pPr>
    </w:p>
    <w:p w14:paraId="6A81ADCA">
      <w:pPr>
        <w:numPr>
          <w:ilvl w:val="0"/>
          <w:numId w:val="0"/>
        </w:numPr>
        <w:rPr>
          <w:rFonts w:hint="eastAsia" w:ascii="宋体" w:hAnsi="宋体" w:eastAsia="宋体" w:cs="宋体"/>
          <w:sz w:val="28"/>
          <w:szCs w:val="28"/>
          <w:lang w:val="en-US" w:eastAsia="zh-CN"/>
        </w:rPr>
      </w:pPr>
    </w:p>
    <w:p w14:paraId="1CC650BF">
      <w:pPr>
        <w:pStyle w:val="9"/>
        <w:pageBreakBefore w:val="0"/>
        <w:numPr>
          <w:ilvl w:val="0"/>
          <w:numId w:val="0"/>
        </w:numPr>
        <w:kinsoku/>
        <w:wordWrap/>
        <w:bidi w:val="0"/>
        <w:adjustRightInd/>
        <w:spacing w:line="440" w:lineRule="exact"/>
        <w:ind w:leftChars="0"/>
        <w:jc w:val="center"/>
        <w:textAlignment w:val="auto"/>
        <w:rPr>
          <w:rFonts w:hint="eastAsia" w:ascii="宋体" w:hAnsi="宋体" w:eastAsia="宋体" w:cs="宋体"/>
          <w:b/>
          <w:bCs/>
          <w:sz w:val="28"/>
          <w:szCs w:val="28"/>
          <w:lang w:val="en-US" w:eastAsia="zh-CN"/>
        </w:rPr>
      </w:pPr>
    </w:p>
    <w:p w14:paraId="2C239889">
      <w:pPr>
        <w:rPr>
          <w:rFonts w:hint="eastAsia" w:ascii="宋体" w:hAnsi="宋体" w:eastAsia="宋体" w:cs="宋体"/>
          <w:b/>
          <w:bCs/>
          <w:sz w:val="28"/>
          <w:szCs w:val="28"/>
          <w:lang w:val="en-US" w:eastAsia="zh-CN"/>
        </w:rPr>
      </w:pPr>
    </w:p>
    <w:p w14:paraId="0D3B8EAE">
      <w:pPr>
        <w:pStyle w:val="9"/>
        <w:rPr>
          <w:rFonts w:hint="eastAsia" w:ascii="宋体" w:hAnsi="宋体" w:eastAsia="宋体" w:cs="宋体"/>
          <w:b/>
          <w:bCs/>
          <w:sz w:val="28"/>
          <w:szCs w:val="28"/>
          <w:lang w:val="en-US" w:eastAsia="zh-CN"/>
        </w:rPr>
      </w:pPr>
    </w:p>
    <w:p w14:paraId="02328469">
      <w:pPr>
        <w:rPr>
          <w:rFonts w:hint="eastAsia" w:ascii="宋体" w:hAnsi="宋体" w:eastAsia="宋体" w:cs="宋体"/>
          <w:b/>
          <w:bCs/>
          <w:sz w:val="28"/>
          <w:szCs w:val="28"/>
          <w:lang w:val="en-US" w:eastAsia="zh-CN"/>
        </w:rPr>
      </w:pPr>
    </w:p>
    <w:p w14:paraId="37F79BB6">
      <w:pPr>
        <w:pStyle w:val="9"/>
        <w:rPr>
          <w:rFonts w:hint="eastAsia" w:ascii="宋体" w:hAnsi="宋体" w:eastAsia="宋体" w:cs="宋体"/>
          <w:b/>
          <w:bCs/>
          <w:sz w:val="28"/>
          <w:szCs w:val="28"/>
          <w:lang w:val="en-US" w:eastAsia="zh-CN"/>
        </w:rPr>
      </w:pPr>
    </w:p>
    <w:p w14:paraId="1D564CDF">
      <w:pPr>
        <w:rPr>
          <w:rFonts w:hint="eastAsia" w:ascii="宋体" w:hAnsi="宋体" w:eastAsia="宋体" w:cs="宋体"/>
          <w:b/>
          <w:bCs/>
          <w:sz w:val="28"/>
          <w:szCs w:val="28"/>
          <w:lang w:val="en-US" w:eastAsia="zh-CN"/>
        </w:rPr>
      </w:pPr>
    </w:p>
    <w:p w14:paraId="12ADF321">
      <w:pPr>
        <w:pStyle w:val="9"/>
        <w:rPr>
          <w:rFonts w:hint="eastAsia" w:ascii="宋体" w:hAnsi="宋体" w:eastAsia="宋体" w:cs="宋体"/>
          <w:b/>
          <w:bCs/>
          <w:sz w:val="28"/>
          <w:szCs w:val="28"/>
          <w:lang w:val="en-US" w:eastAsia="zh-CN"/>
        </w:rPr>
      </w:pPr>
    </w:p>
    <w:p w14:paraId="7BC634C6">
      <w:pPr>
        <w:rPr>
          <w:rFonts w:hint="eastAsia" w:ascii="宋体" w:hAnsi="宋体" w:eastAsia="宋体" w:cs="宋体"/>
          <w:b/>
          <w:bCs/>
          <w:sz w:val="28"/>
          <w:szCs w:val="28"/>
          <w:lang w:val="en-US" w:eastAsia="zh-CN"/>
        </w:rPr>
      </w:pPr>
    </w:p>
    <w:p w14:paraId="5B577891">
      <w:pPr>
        <w:ind w:left="0" w:leftChars="0" w:firstLine="0" w:firstLineChars="0"/>
        <w:rPr>
          <w:rFonts w:hint="eastAsia" w:ascii="宋体" w:hAnsi="宋体" w:eastAsia="宋体" w:cs="宋体"/>
          <w:b/>
          <w:bCs/>
          <w:sz w:val="28"/>
          <w:szCs w:val="28"/>
          <w:lang w:val="en-US" w:eastAsia="zh-CN"/>
        </w:rPr>
      </w:pPr>
    </w:p>
    <w:p w14:paraId="34C2D593">
      <w:pPr>
        <w:ind w:left="0" w:leftChars="0" w:firstLine="0" w:firstLineChars="0"/>
        <w:rPr>
          <w:rFonts w:hint="eastAsia" w:ascii="宋体" w:hAnsi="宋体" w:eastAsia="宋体" w:cs="宋体"/>
          <w:b/>
          <w:bCs/>
          <w:sz w:val="28"/>
          <w:szCs w:val="28"/>
          <w:lang w:val="en-US" w:eastAsia="zh-CN"/>
        </w:rPr>
      </w:pPr>
    </w:p>
    <w:p w14:paraId="45FD7273">
      <w:pPr>
        <w:pStyle w:val="44"/>
        <w:numPr>
          <w:ilvl w:val="0"/>
          <w:numId w:val="0"/>
        </w:numPr>
        <w:jc w:val="center"/>
        <w:outlineLvl w:val="9"/>
        <w:rPr>
          <w:rFonts w:hint="eastAsia" w:ascii="宋体" w:hAnsi="宋体" w:eastAsia="宋体" w:cs="宋体"/>
          <w:sz w:val="28"/>
          <w:szCs w:val="28"/>
          <w:lang w:val="en-US" w:eastAsia="zh-CN"/>
        </w:rPr>
      </w:pPr>
      <w:r>
        <w:rPr>
          <w:rFonts w:hint="eastAsia" w:hAnsi="宋体" w:cs="宋体"/>
          <w:sz w:val="28"/>
          <w:szCs w:val="28"/>
          <w:lang w:val="en-US" w:eastAsia="zh-CN"/>
        </w:rPr>
        <w:t>八</w:t>
      </w:r>
      <w:r>
        <w:rPr>
          <w:rFonts w:hint="eastAsia" w:ascii="宋体" w:hAnsi="宋体" w:eastAsia="宋体" w:cs="宋体"/>
          <w:sz w:val="28"/>
          <w:szCs w:val="28"/>
          <w:lang w:val="en-US" w:eastAsia="zh-CN"/>
        </w:rPr>
        <w:t>、拟投入本项目人员汇总表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1410"/>
        <w:gridCol w:w="951"/>
        <w:gridCol w:w="951"/>
        <w:gridCol w:w="1606"/>
        <w:gridCol w:w="2911"/>
      </w:tblGrid>
      <w:tr w14:paraId="714AA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69" w:type="dxa"/>
            <w:noWrap w:val="0"/>
            <w:vAlign w:val="center"/>
          </w:tcPr>
          <w:p w14:paraId="1C5897F9">
            <w:pPr>
              <w:pStyle w:val="44"/>
              <w:ind w:left="0" w:leftChars="0" w:firstLine="0" w:firstLineChars="0"/>
              <w:jc w:val="center"/>
              <w:rPr>
                <w:rFonts w:hint="eastAsia" w:ascii="宋体" w:hAnsi="宋体" w:eastAsia="宋体" w:cs="宋体"/>
                <w:b w:val="0"/>
                <w:bCs/>
                <w:sz w:val="28"/>
                <w:szCs w:val="28"/>
              </w:rPr>
            </w:pPr>
            <w:r>
              <w:rPr>
                <w:rFonts w:hint="eastAsia" w:ascii="宋体" w:hAnsi="宋体" w:eastAsia="宋体" w:cs="宋体"/>
                <w:b w:val="0"/>
                <w:bCs/>
                <w:sz w:val="28"/>
                <w:szCs w:val="28"/>
              </w:rPr>
              <w:t>序号</w:t>
            </w:r>
          </w:p>
        </w:tc>
        <w:tc>
          <w:tcPr>
            <w:tcW w:w="1410" w:type="dxa"/>
            <w:noWrap w:val="0"/>
            <w:vAlign w:val="center"/>
          </w:tcPr>
          <w:p w14:paraId="477A83C2">
            <w:pPr>
              <w:pStyle w:val="44"/>
              <w:ind w:left="0" w:leftChars="0" w:firstLine="0" w:firstLineChars="0"/>
              <w:jc w:val="center"/>
              <w:rPr>
                <w:rFonts w:hint="eastAsia" w:ascii="宋体" w:hAnsi="宋体" w:eastAsia="宋体" w:cs="宋体"/>
                <w:b w:val="0"/>
                <w:bCs/>
                <w:sz w:val="28"/>
                <w:szCs w:val="28"/>
              </w:rPr>
            </w:pPr>
            <w:r>
              <w:rPr>
                <w:rFonts w:hint="eastAsia" w:ascii="宋体" w:hAnsi="宋体" w:eastAsia="宋体" w:cs="宋体"/>
                <w:b w:val="0"/>
                <w:bCs/>
                <w:sz w:val="28"/>
                <w:szCs w:val="28"/>
              </w:rPr>
              <w:t>姓名</w:t>
            </w:r>
          </w:p>
        </w:tc>
        <w:tc>
          <w:tcPr>
            <w:tcW w:w="951" w:type="dxa"/>
            <w:noWrap w:val="0"/>
            <w:vAlign w:val="center"/>
          </w:tcPr>
          <w:p w14:paraId="32C7BC47">
            <w:pPr>
              <w:pStyle w:val="44"/>
              <w:ind w:left="0" w:leftChars="0" w:firstLine="0" w:firstLineChars="0"/>
              <w:jc w:val="center"/>
              <w:rPr>
                <w:rFonts w:hint="eastAsia" w:ascii="宋体" w:hAnsi="宋体" w:eastAsia="宋体" w:cs="宋体"/>
                <w:b w:val="0"/>
                <w:bCs/>
                <w:sz w:val="28"/>
                <w:szCs w:val="28"/>
              </w:rPr>
            </w:pPr>
            <w:r>
              <w:rPr>
                <w:rFonts w:hint="eastAsia" w:ascii="宋体" w:hAnsi="宋体" w:eastAsia="宋体" w:cs="宋体"/>
                <w:b w:val="0"/>
                <w:bCs/>
                <w:sz w:val="28"/>
                <w:szCs w:val="28"/>
              </w:rPr>
              <w:t>性别</w:t>
            </w:r>
          </w:p>
        </w:tc>
        <w:tc>
          <w:tcPr>
            <w:tcW w:w="951" w:type="dxa"/>
            <w:noWrap w:val="0"/>
            <w:vAlign w:val="center"/>
          </w:tcPr>
          <w:p w14:paraId="0E2585AB">
            <w:pPr>
              <w:pStyle w:val="44"/>
              <w:ind w:left="0" w:leftChars="0" w:firstLine="0" w:firstLineChars="0"/>
              <w:jc w:val="center"/>
              <w:rPr>
                <w:rFonts w:hint="eastAsia" w:ascii="宋体" w:hAnsi="宋体" w:eastAsia="宋体" w:cs="宋体"/>
                <w:b w:val="0"/>
                <w:bCs/>
                <w:sz w:val="28"/>
                <w:szCs w:val="28"/>
              </w:rPr>
            </w:pPr>
            <w:r>
              <w:rPr>
                <w:rFonts w:hint="eastAsia" w:ascii="宋体" w:hAnsi="宋体" w:eastAsia="宋体" w:cs="宋体"/>
                <w:b w:val="0"/>
                <w:bCs/>
                <w:sz w:val="28"/>
                <w:szCs w:val="28"/>
              </w:rPr>
              <w:t>专业</w:t>
            </w:r>
          </w:p>
        </w:tc>
        <w:tc>
          <w:tcPr>
            <w:tcW w:w="1606" w:type="dxa"/>
            <w:noWrap w:val="0"/>
            <w:vAlign w:val="center"/>
          </w:tcPr>
          <w:p w14:paraId="4133C36A">
            <w:pPr>
              <w:pStyle w:val="44"/>
              <w:ind w:left="0" w:leftChars="0" w:firstLine="0" w:firstLineChars="0"/>
              <w:jc w:val="center"/>
              <w:rPr>
                <w:rFonts w:hint="eastAsia" w:ascii="宋体" w:hAnsi="宋体" w:eastAsia="宋体" w:cs="宋体"/>
                <w:b w:val="0"/>
                <w:bCs/>
                <w:sz w:val="28"/>
                <w:szCs w:val="28"/>
              </w:rPr>
            </w:pPr>
            <w:r>
              <w:rPr>
                <w:rFonts w:hint="eastAsia" w:ascii="宋体" w:hAnsi="宋体" w:eastAsia="宋体" w:cs="宋体"/>
                <w:b w:val="0"/>
                <w:bCs/>
                <w:sz w:val="28"/>
                <w:szCs w:val="28"/>
              </w:rPr>
              <w:t>职称</w:t>
            </w:r>
          </w:p>
        </w:tc>
        <w:tc>
          <w:tcPr>
            <w:tcW w:w="2911" w:type="dxa"/>
            <w:noWrap w:val="0"/>
            <w:vAlign w:val="center"/>
          </w:tcPr>
          <w:p w14:paraId="04058D84">
            <w:pPr>
              <w:pStyle w:val="44"/>
              <w:ind w:left="0" w:leftChars="0" w:firstLine="0" w:firstLineChars="0"/>
              <w:jc w:val="center"/>
              <w:rPr>
                <w:rFonts w:hint="eastAsia" w:ascii="宋体" w:hAnsi="宋体" w:eastAsia="宋体" w:cs="宋体"/>
                <w:b w:val="0"/>
                <w:bCs/>
                <w:sz w:val="28"/>
                <w:szCs w:val="28"/>
              </w:rPr>
            </w:pPr>
            <w:r>
              <w:rPr>
                <w:rFonts w:hint="eastAsia" w:ascii="宋体" w:hAnsi="宋体" w:eastAsia="宋体" w:cs="宋体"/>
                <w:b w:val="0"/>
                <w:bCs/>
                <w:sz w:val="28"/>
                <w:szCs w:val="28"/>
              </w:rPr>
              <w:t>在本项目拟任职务</w:t>
            </w:r>
          </w:p>
        </w:tc>
      </w:tr>
      <w:tr w14:paraId="2932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69" w:type="dxa"/>
            <w:noWrap w:val="0"/>
            <w:vAlign w:val="center"/>
          </w:tcPr>
          <w:p w14:paraId="5F873EC0">
            <w:pPr>
              <w:pStyle w:val="44"/>
              <w:jc w:val="center"/>
              <w:rPr>
                <w:rFonts w:hint="eastAsia" w:ascii="宋体" w:hAnsi="宋体" w:eastAsia="宋体" w:cs="宋体"/>
                <w:b w:val="0"/>
                <w:bCs/>
                <w:sz w:val="28"/>
                <w:szCs w:val="28"/>
              </w:rPr>
            </w:pPr>
          </w:p>
        </w:tc>
        <w:tc>
          <w:tcPr>
            <w:tcW w:w="1410" w:type="dxa"/>
            <w:noWrap w:val="0"/>
            <w:vAlign w:val="center"/>
          </w:tcPr>
          <w:p w14:paraId="3360AE54">
            <w:pPr>
              <w:pStyle w:val="44"/>
              <w:jc w:val="center"/>
              <w:rPr>
                <w:rFonts w:hint="eastAsia" w:ascii="宋体" w:hAnsi="宋体" w:eastAsia="宋体" w:cs="宋体"/>
                <w:b w:val="0"/>
                <w:bCs/>
                <w:sz w:val="28"/>
                <w:szCs w:val="28"/>
              </w:rPr>
            </w:pPr>
          </w:p>
        </w:tc>
        <w:tc>
          <w:tcPr>
            <w:tcW w:w="951" w:type="dxa"/>
            <w:noWrap w:val="0"/>
            <w:vAlign w:val="center"/>
          </w:tcPr>
          <w:p w14:paraId="2CB01752">
            <w:pPr>
              <w:pStyle w:val="44"/>
              <w:jc w:val="center"/>
              <w:rPr>
                <w:rFonts w:hint="eastAsia" w:ascii="宋体" w:hAnsi="宋体" w:eastAsia="宋体" w:cs="宋体"/>
                <w:b w:val="0"/>
                <w:bCs/>
                <w:sz w:val="28"/>
                <w:szCs w:val="28"/>
              </w:rPr>
            </w:pPr>
          </w:p>
        </w:tc>
        <w:tc>
          <w:tcPr>
            <w:tcW w:w="951" w:type="dxa"/>
            <w:noWrap w:val="0"/>
            <w:vAlign w:val="center"/>
          </w:tcPr>
          <w:p w14:paraId="74BA1F80">
            <w:pPr>
              <w:pStyle w:val="44"/>
              <w:jc w:val="center"/>
              <w:rPr>
                <w:rFonts w:hint="eastAsia" w:ascii="宋体" w:hAnsi="宋体" w:eastAsia="宋体" w:cs="宋体"/>
                <w:b w:val="0"/>
                <w:bCs/>
                <w:sz w:val="28"/>
                <w:szCs w:val="28"/>
              </w:rPr>
            </w:pPr>
          </w:p>
        </w:tc>
        <w:tc>
          <w:tcPr>
            <w:tcW w:w="1606" w:type="dxa"/>
            <w:noWrap w:val="0"/>
            <w:vAlign w:val="center"/>
          </w:tcPr>
          <w:p w14:paraId="0EB95140">
            <w:pPr>
              <w:pStyle w:val="44"/>
              <w:jc w:val="center"/>
              <w:rPr>
                <w:rFonts w:hint="eastAsia" w:ascii="宋体" w:hAnsi="宋体" w:eastAsia="宋体" w:cs="宋体"/>
                <w:b w:val="0"/>
                <w:bCs/>
                <w:sz w:val="28"/>
                <w:szCs w:val="28"/>
              </w:rPr>
            </w:pPr>
          </w:p>
        </w:tc>
        <w:tc>
          <w:tcPr>
            <w:tcW w:w="2911" w:type="dxa"/>
            <w:noWrap w:val="0"/>
            <w:vAlign w:val="center"/>
          </w:tcPr>
          <w:p w14:paraId="2CDA9ADC">
            <w:pPr>
              <w:pStyle w:val="44"/>
              <w:jc w:val="center"/>
              <w:rPr>
                <w:rFonts w:hint="eastAsia" w:ascii="宋体" w:hAnsi="宋体" w:eastAsia="宋体" w:cs="宋体"/>
                <w:b w:val="0"/>
                <w:bCs/>
                <w:sz w:val="28"/>
                <w:szCs w:val="28"/>
              </w:rPr>
            </w:pPr>
          </w:p>
        </w:tc>
      </w:tr>
      <w:tr w14:paraId="08F2A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69" w:type="dxa"/>
            <w:noWrap w:val="0"/>
            <w:vAlign w:val="center"/>
          </w:tcPr>
          <w:p w14:paraId="4F2FFDFC">
            <w:pPr>
              <w:pStyle w:val="44"/>
              <w:jc w:val="center"/>
              <w:rPr>
                <w:rFonts w:hint="eastAsia" w:ascii="宋体" w:hAnsi="宋体" w:eastAsia="宋体" w:cs="宋体"/>
                <w:b w:val="0"/>
                <w:bCs/>
                <w:sz w:val="28"/>
                <w:szCs w:val="28"/>
              </w:rPr>
            </w:pPr>
          </w:p>
        </w:tc>
        <w:tc>
          <w:tcPr>
            <w:tcW w:w="1410" w:type="dxa"/>
            <w:noWrap w:val="0"/>
            <w:vAlign w:val="center"/>
          </w:tcPr>
          <w:p w14:paraId="2CB6026D">
            <w:pPr>
              <w:pStyle w:val="44"/>
              <w:jc w:val="center"/>
              <w:rPr>
                <w:rFonts w:hint="eastAsia" w:ascii="宋体" w:hAnsi="宋体" w:eastAsia="宋体" w:cs="宋体"/>
                <w:b w:val="0"/>
                <w:bCs/>
                <w:sz w:val="28"/>
                <w:szCs w:val="28"/>
              </w:rPr>
            </w:pPr>
          </w:p>
        </w:tc>
        <w:tc>
          <w:tcPr>
            <w:tcW w:w="951" w:type="dxa"/>
            <w:noWrap w:val="0"/>
            <w:vAlign w:val="center"/>
          </w:tcPr>
          <w:p w14:paraId="5F7A1B88">
            <w:pPr>
              <w:pStyle w:val="44"/>
              <w:jc w:val="center"/>
              <w:rPr>
                <w:rFonts w:hint="eastAsia" w:ascii="宋体" w:hAnsi="宋体" w:eastAsia="宋体" w:cs="宋体"/>
                <w:b w:val="0"/>
                <w:bCs/>
                <w:sz w:val="28"/>
                <w:szCs w:val="28"/>
              </w:rPr>
            </w:pPr>
          </w:p>
        </w:tc>
        <w:tc>
          <w:tcPr>
            <w:tcW w:w="951" w:type="dxa"/>
            <w:noWrap w:val="0"/>
            <w:vAlign w:val="center"/>
          </w:tcPr>
          <w:p w14:paraId="7D0DB756">
            <w:pPr>
              <w:pStyle w:val="44"/>
              <w:jc w:val="center"/>
              <w:rPr>
                <w:rFonts w:hint="eastAsia" w:ascii="宋体" w:hAnsi="宋体" w:eastAsia="宋体" w:cs="宋体"/>
                <w:b w:val="0"/>
                <w:bCs/>
                <w:sz w:val="28"/>
                <w:szCs w:val="28"/>
              </w:rPr>
            </w:pPr>
          </w:p>
        </w:tc>
        <w:tc>
          <w:tcPr>
            <w:tcW w:w="1606" w:type="dxa"/>
            <w:noWrap w:val="0"/>
            <w:vAlign w:val="center"/>
          </w:tcPr>
          <w:p w14:paraId="11E81EFB">
            <w:pPr>
              <w:pStyle w:val="44"/>
              <w:jc w:val="center"/>
              <w:rPr>
                <w:rFonts w:hint="eastAsia" w:ascii="宋体" w:hAnsi="宋体" w:eastAsia="宋体" w:cs="宋体"/>
                <w:b w:val="0"/>
                <w:bCs/>
                <w:sz w:val="28"/>
                <w:szCs w:val="28"/>
              </w:rPr>
            </w:pPr>
          </w:p>
        </w:tc>
        <w:tc>
          <w:tcPr>
            <w:tcW w:w="2911" w:type="dxa"/>
            <w:noWrap w:val="0"/>
            <w:vAlign w:val="center"/>
          </w:tcPr>
          <w:p w14:paraId="4E299A07">
            <w:pPr>
              <w:pStyle w:val="44"/>
              <w:jc w:val="center"/>
              <w:rPr>
                <w:rFonts w:hint="eastAsia" w:ascii="宋体" w:hAnsi="宋体" w:eastAsia="宋体" w:cs="宋体"/>
                <w:b w:val="0"/>
                <w:bCs/>
                <w:sz w:val="28"/>
                <w:szCs w:val="28"/>
              </w:rPr>
            </w:pPr>
          </w:p>
        </w:tc>
      </w:tr>
      <w:tr w14:paraId="5352E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69" w:type="dxa"/>
            <w:noWrap w:val="0"/>
            <w:vAlign w:val="center"/>
          </w:tcPr>
          <w:p w14:paraId="2AD5CF03">
            <w:pPr>
              <w:pStyle w:val="44"/>
              <w:jc w:val="center"/>
              <w:rPr>
                <w:rFonts w:hint="eastAsia" w:ascii="宋体" w:hAnsi="宋体" w:eastAsia="宋体" w:cs="宋体"/>
                <w:b w:val="0"/>
                <w:bCs/>
                <w:sz w:val="28"/>
                <w:szCs w:val="28"/>
              </w:rPr>
            </w:pPr>
          </w:p>
        </w:tc>
        <w:tc>
          <w:tcPr>
            <w:tcW w:w="1410" w:type="dxa"/>
            <w:noWrap w:val="0"/>
            <w:vAlign w:val="center"/>
          </w:tcPr>
          <w:p w14:paraId="77CB7478">
            <w:pPr>
              <w:pStyle w:val="44"/>
              <w:jc w:val="center"/>
              <w:rPr>
                <w:rFonts w:hint="eastAsia" w:ascii="宋体" w:hAnsi="宋体" w:eastAsia="宋体" w:cs="宋体"/>
                <w:b w:val="0"/>
                <w:bCs/>
                <w:sz w:val="28"/>
                <w:szCs w:val="28"/>
              </w:rPr>
            </w:pPr>
          </w:p>
        </w:tc>
        <w:tc>
          <w:tcPr>
            <w:tcW w:w="951" w:type="dxa"/>
            <w:noWrap w:val="0"/>
            <w:vAlign w:val="center"/>
          </w:tcPr>
          <w:p w14:paraId="046AAC45">
            <w:pPr>
              <w:pStyle w:val="44"/>
              <w:jc w:val="center"/>
              <w:rPr>
                <w:rFonts w:hint="eastAsia" w:ascii="宋体" w:hAnsi="宋体" w:eastAsia="宋体" w:cs="宋体"/>
                <w:b w:val="0"/>
                <w:bCs/>
                <w:sz w:val="28"/>
                <w:szCs w:val="28"/>
              </w:rPr>
            </w:pPr>
          </w:p>
        </w:tc>
        <w:tc>
          <w:tcPr>
            <w:tcW w:w="951" w:type="dxa"/>
            <w:noWrap w:val="0"/>
            <w:vAlign w:val="center"/>
          </w:tcPr>
          <w:p w14:paraId="024A6886">
            <w:pPr>
              <w:pStyle w:val="44"/>
              <w:jc w:val="center"/>
              <w:rPr>
                <w:rFonts w:hint="eastAsia" w:ascii="宋体" w:hAnsi="宋体" w:eastAsia="宋体" w:cs="宋体"/>
                <w:b w:val="0"/>
                <w:bCs/>
                <w:sz w:val="28"/>
                <w:szCs w:val="28"/>
              </w:rPr>
            </w:pPr>
          </w:p>
        </w:tc>
        <w:tc>
          <w:tcPr>
            <w:tcW w:w="1606" w:type="dxa"/>
            <w:noWrap w:val="0"/>
            <w:vAlign w:val="center"/>
          </w:tcPr>
          <w:p w14:paraId="7AE539AF">
            <w:pPr>
              <w:pStyle w:val="44"/>
              <w:jc w:val="center"/>
              <w:rPr>
                <w:rFonts w:hint="eastAsia" w:ascii="宋体" w:hAnsi="宋体" w:eastAsia="宋体" w:cs="宋体"/>
                <w:b w:val="0"/>
                <w:bCs/>
                <w:sz w:val="28"/>
                <w:szCs w:val="28"/>
              </w:rPr>
            </w:pPr>
          </w:p>
        </w:tc>
        <w:tc>
          <w:tcPr>
            <w:tcW w:w="2911" w:type="dxa"/>
            <w:noWrap w:val="0"/>
            <w:vAlign w:val="center"/>
          </w:tcPr>
          <w:p w14:paraId="78410F9E">
            <w:pPr>
              <w:pStyle w:val="44"/>
              <w:jc w:val="center"/>
              <w:rPr>
                <w:rFonts w:hint="eastAsia" w:ascii="宋体" w:hAnsi="宋体" w:eastAsia="宋体" w:cs="宋体"/>
                <w:b w:val="0"/>
                <w:bCs/>
                <w:sz w:val="28"/>
                <w:szCs w:val="28"/>
              </w:rPr>
            </w:pPr>
          </w:p>
        </w:tc>
      </w:tr>
      <w:tr w14:paraId="14829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69" w:type="dxa"/>
            <w:noWrap w:val="0"/>
            <w:vAlign w:val="center"/>
          </w:tcPr>
          <w:p w14:paraId="131E220F">
            <w:pPr>
              <w:pStyle w:val="44"/>
              <w:jc w:val="center"/>
              <w:rPr>
                <w:rFonts w:hint="eastAsia" w:ascii="宋体" w:hAnsi="宋体" w:eastAsia="宋体" w:cs="宋体"/>
                <w:b w:val="0"/>
                <w:bCs/>
                <w:sz w:val="28"/>
                <w:szCs w:val="28"/>
              </w:rPr>
            </w:pPr>
          </w:p>
        </w:tc>
        <w:tc>
          <w:tcPr>
            <w:tcW w:w="1410" w:type="dxa"/>
            <w:noWrap w:val="0"/>
            <w:vAlign w:val="center"/>
          </w:tcPr>
          <w:p w14:paraId="03D038F6">
            <w:pPr>
              <w:pStyle w:val="44"/>
              <w:jc w:val="center"/>
              <w:rPr>
                <w:rFonts w:hint="eastAsia" w:ascii="宋体" w:hAnsi="宋体" w:eastAsia="宋体" w:cs="宋体"/>
                <w:b w:val="0"/>
                <w:bCs/>
                <w:sz w:val="28"/>
                <w:szCs w:val="28"/>
              </w:rPr>
            </w:pPr>
          </w:p>
        </w:tc>
        <w:tc>
          <w:tcPr>
            <w:tcW w:w="951" w:type="dxa"/>
            <w:noWrap w:val="0"/>
            <w:vAlign w:val="center"/>
          </w:tcPr>
          <w:p w14:paraId="1ADE88F1">
            <w:pPr>
              <w:pStyle w:val="44"/>
              <w:jc w:val="center"/>
              <w:rPr>
                <w:rFonts w:hint="eastAsia" w:ascii="宋体" w:hAnsi="宋体" w:eastAsia="宋体" w:cs="宋体"/>
                <w:b w:val="0"/>
                <w:bCs/>
                <w:sz w:val="28"/>
                <w:szCs w:val="28"/>
              </w:rPr>
            </w:pPr>
          </w:p>
        </w:tc>
        <w:tc>
          <w:tcPr>
            <w:tcW w:w="951" w:type="dxa"/>
            <w:noWrap w:val="0"/>
            <w:vAlign w:val="center"/>
          </w:tcPr>
          <w:p w14:paraId="23469F26">
            <w:pPr>
              <w:pStyle w:val="44"/>
              <w:jc w:val="center"/>
              <w:rPr>
                <w:rFonts w:hint="eastAsia" w:ascii="宋体" w:hAnsi="宋体" w:eastAsia="宋体" w:cs="宋体"/>
                <w:b w:val="0"/>
                <w:bCs/>
                <w:sz w:val="28"/>
                <w:szCs w:val="28"/>
              </w:rPr>
            </w:pPr>
          </w:p>
        </w:tc>
        <w:tc>
          <w:tcPr>
            <w:tcW w:w="1606" w:type="dxa"/>
            <w:noWrap w:val="0"/>
            <w:vAlign w:val="center"/>
          </w:tcPr>
          <w:p w14:paraId="29E0844B">
            <w:pPr>
              <w:pStyle w:val="44"/>
              <w:jc w:val="center"/>
              <w:rPr>
                <w:rFonts w:hint="eastAsia" w:ascii="宋体" w:hAnsi="宋体" w:eastAsia="宋体" w:cs="宋体"/>
                <w:b w:val="0"/>
                <w:bCs/>
                <w:sz w:val="28"/>
                <w:szCs w:val="28"/>
              </w:rPr>
            </w:pPr>
          </w:p>
        </w:tc>
        <w:tc>
          <w:tcPr>
            <w:tcW w:w="2911" w:type="dxa"/>
            <w:noWrap w:val="0"/>
            <w:vAlign w:val="center"/>
          </w:tcPr>
          <w:p w14:paraId="7E2D33C9">
            <w:pPr>
              <w:pStyle w:val="44"/>
              <w:jc w:val="center"/>
              <w:rPr>
                <w:rFonts w:hint="eastAsia" w:ascii="宋体" w:hAnsi="宋体" w:eastAsia="宋体" w:cs="宋体"/>
                <w:b w:val="0"/>
                <w:bCs/>
                <w:sz w:val="28"/>
                <w:szCs w:val="28"/>
              </w:rPr>
            </w:pPr>
          </w:p>
        </w:tc>
      </w:tr>
      <w:tr w14:paraId="0102F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69" w:type="dxa"/>
            <w:noWrap w:val="0"/>
            <w:vAlign w:val="center"/>
          </w:tcPr>
          <w:p w14:paraId="04B7365C">
            <w:pPr>
              <w:pStyle w:val="44"/>
              <w:jc w:val="center"/>
              <w:rPr>
                <w:rFonts w:hint="eastAsia" w:ascii="宋体" w:hAnsi="宋体" w:eastAsia="宋体" w:cs="宋体"/>
                <w:b w:val="0"/>
                <w:bCs/>
                <w:sz w:val="28"/>
                <w:szCs w:val="28"/>
              </w:rPr>
            </w:pPr>
          </w:p>
        </w:tc>
        <w:tc>
          <w:tcPr>
            <w:tcW w:w="1410" w:type="dxa"/>
            <w:noWrap w:val="0"/>
            <w:vAlign w:val="center"/>
          </w:tcPr>
          <w:p w14:paraId="5D3038F5">
            <w:pPr>
              <w:pStyle w:val="44"/>
              <w:jc w:val="center"/>
              <w:rPr>
                <w:rFonts w:hint="eastAsia" w:ascii="宋体" w:hAnsi="宋体" w:eastAsia="宋体" w:cs="宋体"/>
                <w:b w:val="0"/>
                <w:bCs/>
                <w:sz w:val="28"/>
                <w:szCs w:val="28"/>
              </w:rPr>
            </w:pPr>
          </w:p>
        </w:tc>
        <w:tc>
          <w:tcPr>
            <w:tcW w:w="951" w:type="dxa"/>
            <w:noWrap w:val="0"/>
            <w:vAlign w:val="center"/>
          </w:tcPr>
          <w:p w14:paraId="6204E5F8">
            <w:pPr>
              <w:pStyle w:val="44"/>
              <w:jc w:val="center"/>
              <w:rPr>
                <w:rFonts w:hint="eastAsia" w:ascii="宋体" w:hAnsi="宋体" w:eastAsia="宋体" w:cs="宋体"/>
                <w:b w:val="0"/>
                <w:bCs/>
                <w:sz w:val="28"/>
                <w:szCs w:val="28"/>
              </w:rPr>
            </w:pPr>
          </w:p>
        </w:tc>
        <w:tc>
          <w:tcPr>
            <w:tcW w:w="951" w:type="dxa"/>
            <w:noWrap w:val="0"/>
            <w:vAlign w:val="center"/>
          </w:tcPr>
          <w:p w14:paraId="3EE9FC0A">
            <w:pPr>
              <w:pStyle w:val="44"/>
              <w:jc w:val="center"/>
              <w:rPr>
                <w:rFonts w:hint="eastAsia" w:ascii="宋体" w:hAnsi="宋体" w:eastAsia="宋体" w:cs="宋体"/>
                <w:b w:val="0"/>
                <w:bCs/>
                <w:sz w:val="28"/>
                <w:szCs w:val="28"/>
              </w:rPr>
            </w:pPr>
          </w:p>
        </w:tc>
        <w:tc>
          <w:tcPr>
            <w:tcW w:w="1606" w:type="dxa"/>
            <w:noWrap w:val="0"/>
            <w:vAlign w:val="center"/>
          </w:tcPr>
          <w:p w14:paraId="4F946B83">
            <w:pPr>
              <w:pStyle w:val="44"/>
              <w:jc w:val="center"/>
              <w:rPr>
                <w:rFonts w:hint="eastAsia" w:ascii="宋体" w:hAnsi="宋体" w:eastAsia="宋体" w:cs="宋体"/>
                <w:b w:val="0"/>
                <w:bCs/>
                <w:sz w:val="28"/>
                <w:szCs w:val="28"/>
              </w:rPr>
            </w:pPr>
          </w:p>
        </w:tc>
        <w:tc>
          <w:tcPr>
            <w:tcW w:w="2911" w:type="dxa"/>
            <w:noWrap w:val="0"/>
            <w:vAlign w:val="center"/>
          </w:tcPr>
          <w:p w14:paraId="4A5A44C4">
            <w:pPr>
              <w:pStyle w:val="44"/>
              <w:jc w:val="center"/>
              <w:rPr>
                <w:rFonts w:hint="eastAsia" w:ascii="宋体" w:hAnsi="宋体" w:eastAsia="宋体" w:cs="宋体"/>
                <w:b w:val="0"/>
                <w:bCs/>
                <w:sz w:val="28"/>
                <w:szCs w:val="28"/>
              </w:rPr>
            </w:pPr>
          </w:p>
        </w:tc>
      </w:tr>
      <w:tr w14:paraId="4B2FA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69" w:type="dxa"/>
            <w:noWrap w:val="0"/>
            <w:vAlign w:val="center"/>
          </w:tcPr>
          <w:p w14:paraId="794CFF96">
            <w:pPr>
              <w:pStyle w:val="44"/>
              <w:jc w:val="center"/>
              <w:rPr>
                <w:rFonts w:hint="eastAsia" w:ascii="宋体" w:hAnsi="宋体" w:eastAsia="宋体" w:cs="宋体"/>
                <w:b w:val="0"/>
                <w:bCs/>
                <w:sz w:val="28"/>
                <w:szCs w:val="28"/>
              </w:rPr>
            </w:pPr>
          </w:p>
        </w:tc>
        <w:tc>
          <w:tcPr>
            <w:tcW w:w="1410" w:type="dxa"/>
            <w:noWrap w:val="0"/>
            <w:vAlign w:val="center"/>
          </w:tcPr>
          <w:p w14:paraId="72A81226">
            <w:pPr>
              <w:pStyle w:val="44"/>
              <w:jc w:val="center"/>
              <w:rPr>
                <w:rFonts w:hint="eastAsia" w:ascii="宋体" w:hAnsi="宋体" w:eastAsia="宋体" w:cs="宋体"/>
                <w:b w:val="0"/>
                <w:bCs/>
                <w:sz w:val="28"/>
                <w:szCs w:val="28"/>
              </w:rPr>
            </w:pPr>
          </w:p>
        </w:tc>
        <w:tc>
          <w:tcPr>
            <w:tcW w:w="951" w:type="dxa"/>
            <w:noWrap w:val="0"/>
            <w:vAlign w:val="center"/>
          </w:tcPr>
          <w:p w14:paraId="04F0A8EE">
            <w:pPr>
              <w:pStyle w:val="44"/>
              <w:jc w:val="center"/>
              <w:rPr>
                <w:rFonts w:hint="eastAsia" w:ascii="宋体" w:hAnsi="宋体" w:eastAsia="宋体" w:cs="宋体"/>
                <w:b w:val="0"/>
                <w:bCs/>
                <w:sz w:val="28"/>
                <w:szCs w:val="28"/>
              </w:rPr>
            </w:pPr>
          </w:p>
        </w:tc>
        <w:tc>
          <w:tcPr>
            <w:tcW w:w="951" w:type="dxa"/>
            <w:noWrap w:val="0"/>
            <w:vAlign w:val="center"/>
          </w:tcPr>
          <w:p w14:paraId="1B66EF23">
            <w:pPr>
              <w:pStyle w:val="44"/>
              <w:jc w:val="center"/>
              <w:rPr>
                <w:rFonts w:hint="eastAsia" w:ascii="宋体" w:hAnsi="宋体" w:eastAsia="宋体" w:cs="宋体"/>
                <w:b w:val="0"/>
                <w:bCs/>
                <w:sz w:val="28"/>
                <w:szCs w:val="28"/>
              </w:rPr>
            </w:pPr>
          </w:p>
        </w:tc>
        <w:tc>
          <w:tcPr>
            <w:tcW w:w="1606" w:type="dxa"/>
            <w:noWrap w:val="0"/>
            <w:vAlign w:val="center"/>
          </w:tcPr>
          <w:p w14:paraId="7A80E341">
            <w:pPr>
              <w:pStyle w:val="44"/>
              <w:jc w:val="center"/>
              <w:rPr>
                <w:rFonts w:hint="eastAsia" w:ascii="宋体" w:hAnsi="宋体" w:eastAsia="宋体" w:cs="宋体"/>
                <w:b w:val="0"/>
                <w:bCs/>
                <w:sz w:val="28"/>
                <w:szCs w:val="28"/>
              </w:rPr>
            </w:pPr>
          </w:p>
        </w:tc>
        <w:tc>
          <w:tcPr>
            <w:tcW w:w="2911" w:type="dxa"/>
            <w:noWrap w:val="0"/>
            <w:vAlign w:val="center"/>
          </w:tcPr>
          <w:p w14:paraId="406FDDC1">
            <w:pPr>
              <w:pStyle w:val="44"/>
              <w:jc w:val="center"/>
              <w:rPr>
                <w:rFonts w:hint="eastAsia" w:ascii="宋体" w:hAnsi="宋体" w:eastAsia="宋体" w:cs="宋体"/>
                <w:b w:val="0"/>
                <w:bCs/>
                <w:sz w:val="28"/>
                <w:szCs w:val="28"/>
              </w:rPr>
            </w:pPr>
          </w:p>
        </w:tc>
      </w:tr>
      <w:tr w14:paraId="1A858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969" w:type="dxa"/>
            <w:noWrap w:val="0"/>
            <w:vAlign w:val="center"/>
          </w:tcPr>
          <w:p w14:paraId="48B75325">
            <w:pPr>
              <w:pStyle w:val="44"/>
              <w:jc w:val="center"/>
              <w:rPr>
                <w:rFonts w:hint="eastAsia" w:ascii="宋体" w:hAnsi="宋体" w:eastAsia="宋体" w:cs="宋体"/>
                <w:b w:val="0"/>
                <w:bCs/>
                <w:sz w:val="28"/>
                <w:szCs w:val="28"/>
              </w:rPr>
            </w:pPr>
          </w:p>
        </w:tc>
        <w:tc>
          <w:tcPr>
            <w:tcW w:w="1410" w:type="dxa"/>
            <w:noWrap w:val="0"/>
            <w:vAlign w:val="center"/>
          </w:tcPr>
          <w:p w14:paraId="667B50FE">
            <w:pPr>
              <w:pStyle w:val="44"/>
              <w:jc w:val="center"/>
              <w:rPr>
                <w:rFonts w:hint="eastAsia" w:ascii="宋体" w:hAnsi="宋体" w:eastAsia="宋体" w:cs="宋体"/>
                <w:b w:val="0"/>
                <w:bCs/>
                <w:sz w:val="28"/>
                <w:szCs w:val="28"/>
              </w:rPr>
            </w:pPr>
          </w:p>
        </w:tc>
        <w:tc>
          <w:tcPr>
            <w:tcW w:w="951" w:type="dxa"/>
            <w:noWrap w:val="0"/>
            <w:vAlign w:val="center"/>
          </w:tcPr>
          <w:p w14:paraId="48AA4262">
            <w:pPr>
              <w:pStyle w:val="44"/>
              <w:jc w:val="center"/>
              <w:rPr>
                <w:rFonts w:hint="eastAsia" w:ascii="宋体" w:hAnsi="宋体" w:eastAsia="宋体" w:cs="宋体"/>
                <w:b w:val="0"/>
                <w:bCs/>
                <w:sz w:val="28"/>
                <w:szCs w:val="28"/>
              </w:rPr>
            </w:pPr>
          </w:p>
        </w:tc>
        <w:tc>
          <w:tcPr>
            <w:tcW w:w="951" w:type="dxa"/>
            <w:noWrap w:val="0"/>
            <w:vAlign w:val="center"/>
          </w:tcPr>
          <w:p w14:paraId="567928B5">
            <w:pPr>
              <w:pStyle w:val="44"/>
              <w:jc w:val="center"/>
              <w:rPr>
                <w:rFonts w:hint="eastAsia" w:ascii="宋体" w:hAnsi="宋体" w:eastAsia="宋体" w:cs="宋体"/>
                <w:b w:val="0"/>
                <w:bCs/>
                <w:sz w:val="28"/>
                <w:szCs w:val="28"/>
              </w:rPr>
            </w:pPr>
          </w:p>
        </w:tc>
        <w:tc>
          <w:tcPr>
            <w:tcW w:w="1606" w:type="dxa"/>
            <w:noWrap w:val="0"/>
            <w:vAlign w:val="center"/>
          </w:tcPr>
          <w:p w14:paraId="53B3BA3C">
            <w:pPr>
              <w:pStyle w:val="44"/>
              <w:jc w:val="center"/>
              <w:rPr>
                <w:rFonts w:hint="eastAsia" w:ascii="宋体" w:hAnsi="宋体" w:eastAsia="宋体" w:cs="宋体"/>
                <w:b w:val="0"/>
                <w:bCs/>
                <w:sz w:val="28"/>
                <w:szCs w:val="28"/>
              </w:rPr>
            </w:pPr>
          </w:p>
        </w:tc>
        <w:tc>
          <w:tcPr>
            <w:tcW w:w="2911" w:type="dxa"/>
            <w:noWrap w:val="0"/>
            <w:vAlign w:val="center"/>
          </w:tcPr>
          <w:p w14:paraId="5040307C">
            <w:pPr>
              <w:pStyle w:val="44"/>
              <w:jc w:val="center"/>
              <w:rPr>
                <w:rFonts w:hint="eastAsia" w:ascii="宋体" w:hAnsi="宋体" w:eastAsia="宋体" w:cs="宋体"/>
                <w:b w:val="0"/>
                <w:bCs/>
                <w:sz w:val="28"/>
                <w:szCs w:val="28"/>
              </w:rPr>
            </w:pPr>
          </w:p>
        </w:tc>
      </w:tr>
    </w:tbl>
    <w:p w14:paraId="5C20083D">
      <w:pPr>
        <w:pStyle w:val="9"/>
        <w:rPr>
          <w:rFonts w:hint="eastAsia" w:ascii="宋体" w:hAnsi="宋体" w:eastAsia="宋体" w:cs="宋体"/>
          <w:b/>
          <w:bCs/>
          <w:sz w:val="28"/>
          <w:szCs w:val="28"/>
          <w:lang w:val="en-US" w:eastAsia="zh-CN"/>
        </w:rPr>
      </w:pPr>
      <w:r>
        <w:rPr>
          <w:rFonts w:hint="eastAsia" w:ascii="宋体" w:hAnsi="宋体" w:eastAsia="宋体" w:cs="宋体"/>
          <w:b w:val="0"/>
          <w:bCs w:val="0"/>
          <w:sz w:val="28"/>
          <w:szCs w:val="28"/>
          <w:highlight w:val="none"/>
          <w:lang w:val="en-US" w:eastAsia="zh-CN"/>
        </w:rPr>
        <w:t>注：后附相关证件的</w:t>
      </w:r>
      <w:r>
        <w:rPr>
          <w:rFonts w:hint="eastAsia" w:ascii="宋体" w:hAnsi="宋体" w:eastAsia="宋体" w:cs="宋体"/>
          <w:sz w:val="28"/>
          <w:szCs w:val="28"/>
        </w:rPr>
        <w:t>复印件或</w:t>
      </w:r>
      <w:r>
        <w:rPr>
          <w:rFonts w:hint="eastAsia" w:ascii="宋体" w:hAnsi="宋体" w:eastAsia="宋体" w:cs="宋体"/>
          <w:sz w:val="28"/>
          <w:szCs w:val="28"/>
          <w:highlight w:val="none"/>
        </w:rPr>
        <w:t>扫描件。</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rPr>
        <w:t>所有复印</w:t>
      </w:r>
      <w:r>
        <w:rPr>
          <w:rFonts w:hint="eastAsia" w:ascii="宋体" w:hAnsi="宋体" w:eastAsia="宋体" w:cs="宋体"/>
          <w:b/>
          <w:bCs/>
          <w:sz w:val="28"/>
          <w:szCs w:val="28"/>
        </w:rPr>
        <w:t>件</w:t>
      </w:r>
      <w:r>
        <w:rPr>
          <w:rFonts w:hint="eastAsia" w:ascii="宋体" w:hAnsi="宋体" w:eastAsia="宋体" w:cs="宋体"/>
          <w:b/>
          <w:bCs/>
          <w:sz w:val="28"/>
          <w:szCs w:val="28"/>
          <w:lang w:eastAsia="zh-CN"/>
        </w:rPr>
        <w:t>或扫描件</w:t>
      </w:r>
      <w:r>
        <w:rPr>
          <w:rFonts w:hint="eastAsia" w:ascii="宋体" w:hAnsi="宋体" w:eastAsia="宋体" w:cs="宋体"/>
          <w:b/>
          <w:bCs/>
          <w:sz w:val="28"/>
          <w:szCs w:val="28"/>
        </w:rPr>
        <w:t>加盖</w:t>
      </w:r>
      <w:r>
        <w:rPr>
          <w:rFonts w:hint="eastAsia" w:ascii="宋体" w:hAnsi="宋体" w:eastAsia="宋体" w:cs="宋体"/>
          <w:b/>
          <w:bCs/>
          <w:sz w:val="28"/>
          <w:szCs w:val="28"/>
          <w:lang w:eastAsia="zh-CN"/>
        </w:rPr>
        <w:t>公章）</w:t>
      </w:r>
    </w:p>
    <w:p w14:paraId="3F5CC4FC">
      <w:pPr>
        <w:pageBreakBefore w:val="0"/>
        <w:kinsoku/>
        <w:wordWrap/>
        <w:topLinePunct/>
        <w:bidi w:val="0"/>
        <w:adjustRightInd/>
        <w:spacing w:line="440" w:lineRule="exact"/>
        <w:textAlignment w:val="auto"/>
        <w:rPr>
          <w:rFonts w:hint="eastAsia" w:ascii="宋体" w:hAnsi="宋体" w:eastAsia="宋体" w:cs="宋体"/>
          <w:bCs/>
          <w:sz w:val="28"/>
          <w:szCs w:val="28"/>
        </w:rPr>
      </w:pPr>
      <w:r>
        <w:rPr>
          <w:rFonts w:hint="eastAsia" w:ascii="宋体" w:hAnsi="宋体" w:eastAsia="宋体" w:cs="宋体"/>
          <w:bCs/>
          <w:sz w:val="28"/>
          <w:szCs w:val="28"/>
          <w:lang w:val="en-US" w:eastAsia="zh-CN"/>
        </w:rPr>
        <w:t xml:space="preserve">                         </w:t>
      </w:r>
      <w:r>
        <w:rPr>
          <w:rFonts w:hint="eastAsia" w:ascii="宋体" w:hAnsi="宋体" w:eastAsia="宋体" w:cs="宋体"/>
          <w:kern w:val="2"/>
          <w:sz w:val="28"/>
          <w:szCs w:val="28"/>
          <w:lang w:val="en-US" w:eastAsia="zh-CN" w:bidi="ar-SA"/>
        </w:rPr>
        <w:t>供应商</w:t>
      </w:r>
      <w:r>
        <w:rPr>
          <w:rFonts w:hint="eastAsia" w:ascii="宋体" w:hAnsi="宋体" w:eastAsia="宋体" w:cs="宋体"/>
          <w:bCs/>
          <w:sz w:val="28"/>
          <w:szCs w:val="28"/>
        </w:rPr>
        <w:t>：</w:t>
      </w:r>
      <w:r>
        <w:rPr>
          <w:rFonts w:hint="eastAsia" w:ascii="宋体" w:hAnsi="宋体" w:eastAsia="宋体" w:cs="宋体"/>
          <w:bCs/>
          <w:sz w:val="28"/>
          <w:szCs w:val="28"/>
          <w:u w:val="single"/>
        </w:rPr>
        <w:t xml:space="preserve">    </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u w:val="single"/>
        </w:rPr>
        <w:t xml:space="preserve">    </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（盖</w:t>
      </w:r>
      <w:r>
        <w:rPr>
          <w:rFonts w:hint="eastAsia" w:ascii="宋体" w:hAnsi="宋体" w:eastAsia="宋体" w:cs="宋体"/>
          <w:bCs/>
          <w:sz w:val="28"/>
          <w:szCs w:val="28"/>
          <w:lang w:eastAsia="zh-CN"/>
        </w:rPr>
        <w:t>公</w:t>
      </w:r>
      <w:r>
        <w:rPr>
          <w:rFonts w:hint="eastAsia" w:ascii="宋体" w:hAnsi="宋体" w:eastAsia="宋体" w:cs="宋体"/>
          <w:bCs/>
          <w:sz w:val="28"/>
          <w:szCs w:val="28"/>
        </w:rPr>
        <w:t>章）</w:t>
      </w:r>
    </w:p>
    <w:p w14:paraId="4F6ECBDB">
      <w:pPr>
        <w:pStyle w:val="9"/>
        <w:pageBreakBefore w:val="0"/>
        <w:wordWrap/>
        <w:bidi w:val="0"/>
        <w:adjustRightInd/>
        <w:spacing w:line="440" w:lineRule="exact"/>
        <w:textAlignment w:val="auto"/>
        <w:rPr>
          <w:rFonts w:hint="eastAsia" w:ascii="宋体" w:hAnsi="宋体" w:eastAsia="宋体" w:cs="宋体"/>
          <w:sz w:val="28"/>
          <w:szCs w:val="28"/>
          <w:lang w:val="en-US" w:eastAsia="zh-CN"/>
        </w:rPr>
      </w:pPr>
      <w:r>
        <w:rPr>
          <w:rFonts w:hint="eastAsia" w:ascii="宋体" w:hAnsi="宋体" w:eastAsia="宋体" w:cs="宋体"/>
          <w:bCs/>
          <w:sz w:val="28"/>
          <w:szCs w:val="28"/>
          <w:lang w:val="en-US" w:eastAsia="zh-CN"/>
        </w:rPr>
        <w:t xml:space="preserve">                          </w:t>
      </w:r>
      <w:r>
        <w:rPr>
          <w:rFonts w:hint="eastAsia" w:ascii="宋体" w:hAnsi="宋体" w:eastAsia="宋体" w:cs="宋体"/>
          <w:sz w:val="28"/>
          <w:szCs w:val="28"/>
        </w:rPr>
        <w:t>法定代表人或被授权</w:t>
      </w:r>
      <w:r>
        <w:rPr>
          <w:rFonts w:hint="eastAsia" w:ascii="宋体" w:hAnsi="宋体" w:eastAsia="宋体" w:cs="宋体"/>
          <w:sz w:val="28"/>
          <w:szCs w:val="28"/>
          <w:lang w:val="en-US" w:eastAsia="zh-CN"/>
        </w:rPr>
        <w:t>人</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u w:val="none"/>
          <w:lang w:eastAsia="zh-CN"/>
        </w:rPr>
        <w:t>（</w:t>
      </w:r>
      <w:r>
        <w:rPr>
          <w:rFonts w:hint="eastAsia" w:ascii="宋体" w:hAnsi="宋体" w:eastAsia="宋体" w:cs="宋体"/>
          <w:sz w:val="28"/>
          <w:szCs w:val="28"/>
        </w:rPr>
        <w:t>签字或盖章</w:t>
      </w:r>
      <w:r>
        <w:rPr>
          <w:rFonts w:hint="eastAsia" w:ascii="宋体" w:hAnsi="宋体" w:eastAsia="宋体" w:cs="宋体"/>
          <w:sz w:val="28"/>
          <w:szCs w:val="28"/>
          <w:u w:val="none"/>
          <w:lang w:eastAsia="zh-CN"/>
        </w:rPr>
        <w:t>）</w:t>
      </w:r>
      <w:r>
        <w:rPr>
          <w:rFonts w:hint="eastAsia" w:ascii="宋体" w:hAnsi="宋体" w:eastAsia="宋体" w:cs="宋体"/>
          <w:sz w:val="28"/>
          <w:szCs w:val="28"/>
        </w:rPr>
        <w:t xml:space="preserve"> </w:t>
      </w:r>
    </w:p>
    <w:p w14:paraId="6038A5C5">
      <w:pPr>
        <w:pageBreakBefore w:val="0"/>
        <w:kinsoku/>
        <w:wordWrap/>
        <w:topLinePunct/>
        <w:bidi w:val="0"/>
        <w:adjustRightInd/>
        <w:spacing w:line="440" w:lineRule="exact"/>
        <w:textAlignment w:val="auto"/>
        <w:rPr>
          <w:rFonts w:hint="eastAsia" w:ascii="宋体" w:hAnsi="宋体" w:eastAsia="宋体" w:cs="宋体"/>
          <w:bCs/>
          <w:sz w:val="28"/>
          <w:szCs w:val="28"/>
          <w:lang w:eastAsia="zh-CN"/>
        </w:rPr>
      </w:pPr>
      <w:r>
        <w:rPr>
          <w:rFonts w:hint="eastAsia" w:ascii="宋体" w:hAnsi="宋体" w:eastAsia="宋体" w:cs="宋体"/>
          <w:bCs/>
          <w:sz w:val="28"/>
          <w:szCs w:val="28"/>
        </w:rPr>
        <w:t xml:space="preserve">                                    </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年</w:t>
      </w:r>
      <w:r>
        <w:rPr>
          <w:rFonts w:hint="eastAsia" w:ascii="宋体" w:hAnsi="宋体" w:eastAsia="宋体" w:cs="宋体"/>
          <w:bCs/>
          <w:sz w:val="28"/>
          <w:szCs w:val="28"/>
          <w:u w:val="single"/>
        </w:rPr>
        <w:t xml:space="preserve">  </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月</w:t>
      </w:r>
      <w:r>
        <w:rPr>
          <w:rFonts w:hint="eastAsia" w:ascii="宋体" w:hAnsi="宋体" w:eastAsia="宋体" w:cs="宋体"/>
          <w:bCs/>
          <w:sz w:val="28"/>
          <w:szCs w:val="28"/>
          <w:u w:val="single"/>
        </w:rPr>
        <w:t xml:space="preserve">  </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u w:val="single"/>
        </w:rPr>
        <w:t xml:space="preserve"> </w:t>
      </w:r>
      <w:r>
        <w:rPr>
          <w:rFonts w:hint="eastAsia" w:ascii="宋体" w:hAnsi="宋体" w:eastAsia="宋体" w:cs="宋体"/>
          <w:bCs/>
          <w:sz w:val="28"/>
          <w:szCs w:val="28"/>
          <w:u w:val="none"/>
          <w:lang w:eastAsia="zh-CN"/>
        </w:rPr>
        <w:t>日</w:t>
      </w:r>
    </w:p>
    <w:p w14:paraId="1477DE0E">
      <w:pPr>
        <w:rPr>
          <w:rFonts w:hint="eastAsia" w:ascii="宋体" w:hAnsi="宋体" w:eastAsia="宋体" w:cs="宋体"/>
          <w:b/>
          <w:bCs/>
          <w:sz w:val="28"/>
          <w:szCs w:val="28"/>
          <w:lang w:val="en-US" w:eastAsia="zh-CN"/>
        </w:rPr>
      </w:pPr>
    </w:p>
    <w:p w14:paraId="58D805B0">
      <w:pPr>
        <w:rPr>
          <w:rFonts w:hint="eastAsia" w:ascii="宋体" w:hAnsi="宋体" w:eastAsia="宋体" w:cs="宋体"/>
          <w:b/>
          <w:bCs/>
          <w:sz w:val="28"/>
          <w:szCs w:val="28"/>
          <w:lang w:val="en-US" w:eastAsia="zh-CN"/>
        </w:rPr>
      </w:pPr>
    </w:p>
    <w:p w14:paraId="276E21D3">
      <w:pPr>
        <w:rPr>
          <w:rFonts w:hint="eastAsia" w:ascii="宋体" w:hAnsi="宋体" w:eastAsia="宋体" w:cs="宋体"/>
          <w:b/>
          <w:bCs/>
          <w:sz w:val="28"/>
          <w:szCs w:val="28"/>
          <w:lang w:val="en-US" w:eastAsia="zh-CN"/>
        </w:rPr>
      </w:pPr>
    </w:p>
    <w:p w14:paraId="7F87B8A1">
      <w:pPr>
        <w:pStyle w:val="44"/>
        <w:numPr>
          <w:ilvl w:val="0"/>
          <w:numId w:val="0"/>
        </w:numPr>
        <w:ind w:leftChars="0"/>
        <w:jc w:val="center"/>
        <w:outlineLvl w:val="9"/>
        <w:rPr>
          <w:rFonts w:hint="eastAsia" w:ascii="宋体" w:hAnsi="宋体" w:eastAsia="宋体" w:cs="宋体"/>
          <w:sz w:val="28"/>
          <w:szCs w:val="28"/>
        </w:rPr>
      </w:pPr>
      <w:r>
        <w:rPr>
          <w:rFonts w:hint="eastAsia" w:hAnsi="宋体" w:cs="宋体"/>
          <w:sz w:val="28"/>
          <w:szCs w:val="28"/>
          <w:lang w:val="en-US" w:eastAsia="zh-CN"/>
        </w:rPr>
        <w:t>九</w:t>
      </w:r>
      <w:r>
        <w:rPr>
          <w:rFonts w:hint="eastAsia" w:ascii="宋体" w:hAnsi="宋体" w:eastAsia="宋体" w:cs="宋体"/>
          <w:sz w:val="28"/>
          <w:szCs w:val="28"/>
          <w:lang w:val="en-US" w:eastAsia="zh-CN"/>
        </w:rPr>
        <w:t>、</w:t>
      </w:r>
      <w:r>
        <w:rPr>
          <w:rFonts w:hint="eastAsia" w:ascii="宋体" w:hAnsi="宋体" w:eastAsia="宋体" w:cs="宋体"/>
          <w:sz w:val="28"/>
          <w:szCs w:val="28"/>
        </w:rPr>
        <w:t>近年完成的类似项目情况表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4434"/>
        <w:gridCol w:w="1650"/>
        <w:gridCol w:w="1595"/>
      </w:tblGrid>
      <w:tr w14:paraId="2B8C3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61" w:type="dxa"/>
            <w:tcBorders>
              <w:top w:val="single" w:color="auto" w:sz="4" w:space="0"/>
              <w:left w:val="single" w:color="auto" w:sz="4" w:space="0"/>
              <w:bottom w:val="single" w:color="auto" w:sz="4" w:space="0"/>
              <w:right w:val="single" w:color="auto" w:sz="4" w:space="0"/>
            </w:tcBorders>
            <w:noWrap w:val="0"/>
            <w:vAlign w:val="center"/>
          </w:tcPr>
          <w:p w14:paraId="0E3E5E6A">
            <w:pPr>
              <w:pStyle w:val="44"/>
              <w:spacing w:line="460" w:lineRule="exact"/>
              <w:ind w:left="0" w:leftChars="0" w:firstLine="0" w:firstLineChars="0"/>
              <w:jc w:val="both"/>
              <w:rPr>
                <w:rFonts w:hint="eastAsia" w:ascii="宋体" w:hAnsi="宋体" w:eastAsia="宋体" w:cs="宋体"/>
                <w:b w:val="0"/>
                <w:sz w:val="28"/>
                <w:szCs w:val="28"/>
              </w:rPr>
            </w:pPr>
            <w:r>
              <w:rPr>
                <w:rFonts w:hint="eastAsia" w:ascii="宋体" w:hAnsi="宋体" w:eastAsia="宋体" w:cs="宋体"/>
                <w:b w:val="0"/>
                <w:bCs/>
                <w:sz w:val="28"/>
                <w:szCs w:val="28"/>
              </w:rPr>
              <w:t>序号</w:t>
            </w:r>
          </w:p>
        </w:tc>
        <w:tc>
          <w:tcPr>
            <w:tcW w:w="4434" w:type="dxa"/>
            <w:tcBorders>
              <w:top w:val="single" w:color="auto" w:sz="4" w:space="0"/>
              <w:left w:val="nil"/>
              <w:bottom w:val="single" w:color="auto" w:sz="4" w:space="0"/>
              <w:right w:val="single" w:color="auto" w:sz="4" w:space="0"/>
            </w:tcBorders>
            <w:noWrap w:val="0"/>
            <w:vAlign w:val="center"/>
          </w:tcPr>
          <w:p w14:paraId="3D99038D">
            <w:pPr>
              <w:pStyle w:val="44"/>
              <w:spacing w:line="460" w:lineRule="exact"/>
              <w:rPr>
                <w:rFonts w:hint="eastAsia" w:ascii="宋体" w:hAnsi="宋体" w:eastAsia="宋体" w:cs="宋体"/>
                <w:b w:val="0"/>
                <w:sz w:val="28"/>
                <w:szCs w:val="28"/>
              </w:rPr>
            </w:pPr>
            <w:r>
              <w:rPr>
                <w:rFonts w:hint="eastAsia" w:ascii="宋体" w:hAnsi="宋体" w:eastAsia="宋体" w:cs="宋体"/>
                <w:b w:val="0"/>
                <w:bCs/>
                <w:sz w:val="28"/>
                <w:szCs w:val="28"/>
              </w:rPr>
              <w:t>项目名称</w:t>
            </w:r>
          </w:p>
        </w:tc>
        <w:tc>
          <w:tcPr>
            <w:tcW w:w="1650" w:type="dxa"/>
            <w:tcBorders>
              <w:top w:val="single" w:color="auto" w:sz="4" w:space="0"/>
              <w:left w:val="nil"/>
              <w:bottom w:val="single" w:color="auto" w:sz="4" w:space="0"/>
              <w:right w:val="single" w:color="auto" w:sz="4" w:space="0"/>
            </w:tcBorders>
            <w:noWrap w:val="0"/>
            <w:vAlign w:val="center"/>
          </w:tcPr>
          <w:p w14:paraId="24D5AED1">
            <w:pPr>
              <w:pStyle w:val="44"/>
              <w:spacing w:line="460" w:lineRule="exact"/>
              <w:ind w:left="0" w:leftChars="0" w:firstLine="0" w:firstLineChars="0"/>
              <w:jc w:val="both"/>
              <w:rPr>
                <w:rFonts w:hint="eastAsia" w:ascii="宋体" w:hAnsi="宋体" w:eastAsia="宋体" w:cs="宋体"/>
                <w:b w:val="0"/>
                <w:sz w:val="28"/>
                <w:szCs w:val="28"/>
              </w:rPr>
            </w:pPr>
            <w:r>
              <w:rPr>
                <w:rFonts w:hint="eastAsia" w:ascii="宋体" w:hAnsi="宋体" w:eastAsia="宋体" w:cs="宋体"/>
                <w:b w:val="0"/>
                <w:bCs/>
                <w:sz w:val="28"/>
                <w:szCs w:val="28"/>
              </w:rPr>
              <w:t>中标金额</w:t>
            </w:r>
          </w:p>
        </w:tc>
        <w:tc>
          <w:tcPr>
            <w:tcW w:w="1595" w:type="dxa"/>
            <w:tcBorders>
              <w:top w:val="single" w:color="auto" w:sz="4" w:space="0"/>
              <w:left w:val="nil"/>
              <w:bottom w:val="single" w:color="auto" w:sz="4" w:space="0"/>
              <w:right w:val="single" w:color="auto" w:sz="4" w:space="0"/>
            </w:tcBorders>
            <w:noWrap w:val="0"/>
            <w:vAlign w:val="center"/>
          </w:tcPr>
          <w:p w14:paraId="5E208EAC">
            <w:pPr>
              <w:pStyle w:val="44"/>
              <w:spacing w:line="460" w:lineRule="exact"/>
              <w:jc w:val="both"/>
              <w:rPr>
                <w:rFonts w:hint="eastAsia" w:ascii="宋体" w:hAnsi="宋体" w:eastAsia="宋体" w:cs="宋体"/>
                <w:b w:val="0"/>
                <w:sz w:val="28"/>
                <w:szCs w:val="28"/>
              </w:rPr>
            </w:pPr>
            <w:r>
              <w:rPr>
                <w:rFonts w:hint="eastAsia" w:ascii="宋体" w:hAnsi="宋体" w:eastAsia="宋体" w:cs="宋体"/>
                <w:b w:val="0"/>
                <w:bCs/>
                <w:sz w:val="28"/>
                <w:szCs w:val="28"/>
              </w:rPr>
              <w:t>备注</w:t>
            </w:r>
          </w:p>
        </w:tc>
      </w:tr>
      <w:tr w14:paraId="77729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61" w:type="dxa"/>
            <w:tcBorders>
              <w:top w:val="single" w:color="auto" w:sz="4" w:space="0"/>
              <w:left w:val="single" w:color="auto" w:sz="4" w:space="0"/>
              <w:bottom w:val="single" w:color="auto" w:sz="4" w:space="0"/>
              <w:right w:val="single" w:color="auto" w:sz="4" w:space="0"/>
            </w:tcBorders>
            <w:noWrap w:val="0"/>
            <w:vAlign w:val="center"/>
          </w:tcPr>
          <w:p w14:paraId="5AB64CBC">
            <w:pPr>
              <w:pStyle w:val="44"/>
              <w:spacing w:line="460" w:lineRule="exact"/>
              <w:rPr>
                <w:rFonts w:hint="eastAsia" w:ascii="宋体" w:hAnsi="宋体" w:eastAsia="宋体" w:cs="宋体"/>
                <w:b w:val="0"/>
                <w:sz w:val="28"/>
                <w:szCs w:val="28"/>
              </w:rPr>
            </w:pPr>
          </w:p>
        </w:tc>
        <w:tc>
          <w:tcPr>
            <w:tcW w:w="4434" w:type="dxa"/>
            <w:tcBorders>
              <w:top w:val="single" w:color="auto" w:sz="4" w:space="0"/>
              <w:left w:val="nil"/>
              <w:bottom w:val="single" w:color="auto" w:sz="4" w:space="0"/>
              <w:right w:val="single" w:color="auto" w:sz="4" w:space="0"/>
            </w:tcBorders>
            <w:noWrap w:val="0"/>
            <w:vAlign w:val="center"/>
          </w:tcPr>
          <w:p w14:paraId="70EEA0BB">
            <w:pPr>
              <w:pStyle w:val="44"/>
              <w:spacing w:line="460" w:lineRule="exact"/>
              <w:rPr>
                <w:rFonts w:hint="eastAsia" w:ascii="宋体" w:hAnsi="宋体" w:eastAsia="宋体" w:cs="宋体"/>
                <w:b w:val="0"/>
                <w:sz w:val="28"/>
                <w:szCs w:val="28"/>
              </w:rPr>
            </w:pPr>
          </w:p>
        </w:tc>
        <w:tc>
          <w:tcPr>
            <w:tcW w:w="1650" w:type="dxa"/>
            <w:tcBorders>
              <w:top w:val="single" w:color="auto" w:sz="4" w:space="0"/>
              <w:left w:val="nil"/>
              <w:bottom w:val="single" w:color="auto" w:sz="4" w:space="0"/>
              <w:right w:val="single" w:color="auto" w:sz="4" w:space="0"/>
            </w:tcBorders>
            <w:noWrap w:val="0"/>
            <w:vAlign w:val="center"/>
          </w:tcPr>
          <w:p w14:paraId="197EE7F1">
            <w:pPr>
              <w:pStyle w:val="44"/>
              <w:spacing w:line="460" w:lineRule="exact"/>
              <w:rPr>
                <w:rFonts w:hint="eastAsia" w:ascii="宋体" w:hAnsi="宋体" w:eastAsia="宋体" w:cs="宋体"/>
                <w:b w:val="0"/>
                <w:sz w:val="28"/>
                <w:szCs w:val="28"/>
              </w:rPr>
            </w:pPr>
          </w:p>
        </w:tc>
        <w:tc>
          <w:tcPr>
            <w:tcW w:w="1595" w:type="dxa"/>
            <w:tcBorders>
              <w:top w:val="single" w:color="auto" w:sz="4" w:space="0"/>
              <w:left w:val="nil"/>
              <w:bottom w:val="single" w:color="auto" w:sz="4" w:space="0"/>
              <w:right w:val="single" w:color="auto" w:sz="4" w:space="0"/>
            </w:tcBorders>
            <w:noWrap w:val="0"/>
            <w:vAlign w:val="center"/>
          </w:tcPr>
          <w:p w14:paraId="59A565DA">
            <w:pPr>
              <w:pStyle w:val="44"/>
              <w:spacing w:line="460" w:lineRule="exact"/>
              <w:rPr>
                <w:rFonts w:hint="eastAsia" w:ascii="宋体" w:hAnsi="宋体" w:eastAsia="宋体" w:cs="宋体"/>
                <w:b w:val="0"/>
                <w:sz w:val="28"/>
                <w:szCs w:val="28"/>
              </w:rPr>
            </w:pPr>
          </w:p>
        </w:tc>
      </w:tr>
      <w:tr w14:paraId="0E9BC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61" w:type="dxa"/>
            <w:tcBorders>
              <w:top w:val="single" w:color="auto" w:sz="4" w:space="0"/>
              <w:left w:val="single" w:color="auto" w:sz="4" w:space="0"/>
              <w:bottom w:val="single" w:color="auto" w:sz="4" w:space="0"/>
              <w:right w:val="single" w:color="auto" w:sz="4" w:space="0"/>
            </w:tcBorders>
            <w:noWrap w:val="0"/>
            <w:vAlign w:val="center"/>
          </w:tcPr>
          <w:p w14:paraId="6A1E9D3A">
            <w:pPr>
              <w:pStyle w:val="44"/>
              <w:spacing w:line="460" w:lineRule="exact"/>
              <w:rPr>
                <w:rFonts w:hint="eastAsia" w:ascii="宋体" w:hAnsi="宋体" w:eastAsia="宋体" w:cs="宋体"/>
                <w:b w:val="0"/>
                <w:sz w:val="28"/>
                <w:szCs w:val="28"/>
              </w:rPr>
            </w:pPr>
          </w:p>
        </w:tc>
        <w:tc>
          <w:tcPr>
            <w:tcW w:w="4434" w:type="dxa"/>
            <w:tcBorders>
              <w:top w:val="single" w:color="auto" w:sz="4" w:space="0"/>
              <w:left w:val="nil"/>
              <w:bottom w:val="single" w:color="auto" w:sz="4" w:space="0"/>
              <w:right w:val="single" w:color="auto" w:sz="4" w:space="0"/>
            </w:tcBorders>
            <w:noWrap w:val="0"/>
            <w:vAlign w:val="center"/>
          </w:tcPr>
          <w:p w14:paraId="605905CC">
            <w:pPr>
              <w:pStyle w:val="44"/>
              <w:spacing w:line="460" w:lineRule="exact"/>
              <w:rPr>
                <w:rFonts w:hint="eastAsia" w:ascii="宋体" w:hAnsi="宋体" w:eastAsia="宋体" w:cs="宋体"/>
                <w:b w:val="0"/>
                <w:sz w:val="28"/>
                <w:szCs w:val="28"/>
              </w:rPr>
            </w:pPr>
          </w:p>
        </w:tc>
        <w:tc>
          <w:tcPr>
            <w:tcW w:w="1650" w:type="dxa"/>
            <w:tcBorders>
              <w:top w:val="single" w:color="auto" w:sz="4" w:space="0"/>
              <w:left w:val="nil"/>
              <w:bottom w:val="single" w:color="auto" w:sz="4" w:space="0"/>
              <w:right w:val="single" w:color="auto" w:sz="4" w:space="0"/>
            </w:tcBorders>
            <w:noWrap w:val="0"/>
            <w:vAlign w:val="center"/>
          </w:tcPr>
          <w:p w14:paraId="72F9A907">
            <w:pPr>
              <w:pStyle w:val="44"/>
              <w:spacing w:line="460" w:lineRule="exact"/>
              <w:rPr>
                <w:rFonts w:hint="eastAsia" w:ascii="宋体" w:hAnsi="宋体" w:eastAsia="宋体" w:cs="宋体"/>
                <w:b w:val="0"/>
                <w:sz w:val="28"/>
                <w:szCs w:val="28"/>
              </w:rPr>
            </w:pPr>
          </w:p>
        </w:tc>
        <w:tc>
          <w:tcPr>
            <w:tcW w:w="1595" w:type="dxa"/>
            <w:tcBorders>
              <w:top w:val="single" w:color="auto" w:sz="4" w:space="0"/>
              <w:left w:val="nil"/>
              <w:bottom w:val="single" w:color="auto" w:sz="4" w:space="0"/>
              <w:right w:val="single" w:color="auto" w:sz="4" w:space="0"/>
            </w:tcBorders>
            <w:noWrap w:val="0"/>
            <w:vAlign w:val="center"/>
          </w:tcPr>
          <w:p w14:paraId="78448FF9">
            <w:pPr>
              <w:pStyle w:val="44"/>
              <w:spacing w:line="460" w:lineRule="exact"/>
              <w:rPr>
                <w:rFonts w:hint="eastAsia" w:ascii="宋体" w:hAnsi="宋体" w:eastAsia="宋体" w:cs="宋体"/>
                <w:b w:val="0"/>
                <w:sz w:val="28"/>
                <w:szCs w:val="28"/>
              </w:rPr>
            </w:pPr>
          </w:p>
        </w:tc>
      </w:tr>
      <w:tr w14:paraId="7A395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61" w:type="dxa"/>
            <w:tcBorders>
              <w:top w:val="single" w:color="auto" w:sz="4" w:space="0"/>
              <w:left w:val="single" w:color="auto" w:sz="4" w:space="0"/>
              <w:bottom w:val="single" w:color="auto" w:sz="4" w:space="0"/>
              <w:right w:val="single" w:color="auto" w:sz="4" w:space="0"/>
            </w:tcBorders>
            <w:noWrap w:val="0"/>
            <w:vAlign w:val="center"/>
          </w:tcPr>
          <w:p w14:paraId="11BF6678">
            <w:pPr>
              <w:pStyle w:val="44"/>
              <w:spacing w:line="460" w:lineRule="exact"/>
              <w:rPr>
                <w:rFonts w:hint="eastAsia" w:ascii="宋体" w:hAnsi="宋体" w:eastAsia="宋体" w:cs="宋体"/>
                <w:b w:val="0"/>
                <w:sz w:val="28"/>
                <w:szCs w:val="28"/>
              </w:rPr>
            </w:pPr>
          </w:p>
        </w:tc>
        <w:tc>
          <w:tcPr>
            <w:tcW w:w="4434" w:type="dxa"/>
            <w:tcBorders>
              <w:top w:val="single" w:color="auto" w:sz="4" w:space="0"/>
              <w:left w:val="nil"/>
              <w:bottom w:val="single" w:color="auto" w:sz="4" w:space="0"/>
              <w:right w:val="single" w:color="auto" w:sz="4" w:space="0"/>
            </w:tcBorders>
            <w:noWrap w:val="0"/>
            <w:vAlign w:val="center"/>
          </w:tcPr>
          <w:p w14:paraId="33C8296C">
            <w:pPr>
              <w:pStyle w:val="44"/>
              <w:spacing w:line="460" w:lineRule="exact"/>
              <w:rPr>
                <w:rFonts w:hint="eastAsia" w:ascii="宋体" w:hAnsi="宋体" w:eastAsia="宋体" w:cs="宋体"/>
                <w:b w:val="0"/>
                <w:sz w:val="28"/>
                <w:szCs w:val="28"/>
              </w:rPr>
            </w:pPr>
          </w:p>
        </w:tc>
        <w:tc>
          <w:tcPr>
            <w:tcW w:w="1650" w:type="dxa"/>
            <w:tcBorders>
              <w:top w:val="single" w:color="auto" w:sz="4" w:space="0"/>
              <w:left w:val="nil"/>
              <w:bottom w:val="single" w:color="auto" w:sz="4" w:space="0"/>
              <w:right w:val="single" w:color="auto" w:sz="4" w:space="0"/>
            </w:tcBorders>
            <w:noWrap w:val="0"/>
            <w:vAlign w:val="center"/>
          </w:tcPr>
          <w:p w14:paraId="33D02D80">
            <w:pPr>
              <w:pStyle w:val="44"/>
              <w:spacing w:line="460" w:lineRule="exact"/>
              <w:rPr>
                <w:rFonts w:hint="eastAsia" w:ascii="宋体" w:hAnsi="宋体" w:eastAsia="宋体" w:cs="宋体"/>
                <w:b w:val="0"/>
                <w:sz w:val="28"/>
                <w:szCs w:val="28"/>
              </w:rPr>
            </w:pPr>
          </w:p>
        </w:tc>
        <w:tc>
          <w:tcPr>
            <w:tcW w:w="1595" w:type="dxa"/>
            <w:tcBorders>
              <w:top w:val="single" w:color="auto" w:sz="4" w:space="0"/>
              <w:left w:val="nil"/>
              <w:bottom w:val="single" w:color="auto" w:sz="4" w:space="0"/>
              <w:right w:val="single" w:color="auto" w:sz="4" w:space="0"/>
            </w:tcBorders>
            <w:noWrap w:val="0"/>
            <w:vAlign w:val="center"/>
          </w:tcPr>
          <w:p w14:paraId="18271287">
            <w:pPr>
              <w:pStyle w:val="44"/>
              <w:spacing w:line="460" w:lineRule="exact"/>
              <w:rPr>
                <w:rFonts w:hint="eastAsia" w:ascii="宋体" w:hAnsi="宋体" w:eastAsia="宋体" w:cs="宋体"/>
                <w:b w:val="0"/>
                <w:sz w:val="28"/>
                <w:szCs w:val="28"/>
              </w:rPr>
            </w:pPr>
          </w:p>
        </w:tc>
      </w:tr>
      <w:tr w14:paraId="048A8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61" w:type="dxa"/>
            <w:tcBorders>
              <w:top w:val="single" w:color="auto" w:sz="4" w:space="0"/>
              <w:left w:val="single" w:color="auto" w:sz="4" w:space="0"/>
              <w:bottom w:val="single" w:color="auto" w:sz="4" w:space="0"/>
              <w:right w:val="single" w:color="auto" w:sz="4" w:space="0"/>
            </w:tcBorders>
            <w:noWrap w:val="0"/>
            <w:vAlign w:val="center"/>
          </w:tcPr>
          <w:p w14:paraId="1DCA1D70">
            <w:pPr>
              <w:pStyle w:val="44"/>
              <w:spacing w:line="460" w:lineRule="exact"/>
              <w:rPr>
                <w:rFonts w:hint="eastAsia" w:ascii="宋体" w:hAnsi="宋体" w:eastAsia="宋体" w:cs="宋体"/>
                <w:b w:val="0"/>
                <w:sz w:val="28"/>
                <w:szCs w:val="28"/>
              </w:rPr>
            </w:pPr>
          </w:p>
        </w:tc>
        <w:tc>
          <w:tcPr>
            <w:tcW w:w="4434" w:type="dxa"/>
            <w:tcBorders>
              <w:top w:val="single" w:color="auto" w:sz="4" w:space="0"/>
              <w:left w:val="nil"/>
              <w:bottom w:val="single" w:color="auto" w:sz="4" w:space="0"/>
              <w:right w:val="single" w:color="auto" w:sz="4" w:space="0"/>
            </w:tcBorders>
            <w:noWrap w:val="0"/>
            <w:vAlign w:val="center"/>
          </w:tcPr>
          <w:p w14:paraId="59CFF442">
            <w:pPr>
              <w:pStyle w:val="44"/>
              <w:spacing w:line="460" w:lineRule="exact"/>
              <w:rPr>
                <w:rFonts w:hint="eastAsia" w:ascii="宋体" w:hAnsi="宋体" w:eastAsia="宋体" w:cs="宋体"/>
                <w:b w:val="0"/>
                <w:sz w:val="28"/>
                <w:szCs w:val="28"/>
              </w:rPr>
            </w:pPr>
          </w:p>
        </w:tc>
        <w:tc>
          <w:tcPr>
            <w:tcW w:w="1650" w:type="dxa"/>
            <w:tcBorders>
              <w:top w:val="single" w:color="auto" w:sz="4" w:space="0"/>
              <w:left w:val="nil"/>
              <w:bottom w:val="single" w:color="auto" w:sz="4" w:space="0"/>
              <w:right w:val="single" w:color="auto" w:sz="4" w:space="0"/>
            </w:tcBorders>
            <w:noWrap w:val="0"/>
            <w:vAlign w:val="center"/>
          </w:tcPr>
          <w:p w14:paraId="4A5823E1">
            <w:pPr>
              <w:pStyle w:val="44"/>
              <w:spacing w:line="460" w:lineRule="exact"/>
              <w:rPr>
                <w:rFonts w:hint="eastAsia" w:ascii="宋体" w:hAnsi="宋体" w:eastAsia="宋体" w:cs="宋体"/>
                <w:b w:val="0"/>
                <w:sz w:val="28"/>
                <w:szCs w:val="28"/>
              </w:rPr>
            </w:pPr>
          </w:p>
        </w:tc>
        <w:tc>
          <w:tcPr>
            <w:tcW w:w="1595" w:type="dxa"/>
            <w:tcBorders>
              <w:top w:val="single" w:color="auto" w:sz="4" w:space="0"/>
              <w:left w:val="nil"/>
              <w:bottom w:val="single" w:color="auto" w:sz="4" w:space="0"/>
              <w:right w:val="single" w:color="auto" w:sz="4" w:space="0"/>
            </w:tcBorders>
            <w:noWrap w:val="0"/>
            <w:vAlign w:val="center"/>
          </w:tcPr>
          <w:p w14:paraId="4007D448">
            <w:pPr>
              <w:pStyle w:val="44"/>
              <w:spacing w:line="460" w:lineRule="exact"/>
              <w:rPr>
                <w:rFonts w:hint="eastAsia" w:ascii="宋体" w:hAnsi="宋体" w:eastAsia="宋体" w:cs="宋体"/>
                <w:b w:val="0"/>
                <w:sz w:val="28"/>
                <w:szCs w:val="28"/>
              </w:rPr>
            </w:pPr>
          </w:p>
        </w:tc>
      </w:tr>
      <w:tr w14:paraId="36F2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61" w:type="dxa"/>
            <w:tcBorders>
              <w:top w:val="single" w:color="auto" w:sz="4" w:space="0"/>
              <w:left w:val="single" w:color="auto" w:sz="4" w:space="0"/>
              <w:bottom w:val="single" w:color="auto" w:sz="4" w:space="0"/>
              <w:right w:val="single" w:color="auto" w:sz="4" w:space="0"/>
            </w:tcBorders>
            <w:noWrap w:val="0"/>
            <w:vAlign w:val="center"/>
          </w:tcPr>
          <w:p w14:paraId="14A735E7">
            <w:pPr>
              <w:pStyle w:val="44"/>
              <w:spacing w:line="460" w:lineRule="exact"/>
              <w:rPr>
                <w:rFonts w:hint="eastAsia" w:ascii="宋体" w:hAnsi="宋体" w:eastAsia="宋体" w:cs="宋体"/>
                <w:b w:val="0"/>
                <w:sz w:val="28"/>
                <w:szCs w:val="28"/>
              </w:rPr>
            </w:pPr>
          </w:p>
        </w:tc>
        <w:tc>
          <w:tcPr>
            <w:tcW w:w="4434" w:type="dxa"/>
            <w:tcBorders>
              <w:top w:val="single" w:color="auto" w:sz="4" w:space="0"/>
              <w:left w:val="nil"/>
              <w:bottom w:val="single" w:color="auto" w:sz="4" w:space="0"/>
              <w:right w:val="single" w:color="auto" w:sz="4" w:space="0"/>
            </w:tcBorders>
            <w:noWrap w:val="0"/>
            <w:vAlign w:val="center"/>
          </w:tcPr>
          <w:p w14:paraId="417B739B">
            <w:pPr>
              <w:pStyle w:val="44"/>
              <w:spacing w:line="460" w:lineRule="exact"/>
              <w:rPr>
                <w:rFonts w:hint="eastAsia" w:ascii="宋体" w:hAnsi="宋体" w:eastAsia="宋体" w:cs="宋体"/>
                <w:b w:val="0"/>
                <w:sz w:val="28"/>
                <w:szCs w:val="28"/>
              </w:rPr>
            </w:pPr>
          </w:p>
        </w:tc>
        <w:tc>
          <w:tcPr>
            <w:tcW w:w="1650" w:type="dxa"/>
            <w:tcBorders>
              <w:top w:val="single" w:color="auto" w:sz="4" w:space="0"/>
              <w:left w:val="nil"/>
              <w:bottom w:val="single" w:color="auto" w:sz="4" w:space="0"/>
              <w:right w:val="single" w:color="auto" w:sz="4" w:space="0"/>
            </w:tcBorders>
            <w:noWrap w:val="0"/>
            <w:vAlign w:val="center"/>
          </w:tcPr>
          <w:p w14:paraId="7EBC256E">
            <w:pPr>
              <w:pStyle w:val="44"/>
              <w:spacing w:line="460" w:lineRule="exact"/>
              <w:rPr>
                <w:rFonts w:hint="eastAsia" w:ascii="宋体" w:hAnsi="宋体" w:eastAsia="宋体" w:cs="宋体"/>
                <w:b w:val="0"/>
                <w:sz w:val="28"/>
                <w:szCs w:val="28"/>
              </w:rPr>
            </w:pPr>
          </w:p>
        </w:tc>
        <w:tc>
          <w:tcPr>
            <w:tcW w:w="1595" w:type="dxa"/>
            <w:tcBorders>
              <w:top w:val="single" w:color="auto" w:sz="4" w:space="0"/>
              <w:left w:val="nil"/>
              <w:bottom w:val="single" w:color="auto" w:sz="4" w:space="0"/>
              <w:right w:val="single" w:color="auto" w:sz="4" w:space="0"/>
            </w:tcBorders>
            <w:noWrap w:val="0"/>
            <w:vAlign w:val="center"/>
          </w:tcPr>
          <w:p w14:paraId="5111BCF2">
            <w:pPr>
              <w:pStyle w:val="44"/>
              <w:spacing w:line="460" w:lineRule="exact"/>
              <w:rPr>
                <w:rFonts w:hint="eastAsia" w:ascii="宋体" w:hAnsi="宋体" w:eastAsia="宋体" w:cs="宋体"/>
                <w:b w:val="0"/>
                <w:sz w:val="28"/>
                <w:szCs w:val="28"/>
              </w:rPr>
            </w:pPr>
          </w:p>
        </w:tc>
      </w:tr>
      <w:tr w14:paraId="5D339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61" w:type="dxa"/>
            <w:tcBorders>
              <w:top w:val="single" w:color="auto" w:sz="4" w:space="0"/>
              <w:left w:val="single" w:color="auto" w:sz="4" w:space="0"/>
              <w:bottom w:val="single" w:color="auto" w:sz="4" w:space="0"/>
              <w:right w:val="single" w:color="auto" w:sz="4" w:space="0"/>
            </w:tcBorders>
            <w:noWrap w:val="0"/>
            <w:vAlign w:val="center"/>
          </w:tcPr>
          <w:p w14:paraId="483479F4">
            <w:pPr>
              <w:pStyle w:val="44"/>
              <w:spacing w:line="460" w:lineRule="exact"/>
              <w:rPr>
                <w:rFonts w:hint="eastAsia" w:ascii="宋体" w:hAnsi="宋体" w:eastAsia="宋体" w:cs="宋体"/>
                <w:b w:val="0"/>
                <w:sz w:val="28"/>
                <w:szCs w:val="28"/>
              </w:rPr>
            </w:pPr>
          </w:p>
        </w:tc>
        <w:tc>
          <w:tcPr>
            <w:tcW w:w="4434" w:type="dxa"/>
            <w:tcBorders>
              <w:top w:val="single" w:color="auto" w:sz="4" w:space="0"/>
              <w:left w:val="nil"/>
              <w:bottom w:val="single" w:color="auto" w:sz="4" w:space="0"/>
              <w:right w:val="single" w:color="auto" w:sz="4" w:space="0"/>
            </w:tcBorders>
            <w:noWrap w:val="0"/>
            <w:vAlign w:val="center"/>
          </w:tcPr>
          <w:p w14:paraId="37375684">
            <w:pPr>
              <w:pStyle w:val="44"/>
              <w:spacing w:line="460" w:lineRule="exact"/>
              <w:rPr>
                <w:rFonts w:hint="eastAsia" w:ascii="宋体" w:hAnsi="宋体" w:eastAsia="宋体" w:cs="宋体"/>
                <w:b w:val="0"/>
                <w:sz w:val="28"/>
                <w:szCs w:val="28"/>
              </w:rPr>
            </w:pPr>
          </w:p>
        </w:tc>
        <w:tc>
          <w:tcPr>
            <w:tcW w:w="1650" w:type="dxa"/>
            <w:tcBorders>
              <w:top w:val="single" w:color="auto" w:sz="4" w:space="0"/>
              <w:left w:val="nil"/>
              <w:bottom w:val="single" w:color="auto" w:sz="4" w:space="0"/>
              <w:right w:val="single" w:color="auto" w:sz="4" w:space="0"/>
            </w:tcBorders>
            <w:noWrap w:val="0"/>
            <w:vAlign w:val="center"/>
          </w:tcPr>
          <w:p w14:paraId="608AE8EC">
            <w:pPr>
              <w:pStyle w:val="44"/>
              <w:spacing w:line="460" w:lineRule="exact"/>
              <w:rPr>
                <w:rFonts w:hint="eastAsia" w:ascii="宋体" w:hAnsi="宋体" w:eastAsia="宋体" w:cs="宋体"/>
                <w:b w:val="0"/>
                <w:sz w:val="28"/>
                <w:szCs w:val="28"/>
              </w:rPr>
            </w:pPr>
          </w:p>
        </w:tc>
        <w:tc>
          <w:tcPr>
            <w:tcW w:w="1595" w:type="dxa"/>
            <w:tcBorders>
              <w:top w:val="single" w:color="auto" w:sz="4" w:space="0"/>
              <w:left w:val="nil"/>
              <w:bottom w:val="single" w:color="auto" w:sz="4" w:space="0"/>
              <w:right w:val="single" w:color="auto" w:sz="4" w:space="0"/>
            </w:tcBorders>
            <w:noWrap w:val="0"/>
            <w:vAlign w:val="center"/>
          </w:tcPr>
          <w:p w14:paraId="571FE0DC">
            <w:pPr>
              <w:pStyle w:val="44"/>
              <w:spacing w:line="460" w:lineRule="exact"/>
              <w:rPr>
                <w:rFonts w:hint="eastAsia" w:ascii="宋体" w:hAnsi="宋体" w:eastAsia="宋体" w:cs="宋体"/>
                <w:b w:val="0"/>
                <w:sz w:val="28"/>
                <w:szCs w:val="28"/>
              </w:rPr>
            </w:pPr>
          </w:p>
        </w:tc>
      </w:tr>
      <w:tr w14:paraId="6187E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61" w:type="dxa"/>
            <w:tcBorders>
              <w:top w:val="single" w:color="auto" w:sz="4" w:space="0"/>
              <w:left w:val="single" w:color="auto" w:sz="4" w:space="0"/>
              <w:bottom w:val="single" w:color="auto" w:sz="4" w:space="0"/>
              <w:right w:val="single" w:color="auto" w:sz="4" w:space="0"/>
            </w:tcBorders>
            <w:noWrap w:val="0"/>
            <w:vAlign w:val="center"/>
          </w:tcPr>
          <w:p w14:paraId="3B57ED91">
            <w:pPr>
              <w:pStyle w:val="44"/>
              <w:spacing w:line="460" w:lineRule="exact"/>
              <w:rPr>
                <w:rFonts w:hint="eastAsia" w:ascii="宋体" w:hAnsi="宋体" w:eastAsia="宋体" w:cs="宋体"/>
                <w:b w:val="0"/>
                <w:sz w:val="28"/>
                <w:szCs w:val="28"/>
              </w:rPr>
            </w:pPr>
          </w:p>
        </w:tc>
        <w:tc>
          <w:tcPr>
            <w:tcW w:w="4434" w:type="dxa"/>
            <w:tcBorders>
              <w:top w:val="single" w:color="auto" w:sz="4" w:space="0"/>
              <w:left w:val="nil"/>
              <w:bottom w:val="single" w:color="auto" w:sz="4" w:space="0"/>
              <w:right w:val="single" w:color="auto" w:sz="4" w:space="0"/>
            </w:tcBorders>
            <w:noWrap w:val="0"/>
            <w:vAlign w:val="center"/>
          </w:tcPr>
          <w:p w14:paraId="7F86FEA5">
            <w:pPr>
              <w:pStyle w:val="44"/>
              <w:spacing w:line="460" w:lineRule="exact"/>
              <w:rPr>
                <w:rFonts w:hint="eastAsia" w:ascii="宋体" w:hAnsi="宋体" w:eastAsia="宋体" w:cs="宋体"/>
                <w:b w:val="0"/>
                <w:sz w:val="28"/>
                <w:szCs w:val="28"/>
              </w:rPr>
            </w:pPr>
          </w:p>
        </w:tc>
        <w:tc>
          <w:tcPr>
            <w:tcW w:w="1650" w:type="dxa"/>
            <w:tcBorders>
              <w:top w:val="single" w:color="auto" w:sz="4" w:space="0"/>
              <w:left w:val="nil"/>
              <w:bottom w:val="single" w:color="auto" w:sz="4" w:space="0"/>
              <w:right w:val="single" w:color="auto" w:sz="4" w:space="0"/>
            </w:tcBorders>
            <w:noWrap w:val="0"/>
            <w:vAlign w:val="center"/>
          </w:tcPr>
          <w:p w14:paraId="40F760E7">
            <w:pPr>
              <w:pStyle w:val="44"/>
              <w:spacing w:line="460" w:lineRule="exact"/>
              <w:rPr>
                <w:rFonts w:hint="eastAsia" w:ascii="宋体" w:hAnsi="宋体" w:eastAsia="宋体" w:cs="宋体"/>
                <w:b w:val="0"/>
                <w:sz w:val="28"/>
                <w:szCs w:val="28"/>
              </w:rPr>
            </w:pPr>
          </w:p>
        </w:tc>
        <w:tc>
          <w:tcPr>
            <w:tcW w:w="1595" w:type="dxa"/>
            <w:tcBorders>
              <w:top w:val="single" w:color="auto" w:sz="4" w:space="0"/>
              <w:left w:val="nil"/>
              <w:bottom w:val="single" w:color="auto" w:sz="4" w:space="0"/>
              <w:right w:val="single" w:color="auto" w:sz="4" w:space="0"/>
            </w:tcBorders>
            <w:noWrap w:val="0"/>
            <w:vAlign w:val="center"/>
          </w:tcPr>
          <w:p w14:paraId="7B547509">
            <w:pPr>
              <w:pStyle w:val="44"/>
              <w:spacing w:line="460" w:lineRule="exact"/>
              <w:rPr>
                <w:rFonts w:hint="eastAsia" w:ascii="宋体" w:hAnsi="宋体" w:eastAsia="宋体" w:cs="宋体"/>
                <w:b w:val="0"/>
                <w:sz w:val="28"/>
                <w:szCs w:val="28"/>
              </w:rPr>
            </w:pPr>
          </w:p>
        </w:tc>
      </w:tr>
      <w:tr w14:paraId="15853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61" w:type="dxa"/>
            <w:tcBorders>
              <w:top w:val="single" w:color="auto" w:sz="4" w:space="0"/>
              <w:left w:val="single" w:color="auto" w:sz="4" w:space="0"/>
              <w:bottom w:val="single" w:color="auto" w:sz="4" w:space="0"/>
              <w:right w:val="single" w:color="auto" w:sz="4" w:space="0"/>
            </w:tcBorders>
            <w:noWrap w:val="0"/>
            <w:vAlign w:val="center"/>
          </w:tcPr>
          <w:p w14:paraId="52E32E3A">
            <w:pPr>
              <w:pStyle w:val="44"/>
              <w:spacing w:line="460" w:lineRule="exact"/>
              <w:rPr>
                <w:rFonts w:hint="eastAsia" w:ascii="宋体" w:hAnsi="宋体" w:eastAsia="宋体" w:cs="宋体"/>
                <w:b w:val="0"/>
                <w:sz w:val="28"/>
                <w:szCs w:val="28"/>
              </w:rPr>
            </w:pPr>
          </w:p>
        </w:tc>
        <w:tc>
          <w:tcPr>
            <w:tcW w:w="4434" w:type="dxa"/>
            <w:tcBorders>
              <w:top w:val="single" w:color="auto" w:sz="4" w:space="0"/>
              <w:left w:val="nil"/>
              <w:bottom w:val="single" w:color="auto" w:sz="4" w:space="0"/>
              <w:right w:val="single" w:color="auto" w:sz="4" w:space="0"/>
            </w:tcBorders>
            <w:noWrap w:val="0"/>
            <w:vAlign w:val="center"/>
          </w:tcPr>
          <w:p w14:paraId="7D83F911">
            <w:pPr>
              <w:pStyle w:val="44"/>
              <w:spacing w:line="460" w:lineRule="exact"/>
              <w:rPr>
                <w:rFonts w:hint="eastAsia" w:ascii="宋体" w:hAnsi="宋体" w:eastAsia="宋体" w:cs="宋体"/>
                <w:b w:val="0"/>
                <w:sz w:val="28"/>
                <w:szCs w:val="28"/>
              </w:rPr>
            </w:pPr>
          </w:p>
        </w:tc>
        <w:tc>
          <w:tcPr>
            <w:tcW w:w="1650" w:type="dxa"/>
            <w:tcBorders>
              <w:top w:val="single" w:color="auto" w:sz="4" w:space="0"/>
              <w:left w:val="nil"/>
              <w:bottom w:val="single" w:color="auto" w:sz="4" w:space="0"/>
              <w:right w:val="single" w:color="auto" w:sz="4" w:space="0"/>
            </w:tcBorders>
            <w:noWrap w:val="0"/>
            <w:vAlign w:val="center"/>
          </w:tcPr>
          <w:p w14:paraId="5F33190D">
            <w:pPr>
              <w:pStyle w:val="44"/>
              <w:spacing w:line="460" w:lineRule="exact"/>
              <w:rPr>
                <w:rFonts w:hint="eastAsia" w:ascii="宋体" w:hAnsi="宋体" w:eastAsia="宋体" w:cs="宋体"/>
                <w:b w:val="0"/>
                <w:sz w:val="28"/>
                <w:szCs w:val="28"/>
              </w:rPr>
            </w:pPr>
          </w:p>
        </w:tc>
        <w:tc>
          <w:tcPr>
            <w:tcW w:w="1595" w:type="dxa"/>
            <w:tcBorders>
              <w:top w:val="single" w:color="auto" w:sz="4" w:space="0"/>
              <w:left w:val="nil"/>
              <w:bottom w:val="single" w:color="auto" w:sz="4" w:space="0"/>
              <w:right w:val="single" w:color="auto" w:sz="4" w:space="0"/>
            </w:tcBorders>
            <w:noWrap w:val="0"/>
            <w:vAlign w:val="center"/>
          </w:tcPr>
          <w:p w14:paraId="78F5E3C0">
            <w:pPr>
              <w:pStyle w:val="44"/>
              <w:spacing w:line="460" w:lineRule="exact"/>
              <w:rPr>
                <w:rFonts w:hint="eastAsia" w:ascii="宋体" w:hAnsi="宋体" w:eastAsia="宋体" w:cs="宋体"/>
                <w:b w:val="0"/>
                <w:sz w:val="28"/>
                <w:szCs w:val="28"/>
              </w:rPr>
            </w:pPr>
          </w:p>
        </w:tc>
      </w:tr>
      <w:tr w14:paraId="4D450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61" w:type="dxa"/>
            <w:tcBorders>
              <w:top w:val="single" w:color="auto" w:sz="4" w:space="0"/>
              <w:left w:val="single" w:color="auto" w:sz="4" w:space="0"/>
              <w:bottom w:val="single" w:color="auto" w:sz="4" w:space="0"/>
              <w:right w:val="single" w:color="auto" w:sz="4" w:space="0"/>
            </w:tcBorders>
            <w:noWrap w:val="0"/>
            <w:vAlign w:val="center"/>
          </w:tcPr>
          <w:p w14:paraId="637F2675">
            <w:pPr>
              <w:pStyle w:val="44"/>
              <w:spacing w:line="460" w:lineRule="exact"/>
              <w:rPr>
                <w:rFonts w:hint="eastAsia" w:ascii="宋体" w:hAnsi="宋体" w:eastAsia="宋体" w:cs="宋体"/>
                <w:b w:val="0"/>
                <w:sz w:val="28"/>
                <w:szCs w:val="28"/>
              </w:rPr>
            </w:pPr>
          </w:p>
        </w:tc>
        <w:tc>
          <w:tcPr>
            <w:tcW w:w="4434" w:type="dxa"/>
            <w:tcBorders>
              <w:top w:val="single" w:color="auto" w:sz="4" w:space="0"/>
              <w:left w:val="nil"/>
              <w:bottom w:val="single" w:color="auto" w:sz="4" w:space="0"/>
              <w:right w:val="single" w:color="auto" w:sz="4" w:space="0"/>
            </w:tcBorders>
            <w:noWrap w:val="0"/>
            <w:vAlign w:val="center"/>
          </w:tcPr>
          <w:p w14:paraId="4B65D6AB">
            <w:pPr>
              <w:pStyle w:val="44"/>
              <w:spacing w:line="460" w:lineRule="exact"/>
              <w:rPr>
                <w:rFonts w:hint="eastAsia" w:ascii="宋体" w:hAnsi="宋体" w:eastAsia="宋体" w:cs="宋体"/>
                <w:b w:val="0"/>
                <w:sz w:val="28"/>
                <w:szCs w:val="28"/>
              </w:rPr>
            </w:pPr>
          </w:p>
        </w:tc>
        <w:tc>
          <w:tcPr>
            <w:tcW w:w="1650" w:type="dxa"/>
            <w:tcBorders>
              <w:top w:val="single" w:color="auto" w:sz="4" w:space="0"/>
              <w:left w:val="nil"/>
              <w:bottom w:val="single" w:color="auto" w:sz="4" w:space="0"/>
              <w:right w:val="single" w:color="auto" w:sz="4" w:space="0"/>
            </w:tcBorders>
            <w:noWrap w:val="0"/>
            <w:vAlign w:val="center"/>
          </w:tcPr>
          <w:p w14:paraId="40730D90">
            <w:pPr>
              <w:pStyle w:val="44"/>
              <w:spacing w:line="460" w:lineRule="exact"/>
              <w:rPr>
                <w:rFonts w:hint="eastAsia" w:ascii="宋体" w:hAnsi="宋体" w:eastAsia="宋体" w:cs="宋体"/>
                <w:b w:val="0"/>
                <w:sz w:val="28"/>
                <w:szCs w:val="28"/>
              </w:rPr>
            </w:pPr>
          </w:p>
        </w:tc>
        <w:tc>
          <w:tcPr>
            <w:tcW w:w="1595" w:type="dxa"/>
            <w:tcBorders>
              <w:top w:val="single" w:color="auto" w:sz="4" w:space="0"/>
              <w:left w:val="nil"/>
              <w:bottom w:val="single" w:color="auto" w:sz="4" w:space="0"/>
              <w:right w:val="single" w:color="auto" w:sz="4" w:space="0"/>
            </w:tcBorders>
            <w:noWrap w:val="0"/>
            <w:vAlign w:val="center"/>
          </w:tcPr>
          <w:p w14:paraId="4FFA3DBA">
            <w:pPr>
              <w:pStyle w:val="44"/>
              <w:spacing w:line="460" w:lineRule="exact"/>
              <w:rPr>
                <w:rFonts w:hint="eastAsia" w:ascii="宋体" w:hAnsi="宋体" w:eastAsia="宋体" w:cs="宋体"/>
                <w:b w:val="0"/>
                <w:sz w:val="28"/>
                <w:szCs w:val="28"/>
              </w:rPr>
            </w:pPr>
          </w:p>
        </w:tc>
      </w:tr>
      <w:tr w14:paraId="09B9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61" w:type="dxa"/>
            <w:tcBorders>
              <w:top w:val="single" w:color="auto" w:sz="4" w:space="0"/>
              <w:left w:val="single" w:color="auto" w:sz="4" w:space="0"/>
              <w:bottom w:val="single" w:color="auto" w:sz="4" w:space="0"/>
              <w:right w:val="single" w:color="auto" w:sz="4" w:space="0"/>
            </w:tcBorders>
            <w:noWrap w:val="0"/>
            <w:vAlign w:val="center"/>
          </w:tcPr>
          <w:p w14:paraId="2ADD53D3">
            <w:pPr>
              <w:pStyle w:val="44"/>
              <w:spacing w:line="460" w:lineRule="exact"/>
              <w:rPr>
                <w:rFonts w:hint="eastAsia" w:ascii="宋体" w:hAnsi="宋体" w:eastAsia="宋体" w:cs="宋体"/>
                <w:b w:val="0"/>
                <w:sz w:val="28"/>
                <w:szCs w:val="28"/>
              </w:rPr>
            </w:pPr>
          </w:p>
        </w:tc>
        <w:tc>
          <w:tcPr>
            <w:tcW w:w="4434" w:type="dxa"/>
            <w:tcBorders>
              <w:top w:val="single" w:color="auto" w:sz="4" w:space="0"/>
              <w:left w:val="nil"/>
              <w:bottom w:val="single" w:color="auto" w:sz="4" w:space="0"/>
              <w:right w:val="single" w:color="auto" w:sz="4" w:space="0"/>
            </w:tcBorders>
            <w:noWrap w:val="0"/>
            <w:vAlign w:val="center"/>
          </w:tcPr>
          <w:p w14:paraId="66918FEB">
            <w:pPr>
              <w:pStyle w:val="44"/>
              <w:spacing w:line="460" w:lineRule="exact"/>
              <w:rPr>
                <w:rFonts w:hint="eastAsia" w:ascii="宋体" w:hAnsi="宋体" w:eastAsia="宋体" w:cs="宋体"/>
                <w:b w:val="0"/>
                <w:sz w:val="28"/>
                <w:szCs w:val="28"/>
              </w:rPr>
            </w:pPr>
          </w:p>
        </w:tc>
        <w:tc>
          <w:tcPr>
            <w:tcW w:w="1650" w:type="dxa"/>
            <w:tcBorders>
              <w:top w:val="single" w:color="auto" w:sz="4" w:space="0"/>
              <w:left w:val="nil"/>
              <w:bottom w:val="single" w:color="auto" w:sz="4" w:space="0"/>
              <w:right w:val="single" w:color="auto" w:sz="4" w:space="0"/>
            </w:tcBorders>
            <w:noWrap w:val="0"/>
            <w:vAlign w:val="center"/>
          </w:tcPr>
          <w:p w14:paraId="00F683EE">
            <w:pPr>
              <w:pStyle w:val="44"/>
              <w:spacing w:line="460" w:lineRule="exact"/>
              <w:rPr>
                <w:rFonts w:hint="eastAsia" w:ascii="宋体" w:hAnsi="宋体" w:eastAsia="宋体" w:cs="宋体"/>
                <w:b w:val="0"/>
                <w:sz w:val="28"/>
                <w:szCs w:val="28"/>
              </w:rPr>
            </w:pPr>
          </w:p>
        </w:tc>
        <w:tc>
          <w:tcPr>
            <w:tcW w:w="1595" w:type="dxa"/>
            <w:tcBorders>
              <w:top w:val="single" w:color="auto" w:sz="4" w:space="0"/>
              <w:left w:val="nil"/>
              <w:bottom w:val="single" w:color="auto" w:sz="4" w:space="0"/>
              <w:right w:val="single" w:color="auto" w:sz="4" w:space="0"/>
            </w:tcBorders>
            <w:noWrap w:val="0"/>
            <w:vAlign w:val="center"/>
          </w:tcPr>
          <w:p w14:paraId="60D31B3B">
            <w:pPr>
              <w:pStyle w:val="44"/>
              <w:spacing w:line="460" w:lineRule="exact"/>
              <w:rPr>
                <w:rFonts w:hint="eastAsia" w:ascii="宋体" w:hAnsi="宋体" w:eastAsia="宋体" w:cs="宋体"/>
                <w:b w:val="0"/>
                <w:sz w:val="28"/>
                <w:szCs w:val="28"/>
              </w:rPr>
            </w:pPr>
          </w:p>
        </w:tc>
      </w:tr>
      <w:tr w14:paraId="2BD45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61" w:type="dxa"/>
            <w:tcBorders>
              <w:top w:val="single" w:color="auto" w:sz="4" w:space="0"/>
              <w:left w:val="single" w:color="auto" w:sz="4" w:space="0"/>
              <w:bottom w:val="single" w:color="auto" w:sz="4" w:space="0"/>
              <w:right w:val="single" w:color="auto" w:sz="4" w:space="0"/>
            </w:tcBorders>
            <w:noWrap w:val="0"/>
            <w:vAlign w:val="center"/>
          </w:tcPr>
          <w:p w14:paraId="19C2DE9D">
            <w:pPr>
              <w:pStyle w:val="44"/>
              <w:spacing w:line="460" w:lineRule="exact"/>
              <w:rPr>
                <w:rFonts w:hint="eastAsia" w:ascii="宋体" w:hAnsi="宋体" w:eastAsia="宋体" w:cs="宋体"/>
                <w:b w:val="0"/>
                <w:sz w:val="28"/>
                <w:szCs w:val="28"/>
              </w:rPr>
            </w:pPr>
          </w:p>
        </w:tc>
        <w:tc>
          <w:tcPr>
            <w:tcW w:w="4434" w:type="dxa"/>
            <w:tcBorders>
              <w:top w:val="single" w:color="auto" w:sz="4" w:space="0"/>
              <w:left w:val="nil"/>
              <w:bottom w:val="single" w:color="auto" w:sz="4" w:space="0"/>
              <w:right w:val="single" w:color="auto" w:sz="4" w:space="0"/>
            </w:tcBorders>
            <w:noWrap w:val="0"/>
            <w:vAlign w:val="center"/>
          </w:tcPr>
          <w:p w14:paraId="622CB478">
            <w:pPr>
              <w:pStyle w:val="44"/>
              <w:spacing w:line="460" w:lineRule="exact"/>
              <w:rPr>
                <w:rFonts w:hint="eastAsia" w:ascii="宋体" w:hAnsi="宋体" w:eastAsia="宋体" w:cs="宋体"/>
                <w:b w:val="0"/>
                <w:sz w:val="28"/>
                <w:szCs w:val="28"/>
              </w:rPr>
            </w:pPr>
          </w:p>
        </w:tc>
        <w:tc>
          <w:tcPr>
            <w:tcW w:w="1650" w:type="dxa"/>
            <w:tcBorders>
              <w:top w:val="single" w:color="auto" w:sz="4" w:space="0"/>
              <w:left w:val="nil"/>
              <w:bottom w:val="single" w:color="auto" w:sz="4" w:space="0"/>
              <w:right w:val="single" w:color="auto" w:sz="4" w:space="0"/>
            </w:tcBorders>
            <w:noWrap w:val="0"/>
            <w:vAlign w:val="center"/>
          </w:tcPr>
          <w:p w14:paraId="1BA6ED79">
            <w:pPr>
              <w:pStyle w:val="44"/>
              <w:spacing w:line="460" w:lineRule="exact"/>
              <w:rPr>
                <w:rFonts w:hint="eastAsia" w:ascii="宋体" w:hAnsi="宋体" w:eastAsia="宋体" w:cs="宋体"/>
                <w:b w:val="0"/>
                <w:sz w:val="28"/>
                <w:szCs w:val="28"/>
              </w:rPr>
            </w:pPr>
          </w:p>
        </w:tc>
        <w:tc>
          <w:tcPr>
            <w:tcW w:w="1595" w:type="dxa"/>
            <w:tcBorders>
              <w:top w:val="single" w:color="auto" w:sz="4" w:space="0"/>
              <w:left w:val="nil"/>
              <w:bottom w:val="single" w:color="auto" w:sz="4" w:space="0"/>
              <w:right w:val="single" w:color="auto" w:sz="4" w:space="0"/>
            </w:tcBorders>
            <w:noWrap w:val="0"/>
            <w:vAlign w:val="center"/>
          </w:tcPr>
          <w:p w14:paraId="24A287B2">
            <w:pPr>
              <w:pStyle w:val="44"/>
              <w:spacing w:line="460" w:lineRule="exact"/>
              <w:rPr>
                <w:rFonts w:hint="eastAsia" w:ascii="宋体" w:hAnsi="宋体" w:eastAsia="宋体" w:cs="宋体"/>
                <w:b w:val="0"/>
                <w:sz w:val="28"/>
                <w:szCs w:val="28"/>
              </w:rPr>
            </w:pPr>
          </w:p>
        </w:tc>
      </w:tr>
      <w:tr w14:paraId="64850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61" w:type="dxa"/>
            <w:tcBorders>
              <w:top w:val="single" w:color="auto" w:sz="4" w:space="0"/>
              <w:left w:val="single" w:color="auto" w:sz="4" w:space="0"/>
              <w:bottom w:val="single" w:color="auto" w:sz="4" w:space="0"/>
              <w:right w:val="single" w:color="auto" w:sz="4" w:space="0"/>
            </w:tcBorders>
            <w:noWrap w:val="0"/>
            <w:vAlign w:val="center"/>
          </w:tcPr>
          <w:p w14:paraId="13253915">
            <w:pPr>
              <w:pStyle w:val="44"/>
              <w:spacing w:line="460" w:lineRule="exact"/>
              <w:rPr>
                <w:rFonts w:hint="eastAsia" w:ascii="宋体" w:hAnsi="宋体" w:eastAsia="宋体" w:cs="宋体"/>
                <w:b w:val="0"/>
                <w:sz w:val="28"/>
                <w:szCs w:val="28"/>
              </w:rPr>
            </w:pPr>
          </w:p>
        </w:tc>
        <w:tc>
          <w:tcPr>
            <w:tcW w:w="4434" w:type="dxa"/>
            <w:tcBorders>
              <w:top w:val="single" w:color="auto" w:sz="4" w:space="0"/>
              <w:left w:val="nil"/>
              <w:bottom w:val="single" w:color="auto" w:sz="4" w:space="0"/>
              <w:right w:val="single" w:color="auto" w:sz="4" w:space="0"/>
            </w:tcBorders>
            <w:noWrap w:val="0"/>
            <w:vAlign w:val="center"/>
          </w:tcPr>
          <w:p w14:paraId="664E548C">
            <w:pPr>
              <w:pStyle w:val="44"/>
              <w:spacing w:line="460" w:lineRule="exact"/>
              <w:rPr>
                <w:rFonts w:hint="eastAsia" w:ascii="宋体" w:hAnsi="宋体" w:eastAsia="宋体" w:cs="宋体"/>
                <w:b w:val="0"/>
                <w:sz w:val="28"/>
                <w:szCs w:val="28"/>
              </w:rPr>
            </w:pPr>
          </w:p>
        </w:tc>
        <w:tc>
          <w:tcPr>
            <w:tcW w:w="1650" w:type="dxa"/>
            <w:tcBorders>
              <w:top w:val="single" w:color="auto" w:sz="4" w:space="0"/>
              <w:left w:val="nil"/>
              <w:bottom w:val="single" w:color="auto" w:sz="4" w:space="0"/>
              <w:right w:val="single" w:color="auto" w:sz="4" w:space="0"/>
            </w:tcBorders>
            <w:noWrap w:val="0"/>
            <w:vAlign w:val="center"/>
          </w:tcPr>
          <w:p w14:paraId="13236BAF">
            <w:pPr>
              <w:pStyle w:val="44"/>
              <w:spacing w:line="460" w:lineRule="exact"/>
              <w:rPr>
                <w:rFonts w:hint="eastAsia" w:ascii="宋体" w:hAnsi="宋体" w:eastAsia="宋体" w:cs="宋体"/>
                <w:b w:val="0"/>
                <w:sz w:val="28"/>
                <w:szCs w:val="28"/>
              </w:rPr>
            </w:pPr>
          </w:p>
        </w:tc>
        <w:tc>
          <w:tcPr>
            <w:tcW w:w="1595" w:type="dxa"/>
            <w:tcBorders>
              <w:top w:val="single" w:color="auto" w:sz="4" w:space="0"/>
              <w:left w:val="nil"/>
              <w:bottom w:val="single" w:color="auto" w:sz="4" w:space="0"/>
              <w:right w:val="single" w:color="auto" w:sz="4" w:space="0"/>
            </w:tcBorders>
            <w:noWrap w:val="0"/>
            <w:vAlign w:val="center"/>
          </w:tcPr>
          <w:p w14:paraId="3EAF922E">
            <w:pPr>
              <w:pStyle w:val="44"/>
              <w:spacing w:line="460" w:lineRule="exact"/>
              <w:rPr>
                <w:rFonts w:hint="eastAsia" w:ascii="宋体" w:hAnsi="宋体" w:eastAsia="宋体" w:cs="宋体"/>
                <w:b w:val="0"/>
                <w:sz w:val="28"/>
                <w:szCs w:val="28"/>
              </w:rPr>
            </w:pPr>
          </w:p>
        </w:tc>
      </w:tr>
    </w:tbl>
    <w:p w14:paraId="0D160035">
      <w:pPr>
        <w:pStyle w:val="4"/>
        <w:spacing w:line="240" w:lineRule="auto"/>
        <w:ind w:left="420" w:leftChars="150" w:firstLine="0" w:firstLineChars="0"/>
        <w:jc w:val="left"/>
        <w:rPr>
          <w:rFonts w:hint="eastAsia" w:ascii="宋体" w:hAnsi="宋体" w:eastAsia="宋体" w:cs="宋体"/>
          <w:b w:val="0"/>
          <w:bCs/>
          <w:kern w:val="1"/>
          <w:sz w:val="28"/>
          <w:szCs w:val="28"/>
          <w:highlight w:val="yellow"/>
          <w:lang w:eastAsia="zh-CN"/>
        </w:rPr>
      </w:pPr>
      <w:bookmarkStart w:id="570" w:name="_Toc27624"/>
      <w:r>
        <w:rPr>
          <w:rFonts w:hint="eastAsia" w:ascii="宋体" w:hAnsi="宋体" w:eastAsia="宋体" w:cs="宋体"/>
          <w:b w:val="0"/>
          <w:bCs/>
          <w:sz w:val="28"/>
          <w:szCs w:val="28"/>
        </w:rPr>
        <w:t>注：</w:t>
      </w:r>
      <w:r>
        <w:rPr>
          <w:rFonts w:hint="eastAsia" w:ascii="宋体" w:hAnsi="宋体" w:eastAsia="宋体" w:cs="宋体"/>
          <w:b w:val="0"/>
          <w:bCs/>
          <w:sz w:val="28"/>
          <w:szCs w:val="28"/>
          <w:highlight w:val="none"/>
        </w:rPr>
        <w:t>后附中标</w:t>
      </w:r>
      <w:r>
        <w:rPr>
          <w:rFonts w:hint="eastAsia" w:ascii="宋体" w:hAnsi="宋体" w:cs="宋体"/>
          <w:b w:val="0"/>
          <w:bCs/>
          <w:sz w:val="28"/>
          <w:szCs w:val="28"/>
          <w:highlight w:val="none"/>
          <w:lang w:eastAsia="zh-CN"/>
        </w:rPr>
        <w:t>（</w:t>
      </w:r>
      <w:r>
        <w:rPr>
          <w:rFonts w:hint="eastAsia" w:ascii="宋体" w:hAnsi="宋体" w:cs="宋体"/>
          <w:b w:val="0"/>
          <w:bCs/>
          <w:sz w:val="28"/>
          <w:szCs w:val="28"/>
          <w:highlight w:val="none"/>
          <w:lang w:val="en-US" w:eastAsia="zh-CN"/>
        </w:rPr>
        <w:t>成交</w:t>
      </w:r>
      <w:r>
        <w:rPr>
          <w:rFonts w:hint="eastAsia" w:ascii="宋体" w:hAnsi="宋体" w:cs="宋体"/>
          <w:b w:val="0"/>
          <w:bCs/>
          <w:sz w:val="28"/>
          <w:szCs w:val="28"/>
          <w:highlight w:val="none"/>
          <w:lang w:eastAsia="zh-CN"/>
        </w:rPr>
        <w:t>）</w:t>
      </w:r>
      <w:r>
        <w:rPr>
          <w:rFonts w:hint="eastAsia" w:ascii="宋体" w:hAnsi="宋体" w:eastAsia="宋体" w:cs="宋体"/>
          <w:b w:val="0"/>
          <w:bCs/>
          <w:sz w:val="28"/>
          <w:szCs w:val="28"/>
          <w:highlight w:val="none"/>
        </w:rPr>
        <w:t>通知书</w:t>
      </w:r>
      <w:r>
        <w:rPr>
          <w:rFonts w:hint="eastAsia" w:ascii="宋体" w:hAnsi="宋体" w:eastAsia="宋体" w:cs="宋体"/>
          <w:b w:val="0"/>
          <w:bCs/>
          <w:sz w:val="28"/>
          <w:szCs w:val="28"/>
          <w:highlight w:val="none"/>
          <w:lang w:val="en-US" w:eastAsia="zh-CN"/>
        </w:rPr>
        <w:t>或</w:t>
      </w:r>
      <w:r>
        <w:rPr>
          <w:rFonts w:hint="eastAsia" w:ascii="宋体" w:hAnsi="宋体" w:eastAsia="宋体" w:cs="宋体"/>
          <w:b w:val="0"/>
          <w:bCs/>
          <w:sz w:val="28"/>
          <w:szCs w:val="28"/>
          <w:highlight w:val="none"/>
        </w:rPr>
        <w:t>合同复印件（扫描件）并加盖</w:t>
      </w:r>
      <w:r>
        <w:rPr>
          <w:rFonts w:hint="eastAsia" w:ascii="宋体" w:hAnsi="宋体" w:eastAsia="宋体" w:cs="宋体"/>
          <w:b w:val="0"/>
          <w:bCs/>
          <w:sz w:val="28"/>
          <w:szCs w:val="28"/>
          <w:highlight w:val="none"/>
          <w:lang w:eastAsia="zh-CN"/>
        </w:rPr>
        <w:t>单位</w:t>
      </w:r>
      <w:r>
        <w:rPr>
          <w:rFonts w:hint="eastAsia" w:ascii="宋体" w:hAnsi="宋体" w:eastAsia="宋体" w:cs="宋体"/>
          <w:b w:val="0"/>
          <w:bCs/>
          <w:sz w:val="28"/>
          <w:szCs w:val="28"/>
          <w:highlight w:val="none"/>
        </w:rPr>
        <w:t>公章。</w:t>
      </w:r>
      <w:bookmarkEnd w:id="570"/>
    </w:p>
    <w:p w14:paraId="73291BB6">
      <w:pPr>
        <w:pStyle w:val="9"/>
        <w:rPr>
          <w:rFonts w:hint="eastAsia" w:ascii="宋体" w:hAnsi="宋体" w:eastAsia="宋体" w:cs="宋体"/>
          <w:b/>
          <w:bCs/>
          <w:sz w:val="28"/>
          <w:szCs w:val="28"/>
          <w:lang w:val="en-US" w:eastAsia="zh-CN"/>
        </w:rPr>
      </w:pPr>
    </w:p>
    <w:p w14:paraId="533D725D">
      <w:pPr>
        <w:rPr>
          <w:rFonts w:hint="eastAsia" w:ascii="宋体" w:hAnsi="宋体" w:eastAsia="宋体" w:cs="宋体"/>
          <w:b/>
          <w:bCs/>
          <w:sz w:val="28"/>
          <w:szCs w:val="28"/>
          <w:lang w:val="en-US" w:eastAsia="zh-CN"/>
        </w:rPr>
      </w:pPr>
    </w:p>
    <w:p w14:paraId="0E197599">
      <w:pPr>
        <w:pageBreakBefore w:val="0"/>
        <w:numPr>
          <w:ilvl w:val="0"/>
          <w:numId w:val="0"/>
        </w:numPr>
        <w:kinsoku/>
        <w:wordWrap/>
        <w:topLinePunct w:val="0"/>
        <w:bidi w:val="0"/>
        <w:adjustRightInd/>
        <w:snapToGrid w:val="0"/>
        <w:spacing w:line="440" w:lineRule="exact"/>
        <w:jc w:val="center"/>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十、陕西省政府采购供货商拒绝政府采购领</w:t>
      </w:r>
    </w:p>
    <w:p w14:paraId="1B815E77">
      <w:pPr>
        <w:pageBreakBefore w:val="0"/>
        <w:numPr>
          <w:ilvl w:val="0"/>
          <w:numId w:val="0"/>
        </w:numPr>
        <w:kinsoku/>
        <w:wordWrap/>
        <w:topLinePunct w:val="0"/>
        <w:bidi w:val="0"/>
        <w:adjustRightInd/>
        <w:snapToGrid w:val="0"/>
        <w:spacing w:line="440" w:lineRule="exact"/>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域商业</w:t>
      </w:r>
      <w:r>
        <w:rPr>
          <w:rFonts w:hint="eastAsia" w:ascii="宋体" w:hAnsi="宋体" w:eastAsia="宋体" w:cs="宋体"/>
          <w:b/>
          <w:bCs/>
          <w:sz w:val="28"/>
          <w:szCs w:val="28"/>
          <w:highlight w:val="none"/>
        </w:rPr>
        <w:t>贿赂承诺书</w:t>
      </w:r>
    </w:p>
    <w:p w14:paraId="1D1D75E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为响应党中央、国务院关于治理政府采购领域商业贿赂行为的号召，我公司在此庄严承诺：</w:t>
      </w:r>
    </w:p>
    <w:p w14:paraId="456FDD7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1、在参与政府采购活动中遵纪守法、诚信经营、公平竞标。</w:t>
      </w:r>
    </w:p>
    <w:p w14:paraId="4AC8689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2、不向政府采购人、采购代理机构和政府采购评审专家进行任何形式的商业贿赂以谋取交易机会。</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xml:space="preserve">    3、不向政府采购代理机构和采购人提供虚假资质文件或采用虚假磋</w:t>
      </w:r>
      <w:r>
        <w:rPr>
          <w:rFonts w:hint="eastAsia" w:ascii="宋体" w:hAnsi="宋体" w:eastAsia="宋体" w:cs="宋体"/>
          <w:sz w:val="28"/>
          <w:szCs w:val="28"/>
        </w:rPr>
        <w:t>商方式参与政府采购市场竞争并谋取成交。</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4、不采取“围、陪”等商业欺诈手段获得政府采购定单。</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5、不采取不正当手段诋毁、排挤其他供应商。</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6、不在提供商品和服务时“偷梁换柱、以次充好”损害采购人的合法权益。</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7、不与采购人、采购代理机</w:t>
      </w:r>
      <w:r>
        <w:rPr>
          <w:rFonts w:hint="eastAsia" w:ascii="宋体" w:hAnsi="宋体" w:eastAsia="宋体" w:cs="宋体"/>
          <w:sz w:val="28"/>
          <w:szCs w:val="28"/>
          <w:highlight w:val="none"/>
        </w:rPr>
        <w:t>构</w:t>
      </w:r>
      <w:r>
        <w:rPr>
          <w:rFonts w:hint="eastAsia" w:ascii="宋体" w:hAnsi="宋体" w:eastAsia="宋体" w:cs="宋体"/>
          <w:sz w:val="28"/>
          <w:szCs w:val="28"/>
          <w:highlight w:val="none"/>
          <w:lang w:eastAsia="zh-CN"/>
        </w:rPr>
        <w:t>和</w:t>
      </w:r>
      <w:r>
        <w:rPr>
          <w:rFonts w:hint="eastAsia" w:ascii="宋体" w:hAnsi="宋体" w:eastAsia="宋体" w:cs="宋体"/>
          <w:sz w:val="28"/>
          <w:szCs w:val="28"/>
          <w:highlight w:val="none"/>
        </w:rPr>
        <w:t>政</w:t>
      </w:r>
      <w:r>
        <w:rPr>
          <w:rFonts w:hint="eastAsia" w:ascii="宋体" w:hAnsi="宋体" w:eastAsia="宋体" w:cs="宋体"/>
          <w:sz w:val="28"/>
          <w:szCs w:val="28"/>
        </w:rPr>
        <w:t>府采购评审专家或其它供应商恶意串通，进行质疑和投诉，维护政府采购市场秩序。</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8、尊重和接受政府采购监督管理部门的监督和政府采购代理机构采购要求，承担因违约行为给采购人造成的损失。</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9、不发生其他有悖于政府采购公开、公平、公正和诚信原则的行为。</w:t>
      </w:r>
      <w:r>
        <w:rPr>
          <w:rFonts w:hint="eastAsia" w:ascii="宋体" w:hAnsi="宋体" w:eastAsia="宋体" w:cs="宋体"/>
          <w:sz w:val="28"/>
          <w:szCs w:val="28"/>
        </w:rPr>
        <w:br w:type="textWrapping"/>
      </w:r>
      <w:r>
        <w:rPr>
          <w:rFonts w:hint="eastAsia" w:ascii="宋体" w:hAnsi="宋体" w:eastAsia="宋体" w:cs="宋体"/>
          <w:sz w:val="28"/>
          <w:szCs w:val="28"/>
          <w:highlight w:val="none"/>
        </w:rPr>
        <w:t>  </w:t>
      </w:r>
    </w:p>
    <w:p w14:paraId="6A7E3BDE">
      <w:pPr>
        <w:keepNext w:val="0"/>
        <w:keepLines w:val="0"/>
        <w:pageBreakBefore w:val="0"/>
        <w:kinsoku/>
        <w:wordWrap/>
        <w:overflowPunct/>
        <w:topLinePunct w:val="0"/>
        <w:autoSpaceDE/>
        <w:autoSpaceDN/>
        <w:bidi w:val="0"/>
        <w:adjustRightInd/>
        <w:snapToGrid/>
        <w:spacing w:line="660" w:lineRule="exact"/>
        <w:ind w:right="-161" w:firstLine="2520" w:firstLineChars="900"/>
        <w:textAlignment w:val="auto"/>
        <w:outlineLvl w:val="9"/>
        <w:rPr>
          <w:rFonts w:hint="eastAsia" w:ascii="宋体" w:hAnsi="宋体" w:eastAsia="宋体" w:cs="宋体"/>
          <w:sz w:val="28"/>
          <w:szCs w:val="28"/>
          <w:highlight w:val="none"/>
        </w:rPr>
      </w:pPr>
      <w:r>
        <w:rPr>
          <w:rFonts w:hint="eastAsia" w:ascii="宋体" w:hAnsi="宋体" w:eastAsia="宋体" w:cs="宋体"/>
          <w:kern w:val="2"/>
          <w:sz w:val="28"/>
          <w:szCs w:val="28"/>
          <w:lang w:val="en-US" w:eastAsia="zh-CN" w:bidi="ar-SA"/>
        </w:rPr>
        <w:t>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w:t>
      </w:r>
      <w:r>
        <w:rPr>
          <w:rFonts w:hint="eastAsia" w:ascii="宋体" w:hAnsi="宋体" w:eastAsia="宋体" w:cs="宋体"/>
          <w:sz w:val="28"/>
          <w:szCs w:val="28"/>
          <w:highlight w:val="none"/>
          <w:lang w:val="en-US" w:eastAsia="zh-CN"/>
        </w:rPr>
        <w:t>公</w:t>
      </w:r>
      <w:r>
        <w:rPr>
          <w:rFonts w:hint="eastAsia" w:ascii="宋体" w:hAnsi="宋体" w:eastAsia="宋体" w:cs="宋体"/>
          <w:sz w:val="28"/>
          <w:szCs w:val="28"/>
          <w:highlight w:val="none"/>
        </w:rPr>
        <w:t>章）</w:t>
      </w:r>
    </w:p>
    <w:p w14:paraId="33F8A0AF">
      <w:pPr>
        <w:keepNext w:val="0"/>
        <w:keepLines w:val="0"/>
        <w:pageBreakBefore w:val="0"/>
        <w:kinsoku/>
        <w:wordWrap/>
        <w:overflowPunct/>
        <w:topLinePunct w:val="0"/>
        <w:autoSpaceDE/>
        <w:autoSpaceDN/>
        <w:bidi w:val="0"/>
        <w:adjustRightInd/>
        <w:snapToGrid/>
        <w:spacing w:line="660" w:lineRule="exact"/>
        <w:textAlignment w:val="auto"/>
        <w:outlineLvl w:val="9"/>
        <w:rPr>
          <w:rFonts w:hint="eastAsia" w:ascii="宋体" w:hAnsi="宋体" w:eastAsia="宋体" w:cs="宋体"/>
          <w:sz w:val="28"/>
          <w:szCs w:val="28"/>
          <w:highlight w:val="none"/>
          <w:u w:val="none"/>
          <w:lang w:eastAsia="zh-CN"/>
        </w:rPr>
      </w:pPr>
      <w:r>
        <w:rPr>
          <w:rFonts w:hint="eastAsia" w:ascii="宋体" w:hAnsi="宋体" w:eastAsia="宋体" w:cs="宋体"/>
          <w:sz w:val="28"/>
          <w:szCs w:val="28"/>
          <w:highlight w:val="none"/>
        </w:rPr>
        <w:t xml:space="preserve">              法定代表人或被授权</w:t>
      </w:r>
      <w:r>
        <w:rPr>
          <w:rFonts w:hint="eastAsia" w:ascii="宋体" w:hAnsi="宋体" w:eastAsia="宋体" w:cs="宋体"/>
          <w:sz w:val="28"/>
          <w:szCs w:val="28"/>
          <w:highlight w:val="none"/>
          <w:lang w:val="en-US" w:eastAsia="zh-CN"/>
        </w:rPr>
        <w:t>人</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none"/>
          <w:lang w:eastAsia="zh-CN"/>
        </w:rPr>
        <w:t>（</w:t>
      </w:r>
      <w:r>
        <w:rPr>
          <w:rFonts w:hint="eastAsia" w:ascii="宋体" w:hAnsi="宋体" w:eastAsia="宋体" w:cs="宋体"/>
          <w:sz w:val="28"/>
          <w:szCs w:val="28"/>
          <w:highlight w:val="none"/>
          <w:u w:val="none"/>
        </w:rPr>
        <w:t>签字</w:t>
      </w:r>
      <w:r>
        <w:rPr>
          <w:rFonts w:hint="eastAsia" w:ascii="宋体" w:hAnsi="宋体" w:eastAsia="宋体" w:cs="宋体"/>
          <w:sz w:val="28"/>
          <w:szCs w:val="28"/>
          <w:highlight w:val="none"/>
          <w:lang w:val="en-US" w:eastAsia="zh-CN"/>
        </w:rPr>
        <w:t>或盖章</w:t>
      </w:r>
      <w:r>
        <w:rPr>
          <w:rFonts w:hint="eastAsia" w:ascii="宋体" w:hAnsi="宋体" w:eastAsia="宋体" w:cs="宋体"/>
          <w:sz w:val="28"/>
          <w:szCs w:val="28"/>
          <w:highlight w:val="none"/>
          <w:u w:val="none"/>
          <w:lang w:eastAsia="zh-CN"/>
        </w:rPr>
        <w:t>）</w:t>
      </w:r>
    </w:p>
    <w:p w14:paraId="547DF2E9">
      <w:pPr>
        <w:keepNext w:val="0"/>
        <w:keepLines w:val="0"/>
        <w:pageBreakBefore w:val="0"/>
        <w:kinsoku/>
        <w:wordWrap/>
        <w:overflowPunct/>
        <w:topLinePunct w:val="0"/>
        <w:autoSpaceDE/>
        <w:autoSpaceDN/>
        <w:bidi w:val="0"/>
        <w:adjustRightInd/>
        <w:snapToGrid/>
        <w:spacing w:line="660" w:lineRule="exact"/>
        <w:ind w:firstLine="2520" w:firstLineChars="9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日</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 xml:space="preserve">期：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246F693D">
      <w:pPr>
        <w:pStyle w:val="9"/>
        <w:pageBreakBefore w:val="0"/>
        <w:wordWrap/>
        <w:bidi w:val="0"/>
        <w:adjustRightInd/>
        <w:spacing w:line="440" w:lineRule="exact"/>
        <w:textAlignment w:val="auto"/>
        <w:rPr>
          <w:rFonts w:hint="eastAsia" w:ascii="宋体" w:hAnsi="宋体" w:eastAsia="宋体" w:cs="宋体"/>
          <w:sz w:val="28"/>
          <w:szCs w:val="28"/>
          <w:lang w:val="en-US" w:eastAsia="zh-CN"/>
        </w:rPr>
      </w:pPr>
    </w:p>
    <w:p w14:paraId="7AB7C493">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440" w:lineRule="exact"/>
        <w:jc w:val="both"/>
        <w:textAlignment w:val="auto"/>
        <w:outlineLvl w:val="2"/>
        <w:rPr>
          <w:rFonts w:hint="eastAsia" w:ascii="宋体" w:hAnsi="宋体" w:eastAsia="宋体" w:cs="宋体"/>
          <w:b w:val="0"/>
          <w:bCs w:val="0"/>
          <w:sz w:val="28"/>
          <w:szCs w:val="28"/>
          <w:highlight w:val="none"/>
          <w:lang w:val="en-US" w:eastAsia="zh-CN"/>
        </w:rPr>
      </w:pPr>
    </w:p>
    <w:p w14:paraId="4EB8362E">
      <w:pPr>
        <w:pStyle w:val="44"/>
        <w:pageBreakBefore w:val="0"/>
        <w:wordWrap/>
        <w:bidi w:val="0"/>
        <w:adjustRightInd/>
        <w:spacing w:line="440" w:lineRule="exact"/>
        <w:ind w:left="0" w:leftChars="0" w:firstLine="0" w:firstLineChars="0"/>
        <w:jc w:val="both"/>
        <w:textAlignment w:val="auto"/>
        <w:outlineLvl w:val="9"/>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 xml:space="preserve">附件1： </w:t>
      </w:r>
    </w:p>
    <w:p w14:paraId="3D94E0D6">
      <w:pPr>
        <w:pStyle w:val="44"/>
        <w:keepNext w:val="0"/>
        <w:keepLines w:val="0"/>
        <w:pageBreakBefore w:val="0"/>
        <w:kinsoku/>
        <w:wordWrap/>
        <w:overflowPunct/>
        <w:topLinePunct w:val="0"/>
        <w:autoSpaceDE/>
        <w:autoSpaceDN/>
        <w:bidi w:val="0"/>
        <w:adjustRightInd/>
        <w:spacing w:line="520" w:lineRule="exact"/>
        <w:ind w:left="0" w:leftChars="0" w:firstLine="0" w:firstLineChars="0"/>
        <w:jc w:val="center"/>
        <w:textAlignment w:val="auto"/>
        <w:outlineLvl w:val="9"/>
        <w:rPr>
          <w:rFonts w:hint="eastAsia" w:ascii="宋体" w:hAnsi="宋体" w:eastAsia="宋体" w:cs="宋体"/>
          <w:sz w:val="28"/>
          <w:szCs w:val="28"/>
          <w:highlight w:val="none"/>
        </w:rPr>
      </w:pPr>
      <w:r>
        <w:rPr>
          <w:rFonts w:hint="eastAsia" w:ascii="宋体" w:hAnsi="宋体" w:eastAsia="宋体" w:cs="宋体"/>
          <w:b/>
          <w:bCs/>
          <w:kern w:val="2"/>
          <w:sz w:val="28"/>
          <w:szCs w:val="28"/>
          <w:highlight w:val="none"/>
          <w:lang w:val="en-US" w:eastAsia="zh-CN" w:bidi="ar-SA"/>
        </w:rPr>
        <w:t>监狱企业证明文件（若有）</w:t>
      </w:r>
    </w:p>
    <w:p w14:paraId="60C927B1">
      <w:pPr>
        <w:keepNext w:val="0"/>
        <w:keepLines w:val="0"/>
        <w:pageBreakBefore w:val="0"/>
        <w:kinsoku/>
        <w:wordWrap/>
        <w:overflowPunct/>
        <w:topLinePunct w:val="0"/>
        <w:autoSpaceDE/>
        <w:autoSpaceDN/>
        <w:bidi w:val="0"/>
        <w:adjustRightInd/>
        <w:snapToGrid w:val="0"/>
        <w:spacing w:line="520" w:lineRule="exact"/>
        <w:ind w:firstLine="584" w:firstLineChars="200"/>
        <w:jc w:val="left"/>
        <w:textAlignment w:val="auto"/>
        <w:outlineLvl w:val="9"/>
        <w:rPr>
          <w:rFonts w:hint="eastAsia" w:ascii="宋体" w:hAnsi="宋体" w:eastAsia="宋体" w:cs="宋体"/>
          <w:b/>
          <w:bCs/>
          <w:spacing w:val="48"/>
          <w:sz w:val="28"/>
          <w:szCs w:val="28"/>
          <w:highlight w:val="none"/>
        </w:rPr>
      </w:pPr>
      <w:r>
        <w:rPr>
          <w:rFonts w:hint="eastAsia" w:ascii="宋体" w:hAnsi="宋体" w:eastAsia="宋体" w:cs="宋体"/>
          <w:spacing w:val="6"/>
          <w:sz w:val="28"/>
          <w:szCs w:val="28"/>
          <w:highlight w:val="none"/>
        </w:rPr>
        <w:t>说明：根据</w:t>
      </w:r>
      <w:r>
        <w:rPr>
          <w:rFonts w:hint="eastAsia" w:ascii="宋体" w:hAnsi="宋体" w:eastAsia="宋体" w:cs="宋体"/>
          <w:sz w:val="28"/>
          <w:szCs w:val="28"/>
          <w:highlight w:val="none"/>
        </w:rPr>
        <w:t>《关于政府采购支持监狱企业发展有关问题的通知》（财库〔2014〕68号）的规定，监狱企业参加政府采购活动时，应当提供由省级以上监狱管理局、戒毒管理局（含新疆生产建设兵团）出具的属于监狱企业的证明文件。</w:t>
      </w:r>
    </w:p>
    <w:p w14:paraId="40556520">
      <w:pPr>
        <w:pStyle w:val="44"/>
        <w:keepNext w:val="0"/>
        <w:keepLines w:val="0"/>
        <w:pageBreakBefore w:val="0"/>
        <w:kinsoku/>
        <w:wordWrap/>
        <w:overflowPunct/>
        <w:topLinePunct w:val="0"/>
        <w:autoSpaceDE/>
        <w:autoSpaceDN/>
        <w:bidi w:val="0"/>
        <w:adjustRightInd/>
        <w:spacing w:line="520" w:lineRule="exact"/>
        <w:jc w:val="both"/>
        <w:textAlignment w:val="auto"/>
        <w:outlineLvl w:val="9"/>
        <w:rPr>
          <w:rFonts w:hint="eastAsia" w:ascii="宋体" w:hAnsi="宋体" w:eastAsia="宋体" w:cs="宋体"/>
          <w:b/>
          <w:bCs/>
          <w:kern w:val="2"/>
          <w:sz w:val="28"/>
          <w:szCs w:val="28"/>
          <w:highlight w:val="none"/>
          <w:lang w:val="en-US" w:eastAsia="zh-CN" w:bidi="ar-SA"/>
        </w:rPr>
      </w:pPr>
    </w:p>
    <w:p w14:paraId="2C68CBDA">
      <w:pPr>
        <w:pStyle w:val="44"/>
        <w:keepNext w:val="0"/>
        <w:keepLines w:val="0"/>
        <w:pageBreakBefore w:val="0"/>
        <w:kinsoku/>
        <w:wordWrap/>
        <w:overflowPunct/>
        <w:topLinePunct w:val="0"/>
        <w:autoSpaceDE/>
        <w:autoSpaceDN/>
        <w:bidi w:val="0"/>
        <w:adjustRightInd/>
        <w:spacing w:line="520" w:lineRule="exact"/>
        <w:ind w:left="0" w:leftChars="0" w:firstLine="0" w:firstLineChars="0"/>
        <w:jc w:val="both"/>
        <w:textAlignment w:val="auto"/>
        <w:outlineLvl w:val="9"/>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附件2：</w:t>
      </w:r>
    </w:p>
    <w:p w14:paraId="7D721F1E">
      <w:pPr>
        <w:pStyle w:val="44"/>
        <w:keepNext w:val="0"/>
        <w:keepLines w:val="0"/>
        <w:pageBreakBefore w:val="0"/>
        <w:kinsoku/>
        <w:wordWrap/>
        <w:overflowPunct/>
        <w:topLinePunct w:val="0"/>
        <w:autoSpaceDE/>
        <w:autoSpaceDN/>
        <w:bidi w:val="0"/>
        <w:adjustRightInd/>
        <w:spacing w:line="520" w:lineRule="exact"/>
        <w:ind w:left="0" w:leftChars="0" w:firstLine="0" w:firstLineChars="0"/>
        <w:jc w:val="center"/>
        <w:textAlignment w:val="auto"/>
        <w:outlineLvl w:val="9"/>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残疾人福利性单位声明（若有）</w:t>
      </w:r>
    </w:p>
    <w:p w14:paraId="0AC8465E">
      <w:pPr>
        <w:keepNext w:val="0"/>
        <w:keepLines w:val="0"/>
        <w:pageBreakBefore w:val="0"/>
        <w:kinsoku/>
        <w:wordWrap/>
        <w:overflowPunct/>
        <w:topLinePunct w:val="0"/>
        <w:autoSpaceDE/>
        <w:autoSpaceDN/>
        <w:bidi w:val="0"/>
        <w:adjustRightInd/>
        <w:spacing w:line="520" w:lineRule="exact"/>
        <w:ind w:firstLine="584" w:firstLineChars="200"/>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根据《三部门联合发布关于促进残疾人就业政府采购政策的通知》（财库〔2017〕141号）的规定，由</w:t>
      </w:r>
      <w:r>
        <w:rPr>
          <w:rFonts w:hint="eastAsia" w:ascii="宋体" w:hAnsi="宋体" w:eastAsia="宋体" w:cs="宋体"/>
          <w:spacing w:val="6"/>
          <w:sz w:val="28"/>
          <w:szCs w:val="28"/>
          <w:lang w:eastAsia="zh-CN"/>
        </w:rPr>
        <w:t>投标人</w:t>
      </w:r>
      <w:r>
        <w:rPr>
          <w:rFonts w:hint="eastAsia" w:ascii="宋体" w:hAnsi="宋体" w:eastAsia="宋体" w:cs="宋体"/>
          <w:spacing w:val="6"/>
          <w:sz w:val="28"/>
          <w:szCs w:val="28"/>
        </w:rPr>
        <w:t>自行申明，并对申明真实性负责。如有虚假，将依法承担相应责任。</w:t>
      </w:r>
    </w:p>
    <w:p w14:paraId="6560C4E4">
      <w:pPr>
        <w:keepNext w:val="0"/>
        <w:keepLines w:val="0"/>
        <w:pageBreakBefore w:val="0"/>
        <w:kinsoku/>
        <w:wordWrap/>
        <w:overflowPunct/>
        <w:topLinePunct w:val="0"/>
        <w:autoSpaceDE/>
        <w:autoSpaceDN/>
        <w:bidi w:val="0"/>
        <w:adjustRightInd/>
        <w:spacing w:line="520" w:lineRule="exact"/>
        <w:jc w:val="center"/>
        <w:textAlignment w:val="auto"/>
        <w:rPr>
          <w:rFonts w:hint="eastAsia" w:ascii="宋体" w:hAnsi="宋体" w:eastAsia="宋体" w:cs="宋体"/>
          <w:b/>
          <w:spacing w:val="6"/>
          <w:sz w:val="28"/>
          <w:szCs w:val="28"/>
          <w:highlight w:val="none"/>
        </w:rPr>
      </w:pPr>
      <w:bookmarkStart w:id="571" w:name="OLE_LINK14"/>
      <w:r>
        <w:rPr>
          <w:rFonts w:hint="eastAsia" w:ascii="宋体" w:hAnsi="宋体" w:eastAsia="宋体" w:cs="宋体"/>
          <w:b/>
          <w:spacing w:val="6"/>
          <w:sz w:val="28"/>
          <w:szCs w:val="28"/>
          <w:highlight w:val="none"/>
        </w:rPr>
        <w:t>残疾人福利性单位声明函</w:t>
      </w:r>
      <w:bookmarkEnd w:id="571"/>
    </w:p>
    <w:p w14:paraId="07732A5A">
      <w:pPr>
        <w:keepNext w:val="0"/>
        <w:keepLines w:val="0"/>
        <w:pageBreakBefore w:val="0"/>
        <w:kinsoku/>
        <w:wordWrap/>
        <w:overflowPunct/>
        <w:topLinePunct w:val="0"/>
        <w:autoSpaceDE/>
        <w:autoSpaceDN/>
        <w:bidi w:val="0"/>
        <w:adjustRightInd/>
        <w:spacing w:line="520" w:lineRule="exact"/>
        <w:ind w:firstLine="584" w:firstLineChars="200"/>
        <w:textAlignment w:val="auto"/>
        <w:rPr>
          <w:rFonts w:hint="eastAsia" w:ascii="宋体" w:hAnsi="宋体" w:eastAsia="宋体" w:cs="宋体"/>
          <w:color w:val="auto"/>
          <w:spacing w:val="6"/>
          <w:sz w:val="28"/>
          <w:szCs w:val="28"/>
        </w:rPr>
      </w:pPr>
      <w:r>
        <w:rPr>
          <w:rFonts w:hint="eastAsia" w:ascii="宋体" w:hAnsi="宋体" w:eastAsia="宋体" w:cs="宋体"/>
          <w:color w:val="auto"/>
          <w:spacing w:val="6"/>
          <w:sz w:val="28"/>
          <w:szCs w:val="28"/>
        </w:rPr>
        <w:t>本单位郑重声明，根据《财政部</w:t>
      </w:r>
      <w:r>
        <w:rPr>
          <w:rFonts w:hint="eastAsia" w:ascii="宋体" w:hAnsi="宋体" w:eastAsia="宋体" w:cs="宋体"/>
          <w:color w:val="auto"/>
          <w:spacing w:val="6"/>
          <w:sz w:val="28"/>
          <w:szCs w:val="28"/>
          <w:lang w:eastAsia="zh-CN"/>
        </w:rPr>
        <w:t>、</w:t>
      </w:r>
      <w:r>
        <w:rPr>
          <w:rFonts w:hint="eastAsia" w:ascii="宋体" w:hAnsi="宋体" w:eastAsia="宋体" w:cs="宋体"/>
          <w:color w:val="auto"/>
          <w:spacing w:val="6"/>
          <w:sz w:val="28"/>
          <w:szCs w:val="28"/>
        </w:rPr>
        <w:t>民政部</w:t>
      </w:r>
      <w:r>
        <w:rPr>
          <w:rFonts w:hint="eastAsia" w:ascii="宋体" w:hAnsi="宋体" w:eastAsia="宋体" w:cs="宋体"/>
          <w:color w:val="auto"/>
          <w:spacing w:val="6"/>
          <w:sz w:val="28"/>
          <w:szCs w:val="28"/>
          <w:lang w:eastAsia="zh-CN"/>
        </w:rPr>
        <w:t>、</w:t>
      </w:r>
      <w:r>
        <w:rPr>
          <w:rFonts w:hint="eastAsia" w:ascii="宋体" w:hAnsi="宋体" w:eastAsia="宋体" w:cs="宋体"/>
          <w:color w:val="auto"/>
          <w:spacing w:val="6"/>
          <w:sz w:val="28"/>
          <w:szCs w:val="28"/>
        </w:rPr>
        <w:t>中国残疾人联合会关于促进残疾人就业政府采购政策的通知》（财库</w:t>
      </w:r>
      <w:r>
        <w:rPr>
          <w:rFonts w:hint="eastAsia" w:ascii="宋体" w:hAnsi="宋体" w:eastAsia="宋体" w:cs="宋体"/>
          <w:color w:val="auto"/>
          <w:sz w:val="28"/>
          <w:szCs w:val="28"/>
        </w:rPr>
        <w:t>〔2017〕141</w:t>
      </w:r>
      <w:r>
        <w:rPr>
          <w:rFonts w:hint="eastAsia" w:ascii="宋体" w:hAnsi="宋体" w:eastAsia="宋体" w:cs="宋体"/>
          <w:color w:val="auto"/>
          <w:spacing w:val="6"/>
          <w:sz w:val="28"/>
          <w:szCs w:val="28"/>
        </w:rPr>
        <w:t>号）的规定，本单位为符合条件的残疾人福利性单位，且本单位参加</w:t>
      </w:r>
      <w:r>
        <w:rPr>
          <w:rFonts w:hint="eastAsia" w:ascii="宋体" w:hAnsi="宋体" w:eastAsia="宋体" w:cs="宋体"/>
          <w:color w:val="auto"/>
          <w:spacing w:val="6"/>
          <w:sz w:val="28"/>
          <w:szCs w:val="28"/>
          <w:u w:val="single"/>
          <w:lang w:val="en-US" w:eastAsia="zh-CN"/>
        </w:rPr>
        <w:t xml:space="preserve">     </w:t>
      </w:r>
      <w:r>
        <w:rPr>
          <w:rFonts w:hint="eastAsia" w:ascii="宋体" w:hAnsi="宋体" w:eastAsia="宋体" w:cs="宋体"/>
          <w:color w:val="auto"/>
          <w:spacing w:val="6"/>
          <w:sz w:val="28"/>
          <w:szCs w:val="28"/>
        </w:rPr>
        <w:t>单位的</w:t>
      </w:r>
      <w:r>
        <w:rPr>
          <w:rFonts w:hint="eastAsia" w:ascii="宋体" w:hAnsi="宋体" w:eastAsia="宋体" w:cs="宋体"/>
          <w:color w:val="auto"/>
          <w:spacing w:val="6"/>
          <w:sz w:val="28"/>
          <w:szCs w:val="28"/>
          <w:u w:val="single"/>
          <w:lang w:val="en-US" w:eastAsia="zh-CN"/>
        </w:rPr>
        <w:t xml:space="preserve">       </w:t>
      </w:r>
      <w:r>
        <w:rPr>
          <w:rFonts w:hint="eastAsia" w:ascii="宋体" w:hAnsi="宋体" w:eastAsia="宋体" w:cs="宋体"/>
          <w:color w:val="auto"/>
          <w:spacing w:val="6"/>
          <w:sz w:val="28"/>
          <w:szCs w:val="28"/>
        </w:rPr>
        <w:t>项目采购活动提供本单位制造的货物（由本单位承担工程/提供服务），或者提供其他残疾人福利性单位制造的货物（不包括使用非残疾人福利性单位注册商标的货物）。</w:t>
      </w:r>
    </w:p>
    <w:p w14:paraId="076649B5">
      <w:pPr>
        <w:keepNext w:val="0"/>
        <w:keepLines w:val="0"/>
        <w:pageBreakBefore w:val="0"/>
        <w:kinsoku/>
        <w:wordWrap/>
        <w:overflowPunct/>
        <w:topLinePunct w:val="0"/>
        <w:autoSpaceDE/>
        <w:autoSpaceDN/>
        <w:bidi w:val="0"/>
        <w:adjustRightInd/>
        <w:spacing w:line="520" w:lineRule="exact"/>
        <w:ind w:firstLine="584" w:firstLineChars="200"/>
        <w:textAlignment w:val="auto"/>
        <w:rPr>
          <w:rFonts w:hint="eastAsia" w:ascii="宋体" w:hAnsi="宋体" w:eastAsia="宋体" w:cs="宋体"/>
          <w:sz w:val="28"/>
          <w:szCs w:val="28"/>
        </w:rPr>
      </w:pPr>
      <w:r>
        <w:rPr>
          <w:rFonts w:hint="eastAsia" w:ascii="宋体" w:hAnsi="宋体" w:eastAsia="宋体" w:cs="宋体"/>
          <w:color w:val="auto"/>
          <w:spacing w:val="6"/>
          <w:sz w:val="28"/>
          <w:szCs w:val="28"/>
        </w:rPr>
        <w:t>本单位对上述声明的真实性负责。如有虚假，将依法承担相应责任。</w:t>
      </w:r>
    </w:p>
    <w:p w14:paraId="182AF005">
      <w:pPr>
        <w:keepNext w:val="0"/>
        <w:keepLines w:val="0"/>
        <w:pageBreakBefore w:val="0"/>
        <w:tabs>
          <w:tab w:val="left" w:pos="4860"/>
        </w:tabs>
        <w:kinsoku/>
        <w:wordWrap/>
        <w:overflowPunct/>
        <w:topLinePunct w:val="0"/>
        <w:autoSpaceDE/>
        <w:autoSpaceDN/>
        <w:bidi w:val="0"/>
        <w:adjustRightInd/>
        <w:spacing w:line="520" w:lineRule="exact"/>
        <w:ind w:right="1560" w:firstLine="4088" w:firstLineChars="1400"/>
        <w:textAlignment w:val="auto"/>
        <w:rPr>
          <w:rFonts w:hint="eastAsia" w:ascii="宋体" w:hAnsi="宋体" w:eastAsia="宋体" w:cs="宋体"/>
          <w:spacing w:val="6"/>
          <w:sz w:val="28"/>
          <w:szCs w:val="28"/>
          <w:lang w:val="en-US" w:eastAsia="zh-CN"/>
        </w:rPr>
      </w:pPr>
      <w:r>
        <w:rPr>
          <w:rFonts w:hint="eastAsia" w:ascii="宋体" w:hAnsi="宋体" w:eastAsia="宋体" w:cs="宋体"/>
          <w:spacing w:val="6"/>
          <w:sz w:val="28"/>
          <w:szCs w:val="28"/>
        </w:rPr>
        <w:t>单位名称（盖章）：</w:t>
      </w:r>
      <w:r>
        <w:rPr>
          <w:rFonts w:hint="eastAsia" w:ascii="宋体" w:hAnsi="宋体" w:eastAsia="宋体" w:cs="宋体"/>
          <w:spacing w:val="6"/>
          <w:sz w:val="28"/>
          <w:szCs w:val="28"/>
          <w:u w:val="single"/>
          <w:lang w:val="en-US" w:eastAsia="zh-CN"/>
        </w:rPr>
        <w:t xml:space="preserve">              </w:t>
      </w:r>
    </w:p>
    <w:p w14:paraId="62836DD5">
      <w:pPr>
        <w:pStyle w:val="44"/>
        <w:keepNext w:val="0"/>
        <w:keepLines w:val="0"/>
        <w:pageBreakBefore w:val="0"/>
        <w:kinsoku/>
        <w:wordWrap/>
        <w:overflowPunct/>
        <w:topLinePunct w:val="0"/>
        <w:autoSpaceDE/>
        <w:autoSpaceDN/>
        <w:bidi w:val="0"/>
        <w:adjustRightInd/>
        <w:spacing w:line="520" w:lineRule="exact"/>
        <w:textAlignment w:val="auto"/>
        <w:outlineLvl w:val="9"/>
        <w:rPr>
          <w:rFonts w:hint="eastAsia" w:ascii="宋体" w:hAnsi="宋体" w:eastAsia="宋体" w:cs="宋体"/>
          <w:b w:val="0"/>
          <w:bCs/>
          <w:kern w:val="2"/>
          <w:sz w:val="28"/>
          <w:szCs w:val="28"/>
          <w:highlight w:val="none"/>
          <w:lang w:val="en-US" w:eastAsia="zh-CN" w:bidi="ar-SA"/>
        </w:rPr>
      </w:pPr>
      <w:r>
        <w:rPr>
          <w:rFonts w:hint="eastAsia" w:ascii="宋体" w:hAnsi="宋体" w:eastAsia="宋体" w:cs="宋体"/>
          <w:spacing w:val="6"/>
          <w:sz w:val="28"/>
          <w:szCs w:val="28"/>
          <w:lang w:val="en-US" w:eastAsia="zh-CN"/>
        </w:rPr>
        <w:t xml:space="preserve">           </w:t>
      </w:r>
      <w:r>
        <w:rPr>
          <w:rFonts w:hint="eastAsia" w:ascii="宋体" w:hAnsi="宋体" w:eastAsia="宋体" w:cs="宋体"/>
          <w:b w:val="0"/>
          <w:bCs/>
          <w:spacing w:val="6"/>
          <w:sz w:val="28"/>
          <w:szCs w:val="28"/>
        </w:rPr>
        <w:t>日  期：</w:t>
      </w:r>
      <w:r>
        <w:rPr>
          <w:rFonts w:hint="eastAsia" w:ascii="宋体" w:hAnsi="宋体" w:eastAsia="宋体" w:cs="宋体"/>
          <w:b w:val="0"/>
          <w:bCs/>
          <w:sz w:val="28"/>
          <w:szCs w:val="28"/>
        </w:rPr>
        <w:t xml:space="preserve"> </w:t>
      </w:r>
      <w:r>
        <w:rPr>
          <w:rFonts w:hint="eastAsia" w:ascii="宋体" w:hAnsi="宋体" w:eastAsia="宋体" w:cs="宋体"/>
          <w:b w:val="0"/>
          <w:bCs/>
          <w:sz w:val="28"/>
          <w:szCs w:val="28"/>
          <w:u w:val="single"/>
        </w:rPr>
        <w:t xml:space="preserve">      </w:t>
      </w:r>
      <w:r>
        <w:rPr>
          <w:rFonts w:hint="eastAsia" w:ascii="宋体" w:hAnsi="宋体" w:eastAsia="宋体" w:cs="宋体"/>
          <w:b w:val="0"/>
          <w:bCs/>
          <w:sz w:val="28"/>
          <w:szCs w:val="28"/>
        </w:rPr>
        <w:t>年</w:t>
      </w:r>
      <w:r>
        <w:rPr>
          <w:rFonts w:hint="eastAsia" w:ascii="宋体" w:hAnsi="宋体" w:eastAsia="宋体" w:cs="宋体"/>
          <w:b w:val="0"/>
          <w:bCs/>
          <w:sz w:val="28"/>
          <w:szCs w:val="28"/>
          <w:u w:val="single"/>
        </w:rPr>
        <w:t xml:space="preserve">      </w:t>
      </w:r>
      <w:r>
        <w:rPr>
          <w:rFonts w:hint="eastAsia" w:ascii="宋体" w:hAnsi="宋体" w:eastAsia="宋体" w:cs="宋体"/>
          <w:b w:val="0"/>
          <w:bCs/>
          <w:sz w:val="28"/>
          <w:szCs w:val="28"/>
        </w:rPr>
        <w:t>月</w:t>
      </w:r>
      <w:r>
        <w:rPr>
          <w:rFonts w:hint="eastAsia" w:ascii="宋体" w:hAnsi="宋体" w:eastAsia="宋体" w:cs="宋体"/>
          <w:b w:val="0"/>
          <w:bCs/>
          <w:sz w:val="28"/>
          <w:szCs w:val="28"/>
          <w:u w:val="single"/>
        </w:rPr>
        <w:t xml:space="preserve">      </w:t>
      </w:r>
      <w:r>
        <w:rPr>
          <w:rFonts w:hint="eastAsia" w:ascii="宋体" w:hAnsi="宋体" w:eastAsia="宋体" w:cs="宋体"/>
          <w:b w:val="0"/>
          <w:bCs/>
          <w:sz w:val="28"/>
          <w:szCs w:val="28"/>
        </w:rPr>
        <w:t>日</w:t>
      </w:r>
    </w:p>
    <w:p w14:paraId="730A7D22">
      <w:pPr>
        <w:pStyle w:val="44"/>
        <w:pageBreakBefore w:val="0"/>
        <w:wordWrap/>
        <w:bidi w:val="0"/>
        <w:adjustRightInd/>
        <w:spacing w:line="440" w:lineRule="exact"/>
        <w:ind w:left="0" w:leftChars="0" w:firstLine="0" w:firstLineChars="0"/>
        <w:jc w:val="both"/>
        <w:textAlignment w:val="auto"/>
        <w:outlineLvl w:val="9"/>
        <w:rPr>
          <w:rFonts w:hint="eastAsia" w:ascii="宋体" w:hAnsi="宋体" w:eastAsia="宋体" w:cs="宋体"/>
          <w:b w:val="0"/>
          <w:bCs/>
          <w:kern w:val="2"/>
          <w:sz w:val="28"/>
          <w:szCs w:val="28"/>
          <w:highlight w:val="none"/>
          <w:lang w:val="en-US" w:eastAsia="zh-CN" w:bidi="ar-SA"/>
        </w:rPr>
      </w:pPr>
    </w:p>
    <w:p w14:paraId="60AE7E74">
      <w:pPr>
        <w:pageBreakBefore w:val="0"/>
        <w:kinsoku/>
        <w:wordWrap/>
        <w:topLinePunct w:val="0"/>
        <w:bidi w:val="0"/>
        <w:adjustRightInd/>
        <w:snapToGrid w:val="0"/>
        <w:spacing w:line="440" w:lineRule="exact"/>
        <w:ind w:left="0" w:lef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highlight w:val="none"/>
          <w:lang w:val="en-US" w:eastAsia="zh-CN"/>
        </w:rPr>
        <w:t>十</w:t>
      </w:r>
      <w:r>
        <w:rPr>
          <w:rFonts w:hint="eastAsia" w:ascii="宋体" w:hAnsi="宋体" w:cs="宋体"/>
          <w:b/>
          <w:bCs/>
          <w:sz w:val="28"/>
          <w:szCs w:val="28"/>
          <w:highlight w:val="none"/>
          <w:lang w:val="en-US" w:eastAsia="zh-CN"/>
        </w:rPr>
        <w:t>一</w:t>
      </w:r>
      <w:r>
        <w:rPr>
          <w:rFonts w:hint="eastAsia" w:ascii="宋体" w:hAnsi="宋体" w:eastAsia="宋体" w:cs="宋体"/>
          <w:b/>
          <w:bCs/>
          <w:sz w:val="28"/>
          <w:szCs w:val="28"/>
          <w:highlight w:val="none"/>
          <w:lang w:val="en-US" w:eastAsia="zh-CN"/>
        </w:rPr>
        <w:t>、供应商认为有必要说明的其他问题</w:t>
      </w:r>
    </w:p>
    <w:p w14:paraId="736CA5A2">
      <w:pPr>
        <w:pageBreakBefore w:val="0"/>
        <w:kinsoku/>
        <w:wordWrap/>
        <w:topLinePunct w:val="0"/>
        <w:bidi w:val="0"/>
        <w:adjustRightInd/>
        <w:spacing w:line="440" w:lineRule="exact"/>
        <w:ind w:left="0" w:leftChars="0"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供应商根据竞争性磋商文件规定和要求提供的其他相关</w:t>
      </w:r>
      <w:r>
        <w:rPr>
          <w:rFonts w:hint="eastAsia" w:ascii="宋体" w:hAnsi="宋体" w:cs="宋体"/>
          <w:sz w:val="28"/>
          <w:szCs w:val="28"/>
          <w:highlight w:val="none"/>
          <w:lang w:val="en-US" w:eastAsia="zh-CN"/>
        </w:rPr>
        <w:t>资料</w:t>
      </w:r>
      <w:r>
        <w:rPr>
          <w:rFonts w:hint="eastAsia" w:ascii="宋体" w:hAnsi="宋体" w:eastAsia="宋体" w:cs="宋体"/>
          <w:sz w:val="28"/>
          <w:szCs w:val="28"/>
          <w:highlight w:val="none"/>
        </w:rPr>
        <w:t>。</w:t>
      </w:r>
    </w:p>
    <w:p w14:paraId="022138EE">
      <w:pPr>
        <w:pageBreakBefore w:val="0"/>
        <w:kinsoku/>
        <w:wordWrap/>
        <w:topLinePunct w:val="0"/>
        <w:bidi w:val="0"/>
        <w:adjustRightInd/>
        <w:snapToGrid w:val="0"/>
        <w:spacing w:line="440" w:lineRule="exact"/>
        <w:ind w:left="0" w:leftChars="0" w:firstLine="0" w:firstLineChars="0"/>
        <w:jc w:val="both"/>
        <w:textAlignment w:val="auto"/>
        <w:rPr>
          <w:rFonts w:hint="eastAsia" w:ascii="宋体" w:hAnsi="宋体" w:eastAsia="宋体" w:cs="宋体"/>
          <w:b/>
          <w:bCs/>
          <w:sz w:val="28"/>
          <w:szCs w:val="28"/>
          <w:highlight w:val="none"/>
          <w:lang w:val="en-US" w:eastAsia="zh-CN"/>
        </w:rPr>
      </w:pPr>
    </w:p>
    <w:p w14:paraId="0699FBBB">
      <w:pPr>
        <w:pStyle w:val="9"/>
        <w:pageBreakBefore w:val="0"/>
        <w:kinsoku/>
        <w:wordWrap/>
        <w:bidi w:val="0"/>
        <w:adjustRightInd/>
        <w:spacing w:line="440" w:lineRule="exact"/>
        <w:textAlignment w:val="auto"/>
        <w:rPr>
          <w:rFonts w:hint="eastAsia" w:ascii="宋体" w:hAnsi="宋体" w:eastAsia="宋体" w:cs="宋体"/>
          <w:b/>
          <w:bCs/>
          <w:sz w:val="28"/>
          <w:szCs w:val="28"/>
          <w:highlight w:val="none"/>
          <w:lang w:val="en-US" w:eastAsia="zh-CN"/>
        </w:rPr>
      </w:pPr>
    </w:p>
    <w:p w14:paraId="6B3374AA">
      <w:pPr>
        <w:pageBreakBefore w:val="0"/>
        <w:kinsoku/>
        <w:wordWrap/>
        <w:bidi w:val="0"/>
        <w:adjustRightInd/>
        <w:spacing w:line="440" w:lineRule="exact"/>
        <w:textAlignment w:val="auto"/>
        <w:rPr>
          <w:rFonts w:hint="eastAsia" w:ascii="宋体" w:hAnsi="宋体" w:eastAsia="宋体" w:cs="宋体"/>
          <w:b/>
          <w:bCs/>
          <w:sz w:val="28"/>
          <w:szCs w:val="28"/>
          <w:highlight w:val="yellow"/>
          <w:lang w:val="en-US" w:eastAsia="zh-CN"/>
        </w:rPr>
      </w:pPr>
    </w:p>
    <w:p w14:paraId="688CC053">
      <w:pPr>
        <w:pStyle w:val="9"/>
        <w:pageBreakBefore w:val="0"/>
        <w:kinsoku/>
        <w:wordWrap/>
        <w:bidi w:val="0"/>
        <w:adjustRightInd/>
        <w:spacing w:line="440" w:lineRule="exact"/>
        <w:textAlignment w:val="auto"/>
        <w:rPr>
          <w:rFonts w:hint="eastAsia" w:ascii="宋体" w:hAnsi="宋体" w:eastAsia="宋体" w:cs="宋体"/>
          <w:b/>
          <w:bCs/>
          <w:sz w:val="28"/>
          <w:szCs w:val="28"/>
          <w:highlight w:val="none"/>
          <w:lang w:val="en-US" w:eastAsia="zh-CN"/>
        </w:rPr>
      </w:pPr>
    </w:p>
    <w:p w14:paraId="4C04FE44">
      <w:pPr>
        <w:pageBreakBefore w:val="0"/>
        <w:kinsoku/>
        <w:wordWrap/>
        <w:bidi w:val="0"/>
        <w:adjustRightInd/>
        <w:spacing w:line="440" w:lineRule="exact"/>
        <w:textAlignment w:val="auto"/>
        <w:rPr>
          <w:rFonts w:hint="eastAsia" w:ascii="宋体" w:hAnsi="宋体" w:eastAsia="宋体" w:cs="宋体"/>
          <w:b/>
          <w:bCs/>
          <w:sz w:val="28"/>
          <w:szCs w:val="28"/>
          <w:highlight w:val="none"/>
          <w:lang w:val="en-US" w:eastAsia="zh-CN"/>
        </w:rPr>
      </w:pPr>
    </w:p>
    <w:p w14:paraId="33D55AEB">
      <w:pPr>
        <w:pStyle w:val="9"/>
        <w:pageBreakBefore w:val="0"/>
        <w:kinsoku/>
        <w:wordWrap/>
        <w:bidi w:val="0"/>
        <w:adjustRightInd/>
        <w:spacing w:line="440" w:lineRule="exact"/>
        <w:textAlignment w:val="auto"/>
        <w:rPr>
          <w:rFonts w:hint="eastAsia" w:ascii="宋体" w:hAnsi="宋体" w:eastAsia="宋体" w:cs="宋体"/>
          <w:b/>
          <w:bCs/>
          <w:sz w:val="28"/>
          <w:szCs w:val="28"/>
          <w:highlight w:val="none"/>
          <w:lang w:val="en-US" w:eastAsia="zh-CN"/>
        </w:rPr>
      </w:pPr>
    </w:p>
    <w:p w14:paraId="38B8A8BC">
      <w:pPr>
        <w:pageBreakBefore w:val="0"/>
        <w:kinsoku/>
        <w:wordWrap/>
        <w:bidi w:val="0"/>
        <w:adjustRightInd/>
        <w:spacing w:line="440" w:lineRule="exact"/>
        <w:textAlignment w:val="auto"/>
        <w:rPr>
          <w:rFonts w:hint="eastAsia" w:ascii="宋体" w:hAnsi="宋体" w:eastAsia="宋体" w:cs="宋体"/>
          <w:b/>
          <w:bCs/>
          <w:sz w:val="28"/>
          <w:szCs w:val="28"/>
          <w:highlight w:val="none"/>
          <w:lang w:val="en-US" w:eastAsia="zh-CN"/>
        </w:rPr>
      </w:pPr>
    </w:p>
    <w:p w14:paraId="60BD9092">
      <w:pPr>
        <w:pStyle w:val="9"/>
        <w:pageBreakBefore w:val="0"/>
        <w:kinsoku/>
        <w:wordWrap/>
        <w:bidi w:val="0"/>
        <w:adjustRightInd/>
        <w:spacing w:line="440" w:lineRule="exact"/>
        <w:textAlignment w:val="auto"/>
        <w:rPr>
          <w:rFonts w:hint="eastAsia" w:ascii="宋体" w:hAnsi="宋体" w:eastAsia="宋体" w:cs="宋体"/>
          <w:b/>
          <w:bCs/>
          <w:sz w:val="28"/>
          <w:szCs w:val="28"/>
          <w:highlight w:val="none"/>
          <w:lang w:val="en-US" w:eastAsia="zh-CN"/>
        </w:rPr>
      </w:pPr>
    </w:p>
    <w:p w14:paraId="389E90CB">
      <w:pPr>
        <w:pageBreakBefore w:val="0"/>
        <w:kinsoku/>
        <w:wordWrap/>
        <w:bidi w:val="0"/>
        <w:adjustRightInd/>
        <w:spacing w:line="440" w:lineRule="exact"/>
        <w:textAlignment w:val="auto"/>
        <w:rPr>
          <w:rFonts w:hint="eastAsia" w:ascii="宋体" w:hAnsi="宋体" w:eastAsia="宋体" w:cs="宋体"/>
          <w:b/>
          <w:bCs/>
          <w:sz w:val="28"/>
          <w:szCs w:val="28"/>
          <w:highlight w:val="none"/>
          <w:lang w:val="en-US" w:eastAsia="zh-CN"/>
        </w:rPr>
      </w:pPr>
    </w:p>
    <w:p w14:paraId="10F82147">
      <w:pPr>
        <w:pStyle w:val="9"/>
        <w:pageBreakBefore w:val="0"/>
        <w:kinsoku/>
        <w:wordWrap/>
        <w:bidi w:val="0"/>
        <w:adjustRightInd/>
        <w:spacing w:line="440" w:lineRule="exact"/>
        <w:textAlignment w:val="auto"/>
        <w:rPr>
          <w:rFonts w:hint="eastAsia" w:ascii="宋体" w:hAnsi="宋体" w:eastAsia="宋体" w:cs="宋体"/>
          <w:b/>
          <w:bCs/>
          <w:sz w:val="28"/>
          <w:szCs w:val="28"/>
          <w:highlight w:val="none"/>
          <w:lang w:val="en-US" w:eastAsia="zh-CN"/>
        </w:rPr>
      </w:pPr>
    </w:p>
    <w:p w14:paraId="4B1C3162">
      <w:pPr>
        <w:pageBreakBefore w:val="0"/>
        <w:kinsoku/>
        <w:wordWrap/>
        <w:bidi w:val="0"/>
        <w:adjustRightInd/>
        <w:spacing w:line="440" w:lineRule="exact"/>
        <w:textAlignment w:val="auto"/>
        <w:rPr>
          <w:rFonts w:hint="eastAsia" w:ascii="宋体" w:hAnsi="宋体" w:eastAsia="宋体" w:cs="宋体"/>
          <w:b/>
          <w:bCs/>
          <w:sz w:val="28"/>
          <w:szCs w:val="28"/>
          <w:highlight w:val="none"/>
          <w:lang w:val="en-US" w:eastAsia="zh-CN"/>
        </w:rPr>
      </w:pPr>
    </w:p>
    <w:p w14:paraId="4C0B4663">
      <w:pPr>
        <w:pStyle w:val="9"/>
        <w:pageBreakBefore w:val="0"/>
        <w:kinsoku/>
        <w:wordWrap/>
        <w:bidi w:val="0"/>
        <w:adjustRightInd/>
        <w:spacing w:line="440" w:lineRule="exact"/>
        <w:textAlignment w:val="auto"/>
        <w:rPr>
          <w:rFonts w:hint="eastAsia" w:ascii="宋体" w:hAnsi="宋体" w:eastAsia="宋体" w:cs="宋体"/>
          <w:b/>
          <w:bCs/>
          <w:sz w:val="28"/>
          <w:szCs w:val="28"/>
          <w:highlight w:val="none"/>
          <w:lang w:val="en-US" w:eastAsia="zh-CN"/>
        </w:rPr>
      </w:pPr>
    </w:p>
    <w:p w14:paraId="6CF48369">
      <w:pPr>
        <w:pageBreakBefore w:val="0"/>
        <w:kinsoku/>
        <w:wordWrap/>
        <w:bidi w:val="0"/>
        <w:adjustRightInd/>
        <w:spacing w:line="440" w:lineRule="exact"/>
        <w:textAlignment w:val="auto"/>
        <w:rPr>
          <w:rFonts w:hint="eastAsia" w:ascii="宋体" w:hAnsi="宋体" w:eastAsia="宋体" w:cs="宋体"/>
          <w:b/>
          <w:bCs/>
          <w:sz w:val="28"/>
          <w:szCs w:val="28"/>
          <w:highlight w:val="none"/>
          <w:lang w:val="en-US" w:eastAsia="zh-CN"/>
        </w:rPr>
      </w:pPr>
    </w:p>
    <w:p w14:paraId="76DE6B52">
      <w:pPr>
        <w:pStyle w:val="9"/>
        <w:pageBreakBefore w:val="0"/>
        <w:kinsoku/>
        <w:wordWrap/>
        <w:bidi w:val="0"/>
        <w:adjustRightInd/>
        <w:spacing w:line="440" w:lineRule="exact"/>
        <w:textAlignment w:val="auto"/>
        <w:rPr>
          <w:rFonts w:hint="eastAsia" w:ascii="宋体" w:hAnsi="宋体" w:eastAsia="宋体" w:cs="宋体"/>
          <w:sz w:val="28"/>
          <w:szCs w:val="28"/>
          <w:lang w:val="en-US" w:eastAsia="zh-CN"/>
        </w:rPr>
      </w:pPr>
    </w:p>
    <w:p w14:paraId="4706D6E2">
      <w:pPr>
        <w:rPr>
          <w:rFonts w:hint="eastAsia" w:ascii="宋体" w:hAnsi="宋体" w:eastAsia="宋体" w:cs="宋体"/>
          <w:sz w:val="28"/>
          <w:szCs w:val="28"/>
          <w:lang w:val="en-US" w:eastAsia="zh-CN"/>
        </w:rPr>
      </w:pPr>
    </w:p>
    <w:p w14:paraId="417C8D5C">
      <w:pPr>
        <w:pStyle w:val="22"/>
        <w:rPr>
          <w:rFonts w:hint="eastAsia" w:ascii="宋体" w:hAnsi="宋体" w:eastAsia="宋体" w:cs="宋体"/>
          <w:sz w:val="28"/>
          <w:szCs w:val="28"/>
          <w:lang w:val="en-US" w:eastAsia="zh-CN"/>
        </w:rPr>
      </w:pPr>
    </w:p>
    <w:p w14:paraId="080719C1">
      <w:pPr>
        <w:pStyle w:val="22"/>
        <w:rPr>
          <w:rFonts w:hint="eastAsia" w:ascii="宋体" w:hAnsi="宋体" w:eastAsia="宋体" w:cs="宋体"/>
          <w:sz w:val="28"/>
          <w:szCs w:val="28"/>
          <w:lang w:val="en-US" w:eastAsia="zh-CN"/>
        </w:rPr>
      </w:pPr>
    </w:p>
    <w:p w14:paraId="6301D276">
      <w:pPr>
        <w:pStyle w:val="22"/>
        <w:rPr>
          <w:rFonts w:hint="eastAsia" w:ascii="宋体" w:hAnsi="宋体" w:eastAsia="宋体" w:cs="宋体"/>
          <w:sz w:val="28"/>
          <w:szCs w:val="28"/>
          <w:lang w:val="en-US" w:eastAsia="zh-CN"/>
        </w:rPr>
      </w:pPr>
    </w:p>
    <w:sectPr>
      <w:footerReference r:id="rId8" w:type="default"/>
      <w:pgSz w:w="11906" w:h="16838"/>
      <w:pgMar w:top="1440" w:right="1134" w:bottom="1440" w:left="113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6" w:firstLine="560"/>
      </w:pPr>
      <w:r>
        <w:separator/>
      </w:r>
    </w:p>
  </w:endnote>
  <w:endnote w:type="continuationSeparator" w:id="1">
    <w:p>
      <w:pPr>
        <w:spacing w:line="240" w:lineRule="auto"/>
        <w:ind w:left="6"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E02FF">
    <w:pPr>
      <w:rPr>
        <w:rFonts w:hint="eastAsia"/>
        <w:lang w:eastAsia="zh-CN"/>
      </w:rPr>
    </w:pPr>
    <w:r>
      <w:rPr>
        <w:sz w:val="18"/>
      </w:rPr>
      <w:drawing>
        <wp:anchor distT="0" distB="0" distL="114300" distR="114300" simplePos="0" relativeHeight="251662336" behindDoc="1" locked="0" layoutInCell="1" allowOverlap="1">
          <wp:simplePos x="0" y="0"/>
          <wp:positionH relativeFrom="margin">
            <wp:posOffset>95885</wp:posOffset>
          </wp:positionH>
          <wp:positionV relativeFrom="margin">
            <wp:posOffset>2536190</wp:posOffset>
          </wp:positionV>
          <wp:extent cx="5342890" cy="3780155"/>
          <wp:effectExtent l="0" t="0" r="10160" b="10795"/>
          <wp:wrapNone/>
          <wp:docPr id="2" name="WordPictureWatermark26510"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6510" descr="水印"/>
                  <pic:cNvPicPr>
                    <a:picLocks noChangeAspect="1"/>
                  </pic:cNvPicPr>
                </pic:nvPicPr>
                <pic:blipFill>
                  <a:blip r:embed="rId1">
                    <a:lum bright="69998" contrast="-70001"/>
                  </a:blip>
                  <a:stretch>
                    <a:fillRect/>
                  </a:stretch>
                </pic:blipFill>
                <pic:spPr>
                  <a:xfrm>
                    <a:off x="0" y="0"/>
                    <a:ext cx="5342890" cy="3780155"/>
                  </a:xfrm>
                  <a:prstGeom prst="rect">
                    <a:avLst/>
                  </a:prstGeom>
                  <a:noFill/>
                  <a:ln>
                    <a:noFill/>
                  </a:ln>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CF027A">
                          <w:pPr>
                            <w:rPr>
                              <w:sz w:val="21"/>
                              <w:szCs w:val="15"/>
                            </w:rPr>
                          </w:pPr>
                          <w:r>
                            <w:rPr>
                              <w:sz w:val="21"/>
                              <w:szCs w:val="15"/>
                            </w:rPr>
                            <w:fldChar w:fldCharType="begin"/>
                          </w:r>
                          <w:r>
                            <w:rPr>
                              <w:sz w:val="21"/>
                              <w:szCs w:val="15"/>
                            </w:rPr>
                            <w:instrText xml:space="preserve"> PAGE  \* MERGEFORMAT </w:instrText>
                          </w:r>
                          <w:r>
                            <w:rPr>
                              <w:sz w:val="21"/>
                              <w:szCs w:val="15"/>
                            </w:rPr>
                            <w:fldChar w:fldCharType="separate"/>
                          </w:r>
                          <w:r>
                            <w:rPr>
                              <w:sz w:val="21"/>
                              <w:szCs w:val="15"/>
                            </w:rPr>
                            <w:t>1</w:t>
                          </w:r>
                          <w:r>
                            <w:rPr>
                              <w:sz w:val="21"/>
                              <w:szCs w:val="15"/>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BCF027A">
                    <w:pPr>
                      <w:rPr>
                        <w:sz w:val="21"/>
                        <w:szCs w:val="15"/>
                      </w:rPr>
                    </w:pPr>
                    <w:r>
                      <w:rPr>
                        <w:sz w:val="21"/>
                        <w:szCs w:val="15"/>
                      </w:rPr>
                      <w:fldChar w:fldCharType="begin"/>
                    </w:r>
                    <w:r>
                      <w:rPr>
                        <w:sz w:val="21"/>
                        <w:szCs w:val="15"/>
                      </w:rPr>
                      <w:instrText xml:space="preserve"> PAGE  \* MERGEFORMAT </w:instrText>
                    </w:r>
                    <w:r>
                      <w:rPr>
                        <w:sz w:val="21"/>
                        <w:szCs w:val="15"/>
                      </w:rPr>
                      <w:fldChar w:fldCharType="separate"/>
                    </w:r>
                    <w:r>
                      <w:rPr>
                        <w:sz w:val="21"/>
                        <w:szCs w:val="15"/>
                      </w:rPr>
                      <w:t>1</w:t>
                    </w:r>
                    <w:r>
                      <w:rPr>
                        <w:sz w:val="21"/>
                        <w:szCs w:val="15"/>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6F691">
    <w:pPr>
      <w:rPr>
        <w:rFonts w:hint="eastAsia"/>
        <w:lang w:eastAsia="zh-CN"/>
      </w:rPr>
    </w:pPr>
    <w:r>
      <w:rPr>
        <w:sz w:val="28"/>
      </w:rPr>
      <mc:AlternateContent>
        <mc:Choice Requires="wps">
          <w:drawing>
            <wp:anchor distT="0" distB="0" distL="114300" distR="114300" simplePos="0" relativeHeight="251660288" behindDoc="0" locked="0" layoutInCell="1" allowOverlap="1">
              <wp:simplePos x="0" y="0"/>
              <wp:positionH relativeFrom="margin">
                <wp:posOffset>2683510</wp:posOffset>
              </wp:positionH>
              <wp:positionV relativeFrom="paragraph">
                <wp:posOffset>0</wp:posOffset>
              </wp:positionV>
              <wp:extent cx="581025"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810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6D342A">
                          <w:pPr>
                            <w:rPr>
                              <w:sz w:val="18"/>
                              <w:szCs w:val="11"/>
                            </w:rPr>
                          </w:pPr>
                          <w:r>
                            <w:rPr>
                              <w:sz w:val="18"/>
                              <w:szCs w:val="11"/>
                            </w:rPr>
                            <w:fldChar w:fldCharType="begin"/>
                          </w:r>
                          <w:r>
                            <w:rPr>
                              <w:sz w:val="18"/>
                              <w:szCs w:val="11"/>
                            </w:rPr>
                            <w:instrText xml:space="preserve"> PAGE  \* MERGEFORMAT </w:instrText>
                          </w:r>
                          <w:r>
                            <w:rPr>
                              <w:sz w:val="18"/>
                              <w:szCs w:val="11"/>
                            </w:rPr>
                            <w:fldChar w:fldCharType="separate"/>
                          </w:r>
                          <w:r>
                            <w:rPr>
                              <w:sz w:val="18"/>
                              <w:szCs w:val="11"/>
                            </w:rPr>
                            <w:t>24</w:t>
                          </w:r>
                          <w:r>
                            <w:rPr>
                              <w:sz w:val="18"/>
                              <w:szCs w:val="11"/>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1.3pt;margin-top:0pt;height:144pt;width:45.75pt;mso-position-horizontal-relative:margin;z-index:251660288;mso-width-relative:page;mso-height-relative:page;" filled="f" stroked="f" coordsize="21600,21600" o:gfxdata="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OVk6g/WAAAACAEAAA8AAAAAAAAAAQAgAAAAIgAAAGRycy9kb3ducmV2&#10;LnhtbFBLAQIUABQAAAAIAIdO4kC+Z2idNwIAAGQEAAAOAAAAAAAAAAEAIAAAACUBAABkcnMvZTJv&#10;RG9jLnhtbFBLBQYAAAAABgAGAFkBAADOBQAAAAA=&#10;">
              <v:fill on="f" focussize="0,0"/>
              <v:stroke on="f" weight="0.5pt"/>
              <v:imagedata o:title=""/>
              <o:lock v:ext="edit" aspectratio="f"/>
              <v:textbox inset="0mm,0mm,0mm,0mm" style="mso-fit-shape-to-text:t;">
                <w:txbxContent>
                  <w:p w14:paraId="476D342A">
                    <w:pPr>
                      <w:rPr>
                        <w:sz w:val="18"/>
                        <w:szCs w:val="11"/>
                      </w:rPr>
                    </w:pPr>
                    <w:r>
                      <w:rPr>
                        <w:sz w:val="18"/>
                        <w:szCs w:val="11"/>
                      </w:rPr>
                      <w:fldChar w:fldCharType="begin"/>
                    </w:r>
                    <w:r>
                      <w:rPr>
                        <w:sz w:val="18"/>
                        <w:szCs w:val="11"/>
                      </w:rPr>
                      <w:instrText xml:space="preserve"> PAGE  \* MERGEFORMAT </w:instrText>
                    </w:r>
                    <w:r>
                      <w:rPr>
                        <w:sz w:val="18"/>
                        <w:szCs w:val="11"/>
                      </w:rPr>
                      <w:fldChar w:fldCharType="separate"/>
                    </w:r>
                    <w:r>
                      <w:rPr>
                        <w:sz w:val="18"/>
                        <w:szCs w:val="11"/>
                      </w:rPr>
                      <w:t>24</w:t>
                    </w:r>
                    <w:r>
                      <w:rPr>
                        <w:sz w:val="18"/>
                        <w:szCs w:val="1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1B287">
    <w:pPr>
      <w:rPr>
        <w:rFonts w:hint="eastAsia"/>
        <w:lang w:eastAsia="zh-CN"/>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6261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56261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47521">
                          <w:pPr>
                            <w:rPr>
                              <w:sz w:val="21"/>
                              <w:szCs w:val="15"/>
                            </w:rPr>
                          </w:pPr>
                          <w:r>
                            <w:rPr>
                              <w:sz w:val="21"/>
                              <w:szCs w:val="15"/>
                            </w:rPr>
                            <w:fldChar w:fldCharType="begin"/>
                          </w:r>
                          <w:r>
                            <w:rPr>
                              <w:sz w:val="21"/>
                              <w:szCs w:val="15"/>
                            </w:rPr>
                            <w:instrText xml:space="preserve"> PAGE  \* MERGEFORMAT </w:instrText>
                          </w:r>
                          <w:r>
                            <w:rPr>
                              <w:sz w:val="21"/>
                              <w:szCs w:val="15"/>
                            </w:rPr>
                            <w:fldChar w:fldCharType="separate"/>
                          </w:r>
                          <w:r>
                            <w:rPr>
                              <w:sz w:val="21"/>
                              <w:szCs w:val="15"/>
                            </w:rPr>
                            <w:t>1</w:t>
                          </w:r>
                          <w:r>
                            <w:rPr>
                              <w:sz w:val="21"/>
                              <w:szCs w:val="15"/>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44.3pt;mso-position-horizontal:center;mso-position-horizontal-relative:margin;z-index:251661312;mso-width-relative:page;mso-height-relative:page;" filled="f" stroked="f" coordsize="21600,21600" o:gfxdata="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bXg2bTAAAABAEAAA8AAAAAAAAAAQAgAAAAIgAAAGRycy9kb3ducmV2Lnht&#10;bFBLAQIUABQAAAAIAIdO4kD3dJivNwIAAGQEAAAOAAAAAAAAAAEAIAAAACIBAABkcnMvZTJvRG9j&#10;LnhtbFBLBQYAAAAABgAGAFkBAADLBQAAAAA=&#10;">
              <v:fill on="f" focussize="0,0"/>
              <v:stroke on="f" weight="0.5pt"/>
              <v:imagedata o:title=""/>
              <o:lock v:ext="edit" aspectratio="f"/>
              <v:textbox inset="0mm,0mm,0mm,0mm" style="mso-fit-shape-to-text:t;">
                <w:txbxContent>
                  <w:p w14:paraId="6C747521">
                    <w:pPr>
                      <w:rPr>
                        <w:sz w:val="21"/>
                        <w:szCs w:val="15"/>
                      </w:rPr>
                    </w:pPr>
                    <w:r>
                      <w:rPr>
                        <w:sz w:val="21"/>
                        <w:szCs w:val="15"/>
                      </w:rPr>
                      <w:fldChar w:fldCharType="begin"/>
                    </w:r>
                    <w:r>
                      <w:rPr>
                        <w:sz w:val="21"/>
                        <w:szCs w:val="15"/>
                      </w:rPr>
                      <w:instrText xml:space="preserve"> PAGE  \* MERGEFORMAT </w:instrText>
                    </w:r>
                    <w:r>
                      <w:rPr>
                        <w:sz w:val="21"/>
                        <w:szCs w:val="15"/>
                      </w:rPr>
                      <w:fldChar w:fldCharType="separate"/>
                    </w:r>
                    <w:r>
                      <w:rPr>
                        <w:sz w:val="21"/>
                        <w:szCs w:val="15"/>
                      </w:rPr>
                      <w:t>1</w:t>
                    </w:r>
                    <w:r>
                      <w:rPr>
                        <w:sz w:val="21"/>
                        <w:szCs w:val="15"/>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left="6" w:firstLine="560"/>
      </w:pPr>
      <w:r>
        <w:separator/>
      </w:r>
    </w:p>
  </w:footnote>
  <w:footnote w:type="continuationSeparator" w:id="1">
    <w:p>
      <w:pPr>
        <w:spacing w:before="0" w:after="0" w:line="360" w:lineRule="auto"/>
        <w:ind w:left="6"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0B333">
    <w:pPr>
      <w:rPr>
        <w:rFonts w:hint="eastAsia" w:eastAsia="宋体"/>
        <w:lang w:eastAsia="zh-CN"/>
      </w:rPr>
    </w:pPr>
    <w:r>
      <w:rPr>
        <w:rFonts w:hint="eastAsia"/>
        <w:lang w:val="en-US" w:eastAsia="zh-CN"/>
      </w:rPr>
      <w:t xml:space="preserve">            </w:t>
    </w:r>
    <w:r>
      <w:rPr>
        <w:sz w:val="18"/>
      </w:rPr>
      <w:drawing>
        <wp:anchor distT="0" distB="0" distL="114300" distR="114300" simplePos="0" relativeHeight="251663360" behindDoc="1" locked="0" layoutInCell="1" allowOverlap="1">
          <wp:simplePos x="0" y="0"/>
          <wp:positionH relativeFrom="margin">
            <wp:posOffset>95885</wp:posOffset>
          </wp:positionH>
          <wp:positionV relativeFrom="margin">
            <wp:posOffset>2536190</wp:posOffset>
          </wp:positionV>
          <wp:extent cx="5342890" cy="3780155"/>
          <wp:effectExtent l="0" t="0" r="10160" b="10795"/>
          <wp:wrapNone/>
          <wp:docPr id="1" name="WordPictureWatermark26510"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6510" descr="水印"/>
                  <pic:cNvPicPr>
                    <a:picLocks noChangeAspect="1"/>
                  </pic:cNvPicPr>
                </pic:nvPicPr>
                <pic:blipFill>
                  <a:blip r:embed="rId1">
                    <a:lum bright="69998" contrast="-70001"/>
                  </a:blip>
                  <a:stretch>
                    <a:fillRect/>
                  </a:stretch>
                </pic:blipFill>
                <pic:spPr>
                  <a:xfrm>
                    <a:off x="0" y="0"/>
                    <a:ext cx="5342890" cy="378015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FFB157"/>
    <w:multiLevelType w:val="singleLevel"/>
    <w:tmpl w:val="D7FFB157"/>
    <w:lvl w:ilvl="0" w:tentative="0">
      <w:start w:val="4"/>
      <w:numFmt w:val="chineseCounting"/>
      <w:suff w:val="nothing"/>
      <w:lvlText w:val="%1、"/>
      <w:lvlJc w:val="left"/>
      <w:rPr>
        <w:rFonts w:hint="eastAsia"/>
      </w:rPr>
    </w:lvl>
  </w:abstractNum>
  <w:abstractNum w:abstractNumId="1">
    <w:nsid w:val="3E66E749"/>
    <w:multiLevelType w:val="singleLevel"/>
    <w:tmpl w:val="3E66E749"/>
    <w:lvl w:ilvl="0" w:tentative="0">
      <w:start w:val="4"/>
      <w:numFmt w:val="chineseCounting"/>
      <w:suff w:val="nothing"/>
      <w:lvlText w:val="%1、"/>
      <w:lvlJc w:val="left"/>
      <w:rPr>
        <w:rFonts w:hint="eastAsia"/>
      </w:rPr>
    </w:lvl>
  </w:abstractNum>
  <w:abstractNum w:abstractNumId="2">
    <w:nsid w:val="479A1006"/>
    <w:multiLevelType w:val="singleLevel"/>
    <w:tmpl w:val="479A1006"/>
    <w:lvl w:ilvl="0" w:tentative="0">
      <w:start w:val="1"/>
      <w:numFmt w:val="decimal"/>
      <w:suff w:val="nothing"/>
      <w:lvlText w:val="（%1）"/>
      <w:lvlJc w:val="left"/>
    </w:lvl>
  </w:abstractNum>
  <w:abstractNum w:abstractNumId="3">
    <w:nsid w:val="58C0AD6D"/>
    <w:multiLevelType w:val="singleLevel"/>
    <w:tmpl w:val="58C0AD6D"/>
    <w:lvl w:ilvl="0" w:tentative="0">
      <w:start w:val="1"/>
      <w:numFmt w:val="decimal"/>
      <w:suff w:val="nothing"/>
      <w:lvlText w:val="（%1）"/>
      <w:lvlJc w:val="left"/>
      <w:pPr>
        <w:ind w:firstLine="420"/>
      </w:pPr>
      <w:rPr>
        <w:rFonts w:hint="default" w:cs="Times New Roman"/>
      </w:rPr>
    </w:lvl>
  </w:abstractNum>
  <w:abstractNum w:abstractNumId="4">
    <w:nsid w:val="59F08E6A"/>
    <w:multiLevelType w:val="singleLevel"/>
    <w:tmpl w:val="59F08E6A"/>
    <w:lvl w:ilvl="0" w:tentative="0">
      <w:start w:val="1"/>
      <w:numFmt w:val="decimal"/>
      <w:suff w:val="nothing"/>
      <w:lvlText w:val="（%1）"/>
      <w:lvlJc w:val="left"/>
      <w:pPr>
        <w:ind w:left="0" w:firstLine="420"/>
      </w:pPr>
      <w:rPr>
        <w:rFonts w:hint="default"/>
      </w:rPr>
    </w:lvl>
  </w:abstractNum>
  <w:abstractNum w:abstractNumId="5">
    <w:nsid w:val="59F08EA7"/>
    <w:multiLevelType w:val="singleLevel"/>
    <w:tmpl w:val="59F08EA7"/>
    <w:lvl w:ilvl="0" w:tentative="0">
      <w:start w:val="1"/>
      <w:numFmt w:val="decimal"/>
      <w:suff w:val="nothing"/>
      <w:lvlText w:val="（%1）"/>
      <w:lvlJc w:val="left"/>
      <w:pPr>
        <w:ind w:left="0" w:firstLine="420"/>
      </w:pPr>
      <w:rPr>
        <w:rFonts w:hint="default"/>
      </w:rPr>
    </w:lvl>
  </w:abstractNum>
  <w:abstractNum w:abstractNumId="6">
    <w:nsid w:val="59F099C9"/>
    <w:multiLevelType w:val="singleLevel"/>
    <w:tmpl w:val="59F099C9"/>
    <w:lvl w:ilvl="0" w:tentative="0">
      <w:start w:val="1"/>
      <w:numFmt w:val="decimal"/>
      <w:suff w:val="nothing"/>
      <w:lvlText w:val="（%1）"/>
      <w:lvlJc w:val="left"/>
      <w:pPr>
        <w:ind w:left="0" w:firstLine="420"/>
      </w:pPr>
      <w:rPr>
        <w:rFonts w:hint="default"/>
      </w:rPr>
    </w:lvl>
  </w:abstractNum>
  <w:abstractNum w:abstractNumId="7">
    <w:nsid w:val="59F09AA5"/>
    <w:multiLevelType w:val="singleLevel"/>
    <w:tmpl w:val="59F09AA5"/>
    <w:lvl w:ilvl="0" w:tentative="0">
      <w:start w:val="1"/>
      <w:numFmt w:val="decimal"/>
      <w:suff w:val="nothing"/>
      <w:lvlText w:val="（%1）"/>
      <w:lvlJc w:val="left"/>
      <w:pPr>
        <w:ind w:left="0" w:firstLine="420"/>
      </w:pPr>
      <w:rPr>
        <w:rFonts w:hint="default"/>
      </w:rPr>
    </w:lvl>
  </w:abstractNum>
  <w:abstractNum w:abstractNumId="8">
    <w:nsid w:val="5A825990"/>
    <w:multiLevelType w:val="singleLevel"/>
    <w:tmpl w:val="5A825990"/>
    <w:lvl w:ilvl="0" w:tentative="0">
      <w:start w:val="1"/>
      <w:numFmt w:val="decimal"/>
      <w:suff w:val="nothing"/>
      <w:lvlText w:val="%1、"/>
      <w:lvlJc w:val="left"/>
    </w:lvl>
  </w:abstractNum>
  <w:abstractNum w:abstractNumId="9">
    <w:nsid w:val="7F3293B2"/>
    <w:multiLevelType w:val="singleLevel"/>
    <w:tmpl w:val="7F3293B2"/>
    <w:lvl w:ilvl="0" w:tentative="0">
      <w:start w:val="13"/>
      <w:numFmt w:val="decimal"/>
      <w:suff w:val="nothing"/>
      <w:lvlText w:val="（%1）"/>
      <w:lvlJc w:val="left"/>
    </w:lvl>
  </w:abstractNum>
  <w:num w:numId="1">
    <w:abstractNumId w:val="9"/>
  </w:num>
  <w:num w:numId="2">
    <w:abstractNumId w:val="3"/>
  </w:num>
  <w:num w:numId="3">
    <w:abstractNumId w:val="6"/>
  </w:num>
  <w:num w:numId="4">
    <w:abstractNumId w:val="4"/>
  </w:num>
  <w:num w:numId="5">
    <w:abstractNumId w:val="5"/>
  </w:num>
  <w:num w:numId="6">
    <w:abstractNumId w:val="7"/>
  </w:num>
  <w:num w:numId="7">
    <w:abstractNumId w:val="2"/>
  </w:num>
  <w:num w:numId="8">
    <w:abstractNumId w:val="1"/>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2NTAyMDkyMjNkYjJkZGE2NzY0ZjI0YTNlYmRjOWUifQ=="/>
  </w:docVars>
  <w:rsids>
    <w:rsidRoot w:val="79BC2B8C"/>
    <w:rsid w:val="001D74B7"/>
    <w:rsid w:val="0035658F"/>
    <w:rsid w:val="00453DB6"/>
    <w:rsid w:val="00557AD6"/>
    <w:rsid w:val="005F481F"/>
    <w:rsid w:val="006B31C3"/>
    <w:rsid w:val="007856D0"/>
    <w:rsid w:val="00A12741"/>
    <w:rsid w:val="012040CE"/>
    <w:rsid w:val="014C00C2"/>
    <w:rsid w:val="014D12E3"/>
    <w:rsid w:val="01916C5A"/>
    <w:rsid w:val="01C03412"/>
    <w:rsid w:val="023C368A"/>
    <w:rsid w:val="02526F49"/>
    <w:rsid w:val="0256381D"/>
    <w:rsid w:val="02856405"/>
    <w:rsid w:val="02FF2C7A"/>
    <w:rsid w:val="03274DBA"/>
    <w:rsid w:val="0345404D"/>
    <w:rsid w:val="039667A9"/>
    <w:rsid w:val="03AC4DF9"/>
    <w:rsid w:val="03FD05D6"/>
    <w:rsid w:val="04020C32"/>
    <w:rsid w:val="041860D6"/>
    <w:rsid w:val="047241DF"/>
    <w:rsid w:val="04893C18"/>
    <w:rsid w:val="04CD5176"/>
    <w:rsid w:val="050A06DA"/>
    <w:rsid w:val="052A3C74"/>
    <w:rsid w:val="054E6AFE"/>
    <w:rsid w:val="05812B41"/>
    <w:rsid w:val="05D95440"/>
    <w:rsid w:val="05F97D76"/>
    <w:rsid w:val="06197DBC"/>
    <w:rsid w:val="06DA69AD"/>
    <w:rsid w:val="07242AC8"/>
    <w:rsid w:val="0784515B"/>
    <w:rsid w:val="079B0A6F"/>
    <w:rsid w:val="087B7D1C"/>
    <w:rsid w:val="08A13C26"/>
    <w:rsid w:val="08AD4C29"/>
    <w:rsid w:val="08B11C8A"/>
    <w:rsid w:val="08C85440"/>
    <w:rsid w:val="08F810E2"/>
    <w:rsid w:val="091B59CE"/>
    <w:rsid w:val="09691DF1"/>
    <w:rsid w:val="09782267"/>
    <w:rsid w:val="09BC05EC"/>
    <w:rsid w:val="09C2197F"/>
    <w:rsid w:val="0AC91212"/>
    <w:rsid w:val="0AE868CC"/>
    <w:rsid w:val="0AFA1766"/>
    <w:rsid w:val="0B62538F"/>
    <w:rsid w:val="0BC83278"/>
    <w:rsid w:val="0BD95284"/>
    <w:rsid w:val="0BF835DC"/>
    <w:rsid w:val="0C2A38CD"/>
    <w:rsid w:val="0CD30126"/>
    <w:rsid w:val="0CE2480D"/>
    <w:rsid w:val="0CF602B9"/>
    <w:rsid w:val="0CFD33F5"/>
    <w:rsid w:val="0D957A7B"/>
    <w:rsid w:val="0D9E55F7"/>
    <w:rsid w:val="0DCD726B"/>
    <w:rsid w:val="0DD979BE"/>
    <w:rsid w:val="0E0A3B5A"/>
    <w:rsid w:val="0E2826F4"/>
    <w:rsid w:val="0E621570"/>
    <w:rsid w:val="0E6F3C2C"/>
    <w:rsid w:val="0E76002D"/>
    <w:rsid w:val="0E9F36E8"/>
    <w:rsid w:val="0ECC536B"/>
    <w:rsid w:val="0ED308B1"/>
    <w:rsid w:val="0F651998"/>
    <w:rsid w:val="0FBA42AC"/>
    <w:rsid w:val="0FDC19E8"/>
    <w:rsid w:val="101A3C97"/>
    <w:rsid w:val="106959E5"/>
    <w:rsid w:val="107B52FB"/>
    <w:rsid w:val="108652BC"/>
    <w:rsid w:val="109F1434"/>
    <w:rsid w:val="11A61AB4"/>
    <w:rsid w:val="11D32976"/>
    <w:rsid w:val="12042B30"/>
    <w:rsid w:val="12312AA6"/>
    <w:rsid w:val="12372632"/>
    <w:rsid w:val="12403D16"/>
    <w:rsid w:val="127609E0"/>
    <w:rsid w:val="127A6FD2"/>
    <w:rsid w:val="12E20792"/>
    <w:rsid w:val="12EC6DC7"/>
    <w:rsid w:val="1327795E"/>
    <w:rsid w:val="133504D0"/>
    <w:rsid w:val="13367661"/>
    <w:rsid w:val="137F2DB6"/>
    <w:rsid w:val="13BF213C"/>
    <w:rsid w:val="13ED2838"/>
    <w:rsid w:val="14044909"/>
    <w:rsid w:val="14100102"/>
    <w:rsid w:val="142B0A98"/>
    <w:rsid w:val="14812B5E"/>
    <w:rsid w:val="14A01236"/>
    <w:rsid w:val="14CB3DD9"/>
    <w:rsid w:val="14F41582"/>
    <w:rsid w:val="15003F68"/>
    <w:rsid w:val="150A60E0"/>
    <w:rsid w:val="150E10FB"/>
    <w:rsid w:val="154C7FD8"/>
    <w:rsid w:val="155D2C0F"/>
    <w:rsid w:val="157562BE"/>
    <w:rsid w:val="160550C9"/>
    <w:rsid w:val="162D0E16"/>
    <w:rsid w:val="16314F90"/>
    <w:rsid w:val="1711641B"/>
    <w:rsid w:val="172802D1"/>
    <w:rsid w:val="17463BEB"/>
    <w:rsid w:val="174B015C"/>
    <w:rsid w:val="17626C76"/>
    <w:rsid w:val="176678D3"/>
    <w:rsid w:val="17FE5055"/>
    <w:rsid w:val="185A4886"/>
    <w:rsid w:val="185B476E"/>
    <w:rsid w:val="18622CA6"/>
    <w:rsid w:val="19310D41"/>
    <w:rsid w:val="19431552"/>
    <w:rsid w:val="19D43730"/>
    <w:rsid w:val="1A3839B4"/>
    <w:rsid w:val="1A604FC3"/>
    <w:rsid w:val="1AB30236"/>
    <w:rsid w:val="1AB71520"/>
    <w:rsid w:val="1AB80B43"/>
    <w:rsid w:val="1AC0312B"/>
    <w:rsid w:val="1AEA3C6F"/>
    <w:rsid w:val="1B287273"/>
    <w:rsid w:val="1B3737D0"/>
    <w:rsid w:val="1B3B0B10"/>
    <w:rsid w:val="1B5D4E49"/>
    <w:rsid w:val="1BAC039C"/>
    <w:rsid w:val="1BB13D28"/>
    <w:rsid w:val="1C277E92"/>
    <w:rsid w:val="1C3E3C0F"/>
    <w:rsid w:val="1D1207F7"/>
    <w:rsid w:val="1D304EC5"/>
    <w:rsid w:val="1DB45E44"/>
    <w:rsid w:val="1E1A4078"/>
    <w:rsid w:val="1E307D1D"/>
    <w:rsid w:val="1E450758"/>
    <w:rsid w:val="1ED32B01"/>
    <w:rsid w:val="1EDA23FF"/>
    <w:rsid w:val="1F0523EF"/>
    <w:rsid w:val="1F1C750D"/>
    <w:rsid w:val="1F2D7B6A"/>
    <w:rsid w:val="1F5632CB"/>
    <w:rsid w:val="1F712872"/>
    <w:rsid w:val="1F7A321E"/>
    <w:rsid w:val="1F8C0D6D"/>
    <w:rsid w:val="1F942298"/>
    <w:rsid w:val="1F956538"/>
    <w:rsid w:val="200B6F8C"/>
    <w:rsid w:val="2031263B"/>
    <w:rsid w:val="208A0FEC"/>
    <w:rsid w:val="21325C72"/>
    <w:rsid w:val="21405403"/>
    <w:rsid w:val="219146E1"/>
    <w:rsid w:val="2210278E"/>
    <w:rsid w:val="2214335B"/>
    <w:rsid w:val="225330E7"/>
    <w:rsid w:val="229160A4"/>
    <w:rsid w:val="231B5F2B"/>
    <w:rsid w:val="235D3EF1"/>
    <w:rsid w:val="238474B0"/>
    <w:rsid w:val="23C80BFD"/>
    <w:rsid w:val="23FA00FB"/>
    <w:rsid w:val="24EF141E"/>
    <w:rsid w:val="25116252"/>
    <w:rsid w:val="26296BB1"/>
    <w:rsid w:val="262B0B7B"/>
    <w:rsid w:val="263C1EB1"/>
    <w:rsid w:val="26436CDC"/>
    <w:rsid w:val="26C40ED6"/>
    <w:rsid w:val="270E1B1F"/>
    <w:rsid w:val="278F6BF3"/>
    <w:rsid w:val="27B3766B"/>
    <w:rsid w:val="27C154A3"/>
    <w:rsid w:val="27F13B2E"/>
    <w:rsid w:val="287F332E"/>
    <w:rsid w:val="289A27F7"/>
    <w:rsid w:val="289D52AF"/>
    <w:rsid w:val="28B03E8A"/>
    <w:rsid w:val="28D70B46"/>
    <w:rsid w:val="29001E4B"/>
    <w:rsid w:val="292A4961"/>
    <w:rsid w:val="292E22DB"/>
    <w:rsid w:val="29373143"/>
    <w:rsid w:val="29422464"/>
    <w:rsid w:val="2A1F069B"/>
    <w:rsid w:val="2A2921DA"/>
    <w:rsid w:val="2A4665D4"/>
    <w:rsid w:val="2A906E7A"/>
    <w:rsid w:val="2A9B71F9"/>
    <w:rsid w:val="2AC51FE8"/>
    <w:rsid w:val="2B3263DF"/>
    <w:rsid w:val="2B577D1D"/>
    <w:rsid w:val="2B97103D"/>
    <w:rsid w:val="2B9845BD"/>
    <w:rsid w:val="2BA13B59"/>
    <w:rsid w:val="2C27111A"/>
    <w:rsid w:val="2C2D2FCF"/>
    <w:rsid w:val="2C306297"/>
    <w:rsid w:val="2CA86A82"/>
    <w:rsid w:val="2CB5416D"/>
    <w:rsid w:val="2D825525"/>
    <w:rsid w:val="2E094915"/>
    <w:rsid w:val="2E1D3306"/>
    <w:rsid w:val="2E6609A2"/>
    <w:rsid w:val="2EA12BF0"/>
    <w:rsid w:val="2EC83B1E"/>
    <w:rsid w:val="2F124686"/>
    <w:rsid w:val="2F880DEC"/>
    <w:rsid w:val="2F946928"/>
    <w:rsid w:val="2F984477"/>
    <w:rsid w:val="2FC75471"/>
    <w:rsid w:val="2FD77B58"/>
    <w:rsid w:val="2FF975F4"/>
    <w:rsid w:val="310C5FFB"/>
    <w:rsid w:val="31630BC7"/>
    <w:rsid w:val="31A2350C"/>
    <w:rsid w:val="320A5AE9"/>
    <w:rsid w:val="321A7CAA"/>
    <w:rsid w:val="321F643F"/>
    <w:rsid w:val="325C29F9"/>
    <w:rsid w:val="32B67D5C"/>
    <w:rsid w:val="32D3283D"/>
    <w:rsid w:val="3301513E"/>
    <w:rsid w:val="330B5DE3"/>
    <w:rsid w:val="334C648B"/>
    <w:rsid w:val="336E007B"/>
    <w:rsid w:val="3398526F"/>
    <w:rsid w:val="33B961A5"/>
    <w:rsid w:val="33B97EF3"/>
    <w:rsid w:val="33C04269"/>
    <w:rsid w:val="33EE6C4F"/>
    <w:rsid w:val="341B2AE3"/>
    <w:rsid w:val="343E5F1E"/>
    <w:rsid w:val="348276DC"/>
    <w:rsid w:val="348C5F98"/>
    <w:rsid w:val="358C5E1F"/>
    <w:rsid w:val="359F6B66"/>
    <w:rsid w:val="35A574E0"/>
    <w:rsid w:val="35CF1523"/>
    <w:rsid w:val="360016DD"/>
    <w:rsid w:val="361B2F9B"/>
    <w:rsid w:val="36745C27"/>
    <w:rsid w:val="371D79B9"/>
    <w:rsid w:val="374B6987"/>
    <w:rsid w:val="3790083E"/>
    <w:rsid w:val="38040903"/>
    <w:rsid w:val="38482A8B"/>
    <w:rsid w:val="386677F1"/>
    <w:rsid w:val="386F2B4A"/>
    <w:rsid w:val="386F48F8"/>
    <w:rsid w:val="389F72F3"/>
    <w:rsid w:val="38AF6F66"/>
    <w:rsid w:val="3A04725D"/>
    <w:rsid w:val="3A2C05D2"/>
    <w:rsid w:val="3A3C2EFF"/>
    <w:rsid w:val="3A676530"/>
    <w:rsid w:val="3A723875"/>
    <w:rsid w:val="3A7B1C42"/>
    <w:rsid w:val="3A8709AC"/>
    <w:rsid w:val="3AC33656"/>
    <w:rsid w:val="3ACB5941"/>
    <w:rsid w:val="3AEE50EC"/>
    <w:rsid w:val="3B283496"/>
    <w:rsid w:val="3B585B17"/>
    <w:rsid w:val="3B5A188F"/>
    <w:rsid w:val="3B6334A0"/>
    <w:rsid w:val="3B745E39"/>
    <w:rsid w:val="3B7D47E9"/>
    <w:rsid w:val="3BB865B6"/>
    <w:rsid w:val="3BC54A47"/>
    <w:rsid w:val="3BD159A9"/>
    <w:rsid w:val="3BDE6599"/>
    <w:rsid w:val="3C075499"/>
    <w:rsid w:val="3C2354F9"/>
    <w:rsid w:val="3C4E6795"/>
    <w:rsid w:val="3C566ACF"/>
    <w:rsid w:val="3C712BE1"/>
    <w:rsid w:val="3C9634FC"/>
    <w:rsid w:val="3C9F07CB"/>
    <w:rsid w:val="3D000214"/>
    <w:rsid w:val="3D0F1860"/>
    <w:rsid w:val="3D265EFE"/>
    <w:rsid w:val="3D5B0E99"/>
    <w:rsid w:val="3D6D3AD6"/>
    <w:rsid w:val="3D6F2EDF"/>
    <w:rsid w:val="3D826E7B"/>
    <w:rsid w:val="3DC12A37"/>
    <w:rsid w:val="3DF35A28"/>
    <w:rsid w:val="3E4B38ED"/>
    <w:rsid w:val="3E7E6E88"/>
    <w:rsid w:val="3E853865"/>
    <w:rsid w:val="3EBE0370"/>
    <w:rsid w:val="3EDB2CE7"/>
    <w:rsid w:val="3F4E426D"/>
    <w:rsid w:val="3F5B5BD6"/>
    <w:rsid w:val="3FDC26BE"/>
    <w:rsid w:val="401069C0"/>
    <w:rsid w:val="401D2804"/>
    <w:rsid w:val="404037B6"/>
    <w:rsid w:val="40A1586A"/>
    <w:rsid w:val="40C8717C"/>
    <w:rsid w:val="40EB11DB"/>
    <w:rsid w:val="41A87A6D"/>
    <w:rsid w:val="41F55F03"/>
    <w:rsid w:val="41F63994"/>
    <w:rsid w:val="423C6C0F"/>
    <w:rsid w:val="427738B2"/>
    <w:rsid w:val="42870A90"/>
    <w:rsid w:val="42A81F9A"/>
    <w:rsid w:val="42AA2E02"/>
    <w:rsid w:val="42B255F6"/>
    <w:rsid w:val="42D57A4D"/>
    <w:rsid w:val="43270E16"/>
    <w:rsid w:val="432A5874"/>
    <w:rsid w:val="437C1C2F"/>
    <w:rsid w:val="438A6A89"/>
    <w:rsid w:val="43DB5537"/>
    <w:rsid w:val="43E4419F"/>
    <w:rsid w:val="44935E12"/>
    <w:rsid w:val="44BA6EFA"/>
    <w:rsid w:val="450254F4"/>
    <w:rsid w:val="45050ABD"/>
    <w:rsid w:val="45172331"/>
    <w:rsid w:val="452916EF"/>
    <w:rsid w:val="4545107A"/>
    <w:rsid w:val="454B3FF6"/>
    <w:rsid w:val="456C3076"/>
    <w:rsid w:val="45B4676C"/>
    <w:rsid w:val="45D93704"/>
    <w:rsid w:val="45E216A1"/>
    <w:rsid w:val="46131D49"/>
    <w:rsid w:val="46304E6E"/>
    <w:rsid w:val="466F31A5"/>
    <w:rsid w:val="4694480F"/>
    <w:rsid w:val="46B1503E"/>
    <w:rsid w:val="46CE3868"/>
    <w:rsid w:val="471B3C41"/>
    <w:rsid w:val="473F1CAF"/>
    <w:rsid w:val="475B63D8"/>
    <w:rsid w:val="47634ABA"/>
    <w:rsid w:val="478463BE"/>
    <w:rsid w:val="47925961"/>
    <w:rsid w:val="47941C85"/>
    <w:rsid w:val="47971775"/>
    <w:rsid w:val="47D76015"/>
    <w:rsid w:val="47EB7046"/>
    <w:rsid w:val="48390A7E"/>
    <w:rsid w:val="486022E7"/>
    <w:rsid w:val="486C7D0F"/>
    <w:rsid w:val="49057F1C"/>
    <w:rsid w:val="490F3BDA"/>
    <w:rsid w:val="49741B10"/>
    <w:rsid w:val="497E5CAC"/>
    <w:rsid w:val="49D02E2F"/>
    <w:rsid w:val="49FE5BA5"/>
    <w:rsid w:val="4A1467E3"/>
    <w:rsid w:val="4A4A6F73"/>
    <w:rsid w:val="4A760D5F"/>
    <w:rsid w:val="4A8A0C91"/>
    <w:rsid w:val="4A9C3A16"/>
    <w:rsid w:val="4AAC15CF"/>
    <w:rsid w:val="4B432C95"/>
    <w:rsid w:val="4B58121B"/>
    <w:rsid w:val="4BF0747A"/>
    <w:rsid w:val="4C341C88"/>
    <w:rsid w:val="4CAF6FC4"/>
    <w:rsid w:val="4CCE3DBA"/>
    <w:rsid w:val="4D1B69A4"/>
    <w:rsid w:val="4D2864DA"/>
    <w:rsid w:val="4D3C7046"/>
    <w:rsid w:val="4D470045"/>
    <w:rsid w:val="4D67414A"/>
    <w:rsid w:val="4E4F79C8"/>
    <w:rsid w:val="4E754D66"/>
    <w:rsid w:val="4EA24B40"/>
    <w:rsid w:val="4F344AEC"/>
    <w:rsid w:val="4FA211BF"/>
    <w:rsid w:val="50861254"/>
    <w:rsid w:val="50B868E8"/>
    <w:rsid w:val="50BE22AF"/>
    <w:rsid w:val="50EB1A8C"/>
    <w:rsid w:val="51085492"/>
    <w:rsid w:val="51856AE2"/>
    <w:rsid w:val="51A82258"/>
    <w:rsid w:val="51C07B1A"/>
    <w:rsid w:val="520D0DC8"/>
    <w:rsid w:val="52EC506B"/>
    <w:rsid w:val="531860BD"/>
    <w:rsid w:val="532F7BEE"/>
    <w:rsid w:val="53530E1F"/>
    <w:rsid w:val="53537817"/>
    <w:rsid w:val="539E3CEA"/>
    <w:rsid w:val="53D11581"/>
    <w:rsid w:val="53ED7162"/>
    <w:rsid w:val="54C16457"/>
    <w:rsid w:val="550F5041"/>
    <w:rsid w:val="55965C97"/>
    <w:rsid w:val="55A50EEA"/>
    <w:rsid w:val="56091BEC"/>
    <w:rsid w:val="5621502B"/>
    <w:rsid w:val="562E7748"/>
    <w:rsid w:val="567E6565"/>
    <w:rsid w:val="568E6439"/>
    <w:rsid w:val="56A33C92"/>
    <w:rsid w:val="56BF20BE"/>
    <w:rsid w:val="574A28EE"/>
    <w:rsid w:val="57604357"/>
    <w:rsid w:val="579E0EF0"/>
    <w:rsid w:val="57BB73FE"/>
    <w:rsid w:val="57EE718F"/>
    <w:rsid w:val="57F334CB"/>
    <w:rsid w:val="582500EA"/>
    <w:rsid w:val="586456A3"/>
    <w:rsid w:val="587571FF"/>
    <w:rsid w:val="587E46F3"/>
    <w:rsid w:val="590B2DCB"/>
    <w:rsid w:val="590D7AE9"/>
    <w:rsid w:val="59337B31"/>
    <w:rsid w:val="596C751A"/>
    <w:rsid w:val="59B556D2"/>
    <w:rsid w:val="59CF2FF0"/>
    <w:rsid w:val="59E42C20"/>
    <w:rsid w:val="59FF196C"/>
    <w:rsid w:val="5A0174AA"/>
    <w:rsid w:val="5A3F5302"/>
    <w:rsid w:val="5A513A05"/>
    <w:rsid w:val="5A6000EC"/>
    <w:rsid w:val="5A6776CD"/>
    <w:rsid w:val="5AD051A2"/>
    <w:rsid w:val="5B39291B"/>
    <w:rsid w:val="5B5D2267"/>
    <w:rsid w:val="5B69320C"/>
    <w:rsid w:val="5B8C2C0C"/>
    <w:rsid w:val="5C0D3A27"/>
    <w:rsid w:val="5C0F1DCA"/>
    <w:rsid w:val="5C580292"/>
    <w:rsid w:val="5C5D3B37"/>
    <w:rsid w:val="5C6E0474"/>
    <w:rsid w:val="5CB833B5"/>
    <w:rsid w:val="5CBC5AAE"/>
    <w:rsid w:val="5CF84E22"/>
    <w:rsid w:val="5D073B44"/>
    <w:rsid w:val="5D0E60CD"/>
    <w:rsid w:val="5D280483"/>
    <w:rsid w:val="5DAD2D2A"/>
    <w:rsid w:val="5DAE00F7"/>
    <w:rsid w:val="5DD5231C"/>
    <w:rsid w:val="5DDB1F64"/>
    <w:rsid w:val="5E0E3D64"/>
    <w:rsid w:val="5E162F9C"/>
    <w:rsid w:val="5E2C257C"/>
    <w:rsid w:val="5E3743A0"/>
    <w:rsid w:val="5E693A13"/>
    <w:rsid w:val="5E935B9F"/>
    <w:rsid w:val="5F08322C"/>
    <w:rsid w:val="5F4F5C6B"/>
    <w:rsid w:val="5F7D06FF"/>
    <w:rsid w:val="5FA045EF"/>
    <w:rsid w:val="5FB6247D"/>
    <w:rsid w:val="5FB7155A"/>
    <w:rsid w:val="60A76A75"/>
    <w:rsid w:val="60BA7EA9"/>
    <w:rsid w:val="61475B62"/>
    <w:rsid w:val="616E1341"/>
    <w:rsid w:val="61E37639"/>
    <w:rsid w:val="62050076"/>
    <w:rsid w:val="62390540"/>
    <w:rsid w:val="624532D2"/>
    <w:rsid w:val="624E3350"/>
    <w:rsid w:val="62504672"/>
    <w:rsid w:val="625E78D4"/>
    <w:rsid w:val="62934E1B"/>
    <w:rsid w:val="62FF3A55"/>
    <w:rsid w:val="63100901"/>
    <w:rsid w:val="63235B2A"/>
    <w:rsid w:val="63790E49"/>
    <w:rsid w:val="639B3C1A"/>
    <w:rsid w:val="63C725FE"/>
    <w:rsid w:val="63DC4C88"/>
    <w:rsid w:val="63FF45E2"/>
    <w:rsid w:val="64552EEC"/>
    <w:rsid w:val="64B95C5A"/>
    <w:rsid w:val="64E536C8"/>
    <w:rsid w:val="65312EA9"/>
    <w:rsid w:val="655A2308"/>
    <w:rsid w:val="656354BA"/>
    <w:rsid w:val="65764C68"/>
    <w:rsid w:val="659F7D1B"/>
    <w:rsid w:val="65A36B4F"/>
    <w:rsid w:val="65BA2B59"/>
    <w:rsid w:val="65CC4888"/>
    <w:rsid w:val="65D15072"/>
    <w:rsid w:val="65F231C9"/>
    <w:rsid w:val="66384800"/>
    <w:rsid w:val="664D26B3"/>
    <w:rsid w:val="66950D53"/>
    <w:rsid w:val="66E6015C"/>
    <w:rsid w:val="67031503"/>
    <w:rsid w:val="67231596"/>
    <w:rsid w:val="67AA6BC0"/>
    <w:rsid w:val="6832022D"/>
    <w:rsid w:val="685E2949"/>
    <w:rsid w:val="686C6FC3"/>
    <w:rsid w:val="68857178"/>
    <w:rsid w:val="6888718C"/>
    <w:rsid w:val="698C5276"/>
    <w:rsid w:val="69A2602B"/>
    <w:rsid w:val="69B92CA5"/>
    <w:rsid w:val="6A4E400E"/>
    <w:rsid w:val="6A5A6906"/>
    <w:rsid w:val="6AAC696A"/>
    <w:rsid w:val="6AE033CC"/>
    <w:rsid w:val="6AF1064C"/>
    <w:rsid w:val="6B4052E2"/>
    <w:rsid w:val="6B8200B1"/>
    <w:rsid w:val="6B9E13C0"/>
    <w:rsid w:val="6BB81B2A"/>
    <w:rsid w:val="6C404F45"/>
    <w:rsid w:val="6C557BB3"/>
    <w:rsid w:val="6C5630FD"/>
    <w:rsid w:val="6CAF14FE"/>
    <w:rsid w:val="6D2B6338"/>
    <w:rsid w:val="6E162B44"/>
    <w:rsid w:val="6E26547D"/>
    <w:rsid w:val="6E6715F2"/>
    <w:rsid w:val="6E6F1231"/>
    <w:rsid w:val="6E83255F"/>
    <w:rsid w:val="6E95314F"/>
    <w:rsid w:val="6F35349E"/>
    <w:rsid w:val="6F773BF1"/>
    <w:rsid w:val="6FC46BA4"/>
    <w:rsid w:val="701A1091"/>
    <w:rsid w:val="70231548"/>
    <w:rsid w:val="70351C78"/>
    <w:rsid w:val="70394621"/>
    <w:rsid w:val="704810FF"/>
    <w:rsid w:val="70E27E09"/>
    <w:rsid w:val="70FD0E99"/>
    <w:rsid w:val="710B2708"/>
    <w:rsid w:val="716F628F"/>
    <w:rsid w:val="71B2527A"/>
    <w:rsid w:val="71F66F14"/>
    <w:rsid w:val="71FC4D2A"/>
    <w:rsid w:val="7264349E"/>
    <w:rsid w:val="728F0806"/>
    <w:rsid w:val="730D2878"/>
    <w:rsid w:val="7318372C"/>
    <w:rsid w:val="7339249B"/>
    <w:rsid w:val="733A3F3A"/>
    <w:rsid w:val="737F0016"/>
    <w:rsid w:val="73832A2A"/>
    <w:rsid w:val="73C07232"/>
    <w:rsid w:val="73FE1B74"/>
    <w:rsid w:val="740E4AA9"/>
    <w:rsid w:val="741864AD"/>
    <w:rsid w:val="74305578"/>
    <w:rsid w:val="74377A96"/>
    <w:rsid w:val="743A3BB7"/>
    <w:rsid w:val="74A92964"/>
    <w:rsid w:val="74D06143"/>
    <w:rsid w:val="74DE6F14"/>
    <w:rsid w:val="75603A6E"/>
    <w:rsid w:val="7569486D"/>
    <w:rsid w:val="759D1CBC"/>
    <w:rsid w:val="765A2A71"/>
    <w:rsid w:val="76872831"/>
    <w:rsid w:val="76A96C4B"/>
    <w:rsid w:val="76EE332E"/>
    <w:rsid w:val="774D137F"/>
    <w:rsid w:val="775F3697"/>
    <w:rsid w:val="77860D3A"/>
    <w:rsid w:val="77C45037"/>
    <w:rsid w:val="77C56C4E"/>
    <w:rsid w:val="780A5EB9"/>
    <w:rsid w:val="78104AA8"/>
    <w:rsid w:val="783C3374"/>
    <w:rsid w:val="78472E09"/>
    <w:rsid w:val="78574485"/>
    <w:rsid w:val="78615304"/>
    <w:rsid w:val="789503AB"/>
    <w:rsid w:val="7896311B"/>
    <w:rsid w:val="789F6F86"/>
    <w:rsid w:val="78BD5DA0"/>
    <w:rsid w:val="7940316B"/>
    <w:rsid w:val="795C20DA"/>
    <w:rsid w:val="79725A1A"/>
    <w:rsid w:val="79801A38"/>
    <w:rsid w:val="79AD77BA"/>
    <w:rsid w:val="79BC2B8C"/>
    <w:rsid w:val="79E57B22"/>
    <w:rsid w:val="79E85CDC"/>
    <w:rsid w:val="7A2D1941"/>
    <w:rsid w:val="7A3E1598"/>
    <w:rsid w:val="7A666C01"/>
    <w:rsid w:val="7A8C5EDA"/>
    <w:rsid w:val="7BB7423B"/>
    <w:rsid w:val="7BBD6A93"/>
    <w:rsid w:val="7BF32717"/>
    <w:rsid w:val="7C193E3F"/>
    <w:rsid w:val="7C514959"/>
    <w:rsid w:val="7CB358C5"/>
    <w:rsid w:val="7CDE6F23"/>
    <w:rsid w:val="7D1E436F"/>
    <w:rsid w:val="7D5B1801"/>
    <w:rsid w:val="7D73196F"/>
    <w:rsid w:val="7DAA7ACA"/>
    <w:rsid w:val="7DC01532"/>
    <w:rsid w:val="7DD02D0F"/>
    <w:rsid w:val="7DD85B21"/>
    <w:rsid w:val="7E2A3E14"/>
    <w:rsid w:val="7E417867"/>
    <w:rsid w:val="7E4D1C9A"/>
    <w:rsid w:val="7E69785B"/>
    <w:rsid w:val="7EC9409A"/>
    <w:rsid w:val="7EE21295"/>
    <w:rsid w:val="7EED5B43"/>
    <w:rsid w:val="7F1135E0"/>
    <w:rsid w:val="7F2D73C0"/>
    <w:rsid w:val="7F966FE6"/>
    <w:rsid w:val="7F9D249B"/>
    <w:rsid w:val="7FEE2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50" w:beforeLines="50" w:after="50" w:afterLines="50" w:line="360" w:lineRule="auto"/>
      <w:ind w:left="2" w:leftChars="2" w:firstLine="200" w:firstLineChars="20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99"/>
    <w:pPr>
      <w:keepNext/>
      <w:keepLines/>
      <w:spacing w:line="576" w:lineRule="auto"/>
      <w:jc w:val="center"/>
      <w:outlineLvl w:val="0"/>
    </w:pPr>
    <w:rPr>
      <w:rFonts w:ascii="Times New Roman" w:hAnsi="Times New Roman"/>
      <w:b/>
      <w:kern w:val="44"/>
      <w:sz w:val="32"/>
    </w:rPr>
  </w:style>
  <w:style w:type="paragraph" w:styleId="3">
    <w:name w:val="heading 2"/>
    <w:basedOn w:val="1"/>
    <w:next w:val="1"/>
    <w:qFormat/>
    <w:uiPriority w:val="99"/>
    <w:pPr>
      <w:keepNext/>
      <w:keepLines/>
      <w:spacing w:line="413" w:lineRule="auto"/>
      <w:jc w:val="center"/>
      <w:outlineLvl w:val="1"/>
    </w:pPr>
    <w:rPr>
      <w:rFonts w:ascii="Arial" w:hAnsi="Arial"/>
      <w:b/>
      <w:sz w:val="28"/>
    </w:rPr>
  </w:style>
  <w:style w:type="paragraph" w:styleId="4">
    <w:name w:val="heading 3"/>
    <w:basedOn w:val="1"/>
    <w:next w:val="1"/>
    <w:qFormat/>
    <w:uiPriority w:val="99"/>
    <w:pPr>
      <w:keepNext/>
      <w:keepLines/>
      <w:spacing w:line="413" w:lineRule="auto"/>
      <w:outlineLvl w:val="2"/>
    </w:pPr>
    <w:rPr>
      <w:b/>
      <w:sz w:val="28"/>
    </w:rPr>
  </w:style>
  <w:style w:type="paragraph" w:styleId="5">
    <w:name w:val="heading 4"/>
    <w:basedOn w:val="1"/>
    <w:next w:val="1"/>
    <w:qFormat/>
    <w:uiPriority w:val="0"/>
    <w:pPr>
      <w:keepNext/>
      <w:keepLines/>
      <w:widowControl/>
      <w:spacing w:before="280" w:after="290" w:line="376" w:lineRule="auto"/>
      <w:jc w:val="left"/>
      <w:outlineLvl w:val="3"/>
    </w:pPr>
    <w:rPr>
      <w:rFonts w:ascii="Arial" w:hAnsi="Arial" w:eastAsia="黑体"/>
      <w:b/>
      <w:bCs/>
      <w:kern w:val="0"/>
      <w:sz w:val="28"/>
      <w:szCs w:val="28"/>
    </w:rPr>
  </w:style>
  <w:style w:type="paragraph" w:styleId="6">
    <w:name w:val="heading 5"/>
    <w:basedOn w:val="1"/>
    <w:next w:val="1"/>
    <w:qFormat/>
    <w:uiPriority w:val="0"/>
    <w:pPr>
      <w:keepNext/>
      <w:keepLines/>
      <w:spacing w:before="280" w:beforeLines="0" w:after="290" w:afterLines="0" w:line="372" w:lineRule="auto"/>
      <w:outlineLvl w:val="4"/>
    </w:pPr>
    <w:rPr>
      <w:b/>
      <w:bCs/>
      <w:kern w:val="2"/>
      <w:sz w:val="28"/>
      <w:szCs w:val="28"/>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8">
    <w:name w:val="Normal Indent"/>
    <w:basedOn w:val="1"/>
    <w:qFormat/>
    <w:uiPriority w:val="99"/>
    <w:pPr>
      <w:ind w:firstLine="420"/>
    </w:pPr>
    <w:rPr>
      <w:szCs w:val="20"/>
    </w:rPr>
  </w:style>
  <w:style w:type="paragraph" w:styleId="9">
    <w:name w:val="Body Text"/>
    <w:basedOn w:val="1"/>
    <w:next w:val="1"/>
    <w:qFormat/>
    <w:uiPriority w:val="0"/>
    <w:rPr>
      <w:sz w:val="28"/>
    </w:rPr>
  </w:style>
  <w:style w:type="paragraph" w:styleId="10">
    <w:name w:val="Body Text Indent"/>
    <w:basedOn w:val="1"/>
    <w:next w:val="1"/>
    <w:qFormat/>
    <w:uiPriority w:val="0"/>
    <w:pPr>
      <w:spacing w:after="120"/>
      <w:ind w:left="420"/>
    </w:pPr>
    <w:rPr>
      <w:kern w:val="1"/>
    </w:rPr>
  </w:style>
  <w:style w:type="paragraph" w:styleId="11">
    <w:name w:val="List 2"/>
    <w:basedOn w:val="1"/>
    <w:unhideWhenUsed/>
    <w:qFormat/>
    <w:uiPriority w:val="99"/>
    <w:pPr>
      <w:ind w:left="100" w:leftChars="200" w:hanging="200" w:hangingChars="200"/>
      <w:contextualSpacing/>
    </w:pPr>
  </w:style>
  <w:style w:type="paragraph" w:styleId="12">
    <w:name w:val="toc 3"/>
    <w:basedOn w:val="1"/>
    <w:next w:val="1"/>
    <w:qFormat/>
    <w:uiPriority w:val="0"/>
    <w:pPr>
      <w:ind w:left="840" w:leftChars="400"/>
    </w:pPr>
  </w:style>
  <w:style w:type="paragraph" w:styleId="13">
    <w:name w:val="Plain Text"/>
    <w:basedOn w:val="1"/>
    <w:link w:val="42"/>
    <w:qFormat/>
    <w:uiPriority w:val="99"/>
    <w:pPr>
      <w:spacing w:line="324" w:lineRule="auto"/>
    </w:pPr>
    <w:rPr>
      <w:rFonts w:ascii="宋体" w:hAnsi="Courier New" w:cs="Courier New"/>
      <w:szCs w:val="21"/>
    </w:rPr>
  </w:style>
  <w:style w:type="paragraph" w:styleId="14">
    <w:name w:val="Date"/>
    <w:basedOn w:val="1"/>
    <w:next w:val="1"/>
    <w:semiHidden/>
    <w:unhideWhenUsed/>
    <w:qFormat/>
    <w:uiPriority w:val="99"/>
    <w:rPr>
      <w:rFonts w:ascii="Copperplate Gothic Bold" w:hAnsi="Copperplate Gothic Bold"/>
      <w:sz w:val="32"/>
      <w:szCs w:val="20"/>
    </w:rPr>
  </w:style>
  <w:style w:type="paragraph" w:styleId="15">
    <w:name w:val="footer"/>
    <w:basedOn w:val="1"/>
    <w:qFormat/>
    <w:uiPriority w:val="99"/>
    <w:pPr>
      <w:pBdr>
        <w:top w:val="single" w:color="auto" w:sz="4" w:space="1"/>
      </w:pBdr>
      <w:tabs>
        <w:tab w:val="center" w:pos="4153"/>
        <w:tab w:val="right" w:pos="8306"/>
      </w:tabs>
      <w:snapToGrid w:val="0"/>
      <w:jc w:val="left"/>
    </w:pPr>
    <w:rPr>
      <w:sz w:val="18"/>
    </w:rPr>
  </w:style>
  <w:style w:type="paragraph" w:styleId="16">
    <w:name w:val="header"/>
    <w:basedOn w:val="1"/>
    <w:unhideWhenUsed/>
    <w:qFormat/>
    <w:uiPriority w:val="99"/>
    <w:pPr>
      <w:tabs>
        <w:tab w:val="center" w:pos="4153"/>
        <w:tab w:val="left" w:pos="5235"/>
        <w:tab w:val="right" w:pos="8306"/>
      </w:tabs>
    </w:pPr>
    <w:rPr>
      <w:sz w:val="18"/>
      <w:szCs w:val="18"/>
    </w:rPr>
  </w:style>
  <w:style w:type="paragraph" w:styleId="17">
    <w:name w:val="toc 1"/>
    <w:basedOn w:val="1"/>
    <w:next w:val="1"/>
    <w:qFormat/>
    <w:uiPriority w:val="0"/>
  </w:style>
  <w:style w:type="paragraph" w:styleId="18">
    <w:name w:val="footnote text"/>
    <w:basedOn w:val="1"/>
    <w:next w:val="16"/>
    <w:qFormat/>
    <w:uiPriority w:val="0"/>
    <w:pPr>
      <w:snapToGrid w:val="0"/>
      <w:jc w:val="left"/>
    </w:pPr>
  </w:style>
  <w:style w:type="paragraph" w:styleId="19">
    <w:name w:val="toc 2"/>
    <w:basedOn w:val="1"/>
    <w:next w:val="1"/>
    <w:qFormat/>
    <w:uiPriority w:val="39"/>
    <w:pPr>
      <w:tabs>
        <w:tab w:val="right" w:leader="dot" w:pos="9118"/>
      </w:tabs>
      <w:spacing w:line="400" w:lineRule="exact"/>
      <w:ind w:left="199" w:leftChars="95" w:firstLine="240" w:firstLineChars="100"/>
    </w:pPr>
    <w:rPr>
      <w:sz w:val="24"/>
    </w:rPr>
  </w:style>
  <w:style w:type="paragraph" w:styleId="20">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21">
    <w:name w:val="Body Text First Indent"/>
    <w:basedOn w:val="9"/>
    <w:next w:val="1"/>
    <w:unhideWhenUsed/>
    <w:qFormat/>
    <w:uiPriority w:val="99"/>
    <w:pPr>
      <w:ind w:firstLine="420" w:firstLineChars="100"/>
    </w:pPr>
  </w:style>
  <w:style w:type="paragraph" w:styleId="22">
    <w:name w:val="Body Text First Indent 2"/>
    <w:basedOn w:val="10"/>
    <w:next w:val="19"/>
    <w:qFormat/>
    <w:uiPriority w:val="0"/>
    <w:pPr>
      <w:ind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bCs/>
    </w:rPr>
  </w:style>
  <w:style w:type="character" w:styleId="27">
    <w:name w:val="FollowedHyperlink"/>
    <w:basedOn w:val="25"/>
    <w:qFormat/>
    <w:uiPriority w:val="0"/>
    <w:rPr>
      <w:color w:val="333333"/>
      <w:u w:val="none"/>
    </w:rPr>
  </w:style>
  <w:style w:type="character" w:styleId="28">
    <w:name w:val="Emphasis"/>
    <w:basedOn w:val="25"/>
    <w:qFormat/>
    <w:uiPriority w:val="0"/>
  </w:style>
  <w:style w:type="character" w:styleId="29">
    <w:name w:val="HTML Definition"/>
    <w:basedOn w:val="25"/>
    <w:qFormat/>
    <w:uiPriority w:val="0"/>
    <w:rPr>
      <w:i/>
      <w:iCs/>
    </w:rPr>
  </w:style>
  <w:style w:type="character" w:styleId="30">
    <w:name w:val="Hyperlink"/>
    <w:basedOn w:val="25"/>
    <w:qFormat/>
    <w:uiPriority w:val="0"/>
    <w:rPr>
      <w:color w:val="0000FF"/>
      <w:u w:val="single"/>
    </w:rPr>
  </w:style>
  <w:style w:type="character" w:styleId="31">
    <w:name w:val="HTML Code"/>
    <w:basedOn w:val="25"/>
    <w:qFormat/>
    <w:uiPriority w:val="0"/>
    <w:rPr>
      <w:rFonts w:hint="default" w:ascii="Consolas" w:hAnsi="Consolas" w:eastAsia="Consolas" w:cs="Consolas"/>
      <w:color w:val="C7254E"/>
      <w:sz w:val="21"/>
      <w:szCs w:val="21"/>
      <w:shd w:val="clear" w:fill="F9F2F4"/>
    </w:rPr>
  </w:style>
  <w:style w:type="character" w:styleId="32">
    <w:name w:val="HTML Keyboard"/>
    <w:basedOn w:val="25"/>
    <w:qFormat/>
    <w:uiPriority w:val="0"/>
    <w:rPr>
      <w:rFonts w:hint="default" w:ascii="Consolas" w:hAnsi="Consolas" w:eastAsia="Consolas" w:cs="Consolas"/>
      <w:color w:val="FFFFFF"/>
      <w:sz w:val="21"/>
      <w:szCs w:val="21"/>
      <w:shd w:val="clear" w:fill="333333"/>
    </w:rPr>
  </w:style>
  <w:style w:type="character" w:styleId="33">
    <w:name w:val="HTML Sample"/>
    <w:basedOn w:val="25"/>
    <w:qFormat/>
    <w:uiPriority w:val="0"/>
    <w:rPr>
      <w:rFonts w:ascii="Consolas" w:hAnsi="Consolas" w:eastAsia="Consolas" w:cs="Consolas"/>
      <w:sz w:val="21"/>
      <w:szCs w:val="21"/>
    </w:rPr>
  </w:style>
  <w:style w:type="paragraph" w:customStyle="1" w:styleId="34">
    <w:name w:val="样式 首行缩进:  2 字符"/>
    <w:basedOn w:val="1"/>
    <w:autoRedefine/>
    <w:qFormat/>
    <w:uiPriority w:val="0"/>
    <w:pPr>
      <w:spacing w:line="400" w:lineRule="exact"/>
      <w:ind w:firstLine="200" w:firstLineChars="200"/>
    </w:pPr>
    <w:rPr>
      <w:rFonts w:cs="宋体" w:asciiTheme="minorHAnsi" w:hAnsiTheme="minorHAnsi" w:eastAsiaTheme="minorEastAsia"/>
      <w:sz w:val="24"/>
      <w:szCs w:val="24"/>
    </w:rPr>
  </w:style>
  <w:style w:type="paragraph" w:customStyle="1" w:styleId="35">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xl31"/>
    <w:basedOn w:val="1"/>
    <w:qFormat/>
    <w:uiPriority w:val="0"/>
    <w:pPr>
      <w:widowControl/>
      <w:spacing w:before="100" w:beforeAutospacing="1" w:after="100" w:afterAutospacing="1"/>
      <w:jc w:val="center"/>
    </w:pPr>
    <w:rPr>
      <w:rFonts w:ascii="宋体" w:hAnsi="宋体" w:eastAsia="仿宋_GB2312"/>
      <w:b/>
      <w:bCs/>
      <w:kern w:val="0"/>
      <w:sz w:val="28"/>
      <w:szCs w:val="28"/>
    </w:rPr>
  </w:style>
  <w:style w:type="paragraph" w:customStyle="1" w:styleId="3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szCs w:val="20"/>
    </w:rPr>
  </w:style>
  <w:style w:type="paragraph" w:customStyle="1" w:styleId="39">
    <w:name w:val="样式 标题 3 + (中文) 黑体 小四 非加粗 段前: 7.8 磅 段后: 0 磅 行距: 固定值 20 磅"/>
    <w:basedOn w:val="4"/>
    <w:next w:val="1"/>
    <w:qFormat/>
    <w:uiPriority w:val="99"/>
    <w:pPr>
      <w:spacing w:before="0" w:after="0" w:line="400" w:lineRule="exact"/>
    </w:pPr>
    <w:rPr>
      <w:rFonts w:hAnsi="Calibri" w:eastAsia="黑体" w:cs="宋体"/>
      <w:b w:val="0"/>
      <w:sz w:val="24"/>
    </w:rPr>
  </w:style>
  <w:style w:type="paragraph" w:styleId="40">
    <w:name w:val="List Paragraph"/>
    <w:basedOn w:val="1"/>
    <w:unhideWhenUsed/>
    <w:qFormat/>
    <w:uiPriority w:val="99"/>
    <w:pPr>
      <w:ind w:firstLine="420" w:firstLineChars="200"/>
    </w:pPr>
  </w:style>
  <w:style w:type="paragraph" w:customStyle="1" w:styleId="41">
    <w:name w:val="_Style 5"/>
    <w:basedOn w:val="2"/>
    <w:next w:val="1"/>
    <w:qFormat/>
    <w:uiPriority w:val="0"/>
    <w:pPr>
      <w:outlineLvl w:val="9"/>
    </w:pPr>
  </w:style>
  <w:style w:type="character" w:customStyle="1" w:styleId="42">
    <w:name w:val="纯文本 Char"/>
    <w:link w:val="13"/>
    <w:qFormat/>
    <w:uiPriority w:val="99"/>
    <w:rPr>
      <w:rFonts w:ascii="宋体" w:hAnsi="Courier New" w:cs="Courier New"/>
      <w:szCs w:val="21"/>
    </w:rPr>
  </w:style>
  <w:style w:type="paragraph" w:customStyle="1" w:styleId="43">
    <w:name w:val="列出段落1"/>
    <w:basedOn w:val="1"/>
    <w:qFormat/>
    <w:uiPriority w:val="99"/>
    <w:pPr>
      <w:ind w:firstLine="420" w:firstLineChars="200"/>
    </w:pPr>
  </w:style>
  <w:style w:type="paragraph" w:customStyle="1" w:styleId="44">
    <w:name w:val="目录"/>
    <w:basedOn w:val="1"/>
    <w:qFormat/>
    <w:uiPriority w:val="0"/>
    <w:pPr>
      <w:widowControl/>
      <w:jc w:val="center"/>
    </w:pPr>
    <w:rPr>
      <w:rFonts w:ascii="宋体"/>
      <w:b/>
      <w:kern w:val="0"/>
      <w:sz w:val="36"/>
      <w:szCs w:val="20"/>
    </w:rPr>
  </w:style>
  <w:style w:type="paragraph" w:customStyle="1" w:styleId="45">
    <w:name w:val="Body text|1"/>
    <w:basedOn w:val="1"/>
    <w:qFormat/>
    <w:uiPriority w:val="0"/>
    <w:pPr>
      <w:widowControl w:val="0"/>
      <w:shd w:val="clear" w:color="auto" w:fill="auto"/>
      <w:spacing w:line="480" w:lineRule="auto"/>
    </w:pPr>
    <w:rPr>
      <w:rFonts w:ascii="MingLiU" w:hAnsi="MingLiU" w:eastAsia="MingLiU" w:cs="MingLiU"/>
      <w:sz w:val="19"/>
      <w:szCs w:val="19"/>
      <w:u w:val="none"/>
      <w:shd w:val="clear" w:color="auto" w:fill="auto"/>
      <w:lang w:val="zh-TW" w:eastAsia="zh-TW" w:bidi="zh-TW"/>
    </w:rPr>
  </w:style>
  <w:style w:type="character" w:customStyle="1" w:styleId="46">
    <w:name w:val="tmpztreemove_arrow"/>
    <w:basedOn w:val="25"/>
    <w:qFormat/>
    <w:uiPriority w:val="0"/>
    <w:rPr>
      <w:shd w:val="clear" w:fill="FFFFFF"/>
    </w:rPr>
  </w:style>
  <w:style w:type="character" w:customStyle="1" w:styleId="47">
    <w:name w:val="glyphicon4"/>
    <w:basedOn w:val="25"/>
    <w:qFormat/>
    <w:uiPriority w:val="0"/>
  </w:style>
  <w:style w:type="character" w:customStyle="1" w:styleId="48">
    <w:name w:val="hour_pm"/>
    <w:basedOn w:val="25"/>
    <w:qFormat/>
    <w:uiPriority w:val="0"/>
  </w:style>
  <w:style w:type="character" w:customStyle="1" w:styleId="49">
    <w:name w:val="old"/>
    <w:basedOn w:val="25"/>
    <w:qFormat/>
    <w:uiPriority w:val="0"/>
    <w:rPr>
      <w:color w:val="999999"/>
    </w:rPr>
  </w:style>
  <w:style w:type="character" w:customStyle="1" w:styleId="50">
    <w:name w:val="hour_am"/>
    <w:basedOn w:val="25"/>
    <w:qFormat/>
    <w:uiPriority w:val="0"/>
  </w:style>
  <w:style w:type="character" w:customStyle="1" w:styleId="51">
    <w:name w:val="hover3"/>
    <w:basedOn w:val="25"/>
    <w:qFormat/>
    <w:uiPriority w:val="0"/>
    <w:rPr>
      <w:shd w:val="clear" w:fill="EEEEEE"/>
    </w:rPr>
  </w:style>
  <w:style w:type="character" w:customStyle="1" w:styleId="52">
    <w:name w:val="indent"/>
    <w:basedOn w:val="25"/>
    <w:qFormat/>
    <w:uiPriority w:val="0"/>
  </w:style>
  <w:style w:type="character" w:customStyle="1" w:styleId="53">
    <w:name w:val="button"/>
    <w:basedOn w:val="25"/>
    <w:qFormat/>
    <w:uiPriority w:val="0"/>
  </w:style>
  <w:style w:type="paragraph" w:customStyle="1" w:styleId="54">
    <w:name w:val="Default"/>
    <w:unhideWhenUsed/>
    <w:qFormat/>
    <w:uiPriority w:val="0"/>
    <w:pPr>
      <w:widowControl w:val="0"/>
      <w:autoSpaceDE w:val="0"/>
      <w:autoSpaceDN w:val="0"/>
      <w:adjustRightInd w:val="0"/>
      <w:spacing w:beforeLines="0" w:afterLines="0"/>
    </w:pPr>
    <w:rPr>
      <w:rFonts w:hint="eastAsia" w:ascii="宋体" w:hAnsi="Calibri" w:eastAsia="宋体" w:cs="宋体"/>
      <w:color w:val="000000"/>
      <w:sz w:val="24"/>
      <w:szCs w:val="24"/>
      <w:lang w:val="en-US" w:eastAsia="zh-CN" w:bidi="ar-SA"/>
    </w:rPr>
  </w:style>
  <w:style w:type="paragraph" w:customStyle="1" w:styleId="55">
    <w:name w:val="CM1"/>
    <w:basedOn w:val="54"/>
    <w:next w:val="54"/>
    <w:unhideWhenUsed/>
    <w:qFormat/>
    <w:uiPriority w:val="99"/>
    <w:pPr>
      <w:spacing w:beforeLines="0" w:afterLines="0" w:line="500" w:lineRule="atLeast"/>
    </w:pPr>
    <w:rPr>
      <w:rFonts w:hint="eastAsia" w:cs="Times New Roman"/>
      <w:sz w:val="24"/>
      <w:szCs w:val="24"/>
    </w:rPr>
  </w:style>
  <w:style w:type="paragraph" w:customStyle="1" w:styleId="56">
    <w:name w:val="CM3"/>
    <w:basedOn w:val="54"/>
    <w:next w:val="54"/>
    <w:unhideWhenUsed/>
    <w:qFormat/>
    <w:uiPriority w:val="99"/>
    <w:pPr>
      <w:spacing w:beforeLines="0" w:afterLines="0" w:line="500" w:lineRule="atLeast"/>
    </w:pPr>
    <w:rPr>
      <w:rFonts w:hint="eastAsia" w:cs="Times New Roman"/>
      <w:sz w:val="24"/>
      <w:szCs w:val="24"/>
    </w:rPr>
  </w:style>
  <w:style w:type="paragraph" w:customStyle="1" w:styleId="57">
    <w:name w:val="CM2"/>
    <w:basedOn w:val="54"/>
    <w:next w:val="54"/>
    <w:unhideWhenUsed/>
    <w:qFormat/>
    <w:uiPriority w:val="99"/>
    <w:pPr>
      <w:spacing w:beforeLines="0" w:afterLines="0" w:line="500" w:lineRule="atLeast"/>
    </w:pPr>
    <w:rPr>
      <w:rFonts w:hint="eastAsia" w:cs="Times New Roman"/>
      <w:sz w:val="24"/>
      <w:szCs w:val="24"/>
    </w:rPr>
  </w:style>
  <w:style w:type="paragraph" w:customStyle="1" w:styleId="58">
    <w:name w:val="p0"/>
    <w:basedOn w:val="1"/>
    <w:qFormat/>
    <w:uiPriority w:val="0"/>
    <w:pPr>
      <w:adjustRightInd/>
      <w:snapToGrid/>
      <w:spacing w:after="0"/>
      <w:jc w:val="both"/>
    </w:pPr>
    <w:rPr>
      <w:rFonts w:ascii="Times New Roman" w:hAnsi="Times New Roman" w:eastAsia="宋体" w:cs="Times New Roman"/>
      <w:sz w:val="21"/>
      <w:szCs w:val="21"/>
    </w:rPr>
  </w:style>
  <w:style w:type="paragraph" w:customStyle="1" w:styleId="59">
    <w:name w:val="title13"/>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60">
    <w:name w:val="TOC 标题"/>
    <w:basedOn w:val="2"/>
    <w:next w:val="1"/>
    <w:qFormat/>
    <w:uiPriority w:val="0"/>
    <w:pPr>
      <w:outlineLvl w:val="9"/>
    </w:pPr>
  </w:style>
  <w:style w:type="paragraph" w:customStyle="1" w:styleId="61">
    <w:name w:val="正文缩进1"/>
    <w:basedOn w:val="1"/>
    <w:qFormat/>
    <w:uiPriority w:val="0"/>
    <w:pPr>
      <w:ind w:firstLine="420" w:firstLineChars="200"/>
    </w:pPr>
  </w:style>
  <w:style w:type="paragraph" w:customStyle="1" w:styleId="62">
    <w:name w:val="Char Char Char Char Char Char Char1 Char"/>
    <w:basedOn w:val="1"/>
    <w:qFormat/>
    <w:uiPriority w:val="0"/>
    <w:rPr>
      <w:rFonts w:ascii="Tahoma" w:hAnsi="Tahoma" w:cs="Tahoma"/>
      <w:kern w:val="1"/>
      <w:sz w:val="24"/>
      <w:szCs w:val="32"/>
    </w:rPr>
  </w:style>
  <w:style w:type="paragraph" w:customStyle="1" w:styleId="63">
    <w:name w:val="样式 标题 1 + 宋体 小二 居中 段前: 15.6 磅 段后: 23.4 磅 行距: 单倍行距"/>
    <w:basedOn w:val="2"/>
    <w:qFormat/>
    <w:uiPriority w:val="0"/>
    <w:pPr>
      <w:spacing w:before="0" w:after="0" w:line="240" w:lineRule="auto"/>
      <w:jc w:val="center"/>
    </w:pPr>
    <w:rPr>
      <w:rFonts w:ascii="宋体" w:hAnsi="宋体" w:cs="宋体"/>
      <w:sz w:val="36"/>
      <w:szCs w:val="20"/>
    </w:rPr>
  </w:style>
  <w:style w:type="table" w:customStyle="1" w:styleId="6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14065</Words>
  <Characters>15032</Characters>
  <Lines>0</Lines>
  <Paragraphs>0</Paragraphs>
  <TotalTime>8</TotalTime>
  <ScaleCrop>false</ScaleCrop>
  <LinksUpToDate>false</LinksUpToDate>
  <CharactersWithSpaces>15303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2021-06-30T06:44:00Z</dcterms:created>
  <dc:creator>ZC</dc:creator>
  <cp:lastModifiedBy>念念</cp:lastModifiedBy>
  <cp:lastPrinted>2025-06-03T04:06:00Z</cp:lastPrinted>
  <dcterms:modified xsi:type="dcterms:W3CDTF">2025-06-06T01:57:53Z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06A499B9A23C4EEDB2011537E8571510</vt:lpwstr>
  </property>
  <property fmtid="{D5CDD505-2E9C-101B-9397-08002B2CF9AE}" pid="4" name="commondata">
    <vt:lpwstr>eyJoZGlkIjoiNzMzN2Y5NmVjNWU0MzJjN2ExNDYxMzVlYTc0MjFhYTEifQ==</vt:lpwstr>
  </property>
  <property fmtid="{D5CDD505-2E9C-101B-9397-08002B2CF9AE}" pid="5" name="KSOTemplateDocerSaveRecord">
    <vt:lpwstr>eyJoZGlkIjoiYjQyY2RhYTI3OGRlOTdhODFlZmRjNzg5OGYzZWU1YmUiLCJ1c2VySWQiOiIzNDczMDgyMjIifQ==</vt:lpwstr>
  </property>
</Properties>
</file>