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DB87F">
      <w:pPr>
        <w:widowControl/>
        <w:jc w:val="center"/>
        <w:rPr>
          <w:rFonts w:hint="eastAsia" w:ascii="宋体" w:hAnsi="宋体" w:eastAsia="宋体" w:cs="宋体"/>
          <w:b/>
          <w:sz w:val="32"/>
          <w:szCs w:val="32"/>
        </w:rPr>
      </w:pPr>
      <w:r>
        <w:rPr>
          <w:rFonts w:hint="eastAsia" w:ascii="宋体" w:hAnsi="宋体" w:eastAsia="宋体" w:cs="宋体"/>
          <w:b/>
          <w:sz w:val="32"/>
          <w:szCs w:val="32"/>
        </w:rPr>
        <w:t>西安市阎良区民政局社会救助服务项目</w:t>
      </w:r>
    </w:p>
    <w:p w14:paraId="7A75F9E4">
      <w:pPr>
        <w:widowControl/>
        <w:jc w:val="center"/>
        <w:rPr>
          <w:rFonts w:hint="eastAsia" w:ascii="宋体" w:hAnsi="宋体" w:eastAsia="宋体" w:cs="宋体"/>
        </w:rPr>
      </w:pPr>
      <w:r>
        <w:rPr>
          <w:rFonts w:hint="eastAsia" w:ascii="宋体" w:hAnsi="宋体" w:eastAsia="宋体" w:cs="宋体"/>
          <w:b/>
          <w:sz w:val="32"/>
          <w:szCs w:val="32"/>
        </w:rPr>
        <w:t>附件2：政府采购需求书范本（服务类）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D0E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8D8F2AD">
            <w:pPr>
              <w:snapToGrid w:val="0"/>
              <w:jc w:val="center"/>
              <w:rPr>
                <w:rFonts w:hint="eastAsia" w:ascii="宋体" w:hAnsi="宋体" w:eastAsia="宋体" w:cs="宋体"/>
                <w:b/>
                <w:sz w:val="24"/>
              </w:rPr>
            </w:pPr>
            <w:r>
              <w:rPr>
                <w:rFonts w:hint="eastAsia" w:ascii="宋体" w:hAnsi="宋体" w:eastAsia="宋体" w:cs="宋体"/>
                <w:b/>
                <w:sz w:val="28"/>
                <w:szCs w:val="28"/>
                <w:lang w:val="zh-CN"/>
              </w:rPr>
              <w:t>序号</w:t>
            </w:r>
          </w:p>
        </w:tc>
        <w:tc>
          <w:tcPr>
            <w:tcW w:w="1556" w:type="dxa"/>
            <w:vAlign w:val="center"/>
          </w:tcPr>
          <w:p w14:paraId="6C89E4CE">
            <w:pPr>
              <w:pStyle w:val="33"/>
              <w:ind w:left="38"/>
              <w:jc w:val="center"/>
              <w:rPr>
                <w:rFonts w:hint="eastAsia" w:ascii="宋体" w:hAnsi="宋体" w:eastAsia="宋体" w:cs="宋体"/>
                <w:b/>
                <w:kern w:val="2"/>
                <w:lang w:val="zh-CN"/>
              </w:rPr>
            </w:pPr>
            <w:r>
              <w:rPr>
                <w:rFonts w:hint="eastAsia" w:ascii="宋体" w:hAnsi="宋体" w:eastAsia="宋体" w:cs="宋体"/>
                <w:b/>
                <w:kern w:val="2"/>
                <w:sz w:val="28"/>
                <w:szCs w:val="28"/>
                <w:lang w:val="zh-CN"/>
              </w:rPr>
              <w:t>关键事项</w:t>
            </w:r>
          </w:p>
        </w:tc>
        <w:tc>
          <w:tcPr>
            <w:tcW w:w="7067" w:type="dxa"/>
            <w:vAlign w:val="center"/>
          </w:tcPr>
          <w:p w14:paraId="7A06B0F7">
            <w:pPr>
              <w:pStyle w:val="33"/>
              <w:jc w:val="center"/>
              <w:rPr>
                <w:rFonts w:hint="eastAsia" w:ascii="宋体" w:hAnsi="宋体" w:eastAsia="宋体" w:cs="宋体"/>
                <w:b/>
                <w:kern w:val="2"/>
                <w:lang w:val="zh-CN"/>
              </w:rPr>
            </w:pPr>
            <w:r>
              <w:rPr>
                <w:rFonts w:hint="eastAsia" w:ascii="宋体" w:hAnsi="宋体" w:eastAsia="宋体" w:cs="宋体"/>
                <w:b/>
                <w:kern w:val="2"/>
                <w:sz w:val="28"/>
                <w:szCs w:val="28"/>
                <w:lang w:val="zh-CN"/>
              </w:rPr>
              <w:t>说明和要求</w:t>
            </w:r>
          </w:p>
        </w:tc>
      </w:tr>
      <w:tr w14:paraId="201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D2E95B6">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556" w:type="dxa"/>
            <w:vAlign w:val="center"/>
          </w:tcPr>
          <w:p w14:paraId="097E2FC0">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采购预算</w:t>
            </w:r>
          </w:p>
        </w:tc>
        <w:tc>
          <w:tcPr>
            <w:tcW w:w="7067" w:type="dxa"/>
            <w:vAlign w:val="center"/>
          </w:tcPr>
          <w:p w14:paraId="1A021880">
            <w:pPr>
              <w:pStyle w:val="33"/>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cs="宋体"/>
                <w:b/>
                <w:kern w:val="2"/>
                <w:lang w:val="en-US" w:eastAsia="zh-CN"/>
              </w:rPr>
              <w:t xml:space="preserve"> </w:t>
            </w:r>
            <w:r>
              <w:rPr>
                <w:rFonts w:hint="eastAsia" w:cs="宋体"/>
                <w:b/>
                <w:kern w:val="2"/>
                <w:u w:val="single"/>
                <w:lang w:val="en-US" w:eastAsia="zh-CN"/>
              </w:rPr>
              <w:t>34</w:t>
            </w:r>
            <w:r>
              <w:rPr>
                <w:rFonts w:hint="eastAsia" w:ascii="宋体" w:hAnsi="宋体" w:eastAsia="宋体" w:cs="宋体"/>
                <w:b/>
                <w:kern w:val="2"/>
                <w:u w:val="single"/>
                <w:lang w:val="en-US" w:eastAsia="zh-CN"/>
              </w:rPr>
              <w:t xml:space="preserve">0000.00 </w:t>
            </w:r>
            <w:r>
              <w:rPr>
                <w:rFonts w:hint="eastAsia" w:ascii="宋体" w:hAnsi="宋体" w:eastAsia="宋体" w:cs="宋体"/>
                <w:b/>
                <w:kern w:val="2"/>
                <w:lang w:val="zh-CN"/>
              </w:rPr>
              <w:t>元</w:t>
            </w:r>
          </w:p>
          <w:p w14:paraId="72DB82A2">
            <w:pPr>
              <w:pStyle w:val="33"/>
              <w:jc w:val="both"/>
              <w:rPr>
                <w:rFonts w:hint="eastAsia" w:ascii="宋体" w:hAnsi="宋体" w:eastAsia="宋体" w:cs="宋体"/>
                <w:b/>
                <w:kern w:val="2"/>
                <w:lang w:val="zh-CN"/>
              </w:rPr>
            </w:pPr>
            <w:r>
              <w:rPr>
                <w:rFonts w:hint="eastAsia" w:ascii="宋体" w:hAnsi="宋体" w:eastAsia="宋体" w:cs="宋体"/>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3A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0AB4E7">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1556" w:type="dxa"/>
            <w:vAlign w:val="center"/>
          </w:tcPr>
          <w:p w14:paraId="22C13CFD">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最高限价</w:t>
            </w:r>
          </w:p>
        </w:tc>
        <w:tc>
          <w:tcPr>
            <w:tcW w:w="7067" w:type="dxa"/>
            <w:vAlign w:val="center"/>
          </w:tcPr>
          <w:p w14:paraId="6E0EAB26">
            <w:pPr>
              <w:pStyle w:val="33"/>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en-US" w:eastAsia="zh-CN"/>
              </w:rPr>
              <w:t>34</w:t>
            </w:r>
            <w:r>
              <w:rPr>
                <w:rFonts w:hint="eastAsia" w:ascii="宋体" w:hAnsi="宋体" w:eastAsia="宋体" w:cs="宋体"/>
                <w:b/>
                <w:kern w:val="2"/>
                <w:u w:val="single"/>
                <w:lang w:val="en-US" w:eastAsia="zh-CN"/>
              </w:rPr>
              <w:t xml:space="preserve">0000.00 </w:t>
            </w:r>
            <w:r>
              <w:rPr>
                <w:rFonts w:hint="eastAsia" w:ascii="宋体" w:hAnsi="宋体" w:eastAsia="宋体" w:cs="宋体"/>
                <w:b/>
                <w:kern w:val="2"/>
                <w:lang w:val="zh-CN"/>
              </w:rPr>
              <w:t>元</w:t>
            </w:r>
          </w:p>
          <w:p w14:paraId="6786F17A">
            <w:pPr>
              <w:pStyle w:val="33"/>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供应商投标报价高于最高限价的则其投标文件将按无效投标文件处理。</w:t>
            </w:r>
          </w:p>
        </w:tc>
      </w:tr>
      <w:tr w14:paraId="74C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FA47477">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1556" w:type="dxa"/>
            <w:vMerge w:val="restart"/>
            <w:vAlign w:val="center"/>
          </w:tcPr>
          <w:p w14:paraId="637B8235">
            <w:pPr>
              <w:pStyle w:val="33"/>
              <w:ind w:left="38"/>
              <w:jc w:val="center"/>
              <w:rPr>
                <w:rFonts w:hint="eastAsia" w:ascii="宋体" w:hAnsi="宋体" w:eastAsia="宋体" w:cs="宋体"/>
                <w:color w:val="000000" w:themeColor="text1"/>
                <w:kern w:val="2"/>
                <w:lang w:val="zh-CN"/>
                <w14:textFill>
                  <w14:solidFill>
                    <w14:schemeClr w14:val="tx1"/>
                  </w14:solidFill>
                </w14:textFill>
              </w:rPr>
            </w:pPr>
            <w:r>
              <w:rPr>
                <w:rFonts w:hint="eastAsia" w:ascii="宋体" w:hAnsi="宋体" w:eastAsia="宋体" w:cs="宋体"/>
                <w:color w:val="000000" w:themeColor="text1"/>
                <w:kern w:val="2"/>
                <w:lang w:val="zh-CN"/>
                <w14:textFill>
                  <w14:solidFill>
                    <w14:schemeClr w14:val="tx1"/>
                  </w14:solidFill>
                </w14:textFill>
              </w:rPr>
              <w:t>项目性质</w:t>
            </w:r>
          </w:p>
        </w:tc>
        <w:tc>
          <w:tcPr>
            <w:tcW w:w="7067" w:type="dxa"/>
            <w:vAlign w:val="center"/>
          </w:tcPr>
          <w:p w14:paraId="127ACEB5">
            <w:pPr>
              <w:pStyle w:val="33"/>
              <w:jc w:val="both"/>
              <w:rPr>
                <w:rFonts w:hint="eastAsia" w:ascii="宋体" w:hAnsi="宋体" w:eastAsia="宋体" w:cs="宋体"/>
                <w:b/>
                <w:color w:val="000000" w:themeColor="text1"/>
                <w:kern w:val="2"/>
                <w:lang w:val="zh-CN"/>
                <w14:textFill>
                  <w14:solidFill>
                    <w14:schemeClr w14:val="tx1"/>
                  </w14:solidFill>
                </w14:textFill>
              </w:rPr>
            </w:pPr>
            <w:r>
              <w:rPr>
                <w:rFonts w:hint="eastAsia" w:ascii="宋体" w:hAnsi="宋体" w:eastAsia="宋体" w:cs="宋体"/>
                <w:b/>
                <w:color w:val="000000" w:themeColor="text1"/>
                <w:kern w:val="2"/>
                <w:lang w:val="zh-CN"/>
                <w14:textFill>
                  <w14:solidFill>
                    <w14:schemeClr w14:val="tx1"/>
                  </w14:solidFill>
                </w14:textFill>
              </w:rPr>
              <w:t>●专门面向中小企业采购</w:t>
            </w:r>
          </w:p>
          <w:p w14:paraId="083B7398">
            <w:pPr>
              <w:pStyle w:val="33"/>
              <w:ind w:left="38"/>
              <w:jc w:val="both"/>
              <w:rPr>
                <w:rFonts w:hint="eastAsia" w:ascii="宋体" w:hAnsi="宋体" w:eastAsia="宋体" w:cs="宋体"/>
                <w:b/>
                <w:color w:val="000000" w:themeColor="text1"/>
                <w:kern w:val="2"/>
                <w:lang w:val="zh-CN"/>
                <w14:textFill>
                  <w14:solidFill>
                    <w14:schemeClr w14:val="tx1"/>
                  </w14:solidFill>
                </w14:textFill>
              </w:rPr>
            </w:pPr>
            <w:r>
              <w:rPr>
                <w:rFonts w:hint="eastAsia" w:ascii="宋体" w:hAnsi="宋体" w:eastAsia="宋体" w:cs="宋体"/>
                <w:color w:val="000000" w:themeColor="text1"/>
                <w:kern w:val="2"/>
                <w:sz w:val="21"/>
                <w:szCs w:val="21"/>
                <w:lang w:val="zh-CN"/>
                <w14:textFill>
                  <w14:solidFill>
                    <w14:schemeClr w14:val="tx1"/>
                  </w14:solidFill>
                </w14:textFill>
              </w:rPr>
              <w:t>仅允许中小企业或小型、微型企业参与投标。</w:t>
            </w:r>
          </w:p>
        </w:tc>
      </w:tr>
      <w:tr w14:paraId="619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348C7C14">
            <w:pPr>
              <w:snapToGrid w:val="0"/>
              <w:spacing w:after="200"/>
              <w:ind w:left="142"/>
              <w:jc w:val="center"/>
              <w:rPr>
                <w:rFonts w:hint="eastAsia" w:ascii="宋体" w:hAnsi="宋体" w:eastAsia="宋体" w:cs="宋体"/>
                <w:b/>
                <w:sz w:val="28"/>
                <w:szCs w:val="28"/>
                <w:lang w:val="zh-CN"/>
              </w:rPr>
            </w:pPr>
          </w:p>
        </w:tc>
        <w:tc>
          <w:tcPr>
            <w:tcW w:w="1556" w:type="dxa"/>
            <w:vMerge w:val="continue"/>
            <w:vAlign w:val="center"/>
          </w:tcPr>
          <w:p w14:paraId="66A5B390">
            <w:pPr>
              <w:pStyle w:val="33"/>
              <w:ind w:left="96"/>
              <w:jc w:val="center"/>
              <w:rPr>
                <w:rFonts w:hint="eastAsia" w:ascii="宋体" w:hAnsi="宋体" w:eastAsia="宋体" w:cs="宋体"/>
                <w:color w:val="000000" w:themeColor="text1"/>
                <w:kern w:val="2"/>
                <w:lang w:val="zh-CN"/>
                <w14:textFill>
                  <w14:solidFill>
                    <w14:schemeClr w14:val="tx1"/>
                  </w14:solidFill>
                </w14:textFill>
              </w:rPr>
            </w:pPr>
          </w:p>
        </w:tc>
        <w:tc>
          <w:tcPr>
            <w:tcW w:w="7067" w:type="dxa"/>
            <w:vAlign w:val="center"/>
          </w:tcPr>
          <w:p w14:paraId="02D47B65">
            <w:pPr>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○非专门面向中小企业采购</w:t>
            </w:r>
          </w:p>
          <w:p w14:paraId="53D0D8A6">
            <w:pPr>
              <w:ind w:right="94" w:rightChars="4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lang w:val="zh-CN"/>
                <w14:textFill>
                  <w14:solidFill>
                    <w14:schemeClr w14:val="tx1"/>
                  </w14:solidFill>
                </w14:textFill>
              </w:rPr>
              <w:t>对符合《财政部关于进一步加大政府采购支持中小企业力度的通知》（财库〔2022〕19号）规定的小微企业（监狱企业视同小型、微型企业）的报价</w:t>
            </w:r>
            <w:r>
              <w:rPr>
                <w:rFonts w:hint="eastAsia" w:ascii="宋体" w:hAnsi="宋体" w:eastAsia="宋体" w:cs="宋体"/>
                <w:b/>
                <w:color w:val="000000" w:themeColor="text1"/>
                <w:kern w:val="0"/>
                <w:szCs w:val="21"/>
                <w:lang w:val="zh-CN"/>
                <w14:textFill>
                  <w14:solidFill>
                    <w14:schemeClr w14:val="tx1"/>
                  </w14:solidFill>
                </w14:textFill>
              </w:rPr>
              <w:t>给予_</w:t>
            </w:r>
            <w:r>
              <w:rPr>
                <w:rFonts w:hint="eastAsia" w:ascii="宋体" w:hAnsi="宋体" w:eastAsia="宋体" w:cs="宋体"/>
                <w:b/>
                <w:color w:val="000000" w:themeColor="text1"/>
                <w:kern w:val="0"/>
                <w:szCs w:val="21"/>
                <w:lang w:val="en-US" w:eastAsia="zh-CN"/>
                <w14:textFill>
                  <w14:solidFill>
                    <w14:schemeClr w14:val="tx1"/>
                  </w14:solidFill>
                </w14:textFill>
              </w:rPr>
              <w:t>/</w:t>
            </w:r>
            <w:r>
              <w:rPr>
                <w:rFonts w:hint="eastAsia" w:ascii="宋体" w:hAnsi="宋体" w:eastAsia="宋体" w:cs="宋体"/>
                <w:b/>
                <w:color w:val="000000" w:themeColor="text1"/>
                <w:kern w:val="0"/>
                <w:szCs w:val="21"/>
                <w:lang w:val="zh-CN"/>
                <w14:textFill>
                  <w14:solidFill>
                    <w14:schemeClr w14:val="tx1"/>
                  </w14:solidFill>
                </w14:textFill>
              </w:rPr>
              <w:t>__%（10%-20%）的扣除</w:t>
            </w:r>
            <w:r>
              <w:rPr>
                <w:rFonts w:hint="eastAsia" w:ascii="宋体" w:hAnsi="宋体" w:eastAsia="宋体" w:cs="宋体"/>
                <w:bCs/>
                <w:color w:val="000000" w:themeColor="text1"/>
                <w:kern w:val="0"/>
                <w:szCs w:val="21"/>
                <w:lang w:val="zh-CN"/>
                <w14:textFill>
                  <w14:solidFill>
                    <w14:schemeClr w14:val="tx1"/>
                  </w14:solidFill>
                </w14:textFill>
              </w:rPr>
              <w:t>，用扣除后的价格参加评审。</w:t>
            </w:r>
          </w:p>
        </w:tc>
      </w:tr>
      <w:tr w14:paraId="510E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3819F6E">
            <w:pPr>
              <w:snapToGrid w:val="0"/>
              <w:spacing w:after="200"/>
              <w:jc w:val="center"/>
              <w:rPr>
                <w:rFonts w:hint="eastAsia" w:ascii="宋体" w:hAnsi="宋体" w:eastAsia="宋体" w:cs="宋体"/>
                <w:sz w:val="24"/>
              </w:rPr>
            </w:pPr>
            <w:r>
              <w:rPr>
                <w:rFonts w:hint="eastAsia" w:ascii="宋体" w:hAnsi="宋体" w:eastAsia="宋体" w:cs="宋体"/>
                <w:sz w:val="24"/>
              </w:rPr>
              <w:t>4</w:t>
            </w:r>
          </w:p>
        </w:tc>
        <w:tc>
          <w:tcPr>
            <w:tcW w:w="1556" w:type="dxa"/>
            <w:vAlign w:val="center"/>
          </w:tcPr>
          <w:p w14:paraId="747CA9D9">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对供应商的</w:t>
            </w:r>
            <w:r>
              <w:rPr>
                <w:rFonts w:hint="eastAsia" w:ascii="宋体" w:hAnsi="宋体" w:eastAsia="宋体" w:cs="宋体"/>
                <w:kern w:val="2"/>
                <w:lang w:val="zh-CN"/>
              </w:rPr>
              <w:br w:type="textWrapping"/>
            </w:r>
            <w:r>
              <w:rPr>
                <w:rFonts w:hint="eastAsia" w:ascii="宋体" w:hAnsi="宋体" w:eastAsia="宋体" w:cs="宋体"/>
                <w:kern w:val="2"/>
                <w:lang w:val="zh-CN"/>
              </w:rPr>
              <w:t>资格要求</w:t>
            </w:r>
          </w:p>
        </w:tc>
        <w:tc>
          <w:tcPr>
            <w:tcW w:w="7067" w:type="dxa"/>
            <w:vAlign w:val="center"/>
          </w:tcPr>
          <w:p w14:paraId="4A4D67EA">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(1)根据《陕西省财政厅关于进一步优化政府采购营商环境有关事项的通知》(陕财办采[2023]4号)文件精神，对供应商基本资格条件实行“承诺+信用管理”。</w:t>
            </w:r>
          </w:p>
          <w:p w14:paraId="69455DFF">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(2)供应商须具有独立承担民事责任能力的法人、其他组织或自然人，提供营业执照/事业单位法人证书/非企业专业服务机构执业许可证/自然人身份证。</w:t>
            </w:r>
          </w:p>
          <w:p w14:paraId="08927BB9">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p>
          <w:p w14:paraId="7A8AEF31">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p>
          <w:p w14:paraId="69AF312C">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(5)供应商应授权合法的人员参加磋商全过程，其中法定代表人直接参加磋商的，须出具法人身份证复印件，并与营业执照上信息一致。法定代表人授权代表参加磋商的，须出具法定代表人授权书。</w:t>
            </w:r>
          </w:p>
          <w:p w14:paraId="5B70F6E8">
            <w:pPr>
              <w:pStyle w:val="33"/>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lang w:val="zh-CN"/>
              </w:rPr>
              <w:t>）本项目专门面向中小企业采购，仅限符合《政府采购促进中小企业发展管理办法》（财库〔2020〕46号）条件的企业参与，供应商应填写中小企业声明函并对真实性负责（残疾人福利性单位及监狱企业视同为小型、微型企业）。</w:t>
            </w:r>
          </w:p>
          <w:p w14:paraId="2D30F79E">
            <w:pPr>
              <w:pStyle w:val="33"/>
              <w:jc w:val="both"/>
              <w:rPr>
                <w:rFonts w:hint="eastAsia" w:ascii="宋体" w:hAnsi="宋体" w:eastAsia="宋体" w:cs="宋体"/>
                <w:kern w:val="2"/>
                <w:lang w:val="zh-CN"/>
              </w:rPr>
            </w:pPr>
            <w:r>
              <w:rPr>
                <w:rFonts w:hint="eastAsia" w:ascii="宋体" w:hAnsi="宋体" w:eastAsia="宋体" w:cs="宋体"/>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1D9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E883262">
            <w:pPr>
              <w:snapToGrid w:val="0"/>
              <w:spacing w:after="200"/>
              <w:jc w:val="center"/>
              <w:rPr>
                <w:rFonts w:hint="eastAsia" w:ascii="宋体" w:hAnsi="宋体" w:eastAsia="宋体" w:cs="宋体"/>
                <w:sz w:val="24"/>
              </w:rPr>
            </w:pPr>
            <w:r>
              <w:rPr>
                <w:rFonts w:hint="eastAsia" w:ascii="宋体" w:hAnsi="宋体" w:eastAsia="宋体" w:cs="宋体"/>
                <w:sz w:val="24"/>
              </w:rPr>
              <w:t>5</w:t>
            </w:r>
          </w:p>
        </w:tc>
        <w:tc>
          <w:tcPr>
            <w:tcW w:w="1556" w:type="dxa"/>
            <w:vMerge w:val="restart"/>
            <w:vAlign w:val="center"/>
          </w:tcPr>
          <w:p w14:paraId="44C2F4BB">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是否接受</w:t>
            </w:r>
            <w:r>
              <w:rPr>
                <w:rFonts w:hint="eastAsia" w:ascii="宋体" w:hAnsi="宋体" w:eastAsia="宋体" w:cs="宋体"/>
                <w:kern w:val="2"/>
                <w:lang w:val="zh-CN"/>
              </w:rPr>
              <w:br w:type="textWrapping"/>
            </w:r>
            <w:r>
              <w:rPr>
                <w:rFonts w:hint="eastAsia" w:ascii="宋体" w:hAnsi="宋体" w:eastAsia="宋体" w:cs="宋体"/>
                <w:kern w:val="2"/>
                <w:lang w:val="zh-CN"/>
              </w:rPr>
              <w:t>联合体投标</w:t>
            </w:r>
          </w:p>
        </w:tc>
        <w:tc>
          <w:tcPr>
            <w:tcW w:w="7067" w:type="dxa"/>
            <w:vAlign w:val="center"/>
          </w:tcPr>
          <w:p w14:paraId="1A0025DD">
            <w:pPr>
              <w:pStyle w:val="33"/>
              <w:jc w:val="both"/>
              <w:rPr>
                <w:rFonts w:hint="eastAsia" w:ascii="宋体" w:hAnsi="宋体" w:eastAsia="宋体" w:cs="宋体"/>
                <w:b/>
                <w:color w:val="000000" w:themeColor="text1"/>
                <w:kern w:val="2"/>
                <w:lang w:val="zh-CN"/>
                <w14:textFill>
                  <w14:solidFill>
                    <w14:schemeClr w14:val="tx1"/>
                  </w14:solidFill>
                </w14:textFill>
              </w:rPr>
            </w:pPr>
            <w:r>
              <w:rPr>
                <w:rFonts w:hint="eastAsia" w:ascii="宋体" w:hAnsi="宋体" w:eastAsia="宋体" w:cs="宋体"/>
                <w:b/>
                <w:color w:val="000000" w:themeColor="text1"/>
                <w:kern w:val="2"/>
                <w:lang w:val="zh-CN"/>
                <w14:textFill>
                  <w14:solidFill>
                    <w14:schemeClr w14:val="tx1"/>
                  </w14:solidFill>
                </w14:textFill>
              </w:rPr>
              <w:t>○接受</w:t>
            </w:r>
          </w:p>
          <w:p w14:paraId="0908CDED">
            <w:pPr>
              <w:pStyle w:val="33"/>
              <w:jc w:val="both"/>
              <w:rPr>
                <w:rFonts w:hint="eastAsia" w:ascii="宋体" w:hAnsi="宋体" w:eastAsia="宋体" w:cs="宋体"/>
                <w:b/>
                <w:kern w:val="2"/>
                <w:lang w:val="zh-CN"/>
              </w:rPr>
            </w:pPr>
            <w:r>
              <w:rPr>
                <w:rFonts w:hint="eastAsia" w:ascii="宋体" w:hAnsi="宋体" w:eastAsia="宋体" w:cs="宋体"/>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ascii="宋体" w:hAnsi="宋体" w:eastAsia="宋体" w:cs="宋体"/>
                <w:b/>
                <w:color w:val="000000" w:themeColor="text1"/>
                <w:kern w:val="2"/>
                <w:sz w:val="21"/>
                <w:szCs w:val="21"/>
                <w:lang w:val="zh-CN"/>
                <w14:textFill>
                  <w14:solidFill>
                    <w14:schemeClr w14:val="tx1"/>
                  </w14:solidFill>
                </w14:textFill>
              </w:rPr>
              <w:t>给予__</w:t>
            </w:r>
            <w:r>
              <w:rPr>
                <w:rFonts w:hint="eastAsia" w:cs="宋体"/>
                <w:b/>
                <w:color w:val="000000" w:themeColor="text1"/>
                <w:kern w:val="2"/>
                <w:sz w:val="21"/>
                <w:szCs w:val="21"/>
                <w:lang w:val="en-US" w:eastAsia="zh-CN"/>
                <w14:textFill>
                  <w14:solidFill>
                    <w14:schemeClr w14:val="tx1"/>
                  </w14:solidFill>
                </w14:textFill>
              </w:rPr>
              <w:t>/</w:t>
            </w:r>
            <w:r>
              <w:rPr>
                <w:rFonts w:hint="eastAsia" w:ascii="宋体" w:hAnsi="宋体" w:eastAsia="宋体" w:cs="宋体"/>
                <w:b/>
                <w:color w:val="000000" w:themeColor="text1"/>
                <w:kern w:val="2"/>
                <w:sz w:val="21"/>
                <w:szCs w:val="21"/>
                <w:lang w:val="zh-CN"/>
                <w14:textFill>
                  <w14:solidFill>
                    <w14:schemeClr w14:val="tx1"/>
                  </w14:solidFill>
                </w14:textFill>
              </w:rPr>
              <w:t>_%（4%—6%）的扣除</w:t>
            </w:r>
            <w:r>
              <w:rPr>
                <w:rFonts w:hint="eastAsia" w:ascii="宋体" w:hAnsi="宋体" w:eastAsia="宋体" w:cs="宋体"/>
                <w:color w:val="000000" w:themeColor="text1"/>
                <w:kern w:val="2"/>
                <w:sz w:val="21"/>
                <w:szCs w:val="21"/>
                <w:lang w:val="zh-CN"/>
                <w14:textFill>
                  <w14:solidFill>
                    <w14:schemeClr w14:val="tx1"/>
                  </w14:solidFill>
                </w14:textFill>
              </w:rPr>
              <w:t>，用扣除后的报价参加评审。</w:t>
            </w:r>
          </w:p>
        </w:tc>
      </w:tr>
      <w:tr w14:paraId="40DE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B31AE61">
            <w:pPr>
              <w:snapToGrid w:val="0"/>
              <w:spacing w:after="200"/>
              <w:ind w:left="142"/>
              <w:jc w:val="center"/>
              <w:rPr>
                <w:rFonts w:hint="eastAsia" w:ascii="宋体" w:hAnsi="宋体" w:eastAsia="宋体" w:cs="宋体"/>
                <w:sz w:val="24"/>
              </w:rPr>
            </w:pPr>
          </w:p>
        </w:tc>
        <w:tc>
          <w:tcPr>
            <w:tcW w:w="1556" w:type="dxa"/>
            <w:vMerge w:val="continue"/>
            <w:vAlign w:val="center"/>
          </w:tcPr>
          <w:p w14:paraId="23ADA1EA">
            <w:pPr>
              <w:pStyle w:val="33"/>
              <w:ind w:left="96"/>
              <w:jc w:val="center"/>
              <w:rPr>
                <w:rFonts w:hint="eastAsia" w:ascii="宋体" w:hAnsi="宋体" w:eastAsia="宋体" w:cs="宋体"/>
                <w:kern w:val="2"/>
                <w:lang w:val="zh-CN"/>
              </w:rPr>
            </w:pPr>
          </w:p>
        </w:tc>
        <w:tc>
          <w:tcPr>
            <w:tcW w:w="7067" w:type="dxa"/>
            <w:vAlign w:val="center"/>
          </w:tcPr>
          <w:p w14:paraId="4E315A5C">
            <w:pPr>
              <w:pStyle w:val="33"/>
              <w:jc w:val="both"/>
              <w:rPr>
                <w:rFonts w:hint="eastAsia" w:ascii="宋体" w:hAnsi="宋体" w:eastAsia="宋体" w:cs="宋体"/>
                <w:b/>
                <w:kern w:val="2"/>
                <w:lang w:val="zh-CN"/>
              </w:rPr>
            </w:pPr>
            <w:r>
              <w:rPr>
                <w:rFonts w:hint="eastAsia" w:ascii="宋体" w:hAnsi="宋体" w:eastAsia="宋体" w:cs="宋体"/>
                <w:b/>
                <w:kern w:val="2"/>
                <w:lang w:val="zh-CN"/>
              </w:rPr>
              <w:t>●不接受</w:t>
            </w:r>
          </w:p>
        </w:tc>
      </w:tr>
      <w:tr w14:paraId="6402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jc w:val="center"/>
        </w:trPr>
        <w:tc>
          <w:tcPr>
            <w:tcW w:w="689" w:type="dxa"/>
            <w:vAlign w:val="center"/>
          </w:tcPr>
          <w:p w14:paraId="757C9A8D">
            <w:pPr>
              <w:snapToGrid w:val="0"/>
              <w:spacing w:after="200"/>
              <w:jc w:val="center"/>
              <w:rPr>
                <w:rFonts w:hint="eastAsia" w:ascii="宋体" w:hAnsi="宋体" w:eastAsia="宋体" w:cs="宋体"/>
                <w:sz w:val="24"/>
              </w:rPr>
            </w:pPr>
            <w:r>
              <w:rPr>
                <w:rFonts w:hint="eastAsia" w:ascii="宋体" w:hAnsi="宋体" w:eastAsia="宋体" w:cs="宋体"/>
                <w:sz w:val="24"/>
              </w:rPr>
              <w:t>6</w:t>
            </w:r>
          </w:p>
        </w:tc>
        <w:tc>
          <w:tcPr>
            <w:tcW w:w="1556" w:type="dxa"/>
            <w:vAlign w:val="center"/>
          </w:tcPr>
          <w:p w14:paraId="473CB06E">
            <w:pPr>
              <w:pStyle w:val="33"/>
              <w:ind w:left="96"/>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kern w:val="2"/>
                <w:lang w:val="zh-CN" w:eastAsia="zh-CN"/>
              </w:rPr>
              <w:t>履约保证金</w:t>
            </w:r>
          </w:p>
        </w:tc>
        <w:tc>
          <w:tcPr>
            <w:tcW w:w="7067" w:type="dxa"/>
            <w:vAlign w:val="center"/>
          </w:tcPr>
          <w:p w14:paraId="0CF1AEEF">
            <w:pPr>
              <w:ind w:right="94" w:rightChars="45"/>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本项目不收取</w:t>
            </w:r>
            <w:r>
              <w:rPr>
                <w:rFonts w:hint="eastAsia" w:ascii="宋体" w:hAnsi="宋体" w:eastAsia="宋体" w:cs="宋体"/>
                <w:color w:val="000000" w:themeColor="text1"/>
                <w:kern w:val="2"/>
                <w:sz w:val="21"/>
                <w:szCs w:val="21"/>
                <w:lang w:val="zh-CN" w:eastAsia="zh-CN" w:bidi="ar-SA"/>
                <w14:textFill>
                  <w14:solidFill>
                    <w14:schemeClr w14:val="tx1"/>
                  </w14:solidFill>
                </w14:textFill>
              </w:rPr>
              <w:t>履约保证金。</w:t>
            </w:r>
          </w:p>
        </w:tc>
      </w:tr>
      <w:tr w14:paraId="11E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5426C4E">
            <w:pPr>
              <w:snapToGrid w:val="0"/>
              <w:spacing w:after="200"/>
              <w:jc w:val="center"/>
              <w:rPr>
                <w:rFonts w:hint="eastAsia" w:ascii="宋体" w:hAnsi="宋体" w:eastAsia="宋体" w:cs="宋体"/>
                <w:sz w:val="24"/>
              </w:rPr>
            </w:pPr>
            <w:r>
              <w:rPr>
                <w:rFonts w:hint="eastAsia" w:ascii="宋体" w:hAnsi="宋体" w:eastAsia="宋体" w:cs="宋体"/>
                <w:sz w:val="24"/>
              </w:rPr>
              <w:t>7</w:t>
            </w:r>
          </w:p>
        </w:tc>
        <w:tc>
          <w:tcPr>
            <w:tcW w:w="1556" w:type="dxa"/>
            <w:vAlign w:val="center"/>
          </w:tcPr>
          <w:p w14:paraId="0C6EF40A">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集中答疑</w:t>
            </w:r>
          </w:p>
        </w:tc>
        <w:tc>
          <w:tcPr>
            <w:tcW w:w="7067" w:type="dxa"/>
            <w:vAlign w:val="center"/>
          </w:tcPr>
          <w:p w14:paraId="33395682">
            <w:pPr>
              <w:ind w:right="94" w:rightChars="45"/>
              <w:rPr>
                <w:rFonts w:hint="eastAsia" w:ascii="宋体" w:hAnsi="宋体" w:eastAsia="宋体" w:cs="宋体"/>
                <w:b/>
                <w:sz w:val="24"/>
              </w:rPr>
            </w:pPr>
            <w:r>
              <w:rPr>
                <w:rFonts w:hint="eastAsia" w:ascii="宋体" w:hAnsi="宋体" w:eastAsia="宋体" w:cs="宋体"/>
                <w:b/>
                <w:sz w:val="24"/>
              </w:rPr>
              <w:t>○组织，答疑地点为：_______________________</w:t>
            </w:r>
          </w:p>
          <w:p w14:paraId="172A0DFA">
            <w:pPr>
              <w:ind w:right="94" w:rightChars="45"/>
              <w:rPr>
                <w:rFonts w:hint="eastAsia" w:ascii="宋体" w:hAnsi="宋体" w:eastAsia="宋体" w:cs="宋体"/>
                <w:b/>
                <w:sz w:val="24"/>
              </w:rPr>
            </w:pPr>
            <w:r>
              <w:rPr>
                <w:rFonts w:hint="eastAsia" w:ascii="宋体" w:hAnsi="宋体" w:eastAsia="宋体" w:cs="宋体"/>
                <w:b/>
                <w:kern w:val="2"/>
                <w:lang w:val="zh-CN"/>
              </w:rPr>
              <w:t>●</w:t>
            </w:r>
            <w:r>
              <w:rPr>
                <w:rFonts w:hint="eastAsia" w:ascii="宋体" w:hAnsi="宋体" w:eastAsia="宋体" w:cs="宋体"/>
                <w:b/>
                <w:sz w:val="24"/>
              </w:rPr>
              <w:t>不组织</w:t>
            </w:r>
          </w:p>
        </w:tc>
      </w:tr>
      <w:tr w14:paraId="7A48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26CFD62">
            <w:pPr>
              <w:snapToGrid w:val="0"/>
              <w:spacing w:after="200"/>
              <w:jc w:val="center"/>
              <w:rPr>
                <w:rFonts w:hint="eastAsia" w:ascii="宋体" w:hAnsi="宋体" w:eastAsia="宋体" w:cs="宋体"/>
                <w:sz w:val="24"/>
              </w:rPr>
            </w:pPr>
            <w:r>
              <w:rPr>
                <w:rFonts w:hint="eastAsia" w:ascii="宋体" w:hAnsi="宋体" w:eastAsia="宋体" w:cs="宋体"/>
                <w:sz w:val="24"/>
              </w:rPr>
              <w:t>8</w:t>
            </w:r>
          </w:p>
        </w:tc>
        <w:tc>
          <w:tcPr>
            <w:tcW w:w="1556" w:type="dxa"/>
            <w:vAlign w:val="center"/>
          </w:tcPr>
          <w:p w14:paraId="3C0AD8EE">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价格分比重</w:t>
            </w:r>
          </w:p>
        </w:tc>
        <w:tc>
          <w:tcPr>
            <w:tcW w:w="7067" w:type="dxa"/>
            <w:vAlign w:val="center"/>
          </w:tcPr>
          <w:p w14:paraId="0F380C5B">
            <w:pPr>
              <w:widowControl/>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占总分值的</w:t>
            </w:r>
            <w:r>
              <w:rPr>
                <w:rFonts w:hint="eastAsia" w:ascii="宋体" w:hAnsi="宋体" w:eastAsia="宋体" w:cs="宋体"/>
                <w:b/>
                <w:kern w:val="0"/>
                <w:sz w:val="24"/>
                <w:szCs w:val="24"/>
                <w:u w:val="single"/>
                <w:lang w:val="en-US" w:eastAsia="zh-CN"/>
              </w:rPr>
              <w:t xml:space="preserve"> </w:t>
            </w:r>
            <w:r>
              <w:rPr>
                <w:rFonts w:hint="eastAsia" w:ascii="宋体" w:hAnsi="宋体" w:cs="宋体"/>
                <w:b/>
                <w:kern w:val="0"/>
                <w:sz w:val="24"/>
                <w:szCs w:val="24"/>
                <w:u w:val="single"/>
                <w:lang w:val="en-US" w:eastAsia="zh-CN"/>
              </w:rPr>
              <w:t>15</w:t>
            </w:r>
            <w:r>
              <w:rPr>
                <w:rFonts w:hint="eastAsia" w:ascii="宋体" w:hAnsi="宋体" w:eastAsia="宋体" w:cs="宋体"/>
                <w:b/>
                <w:kern w:val="0"/>
                <w:sz w:val="24"/>
                <w:szCs w:val="24"/>
                <w:u w:val="single"/>
                <w:lang w:val="en-US" w:eastAsia="zh-CN"/>
              </w:rPr>
              <w:t xml:space="preserve"> </w:t>
            </w:r>
            <w:r>
              <w:rPr>
                <w:rFonts w:hint="eastAsia" w:ascii="宋体" w:hAnsi="宋体" w:eastAsia="宋体" w:cs="宋体"/>
                <w:b/>
                <w:kern w:val="0"/>
                <w:sz w:val="24"/>
                <w:szCs w:val="24"/>
                <w:lang w:val="zh-CN"/>
              </w:rPr>
              <w:t>%</w:t>
            </w:r>
          </w:p>
          <w:p w14:paraId="75CFAB5E">
            <w:pPr>
              <w:widowControl/>
              <w:rPr>
                <w:rFonts w:hint="eastAsia" w:ascii="宋体" w:hAnsi="宋体" w:eastAsia="宋体" w:cs="宋体"/>
                <w:kern w:val="0"/>
                <w:szCs w:val="21"/>
                <w:lang w:val="zh-CN"/>
              </w:rPr>
            </w:pPr>
            <w:r>
              <w:rPr>
                <w:rFonts w:hint="eastAsia" w:ascii="宋体" w:hAnsi="宋体" w:eastAsia="宋体" w:cs="宋体"/>
                <w:kern w:val="0"/>
                <w:szCs w:val="21"/>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14:paraId="03C9A769">
            <w:pPr>
              <w:widowControl/>
              <w:rPr>
                <w:rFonts w:hint="eastAsia" w:ascii="宋体" w:hAnsi="宋体" w:eastAsia="宋体" w:cs="宋体"/>
                <w:kern w:val="0"/>
                <w:szCs w:val="21"/>
                <w:lang w:val="zh-CN"/>
              </w:rPr>
            </w:pPr>
            <w:r>
              <w:rPr>
                <w:rFonts w:hint="eastAsia" w:ascii="宋体" w:hAnsi="宋体" w:eastAsia="宋体" w:cs="宋体"/>
                <w:kern w:val="0"/>
                <w:szCs w:val="21"/>
                <w:lang w:val="zh-CN"/>
              </w:rPr>
              <w:t>[询比]根据《政府采购竞争性询比采购方式管理暂行办法》（财库〔2014〕214号）的规定，服务项目的价格分值占总分值的比重(即权值)为10%-30%。</w:t>
            </w:r>
          </w:p>
          <w:p w14:paraId="5C12A375">
            <w:pPr>
              <w:widowControl/>
              <w:rPr>
                <w:rFonts w:hint="eastAsia" w:ascii="宋体" w:hAnsi="宋体" w:eastAsia="宋体" w:cs="宋体"/>
                <w:kern w:val="0"/>
                <w:szCs w:val="21"/>
                <w:lang w:val="zh-CN"/>
              </w:rPr>
            </w:pPr>
            <w:r>
              <w:rPr>
                <w:rFonts w:hint="eastAsia" w:ascii="宋体" w:hAnsi="宋体" w:eastAsia="宋体" w:cs="宋体"/>
                <w:kern w:val="0"/>
                <w:szCs w:val="21"/>
                <w:lang w:val="zh-CN"/>
              </w:rPr>
              <w:t>[其他采购方式]无须设置。</w:t>
            </w:r>
          </w:p>
        </w:tc>
      </w:tr>
      <w:tr w14:paraId="117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474E79A">
            <w:pPr>
              <w:snapToGrid w:val="0"/>
              <w:spacing w:after="200"/>
              <w:jc w:val="center"/>
              <w:rPr>
                <w:rFonts w:hint="eastAsia" w:ascii="宋体" w:hAnsi="宋体" w:eastAsia="宋体" w:cs="宋体"/>
                <w:sz w:val="24"/>
              </w:rPr>
            </w:pPr>
            <w:r>
              <w:rPr>
                <w:rFonts w:hint="eastAsia" w:ascii="宋体" w:hAnsi="宋体" w:eastAsia="宋体" w:cs="宋体"/>
                <w:sz w:val="24"/>
              </w:rPr>
              <w:t>9</w:t>
            </w:r>
          </w:p>
        </w:tc>
        <w:tc>
          <w:tcPr>
            <w:tcW w:w="1556" w:type="dxa"/>
            <w:vAlign w:val="center"/>
          </w:tcPr>
          <w:p w14:paraId="66F1492E">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合同类型</w:t>
            </w:r>
          </w:p>
        </w:tc>
        <w:tc>
          <w:tcPr>
            <w:tcW w:w="7067" w:type="dxa"/>
            <w:vAlign w:val="center"/>
          </w:tcPr>
          <w:p w14:paraId="33AEA398">
            <w:pPr>
              <w:rPr>
                <w:rFonts w:hint="eastAsia" w:ascii="宋体" w:hAnsi="宋体" w:eastAsia="宋体" w:cs="宋体"/>
                <w:b/>
                <w:sz w:val="24"/>
                <w:lang w:val="zh-CN"/>
              </w:rPr>
            </w:pPr>
            <w:r>
              <w:rPr>
                <w:rFonts w:hint="eastAsia" w:ascii="宋体" w:hAnsi="宋体" w:eastAsia="宋体" w:cs="宋体"/>
                <w:b/>
                <w:kern w:val="2"/>
                <w:lang w:val="zh-CN"/>
              </w:rPr>
              <w:t>●</w:t>
            </w:r>
            <w:r>
              <w:rPr>
                <w:rFonts w:hint="eastAsia" w:ascii="宋体" w:hAnsi="宋体" w:eastAsia="宋体" w:cs="宋体"/>
                <w:b/>
                <w:sz w:val="24"/>
                <w:lang w:val="zh-CN"/>
              </w:rPr>
              <w:t>固定总价</w:t>
            </w:r>
          </w:p>
          <w:p w14:paraId="1D29D2FE">
            <w:pPr>
              <w:rPr>
                <w:rFonts w:hint="eastAsia" w:ascii="宋体" w:hAnsi="宋体" w:eastAsia="宋体" w:cs="宋体"/>
                <w:b/>
                <w:sz w:val="24"/>
                <w:lang w:val="zh-CN"/>
              </w:rPr>
            </w:pPr>
            <w:r>
              <w:rPr>
                <w:rFonts w:hint="eastAsia" w:ascii="宋体" w:hAnsi="宋体" w:eastAsia="宋体" w:cs="宋体"/>
                <w:b/>
                <w:sz w:val="24"/>
                <w:lang w:val="zh-CN"/>
              </w:rPr>
              <w:t>○固定单价（适用于采购数量不定的情形）</w:t>
            </w:r>
          </w:p>
          <w:p w14:paraId="0EEF00F7">
            <w:pPr>
              <w:rPr>
                <w:rFonts w:hint="eastAsia" w:ascii="宋体" w:hAnsi="宋体" w:eastAsia="宋体" w:cs="宋体"/>
                <w:sz w:val="24"/>
                <w:lang w:val="zh-CN"/>
              </w:rPr>
            </w:pPr>
            <w:r>
              <w:rPr>
                <w:rFonts w:hint="eastAsia" w:ascii="宋体" w:hAnsi="宋体" w:eastAsia="宋体" w:cs="宋体"/>
                <w:b/>
                <w:sz w:val="24"/>
                <w:lang w:val="zh-CN"/>
              </w:rPr>
              <w:t>○其他：_____________________________</w:t>
            </w:r>
          </w:p>
        </w:tc>
      </w:tr>
      <w:tr w14:paraId="7CF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C9C79F1">
            <w:pPr>
              <w:snapToGrid w:val="0"/>
              <w:spacing w:after="200"/>
              <w:jc w:val="center"/>
              <w:rPr>
                <w:rFonts w:hint="eastAsia" w:ascii="宋体" w:hAnsi="宋体" w:eastAsia="宋体" w:cs="宋体"/>
                <w:sz w:val="24"/>
              </w:rPr>
            </w:pPr>
            <w:r>
              <w:rPr>
                <w:rFonts w:hint="eastAsia" w:ascii="宋体" w:hAnsi="宋体" w:eastAsia="宋体" w:cs="宋体"/>
                <w:sz w:val="24"/>
              </w:rPr>
              <w:t>10</w:t>
            </w:r>
          </w:p>
        </w:tc>
        <w:tc>
          <w:tcPr>
            <w:tcW w:w="1556" w:type="dxa"/>
            <w:vAlign w:val="center"/>
          </w:tcPr>
          <w:p w14:paraId="244DCED3">
            <w:pPr>
              <w:tabs>
                <w:tab w:val="left" w:pos="7665"/>
              </w:tabs>
              <w:snapToGrid w:val="0"/>
              <w:jc w:val="center"/>
              <w:rPr>
                <w:rFonts w:hint="eastAsia" w:ascii="宋体" w:hAnsi="宋体" w:eastAsia="宋体" w:cs="宋体"/>
                <w:sz w:val="24"/>
              </w:rPr>
            </w:pPr>
            <w:r>
              <w:rPr>
                <w:rFonts w:hint="eastAsia" w:ascii="宋体" w:hAnsi="宋体" w:eastAsia="宋体" w:cs="宋体"/>
                <w:sz w:val="24"/>
              </w:rPr>
              <w:t>争议解决途径</w:t>
            </w:r>
          </w:p>
        </w:tc>
        <w:tc>
          <w:tcPr>
            <w:tcW w:w="7067" w:type="dxa"/>
            <w:vAlign w:val="center"/>
          </w:tcPr>
          <w:p w14:paraId="7BE4AE17">
            <w:pPr>
              <w:tabs>
                <w:tab w:val="left" w:pos="7665"/>
              </w:tabs>
              <w:snapToGrid w:val="0"/>
              <w:rPr>
                <w:rFonts w:hint="eastAsia" w:ascii="宋体" w:hAnsi="宋体" w:eastAsia="宋体" w:cs="宋体"/>
                <w:b/>
                <w:sz w:val="24"/>
              </w:rPr>
            </w:pPr>
            <w:r>
              <w:rPr>
                <w:rFonts w:hint="eastAsia" w:ascii="宋体" w:hAnsi="宋体" w:eastAsia="宋体" w:cs="宋体"/>
                <w:b/>
                <w:kern w:val="2"/>
                <w:lang w:val="zh-CN"/>
              </w:rPr>
              <w:t>●</w:t>
            </w:r>
            <w:r>
              <w:rPr>
                <w:rFonts w:hint="eastAsia" w:ascii="宋体" w:hAnsi="宋体" w:eastAsia="宋体" w:cs="宋体"/>
                <w:b/>
                <w:sz w:val="24"/>
              </w:rPr>
              <w:t>向有管辖权的人民法院提起诉讼</w:t>
            </w:r>
          </w:p>
          <w:p w14:paraId="2F339F07">
            <w:pPr>
              <w:tabs>
                <w:tab w:val="left" w:pos="7665"/>
              </w:tabs>
              <w:snapToGrid w:val="0"/>
              <w:rPr>
                <w:rFonts w:hint="eastAsia" w:ascii="宋体" w:hAnsi="宋体" w:eastAsia="宋体" w:cs="宋体"/>
                <w:b/>
                <w:sz w:val="24"/>
              </w:rPr>
            </w:pPr>
            <w:r>
              <w:rPr>
                <w:rFonts w:hint="eastAsia" w:ascii="宋体" w:hAnsi="宋体" w:eastAsia="宋体" w:cs="宋体"/>
                <w:b/>
                <w:sz w:val="24"/>
              </w:rPr>
              <w:t>○向西安仲裁委员会提请仲裁</w:t>
            </w:r>
          </w:p>
          <w:p w14:paraId="6CBC6D59">
            <w:pPr>
              <w:tabs>
                <w:tab w:val="left" w:pos="7665"/>
              </w:tabs>
              <w:snapToGrid w:val="0"/>
              <w:rPr>
                <w:rFonts w:hint="eastAsia" w:ascii="宋体" w:hAnsi="宋体" w:eastAsia="宋体" w:cs="宋体"/>
                <w:sz w:val="24"/>
              </w:rPr>
            </w:pPr>
            <w:r>
              <w:rPr>
                <w:rFonts w:hint="eastAsia" w:ascii="宋体" w:hAnsi="宋体" w:eastAsia="宋体" w:cs="宋体"/>
                <w:b/>
                <w:sz w:val="24"/>
              </w:rPr>
              <w:t>○由供应商做出选择</w:t>
            </w:r>
          </w:p>
        </w:tc>
      </w:tr>
      <w:tr w14:paraId="10E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84C29CC">
            <w:pPr>
              <w:snapToGrid w:val="0"/>
              <w:spacing w:after="200"/>
              <w:jc w:val="center"/>
              <w:rPr>
                <w:rFonts w:hint="eastAsia" w:ascii="宋体" w:hAnsi="宋体" w:eastAsia="宋体" w:cs="宋体"/>
                <w:sz w:val="24"/>
              </w:rPr>
            </w:pPr>
            <w:r>
              <w:rPr>
                <w:rFonts w:hint="eastAsia" w:ascii="宋体" w:hAnsi="宋体" w:eastAsia="宋体" w:cs="宋体"/>
                <w:sz w:val="24"/>
              </w:rPr>
              <w:t>11</w:t>
            </w:r>
          </w:p>
        </w:tc>
        <w:tc>
          <w:tcPr>
            <w:tcW w:w="1556" w:type="dxa"/>
            <w:vAlign w:val="center"/>
          </w:tcPr>
          <w:p w14:paraId="6B4BD7C8">
            <w:pPr>
              <w:snapToGrid w:val="0"/>
              <w:jc w:val="center"/>
              <w:rPr>
                <w:rFonts w:hint="eastAsia" w:ascii="宋体" w:hAnsi="宋体" w:eastAsia="宋体" w:cs="宋体"/>
                <w:sz w:val="24"/>
              </w:rPr>
            </w:pPr>
            <w:r>
              <w:rPr>
                <w:rFonts w:hint="eastAsia" w:ascii="宋体" w:hAnsi="宋体" w:eastAsia="宋体" w:cs="宋体"/>
                <w:sz w:val="24"/>
              </w:rPr>
              <w:t>联系方式</w:t>
            </w:r>
          </w:p>
        </w:tc>
        <w:tc>
          <w:tcPr>
            <w:tcW w:w="7067" w:type="dxa"/>
            <w:vAlign w:val="center"/>
          </w:tcPr>
          <w:p w14:paraId="2293F440">
            <w:pPr>
              <w:tabs>
                <w:tab w:val="left" w:pos="7665"/>
              </w:tabs>
              <w:snapToGrid w:val="0"/>
              <w:rPr>
                <w:rFonts w:hint="eastAsia" w:ascii="宋体" w:hAnsi="宋体" w:eastAsia="宋体" w:cs="宋体"/>
                <w:b/>
                <w:bCs/>
                <w:sz w:val="24"/>
                <w:u w:val="single"/>
                <w:lang w:val="en-US" w:eastAsia="zh-CN"/>
              </w:rPr>
            </w:pPr>
            <w:r>
              <w:rPr>
                <w:rFonts w:hint="eastAsia" w:ascii="宋体" w:hAnsi="宋体" w:eastAsia="宋体" w:cs="宋体"/>
                <w:b/>
                <w:bCs/>
                <w:sz w:val="24"/>
              </w:rPr>
              <w:t>项目对接人：</w:t>
            </w:r>
            <w:r>
              <w:rPr>
                <w:rFonts w:hint="eastAsia" w:ascii="宋体" w:hAnsi="宋体" w:eastAsia="宋体" w:cs="宋体"/>
                <w:b/>
                <w:bCs/>
                <w:sz w:val="24"/>
                <w:u w:val="single"/>
                <w:lang w:val="en-US" w:eastAsia="zh-CN"/>
              </w:rPr>
              <w:t>王承艳</w:t>
            </w:r>
          </w:p>
          <w:p w14:paraId="08B6BBE9">
            <w:pPr>
              <w:tabs>
                <w:tab w:val="left" w:pos="7665"/>
              </w:tabs>
              <w:snapToGrid w:val="0"/>
              <w:rPr>
                <w:rFonts w:hint="eastAsia" w:ascii="宋体" w:hAnsi="宋体" w:eastAsia="宋体" w:cs="宋体"/>
                <w:b/>
                <w:bCs/>
                <w:sz w:val="24"/>
                <w:u w:val="single"/>
                <w:lang w:eastAsia="zh-CN"/>
              </w:rPr>
            </w:pPr>
            <w:r>
              <w:rPr>
                <w:rFonts w:hint="eastAsia" w:ascii="宋体" w:hAnsi="宋体" w:eastAsia="宋体" w:cs="宋体"/>
                <w:b/>
                <w:bCs/>
                <w:sz w:val="24"/>
              </w:rPr>
              <w:t>联系电话：</w:t>
            </w:r>
            <w:r>
              <w:rPr>
                <w:rFonts w:hint="eastAsia" w:ascii="宋体" w:hAnsi="宋体" w:cs="宋体"/>
                <w:b/>
                <w:bCs/>
                <w:sz w:val="24"/>
                <w:u w:val="single"/>
                <w:lang w:eastAsia="zh-CN"/>
              </w:rPr>
              <w:t>13772078368</w:t>
            </w:r>
          </w:p>
          <w:p w14:paraId="2584B468">
            <w:pPr>
              <w:tabs>
                <w:tab w:val="left" w:pos="7665"/>
              </w:tabs>
              <w:snapToGrid w:val="0"/>
              <w:rPr>
                <w:rFonts w:hint="eastAsia" w:ascii="宋体" w:hAnsi="宋体" w:eastAsia="宋体" w:cs="宋体"/>
                <w:sz w:val="24"/>
                <w:u w:val="single"/>
                <w:lang w:val="en-US" w:eastAsia="zh-CN"/>
              </w:rPr>
            </w:pPr>
            <w:r>
              <w:rPr>
                <w:rFonts w:hint="eastAsia" w:ascii="宋体" w:hAnsi="宋体" w:eastAsia="宋体" w:cs="宋体"/>
                <w:b/>
                <w:bCs/>
                <w:sz w:val="24"/>
              </w:rPr>
              <w:t>电子邮箱：</w:t>
            </w:r>
            <w:r>
              <w:rPr>
                <w:rFonts w:hint="eastAsia" w:ascii="宋体" w:hAnsi="宋体" w:eastAsia="宋体" w:cs="宋体"/>
                <w:b/>
                <w:bCs/>
                <w:sz w:val="24"/>
                <w:u w:val="single"/>
                <w:lang w:val="en-US" w:eastAsia="zh-CN"/>
              </w:rPr>
              <w:t xml:space="preserve">153611256@qq.com      </w:t>
            </w:r>
          </w:p>
        </w:tc>
      </w:tr>
    </w:tbl>
    <w:p w14:paraId="2F296A95">
      <w:pPr>
        <w:widowControl/>
        <w:jc w:val="center"/>
        <w:rPr>
          <w:rFonts w:hint="eastAsia" w:ascii="宋体" w:hAnsi="宋体" w:eastAsia="宋体" w:cs="宋体"/>
          <w:b/>
          <w:sz w:val="32"/>
          <w:szCs w:val="32"/>
        </w:rPr>
      </w:pPr>
    </w:p>
    <w:p w14:paraId="3C5C0FF8">
      <w:pPr>
        <w:widowControl/>
        <w:jc w:val="center"/>
        <w:rPr>
          <w:rFonts w:hint="eastAsia" w:ascii="宋体" w:hAnsi="宋体" w:eastAsia="宋体" w:cs="宋体"/>
          <w:b/>
          <w:sz w:val="32"/>
          <w:szCs w:val="32"/>
        </w:rPr>
      </w:pPr>
    </w:p>
    <w:p w14:paraId="64B37AE8">
      <w:pPr>
        <w:widowControl/>
        <w:jc w:val="center"/>
        <w:rPr>
          <w:rFonts w:hint="eastAsia" w:ascii="宋体" w:hAnsi="宋体" w:eastAsia="宋体" w:cs="宋体"/>
          <w:b/>
          <w:sz w:val="32"/>
          <w:szCs w:val="32"/>
        </w:rPr>
      </w:pPr>
    </w:p>
    <w:p w14:paraId="38BB1232">
      <w:pPr>
        <w:widowControl/>
        <w:jc w:val="center"/>
        <w:rPr>
          <w:rFonts w:hint="eastAsia" w:ascii="宋体" w:hAnsi="宋体" w:eastAsia="宋体" w:cs="宋体"/>
          <w:b/>
          <w:sz w:val="32"/>
          <w:szCs w:val="32"/>
        </w:rPr>
      </w:pPr>
    </w:p>
    <w:p w14:paraId="086F50F1">
      <w:pPr>
        <w:widowControl/>
        <w:jc w:val="center"/>
        <w:rPr>
          <w:rFonts w:hint="eastAsia" w:ascii="宋体" w:hAnsi="宋体" w:eastAsia="宋体" w:cs="宋体"/>
          <w:b/>
          <w:sz w:val="32"/>
          <w:szCs w:val="32"/>
        </w:rPr>
      </w:pPr>
      <w:r>
        <w:rPr>
          <w:rFonts w:hint="eastAsia" w:ascii="宋体" w:hAnsi="宋体" w:eastAsia="宋体" w:cs="宋体"/>
          <w:b/>
          <w:sz w:val="32"/>
          <w:szCs w:val="32"/>
        </w:rPr>
        <w:t>需求框架（服务类）</w:t>
      </w:r>
    </w:p>
    <w:p w14:paraId="1FAE5B9A">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exact"/>
        <w:ind w:left="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一、项目概况</w:t>
      </w:r>
    </w:p>
    <w:p w14:paraId="3EB6197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深入贯彻落实社会救助政策，切实提升我区社会救助工作的精准度和服务效能，为贯彻落实国家及省级相关政策要求，持续推进西安市社会救助服务，结合我区实际工作需求，区民政局通过政府购买服务的方式，委托第三方公司或机构，为全区7个街道开展救助服务：入户调查、政策宣传、照料护理、生活服务、关爱服务、发展提升等服务，拓展阎良区社会救助服务内容，更好满足困难群众多层次化、多样化救助服务需求。</w:t>
      </w:r>
    </w:p>
    <w:p w14:paraId="500E6EAF">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exact"/>
        <w:ind w:left="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二、服务内容（包括工作区域、工作内容等）</w:t>
      </w:r>
    </w:p>
    <w:p w14:paraId="37F6CD08">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val="0"/>
          <w:bCs/>
          <w:sz w:val="24"/>
          <w:szCs w:val="24"/>
          <w:lang w:eastAsia="zh-CN"/>
        </w:rPr>
      </w:pPr>
      <w:r>
        <w:rPr>
          <w:rFonts w:hint="eastAsia" w:ascii="宋体" w:hAnsi="宋体" w:eastAsia="宋体" w:cs="宋体"/>
          <w:b/>
          <w:bCs w:val="0"/>
          <w:sz w:val="24"/>
          <w:szCs w:val="24"/>
          <w:lang w:val="en-US" w:eastAsia="zh-CN"/>
        </w:rPr>
        <w:t>1、项目实施地点：</w:t>
      </w:r>
      <w:r>
        <w:rPr>
          <w:rFonts w:hint="eastAsia" w:ascii="宋体" w:hAnsi="宋体" w:eastAsia="宋体" w:cs="宋体"/>
          <w:b w:val="0"/>
          <w:bCs/>
          <w:sz w:val="24"/>
          <w:szCs w:val="24"/>
          <w:lang w:val="en-US" w:eastAsia="zh-CN"/>
        </w:rPr>
        <w:t>西安市阎良区</w:t>
      </w:r>
    </w:p>
    <w:p w14:paraId="7D57DDDE">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2、工作内容：</w:t>
      </w:r>
      <w:r>
        <w:rPr>
          <w:rFonts w:hint="eastAsia" w:ascii="宋体" w:hAnsi="宋体" w:eastAsia="宋体" w:cs="宋体"/>
          <w:b w:val="0"/>
          <w:bCs/>
          <w:sz w:val="24"/>
          <w:szCs w:val="24"/>
          <w:lang w:val="en-US" w:eastAsia="zh-CN"/>
        </w:rPr>
        <w:t>在全区范围内开展业务性工作外，分类别进行定期开展专业救助服务；配合解决街道在救助工作中的相关困难；救助复审相关工作；协助区民政局开展其他救助相关工作；进一步完善分层分类社会救助，聚焦困难群众在照料护理、生活服务、关爱服务、发展提升等 4 个方面的服务需求，拓展服务内容。本次社会救助服务范围涵盖：阎良区7个街办,共33个社区、73个村涉及阎良区低保救助对象、特困供养对象、临时救助对象，对分散特困供养人员开展服务类的救助，实现精准帮扶。</w:t>
      </w:r>
    </w:p>
    <w:p w14:paraId="457C904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（一）对低收入人员中重病重残等开展生活服务、照料服务、心理服务、健康管理服务、就业指导等服务类社会救助，实现精准帮扶。</w:t>
      </w:r>
    </w:p>
    <w:p w14:paraId="24915A6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对阎良全区在册低保救助对象、特困对象、临时救助对象提供社会救助服务，其中社会救助服务类型内容包含：1.核查复审在册低保特困对象；2.探访分散供养特困人员；3.评估老年人能力；4.评估照料服务人服务满意度；5.评估社会救助经办能力；6.开展宣传检查公示工作。</w:t>
      </w:r>
    </w:p>
    <w:p w14:paraId="5E3B2716">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exact"/>
        <w:ind w:left="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三、技术要求（如有，一般适合于技术服务项目）</w:t>
      </w:r>
    </w:p>
    <w:p w14:paraId="16DCA36C">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满足社会救助服务项目的要求。</w:t>
      </w:r>
    </w:p>
    <w:p w14:paraId="41439ED1">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atLeast"/>
        <w:ind w:left="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四、服务要求（如对人员配置、专业设备、服务标准等）</w:t>
      </w:r>
    </w:p>
    <w:p w14:paraId="03B89C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人员配置：</w:t>
      </w:r>
      <w:r>
        <w:rPr>
          <w:rFonts w:hint="eastAsia" w:ascii="宋体" w:hAnsi="宋体" w:eastAsia="宋体" w:cs="宋体"/>
          <w:b w:val="0"/>
          <w:bCs w:val="0"/>
          <w:sz w:val="24"/>
          <w:szCs w:val="24"/>
          <w:lang w:val="en-US" w:eastAsia="zh-CN"/>
        </w:rPr>
        <w:t>按照阎良区总体人口、社会救助服务对象规模估算，服务商应当配备的专职工作人员不少于4人，其中配合局机关做好与街办沟通对接、资料整理反馈的人员不少于1人，入户调查人员不少于8人(在年度复核等工作量较大时期，服务商需加派人员集中力量做好复核工作)。服务商应当负责完成本合同约定的服务事项，做好调查人员相关政策培训工作，其中持有国家人力资源和社会保障部颁发的《社会工作者职业资格证书》不少于入户调查人员总数的2/3。</w:t>
      </w:r>
    </w:p>
    <w:p w14:paraId="64B4FD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FF0000"/>
          <w:sz w:val="24"/>
          <w:szCs w:val="24"/>
          <w:lang w:val="en-US" w:eastAsia="zh-CN"/>
        </w:rPr>
      </w:pPr>
      <w:r>
        <w:rPr>
          <w:rFonts w:hint="eastAsia" w:ascii="宋体" w:hAnsi="宋体" w:eastAsia="宋体" w:cs="宋体"/>
          <w:b/>
          <w:bCs/>
          <w:sz w:val="24"/>
          <w:szCs w:val="24"/>
          <w:lang w:val="en-US" w:eastAsia="zh-CN"/>
        </w:rPr>
        <w:t>车辆要求</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服务商应配备不少于1台5座(或7座)机动车辆专职保障入户调查工作，车辆车龄应在6年以</w:t>
      </w:r>
      <w:r>
        <w:rPr>
          <w:rFonts w:hint="eastAsia" w:ascii="宋体" w:hAnsi="宋体" w:cs="宋体"/>
          <w:b w:val="0"/>
          <w:bCs w:val="0"/>
          <w:sz w:val="24"/>
          <w:szCs w:val="24"/>
          <w:lang w:val="en-US" w:eastAsia="zh-CN"/>
        </w:rPr>
        <w:t>内</w:t>
      </w:r>
      <w:r>
        <w:rPr>
          <w:rFonts w:hint="eastAsia" w:ascii="宋体" w:hAnsi="宋体" w:eastAsia="宋体" w:cs="宋体"/>
          <w:b w:val="0"/>
          <w:bCs w:val="0"/>
          <w:sz w:val="24"/>
          <w:szCs w:val="24"/>
          <w:lang w:val="en-US" w:eastAsia="zh-CN"/>
        </w:rPr>
        <w:t>司机驾龄应在3年以上且对阎良区划地形较为熟悉。</w:t>
      </w:r>
    </w:p>
    <w:p w14:paraId="51C7B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服务标准：</w:t>
      </w:r>
      <w:r>
        <w:rPr>
          <w:rFonts w:hint="eastAsia" w:ascii="宋体" w:hAnsi="宋体" w:eastAsia="宋体" w:cs="宋体"/>
          <w:b w:val="0"/>
          <w:bCs w:val="0"/>
          <w:sz w:val="24"/>
          <w:szCs w:val="24"/>
          <w:lang w:val="en-US" w:eastAsia="zh-CN"/>
        </w:rPr>
        <w:t>1.</w:t>
      </w:r>
      <w:r>
        <w:rPr>
          <w:rFonts w:hint="eastAsia" w:ascii="宋体" w:hAnsi="宋体" w:eastAsia="宋体" w:cs="宋体"/>
          <w:b w:val="0"/>
          <w:bCs w:val="0"/>
          <w:color w:val="000000"/>
          <w:sz w:val="24"/>
          <w:szCs w:val="24"/>
          <w:lang w:val="en-US" w:eastAsia="zh-CN"/>
        </w:rPr>
        <w:t>对全区分散供养特困人员每月不少于2次进行探访</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低收入人员中的重度残疾人和重病患者</w:t>
      </w:r>
      <w:r>
        <w:rPr>
          <w:rFonts w:hint="eastAsia" w:ascii="宋体" w:hAnsi="宋体" w:cs="宋体"/>
          <w:b w:val="0"/>
          <w:bCs w:val="0"/>
          <w:color w:val="000000"/>
          <w:sz w:val="24"/>
          <w:szCs w:val="24"/>
          <w:lang w:val="en-US" w:eastAsia="zh-CN"/>
        </w:rPr>
        <w:t>全年</w:t>
      </w:r>
      <w:r>
        <w:rPr>
          <w:rFonts w:hint="eastAsia" w:ascii="宋体" w:hAnsi="宋体" w:eastAsia="宋体" w:cs="宋体"/>
          <w:color w:val="000000"/>
          <w:sz w:val="24"/>
          <w:szCs w:val="24"/>
          <w:lang w:val="en-US" w:eastAsia="zh-CN"/>
        </w:rPr>
        <w:t>不少于</w:t>
      </w:r>
      <w:r>
        <w:rPr>
          <w:rFonts w:hint="eastAsia" w:ascii="宋体" w:hAnsi="宋体" w:cs="宋体"/>
          <w:color w:val="000000"/>
          <w:sz w:val="24"/>
          <w:szCs w:val="24"/>
          <w:lang w:val="en-US" w:eastAsia="zh-CN"/>
        </w:rPr>
        <w:t>20</w:t>
      </w:r>
      <w:r>
        <w:rPr>
          <w:rFonts w:hint="eastAsia" w:ascii="宋体" w:hAnsi="宋体" w:eastAsia="宋体" w:cs="宋体"/>
          <w:color w:val="000000"/>
          <w:sz w:val="24"/>
          <w:szCs w:val="24"/>
          <w:lang w:val="en-US" w:eastAsia="zh-CN"/>
        </w:rPr>
        <w:t>00人次</w:t>
      </w:r>
      <w:r>
        <w:rPr>
          <w:rFonts w:hint="eastAsia" w:ascii="宋体" w:hAnsi="宋体" w:cs="宋体"/>
          <w:color w:val="000000"/>
          <w:sz w:val="24"/>
          <w:szCs w:val="24"/>
          <w:lang w:val="en-US" w:eastAsia="zh-CN"/>
        </w:rPr>
        <w:t>的服务类社会救助</w:t>
      </w:r>
      <w:r>
        <w:rPr>
          <w:rFonts w:hint="eastAsia" w:ascii="宋体" w:hAnsi="宋体" w:eastAsia="宋体" w:cs="宋体"/>
          <w:b w:val="0"/>
          <w:bCs w:val="0"/>
          <w:color w:val="000000"/>
          <w:sz w:val="24"/>
          <w:szCs w:val="24"/>
          <w:lang w:val="en-US" w:eastAsia="zh-CN"/>
        </w:rPr>
        <w:t>。</w:t>
      </w:r>
    </w:p>
    <w:p w14:paraId="5F2BE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2、低保复审、临时救助入户调查、新增低保入户调查，开展年度复审，进行100%入户探访，建立动态评估机制，建立一户一档服务需求，精准开展服务类型救助工作。</w:t>
      </w:r>
    </w:p>
    <w:p w14:paraId="31013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3.特困复审，在复审过程中了解群众需求，建立一户一档资料，提供关爱探访及服务类救助。</w:t>
      </w:r>
    </w:p>
    <w:p w14:paraId="50928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4.一户一档资料汇总整理，跟进街办一户一档资料整理，完善系统内资料，全区低收入人口的电子档案整理完成，落实政策宣讲。</w:t>
      </w:r>
    </w:p>
    <w:p w14:paraId="6603A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5.特困服务照护满意度评估，开展照料人满意度评估，形成报告。</w:t>
      </w:r>
    </w:p>
    <w:p w14:paraId="6C445FB0">
      <w:pPr>
        <w:numPr>
          <w:numId w:val="0"/>
        </w:numPr>
        <w:spacing w:line="360" w:lineRule="auto"/>
        <w:ind w:firstLine="482" w:firstLineChars="200"/>
        <w:rPr>
          <w:rFonts w:hint="eastAsia" w:ascii="宋体" w:hAnsi="宋体" w:eastAsia="宋体" w:cs="宋体"/>
          <w:b w:val="0"/>
          <w:bCs w:val="0"/>
          <w:color w:val="000000"/>
          <w:kern w:val="2"/>
          <w:sz w:val="24"/>
          <w:szCs w:val="24"/>
          <w:lang w:val="en-US" w:eastAsia="zh-CN" w:bidi="ar-SA"/>
        </w:rPr>
      </w:pPr>
      <w:bookmarkStart w:id="0" w:name="_GoBack"/>
      <w:bookmarkEnd w:id="0"/>
      <w:r>
        <w:rPr>
          <w:rFonts w:hint="eastAsia" w:ascii="宋体" w:hAnsi="宋体" w:cs="宋体"/>
          <w:b/>
          <w:bCs w:val="0"/>
          <w:color w:val="000000"/>
          <w:sz w:val="24"/>
          <w:szCs w:val="24"/>
          <w:lang w:val="en-US" w:eastAsia="zh-CN"/>
        </w:rPr>
        <w:t>培训督导：</w:t>
      </w:r>
      <w:r>
        <w:rPr>
          <w:rFonts w:hint="eastAsia" w:ascii="宋体" w:hAnsi="宋体" w:eastAsia="宋体" w:cs="宋体"/>
          <w:b w:val="0"/>
          <w:bCs w:val="0"/>
          <w:color w:val="000000"/>
          <w:kern w:val="2"/>
          <w:sz w:val="24"/>
          <w:szCs w:val="24"/>
          <w:lang w:val="en-US" w:eastAsia="zh-CN" w:bidi="ar-SA"/>
        </w:rPr>
        <w:t>科学安排年度培训、督导计划，每季度组织开展不少于1次的集中培训、督导。</w:t>
      </w:r>
    </w:p>
    <w:p w14:paraId="0C3865A6">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五、商务要求（如服务期限、款项结算等）</w:t>
      </w:r>
    </w:p>
    <w:p w14:paraId="22F126FB">
      <w:pPr>
        <w:rPr>
          <w:rFonts w:hint="eastAsia" w:ascii="宋体" w:hAnsi="宋体" w:eastAsia="宋体" w:cs="宋体"/>
          <w:sz w:val="24"/>
          <w:szCs w:val="24"/>
          <w:lang w:val="en-US" w:eastAsia="zh-CN"/>
        </w:rPr>
      </w:pPr>
    </w:p>
    <w:p w14:paraId="49A61D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（一）服务期限：合同签订之日</w:t>
      </w:r>
      <w:r>
        <w:rPr>
          <w:rFonts w:hint="eastAsia" w:ascii="宋体" w:hAnsi="宋体" w:cs="宋体"/>
          <w:sz w:val="24"/>
          <w:szCs w:val="24"/>
          <w:lang w:val="en-US" w:eastAsia="zh-CN"/>
        </w:rPr>
        <w:t>起</w:t>
      </w:r>
      <w:r>
        <w:rPr>
          <w:rFonts w:hint="eastAsia" w:ascii="宋体" w:hAnsi="宋体" w:eastAsia="宋体" w:cs="宋体"/>
          <w:sz w:val="24"/>
          <w:szCs w:val="24"/>
          <w:lang w:val="en-US" w:eastAsia="zh-CN"/>
        </w:rPr>
        <w:t>一年（如遇特殊情况，经甲方同意服务期限往后顺延）。</w:t>
      </w:r>
    </w:p>
    <w:p w14:paraId="03DC2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（二）款项结算：</w:t>
      </w:r>
      <w:r>
        <w:rPr>
          <w:rFonts w:hint="eastAsia" w:ascii="宋体" w:hAnsi="宋体" w:eastAsia="宋体" w:cs="宋体"/>
          <w:sz w:val="24"/>
          <w:szCs w:val="24"/>
          <w:highlight w:val="none"/>
          <w:lang w:val="en-US" w:eastAsia="zh-CN"/>
        </w:rPr>
        <w:t>本项目服务合同签订生效后</w:t>
      </w:r>
      <w:r>
        <w:rPr>
          <w:rFonts w:hint="eastAsia" w:ascii="宋体" w:hAnsi="宋体" w:cs="宋体"/>
          <w:sz w:val="24"/>
          <w:szCs w:val="24"/>
          <w:highlight w:val="none"/>
          <w:lang w:val="en-US" w:eastAsia="zh-CN"/>
        </w:rPr>
        <w:t>10日内支付合同金额的30%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中期评估合格后15日内支付合同金额的50%，</w:t>
      </w:r>
      <w:r>
        <w:rPr>
          <w:rFonts w:hint="eastAsia" w:ascii="宋体" w:hAnsi="宋体" w:eastAsia="宋体" w:cs="宋体"/>
          <w:sz w:val="24"/>
          <w:szCs w:val="24"/>
          <w:highlight w:val="none"/>
          <w:lang w:val="en-US" w:eastAsia="zh-CN"/>
        </w:rPr>
        <w:t>待最终成果交付验收合格后</w:t>
      </w:r>
      <w:r>
        <w:rPr>
          <w:rFonts w:hint="eastAsia" w:ascii="宋体" w:hAnsi="宋体" w:cs="宋体"/>
          <w:sz w:val="24"/>
          <w:szCs w:val="24"/>
          <w:highlight w:val="none"/>
          <w:lang w:val="en-US" w:eastAsia="zh-CN"/>
        </w:rPr>
        <w:t>15日内</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支付合同金额的20%</w:t>
      </w:r>
      <w:r>
        <w:rPr>
          <w:rFonts w:hint="eastAsia" w:ascii="宋体" w:hAnsi="宋体" w:eastAsia="宋体" w:cs="宋体"/>
          <w:sz w:val="24"/>
          <w:szCs w:val="24"/>
          <w:highlight w:val="none"/>
          <w:lang w:val="en-US" w:eastAsia="zh-CN"/>
        </w:rPr>
        <w:t>。</w:t>
      </w:r>
    </w:p>
    <w:p w14:paraId="52EE0915">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六、其他（如有要求，请写明）</w:t>
      </w:r>
    </w:p>
    <w:p w14:paraId="4BCE512D">
      <w:pPr>
        <w:rPr>
          <w:rFonts w:hint="eastAsia" w:ascii="宋体" w:hAnsi="宋体" w:eastAsia="宋体" w:cs="宋体"/>
          <w:sz w:val="24"/>
          <w:szCs w:val="24"/>
          <w:lang w:val="en-US" w:eastAsia="zh-CN"/>
        </w:rPr>
      </w:pPr>
    </w:p>
    <w:p w14:paraId="7C42035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（一）对服务商的业绩要求</w:t>
      </w:r>
    </w:p>
    <w:p w14:paraId="478E12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服务商应</w:t>
      </w:r>
      <w:r>
        <w:rPr>
          <w:rFonts w:hint="eastAsia" w:ascii="宋体" w:hAnsi="宋体" w:eastAsia="宋体" w:cs="宋体"/>
          <w:sz w:val="24"/>
          <w:szCs w:val="24"/>
        </w:rPr>
        <w:t>提供近三年（202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月至今）类似</w:t>
      </w:r>
      <w:r>
        <w:rPr>
          <w:rFonts w:hint="eastAsia" w:ascii="宋体" w:hAnsi="宋体" w:eastAsia="宋体" w:cs="宋体"/>
          <w:sz w:val="24"/>
          <w:szCs w:val="24"/>
          <w:lang w:val="en-US" w:eastAsia="zh-CN"/>
        </w:rPr>
        <w:t>服务</w:t>
      </w:r>
      <w:r>
        <w:rPr>
          <w:rFonts w:hint="eastAsia" w:ascii="宋体" w:hAnsi="宋体" w:eastAsia="宋体" w:cs="宋体"/>
          <w:sz w:val="24"/>
          <w:szCs w:val="24"/>
        </w:rPr>
        <w:t>项目业绩。</w:t>
      </w:r>
      <w:r>
        <w:rPr>
          <w:rFonts w:hint="eastAsia" w:ascii="宋体" w:hAnsi="宋体" w:eastAsia="宋体" w:cs="宋体"/>
          <w:sz w:val="24"/>
          <w:szCs w:val="24"/>
          <w:lang w:val="en-US" w:eastAsia="zh-CN"/>
        </w:rPr>
        <w:t xml:space="preserve">      </w:t>
      </w:r>
    </w:p>
    <w:p w14:paraId="1A15FE3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（二）进度要求</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合同签订之日</w:t>
      </w:r>
      <w:r>
        <w:rPr>
          <w:rFonts w:hint="eastAsia" w:ascii="宋体" w:hAnsi="宋体" w:cs="宋体"/>
          <w:sz w:val="24"/>
          <w:szCs w:val="24"/>
          <w:lang w:val="en-US" w:eastAsia="zh-CN"/>
        </w:rPr>
        <w:t>起</w:t>
      </w:r>
      <w:r>
        <w:rPr>
          <w:rFonts w:hint="eastAsia" w:ascii="宋体" w:hAnsi="宋体" w:eastAsia="宋体" w:cs="宋体"/>
          <w:sz w:val="24"/>
          <w:szCs w:val="24"/>
          <w:lang w:val="en-US" w:eastAsia="zh-CN"/>
        </w:rPr>
        <w:t>一年（如遇特殊情况，经甲方同意服务期限往后顺延）。</w:t>
      </w:r>
    </w:p>
    <w:p w14:paraId="5ECBC18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（三）成果交付要求</w:t>
      </w:r>
      <w:r>
        <w:rPr>
          <w:rFonts w:hint="eastAsia" w:ascii="宋体" w:hAnsi="宋体" w:eastAsia="宋体" w:cs="宋体"/>
          <w:b/>
          <w:bCs/>
          <w:sz w:val="24"/>
          <w:szCs w:val="24"/>
          <w:lang w:eastAsia="zh-CN"/>
        </w:rPr>
        <w:t>：</w:t>
      </w:r>
    </w:p>
    <w:p w14:paraId="2D2A76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w:t>
      </w:r>
      <w:r>
        <w:rPr>
          <w:rFonts w:hint="eastAsia" w:ascii="宋体" w:hAnsi="宋体" w:eastAsia="宋体" w:cs="宋体"/>
          <w:sz w:val="24"/>
          <w:szCs w:val="24"/>
        </w:rPr>
        <w:t>的</w:t>
      </w:r>
      <w:r>
        <w:rPr>
          <w:rFonts w:hint="eastAsia" w:ascii="宋体" w:hAnsi="宋体" w:eastAsia="宋体" w:cs="宋体"/>
          <w:sz w:val="24"/>
          <w:szCs w:val="24"/>
          <w:lang w:val="en-US" w:eastAsia="zh-CN"/>
        </w:rPr>
        <w:t>照片及记录资料；</w:t>
      </w:r>
    </w:p>
    <w:p w14:paraId="3BC09F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过程中的全过程资料；</w:t>
      </w:r>
    </w:p>
    <w:p w14:paraId="37151D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3.全部完成后，需提供项目</w:t>
      </w:r>
      <w:r>
        <w:rPr>
          <w:rFonts w:hint="eastAsia" w:ascii="宋体" w:hAnsi="宋体" w:cs="宋体"/>
          <w:sz w:val="24"/>
          <w:szCs w:val="24"/>
          <w:lang w:val="en-US" w:eastAsia="zh-CN"/>
        </w:rPr>
        <w:t>报告书</w:t>
      </w:r>
      <w:r>
        <w:rPr>
          <w:rFonts w:hint="eastAsia" w:ascii="宋体" w:hAnsi="宋体" w:eastAsia="宋体" w:cs="宋体"/>
          <w:b w:val="0"/>
          <w:bCs w:val="0"/>
          <w:sz w:val="24"/>
          <w:szCs w:val="24"/>
        </w:rPr>
        <w:t>和工作资料台账</w:t>
      </w:r>
      <w:r>
        <w:rPr>
          <w:rFonts w:hint="eastAsia" w:ascii="宋体" w:hAnsi="宋体" w:eastAsia="宋体" w:cs="宋体"/>
          <w:sz w:val="24"/>
          <w:szCs w:val="24"/>
          <w:lang w:val="en-US" w:eastAsia="zh-CN"/>
        </w:rPr>
        <w:t>6份资料汇编装订成册，电子版文件3份，本次</w:t>
      </w: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的所有资料</w:t>
      </w:r>
      <w:r>
        <w:rPr>
          <w:rFonts w:hint="eastAsia" w:ascii="宋体" w:hAnsi="宋体" w:cs="宋体"/>
          <w:sz w:val="24"/>
          <w:szCs w:val="24"/>
          <w:lang w:val="en-US" w:eastAsia="zh-CN"/>
        </w:rPr>
        <w:t>全部移交甲方</w:t>
      </w:r>
      <w:r>
        <w:rPr>
          <w:rFonts w:hint="eastAsia" w:ascii="宋体" w:hAnsi="宋体" w:eastAsia="宋体" w:cs="宋体"/>
          <w:sz w:val="24"/>
          <w:szCs w:val="24"/>
          <w:lang w:val="en-US" w:eastAsia="zh-CN"/>
        </w:rPr>
        <w:t>。</w:t>
      </w:r>
    </w:p>
    <w:p w14:paraId="4BD9966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（四）质量验收标准或规范</w:t>
      </w:r>
    </w:p>
    <w:p w14:paraId="0A48D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对照</w:t>
      </w:r>
      <w:r>
        <w:rPr>
          <w:rFonts w:hint="eastAsia" w:ascii="宋体" w:hAnsi="宋体" w:cs="宋体"/>
          <w:b w:val="0"/>
          <w:bCs w:val="0"/>
          <w:sz w:val="24"/>
          <w:szCs w:val="24"/>
          <w:lang w:val="en-US" w:eastAsia="zh-CN"/>
        </w:rPr>
        <w:t>工作内容和服务标准</w:t>
      </w:r>
      <w:r>
        <w:rPr>
          <w:rFonts w:hint="eastAsia" w:ascii="宋体" w:hAnsi="宋体" w:eastAsia="宋体" w:cs="宋体"/>
          <w:b w:val="0"/>
          <w:bCs w:val="0"/>
          <w:sz w:val="24"/>
          <w:szCs w:val="24"/>
        </w:rPr>
        <w:t>完成情况</w:t>
      </w:r>
      <w:r>
        <w:rPr>
          <w:rFonts w:hint="eastAsia" w:ascii="宋体" w:hAnsi="宋体" w:cs="宋体"/>
          <w:b w:val="0"/>
          <w:bCs w:val="0"/>
          <w:sz w:val="24"/>
          <w:szCs w:val="24"/>
          <w:lang w:val="en-US" w:eastAsia="zh-CN"/>
        </w:rPr>
        <w:t>形成合格的</w:t>
      </w:r>
      <w:r>
        <w:rPr>
          <w:rFonts w:hint="eastAsia" w:ascii="宋体" w:hAnsi="宋体" w:eastAsia="宋体" w:cs="宋体"/>
          <w:b w:val="0"/>
          <w:bCs w:val="0"/>
          <w:sz w:val="24"/>
          <w:szCs w:val="24"/>
        </w:rPr>
        <w:t>报告和工作资料台账</w:t>
      </w:r>
      <w:r>
        <w:rPr>
          <w:rFonts w:hint="eastAsia" w:ascii="宋体" w:hAnsi="宋体" w:eastAsia="宋体" w:cs="宋体"/>
          <w:b w:val="0"/>
          <w:bCs w:val="0"/>
          <w:sz w:val="24"/>
          <w:szCs w:val="24"/>
          <w:lang w:eastAsia="zh-CN"/>
        </w:rPr>
        <w:t>。</w:t>
      </w:r>
    </w:p>
    <w:p w14:paraId="52EDA5F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（五）违约责任</w:t>
      </w:r>
    </w:p>
    <w:p w14:paraId="108BB6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1．甲乙双方必须遵守本合同并执行合同中的各项规定，保证本合同的正常履行。</w:t>
      </w:r>
    </w:p>
    <w:p w14:paraId="719A3C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667E6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3.合同争议的解决方式：在执行本合同中发生的或与本合同有关的争端，双方应通过友好协商解决，经协商在30天内不能达成协议时，向甲方所在地有管辖权的人民法院提起诉讼。</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0E5B11"/>
    <w:rsid w:val="01B9244C"/>
    <w:rsid w:val="01EE1A85"/>
    <w:rsid w:val="028440C8"/>
    <w:rsid w:val="02F96864"/>
    <w:rsid w:val="03FA5565"/>
    <w:rsid w:val="044153C6"/>
    <w:rsid w:val="06E03DFA"/>
    <w:rsid w:val="071C5217"/>
    <w:rsid w:val="077B0190"/>
    <w:rsid w:val="07866B35"/>
    <w:rsid w:val="07E775D3"/>
    <w:rsid w:val="088E3EF3"/>
    <w:rsid w:val="08EB6C4F"/>
    <w:rsid w:val="09191727"/>
    <w:rsid w:val="096E162E"/>
    <w:rsid w:val="09C63218"/>
    <w:rsid w:val="09DB3168"/>
    <w:rsid w:val="0C41302A"/>
    <w:rsid w:val="0CC31C91"/>
    <w:rsid w:val="0E37750E"/>
    <w:rsid w:val="0F5337A0"/>
    <w:rsid w:val="10752F31"/>
    <w:rsid w:val="1101524B"/>
    <w:rsid w:val="12502219"/>
    <w:rsid w:val="126A32DB"/>
    <w:rsid w:val="12C66037"/>
    <w:rsid w:val="13893C35"/>
    <w:rsid w:val="13DD7ADC"/>
    <w:rsid w:val="14D64C58"/>
    <w:rsid w:val="17081314"/>
    <w:rsid w:val="17F17DA1"/>
    <w:rsid w:val="18B865C4"/>
    <w:rsid w:val="18D314AE"/>
    <w:rsid w:val="19235F91"/>
    <w:rsid w:val="19866520"/>
    <w:rsid w:val="1CBD494F"/>
    <w:rsid w:val="1CC45CDD"/>
    <w:rsid w:val="1EA57449"/>
    <w:rsid w:val="1EC43D73"/>
    <w:rsid w:val="1EE9607B"/>
    <w:rsid w:val="1F877427"/>
    <w:rsid w:val="1FC85AE5"/>
    <w:rsid w:val="21492AFF"/>
    <w:rsid w:val="222608A0"/>
    <w:rsid w:val="22665141"/>
    <w:rsid w:val="22EB3FC4"/>
    <w:rsid w:val="239A1546"/>
    <w:rsid w:val="26BE379D"/>
    <w:rsid w:val="26F73072"/>
    <w:rsid w:val="2742617D"/>
    <w:rsid w:val="282633A8"/>
    <w:rsid w:val="29233D8C"/>
    <w:rsid w:val="2A7725E1"/>
    <w:rsid w:val="2CE51A84"/>
    <w:rsid w:val="2CFC5020"/>
    <w:rsid w:val="2D2C42C6"/>
    <w:rsid w:val="2E271C28"/>
    <w:rsid w:val="2E49469E"/>
    <w:rsid w:val="2E5D4CF4"/>
    <w:rsid w:val="2EDD678B"/>
    <w:rsid w:val="2F012479"/>
    <w:rsid w:val="30D410B8"/>
    <w:rsid w:val="32227714"/>
    <w:rsid w:val="32F3657D"/>
    <w:rsid w:val="33596D28"/>
    <w:rsid w:val="34545741"/>
    <w:rsid w:val="35431A3E"/>
    <w:rsid w:val="35E45907"/>
    <w:rsid w:val="35ED3757"/>
    <w:rsid w:val="3652180C"/>
    <w:rsid w:val="3801798E"/>
    <w:rsid w:val="38710670"/>
    <w:rsid w:val="39DA0497"/>
    <w:rsid w:val="3A99371F"/>
    <w:rsid w:val="3AC56A51"/>
    <w:rsid w:val="3BAD061E"/>
    <w:rsid w:val="3C942B7F"/>
    <w:rsid w:val="3CAC611A"/>
    <w:rsid w:val="3CF25AF7"/>
    <w:rsid w:val="3D235CB1"/>
    <w:rsid w:val="3D5C1616"/>
    <w:rsid w:val="3D8A5D30"/>
    <w:rsid w:val="3E5A7DF8"/>
    <w:rsid w:val="4050500F"/>
    <w:rsid w:val="409E016F"/>
    <w:rsid w:val="41A547A0"/>
    <w:rsid w:val="42611755"/>
    <w:rsid w:val="439E0787"/>
    <w:rsid w:val="45CC15DB"/>
    <w:rsid w:val="46767799"/>
    <w:rsid w:val="47240FA3"/>
    <w:rsid w:val="47E26E94"/>
    <w:rsid w:val="47E744AA"/>
    <w:rsid w:val="47FE397B"/>
    <w:rsid w:val="480F1C53"/>
    <w:rsid w:val="4A7F4E6E"/>
    <w:rsid w:val="4ACB3111"/>
    <w:rsid w:val="4BD20FCE"/>
    <w:rsid w:val="4C703CF4"/>
    <w:rsid w:val="4CAE37E9"/>
    <w:rsid w:val="4D7C1D03"/>
    <w:rsid w:val="4DEA4CF4"/>
    <w:rsid w:val="4E2F2707"/>
    <w:rsid w:val="4F2406B8"/>
    <w:rsid w:val="50E81293"/>
    <w:rsid w:val="51031C29"/>
    <w:rsid w:val="514E7348"/>
    <w:rsid w:val="5167665C"/>
    <w:rsid w:val="546E385E"/>
    <w:rsid w:val="54B85FEF"/>
    <w:rsid w:val="54D42EDD"/>
    <w:rsid w:val="54E20E8F"/>
    <w:rsid w:val="5572737D"/>
    <w:rsid w:val="560E52F8"/>
    <w:rsid w:val="56A812A9"/>
    <w:rsid w:val="570C1274"/>
    <w:rsid w:val="57831D16"/>
    <w:rsid w:val="57EE3633"/>
    <w:rsid w:val="587E69F3"/>
    <w:rsid w:val="59376914"/>
    <w:rsid w:val="59CF4D9E"/>
    <w:rsid w:val="5A513A05"/>
    <w:rsid w:val="5BF84A80"/>
    <w:rsid w:val="5BFB1E7B"/>
    <w:rsid w:val="5C256799"/>
    <w:rsid w:val="5C495FC5"/>
    <w:rsid w:val="5CC42BB4"/>
    <w:rsid w:val="5E677C9B"/>
    <w:rsid w:val="5EBE02DB"/>
    <w:rsid w:val="5F276FFD"/>
    <w:rsid w:val="5F8328B3"/>
    <w:rsid w:val="603718EF"/>
    <w:rsid w:val="6145382D"/>
    <w:rsid w:val="61630BEE"/>
    <w:rsid w:val="61D07906"/>
    <w:rsid w:val="6311467A"/>
    <w:rsid w:val="63D1452F"/>
    <w:rsid w:val="640D03E9"/>
    <w:rsid w:val="643E324C"/>
    <w:rsid w:val="647E5D3F"/>
    <w:rsid w:val="64DE67DD"/>
    <w:rsid w:val="65652A5B"/>
    <w:rsid w:val="657A02B4"/>
    <w:rsid w:val="67C95523"/>
    <w:rsid w:val="68686AEA"/>
    <w:rsid w:val="694C640B"/>
    <w:rsid w:val="6A1A051A"/>
    <w:rsid w:val="6B127E69"/>
    <w:rsid w:val="6B2A452A"/>
    <w:rsid w:val="6CDA682F"/>
    <w:rsid w:val="6D0F39D8"/>
    <w:rsid w:val="6D231231"/>
    <w:rsid w:val="6D6F091A"/>
    <w:rsid w:val="6F9E4FDF"/>
    <w:rsid w:val="70756248"/>
    <w:rsid w:val="70D70CB1"/>
    <w:rsid w:val="723D2D95"/>
    <w:rsid w:val="72D635C2"/>
    <w:rsid w:val="743326A2"/>
    <w:rsid w:val="760F2C9B"/>
    <w:rsid w:val="780659D7"/>
    <w:rsid w:val="79D73ACF"/>
    <w:rsid w:val="7B5A76F3"/>
    <w:rsid w:val="7C773348"/>
    <w:rsid w:val="7D6531A0"/>
    <w:rsid w:val="7D6A4C5A"/>
    <w:rsid w:val="7E357016"/>
    <w:rsid w:val="7F233313"/>
    <w:rsid w:val="7FA75CF2"/>
    <w:rsid w:val="7FAE708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semiHidden/>
    <w:unhideWhenUsed/>
    <w:qFormat/>
    <w:uiPriority w:val="99"/>
    <w:pPr>
      <w:jc w:val="left"/>
    </w:pPr>
  </w:style>
  <w:style w:type="paragraph" w:styleId="4">
    <w:name w:val="Body Text"/>
    <w:basedOn w:val="1"/>
    <w:unhideWhenUsed/>
    <w:qFormat/>
    <w:uiPriority w:val="99"/>
    <w:pPr>
      <w:spacing w:after="120"/>
    </w:pPr>
  </w:style>
  <w:style w:type="paragraph" w:styleId="5">
    <w:name w:val="Balloon Text"/>
    <w:basedOn w:val="1"/>
    <w:link w:val="39"/>
    <w:semiHidden/>
    <w:unhideWhenUsed/>
    <w:qFormat/>
    <w:uiPriority w:val="99"/>
    <w:rPr>
      <w:sz w:val="18"/>
      <w:szCs w:val="18"/>
    </w:rPr>
  </w:style>
  <w:style w:type="paragraph" w:styleId="6">
    <w:name w:val="footer"/>
    <w:basedOn w:val="1"/>
    <w:link w:val="36"/>
    <w:unhideWhenUsed/>
    <w:qFormat/>
    <w:uiPriority w:val="99"/>
    <w:pPr>
      <w:tabs>
        <w:tab w:val="center" w:pos="4153"/>
        <w:tab w:val="right" w:pos="8306"/>
      </w:tabs>
      <w:snapToGrid w:val="0"/>
      <w:jc w:val="left"/>
    </w:pPr>
    <w:rPr>
      <w:sz w:val="18"/>
      <w:szCs w:val="18"/>
    </w:rPr>
  </w:style>
  <w:style w:type="paragraph" w:styleId="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38"/>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203864" w:themeColor="accent5" w:themeShade="80"/>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paragraph" w:customStyle="1" w:styleId="33">
    <w:name w:val="样式"/>
    <w:link w:val="3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
    <w:name w:val="样式 Char Char"/>
    <w:link w:val="33"/>
    <w:qFormat/>
    <w:locked/>
    <w:uiPriority w:val="0"/>
    <w:rPr>
      <w:rFonts w:ascii="宋体" w:hAnsi="宋体" w:eastAsia="宋体" w:cs="宋体"/>
      <w:kern w:val="0"/>
      <w:sz w:val="24"/>
      <w:szCs w:val="24"/>
    </w:rPr>
  </w:style>
  <w:style w:type="character" w:customStyle="1" w:styleId="35">
    <w:name w:val="页眉 Char"/>
    <w:basedOn w:val="11"/>
    <w:link w:val="7"/>
    <w:qFormat/>
    <w:uiPriority w:val="99"/>
    <w:rPr>
      <w:rFonts w:ascii="Calibri" w:hAnsi="Calibri" w:eastAsia="宋体" w:cs="Times New Roman"/>
      <w:sz w:val="18"/>
      <w:szCs w:val="18"/>
    </w:rPr>
  </w:style>
  <w:style w:type="character" w:customStyle="1" w:styleId="36">
    <w:name w:val="页脚 Char"/>
    <w:basedOn w:val="11"/>
    <w:link w:val="6"/>
    <w:qFormat/>
    <w:uiPriority w:val="99"/>
    <w:rPr>
      <w:rFonts w:ascii="Calibri" w:hAnsi="Calibri" w:eastAsia="宋体" w:cs="Times New Roman"/>
      <w:sz w:val="18"/>
      <w:szCs w:val="18"/>
    </w:rPr>
  </w:style>
  <w:style w:type="character" w:customStyle="1" w:styleId="37">
    <w:name w:val="批注文字 Char"/>
    <w:basedOn w:val="11"/>
    <w:link w:val="3"/>
    <w:semiHidden/>
    <w:qFormat/>
    <w:uiPriority w:val="99"/>
    <w:rPr>
      <w:rFonts w:ascii="Calibri" w:hAnsi="Calibri" w:eastAsia="宋体" w:cs="Times New Roman"/>
    </w:rPr>
  </w:style>
  <w:style w:type="character" w:customStyle="1" w:styleId="38">
    <w:name w:val="批注主题 Char"/>
    <w:basedOn w:val="37"/>
    <w:link w:val="9"/>
    <w:semiHidden/>
    <w:qFormat/>
    <w:uiPriority w:val="99"/>
    <w:rPr>
      <w:rFonts w:ascii="Calibri" w:hAnsi="Calibri" w:eastAsia="宋体" w:cs="Times New Roman"/>
      <w:b/>
      <w:bCs/>
    </w:rPr>
  </w:style>
  <w:style w:type="character" w:customStyle="1" w:styleId="39">
    <w:name w:val="批注框文本 Char"/>
    <w:basedOn w:val="11"/>
    <w:link w:val="5"/>
    <w:semiHidden/>
    <w:qFormat/>
    <w:uiPriority w:val="99"/>
    <w:rPr>
      <w:rFonts w:ascii="Calibri" w:hAnsi="Calibri" w:eastAsia="宋体" w:cs="Times New Roman"/>
      <w:sz w:val="18"/>
      <w:szCs w:val="18"/>
    </w:rPr>
  </w:style>
  <w:style w:type="paragraph" w:customStyle="1" w:styleId="4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3216</Words>
  <Characters>3439</Characters>
  <Lines>21</Lines>
  <Paragraphs>6</Paragraphs>
  <TotalTime>0</TotalTime>
  <ScaleCrop>false</ScaleCrop>
  <LinksUpToDate>false</LinksUpToDate>
  <CharactersWithSpaces>3462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学凯</cp:lastModifiedBy>
  <dcterms:modified xsi:type="dcterms:W3CDTF">2025-06-11T07:49:56Z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51A0401BBFEE495B9B83E25D59D5A21C_13</vt:lpwstr>
  </property>
  <property fmtid="{D5CDD505-2E9C-101B-9397-08002B2CF9AE}" pid="4" name="KSOTemplateDocerSaveRecord">
    <vt:lpwstr>eyJoZGlkIjoiN2FmOGNjMjYxYTkzNGI4NWI0Mjc2YjE5MWY5MDBmMDYiLCJ1c2VySWQiOiIyNjkyNTU4MDcifQ==</vt:lpwstr>
  </property>
</Properties>
</file>