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06FE">
      <w:pPr>
        <w:keepNext w:val="0"/>
        <w:keepLines w:val="0"/>
        <w:pageBreakBefore w:val="0"/>
        <w:widowControl w:val="0"/>
        <w:kinsoku/>
        <w:wordWrap w:val="0"/>
        <w:overflowPunct/>
        <w:topLinePunct/>
        <w:autoSpaceDE/>
        <w:autoSpaceDN/>
        <w:bidi w:val="0"/>
        <w:adjustRightInd w:val="0"/>
        <w:snapToGrid w:val="0"/>
        <w:spacing w:line="225" w:lineRule="auto"/>
        <w:textAlignment w:val="baseline"/>
        <w:rPr>
          <w:rFonts w:hint="eastAsia" w:ascii="宋体" w:hAnsi="宋体" w:eastAsia="宋体" w:cs="宋体"/>
          <w:spacing w:val="0"/>
          <w:sz w:val="24"/>
          <w:szCs w:val="24"/>
          <w:lang w:eastAsia="zh-CN"/>
        </w:rPr>
        <w:sectPr>
          <w:footerReference r:id="rId5" w:type="default"/>
          <w:pgSz w:w="11907" w:h="16840"/>
          <w:pgMar w:top="1213" w:right="1213" w:bottom="1214" w:left="1213" w:header="0" w:footer="1062" w:gutter="0"/>
          <w:pgNumType w:fmt="decimal" w:start="1"/>
          <w:cols w:space="720" w:num="1"/>
        </w:sectPr>
      </w:pPr>
      <w:r>
        <w:rPr>
          <w:rFonts w:hint="eastAsia" w:ascii="宋体" w:hAnsi="宋体" w:eastAsia="宋体" w:cs="宋体"/>
          <w:spacing w:val="0"/>
          <w:sz w:val="24"/>
          <w:szCs w:val="24"/>
          <w:lang w:eastAsia="zh-CN"/>
        </w:rPr>
        <w:drawing>
          <wp:anchor distT="0" distB="0" distL="114300" distR="114300" simplePos="0" relativeHeight="251660288" behindDoc="1" locked="0" layoutInCell="1" allowOverlap="1">
            <wp:simplePos x="0" y="0"/>
            <wp:positionH relativeFrom="column">
              <wp:posOffset>-36195</wp:posOffset>
            </wp:positionH>
            <wp:positionV relativeFrom="paragraph">
              <wp:posOffset>145415</wp:posOffset>
            </wp:positionV>
            <wp:extent cx="6227445" cy="8828405"/>
            <wp:effectExtent l="0" t="0" r="1905" b="10795"/>
            <wp:wrapNone/>
            <wp:docPr id="7" name="图片 7" descr="4b70f64961a7b29c6c3ecf8e4c7d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b70f64961a7b29c6c3ecf8e4c7d164"/>
                    <pic:cNvPicPr>
                      <a:picLocks noChangeAspect="1"/>
                    </pic:cNvPicPr>
                  </pic:nvPicPr>
                  <pic:blipFill>
                    <a:blip r:embed="rId19"/>
                    <a:stretch>
                      <a:fillRect/>
                    </a:stretch>
                  </pic:blipFill>
                  <pic:spPr>
                    <a:xfrm>
                      <a:off x="0" y="0"/>
                      <a:ext cx="6227445" cy="8828405"/>
                    </a:xfrm>
                    <a:prstGeom prst="rect">
                      <a:avLst/>
                    </a:prstGeom>
                  </pic:spPr>
                </pic:pic>
              </a:graphicData>
            </a:graphic>
          </wp:anchor>
        </w:drawing>
      </w:r>
    </w:p>
    <w:p w14:paraId="00AF72B2">
      <w:pPr>
        <w:spacing w:before="90" w:line="225" w:lineRule="auto"/>
        <w:ind w:left="3436"/>
        <w:rPr>
          <w:rFonts w:hint="eastAsia" w:ascii="宋体" w:hAnsi="宋体" w:eastAsia="宋体" w:cs="宋体"/>
          <w:snapToGrid w:val="0"/>
          <w:color w:val="000000"/>
          <w:spacing w:val="9"/>
          <w:kern w:val="0"/>
          <w:sz w:val="44"/>
          <w:szCs w:val="44"/>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44"/>
          <w:szCs w:val="44"/>
          <w:lang w:val="en-US" w:eastAsia="en-US" w:bidi="ar-SA"/>
          <w14:textOutline w14:w="6537" w14:cap="sq" w14:cmpd="sng">
            <w14:solidFill>
              <w14:srgbClr w14:val="000000"/>
            </w14:solidFill>
            <w14:prstDash w14:val="solid"/>
            <w14:bevel/>
          </w14:textOutline>
        </w:rPr>
        <w:t>目     录</w:t>
      </w:r>
    </w:p>
    <w:p w14:paraId="3588E52D">
      <w:pPr>
        <w:spacing w:before="34"/>
        <w:rPr>
          <w:sz w:val="24"/>
          <w:szCs w:val="24"/>
        </w:rPr>
      </w:pPr>
    </w:p>
    <w:p w14:paraId="77FFAB73">
      <w:pPr>
        <w:spacing w:before="34"/>
        <w:rPr>
          <w:sz w:val="24"/>
          <w:szCs w:val="24"/>
        </w:rPr>
      </w:pPr>
    </w:p>
    <w:p w14:paraId="6143A0ED">
      <w:pPr>
        <w:spacing w:before="34"/>
        <w:rPr>
          <w:sz w:val="24"/>
          <w:szCs w:val="24"/>
        </w:rPr>
      </w:pPr>
    </w:p>
    <w:p w14:paraId="401574C3">
      <w:pPr>
        <w:spacing w:before="34"/>
        <w:rPr>
          <w:sz w:val="24"/>
          <w:szCs w:val="24"/>
        </w:rPr>
      </w:pPr>
    </w:p>
    <w:p w14:paraId="795232A0">
      <w:pPr>
        <w:pStyle w:val="12"/>
        <w:keepNext w:val="0"/>
        <w:keepLines w:val="0"/>
        <w:pageBreakBefore w:val="0"/>
        <w:widowControl w:val="0"/>
        <w:kinsoku/>
        <w:wordWrap w:val="0"/>
        <w:overflowPunct/>
        <w:topLinePunct/>
        <w:autoSpaceDE/>
        <w:autoSpaceDN/>
        <w:bidi w:val="0"/>
        <w:adjustRightInd w:val="0"/>
        <w:snapToGrid w:val="0"/>
        <w:spacing w:line="360" w:lineRule="auto"/>
        <w:ind w:firstLine="1690" w:firstLineChars="500"/>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第一部分</w:t>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ab/>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竞争性磋商公告</w:t>
      </w:r>
    </w:p>
    <w:p w14:paraId="2A4F7FC4">
      <w:pPr>
        <w:pStyle w:val="12"/>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p>
    <w:p w14:paraId="4A91A2B1">
      <w:pPr>
        <w:pStyle w:val="12"/>
        <w:keepNext w:val="0"/>
        <w:keepLines w:val="0"/>
        <w:pageBreakBefore w:val="0"/>
        <w:widowControl w:val="0"/>
        <w:kinsoku/>
        <w:wordWrap w:val="0"/>
        <w:overflowPunct/>
        <w:topLinePunct/>
        <w:autoSpaceDE/>
        <w:autoSpaceDN/>
        <w:bidi w:val="0"/>
        <w:adjustRightInd w:val="0"/>
        <w:snapToGrid w:val="0"/>
        <w:spacing w:line="360" w:lineRule="auto"/>
        <w:ind w:firstLine="1690" w:firstLineChars="500"/>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第二部分</w:t>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ab/>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磋商须知</w:t>
      </w:r>
    </w:p>
    <w:p w14:paraId="6A5F9721">
      <w:pPr>
        <w:pStyle w:val="12"/>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宋体" w:hAnsi="宋体" w:eastAsia="宋体" w:cs="宋体"/>
          <w:snapToGrid w:val="0"/>
          <w:color w:val="000000"/>
          <w:spacing w:val="9"/>
          <w:kern w:val="0"/>
          <w:sz w:val="32"/>
          <w:szCs w:val="32"/>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2"/>
          <w:szCs w:val="32"/>
          <w:lang w:val="en-US" w:eastAsia="zh-CN" w:bidi="ar-SA"/>
          <w14:textOutline w14:w="6537" w14:cap="sq" w14:cmpd="sng">
            <w14:solidFill>
              <w14:srgbClr w14:val="000000"/>
            </w14:solidFill>
            <w14:prstDash w14:val="solid"/>
            <w14:bevel/>
          </w14:textOutline>
        </w:rPr>
        <w:t xml:space="preserve"> </w:t>
      </w:r>
    </w:p>
    <w:p w14:paraId="751E504C">
      <w:pPr>
        <w:pStyle w:val="12"/>
        <w:keepNext w:val="0"/>
        <w:keepLines w:val="0"/>
        <w:pageBreakBefore w:val="0"/>
        <w:widowControl w:val="0"/>
        <w:kinsoku/>
        <w:wordWrap w:val="0"/>
        <w:overflowPunct/>
        <w:topLinePunct/>
        <w:autoSpaceDE/>
        <w:autoSpaceDN/>
        <w:bidi w:val="0"/>
        <w:adjustRightInd w:val="0"/>
        <w:snapToGrid w:val="0"/>
        <w:spacing w:line="360" w:lineRule="auto"/>
        <w:ind w:firstLine="1690" w:firstLineChars="500"/>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第三部分</w:t>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ab/>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采购内容及技术要求</w:t>
      </w:r>
    </w:p>
    <w:p w14:paraId="5811AA06">
      <w:pPr>
        <w:pStyle w:val="12"/>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p>
    <w:p w14:paraId="2D15893F">
      <w:pPr>
        <w:pStyle w:val="12"/>
        <w:keepNext w:val="0"/>
        <w:keepLines w:val="0"/>
        <w:pageBreakBefore w:val="0"/>
        <w:widowControl w:val="0"/>
        <w:kinsoku/>
        <w:wordWrap w:val="0"/>
        <w:overflowPunct/>
        <w:topLinePunct/>
        <w:autoSpaceDE/>
        <w:autoSpaceDN/>
        <w:bidi w:val="0"/>
        <w:adjustRightInd w:val="0"/>
        <w:snapToGrid w:val="0"/>
        <w:spacing w:line="360" w:lineRule="auto"/>
        <w:ind w:firstLine="1690" w:firstLineChars="500"/>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第四部分</w:t>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ab/>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商务要求</w:t>
      </w:r>
    </w:p>
    <w:p w14:paraId="72038316">
      <w:pPr>
        <w:pStyle w:val="12"/>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p>
    <w:p w14:paraId="493C004B">
      <w:pPr>
        <w:pStyle w:val="12"/>
        <w:keepNext w:val="0"/>
        <w:keepLines w:val="0"/>
        <w:pageBreakBefore w:val="0"/>
        <w:widowControl w:val="0"/>
        <w:kinsoku/>
        <w:wordWrap w:val="0"/>
        <w:overflowPunct/>
        <w:topLinePunct/>
        <w:autoSpaceDE/>
        <w:autoSpaceDN/>
        <w:bidi w:val="0"/>
        <w:adjustRightInd w:val="0"/>
        <w:snapToGrid w:val="0"/>
        <w:spacing w:line="360" w:lineRule="auto"/>
        <w:ind w:firstLine="1690" w:firstLineChars="500"/>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第五部分</w:t>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ab/>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合同主要条款</w:t>
      </w:r>
    </w:p>
    <w:p w14:paraId="3C10C384">
      <w:pPr>
        <w:pStyle w:val="12"/>
        <w:keepNext w:val="0"/>
        <w:keepLines w:val="0"/>
        <w:pageBreakBefore w:val="0"/>
        <w:widowControl w:val="0"/>
        <w:kinsoku/>
        <w:wordWrap w:val="0"/>
        <w:overflowPunct/>
        <w:topLinePunct/>
        <w:autoSpaceDE/>
        <w:autoSpaceDN/>
        <w:bidi w:val="0"/>
        <w:adjustRightInd w:val="0"/>
        <w:snapToGrid w:val="0"/>
        <w:spacing w:line="360" w:lineRule="auto"/>
        <w:textAlignment w:val="baseline"/>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pPr>
    </w:p>
    <w:p w14:paraId="26C0A1BE">
      <w:pPr>
        <w:pStyle w:val="12"/>
        <w:keepNext w:val="0"/>
        <w:keepLines w:val="0"/>
        <w:pageBreakBefore w:val="0"/>
        <w:widowControl w:val="0"/>
        <w:kinsoku/>
        <w:wordWrap w:val="0"/>
        <w:overflowPunct/>
        <w:topLinePunct/>
        <w:autoSpaceDE/>
        <w:autoSpaceDN/>
        <w:bidi w:val="0"/>
        <w:adjustRightInd w:val="0"/>
        <w:snapToGrid w:val="0"/>
        <w:spacing w:line="360" w:lineRule="auto"/>
        <w:ind w:firstLine="1690" w:firstLineChars="500"/>
        <w:textAlignment w:val="baseline"/>
        <w:rPr>
          <w:rFonts w:hint="eastAsia" w:ascii="宋体" w:hAnsi="宋体" w:eastAsia="宋体" w:cs="宋体"/>
          <w:snapToGrid w:val="0"/>
          <w:color w:val="000000"/>
          <w:spacing w:val="9"/>
          <w:kern w:val="0"/>
          <w:sz w:val="32"/>
          <w:szCs w:val="32"/>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第六部分</w:t>
      </w:r>
      <w:r>
        <w:rPr>
          <w:rFonts w:hint="eastAsia" w:ascii="宋体" w:hAnsi="宋体" w:eastAsia="宋体" w:cs="宋体"/>
          <w:snapToGrid w:val="0"/>
          <w:color w:val="000000"/>
          <w:spacing w:val="9"/>
          <w:kern w:val="0"/>
          <w:sz w:val="32"/>
          <w:szCs w:val="32"/>
          <w:lang w:val="en-US" w:eastAsia="en-US" w:bidi="ar-SA"/>
          <w14:textOutline w14:w="6537" w14:cap="sq" w14:cmpd="sng">
            <w14:solidFill>
              <w14:srgbClr w14:val="000000"/>
            </w14:solidFill>
            <w14:prstDash w14:val="solid"/>
            <w14:bevel/>
          </w14:textOutline>
        </w:rPr>
        <w:tab/>
      </w:r>
      <w:r>
        <w:rPr>
          <w:rFonts w:hint="eastAsia" w:ascii="宋体" w:hAnsi="宋体" w:eastAsia="宋体" w:cs="宋体"/>
          <w:snapToGrid w:val="0"/>
          <w:color w:val="000000"/>
          <w:spacing w:val="9"/>
          <w:kern w:val="0"/>
          <w:sz w:val="32"/>
          <w:szCs w:val="32"/>
          <w:lang w:val="en-US" w:eastAsia="zh-CN" w:bidi="ar-SA"/>
          <w14:textOutline w14:w="6537" w14:cap="sq" w14:cmpd="sng">
            <w14:solidFill>
              <w14:srgbClr w14:val="000000"/>
            </w14:solidFill>
            <w14:prstDash w14:val="solid"/>
            <w14:bevel/>
          </w14:textOutline>
        </w:rPr>
        <w:t>磋商响应文件格式</w:t>
      </w:r>
    </w:p>
    <w:p w14:paraId="46261ED1">
      <w:pPr>
        <w:keepNext w:val="0"/>
        <w:keepLines w:val="0"/>
        <w:pageBreakBefore w:val="0"/>
        <w:widowControl w:val="0"/>
        <w:kinsoku/>
        <w:wordWrap w:val="0"/>
        <w:overflowPunct/>
        <w:topLinePunct/>
        <w:autoSpaceDE/>
        <w:autoSpaceDN/>
        <w:bidi w:val="0"/>
        <w:adjustRightInd w:val="0"/>
        <w:snapToGrid w:val="0"/>
        <w:spacing w:line="360" w:lineRule="auto"/>
        <w:textAlignment w:val="baseline"/>
        <w:rPr>
          <w:sz w:val="24"/>
          <w:szCs w:val="24"/>
        </w:rPr>
        <w:sectPr>
          <w:footerReference r:id="rId6" w:type="default"/>
          <w:pgSz w:w="11907" w:h="16840"/>
          <w:pgMar w:top="1440" w:right="1080" w:bottom="1440" w:left="1080" w:header="567" w:footer="907" w:gutter="0"/>
          <w:pgNumType w:fmt="decimal" w:start="1"/>
          <w:cols w:space="720" w:num="1"/>
        </w:sectPr>
      </w:pPr>
    </w:p>
    <w:p w14:paraId="38725E47">
      <w:pPr>
        <w:spacing w:before="72" w:line="223" w:lineRule="auto"/>
        <w:ind w:left="2831"/>
        <w:rPr>
          <w:rFonts w:ascii="宋体" w:hAnsi="宋体" w:eastAsia="宋体" w:cs="宋体"/>
          <w:sz w:val="32"/>
          <w:szCs w:val="32"/>
        </w:rPr>
      </w:pPr>
      <w:r>
        <w:rPr>
          <w:rFonts w:ascii="宋体" w:hAnsi="宋体" w:eastAsia="宋体" w:cs="宋体"/>
          <w:spacing w:val="9"/>
          <w:sz w:val="32"/>
          <w:szCs w:val="32"/>
          <w14:textOutline w14:w="6537" w14:cap="sq" w14:cmpd="sng">
            <w14:solidFill>
              <w14:srgbClr w14:val="000000"/>
            </w14:solidFill>
            <w14:prstDash w14:val="solid"/>
            <w14:bevel/>
          </w14:textOutline>
        </w:rPr>
        <w:t>第一部分</w:t>
      </w:r>
      <w:r>
        <w:rPr>
          <w:rFonts w:ascii="宋体" w:hAnsi="宋体" w:eastAsia="宋体" w:cs="宋体"/>
          <w:spacing w:val="9"/>
          <w:sz w:val="32"/>
          <w:szCs w:val="32"/>
        </w:rPr>
        <w:t xml:space="preserve">  </w:t>
      </w:r>
      <w:r>
        <w:rPr>
          <w:rFonts w:ascii="宋体" w:hAnsi="宋体" w:eastAsia="宋体" w:cs="宋体"/>
          <w:spacing w:val="9"/>
          <w:sz w:val="32"/>
          <w:szCs w:val="32"/>
          <w14:textOutline w14:w="6537" w14:cap="sq" w14:cmpd="sng">
            <w14:solidFill>
              <w14:srgbClr w14:val="000000"/>
            </w14:solidFill>
            <w14:prstDash w14:val="solid"/>
            <w14:bevel/>
          </w14:textOutline>
        </w:rPr>
        <w:t>竞争性磋商公告</w:t>
      </w:r>
    </w:p>
    <w:p w14:paraId="70D4BFDB">
      <w:pPr>
        <w:keepNext w:val="0"/>
        <w:keepLines w:val="0"/>
        <w:pageBreakBefore w:val="0"/>
        <w:widowControl/>
        <w:kinsoku/>
        <w:wordWrap w:val="0"/>
        <w:overflowPunct/>
        <w:topLinePunct/>
        <w:autoSpaceDE/>
        <w:autoSpaceDN/>
        <w:bidi w:val="0"/>
        <w:adjustRightInd w:val="0"/>
        <w:snapToGrid w:val="0"/>
        <w:spacing w:line="360" w:lineRule="auto"/>
        <w:ind w:right="0"/>
        <w:rPr>
          <w:rFonts w:ascii="宋体" w:hAnsi="宋体" w:eastAsia="宋体" w:cs="宋体"/>
          <w:b/>
          <w:bCs/>
          <w:sz w:val="24"/>
          <w:szCs w:val="24"/>
        </w:rPr>
      </w:pPr>
      <w:r>
        <w:rPr>
          <w:rFonts w:ascii="宋体" w:hAnsi="宋体" w:eastAsia="宋体" w:cs="宋体"/>
          <w:b/>
          <w:bCs/>
          <w:spacing w:val="-4"/>
          <w:sz w:val="24"/>
          <w:szCs w:val="24"/>
        </w:rPr>
        <w:t>项目概况</w:t>
      </w:r>
    </w:p>
    <w:p w14:paraId="2FC521FD">
      <w:pPr>
        <w:keepNext w:val="0"/>
        <w:keepLines w:val="0"/>
        <w:pageBreakBefore w:val="0"/>
        <w:widowControl/>
        <w:kinsoku/>
        <w:wordWrap w:val="0"/>
        <w:overflowPunct/>
        <w:topLinePunct/>
        <w:autoSpaceDE/>
        <w:autoSpaceDN/>
        <w:bidi w:val="0"/>
        <w:adjustRightInd w:val="0"/>
        <w:snapToGrid w:val="0"/>
        <w:spacing w:line="360" w:lineRule="auto"/>
        <w:ind w:left="0" w:right="0" w:rightChars="0"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lang w:eastAsia="zh-CN"/>
        </w:rPr>
        <w:t>紫阳县城关镇塘么子沟村1组拦渣坝配套项目监理服务</w:t>
      </w:r>
      <w:r>
        <w:rPr>
          <w:rFonts w:hint="eastAsia" w:ascii="宋体" w:hAnsi="宋体" w:eastAsia="宋体" w:cs="宋体"/>
          <w:color w:val="auto"/>
          <w:sz w:val="24"/>
          <w:szCs w:val="24"/>
          <w:lang w:val="en-US" w:eastAsia="zh-CN"/>
        </w:rPr>
        <w:t>采购项目的</w:t>
      </w:r>
      <w:r>
        <w:rPr>
          <w:rFonts w:ascii="宋体" w:hAnsi="宋体" w:eastAsia="宋体" w:cs="宋体"/>
          <w:color w:val="auto"/>
          <w:sz w:val="24"/>
          <w:szCs w:val="24"/>
        </w:rPr>
        <w:t>潜在供应商应在全国</w:t>
      </w:r>
      <w:r>
        <w:rPr>
          <w:rFonts w:ascii="宋体" w:hAnsi="宋体" w:eastAsia="宋体" w:cs="宋体"/>
          <w:color w:val="auto"/>
          <w:spacing w:val="4"/>
          <w:sz w:val="24"/>
          <w:szCs w:val="24"/>
        </w:rPr>
        <w:t>公共资源交易中心平台(陕西省.安康市)获取采购文件，</w:t>
      </w:r>
      <w:r>
        <w:rPr>
          <w:rFonts w:ascii="宋体" w:hAnsi="宋体" w:eastAsia="宋体" w:cs="宋体"/>
          <w:color w:val="auto"/>
          <w:spacing w:val="0"/>
          <w:sz w:val="24"/>
          <w:szCs w:val="24"/>
        </w:rPr>
        <w:t>并于202</w:t>
      </w:r>
      <w:r>
        <w:rPr>
          <w:rFonts w:hint="eastAsia" w:ascii="宋体" w:hAnsi="宋体" w:eastAsia="宋体" w:cs="宋体"/>
          <w:color w:val="auto"/>
          <w:spacing w:val="0"/>
          <w:sz w:val="24"/>
          <w:szCs w:val="24"/>
          <w:lang w:val="en-US" w:eastAsia="zh-CN"/>
        </w:rPr>
        <w:t>5</w:t>
      </w:r>
      <w:r>
        <w:rPr>
          <w:rFonts w:ascii="宋体" w:hAnsi="宋体" w:eastAsia="宋体" w:cs="宋体"/>
          <w:color w:val="auto"/>
          <w:spacing w:val="0"/>
          <w:sz w:val="24"/>
          <w:szCs w:val="24"/>
        </w:rPr>
        <w:t>年</w:t>
      </w:r>
      <w:r>
        <w:rPr>
          <w:rFonts w:hint="eastAsia" w:ascii="宋体" w:hAnsi="宋体" w:eastAsia="宋体" w:cs="宋体"/>
          <w:color w:val="auto"/>
          <w:spacing w:val="0"/>
          <w:sz w:val="24"/>
          <w:szCs w:val="24"/>
          <w:lang w:val="en-US" w:eastAsia="zh-CN"/>
        </w:rPr>
        <w:t>06</w:t>
      </w:r>
      <w:r>
        <w:rPr>
          <w:rFonts w:ascii="宋体" w:hAnsi="宋体" w:eastAsia="宋体" w:cs="宋体"/>
          <w:color w:val="auto"/>
          <w:spacing w:val="0"/>
          <w:sz w:val="24"/>
          <w:szCs w:val="24"/>
        </w:rPr>
        <w:t>月</w:t>
      </w:r>
      <w:r>
        <w:rPr>
          <w:rFonts w:hint="eastAsia" w:ascii="宋体" w:hAnsi="宋体" w:eastAsia="宋体" w:cs="宋体"/>
          <w:color w:val="auto"/>
          <w:spacing w:val="0"/>
          <w:sz w:val="24"/>
          <w:szCs w:val="24"/>
          <w:lang w:val="en-US" w:eastAsia="zh-CN"/>
        </w:rPr>
        <w:t>16</w:t>
      </w:r>
      <w:r>
        <w:rPr>
          <w:rFonts w:ascii="宋体" w:hAnsi="宋体" w:eastAsia="宋体" w:cs="宋体"/>
          <w:color w:val="auto"/>
          <w:spacing w:val="0"/>
          <w:sz w:val="24"/>
          <w:szCs w:val="24"/>
        </w:rPr>
        <w:t>日</w:t>
      </w:r>
      <w:r>
        <w:rPr>
          <w:rFonts w:hint="eastAsia" w:ascii="宋体" w:hAnsi="宋体" w:eastAsia="宋体" w:cs="宋体"/>
          <w:color w:val="auto"/>
          <w:spacing w:val="0"/>
          <w:sz w:val="24"/>
          <w:szCs w:val="24"/>
          <w:lang w:val="en-US" w:eastAsia="zh-CN"/>
        </w:rPr>
        <w:t>14</w:t>
      </w:r>
      <w:r>
        <w:rPr>
          <w:rFonts w:ascii="宋体" w:hAnsi="宋体" w:eastAsia="宋体" w:cs="宋体"/>
          <w:color w:val="auto"/>
          <w:spacing w:val="0"/>
          <w:sz w:val="24"/>
          <w:szCs w:val="24"/>
        </w:rPr>
        <w:t>时00分</w:t>
      </w:r>
      <w:r>
        <w:rPr>
          <w:rFonts w:ascii="宋体" w:hAnsi="宋体" w:eastAsia="宋体" w:cs="宋体"/>
          <w:color w:val="auto"/>
          <w:spacing w:val="-7"/>
          <w:sz w:val="24"/>
          <w:szCs w:val="24"/>
        </w:rPr>
        <w:t>（北京时间）前提交</w:t>
      </w:r>
      <w:r>
        <w:rPr>
          <w:rFonts w:ascii="宋体" w:hAnsi="宋体" w:eastAsia="宋体" w:cs="宋体"/>
          <w:color w:val="auto"/>
          <w:spacing w:val="-8"/>
          <w:sz w:val="24"/>
          <w:szCs w:val="24"/>
        </w:rPr>
        <w:t>响应文件。</w:t>
      </w:r>
    </w:p>
    <w:p w14:paraId="74A45CC0">
      <w:pPr>
        <w:keepNext w:val="0"/>
        <w:keepLines w:val="0"/>
        <w:pageBreakBefore w:val="0"/>
        <w:widowControl/>
        <w:kinsoku/>
        <w:wordWrap w:val="0"/>
        <w:overflowPunct/>
        <w:topLinePunct/>
        <w:autoSpaceDE/>
        <w:autoSpaceDN/>
        <w:bidi w:val="0"/>
        <w:adjustRightInd w:val="0"/>
        <w:snapToGrid w:val="0"/>
        <w:spacing w:line="360" w:lineRule="auto"/>
        <w:ind w:right="0"/>
        <w:rPr>
          <w:rFonts w:ascii="宋体" w:hAnsi="宋体" w:eastAsia="宋体" w:cs="宋体"/>
          <w:b/>
          <w:bCs/>
          <w:sz w:val="24"/>
          <w:szCs w:val="24"/>
        </w:rPr>
      </w:pPr>
      <w:r>
        <w:rPr>
          <w:rFonts w:ascii="宋体" w:hAnsi="宋体" w:eastAsia="宋体" w:cs="宋体"/>
          <w:b/>
          <w:bCs/>
          <w:spacing w:val="-2"/>
          <w:sz w:val="24"/>
          <w:szCs w:val="24"/>
        </w:rPr>
        <w:t>一、项目基本情况</w:t>
      </w:r>
    </w:p>
    <w:p w14:paraId="7763DD5F">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textAlignment w:val="auto"/>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HJLZC-[2025]-018</w:t>
      </w:r>
    </w:p>
    <w:p w14:paraId="0E2CA591">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textAlignment w:val="auto"/>
        <w:rPr>
          <w:rFonts w:hint="eastAsia" w:ascii="宋体" w:hAnsi="宋体" w:eastAsia="宋体" w:cs="宋体"/>
          <w:sz w:val="24"/>
          <w:szCs w:val="24"/>
          <w:lang w:eastAsia="zh-CN"/>
        </w:rPr>
      </w:pPr>
      <w:r>
        <w:rPr>
          <w:rFonts w:ascii="宋体" w:hAnsi="宋体" w:eastAsia="宋体" w:cs="宋体"/>
          <w:spacing w:val="-1"/>
          <w:position w:val="14"/>
          <w:sz w:val="24"/>
          <w:szCs w:val="24"/>
        </w:rPr>
        <w:t>项目名称：</w:t>
      </w:r>
      <w:r>
        <w:rPr>
          <w:rFonts w:hint="eastAsia" w:ascii="宋体" w:hAnsi="宋体" w:eastAsia="宋体" w:cs="宋体"/>
          <w:spacing w:val="-1"/>
          <w:position w:val="14"/>
          <w:sz w:val="24"/>
          <w:szCs w:val="24"/>
          <w:lang w:eastAsia="zh-CN"/>
        </w:rPr>
        <w:t>紫阳县城关镇塘么子沟村1组拦渣坝配套项目监理服务</w:t>
      </w:r>
    </w:p>
    <w:p w14:paraId="71269B0C">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textAlignment w:val="auto"/>
        <w:rPr>
          <w:rFonts w:ascii="宋体" w:hAnsi="宋体" w:eastAsia="宋体" w:cs="宋体"/>
          <w:sz w:val="24"/>
          <w:szCs w:val="24"/>
        </w:rPr>
      </w:pPr>
      <w:r>
        <w:rPr>
          <w:rFonts w:ascii="宋体" w:hAnsi="宋体" w:eastAsia="宋体" w:cs="宋体"/>
          <w:spacing w:val="-1"/>
          <w:sz w:val="24"/>
          <w:szCs w:val="24"/>
        </w:rPr>
        <w:t>采购方式：竞争性磋商</w:t>
      </w:r>
    </w:p>
    <w:p w14:paraId="0F9F0590">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textAlignment w:val="auto"/>
        <w:rPr>
          <w:rFonts w:ascii="宋体" w:hAnsi="宋体" w:eastAsia="宋体" w:cs="宋体"/>
          <w:sz w:val="24"/>
          <w:szCs w:val="24"/>
        </w:rPr>
      </w:pPr>
      <w:r>
        <w:rPr>
          <w:rFonts w:ascii="宋体" w:hAnsi="宋体" w:eastAsia="宋体" w:cs="宋体"/>
          <w:spacing w:val="-1"/>
          <w:position w:val="14"/>
          <w:sz w:val="24"/>
          <w:szCs w:val="24"/>
        </w:rPr>
        <w:t>预算金额：</w:t>
      </w:r>
      <w:r>
        <w:rPr>
          <w:rFonts w:hint="eastAsia" w:ascii="宋体" w:hAnsi="宋体" w:eastAsia="宋体" w:cs="宋体"/>
          <w:spacing w:val="-1"/>
          <w:position w:val="14"/>
          <w:sz w:val="24"/>
          <w:szCs w:val="24"/>
          <w:lang w:val="en-US" w:eastAsia="zh-CN"/>
        </w:rPr>
        <w:t>357,100.00元</w:t>
      </w:r>
    </w:p>
    <w:p w14:paraId="23D34A7D">
      <w:pPr>
        <w:keepNext w:val="0"/>
        <w:keepLines w:val="0"/>
        <w:pageBreakBefore w:val="0"/>
        <w:widowControl/>
        <w:kinsoku/>
        <w:wordWrap w:val="0"/>
        <w:overflowPunct/>
        <w:topLinePunct/>
        <w:autoSpaceDE/>
        <w:autoSpaceDN/>
        <w:bidi w:val="0"/>
        <w:adjustRightInd w:val="0"/>
        <w:snapToGrid w:val="0"/>
        <w:spacing w:line="360" w:lineRule="auto"/>
        <w:ind w:left="0" w:right="0" w:firstLine="472" w:firstLineChars="200"/>
        <w:textAlignment w:val="auto"/>
        <w:rPr>
          <w:rFonts w:ascii="宋体" w:hAnsi="宋体" w:eastAsia="宋体" w:cs="宋体"/>
          <w:sz w:val="24"/>
          <w:szCs w:val="24"/>
        </w:rPr>
      </w:pPr>
      <w:r>
        <w:rPr>
          <w:rFonts w:ascii="宋体" w:hAnsi="宋体" w:eastAsia="宋体" w:cs="宋体"/>
          <w:spacing w:val="-2"/>
          <w:sz w:val="24"/>
          <w:szCs w:val="24"/>
        </w:rPr>
        <w:t>采购需求：</w:t>
      </w:r>
    </w:p>
    <w:p w14:paraId="002DD484">
      <w:pPr>
        <w:keepNext w:val="0"/>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auto"/>
        <w:rPr>
          <w:rFonts w:ascii="宋体" w:hAnsi="宋体" w:eastAsia="宋体" w:cs="宋体"/>
          <w:sz w:val="24"/>
          <w:szCs w:val="24"/>
        </w:rPr>
      </w:pPr>
      <w:r>
        <w:rPr>
          <w:rFonts w:ascii="宋体" w:hAnsi="宋体" w:eastAsia="宋体" w:cs="宋体"/>
          <w:sz w:val="24"/>
          <w:szCs w:val="24"/>
        </w:rPr>
        <w:t>合同包1(</w:t>
      </w:r>
      <w:r>
        <w:rPr>
          <w:rFonts w:hint="eastAsia" w:ascii="宋体" w:hAnsi="宋体" w:eastAsia="宋体" w:cs="宋体"/>
          <w:sz w:val="24"/>
          <w:szCs w:val="24"/>
          <w:lang w:eastAsia="zh-CN"/>
        </w:rPr>
        <w:t>紫阳县城关镇塘么子沟村1组拦渣坝配套项目监理服务</w:t>
      </w:r>
      <w:r>
        <w:rPr>
          <w:rFonts w:ascii="宋体" w:hAnsi="宋体" w:eastAsia="宋体" w:cs="宋体"/>
          <w:sz w:val="24"/>
          <w:szCs w:val="24"/>
        </w:rPr>
        <w:t>):</w:t>
      </w:r>
    </w:p>
    <w:p w14:paraId="7F0928C1">
      <w:pPr>
        <w:keepNext w:val="0"/>
        <w:keepLines w:val="0"/>
        <w:pageBreakBefore w:val="0"/>
        <w:widowControl/>
        <w:kinsoku/>
        <w:wordWrap w:val="0"/>
        <w:overflowPunct/>
        <w:topLinePunct/>
        <w:autoSpaceDE/>
        <w:autoSpaceDN/>
        <w:bidi w:val="0"/>
        <w:adjustRightInd w:val="0"/>
        <w:snapToGrid w:val="0"/>
        <w:spacing w:line="360" w:lineRule="auto"/>
        <w:ind w:left="0" w:right="0" w:firstLine="714" w:firstLineChars="300"/>
        <w:textAlignment w:val="auto"/>
        <w:rPr>
          <w:rFonts w:ascii="宋体" w:hAnsi="宋体" w:eastAsia="宋体" w:cs="宋体"/>
          <w:sz w:val="24"/>
          <w:szCs w:val="24"/>
        </w:rPr>
      </w:pPr>
      <w:r>
        <w:rPr>
          <w:rFonts w:ascii="宋体" w:hAnsi="宋体" w:eastAsia="宋体" w:cs="宋体"/>
          <w:spacing w:val="-1"/>
          <w:position w:val="14"/>
          <w:sz w:val="24"/>
          <w:szCs w:val="24"/>
        </w:rPr>
        <w:t>合同包预算金额：</w:t>
      </w:r>
      <w:r>
        <w:rPr>
          <w:rFonts w:hint="eastAsia" w:ascii="宋体" w:hAnsi="宋体" w:eastAsia="宋体" w:cs="宋体"/>
          <w:spacing w:val="-1"/>
          <w:position w:val="14"/>
          <w:sz w:val="24"/>
          <w:szCs w:val="24"/>
          <w:lang w:eastAsia="zh-CN"/>
        </w:rPr>
        <w:t>357,100.00元</w:t>
      </w:r>
    </w:p>
    <w:p w14:paraId="76B44F84">
      <w:pPr>
        <w:keepNext w:val="0"/>
        <w:keepLines w:val="0"/>
        <w:pageBreakBefore w:val="0"/>
        <w:widowControl/>
        <w:kinsoku/>
        <w:wordWrap w:val="0"/>
        <w:overflowPunct/>
        <w:topLinePunct/>
        <w:autoSpaceDE/>
        <w:autoSpaceDN/>
        <w:bidi w:val="0"/>
        <w:adjustRightInd w:val="0"/>
        <w:snapToGrid w:val="0"/>
        <w:spacing w:line="360" w:lineRule="auto"/>
        <w:ind w:left="0" w:right="0" w:firstLine="714" w:firstLineChars="300"/>
        <w:rPr>
          <w:rFonts w:ascii="Arial"/>
          <w:sz w:val="24"/>
          <w:szCs w:val="24"/>
        </w:rPr>
      </w:pPr>
      <w:r>
        <w:rPr>
          <w:rFonts w:ascii="宋体" w:hAnsi="宋体" w:eastAsia="宋体" w:cs="宋体"/>
          <w:spacing w:val="-1"/>
          <w:sz w:val="24"/>
          <w:szCs w:val="24"/>
        </w:rPr>
        <w:t>合同包最高限价：</w:t>
      </w:r>
      <w:r>
        <w:rPr>
          <w:rFonts w:hint="eastAsia" w:ascii="宋体" w:hAnsi="宋体" w:eastAsia="宋体" w:cs="宋体"/>
          <w:spacing w:val="-1"/>
          <w:sz w:val="24"/>
          <w:szCs w:val="24"/>
          <w:lang w:eastAsia="zh-CN"/>
        </w:rPr>
        <w:t>357,100.00元</w:t>
      </w:r>
    </w:p>
    <w:tbl>
      <w:tblPr>
        <w:tblStyle w:val="33"/>
        <w:tblW w:w="9425" w:type="dxa"/>
        <w:tblInd w:w="15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837"/>
        <w:gridCol w:w="1632"/>
        <w:gridCol w:w="1581"/>
        <w:gridCol w:w="879"/>
        <w:gridCol w:w="1721"/>
        <w:gridCol w:w="1369"/>
        <w:gridCol w:w="1406"/>
      </w:tblGrid>
      <w:tr w14:paraId="2FFAB40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59" w:hRule="atLeast"/>
        </w:trPr>
        <w:tc>
          <w:tcPr>
            <w:tcW w:w="837" w:type="dxa"/>
            <w:vAlign w:val="center"/>
          </w:tcPr>
          <w:p w14:paraId="0E4FA112">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品目号</w:t>
            </w:r>
          </w:p>
        </w:tc>
        <w:tc>
          <w:tcPr>
            <w:tcW w:w="1632" w:type="dxa"/>
            <w:vAlign w:val="center"/>
          </w:tcPr>
          <w:p w14:paraId="5E483822">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品目名称</w:t>
            </w:r>
          </w:p>
        </w:tc>
        <w:tc>
          <w:tcPr>
            <w:tcW w:w="1581" w:type="dxa"/>
            <w:vAlign w:val="center"/>
          </w:tcPr>
          <w:p w14:paraId="723CC456">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采购标的</w:t>
            </w:r>
          </w:p>
        </w:tc>
        <w:tc>
          <w:tcPr>
            <w:tcW w:w="879" w:type="dxa"/>
            <w:vAlign w:val="center"/>
          </w:tcPr>
          <w:p w14:paraId="1D62F397">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数量</w:t>
            </w:r>
          </w:p>
          <w:p w14:paraId="2F198C29">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单位</w:t>
            </w:r>
            <w:r>
              <w:rPr>
                <w:rFonts w:ascii="宋体" w:hAnsi="宋体" w:eastAsia="宋体" w:cs="宋体"/>
                <w:spacing w:val="-3"/>
                <w:sz w:val="24"/>
                <w:szCs w:val="24"/>
              </w:rPr>
              <w:t>）</w:t>
            </w:r>
          </w:p>
        </w:tc>
        <w:tc>
          <w:tcPr>
            <w:tcW w:w="1721" w:type="dxa"/>
            <w:vAlign w:val="center"/>
          </w:tcPr>
          <w:p w14:paraId="38E62990">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eastAsia" w:ascii="宋体" w:hAnsi="宋体" w:eastAsia="宋体" w:cs="宋体"/>
                <w:spacing w:val="-3"/>
                <w:sz w:val="24"/>
                <w:szCs w:val="24"/>
                <w:lang w:eastAsia="zh-CN"/>
              </w:rPr>
            </w:pPr>
            <w:r>
              <w:rPr>
                <w:rFonts w:ascii="宋体" w:hAnsi="宋体" w:eastAsia="宋体" w:cs="宋体"/>
                <w:spacing w:val="-3"/>
                <w:sz w:val="24"/>
                <w:szCs w:val="24"/>
              </w:rPr>
              <w:t>技术规格</w:t>
            </w:r>
            <w:r>
              <w:rPr>
                <w:rFonts w:hint="eastAsia" w:ascii="宋体" w:hAnsi="宋体" w:eastAsia="宋体" w:cs="宋体"/>
                <w:spacing w:val="-3"/>
                <w:sz w:val="24"/>
                <w:szCs w:val="24"/>
                <w:lang w:eastAsia="zh-CN"/>
              </w:rPr>
              <w:t>、</w:t>
            </w:r>
          </w:p>
          <w:p w14:paraId="5CE25DF3">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参数及要求</w:t>
            </w:r>
          </w:p>
        </w:tc>
        <w:tc>
          <w:tcPr>
            <w:tcW w:w="1369" w:type="dxa"/>
            <w:vAlign w:val="center"/>
          </w:tcPr>
          <w:p w14:paraId="3F56C840">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品目预算</w:t>
            </w:r>
          </w:p>
          <w:p w14:paraId="5351A6DF">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(元)</w:t>
            </w:r>
          </w:p>
        </w:tc>
        <w:tc>
          <w:tcPr>
            <w:tcW w:w="1406" w:type="dxa"/>
            <w:vAlign w:val="center"/>
          </w:tcPr>
          <w:p w14:paraId="2969759B">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最高限价</w:t>
            </w:r>
          </w:p>
          <w:p w14:paraId="5AD6D710">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ascii="宋体" w:hAnsi="宋体" w:eastAsia="宋体" w:cs="宋体"/>
                <w:spacing w:val="-3"/>
                <w:sz w:val="24"/>
                <w:szCs w:val="24"/>
              </w:rPr>
            </w:pPr>
            <w:r>
              <w:rPr>
                <w:rFonts w:ascii="宋体" w:hAnsi="宋体" w:eastAsia="宋体" w:cs="宋体"/>
                <w:spacing w:val="-3"/>
                <w:sz w:val="24"/>
                <w:szCs w:val="24"/>
              </w:rPr>
              <w:t>(元)</w:t>
            </w:r>
          </w:p>
        </w:tc>
      </w:tr>
      <w:tr w14:paraId="70A47A8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24" w:hRule="atLeast"/>
        </w:trPr>
        <w:tc>
          <w:tcPr>
            <w:tcW w:w="837" w:type="dxa"/>
            <w:vAlign w:val="center"/>
          </w:tcPr>
          <w:p w14:paraId="3A2E47AB">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1-1</w:t>
            </w:r>
          </w:p>
        </w:tc>
        <w:tc>
          <w:tcPr>
            <w:tcW w:w="1632" w:type="dxa"/>
            <w:vAlign w:val="center"/>
          </w:tcPr>
          <w:p w14:paraId="13FB1CCB">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default" w:ascii="宋体" w:hAnsi="宋体" w:eastAsia="宋体" w:cs="宋体"/>
                <w:spacing w:val="-3"/>
                <w:sz w:val="24"/>
                <w:szCs w:val="24"/>
                <w:lang w:val="en-US" w:eastAsia="zh-CN"/>
              </w:rPr>
            </w:pPr>
            <w:r>
              <w:rPr>
                <w:rFonts w:hint="default" w:ascii="宋体" w:hAnsi="宋体" w:eastAsia="宋体" w:cs="宋体"/>
                <w:spacing w:val="-3"/>
                <w:sz w:val="24"/>
                <w:szCs w:val="24"/>
                <w:lang w:val="en-US" w:eastAsia="zh-CN"/>
              </w:rPr>
              <w:t>工程</w:t>
            </w:r>
            <w:r>
              <w:rPr>
                <w:rFonts w:hint="eastAsia" w:cs="宋体"/>
                <w:spacing w:val="-3"/>
                <w:sz w:val="24"/>
                <w:szCs w:val="24"/>
                <w:lang w:val="en-US" w:eastAsia="zh-CN"/>
              </w:rPr>
              <w:t>监理</w:t>
            </w:r>
            <w:r>
              <w:rPr>
                <w:rFonts w:hint="default" w:ascii="宋体" w:hAnsi="宋体" w:eastAsia="宋体" w:cs="宋体"/>
                <w:spacing w:val="-3"/>
                <w:sz w:val="24"/>
                <w:szCs w:val="24"/>
                <w:lang w:val="en-US" w:eastAsia="zh-CN"/>
              </w:rPr>
              <w:t>服务</w:t>
            </w:r>
          </w:p>
        </w:tc>
        <w:tc>
          <w:tcPr>
            <w:tcW w:w="1581" w:type="dxa"/>
            <w:vAlign w:val="center"/>
          </w:tcPr>
          <w:p w14:paraId="2C37C301">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eastAsia" w:ascii="宋体" w:hAnsi="宋体" w:eastAsia="宋体" w:cs="宋体"/>
                <w:spacing w:val="-3"/>
                <w:sz w:val="24"/>
                <w:szCs w:val="24"/>
                <w:lang w:val="en-US" w:eastAsia="zh-CN"/>
              </w:rPr>
            </w:pPr>
            <w:r>
              <w:rPr>
                <w:rFonts w:hint="eastAsia" w:cs="宋体"/>
                <w:spacing w:val="-3"/>
                <w:sz w:val="24"/>
                <w:szCs w:val="24"/>
                <w:lang w:val="en-US" w:eastAsia="zh-CN"/>
              </w:rPr>
              <w:t>服务</w:t>
            </w:r>
          </w:p>
        </w:tc>
        <w:tc>
          <w:tcPr>
            <w:tcW w:w="879" w:type="dxa"/>
            <w:vAlign w:val="center"/>
          </w:tcPr>
          <w:p w14:paraId="3F339A25">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1(项)</w:t>
            </w:r>
          </w:p>
        </w:tc>
        <w:tc>
          <w:tcPr>
            <w:tcW w:w="1721" w:type="dxa"/>
            <w:vAlign w:val="center"/>
          </w:tcPr>
          <w:p w14:paraId="26C60800">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详见采购文件</w:t>
            </w:r>
          </w:p>
        </w:tc>
        <w:tc>
          <w:tcPr>
            <w:tcW w:w="1369" w:type="dxa"/>
            <w:vAlign w:val="center"/>
          </w:tcPr>
          <w:p w14:paraId="69CF8471">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eastAsia" w:ascii="宋体" w:hAnsi="宋体" w:eastAsia="宋体" w:cs="宋体"/>
                <w:spacing w:val="-3"/>
                <w:sz w:val="24"/>
                <w:szCs w:val="24"/>
                <w:lang w:val="en-US" w:eastAsia="zh-CN"/>
              </w:rPr>
            </w:pPr>
            <w:r>
              <w:rPr>
                <w:rFonts w:hint="eastAsia" w:cs="宋体"/>
                <w:spacing w:val="-3"/>
                <w:sz w:val="24"/>
                <w:szCs w:val="24"/>
                <w:lang w:val="en-US" w:eastAsia="zh-CN"/>
              </w:rPr>
              <w:t>357,100.00</w:t>
            </w:r>
          </w:p>
        </w:tc>
        <w:tc>
          <w:tcPr>
            <w:tcW w:w="1406" w:type="dxa"/>
            <w:vAlign w:val="center"/>
          </w:tcPr>
          <w:p w14:paraId="4D099255">
            <w:pPr>
              <w:pStyle w:val="34"/>
              <w:keepNext w:val="0"/>
              <w:keepLines w:val="0"/>
              <w:pageBreakBefore w:val="0"/>
              <w:widowControl/>
              <w:kinsoku/>
              <w:wordWrap w:val="0"/>
              <w:overflowPunct/>
              <w:topLinePunct/>
              <w:autoSpaceDE/>
              <w:autoSpaceDN/>
              <w:bidi w:val="0"/>
              <w:adjustRightInd w:val="0"/>
              <w:snapToGrid w:val="0"/>
              <w:spacing w:line="360" w:lineRule="auto"/>
              <w:ind w:right="0"/>
              <w:jc w:val="center"/>
              <w:rPr>
                <w:rFonts w:hint="eastAsia" w:ascii="宋体" w:hAnsi="宋体" w:eastAsia="宋体" w:cs="宋体"/>
                <w:spacing w:val="-3"/>
                <w:sz w:val="24"/>
                <w:szCs w:val="24"/>
                <w:lang w:val="en-US" w:eastAsia="zh-CN"/>
              </w:rPr>
            </w:pPr>
            <w:r>
              <w:rPr>
                <w:rFonts w:hint="eastAsia" w:cs="宋体"/>
                <w:spacing w:val="-3"/>
                <w:sz w:val="24"/>
                <w:szCs w:val="24"/>
                <w:lang w:val="en-US" w:eastAsia="zh-CN"/>
              </w:rPr>
              <w:t xml:space="preserve"> 357,100.00</w:t>
            </w:r>
          </w:p>
        </w:tc>
      </w:tr>
    </w:tbl>
    <w:p w14:paraId="5AB056F9">
      <w:pPr>
        <w:keepNext w:val="0"/>
        <w:keepLines w:val="0"/>
        <w:pageBreakBefore w:val="0"/>
        <w:widowControl/>
        <w:kinsoku/>
        <w:wordWrap w:val="0"/>
        <w:overflowPunct/>
        <w:topLinePunct/>
        <w:autoSpaceDE/>
        <w:autoSpaceDN/>
        <w:bidi w:val="0"/>
        <w:adjustRightInd w:val="0"/>
        <w:snapToGrid w:val="0"/>
        <w:spacing w:line="360" w:lineRule="auto"/>
        <w:ind w:left="0" w:right="0" w:firstLine="714" w:firstLineChars="300"/>
        <w:rPr>
          <w:rFonts w:ascii="宋体" w:hAnsi="宋体" w:eastAsia="宋体" w:cs="宋体"/>
          <w:sz w:val="24"/>
          <w:szCs w:val="24"/>
        </w:rPr>
      </w:pPr>
      <w:r>
        <w:rPr>
          <w:rFonts w:ascii="宋体" w:hAnsi="宋体" w:eastAsia="宋体" w:cs="宋体"/>
          <w:spacing w:val="-1"/>
          <w:sz w:val="24"/>
          <w:szCs w:val="24"/>
        </w:rPr>
        <w:t>本合同包不接受联合体投标</w:t>
      </w:r>
    </w:p>
    <w:p w14:paraId="46F7428D">
      <w:pPr>
        <w:keepNext w:val="0"/>
        <w:keepLines w:val="0"/>
        <w:pageBreakBefore w:val="0"/>
        <w:widowControl/>
        <w:kinsoku/>
        <w:wordWrap w:val="0"/>
        <w:overflowPunct/>
        <w:topLinePunct/>
        <w:autoSpaceDE/>
        <w:autoSpaceDN/>
        <w:bidi w:val="0"/>
        <w:adjustRightInd w:val="0"/>
        <w:snapToGrid w:val="0"/>
        <w:spacing w:line="360" w:lineRule="auto"/>
        <w:ind w:left="0" w:right="0" w:firstLine="720" w:firstLineChars="300"/>
        <w:rPr>
          <w:rFonts w:ascii="宋体" w:hAnsi="宋体" w:eastAsia="宋体" w:cs="宋体"/>
          <w:color w:val="000000" w:themeColor="text1"/>
          <w:position w:val="14"/>
          <w:sz w:val="24"/>
          <w:szCs w:val="24"/>
          <w14:textFill>
            <w14:solidFill>
              <w14:schemeClr w14:val="tx1"/>
            </w14:solidFill>
          </w14:textFill>
        </w:rPr>
      </w:pPr>
      <w:r>
        <w:rPr>
          <w:rFonts w:ascii="宋体" w:hAnsi="宋体" w:eastAsia="宋体" w:cs="宋体"/>
          <w:color w:val="000000" w:themeColor="text1"/>
          <w:position w:val="14"/>
          <w:sz w:val="24"/>
          <w:szCs w:val="24"/>
          <w14:textFill>
            <w14:solidFill>
              <w14:schemeClr w14:val="tx1"/>
            </w14:solidFill>
          </w14:textFill>
        </w:rPr>
        <w:t>合同履行期限：</w:t>
      </w:r>
      <w:r>
        <w:rPr>
          <w:rFonts w:hint="eastAsia" w:ascii="宋体" w:hAnsi="宋体" w:eastAsia="宋体" w:cs="宋体"/>
          <w:color w:val="000000" w:themeColor="text1"/>
          <w:position w:val="14"/>
          <w:sz w:val="24"/>
          <w:szCs w:val="24"/>
          <w:lang w:val="en-US" w:eastAsia="zh-CN"/>
          <w14:textFill>
            <w14:solidFill>
              <w14:schemeClr w14:val="tx1"/>
            </w14:solidFill>
          </w14:textFill>
        </w:rPr>
        <w:t>本批次项目开工建设至项目竣工验收合格及完成移交工作。</w:t>
      </w:r>
    </w:p>
    <w:p w14:paraId="4F703224">
      <w:pPr>
        <w:keepNext w:val="0"/>
        <w:keepLines w:val="0"/>
        <w:pageBreakBefore w:val="0"/>
        <w:widowControl/>
        <w:kinsoku/>
        <w:wordWrap w:val="0"/>
        <w:overflowPunct/>
        <w:topLinePunct/>
        <w:autoSpaceDE/>
        <w:autoSpaceDN/>
        <w:bidi w:val="0"/>
        <w:adjustRightInd w:val="0"/>
        <w:snapToGrid w:val="0"/>
        <w:spacing w:line="360" w:lineRule="auto"/>
        <w:ind w:right="0"/>
        <w:rPr>
          <w:rFonts w:ascii="宋体" w:hAnsi="宋体" w:eastAsia="宋体" w:cs="宋体"/>
          <w:b/>
          <w:bCs/>
          <w:sz w:val="24"/>
          <w:szCs w:val="24"/>
        </w:rPr>
      </w:pPr>
      <w:r>
        <w:rPr>
          <w:rFonts w:ascii="宋体" w:hAnsi="宋体" w:eastAsia="宋体" w:cs="宋体"/>
          <w:b/>
          <w:bCs/>
          <w:spacing w:val="-2"/>
          <w:sz w:val="24"/>
          <w:szCs w:val="24"/>
        </w:rPr>
        <w:t>二、申请人的资格要求：</w:t>
      </w:r>
    </w:p>
    <w:p w14:paraId="1C1A3FFC">
      <w:pPr>
        <w:keepNext w:val="0"/>
        <w:keepLines w:val="0"/>
        <w:pageBreakBefore w:val="0"/>
        <w:widowControl/>
        <w:kinsoku/>
        <w:wordWrap w:val="0"/>
        <w:overflowPunct/>
        <w:topLinePunct/>
        <w:autoSpaceDE/>
        <w:autoSpaceDN/>
        <w:bidi w:val="0"/>
        <w:adjustRightInd w:val="0"/>
        <w:snapToGrid w:val="0"/>
        <w:spacing w:line="360" w:lineRule="auto"/>
        <w:ind w:left="0" w:right="0" w:firstLine="484" w:firstLineChars="200"/>
        <w:rPr>
          <w:rFonts w:hint="eastAsia" w:ascii="宋体" w:hAnsi="宋体" w:eastAsia="宋体" w:cs="宋体"/>
          <w:sz w:val="24"/>
          <w:szCs w:val="24"/>
          <w:lang w:eastAsia="zh-CN"/>
        </w:rPr>
      </w:pPr>
      <w:r>
        <w:rPr>
          <w:rFonts w:ascii="宋体" w:hAnsi="宋体" w:eastAsia="宋体" w:cs="宋体"/>
          <w:spacing w:val="1"/>
          <w:position w:val="14"/>
          <w:sz w:val="24"/>
          <w:szCs w:val="24"/>
        </w:rPr>
        <w:t>1.满足《中华人民共和国政府采购法》第二十二条</w:t>
      </w:r>
      <w:r>
        <w:rPr>
          <w:rFonts w:ascii="宋体" w:hAnsi="宋体" w:eastAsia="宋体" w:cs="宋体"/>
          <w:position w:val="14"/>
          <w:sz w:val="24"/>
          <w:szCs w:val="24"/>
        </w:rPr>
        <w:t>规定</w:t>
      </w:r>
      <w:r>
        <w:rPr>
          <w:rFonts w:hint="eastAsia" w:ascii="宋体" w:hAnsi="宋体" w:eastAsia="宋体" w:cs="宋体"/>
          <w:position w:val="14"/>
          <w:sz w:val="24"/>
          <w:szCs w:val="24"/>
          <w:lang w:eastAsia="zh-CN"/>
        </w:rPr>
        <w:t>；</w:t>
      </w:r>
    </w:p>
    <w:p w14:paraId="67BD19B5">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3A66AEC1">
      <w:pPr>
        <w:keepNext w:val="0"/>
        <w:keepLines w:val="0"/>
        <w:pageBreakBefore w:val="0"/>
        <w:widowControl/>
        <w:kinsoku/>
        <w:wordWrap w:val="0"/>
        <w:overflowPunct/>
        <w:topLinePunct/>
        <w:autoSpaceDE/>
        <w:autoSpaceDN/>
        <w:bidi w:val="0"/>
        <w:adjustRightInd w:val="0"/>
        <w:snapToGrid w:val="0"/>
        <w:spacing w:line="360" w:lineRule="auto"/>
        <w:ind w:left="0" w:right="0" w:firstLine="488" w:firstLineChars="200"/>
        <w:rPr>
          <w:rFonts w:ascii="宋体" w:hAnsi="宋体" w:eastAsia="宋体" w:cs="宋体"/>
          <w:spacing w:val="1"/>
          <w:position w:val="14"/>
          <w:sz w:val="24"/>
          <w:szCs w:val="24"/>
        </w:rPr>
      </w:pPr>
      <w:r>
        <w:rPr>
          <w:rFonts w:ascii="宋体" w:hAnsi="宋体" w:eastAsia="宋体" w:cs="宋体"/>
          <w:spacing w:val="2"/>
          <w:position w:val="14"/>
          <w:sz w:val="24"/>
          <w:szCs w:val="24"/>
        </w:rPr>
        <w:t>合同包</w:t>
      </w:r>
      <w:r>
        <w:rPr>
          <w:rFonts w:ascii="宋体" w:hAnsi="宋体" w:eastAsia="宋体" w:cs="宋体"/>
          <w:spacing w:val="-36"/>
          <w:position w:val="14"/>
          <w:sz w:val="24"/>
          <w:szCs w:val="24"/>
        </w:rPr>
        <w:t xml:space="preserve"> </w:t>
      </w:r>
      <w:r>
        <w:rPr>
          <w:rFonts w:ascii="宋体" w:hAnsi="宋体" w:eastAsia="宋体" w:cs="宋体"/>
          <w:spacing w:val="2"/>
          <w:position w:val="14"/>
          <w:sz w:val="24"/>
          <w:szCs w:val="24"/>
        </w:rPr>
        <w:t>1(</w:t>
      </w:r>
      <w:r>
        <w:rPr>
          <w:rFonts w:hint="eastAsia" w:ascii="宋体" w:hAnsi="宋体" w:eastAsia="宋体" w:cs="宋体"/>
          <w:spacing w:val="2"/>
          <w:position w:val="14"/>
          <w:sz w:val="24"/>
          <w:szCs w:val="24"/>
          <w:lang w:eastAsia="zh-CN"/>
        </w:rPr>
        <w:t>紫阳县城关镇塘么子沟村1组拦渣坝配套项目监理服务</w:t>
      </w:r>
      <w:r>
        <w:rPr>
          <w:rFonts w:ascii="宋体" w:hAnsi="宋体" w:eastAsia="宋体" w:cs="宋体"/>
          <w:spacing w:val="1"/>
          <w:position w:val="14"/>
          <w:sz w:val="24"/>
          <w:szCs w:val="24"/>
        </w:rPr>
        <w:t>)落实政府采购政策需满足的资格要求如下:</w:t>
      </w:r>
    </w:p>
    <w:p w14:paraId="0D80463E">
      <w:pPr>
        <w:keepNext w:val="0"/>
        <w:keepLines w:val="0"/>
        <w:pageBreakBefore w:val="0"/>
        <w:widowControl/>
        <w:numPr>
          <w:ilvl w:val="0"/>
          <w:numId w:val="0"/>
        </w:numPr>
        <w:tabs>
          <w:tab w:val="left" w:pos="133"/>
        </w:tabs>
        <w:kinsoku/>
        <w:wordWrap w:val="0"/>
        <w:overflowPunct/>
        <w:topLinePunct/>
        <w:autoSpaceDE/>
        <w:autoSpaceDN/>
        <w:bidi w:val="0"/>
        <w:adjustRightInd w:val="0"/>
        <w:snapToGrid w:val="0"/>
        <w:spacing w:line="360" w:lineRule="auto"/>
        <w:ind w:right="0" w:rightChars="0" w:firstLine="512" w:firstLineChars="200"/>
        <w:textAlignment w:val="baseline"/>
        <w:rPr>
          <w:rFonts w:ascii="宋体" w:hAnsi="宋体" w:eastAsia="宋体" w:cs="宋体"/>
          <w:color w:val="auto"/>
          <w:spacing w:val="1"/>
          <w:sz w:val="24"/>
          <w:szCs w:val="24"/>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1）</w:t>
      </w:r>
      <w:r>
        <w:rPr>
          <w:rFonts w:ascii="宋体" w:hAnsi="宋体" w:eastAsia="宋体" w:cs="宋体"/>
          <w:color w:val="auto"/>
          <w:spacing w:val="8"/>
          <w:sz w:val="24"/>
          <w:szCs w:val="24"/>
        </w:rPr>
        <w:t>《政府采购促进中小企业发展管理办法》（财库〔2020〕46号）</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2）</w:t>
      </w:r>
      <w:r>
        <w:rPr>
          <w:rFonts w:ascii="宋体" w:hAnsi="宋体" w:eastAsia="宋体" w:cs="宋体"/>
          <w:color w:val="auto"/>
          <w:spacing w:val="8"/>
          <w:sz w:val="24"/>
          <w:szCs w:val="24"/>
        </w:rPr>
        <w:t>《</w:t>
      </w:r>
      <w:r>
        <w:rPr>
          <w:rFonts w:ascii="宋体" w:hAnsi="宋体" w:eastAsia="宋体" w:cs="宋体"/>
          <w:color w:val="auto"/>
          <w:spacing w:val="4"/>
          <w:sz w:val="24"/>
          <w:szCs w:val="24"/>
        </w:rPr>
        <w:t>财政部司法部关于政府采购支持监狱企业发展有关问题的通知》 (财库〔2014〕</w:t>
      </w:r>
      <w:r>
        <w:rPr>
          <w:rFonts w:ascii="宋体" w:hAnsi="宋体" w:eastAsia="宋体" w:cs="宋体"/>
          <w:color w:val="auto"/>
          <w:sz w:val="24"/>
          <w:szCs w:val="24"/>
        </w:rPr>
        <w:t xml:space="preserve"> </w:t>
      </w:r>
      <w:r>
        <w:rPr>
          <w:rFonts w:ascii="宋体" w:hAnsi="宋体" w:eastAsia="宋体" w:cs="宋体"/>
          <w:color w:val="auto"/>
          <w:spacing w:val="2"/>
          <w:sz w:val="24"/>
          <w:szCs w:val="24"/>
        </w:rPr>
        <w:t>68号)；</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3）</w:t>
      </w:r>
      <w:r>
        <w:rPr>
          <w:rFonts w:ascii="宋体" w:hAnsi="宋体" w:eastAsia="宋体" w:cs="宋体"/>
          <w:color w:val="auto"/>
          <w:spacing w:val="2"/>
          <w:sz w:val="24"/>
          <w:szCs w:val="24"/>
        </w:rPr>
        <w:t>《财政部民政部中国残疾</w:t>
      </w:r>
      <w:r>
        <w:rPr>
          <w:rFonts w:ascii="宋体" w:hAnsi="宋体" w:eastAsia="宋体" w:cs="宋体"/>
          <w:color w:val="auto"/>
          <w:spacing w:val="1"/>
          <w:sz w:val="24"/>
          <w:szCs w:val="24"/>
        </w:rPr>
        <w:t>人联合会关于促进残疾人就业政府采购政策的通知》</w:t>
      </w:r>
      <w:r>
        <w:rPr>
          <w:rFonts w:ascii="宋体" w:hAnsi="宋体" w:eastAsia="宋体" w:cs="宋体"/>
          <w:color w:val="auto"/>
          <w:spacing w:val="2"/>
          <w:sz w:val="24"/>
          <w:szCs w:val="24"/>
        </w:rPr>
        <w:t>(财库〔2017〕141号)；</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4）</w:t>
      </w:r>
      <w:r>
        <w:rPr>
          <w:rFonts w:ascii="宋体" w:hAnsi="宋体" w:eastAsia="宋体" w:cs="宋体"/>
          <w:color w:val="auto"/>
          <w:spacing w:val="1"/>
          <w:sz w:val="24"/>
          <w:szCs w:val="24"/>
        </w:rPr>
        <w:t>《财政部国家发展改革委关于印发 (节能产品政府采购实施</w:t>
      </w:r>
      <w:r>
        <w:rPr>
          <w:rFonts w:ascii="宋体" w:hAnsi="宋体" w:eastAsia="宋体" w:cs="宋体"/>
          <w:color w:val="auto"/>
          <w:spacing w:val="-1"/>
          <w:sz w:val="24"/>
          <w:szCs w:val="24"/>
        </w:rPr>
        <w:t>意见) 的通知》 (财库〔2004〕185号)；</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5）</w:t>
      </w:r>
      <w:r>
        <w:rPr>
          <w:rFonts w:ascii="宋体" w:hAnsi="宋体" w:eastAsia="宋体" w:cs="宋体"/>
          <w:color w:val="auto"/>
          <w:spacing w:val="-1"/>
          <w:sz w:val="24"/>
          <w:szCs w:val="24"/>
        </w:rPr>
        <w:t>《</w:t>
      </w:r>
      <w:r>
        <w:rPr>
          <w:rFonts w:ascii="宋体" w:hAnsi="宋体" w:eastAsia="宋体" w:cs="宋体"/>
          <w:color w:val="auto"/>
          <w:sz w:val="24"/>
          <w:szCs w:val="24"/>
        </w:rPr>
        <w:t>国务院办公厅关于建立政府强制采购节能</w:t>
      </w:r>
      <w:r>
        <w:rPr>
          <w:rFonts w:ascii="宋体" w:hAnsi="宋体" w:eastAsia="宋体" w:cs="宋体"/>
          <w:color w:val="auto"/>
          <w:spacing w:val="2"/>
          <w:sz w:val="24"/>
          <w:szCs w:val="24"/>
        </w:rPr>
        <w:t>产品制度的通知》</w:t>
      </w:r>
      <w:r>
        <w:rPr>
          <w:rFonts w:hint="eastAsia" w:ascii="宋体" w:hAnsi="宋体" w:eastAsia="宋体" w:cs="宋体"/>
          <w:color w:val="auto"/>
          <w:spacing w:val="2"/>
          <w:sz w:val="24"/>
          <w:szCs w:val="24"/>
        </w:rPr>
        <w:t xml:space="preserve"> </w:t>
      </w:r>
      <w:r>
        <w:rPr>
          <w:rFonts w:ascii="宋体" w:hAnsi="宋体" w:eastAsia="宋体" w:cs="宋体"/>
          <w:color w:val="auto"/>
          <w:spacing w:val="2"/>
          <w:sz w:val="24"/>
          <w:szCs w:val="24"/>
        </w:rPr>
        <w:t>(国办发〔2007〕51号)；</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6）</w:t>
      </w:r>
      <w:r>
        <w:rPr>
          <w:rFonts w:ascii="宋体" w:hAnsi="宋体" w:eastAsia="宋体" w:cs="宋体"/>
          <w:color w:val="auto"/>
          <w:spacing w:val="1"/>
          <w:sz w:val="24"/>
          <w:szCs w:val="24"/>
        </w:rPr>
        <w:t>《财政部环保总局关于环境标志产品政</w:t>
      </w:r>
      <w:r>
        <w:rPr>
          <w:rFonts w:ascii="宋体" w:hAnsi="宋体" w:eastAsia="宋体" w:cs="宋体"/>
          <w:color w:val="auto"/>
          <w:spacing w:val="2"/>
          <w:sz w:val="24"/>
          <w:szCs w:val="24"/>
        </w:rPr>
        <w:t>府采购实施的意见》 (财库〔2006〕90号)；</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《财政部发展改革委生态环境部市场监</w:t>
      </w:r>
      <w:r>
        <w:rPr>
          <w:rFonts w:ascii="宋体" w:hAnsi="宋体" w:eastAsia="宋体" w:cs="宋体"/>
          <w:color w:val="auto"/>
          <w:spacing w:val="18"/>
          <w:sz w:val="24"/>
          <w:szCs w:val="24"/>
        </w:rPr>
        <w:t>管总</w:t>
      </w:r>
      <w:r>
        <w:rPr>
          <w:rFonts w:ascii="宋体" w:hAnsi="宋体" w:eastAsia="宋体" w:cs="宋体"/>
          <w:color w:val="auto"/>
          <w:spacing w:val="17"/>
          <w:sz w:val="24"/>
          <w:szCs w:val="24"/>
        </w:rPr>
        <w:t>局</w:t>
      </w:r>
      <w:r>
        <w:rPr>
          <w:rFonts w:ascii="宋体" w:hAnsi="宋体" w:eastAsia="宋体" w:cs="宋体"/>
          <w:color w:val="auto"/>
          <w:spacing w:val="9"/>
          <w:sz w:val="24"/>
          <w:szCs w:val="24"/>
        </w:rPr>
        <w:t>关于调整优化节能产品、环境标志产品政府采购执行机制的通知》 (财库〔2019〕9</w:t>
      </w:r>
      <w:r>
        <w:rPr>
          <w:rFonts w:ascii="宋体" w:hAnsi="宋体" w:eastAsia="宋体" w:cs="宋体"/>
          <w:color w:val="auto"/>
          <w:spacing w:val="2"/>
          <w:sz w:val="24"/>
          <w:szCs w:val="24"/>
        </w:rPr>
        <w:t>号)；</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8）</w:t>
      </w:r>
      <w:r>
        <w:rPr>
          <w:rFonts w:ascii="宋体" w:hAnsi="宋体" w:eastAsia="宋体" w:cs="宋体"/>
          <w:color w:val="auto"/>
          <w:spacing w:val="2"/>
          <w:sz w:val="24"/>
          <w:szCs w:val="24"/>
        </w:rPr>
        <w:t>《关于印发环境标志产品政府采购品目清单的通知》(财库〔2019〕18号)</w:t>
      </w:r>
      <w:r>
        <w:rPr>
          <w:rFonts w:ascii="宋体" w:hAnsi="宋体" w:eastAsia="宋体" w:cs="宋体"/>
          <w:color w:val="auto"/>
          <w:sz w:val="24"/>
          <w:szCs w:val="24"/>
        </w:rPr>
        <w:t>；</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9）</w:t>
      </w:r>
      <w:r>
        <w:rPr>
          <w:rFonts w:ascii="宋体" w:hAnsi="宋体" w:eastAsia="宋体" w:cs="宋体"/>
          <w:color w:val="auto"/>
          <w:spacing w:val="-3"/>
          <w:sz w:val="24"/>
          <w:szCs w:val="24"/>
        </w:rPr>
        <w:t>《关于印发节能产品政府采购品目清单的通知》 (财库〔2019〕19号)；</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10）</w:t>
      </w:r>
      <w:r>
        <w:rPr>
          <w:rFonts w:ascii="宋体" w:hAnsi="宋体" w:eastAsia="宋体" w:cs="宋体"/>
          <w:color w:val="auto"/>
          <w:spacing w:val="-3"/>
          <w:sz w:val="24"/>
          <w:szCs w:val="24"/>
        </w:rPr>
        <w:t>《财</w:t>
      </w:r>
      <w:r>
        <w:rPr>
          <w:rFonts w:ascii="宋体" w:hAnsi="宋体" w:eastAsia="宋体" w:cs="宋体"/>
          <w:color w:val="auto"/>
          <w:sz w:val="24"/>
          <w:szCs w:val="24"/>
        </w:rPr>
        <w:t>政</w:t>
      </w:r>
      <w:r>
        <w:rPr>
          <w:rFonts w:ascii="宋体" w:hAnsi="宋体" w:eastAsia="宋体" w:cs="宋体"/>
          <w:color w:val="auto"/>
          <w:spacing w:val="13"/>
          <w:sz w:val="24"/>
          <w:szCs w:val="24"/>
        </w:rPr>
        <w:t>部</w:t>
      </w:r>
      <w:r>
        <w:rPr>
          <w:rFonts w:ascii="宋体" w:hAnsi="宋体" w:eastAsia="宋体" w:cs="宋体"/>
          <w:color w:val="auto"/>
          <w:spacing w:val="7"/>
          <w:sz w:val="24"/>
          <w:szCs w:val="24"/>
        </w:rPr>
        <w:t>农业农村部国家乡村振兴局关于运用政府采购政策支持乡村产业振兴的通知》 (财库〔20</w:t>
      </w:r>
      <w:r>
        <w:rPr>
          <w:rFonts w:ascii="宋体" w:hAnsi="宋体" w:eastAsia="宋体" w:cs="宋体"/>
          <w:color w:val="auto"/>
          <w:spacing w:val="-1"/>
          <w:sz w:val="24"/>
          <w:szCs w:val="24"/>
        </w:rPr>
        <w:t>21〕19号)；</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11）</w:t>
      </w:r>
      <w:r>
        <w:rPr>
          <w:rFonts w:ascii="宋体" w:hAnsi="宋体" w:eastAsia="宋体" w:cs="宋体"/>
          <w:color w:val="auto"/>
          <w:spacing w:val="-1"/>
          <w:sz w:val="24"/>
          <w:szCs w:val="24"/>
        </w:rPr>
        <w:t>陕西省财政厅关于印发《陕西省中</w:t>
      </w:r>
      <w:r>
        <w:rPr>
          <w:rFonts w:ascii="宋体" w:hAnsi="宋体" w:eastAsia="宋体" w:cs="宋体"/>
          <w:color w:val="auto"/>
          <w:sz w:val="24"/>
          <w:szCs w:val="24"/>
        </w:rPr>
        <w:t>小企业政府采购信用融资办法》 (陕</w:t>
      </w:r>
      <w:r>
        <w:rPr>
          <w:rFonts w:ascii="宋体" w:hAnsi="宋体" w:eastAsia="宋体" w:cs="宋体"/>
          <w:color w:val="auto"/>
          <w:spacing w:val="2"/>
          <w:sz w:val="24"/>
          <w:szCs w:val="24"/>
        </w:rPr>
        <w:t>财办采〔2018〕23号)</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12)</w:t>
      </w:r>
      <w:r>
        <w:rPr>
          <w:rFonts w:ascii="宋体" w:hAnsi="宋体" w:eastAsia="宋体" w:cs="宋体"/>
          <w:color w:val="auto"/>
          <w:spacing w:val="2"/>
          <w:sz w:val="24"/>
          <w:szCs w:val="24"/>
        </w:rPr>
        <w:t>《陕西省财政</w:t>
      </w:r>
      <w:r>
        <w:rPr>
          <w:rFonts w:ascii="宋体" w:hAnsi="宋体" w:eastAsia="宋体" w:cs="宋体"/>
          <w:color w:val="auto"/>
          <w:spacing w:val="1"/>
          <w:sz w:val="24"/>
          <w:szCs w:val="24"/>
        </w:rPr>
        <w:t>厅关于加快推进我省中小企业政府采购信用融</w:t>
      </w:r>
      <w:r>
        <w:rPr>
          <w:rFonts w:ascii="宋体" w:hAnsi="宋体" w:eastAsia="宋体" w:cs="宋体"/>
          <w:color w:val="auto"/>
          <w:spacing w:val="2"/>
          <w:sz w:val="24"/>
          <w:szCs w:val="24"/>
        </w:rPr>
        <w:t>资工作的通知》(陕财办采〔202</w:t>
      </w:r>
      <w:r>
        <w:rPr>
          <w:rFonts w:ascii="宋体" w:hAnsi="宋体" w:eastAsia="宋体" w:cs="宋体"/>
          <w:color w:val="auto"/>
          <w:spacing w:val="1"/>
          <w:sz w:val="24"/>
          <w:szCs w:val="24"/>
        </w:rPr>
        <w:t>0〕15号)</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(13)</w:t>
      </w:r>
      <w:r>
        <w:rPr>
          <w:rFonts w:ascii="宋体" w:hAnsi="宋体" w:eastAsia="宋体" w:cs="宋体"/>
          <w:color w:val="auto"/>
          <w:spacing w:val="1"/>
          <w:sz w:val="24"/>
          <w:szCs w:val="24"/>
        </w:rPr>
        <w:t>其他需要落实的政府采购政策。</w:t>
      </w:r>
    </w:p>
    <w:p w14:paraId="2A6FBCAB">
      <w:pPr>
        <w:keepNext w:val="0"/>
        <w:keepLines w:val="0"/>
        <w:pageBreakBefore w:val="0"/>
        <w:widowControl/>
        <w:kinsoku/>
        <w:wordWrap w:val="0"/>
        <w:overflowPunct/>
        <w:topLinePunct/>
        <w:autoSpaceDE/>
        <w:autoSpaceDN/>
        <w:bidi w:val="0"/>
        <w:adjustRightInd w:val="0"/>
        <w:snapToGrid w:val="0"/>
        <w:spacing w:after="0"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3.本项目的特定资格要求：</w:t>
      </w:r>
    </w:p>
    <w:p w14:paraId="5597C337">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ascii="宋体" w:hAnsi="宋体" w:eastAsia="宋体" w:cs="宋体"/>
          <w:sz w:val="24"/>
          <w:szCs w:val="24"/>
        </w:rPr>
      </w:pPr>
      <w:r>
        <w:rPr>
          <w:rFonts w:ascii="宋体" w:hAnsi="宋体" w:eastAsia="宋体" w:cs="宋体"/>
          <w:spacing w:val="2"/>
          <w:position w:val="14"/>
          <w:sz w:val="24"/>
          <w:szCs w:val="24"/>
        </w:rPr>
        <w:t>合同包</w:t>
      </w:r>
      <w:r>
        <w:rPr>
          <w:rFonts w:ascii="宋体" w:hAnsi="宋体" w:eastAsia="宋体" w:cs="宋体"/>
          <w:spacing w:val="-36"/>
          <w:position w:val="14"/>
          <w:sz w:val="24"/>
          <w:szCs w:val="24"/>
        </w:rPr>
        <w:t xml:space="preserve"> </w:t>
      </w:r>
      <w:r>
        <w:rPr>
          <w:rFonts w:ascii="宋体" w:hAnsi="宋体" w:eastAsia="宋体" w:cs="宋体"/>
          <w:spacing w:val="2"/>
          <w:position w:val="14"/>
          <w:sz w:val="24"/>
          <w:szCs w:val="24"/>
        </w:rPr>
        <w:t>1(</w:t>
      </w:r>
      <w:r>
        <w:rPr>
          <w:rFonts w:hint="eastAsia" w:ascii="宋体" w:hAnsi="宋体" w:eastAsia="宋体" w:cs="宋体"/>
          <w:spacing w:val="2"/>
          <w:position w:val="14"/>
          <w:sz w:val="24"/>
          <w:szCs w:val="24"/>
          <w:lang w:eastAsia="zh-CN"/>
        </w:rPr>
        <w:t>紫阳县城关镇塘么子沟村1组拦渣坝配套项目监理服务</w:t>
      </w:r>
      <w:r>
        <w:rPr>
          <w:rFonts w:ascii="宋体" w:hAnsi="宋体" w:eastAsia="宋体" w:cs="宋体"/>
          <w:spacing w:val="1"/>
          <w:position w:val="14"/>
          <w:sz w:val="24"/>
          <w:szCs w:val="24"/>
        </w:rPr>
        <w:t>)特定资格要求如下:</w:t>
      </w:r>
    </w:p>
    <w:p w14:paraId="1794997B">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（1）具有独立承担民事责任的能力，提供营业执照、税务登记证、组织机构代码证或登载有统一社会信用代码的营业执照（或《事业单位法人证书》或其他合法组织登记证书）；</w:t>
      </w:r>
    </w:p>
    <w:p w14:paraId="2064D76C">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（2）投标供应商应授权合法的人员参加投标：法定代表人直接参加投标，须出具法定代表人身份证</w:t>
      </w:r>
      <w:r>
        <w:rPr>
          <w:rFonts w:hint="eastAsia" w:ascii="宋体" w:hAnsi="宋体" w:eastAsia="宋体" w:cs="宋体"/>
          <w:spacing w:val="2"/>
          <w:position w:val="14"/>
          <w:sz w:val="24"/>
          <w:szCs w:val="24"/>
          <w:lang w:val="en-US" w:eastAsia="zh-CN"/>
        </w:rPr>
        <w:t>复印件</w:t>
      </w:r>
      <w:r>
        <w:rPr>
          <w:rFonts w:hint="eastAsia" w:ascii="宋体" w:hAnsi="宋体" w:eastAsia="宋体" w:cs="宋体"/>
          <w:spacing w:val="2"/>
          <w:position w:val="14"/>
          <w:sz w:val="24"/>
          <w:szCs w:val="24"/>
          <w:lang w:eastAsia="zh-CN"/>
        </w:rPr>
        <w:t>；法定代表人授权代表参加投标，须出具法定代表人授权书及授权代表身份证</w:t>
      </w:r>
      <w:r>
        <w:rPr>
          <w:rFonts w:hint="eastAsia" w:ascii="宋体" w:hAnsi="宋体" w:eastAsia="宋体" w:cs="宋体"/>
          <w:spacing w:val="2"/>
          <w:position w:val="14"/>
          <w:sz w:val="24"/>
          <w:szCs w:val="24"/>
          <w:lang w:val="en-US" w:eastAsia="zh-CN"/>
        </w:rPr>
        <w:t>复印件</w:t>
      </w:r>
      <w:r>
        <w:rPr>
          <w:rFonts w:hint="eastAsia" w:ascii="宋体" w:hAnsi="宋体" w:eastAsia="宋体" w:cs="宋体"/>
          <w:spacing w:val="2"/>
          <w:position w:val="14"/>
          <w:sz w:val="24"/>
          <w:szCs w:val="24"/>
          <w:lang w:eastAsia="zh-CN"/>
        </w:rPr>
        <w:t>；</w:t>
      </w:r>
    </w:p>
    <w:p w14:paraId="0AE3A3AE">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（3）供应商须具备水利部核发的水利工程施工监理乙级（含乙级）以上资质；并在人员、设备、资金等方面具有相应的监理能力；拟派项目总监须具备水利工程专业注册监理工程师资格证书；</w:t>
      </w:r>
    </w:p>
    <w:p w14:paraId="3496347E">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（4）提供2023年度或2024年度的财务审计报告（成立时间至提交响应文件截止时间不足一年的可提供成立后任意时段的资产负债表），或其开标前三个月内基本存款账户开户银行出具的资信证明；</w:t>
      </w:r>
      <w:r>
        <w:rPr>
          <w:rFonts w:hint="eastAsia" w:ascii="宋体" w:hAnsi="宋体" w:eastAsia="宋体" w:cs="宋体"/>
          <w:spacing w:val="2"/>
          <w:position w:val="14"/>
          <w:sz w:val="24"/>
          <w:szCs w:val="24"/>
          <w:lang w:val="en-US" w:eastAsia="zh-CN"/>
        </w:rPr>
        <w:br w:type="textWrapping"/>
      </w:r>
      <w:r>
        <w:rPr>
          <w:rFonts w:hint="eastAsia" w:ascii="宋体" w:hAnsi="宋体" w:eastAsia="宋体" w:cs="宋体"/>
          <w:spacing w:val="2"/>
          <w:position w:val="14"/>
          <w:sz w:val="24"/>
          <w:szCs w:val="24"/>
          <w:lang w:val="en-US" w:eastAsia="zh-CN"/>
        </w:rPr>
        <w:t xml:space="preserve">   （5）税收缴纳证明：提供投标截止日前半年内已缴纳的任意1个月的纳税证明或完税证明（纳税证明或完税证明上应有代收机构或税务机关的公章或业务章），依法免税的供应商应提供相关证明材料；</w:t>
      </w:r>
    </w:p>
    <w:p w14:paraId="75438AC3">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6）社会保障资金缴纳证明：提供投标截止日前半年内已缴纳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79F8531E">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（7）参加本次政府采购活动前三年内在经营活动中没有重大违纪，以及未被列入失信被执行人、重大税收违法案件当事人名单、政府采购严重违法失信行为记录名单的书面声明；</w:t>
      </w:r>
    </w:p>
    <w:p w14:paraId="58002359">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23581D2F">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val="en-US" w:eastAsia="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pacing w:val="2"/>
          <w:position w:val="14"/>
          <w:sz w:val="24"/>
          <w:szCs w:val="24"/>
          <w:lang w:eastAsia="zh-CN"/>
        </w:rPr>
        <w:t>；</w:t>
      </w:r>
    </w:p>
    <w:p w14:paraId="318200F8">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eastAsia="zh-CN"/>
        </w:rPr>
        <w:t>（</w:t>
      </w:r>
      <w:r>
        <w:rPr>
          <w:rFonts w:hint="eastAsia" w:ascii="宋体" w:hAnsi="宋体" w:eastAsia="宋体" w:cs="宋体"/>
          <w:spacing w:val="2"/>
          <w:position w:val="14"/>
          <w:sz w:val="24"/>
          <w:szCs w:val="24"/>
          <w:lang w:val="en-US" w:eastAsia="zh-CN"/>
        </w:rPr>
        <w:t>10）本项目不接受联合体投标。</w:t>
      </w:r>
    </w:p>
    <w:p w14:paraId="29655A03">
      <w:pPr>
        <w:keepNext w:val="0"/>
        <w:keepLines w:val="0"/>
        <w:pageBreakBefore w:val="0"/>
        <w:widowControl/>
        <w:numPr>
          <w:ilvl w:val="0"/>
          <w:numId w:val="0"/>
        </w:numPr>
        <w:kinsoku/>
        <w:wordWrap w:val="0"/>
        <w:overflowPunct/>
        <w:topLinePunct/>
        <w:autoSpaceDE/>
        <w:autoSpaceDN/>
        <w:bidi w:val="0"/>
        <w:adjustRightInd/>
        <w:snapToGrid/>
        <w:spacing w:line="360" w:lineRule="auto"/>
        <w:ind w:right="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三、获取采购文件</w:t>
      </w:r>
    </w:p>
    <w:p w14:paraId="3198630A">
      <w:pPr>
        <w:keepNext w:val="0"/>
        <w:keepLines w:val="0"/>
        <w:pageBreakBefore w:val="0"/>
        <w:widowControl/>
        <w:numPr>
          <w:ilvl w:val="0"/>
          <w:numId w:val="0"/>
        </w:numPr>
        <w:kinsoku/>
        <w:wordWrap w:val="0"/>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日，每天上午08:00:00至12:00:00，下</w:t>
      </w:r>
      <w:r>
        <w:rPr>
          <w:rFonts w:hint="eastAsia" w:ascii="宋体" w:hAnsi="宋体" w:eastAsia="宋体" w:cs="宋体"/>
          <w:color w:val="auto"/>
          <w:sz w:val="24"/>
          <w:szCs w:val="24"/>
          <w:lang w:val="en-US" w:eastAsia="zh-CN"/>
        </w:rPr>
        <w:t>午</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:00:00至18:00:00 (北京时间,法定节假日除外)</w:t>
      </w:r>
    </w:p>
    <w:p w14:paraId="2C0922DB">
      <w:pPr>
        <w:keepNext w:val="0"/>
        <w:keepLines w:val="0"/>
        <w:pageBreakBefore w:val="0"/>
        <w:widowControl/>
        <w:numPr>
          <w:ilvl w:val="0"/>
          <w:numId w:val="0"/>
        </w:numPr>
        <w:kinsoku/>
        <w:wordWrap w:val="0"/>
        <w:overflowPunct/>
        <w:topLinePunct/>
        <w:autoSpaceDE/>
        <w:autoSpaceDN/>
        <w:bidi w:val="0"/>
        <w:adjustRightInd/>
        <w:snapToGrid/>
        <w:spacing w:line="360" w:lineRule="auto"/>
        <w:ind w:left="0" w:right="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途径：全国公共资源交易平台（陕西省·安康市）</w:t>
      </w:r>
    </w:p>
    <w:p w14:paraId="078C3BA5">
      <w:pPr>
        <w:keepNext w:val="0"/>
        <w:keepLines w:val="0"/>
        <w:pageBreakBefore w:val="0"/>
        <w:widowControl/>
        <w:kinsoku/>
        <w:wordWrap w:val="0"/>
        <w:overflowPunct/>
        <w:topLinePunct/>
        <w:autoSpaceDE/>
        <w:autoSpaceDN/>
        <w:bidi w:val="0"/>
        <w:adjustRightInd w:val="0"/>
        <w:snapToGrid w:val="0"/>
        <w:spacing w:line="360" w:lineRule="auto"/>
        <w:ind w:left="0" w:right="0" w:firstLine="512" w:firstLineChars="200"/>
        <w:rPr>
          <w:rFonts w:ascii="宋体" w:hAnsi="宋体" w:eastAsia="宋体" w:cs="宋体"/>
          <w:color w:val="auto"/>
          <w:sz w:val="24"/>
          <w:szCs w:val="24"/>
        </w:rPr>
      </w:pPr>
      <w:r>
        <w:rPr>
          <w:rFonts w:hint="eastAsia" w:ascii="宋体" w:hAnsi="宋体" w:eastAsia="宋体" w:cs="宋体"/>
          <w:color w:val="auto"/>
          <w:spacing w:val="8"/>
          <w:sz w:val="24"/>
          <w:szCs w:val="24"/>
          <w:lang w:val="en-US" w:eastAsia="zh-CN"/>
        </w:rPr>
        <w:t>方式</w:t>
      </w:r>
      <w:r>
        <w:rPr>
          <w:rFonts w:hint="eastAsia" w:ascii="宋体" w:hAnsi="宋体" w:eastAsia="宋体" w:cs="宋体"/>
          <w:color w:val="auto"/>
          <w:spacing w:val="8"/>
          <w:sz w:val="24"/>
          <w:szCs w:val="24"/>
        </w:rPr>
        <w:t>：在线</w:t>
      </w:r>
      <w:r>
        <w:rPr>
          <w:rFonts w:ascii="宋体" w:hAnsi="宋体" w:eastAsia="宋体" w:cs="宋体"/>
          <w:color w:val="auto"/>
          <w:spacing w:val="8"/>
          <w:sz w:val="24"/>
          <w:szCs w:val="24"/>
        </w:rPr>
        <w:t>获取</w:t>
      </w:r>
    </w:p>
    <w:p w14:paraId="6D0D51C8">
      <w:pPr>
        <w:keepNext w:val="0"/>
        <w:keepLines w:val="0"/>
        <w:pageBreakBefore w:val="0"/>
        <w:widowControl/>
        <w:tabs>
          <w:tab w:val="left" w:pos="6512"/>
        </w:tabs>
        <w:kinsoku/>
        <w:wordWrap w:val="0"/>
        <w:overflowPunct/>
        <w:topLinePunct/>
        <w:autoSpaceDE/>
        <w:autoSpaceDN/>
        <w:bidi w:val="0"/>
        <w:adjustRightInd w:val="0"/>
        <w:snapToGrid w:val="0"/>
        <w:spacing w:line="360" w:lineRule="auto"/>
        <w:ind w:left="0" w:right="0" w:firstLine="472" w:firstLineChars="200"/>
        <w:rPr>
          <w:rFonts w:hint="eastAsia" w:ascii="宋体" w:hAnsi="宋体" w:eastAsia="宋体" w:cs="宋体"/>
          <w:color w:val="FF0000"/>
          <w:sz w:val="24"/>
          <w:szCs w:val="24"/>
          <w:lang w:eastAsia="zh-CN"/>
        </w:rPr>
      </w:pPr>
      <w:r>
        <w:rPr>
          <w:rFonts w:ascii="宋体" w:hAnsi="宋体" w:eastAsia="宋体" w:cs="宋体"/>
          <w:color w:val="auto"/>
          <w:spacing w:val="-2"/>
          <w:sz w:val="24"/>
          <w:szCs w:val="24"/>
        </w:rPr>
        <w:t>售</w:t>
      </w:r>
      <w:r>
        <w:rPr>
          <w:rFonts w:ascii="宋体" w:hAnsi="宋体" w:eastAsia="宋体" w:cs="宋体"/>
          <w:color w:val="auto"/>
          <w:spacing w:val="-1"/>
          <w:sz w:val="24"/>
          <w:szCs w:val="24"/>
        </w:rPr>
        <w:t>价</w:t>
      </w:r>
      <w:r>
        <w:rPr>
          <w:rFonts w:hint="eastAsia" w:ascii="宋体" w:hAnsi="宋体" w:eastAsia="宋体" w:cs="宋体"/>
          <w:color w:val="auto"/>
          <w:spacing w:val="-1"/>
          <w:sz w:val="24"/>
          <w:szCs w:val="24"/>
        </w:rPr>
        <w:t>：0</w:t>
      </w:r>
      <w:r>
        <w:rPr>
          <w:rFonts w:ascii="宋体" w:hAnsi="宋体" w:eastAsia="宋体" w:cs="宋体"/>
          <w:color w:val="auto"/>
          <w:spacing w:val="-1"/>
          <w:sz w:val="24"/>
          <w:szCs w:val="24"/>
        </w:rPr>
        <w:t>元</w:t>
      </w:r>
      <w:r>
        <w:rPr>
          <w:rFonts w:hint="eastAsia" w:ascii="宋体" w:hAnsi="宋体" w:eastAsia="宋体" w:cs="宋体"/>
          <w:color w:val="FF0000"/>
          <w:spacing w:val="-1"/>
          <w:sz w:val="24"/>
          <w:szCs w:val="24"/>
          <w:lang w:eastAsia="zh-CN"/>
        </w:rPr>
        <w:tab/>
      </w:r>
    </w:p>
    <w:p w14:paraId="529159CE">
      <w:pPr>
        <w:keepNext w:val="0"/>
        <w:keepLines w:val="0"/>
        <w:pageBreakBefore w:val="0"/>
        <w:widowControl/>
        <w:kinsoku/>
        <w:wordWrap w:val="0"/>
        <w:overflowPunct/>
        <w:topLinePunct/>
        <w:autoSpaceDE/>
        <w:autoSpaceDN/>
        <w:bidi w:val="0"/>
        <w:adjustRightInd w:val="0"/>
        <w:snapToGrid w:val="0"/>
        <w:spacing w:line="360" w:lineRule="auto"/>
        <w:ind w:right="0"/>
        <w:outlineLvl w:val="1"/>
        <w:rPr>
          <w:rFonts w:ascii="宋体" w:hAnsi="宋体" w:eastAsia="宋体" w:cs="宋体"/>
          <w:b/>
          <w:bCs/>
          <w:sz w:val="24"/>
          <w:szCs w:val="24"/>
        </w:rPr>
      </w:pPr>
      <w:r>
        <w:rPr>
          <w:rFonts w:ascii="宋体" w:hAnsi="宋体" w:eastAsia="宋体" w:cs="宋体"/>
          <w:b/>
          <w:bCs/>
          <w:spacing w:val="7"/>
          <w:sz w:val="24"/>
          <w:szCs w:val="24"/>
        </w:rPr>
        <w:t>四、响应文件提</w:t>
      </w:r>
      <w:r>
        <w:rPr>
          <w:rFonts w:ascii="宋体" w:hAnsi="宋体" w:eastAsia="宋体" w:cs="宋体"/>
          <w:b/>
          <w:bCs/>
          <w:spacing w:val="6"/>
          <w:sz w:val="24"/>
          <w:szCs w:val="24"/>
        </w:rPr>
        <w:t>交</w:t>
      </w:r>
    </w:p>
    <w:p w14:paraId="6F2E2A70">
      <w:pPr>
        <w:keepNext w:val="0"/>
        <w:keepLines w:val="0"/>
        <w:pageBreakBefore w:val="0"/>
        <w:widowControl/>
        <w:kinsoku/>
        <w:wordWrap w:val="0"/>
        <w:overflowPunct/>
        <w:topLinePunct/>
        <w:autoSpaceDE/>
        <w:autoSpaceDN/>
        <w:bidi w:val="0"/>
        <w:adjustRightInd w:val="0"/>
        <w:snapToGrid w:val="0"/>
        <w:spacing w:line="360" w:lineRule="auto"/>
        <w:ind w:left="0" w:right="0" w:firstLine="424" w:firstLineChars="200"/>
        <w:rPr>
          <w:rFonts w:ascii="宋体" w:hAnsi="宋体" w:eastAsia="宋体" w:cs="宋体"/>
          <w:color w:val="auto"/>
          <w:sz w:val="24"/>
          <w:szCs w:val="24"/>
        </w:rPr>
      </w:pPr>
      <w:r>
        <w:rPr>
          <w:rFonts w:ascii="宋体" w:hAnsi="宋体" w:eastAsia="宋体" w:cs="宋体"/>
          <w:color w:val="auto"/>
          <w:spacing w:val="-14"/>
          <w:sz w:val="24"/>
          <w:szCs w:val="24"/>
        </w:rPr>
        <w:t>截止时</w:t>
      </w:r>
      <w:r>
        <w:rPr>
          <w:rFonts w:ascii="宋体" w:hAnsi="宋体" w:eastAsia="宋体" w:cs="宋体"/>
          <w:color w:val="auto"/>
          <w:spacing w:val="-9"/>
          <w:sz w:val="24"/>
          <w:szCs w:val="24"/>
        </w:rPr>
        <w:t>间</w:t>
      </w:r>
      <w:r>
        <w:rPr>
          <w:rFonts w:hint="eastAsia" w:ascii="宋体" w:hAnsi="宋体" w:eastAsia="宋体" w:cs="宋体"/>
          <w:color w:val="auto"/>
          <w:spacing w:val="-9"/>
          <w:sz w:val="24"/>
          <w:szCs w:val="24"/>
        </w:rPr>
        <w:t>：</w:t>
      </w:r>
      <w:r>
        <w:rPr>
          <w:rFonts w:ascii="宋体" w:hAnsi="宋体" w:eastAsia="宋体" w:cs="宋体"/>
          <w:color w:val="auto"/>
          <w:spacing w:val="-7"/>
          <w:sz w:val="24"/>
          <w:szCs w:val="24"/>
        </w:rPr>
        <w:t>202</w:t>
      </w:r>
      <w:r>
        <w:rPr>
          <w:rFonts w:hint="eastAsia" w:ascii="宋体" w:hAnsi="宋体" w:eastAsia="宋体" w:cs="宋体"/>
          <w:color w:val="auto"/>
          <w:spacing w:val="-7"/>
          <w:sz w:val="24"/>
          <w:szCs w:val="24"/>
          <w:lang w:val="en-US" w:eastAsia="zh-CN"/>
        </w:rPr>
        <w:t>5</w:t>
      </w:r>
      <w:r>
        <w:rPr>
          <w:rFonts w:ascii="宋体" w:hAnsi="宋体" w:eastAsia="宋体" w:cs="宋体"/>
          <w:color w:val="auto"/>
          <w:spacing w:val="-7"/>
          <w:sz w:val="24"/>
          <w:szCs w:val="24"/>
        </w:rPr>
        <w:t>年</w:t>
      </w:r>
      <w:r>
        <w:rPr>
          <w:rFonts w:hint="eastAsia" w:ascii="宋体" w:hAnsi="宋体" w:eastAsia="宋体" w:cs="宋体"/>
          <w:color w:val="auto"/>
          <w:spacing w:val="-7"/>
          <w:sz w:val="24"/>
          <w:szCs w:val="24"/>
          <w:lang w:val="en-US" w:eastAsia="zh-CN"/>
        </w:rPr>
        <w:t>06</w:t>
      </w:r>
      <w:r>
        <w:rPr>
          <w:rFonts w:ascii="宋体" w:hAnsi="宋体" w:eastAsia="宋体" w:cs="宋体"/>
          <w:color w:val="auto"/>
          <w:spacing w:val="-7"/>
          <w:sz w:val="24"/>
          <w:szCs w:val="24"/>
        </w:rPr>
        <w:t>月</w:t>
      </w:r>
      <w:r>
        <w:rPr>
          <w:rFonts w:hint="eastAsia" w:ascii="宋体" w:hAnsi="宋体" w:eastAsia="宋体" w:cs="宋体"/>
          <w:color w:val="auto"/>
          <w:spacing w:val="-7"/>
          <w:sz w:val="24"/>
          <w:szCs w:val="24"/>
          <w:lang w:val="en-US" w:eastAsia="zh-CN"/>
        </w:rPr>
        <w:t>16</w:t>
      </w:r>
      <w:r>
        <w:rPr>
          <w:rFonts w:ascii="宋体" w:hAnsi="宋体" w:eastAsia="宋体" w:cs="宋体"/>
          <w:color w:val="auto"/>
          <w:spacing w:val="-7"/>
          <w:sz w:val="24"/>
          <w:szCs w:val="24"/>
        </w:rPr>
        <w:t>日</w:t>
      </w:r>
      <w:r>
        <w:rPr>
          <w:rFonts w:hint="eastAsia" w:ascii="宋体" w:hAnsi="宋体" w:eastAsia="宋体" w:cs="宋体"/>
          <w:color w:val="auto"/>
          <w:spacing w:val="-7"/>
          <w:sz w:val="24"/>
          <w:szCs w:val="24"/>
          <w:lang w:val="en-US" w:eastAsia="zh-CN"/>
        </w:rPr>
        <w:t>14</w:t>
      </w:r>
      <w:r>
        <w:rPr>
          <w:rFonts w:ascii="宋体" w:hAnsi="宋体" w:eastAsia="宋体" w:cs="宋体"/>
          <w:color w:val="auto"/>
          <w:spacing w:val="-7"/>
          <w:sz w:val="24"/>
          <w:szCs w:val="24"/>
        </w:rPr>
        <w:t>时</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7"/>
          <w:sz w:val="24"/>
          <w:szCs w:val="24"/>
        </w:rPr>
        <w:t>分00秒 (北京时间)</w:t>
      </w:r>
    </w:p>
    <w:p w14:paraId="493209BF">
      <w:pPr>
        <w:keepNext w:val="0"/>
        <w:keepLines w:val="0"/>
        <w:pageBreakBefore w:val="0"/>
        <w:widowControl/>
        <w:kinsoku/>
        <w:wordWrap w:val="0"/>
        <w:overflowPunct/>
        <w:topLinePunct/>
        <w:autoSpaceDE/>
        <w:autoSpaceDN/>
        <w:bidi w:val="0"/>
        <w:adjustRightInd w:val="0"/>
        <w:snapToGrid w:val="0"/>
        <w:spacing w:line="360" w:lineRule="auto"/>
        <w:ind w:left="0" w:right="0" w:firstLine="496" w:firstLineChars="200"/>
        <w:rPr>
          <w:rFonts w:ascii="宋体" w:hAnsi="宋体" w:eastAsia="宋体" w:cs="宋体"/>
          <w:color w:val="auto"/>
          <w:sz w:val="24"/>
          <w:szCs w:val="24"/>
        </w:rPr>
      </w:pPr>
      <w:r>
        <w:rPr>
          <w:rFonts w:ascii="宋体" w:hAnsi="宋体" w:eastAsia="宋体" w:cs="宋体"/>
          <w:color w:val="auto"/>
          <w:spacing w:val="4"/>
          <w:sz w:val="24"/>
          <w:szCs w:val="24"/>
        </w:rPr>
        <w:t>地点：</w:t>
      </w:r>
      <w:r>
        <w:rPr>
          <w:rFonts w:hint="eastAsia" w:ascii="宋体" w:hAnsi="宋体" w:eastAsia="宋体" w:cs="宋体"/>
          <w:color w:val="auto"/>
          <w:spacing w:val="6"/>
          <w:sz w:val="24"/>
          <w:szCs w:val="24"/>
        </w:rPr>
        <w:t>全国公共资源交易平台（陕西省·安康市）</w:t>
      </w:r>
    </w:p>
    <w:p w14:paraId="40A01C6F">
      <w:pPr>
        <w:keepNext w:val="0"/>
        <w:keepLines w:val="0"/>
        <w:pageBreakBefore w:val="0"/>
        <w:widowControl/>
        <w:kinsoku/>
        <w:wordWrap w:val="0"/>
        <w:overflowPunct/>
        <w:topLinePunct/>
        <w:autoSpaceDE/>
        <w:autoSpaceDN/>
        <w:bidi w:val="0"/>
        <w:adjustRightInd w:val="0"/>
        <w:snapToGrid w:val="0"/>
        <w:spacing w:line="360" w:lineRule="auto"/>
        <w:ind w:right="0"/>
        <w:outlineLvl w:val="1"/>
        <w:rPr>
          <w:rFonts w:ascii="宋体" w:hAnsi="宋体" w:eastAsia="宋体" w:cs="宋体"/>
          <w:b/>
          <w:bCs/>
          <w:color w:val="auto"/>
          <w:sz w:val="24"/>
          <w:szCs w:val="24"/>
        </w:rPr>
      </w:pPr>
      <w:r>
        <w:rPr>
          <w:rFonts w:ascii="宋体" w:hAnsi="宋体" w:eastAsia="宋体" w:cs="宋体"/>
          <w:b/>
          <w:bCs/>
          <w:color w:val="auto"/>
          <w:spacing w:val="8"/>
          <w:sz w:val="24"/>
          <w:szCs w:val="24"/>
        </w:rPr>
        <w:t>五</w:t>
      </w:r>
      <w:r>
        <w:rPr>
          <w:rFonts w:ascii="宋体" w:hAnsi="宋体" w:eastAsia="宋体" w:cs="宋体"/>
          <w:b/>
          <w:bCs/>
          <w:color w:val="auto"/>
          <w:spacing w:val="7"/>
          <w:sz w:val="24"/>
          <w:szCs w:val="24"/>
        </w:rPr>
        <w:t>、开启</w:t>
      </w:r>
    </w:p>
    <w:p w14:paraId="72941437">
      <w:pPr>
        <w:keepNext w:val="0"/>
        <w:keepLines w:val="0"/>
        <w:pageBreakBefore w:val="0"/>
        <w:widowControl/>
        <w:kinsoku/>
        <w:wordWrap w:val="0"/>
        <w:overflowPunct/>
        <w:topLinePunct/>
        <w:autoSpaceDE/>
        <w:autoSpaceDN/>
        <w:bidi w:val="0"/>
        <w:adjustRightInd w:val="0"/>
        <w:snapToGrid w:val="0"/>
        <w:spacing w:line="360" w:lineRule="auto"/>
        <w:ind w:right="0" w:firstLine="416" w:firstLineChars="200"/>
        <w:rPr>
          <w:rFonts w:ascii="宋体" w:hAnsi="宋体" w:eastAsia="宋体" w:cs="宋体"/>
          <w:color w:val="auto"/>
          <w:spacing w:val="-16"/>
          <w:sz w:val="24"/>
          <w:szCs w:val="24"/>
        </w:rPr>
      </w:pPr>
      <w:r>
        <w:rPr>
          <w:rFonts w:ascii="宋体" w:hAnsi="宋体" w:eastAsia="宋体" w:cs="宋体"/>
          <w:color w:val="auto"/>
          <w:spacing w:val="-16"/>
          <w:sz w:val="24"/>
          <w:szCs w:val="24"/>
        </w:rPr>
        <w:t>时间：</w:t>
      </w:r>
      <w:r>
        <w:rPr>
          <w:rFonts w:ascii="宋体" w:hAnsi="宋体" w:eastAsia="宋体" w:cs="宋体"/>
          <w:color w:val="auto"/>
          <w:spacing w:val="-7"/>
          <w:sz w:val="24"/>
          <w:szCs w:val="24"/>
        </w:rPr>
        <w:t>202</w:t>
      </w:r>
      <w:r>
        <w:rPr>
          <w:rFonts w:hint="eastAsia" w:ascii="宋体" w:hAnsi="宋体" w:eastAsia="宋体" w:cs="宋体"/>
          <w:color w:val="auto"/>
          <w:spacing w:val="-7"/>
          <w:sz w:val="24"/>
          <w:szCs w:val="24"/>
          <w:lang w:val="en-US" w:eastAsia="zh-CN"/>
        </w:rPr>
        <w:t>5</w:t>
      </w:r>
      <w:r>
        <w:rPr>
          <w:rFonts w:ascii="宋体" w:hAnsi="宋体" w:eastAsia="宋体" w:cs="宋体"/>
          <w:color w:val="auto"/>
          <w:spacing w:val="-7"/>
          <w:sz w:val="24"/>
          <w:szCs w:val="24"/>
        </w:rPr>
        <w:t>年</w:t>
      </w:r>
      <w:r>
        <w:rPr>
          <w:rFonts w:hint="eastAsia" w:ascii="宋体" w:hAnsi="宋体" w:eastAsia="宋体" w:cs="宋体"/>
          <w:color w:val="auto"/>
          <w:spacing w:val="-7"/>
          <w:sz w:val="24"/>
          <w:szCs w:val="24"/>
          <w:lang w:val="en-US" w:eastAsia="zh-CN"/>
        </w:rPr>
        <w:t>06</w:t>
      </w:r>
      <w:r>
        <w:rPr>
          <w:rFonts w:ascii="宋体" w:hAnsi="宋体" w:eastAsia="宋体" w:cs="宋体"/>
          <w:color w:val="auto"/>
          <w:spacing w:val="-7"/>
          <w:sz w:val="24"/>
          <w:szCs w:val="24"/>
        </w:rPr>
        <w:t>月</w:t>
      </w:r>
      <w:r>
        <w:rPr>
          <w:rFonts w:hint="eastAsia" w:ascii="宋体" w:hAnsi="宋体" w:eastAsia="宋体" w:cs="宋体"/>
          <w:color w:val="auto"/>
          <w:spacing w:val="-7"/>
          <w:sz w:val="24"/>
          <w:szCs w:val="24"/>
          <w:lang w:val="en-US" w:eastAsia="zh-CN"/>
        </w:rPr>
        <w:t>16</w:t>
      </w:r>
      <w:r>
        <w:rPr>
          <w:rFonts w:ascii="宋体" w:hAnsi="宋体" w:eastAsia="宋体" w:cs="宋体"/>
          <w:color w:val="auto"/>
          <w:spacing w:val="-7"/>
          <w:sz w:val="24"/>
          <w:szCs w:val="24"/>
        </w:rPr>
        <w:t>日</w:t>
      </w:r>
      <w:r>
        <w:rPr>
          <w:rFonts w:hint="eastAsia" w:ascii="宋体" w:hAnsi="宋体" w:eastAsia="宋体" w:cs="宋体"/>
          <w:color w:val="auto"/>
          <w:spacing w:val="-7"/>
          <w:sz w:val="24"/>
          <w:szCs w:val="24"/>
          <w:lang w:val="en-US" w:eastAsia="zh-CN"/>
        </w:rPr>
        <w:t>14</w:t>
      </w:r>
      <w:r>
        <w:rPr>
          <w:rFonts w:ascii="宋体" w:hAnsi="宋体" w:eastAsia="宋体" w:cs="宋体"/>
          <w:color w:val="auto"/>
          <w:spacing w:val="-7"/>
          <w:sz w:val="24"/>
          <w:szCs w:val="24"/>
        </w:rPr>
        <w:t>时</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7"/>
          <w:sz w:val="24"/>
          <w:szCs w:val="24"/>
        </w:rPr>
        <w:t>分00秒 (北京时间)</w:t>
      </w:r>
    </w:p>
    <w:p w14:paraId="06041749">
      <w:pPr>
        <w:keepNext w:val="0"/>
        <w:keepLines w:val="0"/>
        <w:pageBreakBefore w:val="0"/>
        <w:widowControl/>
        <w:kinsoku/>
        <w:wordWrap w:val="0"/>
        <w:overflowPunct/>
        <w:topLinePunct/>
        <w:autoSpaceDE/>
        <w:autoSpaceDN/>
        <w:bidi w:val="0"/>
        <w:adjustRightInd w:val="0"/>
        <w:snapToGrid w:val="0"/>
        <w:spacing w:line="360" w:lineRule="auto"/>
        <w:ind w:left="0" w:right="0" w:firstLine="496" w:firstLineChars="200"/>
        <w:rPr>
          <w:rFonts w:ascii="宋体" w:hAnsi="宋体" w:eastAsia="宋体" w:cs="宋体"/>
          <w:color w:val="auto"/>
          <w:sz w:val="24"/>
          <w:szCs w:val="24"/>
        </w:rPr>
      </w:pPr>
      <w:r>
        <w:rPr>
          <w:rFonts w:ascii="宋体" w:hAnsi="宋体" w:eastAsia="宋体" w:cs="宋体"/>
          <w:color w:val="auto"/>
          <w:spacing w:val="4"/>
          <w:sz w:val="24"/>
          <w:szCs w:val="24"/>
        </w:rPr>
        <w:t>地点</w:t>
      </w:r>
      <w:r>
        <w:rPr>
          <w:rFonts w:hint="eastAsia" w:ascii="宋体" w:hAnsi="宋体" w:eastAsia="宋体" w:cs="宋体"/>
          <w:color w:val="auto"/>
          <w:spacing w:val="4"/>
          <w:sz w:val="24"/>
          <w:szCs w:val="24"/>
        </w:rPr>
        <w:t>：全国公共资源交易平台（陕西省·安康市）不见面开标大厅</w:t>
      </w:r>
    </w:p>
    <w:p w14:paraId="76805BB1">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right="0"/>
        <w:outlineLvl w:val="1"/>
        <w:rPr>
          <w:rFonts w:ascii="宋体" w:hAnsi="宋体" w:eastAsia="宋体" w:cs="宋体"/>
          <w:b/>
          <w:bCs/>
          <w:color w:val="0D0D0D" w:themeColor="text1" w:themeTint="F2"/>
          <w:spacing w:val="8"/>
          <w:sz w:val="24"/>
          <w:szCs w:val="2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pacing w:val="9"/>
          <w:sz w:val="24"/>
          <w:szCs w:val="24"/>
          <w:lang w:val="en-US" w:eastAsia="zh-CN"/>
          <w14:textFill>
            <w14:solidFill>
              <w14:schemeClr w14:val="tx1">
                <w14:lumMod w14:val="95000"/>
                <w14:lumOff w14:val="5000"/>
              </w14:schemeClr>
            </w14:solidFill>
          </w14:textFill>
        </w:rPr>
        <w:t>六、</w:t>
      </w:r>
      <w:r>
        <w:rPr>
          <w:rFonts w:ascii="宋体" w:hAnsi="宋体" w:eastAsia="宋体" w:cs="宋体"/>
          <w:b/>
          <w:bCs/>
          <w:color w:val="0D0D0D" w:themeColor="text1" w:themeTint="F2"/>
          <w:spacing w:val="9"/>
          <w:sz w:val="24"/>
          <w:szCs w:val="24"/>
          <w14:textFill>
            <w14:solidFill>
              <w14:schemeClr w14:val="tx1">
                <w14:lumMod w14:val="95000"/>
                <w14:lumOff w14:val="5000"/>
              </w14:schemeClr>
            </w14:solidFill>
          </w14:textFill>
        </w:rPr>
        <w:t>公告期</w:t>
      </w:r>
      <w:r>
        <w:rPr>
          <w:rFonts w:ascii="宋体" w:hAnsi="宋体" w:eastAsia="宋体" w:cs="宋体"/>
          <w:b/>
          <w:bCs/>
          <w:color w:val="0D0D0D" w:themeColor="text1" w:themeTint="F2"/>
          <w:spacing w:val="8"/>
          <w:sz w:val="24"/>
          <w:szCs w:val="24"/>
          <w14:textFill>
            <w14:solidFill>
              <w14:schemeClr w14:val="tx1">
                <w14:lumMod w14:val="95000"/>
                <w14:lumOff w14:val="5000"/>
              </w14:schemeClr>
            </w14:solidFill>
          </w14:textFill>
        </w:rPr>
        <w:t>限</w:t>
      </w:r>
    </w:p>
    <w:p w14:paraId="6AF8690A">
      <w:pPr>
        <w:keepNext w:val="0"/>
        <w:keepLines w:val="0"/>
        <w:pageBreakBefore w:val="0"/>
        <w:widowControl/>
        <w:kinsoku/>
        <w:wordWrap w:val="0"/>
        <w:overflowPunct/>
        <w:topLinePunct/>
        <w:autoSpaceDE/>
        <w:autoSpaceDN/>
        <w:bidi w:val="0"/>
        <w:adjustRightInd w:val="0"/>
        <w:snapToGrid w:val="0"/>
        <w:spacing w:line="360" w:lineRule="auto"/>
        <w:ind w:left="0" w:right="0" w:firstLine="472" w:firstLineChars="200"/>
        <w:rPr>
          <w:rFonts w:ascii="宋体" w:hAnsi="宋体" w:eastAsia="宋体" w:cs="宋体"/>
          <w:spacing w:val="-1"/>
          <w:sz w:val="24"/>
          <w:szCs w:val="24"/>
        </w:rPr>
      </w:pPr>
      <w:r>
        <w:rPr>
          <w:rFonts w:ascii="宋体" w:hAnsi="宋体" w:eastAsia="宋体" w:cs="宋体"/>
          <w:spacing w:val="-2"/>
          <w:sz w:val="24"/>
          <w:szCs w:val="24"/>
        </w:rPr>
        <w:t>自本公告发布之</w:t>
      </w:r>
      <w:r>
        <w:rPr>
          <w:rFonts w:ascii="宋体" w:hAnsi="宋体" w:eastAsia="宋体" w:cs="宋体"/>
          <w:spacing w:val="-1"/>
          <w:sz w:val="24"/>
          <w:szCs w:val="24"/>
        </w:rPr>
        <w:t>日起</w:t>
      </w:r>
      <w:r>
        <w:rPr>
          <w:rFonts w:hint="eastAsia" w:ascii="宋体" w:hAnsi="宋体" w:eastAsia="宋体" w:cs="宋体"/>
          <w:spacing w:val="-1"/>
          <w:sz w:val="24"/>
          <w:szCs w:val="24"/>
        </w:rPr>
        <w:t>3</w:t>
      </w:r>
      <w:r>
        <w:rPr>
          <w:rFonts w:ascii="宋体" w:hAnsi="宋体" w:eastAsia="宋体" w:cs="宋体"/>
          <w:spacing w:val="-1"/>
          <w:sz w:val="24"/>
          <w:szCs w:val="24"/>
        </w:rPr>
        <w:t>个工作日。</w:t>
      </w:r>
    </w:p>
    <w:p w14:paraId="6A8A3D3B">
      <w:pPr>
        <w:keepNext w:val="0"/>
        <w:keepLines w:val="0"/>
        <w:pageBreakBefore w:val="0"/>
        <w:widowControl/>
        <w:kinsoku/>
        <w:wordWrap w:val="0"/>
        <w:overflowPunct/>
        <w:topLinePunct/>
        <w:autoSpaceDE/>
        <w:autoSpaceDN/>
        <w:bidi w:val="0"/>
        <w:adjustRightInd w:val="0"/>
        <w:snapToGrid w:val="0"/>
        <w:spacing w:line="360" w:lineRule="auto"/>
        <w:ind w:right="0"/>
        <w:rPr>
          <w:rFonts w:ascii="宋体" w:hAnsi="宋体" w:eastAsia="宋体" w:cs="宋体"/>
          <w:b/>
          <w:bCs/>
          <w:sz w:val="24"/>
          <w:szCs w:val="24"/>
        </w:rPr>
      </w:pPr>
      <w:r>
        <w:rPr>
          <w:rFonts w:ascii="宋体" w:hAnsi="宋体" w:eastAsia="宋体" w:cs="宋体"/>
          <w:b/>
          <w:bCs/>
          <w:spacing w:val="-2"/>
          <w:sz w:val="24"/>
          <w:szCs w:val="24"/>
        </w:rPr>
        <w:t>七、其他补充事宜</w:t>
      </w:r>
    </w:p>
    <w:p w14:paraId="147E9E6B">
      <w:pPr>
        <w:keepNext w:val="0"/>
        <w:keepLines w:val="0"/>
        <w:pageBreakBefore w:val="0"/>
        <w:widowControl/>
        <w:numPr>
          <w:ilvl w:val="0"/>
          <w:numId w:val="0"/>
        </w:numPr>
        <w:wordWrap w:val="0"/>
        <w:overflowPunct/>
        <w:topLinePunct/>
        <w:autoSpaceDE/>
        <w:autoSpaceDN/>
        <w:bidi w:val="0"/>
        <w:spacing w:line="360" w:lineRule="auto"/>
        <w:ind w:left="0" w:right="0" w:firstLine="508" w:firstLineChars="200"/>
        <w:outlineLvl w:val="1"/>
        <w:rPr>
          <w:rFonts w:ascii="宋体" w:hAnsi="宋体" w:eastAsia="宋体" w:cs="宋体"/>
          <w:spacing w:val="10"/>
          <w:sz w:val="24"/>
          <w:szCs w:val="24"/>
        </w:rPr>
      </w:pPr>
      <w:r>
        <w:rPr>
          <w:rFonts w:hint="eastAsia" w:ascii="宋体" w:hAnsi="宋体" w:eastAsia="宋体" w:cs="宋体"/>
          <w:spacing w:val="7"/>
          <w:sz w:val="24"/>
          <w:szCs w:val="24"/>
          <w:lang w:val="en-US" w:eastAsia="zh-CN"/>
        </w:rPr>
        <w:t>1、磋商须知：投标供应商使用捆绑省交易平台的CA锁登录电子交易平台，通过政府采购系统企业端进入，点击我要投标，完善相关投标信息；</w:t>
      </w:r>
    </w:p>
    <w:p w14:paraId="6B525068">
      <w:pPr>
        <w:keepNext w:val="0"/>
        <w:keepLines w:val="0"/>
        <w:pageBreakBefore w:val="0"/>
        <w:widowControl/>
        <w:numPr>
          <w:ilvl w:val="0"/>
          <w:numId w:val="0"/>
        </w:numPr>
        <w:wordWrap w:val="0"/>
        <w:overflowPunct/>
        <w:topLinePunct/>
        <w:autoSpaceDE/>
        <w:autoSpaceDN/>
        <w:bidi w:val="0"/>
        <w:spacing w:line="360" w:lineRule="auto"/>
        <w:ind w:left="0" w:right="0" w:firstLine="508" w:firstLineChars="200"/>
        <w:outlineLvl w:val="1"/>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2、未完成网上投标成功的或未在网站上下载磋商文件的，无法完成后续流程；</w:t>
      </w:r>
    </w:p>
    <w:p w14:paraId="197367BF">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left="0" w:right="0" w:firstLine="500" w:firstLineChars="200"/>
        <w:textAlignment w:val="baseline"/>
        <w:outlineLvl w:val="1"/>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本项目采用电子化投标及远程不见面开标，相关操作流程详见全国公共资源交易平台（陕西省）网站[服务指南-下载专区]中的《陕西省公共资源交易中心政府采购项目远程不见面开标操作手册（供应商版）》，如遇困难，请拨打系统平台技术支持电话：4009980000、4009280095；</w:t>
      </w:r>
    </w:p>
    <w:p w14:paraId="2ECB15FC">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left="0" w:right="0" w:firstLine="500" w:firstLineChars="200"/>
        <w:textAlignment w:val="baseline"/>
        <w:outlineLvl w:val="1"/>
        <w:rPr>
          <w:rFonts w:hint="eastAsia" w:ascii="宋体" w:hAnsi="宋体" w:eastAsia="宋体" w:cs="宋体"/>
          <w:spacing w:val="0"/>
          <w:sz w:val="24"/>
          <w:szCs w:val="24"/>
          <w:lang w:eastAsia="zh-CN"/>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“不见面开标大厅”登录网址：</w:t>
      </w:r>
      <w:r>
        <w:rPr>
          <w:rFonts w:hint="eastAsia" w:ascii="宋体" w:hAnsi="宋体" w:eastAsia="宋体" w:cs="宋体"/>
          <w:spacing w:val="0"/>
          <w:sz w:val="24"/>
          <w:szCs w:val="24"/>
        </w:rPr>
        <w:t>http://bjmkb.akggzyjy.cn/BidOpeningHall/bidopeninghallaction/hall/login</w:t>
      </w:r>
      <w:r>
        <w:rPr>
          <w:rFonts w:hint="eastAsia" w:ascii="宋体" w:hAnsi="宋体" w:eastAsia="宋体" w:cs="宋体"/>
          <w:spacing w:val="0"/>
          <w:sz w:val="24"/>
          <w:szCs w:val="24"/>
          <w:lang w:eastAsia="zh-CN"/>
        </w:rPr>
        <w:t>；</w:t>
      </w:r>
    </w:p>
    <w:p w14:paraId="00550062">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left="0" w:right="0" w:firstLine="480" w:firstLineChars="200"/>
        <w:textAlignment w:val="baseline"/>
        <w:outlineLvl w:val="1"/>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5、供应商应按照陕西省财政厅《关于政府采购供应商注册登记有关事项的通知》要求，通过陕西省政府采购网注册登记加入陕西省政府采购供应商库。</w:t>
      </w:r>
    </w:p>
    <w:p w14:paraId="3573365A">
      <w:pPr>
        <w:keepNext w:val="0"/>
        <w:keepLines w:val="0"/>
        <w:pageBreakBefore w:val="0"/>
        <w:widowControl/>
        <w:kinsoku/>
        <w:wordWrap w:val="0"/>
        <w:overflowPunct/>
        <w:topLinePunct/>
        <w:autoSpaceDE/>
        <w:autoSpaceDN/>
        <w:bidi w:val="0"/>
        <w:adjustRightInd w:val="0"/>
        <w:snapToGrid w:val="0"/>
        <w:spacing w:line="360" w:lineRule="auto"/>
        <w:ind w:right="0"/>
        <w:rPr>
          <w:rFonts w:ascii="宋体" w:hAnsi="宋体" w:eastAsia="宋体" w:cs="宋体"/>
          <w:b/>
          <w:bCs/>
          <w:sz w:val="24"/>
          <w:szCs w:val="24"/>
        </w:rPr>
      </w:pPr>
      <w:r>
        <w:rPr>
          <w:rFonts w:ascii="宋体" w:hAnsi="宋体" w:eastAsia="宋体" w:cs="宋体"/>
          <w:b/>
          <w:bCs/>
          <w:spacing w:val="-1"/>
          <w:position w:val="14"/>
          <w:sz w:val="24"/>
          <w:szCs w:val="24"/>
        </w:rPr>
        <w:t>八、对本次招标提出询问，请按以下方式联系。</w:t>
      </w:r>
    </w:p>
    <w:p w14:paraId="76579F10">
      <w:pPr>
        <w:keepNext w:val="0"/>
        <w:keepLines w:val="0"/>
        <w:pageBreakBefore w:val="0"/>
        <w:widowControl/>
        <w:kinsoku/>
        <w:wordWrap w:val="0"/>
        <w:overflowPunct/>
        <w:topLinePunct/>
        <w:autoSpaceDE/>
        <w:autoSpaceDN/>
        <w:bidi w:val="0"/>
        <w:adjustRightInd w:val="0"/>
        <w:snapToGrid w:val="0"/>
        <w:spacing w:line="360" w:lineRule="auto"/>
        <w:ind w:right="0" w:firstLine="230" w:firstLineChars="100"/>
        <w:rPr>
          <w:rFonts w:ascii="宋体" w:hAnsi="宋体" w:eastAsia="宋体" w:cs="宋体"/>
          <w:sz w:val="24"/>
          <w:szCs w:val="24"/>
        </w:rPr>
      </w:pPr>
      <w:r>
        <w:rPr>
          <w:rFonts w:ascii="宋体" w:hAnsi="宋体" w:eastAsia="宋体" w:cs="宋体"/>
          <w:spacing w:val="-5"/>
          <w:sz w:val="24"/>
          <w:szCs w:val="24"/>
        </w:rPr>
        <w:t>1.采购人信息</w:t>
      </w:r>
    </w:p>
    <w:p w14:paraId="64A4B39D">
      <w:pPr>
        <w:keepNext w:val="0"/>
        <w:keepLines w:val="0"/>
        <w:pageBreakBefore w:val="0"/>
        <w:widowControl/>
        <w:kinsoku/>
        <w:wordWrap w:val="0"/>
        <w:overflowPunct/>
        <w:topLinePunct/>
        <w:autoSpaceDE/>
        <w:autoSpaceDN/>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名称：</w:t>
      </w:r>
      <w:r>
        <w:rPr>
          <w:rFonts w:hint="eastAsia" w:ascii="宋体" w:hAnsi="宋体" w:eastAsia="宋体" w:cs="宋体"/>
          <w:spacing w:val="-2"/>
          <w:sz w:val="24"/>
          <w:szCs w:val="24"/>
          <w:lang w:eastAsia="zh-CN"/>
        </w:rPr>
        <w:t>紫阳县库区移民工作站</w:t>
      </w:r>
    </w:p>
    <w:p w14:paraId="1E130201">
      <w:pPr>
        <w:keepNext w:val="0"/>
        <w:keepLines w:val="0"/>
        <w:pageBreakBefore w:val="0"/>
        <w:widowControl/>
        <w:kinsoku/>
        <w:wordWrap w:val="0"/>
        <w:overflowPunct/>
        <w:topLinePunct/>
        <w:autoSpaceDE/>
        <w:autoSpaceDN/>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position w:val="14"/>
          <w:sz w:val="24"/>
          <w:szCs w:val="24"/>
        </w:rPr>
        <w:t>地址：</w:t>
      </w:r>
      <w:r>
        <w:rPr>
          <w:rFonts w:hint="eastAsia" w:ascii="宋体" w:hAnsi="宋体" w:eastAsia="宋体" w:cs="宋体"/>
          <w:spacing w:val="-2"/>
          <w:position w:val="14"/>
          <w:sz w:val="24"/>
          <w:szCs w:val="24"/>
          <w:lang w:eastAsia="zh-CN"/>
        </w:rPr>
        <w:t>紫阳县城关镇环城路</w:t>
      </w:r>
    </w:p>
    <w:p w14:paraId="04CFB24D">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18729450612</w:t>
      </w:r>
    </w:p>
    <w:p w14:paraId="7534ED4A">
      <w:pPr>
        <w:keepNext w:val="0"/>
        <w:keepLines w:val="0"/>
        <w:pageBreakBefore w:val="0"/>
        <w:widowControl/>
        <w:kinsoku/>
        <w:wordWrap w:val="0"/>
        <w:overflowPunct/>
        <w:topLinePunct/>
        <w:autoSpaceDE/>
        <w:autoSpaceDN/>
        <w:bidi w:val="0"/>
        <w:adjustRightInd w:val="0"/>
        <w:snapToGrid w:val="0"/>
        <w:spacing w:line="360" w:lineRule="auto"/>
        <w:ind w:right="0" w:firstLine="236" w:firstLineChars="100"/>
        <w:rPr>
          <w:rFonts w:ascii="宋体" w:hAnsi="宋体" w:eastAsia="宋体" w:cs="宋体"/>
          <w:sz w:val="24"/>
          <w:szCs w:val="24"/>
        </w:rPr>
      </w:pPr>
      <w:r>
        <w:rPr>
          <w:rFonts w:ascii="宋体" w:hAnsi="宋体" w:eastAsia="宋体" w:cs="宋体"/>
          <w:spacing w:val="-2"/>
          <w:sz w:val="24"/>
          <w:szCs w:val="24"/>
        </w:rPr>
        <w:t>2.采购代理机构信息</w:t>
      </w:r>
    </w:p>
    <w:p w14:paraId="39051F3A">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华建联项目管理有限公司</w:t>
      </w:r>
    </w:p>
    <w:p w14:paraId="7DEEDAB2">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陕西省安康市汉滨区长兴金座一号楼二单元1405室</w:t>
      </w:r>
    </w:p>
    <w:p w14:paraId="14E51D80">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476" w:firstLineChars="200"/>
        <w:rPr>
          <w:rFonts w:hint="eastAsia" w:ascii="宋体" w:hAnsi="宋体" w:eastAsia="宋体" w:cs="宋体"/>
          <w:spacing w:val="-1"/>
          <w:position w:val="14"/>
          <w:sz w:val="24"/>
          <w:szCs w:val="24"/>
          <w:lang w:eastAsia="zh-CN"/>
        </w:rPr>
      </w:pPr>
      <w:r>
        <w:rPr>
          <w:rFonts w:ascii="宋体" w:hAnsi="宋体" w:eastAsia="宋体" w:cs="宋体"/>
          <w:spacing w:val="-1"/>
          <w:position w:val="14"/>
          <w:sz w:val="24"/>
          <w:szCs w:val="24"/>
        </w:rPr>
        <w:t>联系方式：</w:t>
      </w:r>
      <w:r>
        <w:rPr>
          <w:rFonts w:hint="eastAsia" w:ascii="宋体" w:hAnsi="宋体" w:eastAsia="宋体" w:cs="宋体"/>
          <w:spacing w:val="-1"/>
          <w:position w:val="14"/>
          <w:sz w:val="24"/>
          <w:szCs w:val="24"/>
          <w:lang w:eastAsia="zh-CN"/>
        </w:rPr>
        <w:t>18209159206</w:t>
      </w:r>
    </w:p>
    <w:p w14:paraId="33BFC93D">
      <w:pPr>
        <w:keepNext w:val="0"/>
        <w:keepLines w:val="0"/>
        <w:pageBreakBefore w:val="0"/>
        <w:widowControl/>
        <w:kinsoku/>
        <w:wordWrap w:val="0"/>
        <w:overflowPunct/>
        <w:topLinePunct/>
        <w:autoSpaceDE/>
        <w:autoSpaceDN/>
        <w:bidi w:val="0"/>
        <w:adjustRightInd w:val="0"/>
        <w:snapToGrid w:val="0"/>
        <w:spacing w:line="360" w:lineRule="auto"/>
        <w:ind w:right="0" w:firstLine="236" w:firstLineChars="100"/>
        <w:rPr>
          <w:rFonts w:ascii="宋体" w:hAnsi="宋体" w:eastAsia="宋体" w:cs="宋体"/>
          <w:sz w:val="24"/>
          <w:szCs w:val="24"/>
        </w:rPr>
      </w:pPr>
      <w:r>
        <w:rPr>
          <w:rFonts w:ascii="宋体" w:hAnsi="宋体" w:eastAsia="宋体" w:cs="宋体"/>
          <w:spacing w:val="-2"/>
          <w:sz w:val="24"/>
          <w:szCs w:val="24"/>
        </w:rPr>
        <w:t>3.项目联系方式</w:t>
      </w:r>
    </w:p>
    <w:p w14:paraId="4B41D69F">
      <w:pPr>
        <w:keepNext w:val="0"/>
        <w:keepLines w:val="0"/>
        <w:pageBreakBefore w:val="0"/>
        <w:widowControl/>
        <w:kinsoku/>
        <w:wordWrap w:val="0"/>
        <w:overflowPunct/>
        <w:topLinePunct/>
        <w:autoSpaceDE/>
        <w:autoSpaceDN/>
        <w:bidi w:val="0"/>
        <w:adjustRightInd w:val="0"/>
        <w:snapToGrid w:val="0"/>
        <w:spacing w:line="360" w:lineRule="auto"/>
        <w:ind w:left="0" w:right="0" w:firstLine="476" w:firstLineChars="200"/>
        <w:rPr>
          <w:rFonts w:hint="default" w:ascii="宋体" w:hAnsi="宋体" w:eastAsia="宋体" w:cs="宋体"/>
          <w:sz w:val="24"/>
          <w:szCs w:val="24"/>
          <w:lang w:val="en-US" w:eastAsia="zh-CN"/>
        </w:rPr>
      </w:pPr>
      <w:r>
        <w:rPr>
          <w:rFonts w:ascii="宋体" w:hAnsi="宋体" w:eastAsia="宋体" w:cs="宋体"/>
          <w:spacing w:val="-1"/>
          <w:position w:val="14"/>
          <w:sz w:val="24"/>
          <w:szCs w:val="24"/>
        </w:rPr>
        <w:t>项目联系人：</w:t>
      </w:r>
      <w:r>
        <w:rPr>
          <w:rFonts w:hint="eastAsia" w:ascii="宋体" w:hAnsi="宋体" w:eastAsia="宋体" w:cs="宋体"/>
          <w:spacing w:val="-1"/>
          <w:position w:val="14"/>
          <w:sz w:val="24"/>
          <w:szCs w:val="24"/>
          <w:lang w:val="en-US" w:eastAsia="zh-CN"/>
        </w:rPr>
        <w:t>成工</w:t>
      </w:r>
    </w:p>
    <w:p w14:paraId="5ADA3AAA">
      <w:pPr>
        <w:pStyle w:val="12"/>
        <w:keepNext w:val="0"/>
        <w:keepLines w:val="0"/>
        <w:pageBreakBefore w:val="0"/>
        <w:widowControl/>
        <w:kinsoku/>
        <w:wordWrap w:val="0"/>
        <w:overflowPunct/>
        <w:topLinePunct/>
        <w:autoSpaceDE/>
        <w:autoSpaceDN/>
        <w:bidi w:val="0"/>
        <w:adjustRightInd w:val="0"/>
        <w:snapToGrid w:val="0"/>
        <w:spacing w:line="360" w:lineRule="auto"/>
        <w:ind w:left="0" w:leftChars="0" w:right="0" w:firstLine="468" w:firstLineChars="200"/>
        <w:rPr>
          <w:rFonts w:hint="eastAsia" w:eastAsia="宋体"/>
          <w:sz w:val="24"/>
          <w:szCs w:val="24"/>
          <w:lang w:eastAsia="zh-CN"/>
        </w:rPr>
      </w:pPr>
      <w:r>
        <w:rPr>
          <w:rFonts w:ascii="宋体" w:hAnsi="宋体" w:eastAsia="宋体" w:cs="宋体"/>
          <w:spacing w:val="-3"/>
          <w:sz w:val="24"/>
          <w:szCs w:val="24"/>
        </w:rPr>
        <w:t>电话：</w:t>
      </w:r>
      <w:r>
        <w:rPr>
          <w:rFonts w:hint="eastAsia" w:ascii="宋体" w:hAnsi="宋体" w:eastAsia="宋体" w:cs="宋体"/>
          <w:spacing w:val="-3"/>
          <w:sz w:val="24"/>
          <w:szCs w:val="24"/>
          <w:lang w:eastAsia="zh-CN"/>
        </w:rPr>
        <w:t>18209159206</w:t>
      </w:r>
    </w:p>
    <w:p w14:paraId="13091DB3">
      <w:pPr>
        <w:keepNext w:val="0"/>
        <w:keepLines w:val="0"/>
        <w:pageBreakBefore w:val="0"/>
        <w:widowControl/>
        <w:kinsoku/>
        <w:wordWrap w:val="0"/>
        <w:overflowPunct/>
        <w:topLinePunct/>
        <w:autoSpaceDE/>
        <w:autoSpaceDN/>
        <w:bidi w:val="0"/>
        <w:adjustRightInd w:val="0"/>
        <w:snapToGrid w:val="0"/>
        <w:spacing w:line="360" w:lineRule="auto"/>
        <w:ind w:left="0" w:right="0" w:firstLine="472" w:firstLineChars="200"/>
        <w:jc w:val="right"/>
        <w:rPr>
          <w:rFonts w:hint="eastAsia" w:ascii="宋体" w:hAnsi="宋体" w:eastAsia="宋体" w:cs="宋体"/>
          <w:sz w:val="24"/>
          <w:szCs w:val="24"/>
          <w:lang w:eastAsia="zh-CN"/>
        </w:rPr>
      </w:pPr>
      <w:r>
        <w:rPr>
          <w:rFonts w:hint="eastAsia" w:ascii="宋体" w:hAnsi="宋体" w:eastAsia="宋体" w:cs="宋体"/>
          <w:spacing w:val="-2"/>
          <w:position w:val="14"/>
          <w:sz w:val="24"/>
          <w:szCs w:val="24"/>
          <w:lang w:eastAsia="zh-CN"/>
        </w:rPr>
        <w:t>华建联项目管理有限公司</w:t>
      </w:r>
    </w:p>
    <w:p w14:paraId="5D19ADBD">
      <w:pPr>
        <w:keepNext w:val="0"/>
        <w:keepLines w:val="0"/>
        <w:pageBreakBefore w:val="0"/>
        <w:widowControl/>
        <w:kinsoku/>
        <w:wordWrap w:val="0"/>
        <w:overflowPunct/>
        <w:topLinePunct/>
        <w:autoSpaceDE/>
        <w:autoSpaceDN/>
        <w:bidi w:val="0"/>
        <w:adjustRightInd w:val="0"/>
        <w:snapToGrid w:val="0"/>
        <w:spacing w:line="360" w:lineRule="auto"/>
        <w:ind w:left="0" w:right="0" w:firstLine="480" w:firstLineChars="200"/>
        <w:jc w:val="right"/>
        <w:rPr>
          <w:rFonts w:ascii="宋体" w:hAnsi="宋体" w:eastAsia="宋体" w:cs="宋体"/>
          <w:sz w:val="24"/>
          <w:szCs w:val="24"/>
        </w:r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06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03</w:t>
      </w:r>
      <w:r>
        <w:rPr>
          <w:rFonts w:ascii="宋体" w:hAnsi="宋体" w:eastAsia="宋体" w:cs="宋体"/>
          <w:spacing w:val="0"/>
          <w:sz w:val="24"/>
          <w:szCs w:val="24"/>
        </w:rPr>
        <w:t>日</w:t>
      </w:r>
    </w:p>
    <w:p w14:paraId="1EE33B44">
      <w:pPr>
        <w:keepNext w:val="0"/>
        <w:keepLines w:val="0"/>
        <w:pageBreakBefore w:val="0"/>
        <w:widowControl/>
        <w:overflowPunct/>
        <w:topLinePunct w:val="0"/>
        <w:autoSpaceDE w:val="0"/>
        <w:autoSpaceDN w:val="0"/>
        <w:bidi w:val="0"/>
        <w:adjustRightInd w:val="0"/>
        <w:snapToGrid w:val="0"/>
        <w:spacing w:line="360" w:lineRule="auto"/>
        <w:rPr>
          <w:rFonts w:ascii="宋体" w:hAnsi="宋体" w:eastAsia="宋体" w:cs="宋体"/>
          <w:sz w:val="24"/>
          <w:szCs w:val="24"/>
        </w:rPr>
        <w:sectPr>
          <w:footerReference r:id="rId7" w:type="default"/>
          <w:pgSz w:w="11907" w:h="16840"/>
          <w:pgMar w:top="1213" w:right="1080" w:bottom="1213" w:left="1080" w:header="0" w:footer="1062" w:gutter="0"/>
          <w:pgNumType w:fmt="decimal"/>
          <w:cols w:space="720" w:num="1"/>
        </w:sectPr>
      </w:pPr>
    </w:p>
    <w:p w14:paraId="2FA345E2">
      <w:pPr>
        <w:spacing w:before="150" w:line="225" w:lineRule="auto"/>
        <w:ind w:left="2666"/>
        <w:jc w:val="left"/>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第二部分</w:t>
      </w:r>
      <w:r>
        <w:rPr>
          <w:rFonts w:ascii="宋体" w:hAnsi="宋体" w:eastAsia="宋体" w:cs="宋体"/>
          <w:spacing w:val="8"/>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磋商须知</w:t>
      </w:r>
    </w:p>
    <w:p w14:paraId="4E8B95D2">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14:textOutline w14:w="5103" w14:cap="sq" w14:cmpd="sng">
            <w14:solidFill>
              <w14:srgbClr w14:val="000000"/>
            </w14:solidFill>
            <w14:prstDash w14:val="solid"/>
            <w14:bevel/>
          </w14:textOutline>
        </w:rPr>
        <w:t>一、名词解释</w:t>
      </w:r>
    </w:p>
    <w:p w14:paraId="265ECF5E">
      <w:pPr>
        <w:keepNext w:val="0"/>
        <w:keepLines w:val="0"/>
        <w:pageBreakBefore w:val="0"/>
        <w:widowControl w:val="0"/>
        <w:kinsoku/>
        <w:wordWrap w:val="0"/>
        <w:overflowPunct/>
        <w:topLinePunct/>
        <w:autoSpaceDE/>
        <w:autoSpaceDN/>
        <w:bidi w:val="0"/>
        <w:spacing w:line="360" w:lineRule="auto"/>
        <w:ind w:left="0" w:right="0" w:firstLine="468" w:firstLineChars="200"/>
        <w:rPr>
          <w:rFonts w:hint="eastAsia" w:ascii="宋体" w:hAnsi="宋体" w:eastAsia="宋体" w:cs="宋体"/>
          <w:sz w:val="24"/>
          <w:szCs w:val="24"/>
          <w:lang w:eastAsia="zh-CN"/>
        </w:rPr>
      </w:pPr>
      <w:r>
        <w:rPr>
          <w:rFonts w:ascii="宋体" w:hAnsi="宋体" w:eastAsia="宋体" w:cs="宋体"/>
          <w:spacing w:val="-3"/>
          <w:sz w:val="24"/>
          <w:szCs w:val="24"/>
        </w:rPr>
        <w:t>1.采  购 单</w:t>
      </w:r>
      <w:r>
        <w:rPr>
          <w:rFonts w:ascii="宋体" w:hAnsi="宋体" w:eastAsia="宋体" w:cs="宋体"/>
          <w:spacing w:val="18"/>
          <w:sz w:val="24"/>
          <w:szCs w:val="24"/>
        </w:rPr>
        <w:t xml:space="preserve"> </w:t>
      </w:r>
      <w:r>
        <w:rPr>
          <w:rFonts w:ascii="宋体" w:hAnsi="宋体" w:eastAsia="宋体" w:cs="宋体"/>
          <w:spacing w:val="-3"/>
          <w:sz w:val="24"/>
          <w:szCs w:val="24"/>
        </w:rPr>
        <w:t>位：</w:t>
      </w:r>
      <w:r>
        <w:rPr>
          <w:rFonts w:hint="eastAsia" w:ascii="宋体" w:hAnsi="宋体" w:eastAsia="宋体" w:cs="宋体"/>
          <w:spacing w:val="-3"/>
          <w:sz w:val="24"/>
          <w:szCs w:val="24"/>
          <w:lang w:eastAsia="zh-CN"/>
        </w:rPr>
        <w:t>紫阳县库区移民工作站</w:t>
      </w:r>
    </w:p>
    <w:p w14:paraId="13A58139">
      <w:pPr>
        <w:keepNext w:val="0"/>
        <w:keepLines w:val="0"/>
        <w:pageBreakBefore w:val="0"/>
        <w:widowControl w:val="0"/>
        <w:kinsoku/>
        <w:wordWrap w:val="0"/>
        <w:overflowPunct/>
        <w:topLinePunct/>
        <w:autoSpaceDE/>
        <w:autoSpaceDN/>
        <w:bidi w:val="0"/>
        <w:spacing w:line="360" w:lineRule="auto"/>
        <w:ind w:left="0" w:right="0" w:firstLine="472" w:firstLineChars="200"/>
        <w:rPr>
          <w:rFonts w:hint="default" w:ascii="宋体" w:hAnsi="宋体" w:eastAsia="宋体" w:cs="宋体"/>
          <w:sz w:val="24"/>
          <w:szCs w:val="24"/>
          <w:lang w:val="en-US" w:eastAsia="zh-CN"/>
        </w:rPr>
      </w:pPr>
      <w:r>
        <w:rPr>
          <w:rFonts w:ascii="宋体" w:hAnsi="宋体" w:eastAsia="宋体" w:cs="宋体"/>
          <w:spacing w:val="-2"/>
          <w:sz w:val="24"/>
          <w:szCs w:val="24"/>
        </w:rPr>
        <w:t>2.监  督 单</w:t>
      </w:r>
      <w:r>
        <w:rPr>
          <w:rFonts w:ascii="宋体" w:hAnsi="宋体" w:eastAsia="宋体" w:cs="宋体"/>
          <w:spacing w:val="20"/>
          <w:sz w:val="24"/>
          <w:szCs w:val="24"/>
        </w:rPr>
        <w:t xml:space="preserve"> </w:t>
      </w:r>
      <w:r>
        <w:rPr>
          <w:rFonts w:ascii="宋体" w:hAnsi="宋体" w:eastAsia="宋体" w:cs="宋体"/>
          <w:spacing w:val="-2"/>
          <w:sz w:val="24"/>
          <w:szCs w:val="24"/>
        </w:rPr>
        <w:t>位：</w:t>
      </w:r>
      <w:r>
        <w:rPr>
          <w:rFonts w:hint="eastAsia" w:ascii="宋体" w:hAnsi="宋体" w:eastAsia="宋体" w:cs="宋体"/>
          <w:spacing w:val="-2"/>
          <w:sz w:val="24"/>
          <w:szCs w:val="24"/>
          <w:lang w:val="en-US" w:eastAsia="zh-CN"/>
        </w:rPr>
        <w:t>紫阳县财政局</w:t>
      </w:r>
    </w:p>
    <w:p w14:paraId="1B383573">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position w:val="14"/>
          <w:sz w:val="24"/>
          <w:szCs w:val="24"/>
        </w:rPr>
        <w:t xml:space="preserve">3.招标代理机构: </w:t>
      </w:r>
      <w:r>
        <w:rPr>
          <w:rFonts w:hint="eastAsia" w:ascii="宋体" w:hAnsi="宋体" w:eastAsia="宋体" w:cs="宋体"/>
          <w:spacing w:val="-1"/>
          <w:position w:val="14"/>
          <w:sz w:val="24"/>
          <w:szCs w:val="24"/>
          <w:lang w:eastAsia="zh-CN"/>
        </w:rPr>
        <w:t>华建联项目管理有限公司</w:t>
      </w:r>
      <w:r>
        <w:rPr>
          <w:rFonts w:ascii="宋体" w:hAnsi="宋体" w:eastAsia="宋体" w:cs="宋体"/>
          <w:spacing w:val="-1"/>
          <w:position w:val="14"/>
          <w:sz w:val="24"/>
          <w:szCs w:val="24"/>
        </w:rPr>
        <w:t>。</w:t>
      </w:r>
    </w:p>
    <w:p w14:paraId="4FC0ECE8">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4.竞争性磋商文件：磋商文件与磋商响应文件的统称。</w:t>
      </w:r>
    </w:p>
    <w:p w14:paraId="2CE777DA">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5.供   应   商：参加本次招标活动的投标单位。</w:t>
      </w:r>
    </w:p>
    <w:p w14:paraId="217C1ED7">
      <w:pPr>
        <w:keepNext w:val="0"/>
        <w:keepLines w:val="0"/>
        <w:pageBreakBefore w:val="0"/>
        <w:widowControl w:val="0"/>
        <w:kinsoku/>
        <w:wordWrap w:val="0"/>
        <w:overflowPunct/>
        <w:topLinePunct/>
        <w:autoSpaceDE/>
        <w:autoSpaceDN/>
        <w:bidi w:val="0"/>
        <w:spacing w:line="360" w:lineRule="auto"/>
        <w:ind w:left="0" w:right="0" w:firstLine="476" w:firstLineChars="200"/>
        <w:outlineLvl w:val="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二、竞争性磋商文件</w:t>
      </w:r>
    </w:p>
    <w:p w14:paraId="3CB5FF94">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1.竞争性磋商文件包括目录中所列的六部</w:t>
      </w:r>
      <w:r>
        <w:rPr>
          <w:rFonts w:ascii="宋体" w:hAnsi="宋体" w:eastAsia="宋体" w:cs="宋体"/>
          <w:spacing w:val="-5"/>
          <w:sz w:val="24"/>
          <w:szCs w:val="24"/>
        </w:rPr>
        <w:t>分，投标人应仔细阅读</w:t>
      </w:r>
      <w:r>
        <w:rPr>
          <w:rFonts w:ascii="宋体" w:hAnsi="宋体" w:eastAsia="宋体" w:cs="宋体"/>
          <w:spacing w:val="-4"/>
          <w:sz w:val="24"/>
          <w:szCs w:val="24"/>
        </w:rPr>
        <w:t>竞争性磋商文件中所有的事项、格式、条款和规范要求，在磋商响应文件中对竞争性磋商文件的各方面都做出实质性的响应，按照竞争性</w:t>
      </w:r>
      <w:r>
        <w:rPr>
          <w:rFonts w:ascii="宋体" w:hAnsi="宋体" w:eastAsia="宋体" w:cs="宋体"/>
          <w:spacing w:val="-1"/>
          <w:sz w:val="24"/>
          <w:szCs w:val="24"/>
        </w:rPr>
        <w:t>磋商文件的要求提交全部资料。</w:t>
      </w:r>
    </w:p>
    <w:p w14:paraId="3A693591">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2.竞争性磋商文件的澄清和修改：任何要求对竞争性磋商文</w:t>
      </w:r>
      <w:r>
        <w:rPr>
          <w:rFonts w:ascii="宋体" w:hAnsi="宋体" w:eastAsia="宋体" w:cs="宋体"/>
          <w:spacing w:val="-5"/>
          <w:sz w:val="24"/>
          <w:szCs w:val="24"/>
        </w:rPr>
        <w:t>件进</w:t>
      </w:r>
      <w:r>
        <w:rPr>
          <w:rFonts w:ascii="宋体" w:hAnsi="宋体" w:eastAsia="宋体" w:cs="宋体"/>
          <w:spacing w:val="-6"/>
          <w:sz w:val="24"/>
          <w:szCs w:val="24"/>
        </w:rPr>
        <w:t>行澄清的投标人，均应在磋商响应文件递交截止期</w:t>
      </w:r>
      <w:r>
        <w:rPr>
          <w:rFonts w:ascii="宋体" w:hAnsi="宋体" w:eastAsia="宋体" w:cs="宋体"/>
          <w:spacing w:val="-54"/>
          <w:sz w:val="24"/>
          <w:szCs w:val="24"/>
        </w:rPr>
        <w:t xml:space="preserve"> </w:t>
      </w:r>
      <w:r>
        <w:rPr>
          <w:rFonts w:ascii="宋体" w:hAnsi="宋体" w:eastAsia="宋体" w:cs="宋体"/>
          <w:spacing w:val="-6"/>
          <w:sz w:val="24"/>
          <w:szCs w:val="24"/>
        </w:rPr>
        <w:t>5日</w:t>
      </w:r>
      <w:r>
        <w:rPr>
          <w:rFonts w:ascii="宋体" w:hAnsi="宋体" w:eastAsia="宋体" w:cs="宋体"/>
          <w:spacing w:val="-7"/>
          <w:sz w:val="24"/>
          <w:szCs w:val="24"/>
        </w:rPr>
        <w:t>前按竞争性磋</w:t>
      </w:r>
      <w:r>
        <w:rPr>
          <w:rFonts w:ascii="宋体" w:hAnsi="宋体" w:eastAsia="宋体" w:cs="宋体"/>
          <w:spacing w:val="-4"/>
          <w:sz w:val="24"/>
          <w:szCs w:val="24"/>
        </w:rPr>
        <w:t>商文件中的通讯地址以书面形式通知采购人，磋商组织机构对磋商响应文件递交截止前收到的任何澄清要求将以书面形式予以答复，同时以书面形式寄送给有关购买文件的投标人。对文件中有关表述不准确</w:t>
      </w:r>
      <w:r>
        <w:rPr>
          <w:rFonts w:ascii="宋体" w:hAnsi="宋体" w:eastAsia="宋体" w:cs="宋体"/>
          <w:spacing w:val="-3"/>
          <w:sz w:val="24"/>
          <w:szCs w:val="24"/>
        </w:rPr>
        <w:t>或难以理解或有疑义的内容，各投标人应及时与有关部门人员联系，</w:t>
      </w:r>
      <w:r>
        <w:rPr>
          <w:rFonts w:ascii="宋体" w:hAnsi="宋体" w:eastAsia="宋体" w:cs="宋体"/>
          <w:spacing w:val="-1"/>
          <w:sz w:val="24"/>
          <w:szCs w:val="24"/>
        </w:rPr>
        <w:t>否则，因此所带来的一切不利后果由各投标人自负。</w:t>
      </w:r>
    </w:p>
    <w:p w14:paraId="0FE91D1F">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3.竞争性磋商文件的修改</w:t>
      </w:r>
    </w:p>
    <w:p w14:paraId="4719A97B">
      <w:pPr>
        <w:keepNext w:val="0"/>
        <w:keepLines w:val="0"/>
        <w:pageBreakBefore w:val="0"/>
        <w:widowControl w:val="0"/>
        <w:kinsoku/>
        <w:wordWrap w:val="0"/>
        <w:overflowPunct/>
        <w:topLinePunct/>
        <w:autoSpaceDE/>
        <w:autoSpaceDN/>
        <w:bidi w:val="0"/>
        <w:spacing w:line="360" w:lineRule="auto"/>
        <w:ind w:left="0" w:right="0" w:firstLine="500" w:firstLineChars="200"/>
        <w:rPr>
          <w:rFonts w:ascii="宋体" w:hAnsi="宋体" w:eastAsia="宋体" w:cs="宋体"/>
          <w:sz w:val="24"/>
          <w:szCs w:val="24"/>
        </w:rPr>
      </w:pPr>
      <w:r>
        <w:rPr>
          <w:rFonts w:ascii="宋体" w:hAnsi="宋体" w:eastAsia="宋体" w:cs="宋体"/>
          <w:spacing w:val="5"/>
          <w:sz w:val="24"/>
          <w:szCs w:val="24"/>
        </w:rPr>
        <w:t>3-1 在磋商响应文件递交截止前的任何时候，无论出于何种原</w:t>
      </w:r>
      <w:r>
        <w:rPr>
          <w:rFonts w:ascii="宋体" w:hAnsi="宋体" w:eastAsia="宋体" w:cs="宋体"/>
          <w:spacing w:val="-4"/>
          <w:sz w:val="24"/>
          <w:szCs w:val="24"/>
        </w:rPr>
        <w:t>因，磋商组织机构可主动地或在解答投标人提出的</w:t>
      </w:r>
      <w:r>
        <w:rPr>
          <w:rFonts w:ascii="宋体" w:hAnsi="宋体" w:eastAsia="宋体" w:cs="宋体"/>
          <w:spacing w:val="-5"/>
          <w:sz w:val="24"/>
          <w:szCs w:val="24"/>
        </w:rPr>
        <w:t>澄清问题时，对竞</w:t>
      </w:r>
      <w:r>
        <w:rPr>
          <w:rFonts w:ascii="宋体" w:hAnsi="宋体" w:eastAsia="宋体" w:cs="宋体"/>
          <w:spacing w:val="-2"/>
          <w:sz w:val="24"/>
          <w:szCs w:val="24"/>
        </w:rPr>
        <w:t>争性磋商文件进行修改。</w:t>
      </w:r>
    </w:p>
    <w:p w14:paraId="18D0EF51">
      <w:pPr>
        <w:keepNext w:val="0"/>
        <w:keepLines w:val="0"/>
        <w:pageBreakBefore w:val="0"/>
        <w:widowControl w:val="0"/>
        <w:kinsoku/>
        <w:wordWrap w:val="0"/>
        <w:overflowPunct/>
        <w:topLinePunct/>
        <w:autoSpaceDE/>
        <w:autoSpaceDN/>
        <w:bidi w:val="0"/>
        <w:spacing w:line="360" w:lineRule="auto"/>
        <w:ind w:left="0" w:right="0" w:firstLine="464" w:firstLineChars="200"/>
        <w:jc w:val="both"/>
        <w:rPr>
          <w:rFonts w:ascii="宋体" w:hAnsi="宋体" w:eastAsia="宋体" w:cs="宋体"/>
          <w:spacing w:val="-4"/>
          <w:position w:val="14"/>
          <w:sz w:val="24"/>
          <w:szCs w:val="24"/>
        </w:rPr>
      </w:pPr>
      <w:r>
        <w:rPr>
          <w:rFonts w:ascii="宋体" w:hAnsi="宋体" w:eastAsia="宋体" w:cs="宋体"/>
          <w:spacing w:val="-4"/>
          <w:position w:val="14"/>
          <w:sz w:val="24"/>
          <w:szCs w:val="24"/>
        </w:rPr>
        <w:t>3-2 竞争性磋商文件的修改以书面形式通知所有投标人，并作为竞争性磋商文件的补充，与其具有同等法律效力。</w:t>
      </w:r>
    </w:p>
    <w:p w14:paraId="091AF936">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3-3 为使投标人编写磋商响应文件时，有充分时间对竞争性磋商文件的修改内容进行研究，磋商组织机构可以酌情延长</w:t>
      </w:r>
      <w:r>
        <w:rPr>
          <w:rFonts w:hint="eastAsia" w:ascii="宋体" w:hAnsi="宋体" w:eastAsia="宋体" w:cs="宋体"/>
          <w:spacing w:val="-4"/>
          <w:sz w:val="24"/>
          <w:szCs w:val="24"/>
          <w:lang w:val="en-US" w:eastAsia="zh-CN"/>
        </w:rPr>
        <w:t>磋商</w:t>
      </w:r>
      <w:r>
        <w:rPr>
          <w:rFonts w:ascii="宋体" w:hAnsi="宋体" w:eastAsia="宋体" w:cs="宋体"/>
          <w:spacing w:val="-4"/>
          <w:sz w:val="24"/>
          <w:szCs w:val="24"/>
        </w:rPr>
        <w:t>响应文件</w:t>
      </w:r>
      <w:r>
        <w:rPr>
          <w:rFonts w:ascii="宋体" w:hAnsi="宋体" w:eastAsia="宋体" w:cs="宋体"/>
          <w:spacing w:val="-2"/>
          <w:sz w:val="24"/>
          <w:szCs w:val="24"/>
        </w:rPr>
        <w:t>递交截止日期。</w:t>
      </w:r>
    </w:p>
    <w:p w14:paraId="7D3DAEE3">
      <w:pPr>
        <w:keepNext w:val="0"/>
        <w:keepLines w:val="0"/>
        <w:pageBreakBefore w:val="0"/>
        <w:widowControl w:val="0"/>
        <w:kinsoku/>
        <w:wordWrap w:val="0"/>
        <w:overflowPunct/>
        <w:topLinePunct/>
        <w:autoSpaceDE/>
        <w:autoSpaceDN/>
        <w:bidi w:val="0"/>
        <w:spacing w:line="360" w:lineRule="auto"/>
        <w:ind w:left="0" w:right="0" w:firstLine="476" w:firstLineChars="200"/>
        <w:outlineLvl w:val="0"/>
        <w:rPr>
          <w:rFonts w:ascii="宋体" w:hAnsi="宋体" w:eastAsia="宋体" w:cs="宋体"/>
          <w:sz w:val="24"/>
          <w:szCs w:val="24"/>
        </w:rPr>
      </w:pPr>
      <w:r>
        <w:rPr>
          <w:rFonts w:ascii="宋体" w:hAnsi="宋体" w:eastAsia="宋体" w:cs="宋体"/>
          <w:spacing w:val="-1"/>
          <w:sz w:val="24"/>
          <w:szCs w:val="24"/>
        </w:rPr>
        <w:t>4.质疑提出与答复</w:t>
      </w:r>
    </w:p>
    <w:p w14:paraId="34DAF173">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z w:val="24"/>
          <w:szCs w:val="24"/>
        </w:rPr>
      </w:pPr>
      <w:r>
        <w:rPr>
          <w:rFonts w:ascii="宋体" w:hAnsi="宋体" w:eastAsia="宋体" w:cs="宋体"/>
          <w:spacing w:val="3"/>
          <w:sz w:val="24"/>
          <w:szCs w:val="24"/>
        </w:rPr>
        <w:t>（1）供应商认为采购文件、采购过程、中标或者成交结果</w:t>
      </w:r>
      <w:r>
        <w:rPr>
          <w:rFonts w:ascii="宋体" w:hAnsi="宋体" w:eastAsia="宋体" w:cs="宋体"/>
          <w:spacing w:val="2"/>
          <w:sz w:val="24"/>
          <w:szCs w:val="24"/>
        </w:rPr>
        <w:t>使自</w:t>
      </w:r>
      <w:r>
        <w:rPr>
          <w:rFonts w:ascii="宋体" w:hAnsi="宋体" w:eastAsia="宋体" w:cs="宋体"/>
          <w:spacing w:val="-2"/>
          <w:sz w:val="24"/>
          <w:szCs w:val="24"/>
        </w:rPr>
        <w:t>己的权益受到损害的，可以在知道或者应知其</w:t>
      </w:r>
      <w:r>
        <w:rPr>
          <w:rFonts w:ascii="宋体" w:hAnsi="宋体" w:eastAsia="宋体" w:cs="宋体"/>
          <w:spacing w:val="-3"/>
          <w:sz w:val="24"/>
          <w:szCs w:val="24"/>
        </w:rPr>
        <w:t>权益受到损害之日起7</w:t>
      </w:r>
      <w:r>
        <w:rPr>
          <w:rFonts w:ascii="宋体" w:hAnsi="宋体" w:eastAsia="宋体" w:cs="宋体"/>
          <w:spacing w:val="-4"/>
          <w:sz w:val="24"/>
          <w:szCs w:val="24"/>
        </w:rPr>
        <w:t>个工作日内，以书面形式向采购人、采购代理机构提出质疑。</w:t>
      </w:r>
      <w:r>
        <w:rPr>
          <w:rFonts w:ascii="宋体" w:hAnsi="宋体" w:eastAsia="宋体" w:cs="宋体"/>
          <w:spacing w:val="-5"/>
          <w:sz w:val="24"/>
          <w:szCs w:val="24"/>
        </w:rPr>
        <w:t>针对同</w:t>
      </w:r>
      <w:r>
        <w:rPr>
          <w:rFonts w:ascii="宋体" w:hAnsi="宋体" w:eastAsia="宋体" w:cs="宋体"/>
          <w:spacing w:val="-4"/>
          <w:sz w:val="24"/>
          <w:szCs w:val="24"/>
        </w:rPr>
        <w:t>一采购程序环节的质疑应在法定质疑期内一次性提出。属于采</w:t>
      </w:r>
      <w:r>
        <w:rPr>
          <w:rFonts w:ascii="宋体" w:hAnsi="宋体" w:eastAsia="宋体" w:cs="宋体"/>
          <w:spacing w:val="-5"/>
          <w:sz w:val="24"/>
          <w:szCs w:val="24"/>
        </w:rPr>
        <w:t>购程序</w:t>
      </w:r>
      <w:r>
        <w:rPr>
          <w:rFonts w:ascii="宋体" w:hAnsi="宋体" w:eastAsia="宋体" w:cs="宋体"/>
          <w:spacing w:val="-9"/>
          <w:sz w:val="24"/>
          <w:szCs w:val="24"/>
        </w:rPr>
        <w:t>问题的，向采购代理机构提出质疑；属于采购需求</w:t>
      </w:r>
      <w:r>
        <w:rPr>
          <w:rFonts w:ascii="宋体" w:hAnsi="宋体" w:eastAsia="宋体" w:cs="宋体"/>
          <w:spacing w:val="-10"/>
          <w:sz w:val="24"/>
          <w:szCs w:val="24"/>
        </w:rPr>
        <w:t>的（包括资质要求、</w:t>
      </w:r>
      <w:r>
        <w:rPr>
          <w:rFonts w:ascii="宋体" w:hAnsi="宋体" w:eastAsia="宋体" w:cs="宋体"/>
          <w:spacing w:val="-1"/>
          <w:sz w:val="24"/>
          <w:szCs w:val="24"/>
        </w:rPr>
        <w:t>技术指标、参数、评分办法等</w:t>
      </w:r>
      <w:r>
        <w:rPr>
          <w:rFonts w:ascii="宋体" w:hAnsi="宋体" w:eastAsia="宋体" w:cs="宋体"/>
          <w:spacing w:val="4"/>
          <w:sz w:val="24"/>
          <w:szCs w:val="24"/>
        </w:rPr>
        <w:t>），</w:t>
      </w:r>
      <w:r>
        <w:rPr>
          <w:rFonts w:ascii="宋体" w:hAnsi="宋体" w:eastAsia="宋体" w:cs="宋体"/>
          <w:spacing w:val="-1"/>
          <w:sz w:val="24"/>
          <w:szCs w:val="24"/>
        </w:rPr>
        <w:t>应向采购人提出质疑；</w:t>
      </w:r>
    </w:p>
    <w:p w14:paraId="3B6A6513">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（2）提出质疑的供应商应当是参与本项目采购活动的供应商。</w:t>
      </w:r>
    </w:p>
    <w:p w14:paraId="6D260B03">
      <w:pPr>
        <w:keepNext w:val="0"/>
        <w:keepLines w:val="0"/>
        <w:pageBreakBefore w:val="0"/>
        <w:widowControl w:val="0"/>
        <w:kinsoku/>
        <w:wordWrap w:val="0"/>
        <w:overflowPunct/>
        <w:topLinePunct/>
        <w:autoSpaceDE/>
        <w:autoSpaceDN/>
        <w:bidi w:val="0"/>
        <w:spacing w:line="360" w:lineRule="auto"/>
        <w:ind w:left="0" w:right="0" w:firstLine="496" w:firstLineChars="200"/>
        <w:rPr>
          <w:rFonts w:ascii="宋体" w:hAnsi="宋体" w:eastAsia="宋体" w:cs="宋体"/>
          <w:sz w:val="24"/>
          <w:szCs w:val="24"/>
        </w:rPr>
      </w:pPr>
      <w:r>
        <w:rPr>
          <w:rFonts w:ascii="宋体" w:hAnsi="宋体" w:eastAsia="宋体" w:cs="宋体"/>
          <w:spacing w:val="4"/>
          <w:sz w:val="24"/>
          <w:szCs w:val="24"/>
        </w:rPr>
        <w:t>（3）潜在供应商已依法获取其可质疑的采购文件</w:t>
      </w:r>
      <w:r>
        <w:rPr>
          <w:rFonts w:ascii="宋体" w:hAnsi="宋体" w:eastAsia="宋体" w:cs="宋体"/>
          <w:spacing w:val="3"/>
          <w:sz w:val="24"/>
          <w:szCs w:val="24"/>
        </w:rPr>
        <w:t>的，可以对该</w:t>
      </w:r>
      <w:r>
        <w:rPr>
          <w:rFonts w:ascii="宋体" w:hAnsi="宋体" w:eastAsia="宋体" w:cs="宋体"/>
          <w:spacing w:val="-4"/>
          <w:sz w:val="24"/>
          <w:szCs w:val="24"/>
        </w:rPr>
        <w:t>文件提出质疑。对采购文件提出质疑的，应当在获取采购文件</w:t>
      </w:r>
      <w:r>
        <w:rPr>
          <w:rFonts w:ascii="宋体" w:hAnsi="宋体" w:eastAsia="宋体" w:cs="宋体"/>
          <w:spacing w:val="-2"/>
          <w:sz w:val="24"/>
          <w:szCs w:val="24"/>
        </w:rPr>
        <w:t>起</w:t>
      </w:r>
      <w:r>
        <w:rPr>
          <w:rFonts w:ascii="宋体" w:hAnsi="宋体" w:eastAsia="宋体" w:cs="宋体"/>
          <w:spacing w:val="-42"/>
          <w:sz w:val="24"/>
          <w:szCs w:val="24"/>
        </w:rPr>
        <w:t xml:space="preserve"> </w:t>
      </w:r>
      <w:r>
        <w:rPr>
          <w:rFonts w:ascii="宋体" w:hAnsi="宋体" w:eastAsia="宋体" w:cs="宋体"/>
          <w:spacing w:val="-2"/>
          <w:sz w:val="24"/>
          <w:szCs w:val="24"/>
        </w:rPr>
        <w:t>7</w:t>
      </w:r>
      <w:r>
        <w:rPr>
          <w:rFonts w:ascii="宋体" w:hAnsi="宋体" w:eastAsia="宋体" w:cs="宋体"/>
          <w:spacing w:val="-60"/>
          <w:sz w:val="24"/>
          <w:szCs w:val="24"/>
        </w:rPr>
        <w:t xml:space="preserve"> </w:t>
      </w:r>
      <w:r>
        <w:rPr>
          <w:rFonts w:ascii="宋体" w:hAnsi="宋体" w:eastAsia="宋体" w:cs="宋体"/>
          <w:spacing w:val="-2"/>
          <w:sz w:val="24"/>
          <w:szCs w:val="24"/>
        </w:rPr>
        <w:t>个工作日内提出。</w:t>
      </w:r>
    </w:p>
    <w:p w14:paraId="209E7490">
      <w:pPr>
        <w:keepNext w:val="0"/>
        <w:keepLines w:val="0"/>
        <w:pageBreakBefore w:val="0"/>
        <w:widowControl w:val="0"/>
        <w:kinsoku/>
        <w:wordWrap w:val="0"/>
        <w:overflowPunct/>
        <w:topLinePunct/>
        <w:autoSpaceDE/>
        <w:autoSpaceDN/>
        <w:bidi w:val="0"/>
        <w:spacing w:line="360" w:lineRule="auto"/>
        <w:ind w:left="0" w:right="0" w:firstLine="496" w:firstLineChars="200"/>
        <w:rPr>
          <w:rFonts w:ascii="宋体" w:hAnsi="宋体" w:eastAsia="宋体" w:cs="宋体"/>
          <w:spacing w:val="3"/>
          <w:position w:val="14"/>
          <w:sz w:val="24"/>
          <w:szCs w:val="24"/>
        </w:rPr>
      </w:pPr>
      <w:r>
        <w:rPr>
          <w:rFonts w:ascii="宋体" w:hAnsi="宋体" w:eastAsia="宋体" w:cs="宋体"/>
          <w:spacing w:val="4"/>
          <w:position w:val="14"/>
          <w:sz w:val="24"/>
          <w:szCs w:val="24"/>
        </w:rPr>
        <w:t>（4）供应商提出质疑应当提交质疑函和必要的证</w:t>
      </w:r>
      <w:r>
        <w:rPr>
          <w:rFonts w:ascii="宋体" w:hAnsi="宋体" w:eastAsia="宋体" w:cs="宋体"/>
          <w:spacing w:val="3"/>
          <w:position w:val="14"/>
          <w:sz w:val="24"/>
          <w:szCs w:val="24"/>
        </w:rPr>
        <w:t>明材料，质疑函应包括下列内容：</w:t>
      </w:r>
    </w:p>
    <w:p w14:paraId="2048AC8D">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position w:val="14"/>
          <w:sz w:val="24"/>
          <w:szCs w:val="24"/>
        </w:rPr>
        <w:t>① 供应商的姓名或者名称、地址、邮编、联系人及联系电话；</w:t>
      </w:r>
    </w:p>
    <w:p w14:paraId="1ADF2617">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② 质疑项目的名称、编号；</w:t>
      </w:r>
    </w:p>
    <w:p w14:paraId="4D6BB27A">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position w:val="14"/>
          <w:sz w:val="24"/>
          <w:szCs w:val="24"/>
        </w:rPr>
        <w:t>③ 具体、明确的质疑事项和与质疑事项相关的请求；</w:t>
      </w:r>
    </w:p>
    <w:p w14:paraId="2BA11FD5">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④ 事实依据；</w:t>
      </w:r>
    </w:p>
    <w:p w14:paraId="24498739">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position w:val="14"/>
          <w:sz w:val="24"/>
          <w:szCs w:val="24"/>
        </w:rPr>
        <w:t>⑤ 必要的法律依据；</w:t>
      </w:r>
    </w:p>
    <w:p w14:paraId="12BE432B">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⑥ 提出质疑的日期。</w:t>
      </w:r>
    </w:p>
    <w:p w14:paraId="441D44D4">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（5）供应商为自然人的，应当由本人签字；供应商为法人或者其他组织的，应当由法定代表人、主要负责人，或者其授权代表签字或</w:t>
      </w:r>
      <w:r>
        <w:rPr>
          <w:rFonts w:ascii="宋体" w:hAnsi="宋体" w:eastAsia="宋体" w:cs="宋体"/>
          <w:spacing w:val="-2"/>
          <w:sz w:val="24"/>
          <w:szCs w:val="24"/>
        </w:rPr>
        <w:t>者盖章并加盖公章。</w:t>
      </w:r>
    </w:p>
    <w:p w14:paraId="4F407D35">
      <w:pPr>
        <w:keepNext w:val="0"/>
        <w:keepLines w:val="0"/>
        <w:pageBreakBefore w:val="0"/>
        <w:widowControl w:val="0"/>
        <w:kinsoku/>
        <w:wordWrap w:val="0"/>
        <w:overflowPunct/>
        <w:topLinePunct/>
        <w:autoSpaceDE/>
        <w:autoSpaceDN/>
        <w:bidi w:val="0"/>
        <w:spacing w:line="360" w:lineRule="auto"/>
        <w:ind w:left="0" w:right="0" w:firstLine="496" w:firstLineChars="200"/>
        <w:rPr>
          <w:rFonts w:ascii="宋体" w:hAnsi="宋体" w:eastAsia="宋体" w:cs="宋体"/>
          <w:sz w:val="24"/>
          <w:szCs w:val="24"/>
        </w:rPr>
      </w:pPr>
      <w:r>
        <w:rPr>
          <w:rFonts w:ascii="宋体" w:hAnsi="宋体" w:eastAsia="宋体" w:cs="宋体"/>
          <w:spacing w:val="4"/>
          <w:sz w:val="24"/>
          <w:szCs w:val="24"/>
        </w:rPr>
        <w:t>（6）供应商可以委托代理人进行质疑和投诉。其</w:t>
      </w:r>
      <w:r>
        <w:rPr>
          <w:rFonts w:ascii="宋体" w:hAnsi="宋体" w:eastAsia="宋体" w:cs="宋体"/>
          <w:spacing w:val="3"/>
          <w:sz w:val="24"/>
          <w:szCs w:val="24"/>
        </w:rPr>
        <w:t>授权委托书应</w:t>
      </w:r>
      <w:r>
        <w:rPr>
          <w:rFonts w:ascii="宋体" w:hAnsi="宋体" w:eastAsia="宋体" w:cs="宋体"/>
          <w:spacing w:val="-4"/>
          <w:sz w:val="24"/>
          <w:szCs w:val="24"/>
        </w:rPr>
        <w:t>当载明代理人的姓名或者名称、代理事项、具体权限、期限和相关事项。供应商为自然人的，应当由本人签字；供应商为法人或者其他组</w:t>
      </w:r>
      <w:r>
        <w:rPr>
          <w:rFonts w:ascii="宋体" w:hAnsi="宋体" w:eastAsia="宋体" w:cs="宋体"/>
          <w:spacing w:val="-1"/>
          <w:sz w:val="24"/>
          <w:szCs w:val="24"/>
        </w:rPr>
        <w:t>织的，应当由法定代表人、主要负责人签字或者盖章并加盖公章。</w:t>
      </w:r>
    </w:p>
    <w:p w14:paraId="41C43C65">
      <w:pPr>
        <w:keepNext w:val="0"/>
        <w:keepLines w:val="0"/>
        <w:pageBreakBefore w:val="0"/>
        <w:widowControl w:val="0"/>
        <w:kinsoku/>
        <w:wordWrap w:val="0"/>
        <w:overflowPunct/>
        <w:topLinePunct/>
        <w:autoSpaceDE/>
        <w:autoSpaceDN/>
        <w:bidi w:val="0"/>
        <w:spacing w:line="360" w:lineRule="auto"/>
        <w:ind w:left="0" w:right="0" w:firstLine="496" w:firstLineChars="200"/>
        <w:rPr>
          <w:rFonts w:ascii="宋体" w:hAnsi="宋体" w:eastAsia="宋体" w:cs="宋体"/>
          <w:spacing w:val="3"/>
          <w:position w:val="14"/>
          <w:sz w:val="24"/>
          <w:szCs w:val="24"/>
        </w:rPr>
      </w:pPr>
      <w:r>
        <w:rPr>
          <w:rFonts w:ascii="宋体" w:hAnsi="宋体" w:eastAsia="宋体" w:cs="宋体"/>
          <w:spacing w:val="4"/>
          <w:position w:val="14"/>
          <w:sz w:val="24"/>
          <w:szCs w:val="24"/>
        </w:rPr>
        <w:t>（7）采购人负责供应商质疑答复。采购人委托采</w:t>
      </w:r>
      <w:r>
        <w:rPr>
          <w:rFonts w:ascii="宋体" w:hAnsi="宋体" w:eastAsia="宋体" w:cs="宋体"/>
          <w:spacing w:val="3"/>
          <w:position w:val="14"/>
          <w:sz w:val="24"/>
          <w:szCs w:val="24"/>
        </w:rPr>
        <w:t>购代理机构采购的，采购代理机构在委托授权范围内作出答复。</w:t>
      </w:r>
    </w:p>
    <w:p w14:paraId="0920047B">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pacing w:val="-2"/>
          <w:sz w:val="24"/>
          <w:szCs w:val="24"/>
        </w:rPr>
      </w:pPr>
      <w:r>
        <w:rPr>
          <w:rFonts w:ascii="宋体" w:hAnsi="宋体" w:eastAsia="宋体" w:cs="宋体"/>
          <w:spacing w:val="-2"/>
          <w:sz w:val="24"/>
          <w:szCs w:val="24"/>
        </w:rPr>
        <w:t>（8）接收质疑函的方式和联系方式：</w:t>
      </w:r>
    </w:p>
    <w:p w14:paraId="1251B50D">
      <w:pPr>
        <w:keepNext w:val="0"/>
        <w:keepLines w:val="0"/>
        <w:pageBreakBefore w:val="0"/>
        <w:widowControl w:val="0"/>
        <w:kinsoku/>
        <w:wordWrap w:val="0"/>
        <w:overflowPunct/>
        <w:topLinePunct/>
        <w:autoSpaceDE/>
        <w:autoSpaceDN/>
        <w:bidi w:val="0"/>
        <w:spacing w:line="360" w:lineRule="auto"/>
        <w:ind w:left="0" w:right="0" w:firstLine="496" w:firstLineChars="200"/>
        <w:rPr>
          <w:rFonts w:ascii="宋体" w:hAnsi="宋体" w:eastAsia="宋体" w:cs="宋体"/>
          <w:sz w:val="24"/>
          <w:szCs w:val="24"/>
        </w:rPr>
      </w:pPr>
      <w:r>
        <w:rPr>
          <w:rFonts w:ascii="宋体" w:hAnsi="宋体" w:eastAsia="宋体" w:cs="宋体"/>
          <w:spacing w:val="4"/>
          <w:sz w:val="24"/>
          <w:szCs w:val="24"/>
          <w14:textOutline w14:w="5103" w14:cap="sq" w14:cmpd="sng">
            <w14:solidFill>
              <w14:srgbClr w14:val="000000"/>
            </w14:solidFill>
            <w14:prstDash w14:val="solid"/>
            <w14:bevel/>
          </w14:textOutline>
        </w:rPr>
        <w:t>①</w:t>
      </w:r>
      <w:r>
        <w:rPr>
          <w:rFonts w:ascii="宋体" w:hAnsi="宋体" w:eastAsia="宋体" w:cs="宋体"/>
          <w:spacing w:val="4"/>
          <w:sz w:val="24"/>
          <w:szCs w:val="24"/>
        </w:rPr>
        <w:t xml:space="preserve"> </w:t>
      </w:r>
      <w:r>
        <w:rPr>
          <w:rFonts w:ascii="宋体" w:hAnsi="宋体" w:eastAsia="宋体" w:cs="宋体"/>
          <w:spacing w:val="4"/>
          <w:sz w:val="24"/>
          <w:szCs w:val="24"/>
          <w14:textOutline w14:w="5103" w14:cap="sq" w14:cmpd="sng">
            <w14:solidFill>
              <w14:srgbClr w14:val="000000"/>
            </w14:solidFill>
            <w14:prstDash w14:val="solid"/>
            <w14:bevel/>
          </w14:textOutline>
        </w:rPr>
        <w:t>接收质疑函的方式：书面递交质疑函纸质版（当面递交）或</w:t>
      </w:r>
      <w:r>
        <w:rPr>
          <w:rFonts w:ascii="宋体" w:hAnsi="宋体" w:eastAsia="宋体" w:cs="宋体"/>
          <w:sz w:val="24"/>
          <w:szCs w:val="24"/>
          <w14:textOutline w14:w="5103" w14:cap="sq" w14:cmpd="sng">
            <w14:solidFill>
              <w14:srgbClr w14:val="000000"/>
            </w14:solidFill>
            <w14:prstDash w14:val="solid"/>
            <w14:bevel/>
          </w14:textOutline>
        </w:rPr>
        <w:t>PDF</w:t>
      </w:r>
      <w:r>
        <w:rPr>
          <w:rFonts w:ascii="宋体" w:hAnsi="宋体" w:eastAsia="宋体" w:cs="宋体"/>
          <w:spacing w:val="-61"/>
          <w:sz w:val="24"/>
          <w:szCs w:val="24"/>
        </w:rPr>
        <w:t xml:space="preserve"> </w:t>
      </w:r>
      <w:r>
        <w:rPr>
          <w:rFonts w:ascii="宋体" w:hAnsi="宋体" w:eastAsia="宋体" w:cs="宋体"/>
          <w:sz w:val="24"/>
          <w:szCs w:val="24"/>
          <w14:textOutline w14:w="5103" w14:cap="sq" w14:cmpd="sng">
            <w14:solidFill>
              <w14:srgbClr w14:val="000000"/>
            </w14:solidFill>
            <w14:prstDash w14:val="solid"/>
            <w14:bevel/>
          </w14:textOutline>
        </w:rPr>
        <w:t>格式扫描件（发至电子邮箱</w:t>
      </w:r>
      <w:r>
        <w:rPr>
          <w:rFonts w:ascii="宋体" w:hAnsi="宋体" w:eastAsia="宋体" w:cs="宋体"/>
          <w:spacing w:val="6"/>
          <w:sz w:val="24"/>
          <w:szCs w:val="24"/>
          <w14:textOutline w14:w="5103" w14:cap="sq" w14:cmpd="sng">
            <w14:solidFill>
              <w14:srgbClr w14:val="000000"/>
            </w14:solidFill>
            <w14:prstDash w14:val="solid"/>
            <w14:bevel/>
          </w14:textOutline>
        </w:rPr>
        <w:t>），</w:t>
      </w:r>
      <w:r>
        <w:rPr>
          <w:rFonts w:ascii="宋体" w:hAnsi="宋体" w:eastAsia="宋体" w:cs="宋体"/>
          <w:sz w:val="24"/>
          <w:szCs w:val="24"/>
          <w14:textOutline w14:w="5103" w14:cap="sq" w14:cmpd="sng">
            <w14:solidFill>
              <w14:srgbClr w14:val="000000"/>
            </w14:solidFill>
            <w14:prstDash w14:val="solid"/>
            <w14:bevel/>
          </w14:textOutline>
        </w:rPr>
        <w:t>业务受理时间为工作日的</w:t>
      </w:r>
      <w:r>
        <w:rPr>
          <w:rFonts w:ascii="宋体" w:hAnsi="宋体" w:eastAsia="宋体" w:cs="宋体"/>
          <w:spacing w:val="-55"/>
          <w:sz w:val="24"/>
          <w:szCs w:val="24"/>
        </w:rPr>
        <w:t xml:space="preserve"> </w:t>
      </w:r>
      <w:r>
        <w:rPr>
          <w:rFonts w:ascii="宋体" w:hAnsi="宋体" w:eastAsia="宋体" w:cs="宋体"/>
          <w:spacing w:val="-1"/>
          <w:sz w:val="24"/>
          <w:szCs w:val="24"/>
          <w14:textOutline w14:w="5103" w14:cap="sq" w14:cmpd="sng">
            <w14:solidFill>
              <w14:srgbClr w14:val="000000"/>
            </w14:solidFill>
            <w14:prstDash w14:val="solid"/>
            <w14:bevel/>
          </w14:textOutline>
        </w:rPr>
        <w:t>08:30</w:t>
      </w:r>
      <w:r>
        <w:rPr>
          <w:rFonts w:ascii="宋体" w:hAnsi="宋体" w:eastAsia="宋体" w:cs="宋体"/>
          <w:spacing w:val="-6"/>
          <w:sz w:val="24"/>
          <w:szCs w:val="24"/>
          <w14:textOutline w14:w="5103" w14:cap="sq" w14:cmpd="sng">
            <w14:solidFill>
              <w14:srgbClr w14:val="000000"/>
            </w14:solidFill>
            <w14:prstDash w14:val="solid"/>
            <w14:bevel/>
          </w14:textOutline>
        </w:rPr>
        <w:t>至</w:t>
      </w:r>
      <w:r>
        <w:rPr>
          <w:rFonts w:ascii="宋体" w:hAnsi="宋体" w:eastAsia="宋体" w:cs="宋体"/>
          <w:spacing w:val="-35"/>
          <w:sz w:val="24"/>
          <w:szCs w:val="24"/>
        </w:rPr>
        <w:t xml:space="preserve"> </w:t>
      </w:r>
      <w:r>
        <w:rPr>
          <w:rFonts w:ascii="宋体" w:hAnsi="宋体" w:eastAsia="宋体" w:cs="宋体"/>
          <w:spacing w:val="-6"/>
          <w:sz w:val="24"/>
          <w:szCs w:val="24"/>
          <w14:textOutline w14:w="5103" w14:cap="sq" w14:cmpd="sng">
            <w14:solidFill>
              <w14:srgbClr w14:val="000000"/>
            </w14:solidFill>
            <w14:prstDash w14:val="solid"/>
            <w14:bevel/>
          </w14:textOutline>
        </w:rPr>
        <w:t>17:30。</w:t>
      </w:r>
    </w:p>
    <w:p w14:paraId="2FC67E15">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② 联系方式</w:t>
      </w:r>
    </w:p>
    <w:p w14:paraId="208E59ED">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采购人信息：</w:t>
      </w:r>
      <w:r>
        <w:rPr>
          <w:rFonts w:hint="eastAsia" w:ascii="宋体" w:hAnsi="宋体" w:eastAsia="宋体" w:cs="宋体"/>
          <w:spacing w:val="-1"/>
          <w:sz w:val="24"/>
          <w:szCs w:val="24"/>
          <w:lang w:eastAsia="zh-CN"/>
        </w:rPr>
        <w:t>紫阳县库区移民工作站</w:t>
      </w:r>
    </w:p>
    <w:p w14:paraId="332A6E87">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position w:val="14"/>
          <w:sz w:val="24"/>
          <w:szCs w:val="24"/>
        </w:rPr>
        <w:t>联系地址：</w:t>
      </w:r>
      <w:r>
        <w:rPr>
          <w:rFonts w:hint="eastAsia" w:ascii="宋体" w:hAnsi="宋体" w:eastAsia="宋体" w:cs="宋体"/>
          <w:spacing w:val="-1"/>
          <w:position w:val="14"/>
          <w:sz w:val="24"/>
          <w:szCs w:val="24"/>
          <w:lang w:eastAsia="zh-CN"/>
        </w:rPr>
        <w:t>紫阳县城关镇环城路</w:t>
      </w:r>
    </w:p>
    <w:p w14:paraId="77688FC8">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联系电话：</w:t>
      </w:r>
      <w:r>
        <w:rPr>
          <w:rFonts w:hint="eastAsia" w:ascii="宋体" w:hAnsi="宋体" w:eastAsia="宋体" w:cs="宋体"/>
          <w:spacing w:val="-1"/>
          <w:sz w:val="24"/>
          <w:szCs w:val="24"/>
          <w:lang w:eastAsia="zh-CN"/>
        </w:rPr>
        <w:t>18729450612</w:t>
      </w:r>
    </w:p>
    <w:p w14:paraId="58891F43">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position w:val="14"/>
          <w:sz w:val="24"/>
          <w:szCs w:val="24"/>
        </w:rPr>
        <w:t>采购代理机构：</w:t>
      </w:r>
      <w:r>
        <w:rPr>
          <w:rFonts w:hint="eastAsia" w:ascii="宋体" w:hAnsi="宋体" w:eastAsia="宋体" w:cs="宋体"/>
          <w:spacing w:val="-1"/>
          <w:position w:val="14"/>
          <w:sz w:val="24"/>
          <w:szCs w:val="24"/>
          <w:lang w:eastAsia="zh-CN"/>
        </w:rPr>
        <w:t>华建联项目管理有限公司</w:t>
      </w:r>
    </w:p>
    <w:p w14:paraId="02E5E447">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z w:val="24"/>
          <w:szCs w:val="24"/>
          <w:lang w:eastAsia="zh-CN"/>
        </w:rPr>
      </w:pPr>
      <w:r>
        <w:rPr>
          <w:rFonts w:ascii="宋体" w:hAnsi="宋体" w:eastAsia="宋体" w:cs="宋体"/>
          <w:spacing w:val="-2"/>
          <w:sz w:val="24"/>
          <w:szCs w:val="24"/>
        </w:rPr>
        <w:t>地    址：</w:t>
      </w:r>
      <w:r>
        <w:rPr>
          <w:rFonts w:hint="eastAsia" w:ascii="宋体" w:hAnsi="宋体" w:eastAsia="宋体" w:cs="宋体"/>
          <w:spacing w:val="-2"/>
          <w:sz w:val="24"/>
          <w:szCs w:val="24"/>
          <w:lang w:eastAsia="zh-CN"/>
        </w:rPr>
        <w:t>陕西省安康市汉滨区长兴金座一号楼二单元1405室</w:t>
      </w:r>
    </w:p>
    <w:p w14:paraId="32719C00">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18209159206</w:t>
      </w:r>
      <w:r>
        <w:rPr>
          <w:rFonts w:hint="eastAsia" w:ascii="宋体" w:hAnsi="宋体" w:eastAsia="宋体" w:cs="宋体"/>
          <w:spacing w:val="-1"/>
          <w:sz w:val="24"/>
          <w:szCs w:val="24"/>
          <w:lang w:val="en-US" w:eastAsia="zh-CN"/>
        </w:rPr>
        <w:t xml:space="preserve">     </w:t>
      </w:r>
    </w:p>
    <w:p w14:paraId="03FB4C19">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z w:val="24"/>
          <w:szCs w:val="24"/>
          <w:lang w:eastAsia="zh-CN"/>
        </w:rPr>
      </w:pPr>
      <w:r>
        <w:rPr>
          <w:rFonts w:ascii="宋体" w:hAnsi="宋体" w:eastAsia="宋体" w:cs="宋体"/>
          <w:spacing w:val="-2"/>
          <w:sz w:val="24"/>
          <w:szCs w:val="24"/>
        </w:rPr>
        <w:t>邮    箱：</w:t>
      </w:r>
      <w:r>
        <w:rPr>
          <w:rFonts w:hint="eastAsia" w:ascii="宋体" w:hAnsi="宋体" w:eastAsia="宋体" w:cs="宋体"/>
          <w:spacing w:val="-2"/>
          <w:sz w:val="24"/>
          <w:szCs w:val="24"/>
          <w:lang w:eastAsia="zh-CN"/>
        </w:rPr>
        <w:t>1824539610@qq.com</w:t>
      </w:r>
    </w:p>
    <w:p w14:paraId="5955F69D">
      <w:pPr>
        <w:keepNext w:val="0"/>
        <w:keepLines w:val="0"/>
        <w:pageBreakBefore w:val="0"/>
        <w:widowControl w:val="0"/>
        <w:kinsoku/>
        <w:wordWrap w:val="0"/>
        <w:overflowPunct/>
        <w:topLinePunct/>
        <w:autoSpaceDE/>
        <w:autoSpaceDN/>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14:textOutline w14:w="5103" w14:cap="sq" w14:cmpd="sng">
            <w14:solidFill>
              <w14:srgbClr w14:val="000000"/>
            </w14:solidFill>
            <w14:prstDash w14:val="solid"/>
            <w14:bevel/>
          </w14:textOutline>
        </w:rPr>
        <w:t>5</w:t>
      </w:r>
      <w:r>
        <w:rPr>
          <w:rFonts w:hint="eastAsia" w:ascii="宋体" w:hAnsi="宋体" w:eastAsia="宋体" w:cs="宋体"/>
          <w:spacing w:val="-3"/>
          <w:sz w:val="24"/>
          <w:szCs w:val="24"/>
          <w:lang w:val="en-US" w:eastAsia="zh-CN"/>
          <w14:textOutline w14:w="5103" w14:cap="sq" w14:cmpd="sng">
            <w14:solidFill>
              <w14:srgbClr w14:val="000000"/>
            </w14:solidFill>
            <w14:prstDash w14:val="solid"/>
            <w14:bevel/>
          </w14:textOutline>
        </w:rPr>
        <w:t>.</w:t>
      </w:r>
      <w:r>
        <w:rPr>
          <w:rFonts w:ascii="宋体" w:hAnsi="宋体" w:eastAsia="宋体" w:cs="宋体"/>
          <w:spacing w:val="-3"/>
          <w:sz w:val="24"/>
          <w:szCs w:val="24"/>
          <w14:textOutline w14:w="5103" w14:cap="sq" w14:cmpd="sng">
            <w14:solidFill>
              <w14:srgbClr w14:val="000000"/>
            </w14:solidFill>
            <w14:prstDash w14:val="solid"/>
            <w14:bevel/>
          </w14:textOutline>
        </w:rPr>
        <w:t>投诉：</w:t>
      </w:r>
    </w:p>
    <w:p w14:paraId="3A6BF1E0">
      <w:pPr>
        <w:keepNext w:val="0"/>
        <w:keepLines w:val="0"/>
        <w:pageBreakBefore w:val="0"/>
        <w:widowControl w:val="0"/>
        <w:kinsoku/>
        <w:wordWrap w:val="0"/>
        <w:overflowPunct/>
        <w:topLinePunct/>
        <w:autoSpaceDE/>
        <w:autoSpaceDN/>
        <w:bidi w:val="0"/>
        <w:spacing w:line="360" w:lineRule="auto"/>
        <w:ind w:left="0" w:right="0" w:firstLine="496" w:firstLineChars="200"/>
        <w:jc w:val="both"/>
        <w:rPr>
          <w:rFonts w:ascii="宋体" w:hAnsi="宋体" w:eastAsia="宋体" w:cs="宋体"/>
          <w:sz w:val="24"/>
          <w:szCs w:val="24"/>
        </w:rPr>
      </w:pPr>
      <w:r>
        <w:rPr>
          <w:rFonts w:ascii="宋体" w:hAnsi="宋体" w:eastAsia="宋体" w:cs="宋体"/>
          <w:spacing w:val="4"/>
          <w:sz w:val="24"/>
          <w:szCs w:val="24"/>
        </w:rPr>
        <w:t>（1）质疑供应商对采购人、采购代理机构的答复</w:t>
      </w:r>
      <w:r>
        <w:rPr>
          <w:rFonts w:ascii="宋体" w:hAnsi="宋体" w:eastAsia="宋体" w:cs="宋体"/>
          <w:spacing w:val="3"/>
          <w:sz w:val="24"/>
          <w:szCs w:val="24"/>
        </w:rPr>
        <w:t>不满意，或者</w:t>
      </w:r>
      <w:r>
        <w:rPr>
          <w:rFonts w:ascii="宋体" w:hAnsi="宋体" w:eastAsia="宋体" w:cs="宋体"/>
          <w:spacing w:val="-4"/>
          <w:sz w:val="24"/>
          <w:szCs w:val="24"/>
        </w:rPr>
        <w:t>采购人、采购代理机构未在规定时间内作出答复的，可以在答复期满</w:t>
      </w:r>
      <w:r>
        <w:rPr>
          <w:rFonts w:ascii="宋体" w:hAnsi="宋体" w:eastAsia="宋体" w:cs="宋体"/>
          <w:spacing w:val="-3"/>
          <w:sz w:val="24"/>
          <w:szCs w:val="24"/>
        </w:rPr>
        <w:t>后15</w:t>
      </w:r>
      <w:r>
        <w:rPr>
          <w:rFonts w:ascii="宋体" w:hAnsi="宋体" w:eastAsia="宋体" w:cs="宋体"/>
          <w:spacing w:val="-61"/>
          <w:sz w:val="24"/>
          <w:szCs w:val="24"/>
        </w:rPr>
        <w:t xml:space="preserve"> </w:t>
      </w:r>
      <w:r>
        <w:rPr>
          <w:rFonts w:ascii="宋体" w:hAnsi="宋体" w:eastAsia="宋体" w:cs="宋体"/>
          <w:spacing w:val="-3"/>
          <w:sz w:val="24"/>
          <w:szCs w:val="24"/>
        </w:rPr>
        <w:t>个工作日内向同级财政部门提起投诉。</w:t>
      </w:r>
    </w:p>
    <w:p w14:paraId="7A984203">
      <w:pPr>
        <w:keepNext w:val="0"/>
        <w:keepLines w:val="0"/>
        <w:pageBreakBefore w:val="0"/>
        <w:widowControl w:val="0"/>
        <w:kinsoku/>
        <w:wordWrap w:val="0"/>
        <w:overflowPunct/>
        <w:topLinePunct/>
        <w:autoSpaceDE/>
        <w:autoSpaceDN/>
        <w:bidi w:val="0"/>
        <w:spacing w:line="360" w:lineRule="auto"/>
        <w:ind w:left="0" w:right="0" w:firstLine="476" w:firstLineChars="200"/>
        <w:jc w:val="both"/>
        <w:rPr>
          <w:rFonts w:ascii="宋体" w:hAnsi="宋体" w:eastAsia="宋体" w:cs="宋体"/>
          <w:sz w:val="24"/>
          <w:szCs w:val="24"/>
        </w:rPr>
      </w:pPr>
      <w:r>
        <w:rPr>
          <w:rFonts w:ascii="宋体" w:hAnsi="宋体" w:eastAsia="宋体" w:cs="宋体"/>
          <w:spacing w:val="-1"/>
          <w:sz w:val="24"/>
          <w:szCs w:val="24"/>
        </w:rPr>
        <w:t>（2）投诉人投诉时,应当提交投诉书和必要的证明材</w:t>
      </w:r>
      <w:r>
        <w:rPr>
          <w:rFonts w:ascii="宋体" w:hAnsi="宋体" w:eastAsia="宋体" w:cs="宋体"/>
          <w:spacing w:val="-2"/>
          <w:sz w:val="24"/>
          <w:szCs w:val="24"/>
        </w:rPr>
        <w:t>料，并按照</w:t>
      </w:r>
      <w:r>
        <w:rPr>
          <w:rFonts w:ascii="宋体" w:hAnsi="宋体" w:eastAsia="宋体" w:cs="宋体"/>
          <w:spacing w:val="-4"/>
          <w:sz w:val="24"/>
          <w:szCs w:val="24"/>
        </w:rPr>
        <w:t>被投诉采购人、采购代理机构（以下简称被投诉人）和与投诉事项有</w:t>
      </w:r>
      <w:r>
        <w:rPr>
          <w:rFonts w:ascii="宋体" w:hAnsi="宋体" w:eastAsia="宋体" w:cs="宋体"/>
          <w:spacing w:val="-1"/>
          <w:sz w:val="24"/>
          <w:szCs w:val="24"/>
        </w:rPr>
        <w:t>关的供应商数量提供投诉书的副本。投诉书应当包括下列内容：</w:t>
      </w:r>
    </w:p>
    <w:p w14:paraId="54812E9F">
      <w:pPr>
        <w:keepNext w:val="0"/>
        <w:keepLines w:val="0"/>
        <w:pageBreakBefore w:val="0"/>
        <w:widowControl w:val="0"/>
        <w:kinsoku/>
        <w:wordWrap w:val="0"/>
        <w:overflowPunct/>
        <w:topLinePunct/>
        <w:autoSpaceDE/>
        <w:autoSpaceDN/>
        <w:bidi w:val="0"/>
        <w:spacing w:line="360" w:lineRule="auto"/>
        <w:ind w:left="0" w:right="0" w:firstLine="496" w:firstLineChars="200"/>
        <w:jc w:val="both"/>
        <w:rPr>
          <w:rFonts w:ascii="宋体" w:hAnsi="宋体" w:eastAsia="宋体" w:cs="宋体"/>
          <w:spacing w:val="4"/>
          <w:position w:val="14"/>
          <w:sz w:val="24"/>
          <w:szCs w:val="24"/>
        </w:rPr>
      </w:pPr>
      <w:r>
        <w:rPr>
          <w:rFonts w:ascii="宋体" w:hAnsi="宋体" w:eastAsia="宋体" w:cs="宋体"/>
          <w:spacing w:val="4"/>
          <w:position w:val="14"/>
          <w:sz w:val="24"/>
          <w:szCs w:val="24"/>
        </w:rPr>
        <w:t>① 投诉人和被投诉人的姓名或者名称、通讯地址、邮编、联系人及联系电话；</w:t>
      </w:r>
    </w:p>
    <w:p w14:paraId="5DB9BFAD">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② 质疑和质疑答复情况说明及相关证明材料；</w:t>
      </w:r>
    </w:p>
    <w:p w14:paraId="4E05A138">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position w:val="14"/>
          <w:sz w:val="24"/>
          <w:szCs w:val="24"/>
        </w:rPr>
        <w:t>③ 具体、明确的投诉事项和与投诉事项相关的投诉请求；</w:t>
      </w:r>
    </w:p>
    <w:p w14:paraId="5EFE9372">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④ 事实依据；</w:t>
      </w:r>
    </w:p>
    <w:p w14:paraId="0DD79875">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⑤ 法律依据；</w:t>
      </w:r>
    </w:p>
    <w:p w14:paraId="08B6E949">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⑥ 提起投诉的日期。</w:t>
      </w:r>
    </w:p>
    <w:p w14:paraId="0B805B32">
      <w:pPr>
        <w:keepNext w:val="0"/>
        <w:keepLines w:val="0"/>
        <w:pageBreakBefore w:val="0"/>
        <w:widowControl w:val="0"/>
        <w:kinsoku/>
        <w:wordWrap w:val="0"/>
        <w:overflowPunct/>
        <w:topLinePunct/>
        <w:autoSpaceDE/>
        <w:autoSpaceDN/>
        <w:bidi w:val="0"/>
        <w:spacing w:line="360" w:lineRule="auto"/>
        <w:ind w:left="0" w:right="0" w:firstLine="496" w:firstLineChars="200"/>
        <w:rPr>
          <w:rFonts w:ascii="宋体" w:hAnsi="宋体" w:eastAsia="宋体" w:cs="宋体"/>
          <w:sz w:val="24"/>
          <w:szCs w:val="24"/>
        </w:rPr>
      </w:pPr>
      <w:r>
        <w:rPr>
          <w:rFonts w:ascii="宋体" w:hAnsi="宋体" w:eastAsia="宋体" w:cs="宋体"/>
          <w:spacing w:val="4"/>
          <w:sz w:val="24"/>
          <w:szCs w:val="24"/>
        </w:rPr>
        <w:t>（3）投诉人为自然人的，应当由本人签字；投诉</w:t>
      </w:r>
      <w:r>
        <w:rPr>
          <w:rFonts w:ascii="宋体" w:hAnsi="宋体" w:eastAsia="宋体" w:cs="宋体"/>
          <w:spacing w:val="3"/>
          <w:sz w:val="24"/>
          <w:szCs w:val="24"/>
        </w:rPr>
        <w:t>人为法人或者</w:t>
      </w:r>
      <w:r>
        <w:rPr>
          <w:rFonts w:ascii="宋体" w:hAnsi="宋体" w:eastAsia="宋体" w:cs="宋体"/>
          <w:spacing w:val="-4"/>
          <w:sz w:val="24"/>
          <w:szCs w:val="24"/>
        </w:rPr>
        <w:t>其他组织的，应当由法定代表人、主要负责人，或者其授权代表签字</w:t>
      </w:r>
      <w:r>
        <w:rPr>
          <w:rFonts w:ascii="宋体" w:hAnsi="宋体" w:eastAsia="宋体" w:cs="宋体"/>
          <w:spacing w:val="-2"/>
          <w:sz w:val="24"/>
          <w:szCs w:val="24"/>
        </w:rPr>
        <w:t>或者盖章，并加盖公章。</w:t>
      </w:r>
    </w:p>
    <w:p w14:paraId="3794BA34">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（4）投诉人提起投诉应当符合下列条件：</w:t>
      </w:r>
    </w:p>
    <w:p w14:paraId="5F5DC791">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① 提起投诉前已依法进行质疑；</w:t>
      </w:r>
    </w:p>
    <w:p w14:paraId="50AF3CD5">
      <w:pPr>
        <w:keepNext w:val="0"/>
        <w:keepLines w:val="0"/>
        <w:pageBreakBefore w:val="0"/>
        <w:widowControl w:val="0"/>
        <w:kinsoku/>
        <w:wordWrap w:val="0"/>
        <w:overflowPunct/>
        <w:topLinePunct/>
        <w:autoSpaceDE/>
        <w:autoSpaceDN/>
        <w:bidi w:val="0"/>
        <w:spacing w:line="360" w:lineRule="auto"/>
        <w:ind w:left="0" w:right="0" w:firstLine="496" w:firstLineChars="200"/>
        <w:jc w:val="both"/>
        <w:rPr>
          <w:rFonts w:ascii="宋体" w:hAnsi="宋体" w:eastAsia="宋体" w:cs="宋体"/>
          <w:spacing w:val="4"/>
          <w:position w:val="14"/>
          <w:sz w:val="24"/>
          <w:szCs w:val="24"/>
        </w:rPr>
      </w:pPr>
      <w:r>
        <w:rPr>
          <w:rFonts w:ascii="宋体" w:hAnsi="宋体" w:eastAsia="宋体" w:cs="宋体"/>
          <w:spacing w:val="4"/>
          <w:position w:val="14"/>
          <w:sz w:val="24"/>
          <w:szCs w:val="24"/>
        </w:rPr>
        <w:t>② 投诉书内容符合《政府采购质疑和投诉办法》（财政部令第94号令）的规定；</w:t>
      </w:r>
    </w:p>
    <w:p w14:paraId="3F0F1BE7">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③ 在投诉有效期限内提起投诉；</w:t>
      </w:r>
    </w:p>
    <w:p w14:paraId="11F95B11">
      <w:pPr>
        <w:keepNext w:val="0"/>
        <w:keepLines w:val="0"/>
        <w:pageBreakBefore w:val="0"/>
        <w:widowControl w:val="0"/>
        <w:kinsoku/>
        <w:wordWrap w:val="0"/>
        <w:overflowPunct/>
        <w:topLinePunct/>
        <w:autoSpaceDE/>
        <w:autoSpaceDN/>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④</w:t>
      </w:r>
      <w:r>
        <w:rPr>
          <w:rFonts w:ascii="宋体" w:hAnsi="宋体" w:eastAsia="宋体" w:cs="宋体"/>
          <w:spacing w:val="45"/>
          <w:sz w:val="24"/>
          <w:szCs w:val="24"/>
        </w:rPr>
        <w:t xml:space="preserve"> </w:t>
      </w:r>
      <w:r>
        <w:rPr>
          <w:rFonts w:ascii="宋体" w:hAnsi="宋体" w:eastAsia="宋体" w:cs="宋体"/>
          <w:spacing w:val="-3"/>
          <w:sz w:val="24"/>
          <w:szCs w:val="24"/>
        </w:rPr>
        <w:t>同一投诉事项未经财政部门投诉处理；</w:t>
      </w:r>
    </w:p>
    <w:p w14:paraId="72AC22A3">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⑤ 财政部规定的其他条件。</w:t>
      </w:r>
    </w:p>
    <w:p w14:paraId="7FB7B99C">
      <w:pPr>
        <w:keepNext w:val="0"/>
        <w:keepLines w:val="0"/>
        <w:pageBreakBefore w:val="0"/>
        <w:widowControl w:val="0"/>
        <w:kinsoku/>
        <w:wordWrap w:val="0"/>
        <w:overflowPunct/>
        <w:topLinePunct/>
        <w:autoSpaceDE/>
        <w:autoSpaceDN/>
        <w:bidi w:val="0"/>
        <w:spacing w:line="360" w:lineRule="auto"/>
        <w:ind w:left="0" w:right="0" w:firstLine="496" w:firstLineChars="200"/>
        <w:jc w:val="both"/>
        <w:rPr>
          <w:rFonts w:ascii="宋体" w:hAnsi="宋体" w:eastAsia="宋体" w:cs="宋体"/>
          <w:spacing w:val="3"/>
          <w:position w:val="14"/>
          <w:sz w:val="24"/>
          <w:szCs w:val="24"/>
        </w:rPr>
      </w:pPr>
      <w:r>
        <w:rPr>
          <w:rFonts w:ascii="宋体" w:hAnsi="宋体" w:eastAsia="宋体" w:cs="宋体"/>
          <w:spacing w:val="4"/>
          <w:position w:val="14"/>
          <w:sz w:val="24"/>
          <w:szCs w:val="24"/>
        </w:rPr>
        <w:t>（5）供应商投诉的事项不得超出已质疑事项的范</w:t>
      </w:r>
      <w:r>
        <w:rPr>
          <w:rFonts w:ascii="宋体" w:hAnsi="宋体" w:eastAsia="宋体" w:cs="宋体"/>
          <w:spacing w:val="3"/>
          <w:position w:val="14"/>
          <w:sz w:val="24"/>
          <w:szCs w:val="24"/>
        </w:rPr>
        <w:t>围，但基于质疑答复内容提出的投诉事项除外。</w:t>
      </w:r>
    </w:p>
    <w:p w14:paraId="3355883D">
      <w:pPr>
        <w:keepNext w:val="0"/>
        <w:keepLines w:val="0"/>
        <w:pageBreakBefore w:val="0"/>
        <w:widowControl w:val="0"/>
        <w:kinsoku/>
        <w:wordWrap w:val="0"/>
        <w:overflowPunct/>
        <w:topLinePunct/>
        <w:autoSpaceDE/>
        <w:autoSpaceDN/>
        <w:bidi w:val="0"/>
        <w:spacing w:line="360" w:lineRule="auto"/>
        <w:ind w:left="0" w:right="0" w:firstLine="476" w:firstLineChars="200"/>
        <w:jc w:val="both"/>
        <w:rPr>
          <w:rFonts w:hint="eastAsia" w:ascii="宋体" w:hAnsi="宋体" w:eastAsia="宋体" w:cs="宋体"/>
          <w:spacing w:val="-1"/>
          <w:sz w:val="24"/>
          <w:szCs w:val="24"/>
          <w:lang w:val="en-US" w:eastAsia="zh-CN"/>
        </w:rPr>
      </w:pPr>
      <w:r>
        <w:rPr>
          <w:rFonts w:ascii="宋体" w:hAnsi="宋体" w:eastAsia="宋体" w:cs="宋体"/>
          <w:spacing w:val="-1"/>
          <w:sz w:val="24"/>
          <w:szCs w:val="24"/>
        </w:rPr>
        <w:t>6</w:t>
      </w:r>
      <w:r>
        <w:rPr>
          <w:rFonts w:hint="eastAsia" w:ascii="宋体" w:hAnsi="宋体" w:eastAsia="宋体" w:cs="宋体"/>
          <w:spacing w:val="-1"/>
          <w:sz w:val="24"/>
          <w:szCs w:val="24"/>
          <w:lang w:val="en-US" w:eastAsia="zh-CN"/>
        </w:rPr>
        <w:t>.投标人必须从全国公共资源交易网（陕西省·安康市）下载电子竞争性磋商文件，投标人自行转让或复制磋商文件视为无效。仅作为本次竞争性磋商使用。</w:t>
      </w:r>
    </w:p>
    <w:p w14:paraId="768E9AEA">
      <w:pPr>
        <w:keepNext w:val="0"/>
        <w:keepLines w:val="0"/>
        <w:pageBreakBefore w:val="0"/>
        <w:widowControl w:val="0"/>
        <w:kinsoku/>
        <w:wordWrap w:val="0"/>
        <w:overflowPunct/>
        <w:topLinePunct/>
        <w:autoSpaceDE/>
        <w:autoSpaceDN/>
        <w:bidi w:val="0"/>
        <w:spacing w:line="360" w:lineRule="auto"/>
        <w:ind w:left="0" w:right="0" w:firstLine="468" w:firstLineChars="200"/>
        <w:jc w:val="both"/>
        <w:rPr>
          <w:rFonts w:ascii="宋体" w:hAnsi="宋体" w:eastAsia="宋体" w:cs="宋体"/>
          <w:sz w:val="24"/>
          <w:szCs w:val="24"/>
        </w:rPr>
      </w:pPr>
      <w:r>
        <w:rPr>
          <w:rFonts w:ascii="宋体" w:hAnsi="宋体" w:eastAsia="宋体" w:cs="宋体"/>
          <w:spacing w:val="-3"/>
          <w:sz w:val="24"/>
          <w:szCs w:val="24"/>
        </w:rPr>
        <w:t>7</w:t>
      </w:r>
      <w:r>
        <w:rPr>
          <w:rFonts w:hint="eastAsia" w:ascii="宋体" w:hAnsi="宋体" w:eastAsia="宋体" w:cs="宋体"/>
          <w:spacing w:val="-3"/>
          <w:sz w:val="24"/>
          <w:szCs w:val="24"/>
          <w:lang w:val="en-US" w:eastAsia="zh-CN"/>
        </w:rPr>
        <w:t>.</w:t>
      </w:r>
      <w:r>
        <w:rPr>
          <w:rFonts w:ascii="宋体" w:hAnsi="宋体" w:eastAsia="宋体" w:cs="宋体"/>
          <w:spacing w:val="-3"/>
          <w:sz w:val="24"/>
          <w:szCs w:val="24"/>
        </w:rPr>
        <w:t>各投标人应认真仔细研读</w:t>
      </w:r>
      <w:r>
        <w:rPr>
          <w:rFonts w:hint="eastAsia" w:ascii="宋体" w:hAnsi="宋体" w:eastAsia="宋体" w:cs="宋体"/>
          <w:spacing w:val="-3"/>
          <w:sz w:val="24"/>
          <w:szCs w:val="24"/>
          <w:lang w:val="en-US" w:eastAsia="zh-CN"/>
        </w:rPr>
        <w:t>竞争性磋商文件</w:t>
      </w:r>
      <w:r>
        <w:rPr>
          <w:rFonts w:ascii="宋体" w:hAnsi="宋体" w:eastAsia="宋体" w:cs="宋体"/>
          <w:spacing w:val="-3"/>
          <w:sz w:val="24"/>
          <w:szCs w:val="24"/>
        </w:rPr>
        <w:t>，如有问题或异议及时函</w:t>
      </w:r>
      <w:r>
        <w:rPr>
          <w:rFonts w:ascii="宋体" w:hAnsi="宋体" w:eastAsia="宋体" w:cs="宋体"/>
          <w:spacing w:val="-4"/>
          <w:sz w:val="24"/>
          <w:szCs w:val="24"/>
        </w:rPr>
        <w:t>告。否则，视为同意</w:t>
      </w:r>
      <w:r>
        <w:rPr>
          <w:rFonts w:hint="eastAsia" w:ascii="宋体" w:hAnsi="宋体" w:eastAsia="宋体" w:cs="宋体"/>
          <w:spacing w:val="-4"/>
          <w:sz w:val="24"/>
          <w:szCs w:val="24"/>
          <w:lang w:val="en-US" w:eastAsia="zh-CN"/>
        </w:rPr>
        <w:t>竞争性磋商文件</w:t>
      </w:r>
      <w:r>
        <w:rPr>
          <w:rFonts w:ascii="宋体" w:hAnsi="宋体" w:eastAsia="宋体" w:cs="宋体"/>
          <w:spacing w:val="-4"/>
          <w:sz w:val="24"/>
          <w:szCs w:val="24"/>
        </w:rPr>
        <w:t>的一切条款和要求并承担由此引起的一</w:t>
      </w:r>
      <w:r>
        <w:rPr>
          <w:rFonts w:ascii="宋体" w:hAnsi="宋体" w:eastAsia="宋体" w:cs="宋体"/>
          <w:spacing w:val="-2"/>
          <w:sz w:val="24"/>
          <w:szCs w:val="24"/>
        </w:rPr>
        <w:t>切法律责任。</w:t>
      </w:r>
    </w:p>
    <w:p w14:paraId="38739463">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标书的解释权归招标代理机构。</w:t>
      </w:r>
    </w:p>
    <w:p w14:paraId="3061890B">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三、磋商要求</w:t>
      </w:r>
    </w:p>
    <w:p w14:paraId="5B5A58B1">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position w:val="14"/>
          <w:sz w:val="24"/>
          <w:szCs w:val="24"/>
          <w14:textOutline w14:w="5103" w14:cap="sq" w14:cmpd="sng">
            <w14:solidFill>
              <w14:srgbClr w14:val="000000"/>
            </w14:solidFill>
            <w14:prstDash w14:val="solid"/>
            <w14:bevel/>
          </w14:textOutline>
        </w:rPr>
        <w:t>1</w:t>
      </w:r>
      <w:r>
        <w:rPr>
          <w:rFonts w:hint="eastAsia" w:ascii="宋体" w:hAnsi="宋体" w:eastAsia="宋体" w:cs="宋体"/>
          <w:spacing w:val="-1"/>
          <w:position w:val="14"/>
          <w:sz w:val="24"/>
          <w:szCs w:val="24"/>
          <w:lang w:val="en-US" w:eastAsia="zh-CN"/>
          <w14:textOutline w14:w="5103" w14:cap="sq" w14:cmpd="sng">
            <w14:solidFill>
              <w14:srgbClr w14:val="000000"/>
            </w14:solidFill>
            <w14:prstDash w14:val="solid"/>
            <w14:bevel/>
          </w14:textOutline>
        </w:rPr>
        <w:t>.</w:t>
      </w:r>
      <w:r>
        <w:rPr>
          <w:rFonts w:ascii="宋体" w:hAnsi="宋体" w:eastAsia="宋体" w:cs="宋体"/>
          <w:spacing w:val="-1"/>
          <w:position w:val="14"/>
          <w:sz w:val="24"/>
          <w:szCs w:val="24"/>
          <w14:textOutline w14:w="5103" w14:cap="sq" w14:cmpd="sng">
            <w14:solidFill>
              <w14:srgbClr w14:val="000000"/>
            </w14:solidFill>
            <w14:prstDash w14:val="solid"/>
            <w14:bevel/>
          </w14:textOutline>
        </w:rPr>
        <w:t>磋商内容：</w:t>
      </w:r>
      <w:r>
        <w:rPr>
          <w:rFonts w:hint="eastAsia" w:ascii="宋体" w:hAnsi="宋体" w:eastAsia="宋体" w:cs="宋体"/>
          <w:spacing w:val="-1"/>
          <w:position w:val="14"/>
          <w:sz w:val="24"/>
          <w:szCs w:val="24"/>
          <w:lang w:eastAsia="zh-CN"/>
        </w:rPr>
        <w:t>紫阳县城关镇塘么子沟村1组拦渣坝配套项目监理服务</w:t>
      </w:r>
      <w:r>
        <w:rPr>
          <w:rFonts w:ascii="宋体" w:hAnsi="宋体" w:eastAsia="宋体" w:cs="宋体"/>
          <w:spacing w:val="-1"/>
          <w:position w:val="14"/>
          <w:sz w:val="24"/>
          <w:szCs w:val="24"/>
        </w:rPr>
        <w:t>。</w:t>
      </w:r>
    </w:p>
    <w:p w14:paraId="1128EC9A">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14:textOutline w14:w="5103" w14:cap="sq" w14:cmpd="sng">
            <w14:solidFill>
              <w14:srgbClr w14:val="000000"/>
            </w14:solidFill>
            <w14:prstDash w14:val="solid"/>
            <w14:bevel/>
          </w14:textOutline>
        </w:rPr>
        <w:t>2</w:t>
      </w:r>
      <w:r>
        <w:rPr>
          <w:rFonts w:hint="eastAsia" w:ascii="宋体" w:hAnsi="宋体" w:eastAsia="宋体" w:cs="宋体"/>
          <w:spacing w:val="-2"/>
          <w:sz w:val="24"/>
          <w:szCs w:val="24"/>
          <w:lang w:val="en-US" w:eastAsia="zh-CN"/>
          <w14:textOutline w14:w="5103" w14:cap="sq" w14:cmpd="sng">
            <w14:solidFill>
              <w14:srgbClr w14:val="000000"/>
            </w14:solidFill>
            <w14:prstDash w14:val="solid"/>
            <w14:bevel/>
          </w14:textOutline>
        </w:rPr>
        <w:t>.</w:t>
      </w:r>
      <w:r>
        <w:rPr>
          <w:rFonts w:ascii="宋体" w:hAnsi="宋体" w:eastAsia="宋体" w:cs="宋体"/>
          <w:spacing w:val="-2"/>
          <w:sz w:val="24"/>
          <w:szCs w:val="24"/>
          <w14:textOutline w14:w="5103" w14:cap="sq" w14:cmpd="sng">
            <w14:solidFill>
              <w14:srgbClr w14:val="000000"/>
            </w14:solidFill>
            <w14:prstDash w14:val="solid"/>
            <w14:bevel/>
          </w14:textOutline>
        </w:rPr>
        <w:t>磋商要求：</w:t>
      </w:r>
    </w:p>
    <w:p w14:paraId="05341BFB">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（一）基本资格条件：</w:t>
      </w:r>
    </w:p>
    <w:p w14:paraId="312D0073">
      <w:pPr>
        <w:keepNext w:val="0"/>
        <w:keepLines w:val="0"/>
        <w:pageBreakBefore w:val="0"/>
        <w:widowControl w:val="0"/>
        <w:kinsoku/>
        <w:wordWrap w:val="0"/>
        <w:overflowPunct/>
        <w:topLinePunct/>
        <w:autoSpaceDE/>
        <w:autoSpaceDN/>
        <w:bidi w:val="0"/>
        <w:spacing w:line="360" w:lineRule="auto"/>
        <w:ind w:left="0" w:right="0" w:firstLine="484" w:firstLineChars="200"/>
        <w:rPr>
          <w:rFonts w:hint="eastAsia" w:ascii="宋体" w:hAnsi="宋体" w:eastAsia="宋体" w:cs="宋体"/>
          <w:sz w:val="24"/>
          <w:szCs w:val="24"/>
          <w:lang w:eastAsia="zh-CN"/>
        </w:rPr>
      </w:pPr>
      <w:r>
        <w:rPr>
          <w:rFonts w:ascii="宋体" w:hAnsi="宋体" w:eastAsia="宋体" w:cs="宋体"/>
          <w:spacing w:val="1"/>
          <w:position w:val="16"/>
          <w:sz w:val="24"/>
          <w:szCs w:val="24"/>
        </w:rPr>
        <w:t>（1）满足《中华人民共和国政府采购法》第二十二条规定</w:t>
      </w:r>
      <w:r>
        <w:rPr>
          <w:rFonts w:hint="eastAsia" w:ascii="宋体" w:hAnsi="宋体" w:eastAsia="宋体" w:cs="宋体"/>
          <w:spacing w:val="1"/>
          <w:position w:val="16"/>
          <w:sz w:val="24"/>
          <w:szCs w:val="24"/>
          <w:lang w:eastAsia="zh-CN"/>
        </w:rPr>
        <w:t>；</w:t>
      </w:r>
    </w:p>
    <w:p w14:paraId="7F5F73E6">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（二）特定资格条件：</w:t>
      </w:r>
    </w:p>
    <w:p w14:paraId="5DD0B809">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（1）具有独立承担民事责任的能力，提供营业执照、税务登记证、组织机构代码证或登载有统一社会信用代码的营业执照（或《事业单位法人证书》或其他合法组织登记证书）；</w:t>
      </w:r>
    </w:p>
    <w:p w14:paraId="7E270A5C">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（2）投标供应商应授权合法的人员参加投标：法定代表人直接参加投标，须出具法定代表人身份证复印件；法定代表人授权代表参加投标，须出具法定代表人授权书及授权代表身份证复印件；</w:t>
      </w:r>
    </w:p>
    <w:p w14:paraId="493F0F4A">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（3）供应商须具备水利部核发的水利工程施工监理乙级（含乙级）以上资质；并在人员、设备、资金等方面具有相应的监理能力；拟派项目总监须具备水利工程专业注册监理工程师资格证书；</w:t>
      </w:r>
    </w:p>
    <w:p w14:paraId="4F524A28">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（4）提供2023年度或2024年度的财务审计报告（成立时间至提交响应文件截止时间不足一年的可提供成立后任意时段的资产负债表），或其开标前三个月内基本存款账户开户银行出具的资信证明；</w:t>
      </w:r>
      <w:r>
        <w:rPr>
          <w:rFonts w:hint="eastAsia" w:ascii="宋体" w:hAnsi="宋体" w:eastAsia="宋体" w:cs="宋体"/>
          <w:spacing w:val="2"/>
          <w:position w:val="14"/>
          <w:sz w:val="24"/>
          <w:szCs w:val="24"/>
          <w:lang w:val="en-US" w:eastAsia="zh-CN"/>
        </w:rPr>
        <w:br w:type="textWrapping"/>
      </w:r>
      <w:r>
        <w:rPr>
          <w:rFonts w:hint="eastAsia" w:ascii="宋体" w:hAnsi="宋体" w:eastAsia="宋体" w:cs="宋体"/>
          <w:spacing w:val="2"/>
          <w:position w:val="14"/>
          <w:sz w:val="24"/>
          <w:szCs w:val="24"/>
          <w:lang w:val="en-US" w:eastAsia="zh-CN"/>
        </w:rPr>
        <w:t xml:space="preserve">   （5）税收缴纳证明：提供投标截止日前半年内已缴纳的任意1个月的纳税证明或完税证明（纳税证明或完税证明上应有代收机构或税务机关的公章或业务章），依法免税的供应商应提供相关证明材料；</w:t>
      </w:r>
    </w:p>
    <w:p w14:paraId="3199CCCB">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6）社会保障资金缴纳证明：提供投标截止日前半年内已缴纳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1B5E690E">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（7）参加本次政府采购活动前三年内在经营活动中没有重大违纪，以及未被列入失信被执行人、重大税收违法案件当事人名单、政府采购严重违法失信行为记录名单的书面声明；</w:t>
      </w:r>
    </w:p>
    <w:p w14:paraId="40D9EE2C">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BC46252">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val="en-US" w:eastAsia="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pacing w:val="2"/>
          <w:position w:val="14"/>
          <w:sz w:val="24"/>
          <w:szCs w:val="24"/>
          <w:lang w:eastAsia="zh-CN"/>
        </w:rPr>
        <w:t>；</w:t>
      </w:r>
    </w:p>
    <w:p w14:paraId="407051B5">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eastAsia="zh-CN"/>
        </w:rPr>
        <w:t>（</w:t>
      </w:r>
      <w:r>
        <w:rPr>
          <w:rFonts w:hint="eastAsia" w:ascii="宋体" w:hAnsi="宋体" w:eastAsia="宋体" w:cs="宋体"/>
          <w:spacing w:val="2"/>
          <w:position w:val="14"/>
          <w:sz w:val="24"/>
          <w:szCs w:val="24"/>
          <w:lang w:val="en-US" w:eastAsia="zh-CN"/>
        </w:rPr>
        <w:t>10）本项目不接受联合体投标。</w:t>
      </w:r>
    </w:p>
    <w:p w14:paraId="6F42414C">
      <w:pPr>
        <w:pStyle w:val="3"/>
        <w:ind w:firstLine="482" w:firstLineChars="200"/>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注：供应商要保证在磋商响应文件中仍有上述资质并加盖公章。</w:t>
      </w:r>
    </w:p>
    <w:p w14:paraId="13660640">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3.关于信用记录的查询和使用</w:t>
      </w:r>
    </w:p>
    <w:p w14:paraId="30B66253">
      <w:pPr>
        <w:keepNext w:val="0"/>
        <w:keepLines w:val="0"/>
        <w:pageBreakBefore w:val="0"/>
        <w:widowControl w:val="0"/>
        <w:kinsoku/>
        <w:wordWrap w:val="0"/>
        <w:overflowPunct/>
        <w:topLinePunct/>
        <w:autoSpaceDE/>
        <w:autoSpaceDN/>
        <w:bidi w:val="0"/>
        <w:adjustRightInd w:val="0"/>
        <w:snapToGrid w:val="0"/>
        <w:spacing w:line="360" w:lineRule="auto"/>
        <w:ind w:left="0" w:right="0" w:firstLine="424" w:firstLineChars="200"/>
        <w:jc w:val="both"/>
        <w:textAlignment w:val="auto"/>
        <w:rPr>
          <w:rFonts w:ascii="宋体" w:hAnsi="宋体" w:eastAsia="宋体" w:cs="宋体"/>
          <w:spacing w:val="-14"/>
          <w:sz w:val="24"/>
          <w:szCs w:val="24"/>
        </w:rPr>
      </w:pPr>
      <w:r>
        <w:rPr>
          <w:rFonts w:ascii="宋体" w:hAnsi="宋体" w:eastAsia="宋体" w:cs="宋体"/>
          <w:spacing w:val="-14"/>
          <w:sz w:val="24"/>
          <w:szCs w:val="24"/>
        </w:rPr>
        <w:t>1、</w:t>
      </w:r>
      <w:r>
        <w:rPr>
          <w:rFonts w:hint="eastAsia" w:ascii="宋体" w:hAnsi="宋体" w:eastAsia="宋体" w:cs="宋体"/>
          <w:spacing w:val="-14"/>
          <w:sz w:val="24"/>
          <w:szCs w:val="24"/>
          <w:lang w:val="en-US" w:eastAsia="zh-CN"/>
        </w:rPr>
        <w:t>采购人及磋商小组将通过【信用中国（www.creditchina.gov.cn）】、 【中国政府采购网（www.ccgp.gov.cn）】、国家企业信用信息公示系统（www.gsxt.gov.cn）等网站对资质文件、响应文件正本中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号）的第二条第（三）款规定，其响应或成交资格将被取消。</w:t>
      </w:r>
    </w:p>
    <w:p w14:paraId="46C158BD">
      <w:pPr>
        <w:keepNext w:val="0"/>
        <w:keepLines w:val="0"/>
        <w:pageBreakBefore w:val="0"/>
        <w:widowControl w:val="0"/>
        <w:kinsoku/>
        <w:wordWrap w:val="0"/>
        <w:overflowPunct/>
        <w:topLinePunct/>
        <w:autoSpaceDE/>
        <w:autoSpaceDN/>
        <w:bidi w:val="0"/>
        <w:adjustRightInd w:val="0"/>
        <w:snapToGrid w:val="0"/>
        <w:spacing w:line="360" w:lineRule="auto"/>
        <w:ind w:left="0" w:right="0" w:firstLine="428" w:firstLineChars="200"/>
        <w:textAlignment w:val="center"/>
        <w:rPr>
          <w:rFonts w:ascii="宋体" w:hAnsi="宋体" w:eastAsia="宋体" w:cs="宋体"/>
          <w:sz w:val="24"/>
          <w:szCs w:val="24"/>
        </w:rPr>
      </w:pPr>
      <w:r>
        <w:rPr>
          <w:rFonts w:ascii="宋体" w:hAnsi="宋体" w:eastAsia="宋体" w:cs="宋体"/>
          <w:spacing w:val="-13"/>
          <w:sz w:val="24"/>
          <w:szCs w:val="24"/>
        </w:rPr>
        <w:t>（</w:t>
      </w:r>
      <w:r>
        <w:rPr>
          <w:rFonts w:hint="eastAsia" w:ascii="宋体" w:hAnsi="宋体" w:eastAsia="宋体" w:cs="宋体"/>
          <w:spacing w:val="-13"/>
          <w:sz w:val="24"/>
          <w:szCs w:val="24"/>
          <w:lang w:val="en-US" w:eastAsia="zh-CN"/>
        </w:rPr>
        <w:t>1</w:t>
      </w:r>
      <w:r>
        <w:rPr>
          <w:rFonts w:ascii="宋体" w:hAnsi="宋体" w:eastAsia="宋体" w:cs="宋体"/>
          <w:spacing w:val="-13"/>
          <w:sz w:val="24"/>
          <w:szCs w:val="24"/>
        </w:rPr>
        <w:t>）</w:t>
      </w:r>
      <w:r>
        <w:rPr>
          <w:rFonts w:ascii="宋体" w:hAnsi="宋体" w:eastAsia="宋体" w:cs="宋体"/>
          <w:spacing w:val="-43"/>
          <w:sz w:val="24"/>
          <w:szCs w:val="24"/>
        </w:rPr>
        <w:t xml:space="preserve"> </w:t>
      </w:r>
      <w:r>
        <w:rPr>
          <w:rFonts w:ascii="宋体" w:hAnsi="宋体" w:eastAsia="宋体" w:cs="宋体"/>
          <w:spacing w:val="-13"/>
          <w:sz w:val="24"/>
          <w:szCs w:val="24"/>
        </w:rPr>
        <w:t>查询渠道</w:t>
      </w:r>
      <w:r>
        <w:rPr>
          <w:rFonts w:hint="eastAsia" w:ascii="宋体" w:hAnsi="宋体" w:eastAsia="宋体" w:cs="宋体"/>
          <w:spacing w:val="-13"/>
          <w:sz w:val="24"/>
          <w:szCs w:val="24"/>
          <w:lang w:eastAsia="zh-CN"/>
        </w:rPr>
        <w:t>：</w:t>
      </w:r>
      <w:r>
        <w:rPr>
          <w:rFonts w:ascii="宋体" w:hAnsi="宋体" w:eastAsia="宋体" w:cs="宋体"/>
          <w:spacing w:val="-13"/>
          <w:sz w:val="24"/>
          <w:szCs w:val="24"/>
        </w:rPr>
        <w:t>磋商小组通过“信用中国”网</w:t>
      </w:r>
      <w:r>
        <w:rPr>
          <w:rFonts w:ascii="宋体" w:hAnsi="宋体" w:eastAsia="宋体" w:cs="宋体"/>
          <w:spacing w:val="-46"/>
          <w:sz w:val="24"/>
          <w:szCs w:val="24"/>
        </w:rPr>
        <w:t xml:space="preserve"> </w:t>
      </w:r>
      <w:r>
        <w:rPr>
          <w:rFonts w:ascii="宋体" w:hAnsi="宋体" w:eastAsia="宋体" w:cs="宋体"/>
          <w:spacing w:val="-13"/>
          <w:sz w:val="24"/>
          <w:szCs w:val="24"/>
        </w:rPr>
        <w:t>站</w:t>
      </w:r>
      <w:r>
        <w:rPr>
          <w:rFonts w:ascii="宋体" w:hAnsi="宋体" w:eastAsia="宋体" w:cs="宋体"/>
          <w:sz w:val="24"/>
          <w:szCs w:val="24"/>
        </w:rPr>
        <w:t xml:space="preserve"> (www.creditchina.gov.cn)、中国政府采购网(www.ccgp.gov.cn)等渠道查询相关主</w:t>
      </w:r>
      <w:r>
        <w:rPr>
          <w:rFonts w:ascii="宋体" w:hAnsi="宋体" w:eastAsia="宋体" w:cs="宋体"/>
          <w:spacing w:val="-2"/>
          <w:sz w:val="24"/>
          <w:szCs w:val="24"/>
        </w:rPr>
        <w:t>体信用记录；</w:t>
      </w:r>
    </w:p>
    <w:p w14:paraId="53065518">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（2）查询截止时点：磋商文件发售期至响应截止时间前；</w:t>
      </w:r>
    </w:p>
    <w:p w14:paraId="57B5E7C1">
      <w:pPr>
        <w:keepNext w:val="0"/>
        <w:keepLines w:val="0"/>
        <w:pageBreakBefore w:val="0"/>
        <w:widowControl w:val="0"/>
        <w:kinsoku/>
        <w:wordWrap w:val="0"/>
        <w:overflowPunct/>
        <w:topLinePunct/>
        <w:autoSpaceDE/>
        <w:autoSpaceDN/>
        <w:bidi w:val="0"/>
        <w:spacing w:line="360" w:lineRule="auto"/>
        <w:ind w:left="0" w:right="0" w:firstLine="484" w:firstLineChars="200"/>
        <w:rPr>
          <w:rFonts w:ascii="宋体" w:hAnsi="宋体" w:eastAsia="宋体" w:cs="宋体"/>
          <w:spacing w:val="1"/>
          <w:position w:val="16"/>
          <w:sz w:val="24"/>
          <w:szCs w:val="24"/>
        </w:rPr>
      </w:pPr>
      <w:r>
        <w:rPr>
          <w:rFonts w:ascii="宋体" w:hAnsi="宋体" w:eastAsia="宋体" w:cs="宋体"/>
          <w:spacing w:val="1"/>
          <w:position w:val="16"/>
          <w:sz w:val="24"/>
          <w:szCs w:val="24"/>
        </w:rPr>
        <w:t>（3）查询记录和证据留存方式：响应人提供在网站查询的截图（加盖响应单位鲜章），并附在响应文件中；</w:t>
      </w:r>
    </w:p>
    <w:p w14:paraId="3D270356">
      <w:pPr>
        <w:keepNext w:val="0"/>
        <w:keepLines w:val="0"/>
        <w:pageBreakBefore w:val="0"/>
        <w:widowControl w:val="0"/>
        <w:kinsoku/>
        <w:wordWrap w:val="0"/>
        <w:overflowPunct/>
        <w:topLinePunct/>
        <w:autoSpaceDE/>
        <w:autoSpaceDN/>
        <w:bidi w:val="0"/>
        <w:spacing w:line="360" w:lineRule="auto"/>
        <w:ind w:left="0" w:right="0" w:firstLine="484" w:firstLineChars="200"/>
        <w:rPr>
          <w:rFonts w:ascii="宋体" w:hAnsi="宋体" w:eastAsia="宋体" w:cs="宋体"/>
          <w:spacing w:val="1"/>
          <w:position w:val="16"/>
          <w:sz w:val="24"/>
          <w:szCs w:val="24"/>
        </w:rPr>
      </w:pPr>
      <w:r>
        <w:rPr>
          <w:rFonts w:ascii="宋体" w:hAnsi="宋体" w:eastAsia="宋体" w:cs="宋体"/>
          <w:spacing w:val="1"/>
          <w:position w:val="16"/>
          <w:sz w:val="24"/>
          <w:szCs w:val="24"/>
        </w:rPr>
        <w:t>（4）使用规则：对列入失信被执行人、重大税收违法案件当事人名单、政府采购严重违法失信行为记录名单的响应人，其响应无效；</w:t>
      </w:r>
    </w:p>
    <w:p w14:paraId="76052229">
      <w:pPr>
        <w:keepNext w:val="0"/>
        <w:keepLines w:val="0"/>
        <w:pageBreakBefore w:val="0"/>
        <w:widowControl w:val="0"/>
        <w:kinsoku/>
        <w:wordWrap w:val="0"/>
        <w:overflowPunct/>
        <w:topLinePunct/>
        <w:autoSpaceDE/>
        <w:autoSpaceDN/>
        <w:bidi w:val="0"/>
        <w:spacing w:line="360" w:lineRule="auto"/>
        <w:ind w:left="0" w:right="0" w:firstLine="484" w:firstLineChars="200"/>
        <w:rPr>
          <w:rFonts w:ascii="宋体" w:hAnsi="宋体" w:eastAsia="宋体" w:cs="宋体"/>
          <w:spacing w:val="1"/>
          <w:position w:val="16"/>
          <w:sz w:val="24"/>
          <w:szCs w:val="24"/>
        </w:rPr>
      </w:pPr>
      <w:r>
        <w:rPr>
          <w:rFonts w:ascii="宋体" w:hAnsi="宋体" w:eastAsia="宋体" w:cs="宋体"/>
          <w:spacing w:val="1"/>
          <w:position w:val="16"/>
          <w:sz w:val="24"/>
          <w:szCs w:val="24"/>
        </w:rPr>
        <w:t>（5）特别说明：响应人如在成交通知书发出前出现违法失信行为，采购人仍有权利提请</w:t>
      </w:r>
      <w:r>
        <w:rPr>
          <w:rFonts w:hint="eastAsia" w:ascii="宋体" w:hAnsi="宋体" w:eastAsia="宋体" w:cs="宋体"/>
          <w:spacing w:val="1"/>
          <w:position w:val="16"/>
          <w:sz w:val="24"/>
          <w:szCs w:val="24"/>
          <w:lang w:val="en-US" w:eastAsia="zh-CN"/>
        </w:rPr>
        <w:t>磋商小组</w:t>
      </w:r>
      <w:r>
        <w:rPr>
          <w:rFonts w:ascii="宋体" w:hAnsi="宋体" w:eastAsia="宋体" w:cs="宋体"/>
          <w:spacing w:val="1"/>
          <w:position w:val="16"/>
          <w:sz w:val="24"/>
          <w:szCs w:val="24"/>
        </w:rPr>
        <w:t>取消其成交资格。</w:t>
      </w:r>
    </w:p>
    <w:p w14:paraId="24F67C5A">
      <w:pPr>
        <w:keepNext w:val="0"/>
        <w:keepLines w:val="0"/>
        <w:pageBreakBefore w:val="0"/>
        <w:widowControl w:val="0"/>
        <w:kinsoku/>
        <w:wordWrap w:val="0"/>
        <w:overflowPunct/>
        <w:topLinePunct/>
        <w:autoSpaceDE/>
        <w:autoSpaceDN/>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14:textOutline w14:w="5103" w14:cap="sq" w14:cmpd="sng">
            <w14:solidFill>
              <w14:srgbClr w14:val="000000"/>
            </w14:solidFill>
            <w14:prstDash w14:val="solid"/>
            <w14:bevel/>
          </w14:textOutline>
        </w:rPr>
        <w:t>4.磋商响应文件的编制：</w:t>
      </w:r>
    </w:p>
    <w:p w14:paraId="7D2408FB">
      <w:pPr>
        <w:keepNext w:val="0"/>
        <w:keepLines w:val="0"/>
        <w:pageBreakBefore w:val="0"/>
        <w:widowControl w:val="0"/>
        <w:kinsoku/>
        <w:wordWrap w:val="0"/>
        <w:overflowPunct/>
        <w:topLinePunct/>
        <w:autoSpaceDE/>
        <w:autoSpaceDN/>
        <w:bidi w:val="0"/>
        <w:spacing w:line="360" w:lineRule="auto"/>
        <w:ind w:left="0" w:right="0" w:firstLine="484" w:firstLineChars="200"/>
        <w:rPr>
          <w:rFonts w:ascii="宋体" w:hAnsi="宋体" w:eastAsia="宋体" w:cs="宋体"/>
          <w:spacing w:val="1"/>
          <w:position w:val="14"/>
          <w:sz w:val="24"/>
          <w:szCs w:val="24"/>
        </w:rPr>
      </w:pPr>
      <w:r>
        <w:rPr>
          <w:rFonts w:ascii="宋体" w:hAnsi="宋体" w:eastAsia="宋体" w:cs="宋体"/>
          <w:spacing w:val="1"/>
          <w:position w:val="14"/>
          <w:sz w:val="24"/>
          <w:szCs w:val="24"/>
        </w:rPr>
        <w:t>4-1 磋商响应文件必须根据磋商组织单位发售的磋商响应文件格式编写，对磋商文件做出实质性响应。具体内容包括：</w:t>
      </w:r>
    </w:p>
    <w:p w14:paraId="13B276E0">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一、</w:t>
      </w:r>
      <w:r>
        <w:rPr>
          <w:rFonts w:hint="eastAsia" w:ascii="宋体" w:hAnsi="宋体" w:eastAsia="宋体" w:cs="宋体"/>
          <w:spacing w:val="-2"/>
          <w:sz w:val="24"/>
          <w:szCs w:val="24"/>
          <w:lang w:eastAsia="zh-CN"/>
        </w:rPr>
        <w:t>响应函</w:t>
      </w:r>
    </w:p>
    <w:p w14:paraId="327D7FC7">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pacing w:val="-2"/>
          <w:sz w:val="24"/>
          <w:szCs w:val="24"/>
        </w:rPr>
      </w:pPr>
      <w:r>
        <w:rPr>
          <w:rFonts w:hint="eastAsia" w:ascii="宋体" w:hAnsi="宋体" w:eastAsia="宋体" w:cs="宋体"/>
          <w:spacing w:val="-2"/>
          <w:sz w:val="24"/>
          <w:szCs w:val="24"/>
          <w:lang w:val="en-US" w:eastAsia="zh-CN"/>
        </w:rPr>
        <w:t>二、</w:t>
      </w:r>
      <w:r>
        <w:rPr>
          <w:rFonts w:ascii="宋体" w:hAnsi="宋体" w:eastAsia="宋体" w:cs="宋体"/>
          <w:spacing w:val="-2"/>
          <w:sz w:val="24"/>
          <w:szCs w:val="24"/>
        </w:rPr>
        <w:t>投标报价表</w:t>
      </w:r>
    </w:p>
    <w:p w14:paraId="36D061D9">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pacing w:val="-2"/>
          <w:sz w:val="24"/>
          <w:szCs w:val="24"/>
        </w:rPr>
      </w:pPr>
      <w:r>
        <w:rPr>
          <w:rFonts w:hint="eastAsia" w:ascii="宋体" w:hAnsi="宋体" w:eastAsia="宋体" w:cs="宋体"/>
          <w:spacing w:val="-2"/>
          <w:sz w:val="24"/>
          <w:szCs w:val="24"/>
          <w:lang w:val="en-US" w:eastAsia="zh-CN"/>
        </w:rPr>
        <w:t>三、</w:t>
      </w:r>
      <w:r>
        <w:rPr>
          <w:rFonts w:ascii="宋体" w:hAnsi="宋体" w:eastAsia="宋体" w:cs="宋体"/>
          <w:spacing w:val="-2"/>
          <w:sz w:val="24"/>
          <w:szCs w:val="24"/>
        </w:rPr>
        <w:t>资格证明文件</w:t>
      </w:r>
    </w:p>
    <w:p w14:paraId="557255C6">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pacing w:val="-2"/>
          <w:sz w:val="24"/>
          <w:szCs w:val="24"/>
        </w:rPr>
      </w:pPr>
      <w:r>
        <w:rPr>
          <w:rFonts w:hint="eastAsia" w:ascii="宋体" w:hAnsi="宋体" w:eastAsia="宋体" w:cs="宋体"/>
          <w:spacing w:val="-2"/>
          <w:sz w:val="24"/>
          <w:szCs w:val="24"/>
          <w:lang w:val="en-US" w:eastAsia="zh-CN"/>
        </w:rPr>
        <w:t>四、</w:t>
      </w:r>
      <w:r>
        <w:rPr>
          <w:rFonts w:ascii="宋体" w:hAnsi="宋体" w:eastAsia="宋体" w:cs="宋体"/>
          <w:spacing w:val="-2"/>
          <w:sz w:val="24"/>
          <w:szCs w:val="24"/>
        </w:rPr>
        <w:t>商务响应偏离表</w:t>
      </w:r>
    </w:p>
    <w:p w14:paraId="13866372">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pacing w:val="-2"/>
          <w:sz w:val="24"/>
          <w:szCs w:val="24"/>
          <w:lang w:eastAsia="zh-CN"/>
        </w:rPr>
      </w:pPr>
      <w:r>
        <w:rPr>
          <w:rFonts w:ascii="宋体" w:hAnsi="宋体" w:eastAsia="宋体" w:cs="宋体"/>
          <w:spacing w:val="-2"/>
          <w:sz w:val="24"/>
          <w:szCs w:val="24"/>
        </w:rPr>
        <w:t>五、</w:t>
      </w:r>
      <w:r>
        <w:rPr>
          <w:rFonts w:hint="eastAsia" w:ascii="宋体" w:hAnsi="宋体" w:eastAsia="宋体" w:cs="宋体"/>
          <w:spacing w:val="-2"/>
          <w:sz w:val="24"/>
          <w:szCs w:val="24"/>
          <w:lang w:eastAsia="zh-CN"/>
        </w:rPr>
        <w:t>供应商基本情况</w:t>
      </w:r>
    </w:p>
    <w:p w14:paraId="5DDA3736">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pacing w:val="-2"/>
          <w:sz w:val="24"/>
          <w:szCs w:val="24"/>
          <w:lang w:val="en-US" w:eastAsia="zh-CN"/>
        </w:rPr>
      </w:pPr>
      <w:r>
        <w:rPr>
          <w:rFonts w:ascii="宋体" w:hAnsi="宋体" w:eastAsia="宋体" w:cs="宋体"/>
          <w:spacing w:val="-2"/>
          <w:sz w:val="24"/>
          <w:szCs w:val="24"/>
        </w:rPr>
        <w:t>六、</w:t>
      </w:r>
      <w:r>
        <w:rPr>
          <w:rFonts w:hint="eastAsia" w:ascii="宋体" w:hAnsi="宋体" w:eastAsia="宋体" w:cs="宋体"/>
          <w:spacing w:val="-2"/>
          <w:sz w:val="24"/>
          <w:szCs w:val="24"/>
          <w:lang w:val="en-US" w:eastAsia="zh-CN"/>
        </w:rPr>
        <w:t>拟组建承担本项目的项目组人员情况</w:t>
      </w:r>
    </w:p>
    <w:p w14:paraId="3AE44280">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七、监理大纲</w:t>
      </w:r>
    </w:p>
    <w:p w14:paraId="1061D4E9">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八、企业类似项目业绩</w:t>
      </w:r>
    </w:p>
    <w:p w14:paraId="29A398D4">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pacing w:val="-2"/>
          <w:sz w:val="24"/>
          <w:szCs w:val="24"/>
        </w:rPr>
      </w:pPr>
      <w:r>
        <w:rPr>
          <w:rFonts w:hint="eastAsia" w:ascii="宋体" w:hAnsi="宋体" w:eastAsia="宋体" w:cs="宋体"/>
          <w:spacing w:val="-2"/>
          <w:sz w:val="24"/>
          <w:szCs w:val="24"/>
          <w:lang w:val="en-US" w:eastAsia="zh-CN"/>
        </w:rPr>
        <w:t>九</w:t>
      </w:r>
      <w:r>
        <w:rPr>
          <w:rFonts w:ascii="宋体" w:hAnsi="宋体" w:eastAsia="宋体" w:cs="宋体"/>
          <w:spacing w:val="-2"/>
          <w:sz w:val="24"/>
          <w:szCs w:val="24"/>
        </w:rPr>
        <w:t>、</w:t>
      </w:r>
      <w:r>
        <w:rPr>
          <w:rFonts w:hint="eastAsia" w:ascii="宋体" w:hAnsi="宋体" w:eastAsia="宋体" w:cs="宋体"/>
          <w:spacing w:val="-2"/>
          <w:sz w:val="24"/>
          <w:szCs w:val="24"/>
        </w:rPr>
        <w:t>供应商拒绝政府采购领域商业贿赂承诺书</w:t>
      </w:r>
    </w:p>
    <w:p w14:paraId="3FDCEB09">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pacing w:val="-2"/>
          <w:sz w:val="24"/>
          <w:szCs w:val="24"/>
        </w:rPr>
      </w:pPr>
      <w:r>
        <w:rPr>
          <w:rFonts w:hint="eastAsia" w:ascii="宋体" w:hAnsi="宋体" w:eastAsia="宋体" w:cs="宋体"/>
          <w:spacing w:val="-2"/>
          <w:sz w:val="24"/>
          <w:szCs w:val="24"/>
          <w:lang w:val="en-US" w:eastAsia="zh-CN"/>
        </w:rPr>
        <w:t>十</w:t>
      </w:r>
      <w:r>
        <w:rPr>
          <w:rFonts w:ascii="宋体" w:hAnsi="宋体" w:eastAsia="宋体" w:cs="宋体"/>
          <w:spacing w:val="-2"/>
          <w:sz w:val="24"/>
          <w:szCs w:val="24"/>
        </w:rPr>
        <w:t>、其他证明资料</w:t>
      </w:r>
    </w:p>
    <w:p w14:paraId="59A0B446">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4-2 磋商报价：</w:t>
      </w:r>
    </w:p>
    <w:p w14:paraId="3817C678">
      <w:pPr>
        <w:keepNext w:val="0"/>
        <w:keepLines w:val="0"/>
        <w:pageBreakBefore w:val="0"/>
        <w:widowControl w:val="0"/>
        <w:kinsoku/>
        <w:wordWrap w:val="0"/>
        <w:overflowPunct/>
        <w:topLinePunct/>
        <w:autoSpaceDE/>
        <w:autoSpaceDN/>
        <w:bidi w:val="0"/>
        <w:spacing w:line="360" w:lineRule="auto"/>
        <w:ind w:left="0" w:right="0" w:firstLine="484" w:firstLineChars="200"/>
        <w:rPr>
          <w:rFonts w:ascii="宋体" w:hAnsi="宋体" w:eastAsia="宋体" w:cs="宋体"/>
          <w:sz w:val="24"/>
          <w:szCs w:val="24"/>
        </w:rPr>
      </w:pPr>
      <w:r>
        <w:rPr>
          <w:rFonts w:ascii="宋体" w:hAnsi="宋体" w:eastAsia="宋体" w:cs="宋体"/>
          <w:spacing w:val="1"/>
          <w:sz w:val="24"/>
          <w:szCs w:val="24"/>
        </w:rPr>
        <w:t>（1）各供应商应在磋商响应文件中的投标报价表</w:t>
      </w:r>
      <w:r>
        <w:rPr>
          <w:rFonts w:ascii="宋体" w:hAnsi="宋体" w:eastAsia="宋体" w:cs="宋体"/>
          <w:spacing w:val="-3"/>
          <w:sz w:val="24"/>
          <w:szCs w:val="24"/>
        </w:rPr>
        <w:t>上，标明磋商报价、服务周期等项，</w:t>
      </w:r>
      <w:r>
        <w:rPr>
          <w:rFonts w:ascii="宋体" w:hAnsi="宋体" w:eastAsia="宋体" w:cs="宋体"/>
          <w:spacing w:val="-4"/>
          <w:sz w:val="24"/>
          <w:szCs w:val="24"/>
        </w:rPr>
        <w:t>有选择的报价磋商组织单</w:t>
      </w:r>
      <w:r>
        <w:rPr>
          <w:rFonts w:ascii="宋体" w:hAnsi="宋体" w:eastAsia="宋体" w:cs="宋体"/>
          <w:spacing w:val="-2"/>
          <w:sz w:val="24"/>
          <w:szCs w:val="24"/>
        </w:rPr>
        <w:t>位不予接受。</w:t>
      </w:r>
    </w:p>
    <w:p w14:paraId="2FAA9601">
      <w:pPr>
        <w:keepNext w:val="0"/>
        <w:keepLines w:val="0"/>
        <w:pageBreakBefore w:val="0"/>
        <w:widowControl w:val="0"/>
        <w:kinsoku/>
        <w:wordWrap w:val="0"/>
        <w:overflowPunct/>
        <w:topLinePunct/>
        <w:autoSpaceDE/>
        <w:autoSpaceDN/>
        <w:bidi w:val="0"/>
        <w:spacing w:line="360" w:lineRule="auto"/>
        <w:ind w:left="0" w:right="0" w:firstLine="484" w:firstLineChars="200"/>
        <w:jc w:val="left"/>
        <w:rPr>
          <w:rFonts w:ascii="宋体" w:hAnsi="宋体" w:eastAsia="宋体" w:cs="宋体"/>
          <w:spacing w:val="1"/>
          <w:position w:val="14"/>
          <w:sz w:val="24"/>
          <w:szCs w:val="24"/>
        </w:rPr>
      </w:pPr>
      <w:r>
        <w:rPr>
          <w:rFonts w:ascii="宋体" w:hAnsi="宋体" w:eastAsia="宋体" w:cs="宋体"/>
          <w:spacing w:val="1"/>
          <w:position w:val="14"/>
          <w:sz w:val="24"/>
          <w:szCs w:val="24"/>
        </w:rPr>
        <w:t>（2）磋商报价是采购内容交付使用的总价，包括人员费（含保险费）、售后服务及其他一切费用。</w:t>
      </w:r>
    </w:p>
    <w:p w14:paraId="77686495">
      <w:pPr>
        <w:keepNext w:val="0"/>
        <w:keepLines w:val="0"/>
        <w:pageBreakBefore w:val="0"/>
        <w:widowControl w:val="0"/>
        <w:kinsoku/>
        <w:wordWrap w:val="0"/>
        <w:overflowPunct/>
        <w:topLinePunct/>
        <w:autoSpaceDE/>
        <w:autoSpaceDN/>
        <w:bidi w:val="0"/>
        <w:spacing w:line="360" w:lineRule="auto"/>
        <w:ind w:left="0" w:right="0" w:firstLine="460" w:firstLineChars="200"/>
        <w:jc w:val="both"/>
        <w:rPr>
          <w:rFonts w:ascii="宋体" w:hAnsi="宋体" w:eastAsia="宋体" w:cs="宋体"/>
          <w:spacing w:val="-6"/>
          <w:position w:val="14"/>
          <w:sz w:val="24"/>
          <w:szCs w:val="24"/>
        </w:rPr>
      </w:pPr>
      <w:r>
        <w:rPr>
          <w:rFonts w:ascii="宋体" w:hAnsi="宋体" w:eastAsia="宋体" w:cs="宋体"/>
          <w:spacing w:val="-5"/>
          <w:position w:val="14"/>
          <w:sz w:val="24"/>
          <w:szCs w:val="24"/>
        </w:rPr>
        <w:t>（3）凡因供应商对磋商文件阅读不深、理解不</w:t>
      </w:r>
      <w:r>
        <w:rPr>
          <w:rFonts w:ascii="宋体" w:hAnsi="宋体" w:eastAsia="宋体" w:cs="宋体"/>
          <w:spacing w:val="-6"/>
          <w:position w:val="14"/>
          <w:sz w:val="24"/>
          <w:szCs w:val="24"/>
        </w:rPr>
        <w:t>透、误解、疏漏、或因市场行情了解不清造成的后果和风险均由各供应商自负。</w:t>
      </w:r>
    </w:p>
    <w:p w14:paraId="16A7F69A">
      <w:pPr>
        <w:keepNext w:val="0"/>
        <w:keepLines w:val="0"/>
        <w:pageBreakBefore w:val="0"/>
        <w:widowControl w:val="0"/>
        <w:kinsoku/>
        <w:wordWrap w:val="0"/>
        <w:overflowPunct/>
        <w:topLinePunct/>
        <w:autoSpaceDE/>
        <w:autoSpaceDN/>
        <w:bidi w:val="0"/>
        <w:spacing w:line="360" w:lineRule="auto"/>
        <w:ind w:left="0" w:right="0" w:firstLine="480" w:firstLineChars="200"/>
        <w:rPr>
          <w:rFonts w:ascii="宋体" w:hAnsi="宋体" w:eastAsia="宋体" w:cs="宋体"/>
          <w:sz w:val="24"/>
          <w:szCs w:val="24"/>
        </w:rPr>
      </w:pPr>
      <w:r>
        <w:rPr>
          <w:rFonts w:ascii="宋体" w:hAnsi="宋体" w:eastAsia="宋体" w:cs="宋体"/>
          <w:position w:val="14"/>
          <w:sz w:val="24"/>
          <w:szCs w:val="24"/>
        </w:rPr>
        <w:t>4-3 报价货币：人民币。单位：元（精</w:t>
      </w:r>
      <w:r>
        <w:rPr>
          <w:rFonts w:ascii="宋体" w:hAnsi="宋体" w:eastAsia="宋体" w:cs="宋体"/>
          <w:spacing w:val="-1"/>
          <w:position w:val="14"/>
          <w:sz w:val="24"/>
          <w:szCs w:val="24"/>
        </w:rPr>
        <w:t>确到小数点后两位）。</w:t>
      </w:r>
    </w:p>
    <w:p w14:paraId="36B47281">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5.磋商费用自理。</w:t>
      </w:r>
    </w:p>
    <w:p w14:paraId="1E45B31E">
      <w:pPr>
        <w:keepNext w:val="0"/>
        <w:keepLines w:val="0"/>
        <w:pageBreakBefore w:val="0"/>
        <w:widowControl w:val="0"/>
        <w:kinsoku/>
        <w:wordWrap w:val="0"/>
        <w:overflowPunct/>
        <w:topLinePunct/>
        <w:autoSpaceDE/>
        <w:autoSpaceDN/>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14:textOutline w14:w="5103" w14:cap="sq" w14:cmpd="sng">
            <w14:solidFill>
              <w14:srgbClr w14:val="000000"/>
            </w14:solidFill>
            <w14:prstDash w14:val="solid"/>
            <w14:bevel/>
          </w14:textOutline>
        </w:rPr>
        <w:t>6.本项目不接受联合</w:t>
      </w:r>
      <w:r>
        <w:rPr>
          <w:rFonts w:hint="eastAsia" w:ascii="宋体" w:hAnsi="宋体" w:eastAsia="宋体" w:cs="宋体"/>
          <w:sz w:val="24"/>
          <w:szCs w:val="24"/>
          <w:lang w:val="en-US" w:eastAsia="zh-CN"/>
          <w14:textOutline w14:w="5103" w14:cap="sq" w14:cmpd="sng">
            <w14:solidFill>
              <w14:srgbClr w14:val="000000"/>
            </w14:solidFill>
            <w14:prstDash w14:val="solid"/>
            <w14:bevel/>
          </w14:textOutline>
        </w:rPr>
        <w:t>投标</w:t>
      </w:r>
      <w:r>
        <w:rPr>
          <w:rFonts w:ascii="宋体" w:hAnsi="宋体" w:eastAsia="宋体" w:cs="宋体"/>
          <w:sz w:val="24"/>
          <w:szCs w:val="24"/>
          <w14:textOutline w14:w="5103" w14:cap="sq" w14:cmpd="sng">
            <w14:solidFill>
              <w14:srgbClr w14:val="000000"/>
            </w14:solidFill>
            <w14:prstDash w14:val="solid"/>
            <w14:bevel/>
          </w14:textOutline>
        </w:rPr>
        <w:t>。</w:t>
      </w:r>
    </w:p>
    <w:p w14:paraId="3E525A62">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pacing w:val="-4"/>
          <w:position w:val="14"/>
          <w:sz w:val="24"/>
          <w:szCs w:val="24"/>
        </w:rPr>
      </w:pPr>
      <w:r>
        <w:rPr>
          <w:rFonts w:ascii="宋体" w:hAnsi="宋体" w:eastAsia="宋体" w:cs="宋体"/>
          <w:spacing w:val="-4"/>
          <w:position w:val="14"/>
          <w:sz w:val="24"/>
          <w:szCs w:val="24"/>
        </w:rPr>
        <w:t>7.磋商响应文件有效期为自磋商之日起九十个日历日，成交供应商的磋商响应文件有效期延长至合同执行完毕。</w:t>
      </w:r>
    </w:p>
    <w:p w14:paraId="23BC3581">
      <w:pPr>
        <w:keepNext w:val="0"/>
        <w:keepLines w:val="0"/>
        <w:pageBreakBefore w:val="0"/>
        <w:widowControl w:val="0"/>
        <w:kinsoku/>
        <w:wordWrap w:val="0"/>
        <w:overflowPunct/>
        <w:topLinePunct/>
        <w:autoSpaceDE/>
        <w:autoSpaceDN/>
        <w:bidi w:val="0"/>
        <w:spacing w:line="360" w:lineRule="auto"/>
        <w:ind w:left="0" w:right="0" w:firstLine="484" w:firstLineChars="200"/>
        <w:jc w:val="left"/>
        <w:rPr>
          <w:rFonts w:hint="eastAsia" w:ascii="宋体" w:hAnsi="宋体" w:eastAsia="宋体" w:cs="宋体"/>
          <w:spacing w:val="1"/>
          <w:position w:val="14"/>
          <w:sz w:val="24"/>
          <w:szCs w:val="24"/>
        </w:rPr>
      </w:pPr>
      <w:r>
        <w:rPr>
          <w:rFonts w:hint="eastAsia" w:ascii="宋体" w:hAnsi="宋体" w:eastAsia="宋体" w:cs="宋体"/>
          <w:spacing w:val="1"/>
          <w:position w:val="14"/>
          <w:sz w:val="24"/>
          <w:szCs w:val="24"/>
          <w:lang w:val="en-US" w:eastAsia="zh-CN"/>
        </w:rPr>
        <w:t>8.</w:t>
      </w:r>
      <w:r>
        <w:rPr>
          <w:rFonts w:hint="eastAsia" w:ascii="宋体" w:hAnsi="宋体" w:eastAsia="宋体" w:cs="宋体"/>
          <w:spacing w:val="1"/>
          <w:position w:val="14"/>
          <w:sz w:val="24"/>
          <w:szCs w:val="24"/>
        </w:rPr>
        <w:t>单位负责人为同一人或者存在直接控股、管理关系的不同供应商，不得同时参加本项目的投标。</w:t>
      </w:r>
    </w:p>
    <w:p w14:paraId="10F57F55">
      <w:pPr>
        <w:keepNext w:val="0"/>
        <w:keepLines w:val="0"/>
        <w:pageBreakBefore w:val="0"/>
        <w:widowControl w:val="0"/>
        <w:kinsoku/>
        <w:wordWrap w:val="0"/>
        <w:overflowPunct/>
        <w:topLinePunct/>
        <w:autoSpaceDE/>
        <w:autoSpaceDN/>
        <w:bidi w:val="0"/>
        <w:spacing w:line="360" w:lineRule="auto"/>
        <w:ind w:left="0" w:right="0" w:firstLine="464" w:firstLineChars="200"/>
        <w:rPr>
          <w:rFonts w:hint="eastAsia" w:ascii="宋体" w:hAnsi="宋体" w:eastAsia="宋体" w:cs="宋体"/>
          <w:spacing w:val="-4"/>
          <w:position w:val="14"/>
          <w:sz w:val="24"/>
          <w:szCs w:val="24"/>
          <w:lang w:eastAsia="zh-CN"/>
        </w:rPr>
      </w:pPr>
      <w:r>
        <w:rPr>
          <w:rFonts w:hint="eastAsia" w:ascii="宋体" w:hAnsi="宋体" w:eastAsia="宋体" w:cs="宋体"/>
          <w:spacing w:val="-4"/>
          <w:position w:val="14"/>
          <w:sz w:val="24"/>
          <w:szCs w:val="24"/>
          <w:lang w:val="en-US" w:eastAsia="zh-CN"/>
        </w:rPr>
        <w:t>9.</w:t>
      </w:r>
      <w:r>
        <w:rPr>
          <w:rFonts w:hint="eastAsia" w:ascii="宋体" w:hAnsi="宋体" w:eastAsia="宋体" w:cs="宋体"/>
          <w:spacing w:val="-4"/>
          <w:position w:val="14"/>
          <w:sz w:val="24"/>
          <w:szCs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r>
        <w:rPr>
          <w:rFonts w:hint="eastAsia" w:ascii="宋体" w:hAnsi="宋体" w:eastAsia="宋体" w:cs="宋体"/>
          <w:spacing w:val="-4"/>
          <w:position w:val="14"/>
          <w:sz w:val="24"/>
          <w:szCs w:val="24"/>
          <w:lang w:eastAsia="zh-CN"/>
        </w:rPr>
        <w:t>。</w:t>
      </w:r>
    </w:p>
    <w:p w14:paraId="1EC2C3AB">
      <w:pPr>
        <w:keepNext w:val="0"/>
        <w:keepLines w:val="0"/>
        <w:pageBreakBefore w:val="0"/>
        <w:widowControl w:val="0"/>
        <w:kinsoku/>
        <w:wordWrap w:val="0"/>
        <w:overflowPunct/>
        <w:topLinePunct/>
        <w:autoSpaceDE/>
        <w:autoSpaceDN/>
        <w:bidi w:val="0"/>
        <w:spacing w:line="360" w:lineRule="auto"/>
        <w:ind w:left="0" w:right="0" w:firstLine="466" w:firstLineChars="200"/>
        <w:rPr>
          <w:rFonts w:ascii="宋体" w:hAnsi="宋体" w:eastAsia="宋体" w:cs="宋体"/>
          <w:b/>
          <w:bCs/>
          <w:spacing w:val="-4"/>
          <w:position w:val="14"/>
          <w:sz w:val="24"/>
          <w:szCs w:val="24"/>
        </w:rPr>
      </w:pPr>
      <w:r>
        <w:rPr>
          <w:rFonts w:ascii="宋体" w:hAnsi="宋体" w:eastAsia="宋体" w:cs="宋体"/>
          <w:b/>
          <w:bCs/>
          <w:spacing w:val="-4"/>
          <w:position w:val="14"/>
          <w:sz w:val="24"/>
          <w:szCs w:val="24"/>
        </w:rPr>
        <w:t>四、安康市公共资源交易平台全流程电子化政府采购项目内容</w:t>
      </w:r>
    </w:p>
    <w:p w14:paraId="0ED29E7E">
      <w:pPr>
        <w:keepNext w:val="0"/>
        <w:keepLines w:val="0"/>
        <w:pageBreakBefore w:val="0"/>
        <w:widowControl w:val="0"/>
        <w:kinsoku/>
        <w:wordWrap w:val="0"/>
        <w:overflowPunct/>
        <w:topLinePunct/>
        <w:autoSpaceDE/>
        <w:autoSpaceDN/>
        <w:bidi w:val="0"/>
        <w:spacing w:line="360" w:lineRule="auto"/>
        <w:ind w:left="0" w:right="0" w:firstLine="466" w:firstLineChars="200"/>
        <w:rPr>
          <w:rFonts w:ascii="宋体" w:hAnsi="宋体" w:eastAsia="宋体" w:cs="宋体"/>
          <w:b/>
          <w:bCs/>
          <w:spacing w:val="-4"/>
          <w:position w:val="14"/>
          <w:sz w:val="24"/>
          <w:szCs w:val="24"/>
        </w:rPr>
      </w:pPr>
      <w:r>
        <w:rPr>
          <w:rFonts w:ascii="宋体" w:hAnsi="宋体" w:eastAsia="宋体" w:cs="宋体"/>
          <w:b/>
          <w:bCs/>
          <w:spacing w:val="-4"/>
          <w:position w:val="14"/>
          <w:sz w:val="24"/>
          <w:szCs w:val="24"/>
        </w:rPr>
        <w:t>（此项内容请着重阅读）</w:t>
      </w:r>
    </w:p>
    <w:p w14:paraId="6347C1BD">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1.关于需要特别提醒供应商的内容</w:t>
      </w:r>
    </w:p>
    <w:p w14:paraId="7FFC7496">
      <w:pPr>
        <w:keepNext w:val="0"/>
        <w:keepLines w:val="0"/>
        <w:pageBreakBefore w:val="0"/>
        <w:widowControl w:val="0"/>
        <w:kinsoku/>
        <w:wordWrap w:val="0"/>
        <w:overflowPunct/>
        <w:topLinePunct/>
        <w:autoSpaceDE/>
        <w:autoSpaceDN/>
        <w:bidi w:val="0"/>
        <w:spacing w:line="360" w:lineRule="auto"/>
        <w:ind w:left="0" w:right="0" w:firstLine="488" w:firstLineChars="200"/>
        <w:rPr>
          <w:rFonts w:ascii="宋体" w:hAnsi="宋体" w:eastAsia="宋体" w:cs="宋体"/>
          <w:sz w:val="24"/>
          <w:szCs w:val="24"/>
        </w:rPr>
      </w:pPr>
      <w:r>
        <w:rPr>
          <w:rFonts w:ascii="宋体" w:hAnsi="宋体" w:eastAsia="宋体" w:cs="宋体"/>
          <w:spacing w:val="2"/>
          <w:sz w:val="24"/>
          <w:szCs w:val="24"/>
        </w:rPr>
        <w:t>1.1 本项目采用电子化投标的方式，供应商须使用数字</w:t>
      </w:r>
      <w:r>
        <w:rPr>
          <w:rFonts w:ascii="宋体" w:hAnsi="宋体" w:eastAsia="宋体" w:cs="宋体"/>
          <w:spacing w:val="1"/>
          <w:sz w:val="24"/>
          <w:szCs w:val="24"/>
        </w:rPr>
        <w:t>认证证</w:t>
      </w:r>
      <w:r>
        <w:rPr>
          <w:rFonts w:ascii="宋体" w:hAnsi="宋体" w:eastAsia="宋体" w:cs="宋体"/>
          <w:spacing w:val="-4"/>
          <w:sz w:val="24"/>
          <w:szCs w:val="24"/>
        </w:rPr>
        <w:t>书对电子投标文件进行签章、加密、递交及开标时解密等相关招投标事宜。开标时请务必携带数字认证证书，如因供应商自身原因未携带</w:t>
      </w:r>
      <w:r>
        <w:rPr>
          <w:rFonts w:ascii="宋体" w:hAnsi="宋体" w:eastAsia="宋体" w:cs="宋体"/>
          <w:spacing w:val="-1"/>
          <w:sz w:val="24"/>
          <w:szCs w:val="24"/>
        </w:rPr>
        <w:t>数字认证证书造成无法解密投标文件，按无效投标对待。</w:t>
      </w:r>
    </w:p>
    <w:p w14:paraId="352B8F89">
      <w:pPr>
        <w:keepNext w:val="0"/>
        <w:keepLines w:val="0"/>
        <w:pageBreakBefore w:val="0"/>
        <w:widowControl w:val="0"/>
        <w:kinsoku/>
        <w:wordWrap w:val="0"/>
        <w:overflowPunct/>
        <w:topLinePunct/>
        <w:autoSpaceDE/>
        <w:autoSpaceDN/>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1.2 制作电子投标文件</w:t>
      </w:r>
    </w:p>
    <w:p w14:paraId="50AD9444">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textAlignment w:val="auto"/>
        <w:rPr>
          <w:rFonts w:ascii="宋体" w:hAnsi="宋体" w:eastAsia="宋体" w:cs="宋体"/>
          <w:spacing w:val="23"/>
          <w:position w:val="14"/>
          <w:sz w:val="24"/>
          <w:szCs w:val="24"/>
        </w:rPr>
      </w:pPr>
      <w:r>
        <w:rPr>
          <w:rFonts w:ascii="宋体" w:hAnsi="宋体" w:eastAsia="宋体" w:cs="宋体"/>
          <w:spacing w:val="0"/>
          <w:position w:val="14"/>
          <w:sz w:val="24"/>
          <w:szCs w:val="24"/>
        </w:rPr>
        <w:t>投标供应商须在“全国公共资源交易中心平台（陕西省）（</w:t>
      </w:r>
      <w:r>
        <w:rPr>
          <w:rFonts w:ascii="宋体" w:hAnsi="宋体" w:eastAsia="宋体" w:cs="宋体"/>
          <w:spacing w:val="0"/>
          <w:position w:val="14"/>
          <w:sz w:val="24"/>
          <w:szCs w:val="24"/>
        </w:rPr>
        <w:fldChar w:fldCharType="begin"/>
      </w:r>
      <w:r>
        <w:rPr>
          <w:rFonts w:ascii="宋体" w:hAnsi="宋体" w:eastAsia="宋体" w:cs="宋体"/>
          <w:spacing w:val="0"/>
          <w:position w:val="14"/>
          <w:sz w:val="24"/>
          <w:szCs w:val="24"/>
        </w:rPr>
        <w:instrText xml:space="preserve"> HYPERLINK "http://www.sxggzyjy.cn/" </w:instrText>
      </w:r>
      <w:r>
        <w:rPr>
          <w:rFonts w:ascii="宋体" w:hAnsi="宋体" w:eastAsia="宋体" w:cs="宋体"/>
          <w:spacing w:val="0"/>
          <w:position w:val="14"/>
          <w:sz w:val="24"/>
          <w:szCs w:val="24"/>
        </w:rPr>
        <w:fldChar w:fldCharType="separate"/>
      </w:r>
      <w:r>
        <w:rPr>
          <w:rFonts w:ascii="宋体" w:hAnsi="宋体" w:eastAsia="宋体" w:cs="宋体"/>
          <w:spacing w:val="0"/>
          <w:position w:val="14"/>
          <w:sz w:val="24"/>
          <w:szCs w:val="24"/>
        </w:rPr>
        <w:t>http://www.sxggzyjy.cn/</w:t>
      </w:r>
      <w:r>
        <w:rPr>
          <w:rFonts w:ascii="宋体" w:hAnsi="宋体" w:eastAsia="宋体" w:cs="宋体"/>
          <w:spacing w:val="0"/>
          <w:position w:val="14"/>
          <w:sz w:val="24"/>
          <w:szCs w:val="24"/>
        </w:rPr>
        <w:fldChar w:fldCharType="end"/>
      </w:r>
      <w:r>
        <w:rPr>
          <w:rFonts w:ascii="宋体" w:hAnsi="宋体" w:eastAsia="宋体" w:cs="宋体"/>
          <w:spacing w:val="0"/>
          <w:position w:val="14"/>
          <w:sz w:val="24"/>
          <w:szCs w:val="24"/>
        </w:rPr>
        <w:t>）”的“服务指南”栏目“下载专区”中，免费下载“陕西省公共资源交易平台政府采购电子标书制作工具”，并升级至最新版本，使用该客户端制作电子投标文件，制作扩展名为“.SXSTF ”的电子投标文件。</w:t>
      </w:r>
      <w:r>
        <w:rPr>
          <w:rFonts w:ascii="宋体" w:hAnsi="宋体" w:eastAsia="宋体" w:cs="宋体"/>
          <w:spacing w:val="23"/>
          <w:position w:val="14"/>
          <w:sz w:val="24"/>
          <w:szCs w:val="24"/>
        </w:rPr>
        <w:t>”</w:t>
      </w:r>
    </w:p>
    <w:p w14:paraId="37640C69">
      <w:pPr>
        <w:keepNext w:val="0"/>
        <w:keepLines w:val="0"/>
        <w:pageBreakBefore w:val="0"/>
        <w:widowControl w:val="0"/>
        <w:kinsoku/>
        <w:wordWrap w:val="0"/>
        <w:overflowPunct/>
        <w:topLinePunct/>
        <w:autoSpaceDE/>
        <w:autoSpaceDN/>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1.3 递交电子投标文件</w:t>
      </w:r>
    </w:p>
    <w:p w14:paraId="7E6C427F">
      <w:pPr>
        <w:keepNext w:val="0"/>
        <w:keepLines w:val="0"/>
        <w:pageBreakBefore w:val="0"/>
        <w:widowControl w:val="0"/>
        <w:kinsoku/>
        <w:wordWrap w:val="0"/>
        <w:overflowPunct/>
        <w:topLinePunct/>
        <w:autoSpaceDE/>
        <w:autoSpaceDN/>
        <w:bidi w:val="0"/>
        <w:adjustRightInd w:val="0"/>
        <w:snapToGrid w:val="0"/>
        <w:spacing w:line="360" w:lineRule="auto"/>
        <w:ind w:left="0" w:right="0" w:firstLine="416" w:firstLineChars="200"/>
        <w:textAlignment w:val="auto"/>
        <w:rPr>
          <w:rFonts w:ascii="宋体" w:hAnsi="宋体" w:eastAsia="宋体" w:cs="宋体"/>
          <w:sz w:val="24"/>
          <w:szCs w:val="24"/>
        </w:rPr>
      </w:pPr>
      <w:r>
        <w:rPr>
          <w:rFonts w:ascii="宋体" w:hAnsi="宋体" w:eastAsia="宋体" w:cs="宋体"/>
          <w:spacing w:val="-16"/>
          <w:sz w:val="24"/>
          <w:szCs w:val="24"/>
        </w:rPr>
        <w:t>登录全国公共资源交易中心平台（陕西省）</w:t>
      </w:r>
      <w:r>
        <w:rPr>
          <w:rFonts w:ascii="宋体" w:hAnsi="宋体" w:eastAsia="宋体" w:cs="宋体"/>
          <w:spacing w:val="-1"/>
          <w:sz w:val="24"/>
          <w:szCs w:val="24"/>
        </w:rPr>
        <w:t>（</w:t>
      </w:r>
      <w:r>
        <w:rPr>
          <w:sz w:val="24"/>
          <w:szCs w:val="24"/>
        </w:rPr>
        <w:fldChar w:fldCharType="begin"/>
      </w:r>
      <w:r>
        <w:rPr>
          <w:sz w:val="24"/>
          <w:szCs w:val="24"/>
        </w:rPr>
        <w:instrText xml:space="preserve"> HYPERLINK "http://www.sxggzyjy.cn/" </w:instrText>
      </w:r>
      <w:r>
        <w:rPr>
          <w:sz w:val="24"/>
          <w:szCs w:val="24"/>
        </w:rPr>
        <w:fldChar w:fldCharType="separate"/>
      </w:r>
      <w:r>
        <w:rPr>
          <w:rFonts w:ascii="宋体" w:hAnsi="宋体" w:eastAsia="宋体" w:cs="宋体"/>
          <w:spacing w:val="-1"/>
          <w:sz w:val="24"/>
          <w:szCs w:val="24"/>
        </w:rPr>
        <w:t>http://www.sxggzyj</w:t>
      </w:r>
      <w:r>
        <w:rPr>
          <w:rFonts w:ascii="宋体" w:hAnsi="宋体" w:eastAsia="宋体" w:cs="宋体"/>
          <w:spacing w:val="-2"/>
          <w:sz w:val="24"/>
          <w:szCs w:val="24"/>
        </w:rPr>
        <w:t>y.cn/</w:t>
      </w:r>
      <w:r>
        <w:rPr>
          <w:rFonts w:ascii="宋体" w:hAnsi="宋体" w:eastAsia="宋体" w:cs="宋体"/>
          <w:spacing w:val="-2"/>
          <w:sz w:val="24"/>
          <w:szCs w:val="24"/>
        </w:rPr>
        <w:fldChar w:fldCharType="end"/>
      </w:r>
      <w:r>
        <w:rPr>
          <w:rFonts w:ascii="宋体" w:hAnsi="宋体" w:eastAsia="宋体" w:cs="宋体"/>
          <w:spacing w:val="7"/>
          <w:sz w:val="24"/>
          <w:szCs w:val="24"/>
        </w:rPr>
        <w:t>），</w:t>
      </w:r>
      <w:r>
        <w:rPr>
          <w:rFonts w:ascii="宋体" w:hAnsi="宋体" w:eastAsia="宋体" w:cs="宋体"/>
          <w:spacing w:val="-2"/>
          <w:sz w:val="24"/>
          <w:szCs w:val="24"/>
        </w:rPr>
        <w:t>选择“</w:t>
      </w:r>
      <w:r>
        <w:rPr>
          <w:rFonts w:ascii="宋体" w:hAnsi="宋体" w:eastAsia="宋体" w:cs="宋体"/>
          <w:spacing w:val="-93"/>
          <w:sz w:val="24"/>
          <w:szCs w:val="24"/>
        </w:rPr>
        <w:t xml:space="preserve"> </w:t>
      </w:r>
      <w:r>
        <w:rPr>
          <w:rFonts w:ascii="宋体" w:hAnsi="宋体" w:eastAsia="宋体" w:cs="宋体"/>
          <w:spacing w:val="-2"/>
          <w:sz w:val="24"/>
          <w:szCs w:val="24"/>
        </w:rPr>
        <w:t>电子交易平台</w:t>
      </w:r>
      <w:r>
        <w:rPr>
          <w:rFonts w:ascii="宋体" w:hAnsi="宋体" w:eastAsia="宋体" w:cs="宋体"/>
          <w:spacing w:val="-4"/>
          <w:sz w:val="24"/>
          <w:szCs w:val="24"/>
        </w:rPr>
        <w:t>——</w:t>
      </w:r>
      <w:r>
        <w:rPr>
          <w:rFonts w:ascii="宋体" w:hAnsi="宋体" w:eastAsia="宋体" w:cs="宋体"/>
          <w:spacing w:val="-106"/>
          <w:sz w:val="24"/>
          <w:szCs w:val="24"/>
        </w:rPr>
        <w:t xml:space="preserve"> </w:t>
      </w:r>
      <w:r>
        <w:rPr>
          <w:rFonts w:ascii="宋体" w:hAnsi="宋体" w:eastAsia="宋体" w:cs="宋体"/>
          <w:spacing w:val="-2"/>
          <w:sz w:val="24"/>
          <w:szCs w:val="24"/>
        </w:rPr>
        <w:t>陕西政府采</w:t>
      </w:r>
      <w:r>
        <w:rPr>
          <w:rFonts w:ascii="宋体" w:hAnsi="宋体" w:eastAsia="宋体" w:cs="宋体"/>
          <w:spacing w:val="-12"/>
          <w:sz w:val="24"/>
          <w:szCs w:val="24"/>
        </w:rPr>
        <w:t>购交易系统</w:t>
      </w:r>
      <w:r>
        <w:rPr>
          <w:rFonts w:ascii="宋体" w:hAnsi="宋体" w:eastAsia="宋体" w:cs="宋体"/>
          <w:spacing w:val="-4"/>
          <w:sz w:val="24"/>
          <w:szCs w:val="24"/>
        </w:rPr>
        <w:t>——</w:t>
      </w:r>
      <w:r>
        <w:rPr>
          <w:rFonts w:ascii="宋体" w:hAnsi="宋体" w:eastAsia="宋体" w:cs="宋体"/>
          <w:spacing w:val="-12"/>
          <w:sz w:val="24"/>
          <w:szCs w:val="24"/>
        </w:rPr>
        <w:t>企业端</w:t>
      </w:r>
      <w:r>
        <w:rPr>
          <w:rFonts w:ascii="宋体" w:hAnsi="宋体" w:eastAsia="宋体" w:cs="宋体"/>
          <w:spacing w:val="-102"/>
          <w:sz w:val="24"/>
          <w:szCs w:val="24"/>
        </w:rPr>
        <w:t xml:space="preserve"> </w:t>
      </w:r>
      <w:r>
        <w:rPr>
          <w:rFonts w:ascii="宋体" w:hAnsi="宋体" w:eastAsia="宋体" w:cs="宋体"/>
          <w:spacing w:val="-12"/>
          <w:sz w:val="24"/>
          <w:szCs w:val="24"/>
        </w:rPr>
        <w:t>”进行登录，登录后选择“交易</w:t>
      </w:r>
      <w:r>
        <w:rPr>
          <w:rFonts w:ascii="宋体" w:hAnsi="宋体" w:eastAsia="宋体" w:cs="宋体"/>
          <w:spacing w:val="-13"/>
          <w:sz w:val="24"/>
          <w:szCs w:val="24"/>
        </w:rPr>
        <w:t>乙方</w:t>
      </w:r>
      <w:r>
        <w:rPr>
          <w:rFonts w:ascii="宋体" w:hAnsi="宋体" w:eastAsia="宋体" w:cs="宋体"/>
          <w:spacing w:val="-103"/>
          <w:sz w:val="24"/>
          <w:szCs w:val="24"/>
        </w:rPr>
        <w:t xml:space="preserve"> </w:t>
      </w:r>
      <w:r>
        <w:rPr>
          <w:rFonts w:ascii="宋体" w:hAnsi="宋体" w:eastAsia="宋体" w:cs="宋体"/>
          <w:spacing w:val="-13"/>
          <w:sz w:val="24"/>
          <w:szCs w:val="24"/>
        </w:rPr>
        <w:t>”身份进入，</w:t>
      </w:r>
      <w:r>
        <w:rPr>
          <w:rFonts w:ascii="宋体" w:hAnsi="宋体" w:eastAsia="宋体" w:cs="宋体"/>
          <w:sz w:val="24"/>
          <w:szCs w:val="24"/>
        </w:rPr>
        <w:t xml:space="preserve"> </w:t>
      </w:r>
      <w:r>
        <w:rPr>
          <w:rFonts w:ascii="宋体" w:hAnsi="宋体" w:eastAsia="宋体" w:cs="宋体"/>
          <w:spacing w:val="-4"/>
          <w:sz w:val="24"/>
          <w:szCs w:val="24"/>
        </w:rPr>
        <w:t>进入菜单“采购业务——我的项目——项目流程——上传响应文件</w:t>
      </w:r>
      <w:r>
        <w:rPr>
          <w:rFonts w:ascii="宋体" w:hAnsi="宋体" w:eastAsia="宋体" w:cs="宋体"/>
          <w:spacing w:val="-93"/>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rPr>
        <w:t>上传加密的电子投标文件。上传成功后，电子化平台将予以记录。</w:t>
      </w:r>
    </w:p>
    <w:p w14:paraId="4FCCC2BA">
      <w:pPr>
        <w:keepNext w:val="0"/>
        <w:keepLines w:val="0"/>
        <w:pageBreakBefore w:val="0"/>
        <w:widowControl w:val="0"/>
        <w:tabs>
          <w:tab w:val="left" w:pos="6876"/>
        </w:tabs>
        <w:kinsoku/>
        <w:wordWrap w:val="0"/>
        <w:overflowPunct/>
        <w:topLinePunct/>
        <w:autoSpaceDE/>
        <w:autoSpaceDN/>
        <w:bidi w:val="0"/>
        <w:spacing w:line="360" w:lineRule="auto"/>
        <w:ind w:left="0" w:right="0" w:firstLine="456" w:firstLineChars="200"/>
        <w:rPr>
          <w:rFonts w:hint="eastAsia" w:ascii="宋体" w:hAnsi="宋体" w:eastAsia="宋体" w:cs="宋体"/>
          <w:sz w:val="24"/>
          <w:szCs w:val="24"/>
          <w:lang w:eastAsia="zh-CN"/>
        </w:rPr>
      </w:pPr>
      <w:r>
        <w:rPr>
          <w:rFonts w:ascii="宋体" w:hAnsi="宋体" w:eastAsia="宋体" w:cs="宋体"/>
          <w:spacing w:val="-6"/>
          <w:sz w:val="24"/>
          <w:szCs w:val="24"/>
        </w:rPr>
        <w:t>2</w:t>
      </w:r>
      <w:r>
        <w:rPr>
          <w:rFonts w:ascii="宋体" w:hAnsi="宋体" w:eastAsia="宋体" w:cs="宋体"/>
          <w:spacing w:val="16"/>
          <w:sz w:val="24"/>
          <w:szCs w:val="24"/>
        </w:rPr>
        <w:t xml:space="preserve"> </w:t>
      </w:r>
      <w:r>
        <w:rPr>
          <w:rFonts w:ascii="宋体" w:hAnsi="宋体" w:eastAsia="宋体" w:cs="宋体"/>
          <w:spacing w:val="-6"/>
          <w:sz w:val="24"/>
          <w:szCs w:val="24"/>
        </w:rPr>
        <w:t>关于报名</w:t>
      </w:r>
      <w:r>
        <w:rPr>
          <w:rFonts w:hint="eastAsia" w:ascii="宋体" w:hAnsi="宋体" w:eastAsia="宋体" w:cs="宋体"/>
          <w:spacing w:val="-6"/>
          <w:sz w:val="24"/>
          <w:szCs w:val="24"/>
          <w:lang w:eastAsia="zh-CN"/>
        </w:rPr>
        <w:tab/>
      </w:r>
    </w:p>
    <w:p w14:paraId="056BB511">
      <w:pPr>
        <w:keepNext w:val="0"/>
        <w:keepLines w:val="0"/>
        <w:pageBreakBefore w:val="0"/>
        <w:widowControl w:val="0"/>
        <w:kinsoku/>
        <w:wordWrap w:val="0"/>
        <w:overflowPunct/>
        <w:topLinePunct/>
        <w:autoSpaceDE/>
        <w:autoSpaceDN/>
        <w:bidi w:val="0"/>
        <w:spacing w:line="360" w:lineRule="auto"/>
        <w:ind w:left="0" w:right="0" w:firstLine="464" w:firstLineChars="200"/>
        <w:jc w:val="both"/>
        <w:rPr>
          <w:rFonts w:hint="eastAsia" w:ascii="宋体" w:hAnsi="宋体" w:eastAsia="宋体" w:cs="宋体"/>
          <w:spacing w:val="-5"/>
          <w:position w:val="14"/>
          <w:sz w:val="24"/>
          <w:szCs w:val="24"/>
          <w:lang w:eastAsia="zh-CN"/>
        </w:rPr>
      </w:pPr>
      <w:r>
        <w:rPr>
          <w:rFonts w:ascii="宋体" w:hAnsi="宋体" w:eastAsia="宋体" w:cs="宋体"/>
          <w:spacing w:val="-4"/>
          <w:position w:val="14"/>
          <w:sz w:val="24"/>
          <w:szCs w:val="24"/>
        </w:rPr>
        <w:t>2.1 购买须知：使用捆绑省交易平台的CA锁登录</w:t>
      </w:r>
      <w:r>
        <w:rPr>
          <w:rFonts w:ascii="宋体" w:hAnsi="宋体" w:eastAsia="宋体" w:cs="宋体"/>
          <w:spacing w:val="-5"/>
          <w:position w:val="14"/>
          <w:sz w:val="24"/>
          <w:szCs w:val="24"/>
        </w:rPr>
        <w:t>电子交易平台</w:t>
      </w:r>
      <w:r>
        <w:rPr>
          <w:rFonts w:hint="eastAsia" w:ascii="宋体" w:hAnsi="宋体" w:eastAsia="宋体" w:cs="宋体"/>
          <w:spacing w:val="-5"/>
          <w:position w:val="14"/>
          <w:sz w:val="24"/>
          <w:szCs w:val="24"/>
          <w:lang w:eastAsia="zh-CN"/>
        </w:rPr>
        <w:t>，通过政府采购系统企业端进入，点击我要投标，完善相关投标信息；</w:t>
      </w:r>
    </w:p>
    <w:p w14:paraId="69B20D0F">
      <w:pPr>
        <w:keepNext w:val="0"/>
        <w:keepLines w:val="0"/>
        <w:pageBreakBefore w:val="0"/>
        <w:widowControl w:val="0"/>
        <w:kinsoku/>
        <w:wordWrap w:val="0"/>
        <w:overflowPunct/>
        <w:topLinePunct/>
        <w:autoSpaceDE/>
        <w:autoSpaceDN/>
        <w:bidi w:val="0"/>
        <w:spacing w:line="360" w:lineRule="auto"/>
        <w:ind w:left="0" w:right="0" w:firstLine="460" w:firstLineChars="200"/>
        <w:rPr>
          <w:rFonts w:ascii="宋体" w:hAnsi="宋体" w:eastAsia="宋体" w:cs="宋体"/>
          <w:sz w:val="24"/>
          <w:szCs w:val="24"/>
        </w:rPr>
      </w:pPr>
      <w:r>
        <w:rPr>
          <w:rFonts w:ascii="宋体" w:hAnsi="宋体" w:eastAsia="宋体" w:cs="宋体"/>
          <w:spacing w:val="-5"/>
          <w:sz w:val="24"/>
          <w:szCs w:val="24"/>
        </w:rPr>
        <w:t>2.2</w:t>
      </w:r>
      <w:r>
        <w:rPr>
          <w:rFonts w:ascii="宋体" w:hAnsi="宋体" w:eastAsia="宋体" w:cs="宋体"/>
          <w:spacing w:val="-60"/>
          <w:sz w:val="24"/>
          <w:szCs w:val="24"/>
        </w:rPr>
        <w:t xml:space="preserve"> </w:t>
      </w:r>
      <w:r>
        <w:rPr>
          <w:rFonts w:ascii="宋体" w:hAnsi="宋体" w:eastAsia="宋体" w:cs="宋体"/>
          <w:spacing w:val="-5"/>
          <w:sz w:val="24"/>
          <w:szCs w:val="24"/>
        </w:rPr>
        <w:t>本项目采用电子化投标方式，相关操作流程详见全国公</w:t>
      </w:r>
      <w:r>
        <w:rPr>
          <w:rFonts w:ascii="宋体" w:hAnsi="宋体" w:eastAsia="宋体" w:cs="宋体"/>
          <w:spacing w:val="-6"/>
          <w:sz w:val="24"/>
          <w:szCs w:val="24"/>
        </w:rPr>
        <w:t>共资</w:t>
      </w:r>
      <w:r>
        <w:rPr>
          <w:rFonts w:ascii="宋体" w:hAnsi="宋体" w:eastAsia="宋体" w:cs="宋体"/>
          <w:spacing w:val="1"/>
          <w:sz w:val="24"/>
          <w:szCs w:val="24"/>
        </w:rPr>
        <w:t>源交易平台（陕西省）网站[服务指南-下载专区]中的《陕西省公共</w:t>
      </w:r>
      <w:r>
        <w:rPr>
          <w:rFonts w:ascii="宋体" w:hAnsi="宋体" w:eastAsia="宋体" w:cs="宋体"/>
          <w:spacing w:val="-2"/>
          <w:sz w:val="24"/>
          <w:szCs w:val="24"/>
        </w:rPr>
        <w:t>资源交易中心政府采购项目投标指南》；</w:t>
      </w:r>
    </w:p>
    <w:p w14:paraId="34DBF6D9">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2"/>
          <w:sz w:val="24"/>
          <w:szCs w:val="24"/>
        </w:rPr>
        <w:t xml:space="preserve"> </w:t>
      </w:r>
      <w:r>
        <w:rPr>
          <w:rFonts w:ascii="宋体" w:hAnsi="宋体" w:eastAsia="宋体" w:cs="宋体"/>
          <w:spacing w:val="-2"/>
          <w:sz w:val="24"/>
          <w:szCs w:val="24"/>
        </w:rPr>
        <w:t>电子招标文件技术支持：4009280095、4009980000。</w:t>
      </w:r>
    </w:p>
    <w:p w14:paraId="1F9AACC2">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关于文件的制作和签名</w:t>
      </w:r>
    </w:p>
    <w:p w14:paraId="4E309867">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3.1</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编制电子投标文件时，应使用最新发</w:t>
      </w:r>
      <w:r>
        <w:rPr>
          <w:rFonts w:ascii="宋体" w:hAnsi="宋体" w:eastAsia="宋体" w:cs="宋体"/>
          <w:spacing w:val="-3"/>
          <w:sz w:val="24"/>
          <w:szCs w:val="24"/>
        </w:rPr>
        <w:t>布的电子招标文件及专用制作工具进行编制。并使用数字认证证</w:t>
      </w:r>
      <w:r>
        <w:rPr>
          <w:rFonts w:ascii="宋体" w:hAnsi="宋体" w:eastAsia="宋体" w:cs="宋体"/>
          <w:spacing w:val="-4"/>
          <w:sz w:val="24"/>
          <w:szCs w:val="24"/>
        </w:rPr>
        <w:t>书（CA）对电子投标文件</w:t>
      </w:r>
      <w:r>
        <w:rPr>
          <w:rFonts w:ascii="宋体" w:hAnsi="宋体" w:eastAsia="宋体" w:cs="宋体"/>
          <w:spacing w:val="-1"/>
          <w:sz w:val="24"/>
          <w:szCs w:val="24"/>
        </w:rPr>
        <w:t>进行签署、加密、递交及开标时解密等相关操作。</w:t>
      </w:r>
    </w:p>
    <w:p w14:paraId="66E4B7D8">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（1）电子招标文件下载</w:t>
      </w:r>
    </w:p>
    <w:p w14:paraId="156202E6">
      <w:pPr>
        <w:keepNext w:val="0"/>
        <w:keepLines w:val="0"/>
        <w:pageBreakBefore w:val="0"/>
        <w:widowControl w:val="0"/>
        <w:kinsoku/>
        <w:wordWrap w:val="0"/>
        <w:overflowPunct/>
        <w:topLinePunct/>
        <w:autoSpaceDE/>
        <w:autoSpaceDN/>
        <w:bidi w:val="0"/>
        <w:spacing w:line="360" w:lineRule="auto"/>
        <w:ind w:left="0" w:right="0" w:firstLine="472" w:firstLineChars="200"/>
        <w:rPr>
          <w:rFonts w:hint="eastAsia" w:ascii="宋体" w:hAnsi="宋体" w:eastAsia="宋体" w:cs="宋体"/>
          <w:sz w:val="24"/>
          <w:szCs w:val="24"/>
          <w:lang w:eastAsia="zh-CN"/>
        </w:rPr>
      </w:pPr>
      <w:r>
        <w:rPr>
          <w:rFonts w:ascii="宋体" w:hAnsi="宋体" w:eastAsia="宋体" w:cs="宋体"/>
          <w:spacing w:val="-2"/>
          <w:sz w:val="24"/>
          <w:szCs w:val="24"/>
        </w:rPr>
        <w:t>供应商登录全国公共资源交易平台（陕西省）网</w:t>
      </w:r>
      <w:r>
        <w:rPr>
          <w:rFonts w:ascii="宋体" w:hAnsi="宋体" w:eastAsia="宋体" w:cs="宋体"/>
          <w:spacing w:val="-3"/>
          <w:sz w:val="24"/>
          <w:szCs w:val="24"/>
        </w:rPr>
        <w:t>站[电子交易平</w:t>
      </w:r>
      <w:r>
        <w:rPr>
          <w:rFonts w:ascii="宋体" w:hAnsi="宋体" w:eastAsia="宋体" w:cs="宋体"/>
          <w:spacing w:val="-1"/>
          <w:sz w:val="24"/>
          <w:szCs w:val="24"/>
        </w:rPr>
        <w:t>台-企业端]后，在[我的项目]中点击“项目流程-交易文件下载</w:t>
      </w:r>
      <w:r>
        <w:rPr>
          <w:rFonts w:ascii="宋体" w:hAnsi="宋体" w:eastAsia="宋体" w:cs="宋体"/>
          <w:spacing w:val="-96"/>
          <w:sz w:val="24"/>
          <w:szCs w:val="24"/>
        </w:rPr>
        <w:t xml:space="preserve"> </w:t>
      </w:r>
      <w:r>
        <w:rPr>
          <w:rFonts w:ascii="宋体" w:hAnsi="宋体" w:eastAsia="宋体" w:cs="宋体"/>
          <w:spacing w:val="-1"/>
          <w:sz w:val="24"/>
          <w:szCs w:val="24"/>
        </w:rPr>
        <w:t>”下</w:t>
      </w:r>
      <w:r>
        <w:rPr>
          <w:rFonts w:ascii="宋体" w:hAnsi="宋体" w:eastAsia="宋体" w:cs="宋体"/>
          <w:spacing w:val="3"/>
          <w:sz w:val="24"/>
          <w:szCs w:val="24"/>
        </w:rPr>
        <w:t>载电子招标文件（*.</w:t>
      </w:r>
      <w:r>
        <w:rPr>
          <w:rFonts w:ascii="宋体" w:hAnsi="宋体" w:eastAsia="宋体" w:cs="宋体"/>
          <w:sz w:val="24"/>
          <w:szCs w:val="24"/>
        </w:rPr>
        <w:t>SXSZF</w:t>
      </w:r>
      <w:r>
        <w:rPr>
          <w:rFonts w:ascii="宋体" w:hAnsi="宋体" w:eastAsia="宋体" w:cs="宋体"/>
          <w:spacing w:val="3"/>
          <w:sz w:val="24"/>
          <w:szCs w:val="24"/>
        </w:rPr>
        <w:t>）</w:t>
      </w:r>
      <w:r>
        <w:rPr>
          <w:rFonts w:hint="eastAsia" w:ascii="宋体" w:hAnsi="宋体" w:eastAsia="宋体" w:cs="宋体"/>
          <w:spacing w:val="3"/>
          <w:sz w:val="24"/>
          <w:szCs w:val="24"/>
          <w:lang w:eastAsia="zh-CN"/>
        </w:rPr>
        <w:t>；</w:t>
      </w:r>
    </w:p>
    <w:p w14:paraId="0764E32D">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注意：该项目如有变更文件，则应点击“项目流程&gt;</w:t>
      </w:r>
      <w:r>
        <w:rPr>
          <w:rFonts w:ascii="宋体" w:hAnsi="宋体" w:eastAsia="宋体" w:cs="宋体"/>
          <w:spacing w:val="-3"/>
          <w:sz w:val="24"/>
          <w:szCs w:val="24"/>
        </w:rPr>
        <w:t>答疑文件下</w:t>
      </w:r>
      <w:r>
        <w:rPr>
          <w:rFonts w:ascii="宋体" w:hAnsi="宋体" w:eastAsia="宋体" w:cs="宋体"/>
          <w:spacing w:val="-1"/>
          <w:sz w:val="24"/>
          <w:szCs w:val="24"/>
        </w:rPr>
        <w:t>载</w:t>
      </w:r>
      <w:r>
        <w:rPr>
          <w:rFonts w:ascii="宋体" w:hAnsi="宋体" w:eastAsia="宋体" w:cs="宋体"/>
          <w:spacing w:val="-102"/>
          <w:sz w:val="24"/>
          <w:szCs w:val="24"/>
        </w:rPr>
        <w:t xml:space="preserve"> </w:t>
      </w:r>
      <w:r>
        <w:rPr>
          <w:rFonts w:ascii="宋体" w:hAnsi="宋体" w:eastAsia="宋体" w:cs="宋体"/>
          <w:spacing w:val="-1"/>
          <w:sz w:val="24"/>
          <w:szCs w:val="24"/>
        </w:rPr>
        <w:t>”下载更新后的电子招标文件（*.SXSCF</w:t>
      </w:r>
      <w:r>
        <w:rPr>
          <w:rFonts w:ascii="宋体" w:hAnsi="宋体" w:eastAsia="宋体" w:cs="宋体"/>
          <w:spacing w:val="13"/>
          <w:sz w:val="24"/>
          <w:szCs w:val="24"/>
        </w:rPr>
        <w:t>），</w:t>
      </w:r>
      <w:r>
        <w:rPr>
          <w:rFonts w:ascii="宋体" w:hAnsi="宋体" w:eastAsia="宋体" w:cs="宋体"/>
          <w:spacing w:val="-1"/>
          <w:sz w:val="24"/>
          <w:szCs w:val="24"/>
        </w:rPr>
        <w:t>使用旧版电子招标文件制作的电子投标文件，系统将拒绝接收。</w:t>
      </w:r>
    </w:p>
    <w:p w14:paraId="1390B798">
      <w:pPr>
        <w:keepNext w:val="0"/>
        <w:keepLines w:val="0"/>
        <w:pageBreakBefore w:val="0"/>
        <w:widowControl w:val="0"/>
        <w:kinsoku/>
        <w:wordWrap w:val="0"/>
        <w:overflowPunct/>
        <w:topLinePunct/>
        <w:autoSpaceDE/>
        <w:autoSpaceDN/>
        <w:bidi w:val="0"/>
        <w:spacing w:line="360" w:lineRule="auto"/>
        <w:ind w:left="0" w:right="0" w:firstLine="464" w:firstLineChars="200"/>
        <w:jc w:val="both"/>
        <w:rPr>
          <w:rFonts w:ascii="宋体" w:hAnsi="宋体" w:eastAsia="宋体" w:cs="宋体"/>
          <w:spacing w:val="-4"/>
          <w:position w:val="14"/>
          <w:sz w:val="24"/>
          <w:szCs w:val="24"/>
        </w:rPr>
      </w:pPr>
      <w:r>
        <w:rPr>
          <w:rFonts w:ascii="宋体" w:hAnsi="宋体" w:eastAsia="宋体" w:cs="宋体"/>
          <w:spacing w:val="-4"/>
          <w:position w:val="14"/>
          <w:sz w:val="24"/>
          <w:szCs w:val="24"/>
        </w:rPr>
        <w:t>（2）电子招标文件需要使用专用软件打开、浏览</w:t>
      </w:r>
    </w:p>
    <w:p w14:paraId="474FD6C6">
      <w:pPr>
        <w:keepNext w:val="0"/>
        <w:keepLines w:val="0"/>
        <w:pageBreakBefore w:val="0"/>
        <w:widowControl w:val="0"/>
        <w:kinsoku/>
        <w:wordWrap w:val="0"/>
        <w:overflowPunct/>
        <w:topLinePunct/>
        <w:autoSpaceDE/>
        <w:autoSpaceDN/>
        <w:bidi w:val="0"/>
        <w:adjustRightInd w:val="0"/>
        <w:snapToGrid w:val="0"/>
        <w:spacing w:line="360" w:lineRule="auto"/>
        <w:ind w:right="0" w:firstLine="464" w:firstLineChars="200"/>
        <w:jc w:val="both"/>
        <w:textAlignment w:val="auto"/>
        <w:rPr>
          <w:rFonts w:ascii="宋体" w:hAnsi="宋体" w:eastAsia="宋体" w:cs="宋体"/>
          <w:spacing w:val="-4"/>
          <w:position w:val="14"/>
          <w:sz w:val="24"/>
          <w:szCs w:val="24"/>
        </w:rPr>
      </w:pPr>
      <w:r>
        <w:rPr>
          <w:rFonts w:ascii="宋体" w:hAnsi="宋体" w:eastAsia="宋体" w:cs="宋体"/>
          <w:spacing w:val="-4"/>
          <w:position w:val="14"/>
          <w:sz w:val="24"/>
          <w:szCs w:val="24"/>
        </w:rPr>
        <w:t>供应商登录全国公共资源交易平台（陕西省）网站[服务指南-下载专区]免费下载《陕西省公共资源交易平台政府采购电子标书制作工具》，下载网址：</w:t>
      </w:r>
      <w:r>
        <w:rPr>
          <w:rFonts w:ascii="宋体" w:hAnsi="宋体" w:eastAsia="宋体" w:cs="宋体"/>
          <w:spacing w:val="-4"/>
          <w:position w:val="14"/>
          <w:sz w:val="24"/>
          <w:szCs w:val="24"/>
        </w:rPr>
        <w:fldChar w:fldCharType="begin"/>
      </w:r>
      <w:r>
        <w:rPr>
          <w:rFonts w:ascii="宋体" w:hAnsi="宋体" w:eastAsia="宋体" w:cs="宋体"/>
          <w:spacing w:val="-4"/>
          <w:position w:val="14"/>
          <w:sz w:val="24"/>
          <w:szCs w:val="24"/>
        </w:rPr>
        <w:instrText xml:space="preserve"> HYPERLINK "http://www.sxggzyjy.cn/fwzn/004003/20180827/c8c8fb15-a7cc-4" </w:instrText>
      </w:r>
      <w:r>
        <w:rPr>
          <w:rFonts w:ascii="宋体" w:hAnsi="宋体" w:eastAsia="宋体" w:cs="宋体"/>
          <w:spacing w:val="-4"/>
          <w:position w:val="14"/>
          <w:sz w:val="24"/>
          <w:szCs w:val="24"/>
        </w:rPr>
        <w:fldChar w:fldCharType="separate"/>
      </w:r>
      <w:r>
        <w:rPr>
          <w:rFonts w:ascii="宋体" w:hAnsi="宋体" w:eastAsia="宋体" w:cs="宋体"/>
          <w:spacing w:val="-4"/>
          <w:position w:val="14"/>
          <w:sz w:val="24"/>
          <w:szCs w:val="24"/>
        </w:rPr>
        <w:t>http://www.sxggzyjy.cn/fwzn/004003/20180827/c8c8fb15-a7cc-4</w:t>
      </w:r>
      <w:r>
        <w:rPr>
          <w:rFonts w:ascii="宋体" w:hAnsi="宋体" w:eastAsia="宋体" w:cs="宋体"/>
          <w:spacing w:val="-4"/>
          <w:position w:val="14"/>
          <w:sz w:val="24"/>
          <w:szCs w:val="24"/>
        </w:rPr>
        <w:fldChar w:fldCharType="end"/>
      </w:r>
      <w:r>
        <w:rPr>
          <w:rFonts w:ascii="宋体" w:hAnsi="宋体" w:eastAsia="宋体" w:cs="宋体"/>
          <w:spacing w:val="-4"/>
          <w:position w:val="14"/>
          <w:sz w:val="24"/>
          <w:szCs w:val="24"/>
        </w:rPr>
        <w:t>011-a244-806289d7cf3b.html，并升级至最新版本，使用该客户端可以打开电子招标文件。软件操作手册详见全国公共资源交易平台（陕西省）网站[服务指南-下载专区]中的《陕西省公共资源交易（政府采购类）投标文件制作软件操作手册》,下载网址：</w:t>
      </w:r>
      <w:r>
        <w:rPr>
          <w:rFonts w:ascii="宋体" w:hAnsi="宋体" w:eastAsia="宋体" w:cs="宋体"/>
          <w:spacing w:val="-4"/>
          <w:position w:val="14"/>
          <w:sz w:val="24"/>
          <w:szCs w:val="24"/>
        </w:rPr>
        <w:fldChar w:fldCharType="begin"/>
      </w:r>
      <w:r>
        <w:rPr>
          <w:rFonts w:ascii="宋体" w:hAnsi="宋体" w:eastAsia="宋体" w:cs="宋体"/>
          <w:spacing w:val="-4"/>
          <w:position w:val="14"/>
          <w:sz w:val="24"/>
          <w:szCs w:val="24"/>
        </w:rPr>
        <w:instrText xml:space="preserve"> HYPERLINK "http://www.sxggzyjy.cn/fwzn/004003/20170821/c3afa05b-f" </w:instrText>
      </w:r>
      <w:r>
        <w:rPr>
          <w:rFonts w:ascii="宋体" w:hAnsi="宋体" w:eastAsia="宋体" w:cs="宋体"/>
          <w:spacing w:val="-4"/>
          <w:position w:val="14"/>
          <w:sz w:val="24"/>
          <w:szCs w:val="24"/>
        </w:rPr>
        <w:fldChar w:fldCharType="separate"/>
      </w:r>
      <w:r>
        <w:rPr>
          <w:rFonts w:ascii="宋体" w:hAnsi="宋体" w:eastAsia="宋体" w:cs="宋体"/>
          <w:spacing w:val="-4"/>
          <w:position w:val="14"/>
          <w:sz w:val="24"/>
          <w:szCs w:val="24"/>
        </w:rPr>
        <w:t>http://www.sxggzyjy.cn/fwzn/004003/20170821/c3afa05b-f</w:t>
      </w:r>
      <w:r>
        <w:rPr>
          <w:rFonts w:ascii="宋体" w:hAnsi="宋体" w:eastAsia="宋体" w:cs="宋体"/>
          <w:spacing w:val="-4"/>
          <w:position w:val="14"/>
          <w:sz w:val="24"/>
          <w:szCs w:val="24"/>
        </w:rPr>
        <w:fldChar w:fldCharType="end"/>
      </w:r>
      <w:r>
        <w:rPr>
          <w:rFonts w:ascii="宋体" w:hAnsi="宋体" w:eastAsia="宋体" w:cs="宋体"/>
          <w:spacing w:val="-4"/>
          <w:position w:val="14"/>
          <w:sz w:val="24"/>
          <w:szCs w:val="24"/>
        </w:rPr>
        <w:t>5e6-4e64-9fb0-e397ef73413d.html；</w:t>
      </w:r>
    </w:p>
    <w:p w14:paraId="056F898A">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（3）制作电子投标文件</w:t>
      </w:r>
    </w:p>
    <w:p w14:paraId="51DDC35A">
      <w:pPr>
        <w:keepNext w:val="0"/>
        <w:keepLines w:val="0"/>
        <w:pageBreakBefore w:val="0"/>
        <w:widowControl w:val="0"/>
        <w:kinsoku/>
        <w:wordWrap w:val="0"/>
        <w:overflowPunct/>
        <w:topLinePunct/>
        <w:autoSpaceDE/>
        <w:autoSpaceDN/>
        <w:bidi w:val="0"/>
        <w:spacing w:line="360" w:lineRule="auto"/>
        <w:ind w:left="0" w:right="0" w:firstLine="456" w:firstLineChars="200"/>
        <w:rPr>
          <w:rFonts w:ascii="宋体" w:hAnsi="宋体" w:eastAsia="宋体" w:cs="宋体"/>
          <w:sz w:val="24"/>
          <w:szCs w:val="24"/>
        </w:rPr>
      </w:pPr>
      <w:r>
        <w:rPr>
          <w:rFonts w:ascii="宋体" w:hAnsi="宋体" w:eastAsia="宋体" w:cs="宋体"/>
          <w:spacing w:val="-6"/>
          <w:sz w:val="24"/>
          <w:szCs w:val="24"/>
        </w:rPr>
        <w:t>电子投标文件同样需要使用上述软件进行编制。在编制过程中，</w:t>
      </w:r>
      <w:r>
        <w:rPr>
          <w:rFonts w:ascii="宋体" w:hAnsi="宋体" w:eastAsia="宋体" w:cs="宋体"/>
          <w:spacing w:val="-4"/>
          <w:sz w:val="24"/>
          <w:szCs w:val="24"/>
        </w:rPr>
        <w:t>如有技术性问题，请先翻阅操作手册或致电软件开发商，技术支持热</w:t>
      </w:r>
      <w:r>
        <w:rPr>
          <w:rFonts w:ascii="宋体" w:hAnsi="宋体" w:eastAsia="宋体" w:cs="宋体"/>
          <w:spacing w:val="-1"/>
          <w:sz w:val="24"/>
          <w:szCs w:val="24"/>
        </w:rPr>
        <w:t>线：4009280095、4009980000。</w:t>
      </w:r>
    </w:p>
    <w:p w14:paraId="39EB51FF">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4.关于响应文件递交与解密</w:t>
      </w:r>
    </w:p>
    <w:p w14:paraId="44B30C2A">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4.1</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文件递交</w:t>
      </w:r>
    </w:p>
    <w:p w14:paraId="0439B51E">
      <w:pPr>
        <w:keepNext w:val="0"/>
        <w:keepLines w:val="0"/>
        <w:pageBreakBefore w:val="0"/>
        <w:widowControl w:val="0"/>
        <w:kinsoku/>
        <w:wordWrap w:val="0"/>
        <w:overflowPunct/>
        <w:topLinePunct/>
        <w:autoSpaceDE/>
        <w:autoSpaceDN/>
        <w:bidi w:val="0"/>
        <w:spacing w:line="360" w:lineRule="auto"/>
        <w:ind w:right="0" w:firstLine="468" w:firstLineChars="200"/>
        <w:rPr>
          <w:rFonts w:ascii="宋体" w:hAnsi="宋体" w:eastAsia="宋体" w:cs="宋体"/>
          <w:sz w:val="24"/>
          <w:szCs w:val="24"/>
        </w:rPr>
      </w:pPr>
      <w:r>
        <w:rPr>
          <w:rFonts w:ascii="宋体" w:hAnsi="宋体" w:eastAsia="宋体" w:cs="宋体"/>
          <w:spacing w:val="-3"/>
          <w:sz w:val="24"/>
          <w:szCs w:val="24"/>
        </w:rPr>
        <w:t>（1）电子投标文件可于提交投标文件截止时间前任意时段登录</w:t>
      </w:r>
      <w:r>
        <w:rPr>
          <w:rFonts w:ascii="宋体" w:hAnsi="宋体" w:eastAsia="宋体" w:cs="宋体"/>
          <w:spacing w:val="1"/>
          <w:sz w:val="24"/>
          <w:szCs w:val="24"/>
        </w:rPr>
        <w:t>全国公共资源交易平台（陕西省）网站[电子交易平台-企业端]进行</w:t>
      </w:r>
      <w:r>
        <w:rPr>
          <w:rFonts w:ascii="宋体" w:hAnsi="宋体" w:eastAsia="宋体" w:cs="宋体"/>
          <w:spacing w:val="-4"/>
          <w:sz w:val="24"/>
          <w:szCs w:val="24"/>
        </w:rPr>
        <w:t>提交，逾期系统将拒绝接收。提交时，供应商应登录全国公共资源交</w:t>
      </w:r>
      <w:r>
        <w:rPr>
          <w:rFonts w:ascii="宋体" w:hAnsi="宋体" w:eastAsia="宋体" w:cs="宋体"/>
          <w:spacing w:val="-2"/>
          <w:sz w:val="24"/>
          <w:szCs w:val="24"/>
        </w:rPr>
        <w:t>易中心平台（陕西省</w:t>
      </w:r>
      <w:r>
        <w:rPr>
          <w:rFonts w:ascii="宋体" w:hAnsi="宋体" w:eastAsia="宋体" w:cs="宋体"/>
          <w:spacing w:val="-19"/>
          <w:sz w:val="24"/>
          <w:szCs w:val="24"/>
        </w:rPr>
        <w:t>），</w:t>
      </w:r>
      <w:r>
        <w:rPr>
          <w:rFonts w:ascii="宋体" w:hAnsi="宋体" w:eastAsia="宋体" w:cs="宋体"/>
          <w:spacing w:val="-2"/>
          <w:sz w:val="24"/>
          <w:szCs w:val="24"/>
        </w:rPr>
        <w:t>选择[“首页&gt;电子交易平</w:t>
      </w:r>
      <w:r>
        <w:rPr>
          <w:rFonts w:ascii="宋体" w:hAnsi="宋体" w:eastAsia="宋体" w:cs="宋体"/>
          <w:spacing w:val="-3"/>
          <w:sz w:val="24"/>
          <w:szCs w:val="24"/>
        </w:rPr>
        <w:t>台&gt;企业端&gt;我的项</w:t>
      </w:r>
      <w:r>
        <w:rPr>
          <w:rFonts w:ascii="宋体" w:hAnsi="宋体" w:eastAsia="宋体" w:cs="宋体"/>
          <w:sz w:val="24"/>
          <w:szCs w:val="24"/>
        </w:rPr>
        <w:t>目</w:t>
      </w:r>
      <w:r>
        <w:rPr>
          <w:rFonts w:ascii="宋体" w:hAnsi="宋体" w:eastAsia="宋体" w:cs="宋体"/>
          <w:spacing w:val="-103"/>
          <w:sz w:val="24"/>
          <w:szCs w:val="24"/>
        </w:rPr>
        <w:t xml:space="preserve"> </w:t>
      </w:r>
      <w:r>
        <w:rPr>
          <w:rFonts w:ascii="宋体" w:hAnsi="宋体" w:eastAsia="宋体" w:cs="宋体"/>
          <w:sz w:val="24"/>
          <w:szCs w:val="24"/>
        </w:rPr>
        <w:t>”，点击[项目流程]，在打开的[项目管理]对话框中选择[上传响</w:t>
      </w:r>
      <w:r>
        <w:rPr>
          <w:rFonts w:ascii="宋体" w:hAnsi="宋体" w:eastAsia="宋体" w:cs="宋体"/>
          <w:spacing w:val="-3"/>
          <w:sz w:val="24"/>
          <w:szCs w:val="24"/>
        </w:rPr>
        <w:t>应文件]，上传加密的电子投标文件（*.SXSTF</w:t>
      </w:r>
      <w:r>
        <w:rPr>
          <w:rFonts w:ascii="宋体" w:hAnsi="宋体" w:eastAsia="宋体" w:cs="宋体"/>
          <w:spacing w:val="-5"/>
          <w:sz w:val="24"/>
          <w:szCs w:val="24"/>
        </w:rPr>
        <w:t>），</w:t>
      </w:r>
      <w:r>
        <w:rPr>
          <w:rFonts w:ascii="宋体" w:hAnsi="宋体" w:eastAsia="宋体" w:cs="宋体"/>
          <w:spacing w:val="-3"/>
          <w:sz w:val="24"/>
          <w:szCs w:val="24"/>
        </w:rPr>
        <w:t>上传成功后，电子</w:t>
      </w:r>
      <w:r>
        <w:rPr>
          <w:rFonts w:ascii="宋体" w:hAnsi="宋体" w:eastAsia="宋体" w:cs="宋体"/>
          <w:spacing w:val="-2"/>
          <w:sz w:val="24"/>
          <w:szCs w:val="24"/>
        </w:rPr>
        <w:t>化平台将予以记录。</w:t>
      </w:r>
    </w:p>
    <w:p w14:paraId="3DD6AE6B">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4.2</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文件开启与解密</w:t>
      </w:r>
    </w:p>
    <w:p w14:paraId="68F8AD95">
      <w:pPr>
        <w:keepNext w:val="0"/>
        <w:keepLines w:val="0"/>
        <w:pageBreakBefore w:val="0"/>
        <w:widowControl w:val="0"/>
        <w:kinsoku/>
        <w:wordWrap w:val="0"/>
        <w:overflowPunct/>
        <w:topLinePunct/>
        <w:autoSpaceDE/>
        <w:autoSpaceDN/>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4"/>
          <w:szCs w:val="24"/>
        </w:rPr>
        <w:t>开标时投标单位须使用电子投标文件加密时所用的数字认证证书(CA锁)在解密时间内，输入密码，进行解密；解密时间已到不可解密；如果在解密时间内解密失败，可再次解密。涉及</w:t>
      </w:r>
      <w:r>
        <w:rPr>
          <w:rFonts w:ascii="宋体" w:hAnsi="宋体" w:eastAsia="宋体" w:cs="宋体"/>
          <w:spacing w:val="-4"/>
          <w:sz w:val="24"/>
          <w:szCs w:val="24"/>
        </w:rPr>
        <w:t>到二次报价的，一定携带主锁报价，只有主锁才有签章功能，二次报</w:t>
      </w:r>
      <w:r>
        <w:rPr>
          <w:rFonts w:ascii="宋体" w:hAnsi="宋体" w:eastAsia="宋体" w:cs="宋体"/>
          <w:spacing w:val="-2"/>
          <w:sz w:val="24"/>
          <w:szCs w:val="24"/>
        </w:rPr>
        <w:t>价才能完成。</w:t>
      </w:r>
    </w:p>
    <w:p w14:paraId="08897A7E">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pacing w:val="-3"/>
          <w:sz w:val="24"/>
          <w:szCs w:val="24"/>
        </w:rPr>
      </w:pPr>
      <w:r>
        <w:rPr>
          <w:rFonts w:ascii="宋体" w:hAnsi="宋体" w:eastAsia="宋体" w:cs="宋体"/>
          <w:spacing w:val="-1"/>
          <w:sz w:val="24"/>
          <w:szCs w:val="24"/>
        </w:rPr>
        <w:t>（</w:t>
      </w: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磋商环节：不见面开标中电子化磋商环节操作方式如下：开标流程中，待各供应商解密完毕，主持人在不见面系统导入文件，导入完毕后，等待主持人开启互动交流模式、点击私聊即可进入磋商，请各供应商在不见面开标没有结束之前不要远离，耐心等待主持人跟各供应商一对一交流磋商问题。</w:t>
      </w:r>
    </w:p>
    <w:p w14:paraId="57B39C2E">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）采购代理机构将在开标会议现场做开标记录</w:t>
      </w:r>
      <w:r>
        <w:rPr>
          <w:rFonts w:hint="eastAsia" w:ascii="宋体" w:hAnsi="宋体" w:eastAsia="宋体" w:cs="宋体"/>
          <w:spacing w:val="-1"/>
          <w:sz w:val="24"/>
          <w:szCs w:val="24"/>
          <w:lang w:eastAsia="zh-CN"/>
        </w:rPr>
        <w:t>；</w:t>
      </w:r>
    </w:p>
    <w:p w14:paraId="6C9961AE">
      <w:pPr>
        <w:keepNext w:val="0"/>
        <w:keepLines w:val="0"/>
        <w:pageBreakBefore w:val="0"/>
        <w:widowControl w:val="0"/>
        <w:kinsoku/>
        <w:wordWrap w:val="0"/>
        <w:overflowPunct/>
        <w:topLinePunct/>
        <w:autoSpaceDE/>
        <w:autoSpaceDN/>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）在开标环节出现下列情况之一的，其投标文件视为无效文</w:t>
      </w:r>
      <w:r>
        <w:rPr>
          <w:rFonts w:ascii="宋体" w:hAnsi="宋体" w:eastAsia="宋体" w:cs="宋体"/>
          <w:spacing w:val="-5"/>
          <w:sz w:val="24"/>
          <w:szCs w:val="24"/>
        </w:rPr>
        <w:t>件：</w:t>
      </w:r>
    </w:p>
    <w:p w14:paraId="76304C34">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a.供应商拒绝对电子投标文件进行解密的；</w:t>
      </w:r>
    </w:p>
    <w:p w14:paraId="2841E1FA">
      <w:pPr>
        <w:keepNext w:val="0"/>
        <w:keepLines w:val="0"/>
        <w:pageBreakBefore w:val="0"/>
        <w:widowControl w:val="0"/>
        <w:kinsoku/>
        <w:wordWrap w:val="0"/>
        <w:overflowPunct/>
        <w:topLinePunct/>
        <w:autoSpaceDE/>
        <w:autoSpaceDN/>
        <w:bidi w:val="0"/>
        <w:spacing w:line="360" w:lineRule="auto"/>
        <w:ind w:right="0" w:firstLine="484" w:firstLineChars="200"/>
        <w:rPr>
          <w:rFonts w:ascii="宋体" w:hAnsi="宋体" w:eastAsia="宋体" w:cs="宋体"/>
          <w:sz w:val="24"/>
          <w:szCs w:val="24"/>
        </w:rPr>
      </w:pPr>
      <w:r>
        <w:rPr>
          <w:rFonts w:ascii="宋体" w:hAnsi="宋体" w:eastAsia="宋体" w:cs="宋体"/>
          <w:spacing w:val="1"/>
          <w:sz w:val="24"/>
          <w:szCs w:val="24"/>
        </w:rPr>
        <w:t>b.因供应商自身原因（如未带</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58"/>
          <w:sz w:val="24"/>
          <w:szCs w:val="24"/>
        </w:rPr>
        <w:t xml:space="preserve"> </w:t>
      </w:r>
      <w:r>
        <w:rPr>
          <w:rFonts w:ascii="宋体" w:hAnsi="宋体" w:eastAsia="宋体" w:cs="宋体"/>
          <w:spacing w:val="1"/>
          <w:sz w:val="24"/>
          <w:szCs w:val="24"/>
        </w:rPr>
        <w:t>锁、或所带</w:t>
      </w:r>
      <w:r>
        <w:rPr>
          <w:rFonts w:ascii="宋体" w:hAnsi="宋体" w:eastAsia="宋体" w:cs="宋体"/>
          <w:spacing w:val="-60"/>
          <w:sz w:val="24"/>
          <w:szCs w:val="24"/>
        </w:rPr>
        <w:t xml:space="preserve"> </w:t>
      </w:r>
      <w:r>
        <w:rPr>
          <w:rFonts w:ascii="宋体" w:hAnsi="宋体" w:eastAsia="宋体" w:cs="宋体"/>
          <w:sz w:val="24"/>
          <w:szCs w:val="24"/>
        </w:rPr>
        <w:t>CA</w:t>
      </w:r>
      <w:r>
        <w:rPr>
          <w:rFonts w:ascii="宋体" w:hAnsi="宋体" w:eastAsia="宋体" w:cs="宋体"/>
          <w:spacing w:val="-58"/>
          <w:sz w:val="24"/>
          <w:szCs w:val="24"/>
        </w:rPr>
        <w:t xml:space="preserve"> </w:t>
      </w:r>
      <w:r>
        <w:rPr>
          <w:rFonts w:ascii="宋体" w:hAnsi="宋体" w:eastAsia="宋体" w:cs="宋体"/>
          <w:spacing w:val="1"/>
          <w:sz w:val="24"/>
          <w:szCs w:val="24"/>
        </w:rPr>
        <w:t>锁与制作电子</w:t>
      </w:r>
      <w:r>
        <w:rPr>
          <w:rFonts w:ascii="宋体" w:hAnsi="宋体" w:eastAsia="宋体" w:cs="宋体"/>
          <w:sz w:val="24"/>
          <w:szCs w:val="24"/>
        </w:rPr>
        <w:t>投标文件使用的</w:t>
      </w:r>
      <w:r>
        <w:rPr>
          <w:rFonts w:ascii="宋体" w:hAnsi="宋体" w:eastAsia="宋体" w:cs="宋体"/>
          <w:spacing w:val="-51"/>
          <w:sz w:val="24"/>
          <w:szCs w:val="24"/>
        </w:rPr>
        <w:t xml:space="preserve"> </w:t>
      </w:r>
      <w:r>
        <w:rPr>
          <w:rFonts w:ascii="宋体" w:hAnsi="宋体" w:eastAsia="宋体" w:cs="宋体"/>
          <w:sz w:val="24"/>
          <w:szCs w:val="24"/>
        </w:rPr>
        <w:t>CA</w:t>
      </w:r>
      <w:r>
        <w:rPr>
          <w:rFonts w:ascii="宋体" w:hAnsi="宋体" w:eastAsia="宋体" w:cs="宋体"/>
          <w:spacing w:val="-58"/>
          <w:sz w:val="24"/>
          <w:szCs w:val="24"/>
        </w:rPr>
        <w:t xml:space="preserve"> </w:t>
      </w:r>
      <w:r>
        <w:rPr>
          <w:rFonts w:ascii="宋体" w:hAnsi="宋体" w:eastAsia="宋体" w:cs="宋体"/>
          <w:sz w:val="24"/>
          <w:szCs w:val="24"/>
        </w:rPr>
        <w:t>锁不一致、或沿用旧版招标文件编制投标文件等</w:t>
      </w:r>
      <w:r>
        <w:rPr>
          <w:rFonts w:ascii="宋体" w:hAnsi="宋体" w:eastAsia="宋体" w:cs="宋体"/>
          <w:spacing w:val="-2"/>
          <w:sz w:val="24"/>
          <w:szCs w:val="24"/>
        </w:rPr>
        <w:t>情形</w:t>
      </w:r>
      <w:r>
        <w:rPr>
          <w:rFonts w:ascii="宋体" w:hAnsi="宋体" w:eastAsia="宋体" w:cs="宋体"/>
          <w:spacing w:val="13"/>
          <w:sz w:val="24"/>
          <w:szCs w:val="24"/>
        </w:rPr>
        <w:t>），</w:t>
      </w:r>
      <w:r>
        <w:rPr>
          <w:rFonts w:ascii="宋体" w:hAnsi="宋体" w:eastAsia="宋体" w:cs="宋体"/>
          <w:spacing w:val="-2"/>
          <w:sz w:val="24"/>
          <w:szCs w:val="24"/>
        </w:rPr>
        <w:t>导致在规定时间内无法解密投标文件的；</w:t>
      </w:r>
    </w:p>
    <w:p w14:paraId="62898FAA">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c.上传的电子投标文件无法打开的；</w:t>
      </w:r>
    </w:p>
    <w:p w14:paraId="7CD0F598">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pacing w:val="-1"/>
          <w:sz w:val="24"/>
          <w:szCs w:val="24"/>
        </w:rPr>
      </w:pPr>
      <w:r>
        <w:rPr>
          <w:rFonts w:ascii="宋体" w:hAnsi="宋体" w:eastAsia="宋体" w:cs="宋体"/>
          <w:spacing w:val="-1"/>
          <w:sz w:val="24"/>
          <w:szCs w:val="24"/>
        </w:rPr>
        <w:t>d.政府采购法律法规规定的其他无效情形。</w:t>
      </w:r>
    </w:p>
    <w:p w14:paraId="7AC7C7E3">
      <w:pPr>
        <w:keepNext w:val="0"/>
        <w:keepLines w:val="0"/>
        <w:pageBreakBefore w:val="0"/>
        <w:widowControl w:val="0"/>
        <w:kinsoku/>
        <w:wordWrap w:val="0"/>
        <w:overflowPunct/>
        <w:topLinePunct/>
        <w:autoSpaceDE/>
        <w:autoSpaceDN/>
        <w:bidi w:val="0"/>
        <w:spacing w:line="360" w:lineRule="auto"/>
        <w:ind w:left="0" w:right="0" w:firstLine="478" w:firstLineChars="200"/>
        <w:rPr>
          <w:rFonts w:ascii="宋体" w:hAnsi="宋体" w:eastAsia="宋体" w:cs="宋体"/>
          <w:b/>
          <w:bCs/>
          <w:spacing w:val="-1"/>
          <w:sz w:val="24"/>
          <w:szCs w:val="24"/>
        </w:rPr>
      </w:pPr>
      <w:r>
        <w:rPr>
          <w:rFonts w:hint="eastAsia" w:ascii="宋体" w:hAnsi="宋体" w:eastAsia="宋体" w:cs="宋体"/>
          <w:b/>
          <w:bCs/>
          <w:spacing w:val="-1"/>
          <w:sz w:val="24"/>
          <w:szCs w:val="24"/>
          <w:lang w:val="en-US" w:eastAsia="zh-CN"/>
        </w:rPr>
        <w:t xml:space="preserve">4.3.关于不见面开标系统 </w:t>
      </w:r>
    </w:p>
    <w:p w14:paraId="486F486D">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 xml:space="preserve">（1）采购代理机构组织远程不见面开标、评审工作，开标整个过程接受监督部门的监督。   （2）采购代理机构在规定的时间和地点组织远程不见面开标，供应商无须委派代表出席开标现场。 </w:t>
      </w:r>
    </w:p>
    <w:p w14:paraId="4E6443C7">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 xml:space="preserve">（3）不见面开标系统：打开页面网址（http://bjmkb.akggzyjy.cn/BidOpeningHall/bidopeninghallaction/hall/login）选择点击右上角“登录”，在左侧选择“供应商”身份，插入CA 锁登录，输入密码后，点击“登录”，供应商登录之后可以看到当前供应商今日开标项目：1、选择要开标的项目，点击进入，页面首先阅读开标流程，点击“我已阅读” 进入开标大厅，点击“取消”返回项目列表页面。 </w:t>
      </w:r>
    </w:p>
    <w:p w14:paraId="097CF937">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（4）开标签到：供应商等待开标时需要签到，等候开标。请在开标前完成签到，开标时间到了之后就不能签到；点击页面上“签到”按钮进行签到，开标前 60 分钟可以签到。签到成功之后，按钮灰化，无需再次签到，同时第一个座位图右下角出现绿色√。 </w:t>
      </w:r>
    </w:p>
    <w:p w14:paraId="59B3DFAF">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（5）开标时，供应商须使用电子磋商响应文件加密时所用的数字认证证书（CA 锁）在自备电脑上自行远程解密电子文件，系统默认解密时长为20分钟（如在规定时间内未解密文件，视为无效文件），供应商需在解密时间规定内完成文件解密。所有供应商解密完成后由工作人员将响应文件导入开评标系统。 </w:t>
      </w:r>
    </w:p>
    <w:p w14:paraId="42B6ABE3">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（6）磋商小组将分别与每位供应商远程进行磋商，请及时关注不见面开播大厅右侧公告及互动栏目信息。 </w:t>
      </w:r>
    </w:p>
    <w:p w14:paraId="4049A7C9">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（7）磋商结束后，供应商须使用数字认证证书（CA 主锁）登录全国公共资源交易平台(陕西省)在交易系统中提交多轮(最后)报价，并用数字认证证书(CA 主锁)签章，系统按照评标规则自动排序。</w:t>
      </w:r>
    </w:p>
    <w:p w14:paraId="605C539E">
      <w:pPr>
        <w:keepNext w:val="0"/>
        <w:keepLines w:val="0"/>
        <w:pageBreakBefore w:val="0"/>
        <w:widowControl w:val="0"/>
        <w:kinsoku/>
        <w:wordWrap w:val="0"/>
        <w:overflowPunct/>
        <w:topLinePunct/>
        <w:autoSpaceDE/>
        <w:autoSpaceDN/>
        <w:bidi w:val="0"/>
        <w:spacing w:line="360" w:lineRule="auto"/>
        <w:ind w:left="0" w:right="0" w:firstLine="478" w:firstLineChars="200"/>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二次报价网上操作流程：</w:t>
      </w:r>
    </w:p>
    <w:p w14:paraId="497FCC67">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a. 插入CA主锁，登录陕西省公共资源交易平台网站 (http://www.sxggzyjy.cn/) ；</w:t>
      </w:r>
    </w:p>
    <w:p w14:paraId="2BCD801D">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b. 点击右上角我的项目，选择本次开标项目，点击项目流程；</w:t>
      </w:r>
    </w:p>
    <w:p w14:paraId="1AC0B5EF">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c. 点击网上报价；</w:t>
      </w:r>
    </w:p>
    <w:p w14:paraId="3306D5C3">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D. 报价：点击</w:t>
      </w:r>
      <w:r>
        <w:rPr>
          <w:rFonts w:hint="eastAsia" w:ascii="宋体" w:hAnsi="宋体" w:eastAsia="宋体" w:cs="宋体"/>
          <w:spacing w:val="-1"/>
          <w:sz w:val="24"/>
          <w:szCs w:val="24"/>
          <w:lang w:val="en-US" w:eastAsia="zh-CN"/>
        </w:rPr>
        <w:drawing>
          <wp:inline distT="0" distB="0" distL="0" distR="0">
            <wp:extent cx="222250" cy="220980"/>
            <wp:effectExtent l="0" t="0" r="6350" b="7620"/>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20" cstate="print"/>
                    <a:stretch>
                      <a:fillRect/>
                    </a:stretch>
                  </pic:blipFill>
                  <pic:spPr>
                    <a:xfrm>
                      <a:off x="0" y="0"/>
                      <a:ext cx="222503" cy="220980"/>
                    </a:xfrm>
                    <a:prstGeom prst="rect">
                      <a:avLst/>
                    </a:prstGeom>
                  </pic:spPr>
                </pic:pic>
              </a:graphicData>
            </a:graphic>
          </wp:inline>
        </w:drawing>
      </w:r>
      <w:r>
        <w:rPr>
          <w:rFonts w:hint="eastAsia" w:ascii="宋体" w:hAnsi="宋体" w:eastAsia="宋体" w:cs="宋体"/>
          <w:spacing w:val="-1"/>
          <w:sz w:val="24"/>
          <w:szCs w:val="24"/>
          <w:lang w:val="en-US" w:eastAsia="zh-CN"/>
        </w:rPr>
        <w:t>报价，输入金额 (注意大小写一致) ；</w:t>
      </w:r>
    </w:p>
    <w:p w14:paraId="3BDA1F86">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drawing>
          <wp:anchor distT="0" distB="0" distL="0" distR="0" simplePos="0" relativeHeight="251659264" behindDoc="1" locked="0" layoutInCell="1" allowOverlap="1">
            <wp:simplePos x="0" y="0"/>
            <wp:positionH relativeFrom="column">
              <wp:posOffset>1200150</wp:posOffset>
            </wp:positionH>
            <wp:positionV relativeFrom="paragraph">
              <wp:posOffset>419100</wp:posOffset>
            </wp:positionV>
            <wp:extent cx="4067175" cy="685800"/>
            <wp:effectExtent l="0" t="0" r="9525" b="0"/>
            <wp:wrapNone/>
            <wp:docPr id="13" name="IM 4"/>
            <wp:cNvGraphicFramePr/>
            <a:graphic xmlns:a="http://schemas.openxmlformats.org/drawingml/2006/main">
              <a:graphicData uri="http://schemas.openxmlformats.org/drawingml/2006/picture">
                <pic:pic xmlns:pic="http://schemas.openxmlformats.org/drawingml/2006/picture">
                  <pic:nvPicPr>
                    <pic:cNvPr id="13" name="IM 4"/>
                    <pic:cNvPicPr/>
                  </pic:nvPicPr>
                  <pic:blipFill>
                    <a:blip r:embed="rId21" cstate="print"/>
                    <a:stretch>
                      <a:fillRect/>
                    </a:stretch>
                  </pic:blipFill>
                  <pic:spPr>
                    <a:xfrm>
                      <a:off x="0" y="0"/>
                      <a:ext cx="4067555" cy="685800"/>
                    </a:xfrm>
                    <a:prstGeom prst="rect">
                      <a:avLst/>
                    </a:prstGeom>
                  </pic:spPr>
                </pic:pic>
              </a:graphicData>
            </a:graphic>
          </wp:anchor>
        </w:drawing>
      </w:r>
      <w:r>
        <w:rPr>
          <w:rFonts w:hint="eastAsia" w:ascii="宋体" w:hAnsi="宋体" w:eastAsia="宋体" w:cs="宋体"/>
          <w:spacing w:val="-1"/>
          <w:sz w:val="24"/>
          <w:szCs w:val="24"/>
          <w:lang w:val="en-US" w:eastAsia="zh-CN"/>
        </w:rPr>
        <w:t>e.签章查看：点击</w:t>
      </w:r>
      <w:r>
        <w:rPr>
          <w:rFonts w:hint="eastAsia" w:ascii="宋体" w:hAnsi="宋体" w:eastAsia="宋体" w:cs="宋体"/>
          <w:spacing w:val="-1"/>
          <w:sz w:val="24"/>
          <w:szCs w:val="24"/>
          <w:lang w:val="en-US" w:eastAsia="zh-CN"/>
        </w:rPr>
        <w:drawing>
          <wp:inline distT="0" distB="0" distL="0" distR="0">
            <wp:extent cx="271145" cy="281940"/>
            <wp:effectExtent l="0" t="0" r="14605" b="3810"/>
            <wp:docPr id="12" name="IM 3"/>
            <wp:cNvGraphicFramePr/>
            <a:graphic xmlns:a="http://schemas.openxmlformats.org/drawingml/2006/main">
              <a:graphicData uri="http://schemas.openxmlformats.org/drawingml/2006/picture">
                <pic:pic xmlns:pic="http://schemas.openxmlformats.org/drawingml/2006/picture">
                  <pic:nvPicPr>
                    <pic:cNvPr id="12" name="IM 3"/>
                    <pic:cNvPicPr/>
                  </pic:nvPicPr>
                  <pic:blipFill>
                    <a:blip r:embed="rId22" cstate="print"/>
                    <a:stretch>
                      <a:fillRect/>
                    </a:stretch>
                  </pic:blipFill>
                  <pic:spPr>
                    <a:xfrm>
                      <a:off x="0" y="0"/>
                      <a:ext cx="271272" cy="281940"/>
                    </a:xfrm>
                    <a:prstGeom prst="rect">
                      <a:avLst/>
                    </a:prstGeom>
                  </pic:spPr>
                </pic:pic>
              </a:graphicData>
            </a:graphic>
          </wp:inline>
        </w:drawing>
      </w:r>
      <w:r>
        <w:rPr>
          <w:rFonts w:hint="eastAsia" w:ascii="宋体" w:hAnsi="宋体" w:eastAsia="宋体" w:cs="宋体"/>
          <w:spacing w:val="-1"/>
          <w:sz w:val="24"/>
          <w:szCs w:val="24"/>
          <w:lang w:val="en-US" w:eastAsia="zh-CN"/>
        </w:rPr>
        <w:t xml:space="preserve"> ，选择单页签章，点击报价表右下角签章；</w:t>
      </w:r>
    </w:p>
    <w:p w14:paraId="2EE05F2E">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p>
    <w:p w14:paraId="7D5AEAF9">
      <w:pPr>
        <w:keepNext w:val="0"/>
        <w:keepLines w:val="0"/>
        <w:pageBreakBefore w:val="0"/>
        <w:widowControl w:val="0"/>
        <w:kinsoku/>
        <w:wordWrap w:val="0"/>
        <w:overflowPunct/>
        <w:topLinePunct/>
        <w:autoSpaceDE/>
        <w:autoSpaceDN/>
        <w:bidi w:val="0"/>
        <w:spacing w:line="360" w:lineRule="auto"/>
        <w:ind w:right="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 确认无误如图：</w:t>
      </w:r>
    </w:p>
    <w:p w14:paraId="7F71AA27">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f. 提交。</w:t>
      </w:r>
    </w:p>
    <w:p w14:paraId="033D3AAA">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（8）相关操作流程详见全国公共资源交易平台（陕西省）网站[服务指南-下载专区]中的《陕西省公共资源交易中心政府采购项目远程不见面开标操作手册(供应商版)》。</w:t>
      </w:r>
    </w:p>
    <w:p w14:paraId="7E704229">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（9）为了保证远程不见面开标顺利进行，实现不见面开标系统的远程交互，建议供应商配置的软硬件设施有：高配置电脑、高速稳定的网络、电源（不间断）、CA 锁、音视频设备（话筒、耳麦、 高清摄像头、音响），浏览器要求使用 IE11 浏览器，且电脑已经正确安装了陕西省公共资源 CA 驱动。供应商需安装新点播放器，以便观看远程不见面开标直播画面（播放器下载链接为：https://download.bqpoint.com/download/downloaddetail.html?SourceFrom=Down&amp;SoftGuid=55aa4e06-c384-4005-bcb9-48932d410fd4）。 </w:t>
      </w:r>
    </w:p>
    <w:p w14:paraId="26F0BD14">
      <w:pPr>
        <w:keepNext w:val="0"/>
        <w:keepLines w:val="0"/>
        <w:pageBreakBefore w:val="0"/>
        <w:widowControl w:val="0"/>
        <w:kinsoku/>
        <w:wordWrap w:val="0"/>
        <w:overflowPunct/>
        <w:topLinePunct/>
        <w:autoSpaceDE/>
        <w:autoSpaceDN/>
        <w:bidi w:val="0"/>
        <w:spacing w:line="360" w:lineRule="auto"/>
        <w:ind w:left="0" w:right="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（10）建议供应商在开标前1个小时登录不见面开标大厅，并及时签到（开标前60分钟即可签到），遇到问题及时联系客服 4009280095。及时关注右侧公告及互动栏目信息。</w:t>
      </w:r>
    </w:p>
    <w:p w14:paraId="5A49FFB0">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五、特殊情形下的应急处置</w:t>
      </w:r>
    </w:p>
    <w:p w14:paraId="65852451">
      <w:pPr>
        <w:keepNext w:val="0"/>
        <w:keepLines w:val="0"/>
        <w:pageBreakBefore w:val="0"/>
        <w:widowControl w:val="0"/>
        <w:kinsoku/>
        <w:wordWrap w:val="0"/>
        <w:overflowPunct/>
        <w:topLinePunct/>
        <w:autoSpaceDE/>
        <w:autoSpaceDN/>
        <w:bidi w:val="0"/>
        <w:spacing w:line="360" w:lineRule="auto"/>
        <w:ind w:left="0" w:right="0" w:firstLine="492" w:firstLineChars="200"/>
        <w:jc w:val="both"/>
        <w:rPr>
          <w:rFonts w:ascii="宋体" w:hAnsi="宋体" w:eastAsia="宋体" w:cs="宋体"/>
          <w:sz w:val="24"/>
          <w:szCs w:val="24"/>
        </w:rPr>
      </w:pPr>
      <w:r>
        <w:rPr>
          <w:rFonts w:ascii="宋体" w:hAnsi="宋体" w:eastAsia="宋体" w:cs="宋体"/>
          <w:spacing w:val="3"/>
          <w:sz w:val="24"/>
          <w:szCs w:val="24"/>
        </w:rPr>
        <w:t>在开标、评审过程中，如因停电、断网、电子化系统</w:t>
      </w:r>
      <w:r>
        <w:rPr>
          <w:rFonts w:ascii="宋体" w:hAnsi="宋体" w:eastAsia="宋体" w:cs="宋体"/>
          <w:spacing w:val="2"/>
          <w:sz w:val="24"/>
          <w:szCs w:val="24"/>
        </w:rPr>
        <w:t>故障等特</w:t>
      </w:r>
      <w:r>
        <w:rPr>
          <w:rFonts w:ascii="宋体" w:hAnsi="宋体" w:eastAsia="宋体" w:cs="宋体"/>
          <w:spacing w:val="-4"/>
          <w:sz w:val="24"/>
          <w:szCs w:val="24"/>
        </w:rPr>
        <w:t>殊原因导致电子化开、评标无法正常进行时，代理机构应及时与公共</w:t>
      </w:r>
      <w:r>
        <w:rPr>
          <w:rFonts w:ascii="宋体" w:hAnsi="宋体" w:eastAsia="宋体" w:cs="宋体"/>
          <w:spacing w:val="-5"/>
          <w:sz w:val="24"/>
          <w:szCs w:val="24"/>
        </w:rPr>
        <w:t>资源交易中心工作人员联系，故障在2小时内可修复的，可延续电子</w:t>
      </w:r>
      <w:r>
        <w:rPr>
          <w:rFonts w:ascii="宋体" w:hAnsi="宋体" w:eastAsia="宋体" w:cs="宋体"/>
          <w:spacing w:val="-2"/>
          <w:sz w:val="24"/>
          <w:szCs w:val="24"/>
        </w:rPr>
        <w:t>开标评标流程；2</w:t>
      </w:r>
      <w:r>
        <w:rPr>
          <w:rFonts w:ascii="宋体" w:hAnsi="宋体" w:eastAsia="宋体" w:cs="宋体"/>
          <w:spacing w:val="-45"/>
          <w:sz w:val="24"/>
          <w:szCs w:val="24"/>
        </w:rPr>
        <w:t xml:space="preserve"> </w:t>
      </w:r>
      <w:r>
        <w:rPr>
          <w:rFonts w:ascii="宋体" w:hAnsi="宋体" w:eastAsia="宋体" w:cs="宋体"/>
          <w:spacing w:val="-2"/>
          <w:sz w:val="24"/>
          <w:szCs w:val="24"/>
        </w:rPr>
        <w:t>小时内无法修复的，由采购人根据《安康市公共资</w:t>
      </w:r>
      <w:r>
        <w:rPr>
          <w:rFonts w:ascii="宋体" w:hAnsi="宋体" w:eastAsia="宋体" w:cs="宋体"/>
          <w:spacing w:val="-4"/>
          <w:sz w:val="24"/>
          <w:szCs w:val="24"/>
        </w:rPr>
        <w:t>源交易平台电子化交易应急处置管理办法（试行）》的通知选择处理方法。</w:t>
      </w:r>
    </w:p>
    <w:p w14:paraId="3DF41894">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六、磋商机构及职能</w:t>
      </w:r>
    </w:p>
    <w:p w14:paraId="23106932">
      <w:pPr>
        <w:keepNext w:val="0"/>
        <w:keepLines w:val="0"/>
        <w:pageBreakBefore w:val="0"/>
        <w:widowControl w:val="0"/>
        <w:kinsoku/>
        <w:wordWrap w:val="0"/>
        <w:overflowPunct/>
        <w:topLinePunct/>
        <w:autoSpaceDE/>
        <w:autoSpaceDN/>
        <w:bidi w:val="0"/>
        <w:spacing w:line="360" w:lineRule="auto"/>
        <w:ind w:left="0" w:right="0" w:firstLine="488" w:firstLineChars="200"/>
        <w:rPr>
          <w:rFonts w:ascii="宋体" w:hAnsi="宋体" w:eastAsia="宋体" w:cs="宋体"/>
          <w:spacing w:val="7"/>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磋商组织单位组织磋商、评审工作，整个磋商过程接受监督单位的监督和管理，磋商组织机构在规定的时间和地点组织磋商，供应商须在全国公共资源交易平台（陕西省）不见面开标系统签到以证明其出席</w:t>
      </w:r>
      <w:r>
        <w:rPr>
          <w:rFonts w:hint="eastAsia" w:ascii="宋体" w:hAnsi="宋体" w:eastAsia="宋体" w:cs="宋体"/>
          <w:spacing w:val="7"/>
          <w:sz w:val="24"/>
          <w:szCs w:val="24"/>
          <w:lang w:val="en-US" w:eastAsia="zh-CN"/>
        </w:rPr>
        <w:t>。</w:t>
      </w:r>
    </w:p>
    <w:p w14:paraId="442AF691">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z w:val="24"/>
          <w:szCs w:val="24"/>
        </w:rPr>
      </w:pPr>
      <w:r>
        <w:rPr>
          <w:rFonts w:ascii="宋体" w:hAnsi="宋体" w:eastAsia="宋体" w:cs="宋体"/>
          <w:spacing w:val="3"/>
          <w:sz w:val="24"/>
          <w:szCs w:val="24"/>
        </w:rPr>
        <w:t>2.为确保磋商工作公平、公正，根据《政府采购法》的有关规</w:t>
      </w:r>
      <w:r>
        <w:rPr>
          <w:rFonts w:ascii="宋体" w:hAnsi="宋体" w:eastAsia="宋体" w:cs="宋体"/>
          <w:spacing w:val="-4"/>
          <w:sz w:val="24"/>
          <w:szCs w:val="24"/>
        </w:rPr>
        <w:t>定成立磋商小组。磋商小组由采购人代表及有关专家</w:t>
      </w:r>
      <w:r>
        <w:rPr>
          <w:rFonts w:hint="eastAsia" w:ascii="宋体" w:hAnsi="宋体" w:eastAsia="宋体" w:cs="宋体"/>
          <w:spacing w:val="-4"/>
          <w:sz w:val="24"/>
          <w:szCs w:val="24"/>
          <w:lang w:val="en-US" w:eastAsia="zh-CN"/>
        </w:rPr>
        <w:t>3 人以上单数</w:t>
      </w:r>
      <w:r>
        <w:rPr>
          <w:rFonts w:ascii="宋体" w:hAnsi="宋体" w:eastAsia="宋体" w:cs="宋体"/>
          <w:spacing w:val="-4"/>
          <w:sz w:val="24"/>
          <w:szCs w:val="24"/>
        </w:rPr>
        <w:t>组成，磋商小组</w:t>
      </w:r>
      <w:r>
        <w:rPr>
          <w:rFonts w:ascii="宋体" w:hAnsi="宋体" w:eastAsia="宋体" w:cs="宋体"/>
          <w:spacing w:val="-1"/>
          <w:sz w:val="24"/>
          <w:szCs w:val="24"/>
        </w:rPr>
        <w:t>成员在陕西省政府采购专家库中随机抽取。磋商小组成员应当遵守并履行下列义务：</w:t>
      </w:r>
    </w:p>
    <w:p w14:paraId="3C6CD3B3">
      <w:pPr>
        <w:keepNext w:val="0"/>
        <w:keepLines w:val="0"/>
        <w:pageBreakBefore w:val="0"/>
        <w:widowControl w:val="0"/>
        <w:kinsoku/>
        <w:wordWrap w:val="0"/>
        <w:overflowPunct/>
        <w:topLinePunct/>
        <w:autoSpaceDE/>
        <w:autoSpaceDN/>
        <w:bidi w:val="0"/>
        <w:spacing w:line="360" w:lineRule="auto"/>
        <w:ind w:left="0" w:right="0" w:firstLine="492" w:firstLineChars="200"/>
        <w:jc w:val="both"/>
        <w:rPr>
          <w:rFonts w:ascii="宋体" w:hAnsi="宋体" w:eastAsia="宋体" w:cs="宋体"/>
          <w:spacing w:val="2"/>
          <w:position w:val="14"/>
          <w:sz w:val="24"/>
          <w:szCs w:val="24"/>
        </w:rPr>
      </w:pPr>
      <w:r>
        <w:rPr>
          <w:rFonts w:ascii="宋体" w:hAnsi="宋体" w:eastAsia="宋体" w:cs="宋体"/>
          <w:spacing w:val="3"/>
          <w:position w:val="14"/>
          <w:sz w:val="24"/>
          <w:szCs w:val="24"/>
        </w:rPr>
        <w:t>2-1 遵纪守法，客观、公正、廉洁地履行职责，审查磋商</w:t>
      </w:r>
      <w:r>
        <w:rPr>
          <w:rFonts w:ascii="宋体" w:hAnsi="宋体" w:eastAsia="宋体" w:cs="宋体"/>
          <w:spacing w:val="2"/>
          <w:position w:val="14"/>
          <w:sz w:val="24"/>
          <w:szCs w:val="24"/>
        </w:rPr>
        <w:t>响应文件是否符合竞争性磋商文件的要求，并做出评价；</w:t>
      </w:r>
    </w:p>
    <w:p w14:paraId="021061BA">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pacing w:val="-1"/>
          <w:sz w:val="24"/>
          <w:szCs w:val="24"/>
        </w:rPr>
      </w:pPr>
      <w:r>
        <w:rPr>
          <w:rFonts w:ascii="宋体" w:hAnsi="宋体" w:eastAsia="宋体" w:cs="宋体"/>
          <w:spacing w:val="-1"/>
          <w:sz w:val="24"/>
          <w:szCs w:val="24"/>
        </w:rPr>
        <w:t>2-2 要求供应商对磋商响应文件有关事项作出解释或者澄清；</w:t>
      </w:r>
    </w:p>
    <w:p w14:paraId="2CE4D0F4">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pacing w:val="2"/>
          <w:position w:val="14"/>
          <w:sz w:val="24"/>
          <w:szCs w:val="24"/>
        </w:rPr>
      </w:pPr>
      <w:r>
        <w:rPr>
          <w:rFonts w:ascii="宋体" w:hAnsi="宋体" w:eastAsia="宋体" w:cs="宋体"/>
          <w:spacing w:val="3"/>
          <w:position w:val="14"/>
          <w:sz w:val="24"/>
          <w:szCs w:val="24"/>
        </w:rPr>
        <w:t>2-3 按照竞争性磋商文件的要求和磋商办法进行评审，推</w:t>
      </w:r>
      <w:r>
        <w:rPr>
          <w:rFonts w:ascii="宋体" w:hAnsi="宋体" w:eastAsia="宋体" w:cs="宋体"/>
          <w:spacing w:val="2"/>
          <w:position w:val="14"/>
          <w:sz w:val="24"/>
          <w:szCs w:val="24"/>
        </w:rPr>
        <w:t>荐成交候选单位名单，对评审意见承担个人责任；</w:t>
      </w:r>
    </w:p>
    <w:p w14:paraId="0F03A192">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pacing w:val="-1"/>
          <w:sz w:val="24"/>
          <w:szCs w:val="24"/>
        </w:rPr>
      </w:pPr>
      <w:r>
        <w:rPr>
          <w:rFonts w:ascii="宋体" w:hAnsi="宋体" w:eastAsia="宋体" w:cs="宋体"/>
          <w:spacing w:val="-1"/>
          <w:sz w:val="24"/>
          <w:szCs w:val="24"/>
        </w:rPr>
        <w:t>2-4 对评审过程和结果以及供应商的商业秘密保密；</w:t>
      </w:r>
    </w:p>
    <w:p w14:paraId="3327FD1D">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2-5 参与磋商结果报告的起草；</w:t>
      </w:r>
    </w:p>
    <w:p w14:paraId="273B71FE">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2-6 配合磋商组织单位答复供应商提出的质疑；</w:t>
      </w:r>
    </w:p>
    <w:p w14:paraId="0AAC7622">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2-7 配合财政部门的投诉处理工作。</w:t>
      </w:r>
    </w:p>
    <w:p w14:paraId="2B8B0CD4">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3.磋商小组的职能：</w:t>
      </w:r>
    </w:p>
    <w:p w14:paraId="61471DA3">
      <w:pPr>
        <w:keepNext w:val="0"/>
        <w:keepLines w:val="0"/>
        <w:pageBreakBefore w:val="0"/>
        <w:widowControl w:val="0"/>
        <w:kinsoku/>
        <w:wordWrap w:val="0"/>
        <w:overflowPunct/>
        <w:topLinePunct/>
        <w:autoSpaceDE/>
        <w:autoSpaceDN/>
        <w:bidi w:val="0"/>
        <w:spacing w:line="360" w:lineRule="auto"/>
        <w:ind w:left="0" w:right="0" w:firstLine="448" w:firstLineChars="200"/>
        <w:jc w:val="both"/>
        <w:rPr>
          <w:rFonts w:ascii="宋体" w:hAnsi="宋体" w:eastAsia="宋体" w:cs="宋体"/>
          <w:sz w:val="24"/>
          <w:szCs w:val="24"/>
        </w:rPr>
      </w:pPr>
      <w:r>
        <w:rPr>
          <w:rFonts w:ascii="宋体" w:hAnsi="宋体" w:eastAsia="宋体" w:cs="宋体"/>
          <w:spacing w:val="-8"/>
          <w:sz w:val="24"/>
          <w:szCs w:val="24"/>
        </w:rPr>
        <w:t>（1）审查参加磋商的供应商的资质文件是</w:t>
      </w:r>
      <w:r>
        <w:rPr>
          <w:rFonts w:ascii="宋体" w:hAnsi="宋体" w:eastAsia="宋体" w:cs="宋体"/>
          <w:spacing w:val="-9"/>
          <w:sz w:val="24"/>
          <w:szCs w:val="24"/>
        </w:rPr>
        <w:t>否齐全、合法、有效。</w:t>
      </w:r>
    </w:p>
    <w:p w14:paraId="30C7F5EF">
      <w:pPr>
        <w:keepNext w:val="0"/>
        <w:keepLines w:val="0"/>
        <w:pageBreakBefore w:val="0"/>
        <w:widowControl w:val="0"/>
        <w:kinsoku/>
        <w:wordWrap w:val="0"/>
        <w:overflowPunct/>
        <w:topLinePunct/>
        <w:autoSpaceDE/>
        <w:autoSpaceDN/>
        <w:bidi w:val="0"/>
        <w:spacing w:line="360" w:lineRule="auto"/>
        <w:ind w:left="0" w:right="0" w:firstLine="448" w:firstLineChars="200"/>
        <w:jc w:val="both"/>
        <w:rPr>
          <w:rFonts w:ascii="宋体" w:hAnsi="宋体" w:eastAsia="宋体" w:cs="宋体"/>
          <w:spacing w:val="-8"/>
          <w:position w:val="14"/>
          <w:sz w:val="24"/>
          <w:szCs w:val="24"/>
        </w:rPr>
      </w:pPr>
      <w:r>
        <w:rPr>
          <w:rFonts w:ascii="宋体" w:hAnsi="宋体" w:eastAsia="宋体" w:cs="宋体"/>
          <w:spacing w:val="-8"/>
          <w:position w:val="14"/>
          <w:sz w:val="24"/>
          <w:szCs w:val="24"/>
        </w:rPr>
        <w:t>（2）与各供应商就磋商响应文件（含澄清、说明或补正的内容）中的磋商报价、同类业绩、商务响应等进行谈判。</w:t>
      </w:r>
    </w:p>
    <w:p w14:paraId="337DE03F">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position w:val="14"/>
          <w:sz w:val="24"/>
          <w:szCs w:val="24"/>
        </w:rPr>
        <w:t>（3）依据磋商文件，并视磋商情况，确定进入最终评审的供应商。</w:t>
      </w:r>
    </w:p>
    <w:p w14:paraId="33D994D7">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（4）排序推荐侯选成交供应商。</w:t>
      </w:r>
    </w:p>
    <w:p w14:paraId="01248C18">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（5）协商处理磋商过程中出现的其它相关问题。</w:t>
      </w:r>
    </w:p>
    <w:p w14:paraId="35D64490">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pacing w:val="3"/>
          <w:position w:val="14"/>
          <w:sz w:val="24"/>
          <w:szCs w:val="24"/>
        </w:rPr>
      </w:pPr>
      <w:r>
        <w:rPr>
          <w:rFonts w:ascii="宋体" w:hAnsi="宋体" w:eastAsia="宋体" w:cs="宋体"/>
          <w:spacing w:val="3"/>
          <w:position w:val="14"/>
          <w:sz w:val="24"/>
          <w:szCs w:val="24"/>
        </w:rPr>
        <w:t>4.竞争性磋商开始时，磋商组织单位依据购买竞争性磋商文件的顺序，先将各供应商的第一次磋商报价及有关内容进行汇总。</w:t>
      </w:r>
    </w:p>
    <w:p w14:paraId="49E6ED1A">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z w:val="24"/>
          <w:szCs w:val="24"/>
        </w:rPr>
      </w:pPr>
      <w:r>
        <w:rPr>
          <w:rFonts w:ascii="宋体" w:hAnsi="宋体" w:eastAsia="宋体" w:cs="宋体"/>
          <w:spacing w:val="3"/>
          <w:sz w:val="24"/>
          <w:szCs w:val="24"/>
        </w:rPr>
        <w:t>5.竞争性磋商开始后，直到与成交的供应商签定合同为止，凡</w:t>
      </w:r>
      <w:r>
        <w:rPr>
          <w:rFonts w:ascii="宋体" w:hAnsi="宋体" w:eastAsia="宋体" w:cs="宋体"/>
          <w:spacing w:val="-4"/>
          <w:sz w:val="24"/>
          <w:szCs w:val="24"/>
        </w:rPr>
        <w:t>与审查、澄清、评价和比较各供应商的有关资料及意见等内容，磋商</w:t>
      </w:r>
      <w:r>
        <w:rPr>
          <w:rFonts w:ascii="宋体" w:hAnsi="宋体" w:eastAsia="宋体" w:cs="宋体"/>
          <w:spacing w:val="-1"/>
          <w:sz w:val="24"/>
          <w:szCs w:val="24"/>
        </w:rPr>
        <w:t>小组均不得向供应商及与磋商无关的其他人透露。</w:t>
      </w:r>
    </w:p>
    <w:p w14:paraId="34BAD968">
      <w:pPr>
        <w:keepNext w:val="0"/>
        <w:keepLines w:val="0"/>
        <w:pageBreakBefore w:val="0"/>
        <w:widowControl w:val="0"/>
        <w:kinsoku/>
        <w:wordWrap w:val="0"/>
        <w:overflowPunct/>
        <w:topLinePunct/>
        <w:autoSpaceDE/>
        <w:autoSpaceDN/>
        <w:bidi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14:textOutline w14:w="5103" w14:cap="sq" w14:cmpd="sng">
            <w14:solidFill>
              <w14:srgbClr w14:val="000000"/>
            </w14:solidFill>
            <w14:prstDash w14:val="solid"/>
            <w14:bevel/>
          </w14:textOutline>
        </w:rPr>
        <w:t>七、磋商评审办法及内容</w:t>
      </w:r>
    </w:p>
    <w:p w14:paraId="0A09C9B2">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1.磋商评审原则：</w:t>
      </w:r>
    </w:p>
    <w:p w14:paraId="1B98CBEE">
      <w:pPr>
        <w:keepNext w:val="0"/>
        <w:keepLines w:val="0"/>
        <w:pageBreakBefore w:val="0"/>
        <w:widowControl w:val="0"/>
        <w:kinsoku/>
        <w:wordWrap w:val="0"/>
        <w:overflowPunct/>
        <w:topLinePunct/>
        <w:autoSpaceDE/>
        <w:autoSpaceDN/>
        <w:bidi w:val="0"/>
        <w:spacing w:line="360" w:lineRule="auto"/>
        <w:ind w:left="0" w:right="0" w:firstLine="460" w:firstLineChars="200"/>
        <w:jc w:val="both"/>
        <w:rPr>
          <w:rFonts w:ascii="宋体" w:hAnsi="宋体" w:eastAsia="宋体" w:cs="宋体"/>
          <w:sz w:val="24"/>
          <w:szCs w:val="24"/>
        </w:rPr>
      </w:pPr>
      <w:r>
        <w:rPr>
          <w:rFonts w:ascii="宋体" w:hAnsi="宋体" w:eastAsia="宋体" w:cs="宋体"/>
          <w:spacing w:val="-5"/>
          <w:position w:val="14"/>
          <w:sz w:val="24"/>
          <w:szCs w:val="24"/>
        </w:rPr>
        <w:t>1-1 磋商小组遵循“公开、公平、公正、科学、择优</w:t>
      </w:r>
      <w:r>
        <w:rPr>
          <w:rFonts w:ascii="宋体" w:hAnsi="宋体" w:eastAsia="宋体" w:cs="宋体"/>
          <w:spacing w:val="-104"/>
          <w:position w:val="14"/>
          <w:sz w:val="24"/>
          <w:szCs w:val="24"/>
        </w:rPr>
        <w:t xml:space="preserve"> </w:t>
      </w:r>
      <w:r>
        <w:rPr>
          <w:rFonts w:ascii="宋体" w:hAnsi="宋体" w:eastAsia="宋体" w:cs="宋体"/>
          <w:spacing w:val="-5"/>
          <w:position w:val="14"/>
          <w:sz w:val="24"/>
          <w:szCs w:val="24"/>
        </w:rPr>
        <w:t>”的原则。</w:t>
      </w:r>
    </w:p>
    <w:p w14:paraId="6345A55E">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1-2 采用同一程序和标准对供应商进行评估。</w:t>
      </w:r>
    </w:p>
    <w:p w14:paraId="39DE329D">
      <w:pPr>
        <w:keepNext w:val="0"/>
        <w:keepLines w:val="0"/>
        <w:pageBreakBefore w:val="0"/>
        <w:widowControl w:val="0"/>
        <w:kinsoku/>
        <w:wordWrap w:val="0"/>
        <w:overflowPunct/>
        <w:topLinePunct/>
        <w:autoSpaceDE/>
        <w:autoSpaceDN/>
        <w:bidi w:val="0"/>
        <w:spacing w:line="360" w:lineRule="auto"/>
        <w:ind w:left="0" w:right="0" w:firstLine="492" w:firstLineChars="200"/>
        <w:jc w:val="both"/>
        <w:rPr>
          <w:rFonts w:ascii="宋体" w:hAnsi="宋体" w:eastAsia="宋体" w:cs="宋体"/>
          <w:sz w:val="24"/>
          <w:szCs w:val="24"/>
        </w:rPr>
      </w:pPr>
      <w:r>
        <w:rPr>
          <w:rFonts w:ascii="宋体" w:hAnsi="宋体" w:eastAsia="宋体" w:cs="宋体"/>
          <w:spacing w:val="3"/>
          <w:sz w:val="24"/>
          <w:szCs w:val="24"/>
        </w:rPr>
        <w:t>2.符合性和有效性审查：依据磋商文件的要求，对各供应商的</w:t>
      </w:r>
      <w:r>
        <w:rPr>
          <w:rFonts w:ascii="宋体" w:hAnsi="宋体" w:eastAsia="宋体" w:cs="宋体"/>
          <w:spacing w:val="-4"/>
          <w:sz w:val="24"/>
          <w:szCs w:val="24"/>
        </w:rPr>
        <w:t>响应文件的符合性和有效性审查。</w:t>
      </w:r>
      <w:r>
        <w:rPr>
          <w:rFonts w:ascii="宋体" w:hAnsi="宋体" w:eastAsia="宋体" w:cs="宋体"/>
          <w:spacing w:val="-4"/>
          <w:sz w:val="24"/>
          <w:szCs w:val="24"/>
          <w14:textOutline w14:w="5103" w14:cap="sq" w14:cmpd="sng">
            <w14:solidFill>
              <w14:srgbClr w14:val="000000"/>
            </w14:solidFill>
            <w14:prstDash w14:val="solid"/>
            <w14:bevel/>
          </w14:textOutline>
        </w:rPr>
        <w:t>磋商响应文件出现下列情况（但不</w:t>
      </w:r>
      <w:r>
        <w:rPr>
          <w:rFonts w:ascii="宋体" w:hAnsi="宋体" w:eastAsia="宋体" w:cs="宋体"/>
          <w:spacing w:val="-2"/>
          <w:sz w:val="24"/>
          <w:szCs w:val="24"/>
          <w14:textOutline w14:w="5103" w14:cap="sq" w14:cmpd="sng">
            <w14:solidFill>
              <w14:srgbClr w14:val="000000"/>
            </w14:solidFill>
            <w14:prstDash w14:val="solid"/>
            <w14:bevel/>
          </w14:textOutline>
        </w:rPr>
        <w:t>限于）之一者按无效文件处理：</w:t>
      </w:r>
    </w:p>
    <w:p w14:paraId="61C6A163">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2-1 投标文件项目名称、项目编号与磋商文件不一致的；</w:t>
      </w:r>
    </w:p>
    <w:p w14:paraId="4CFAFE47">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pacing w:val="2"/>
          <w:position w:val="14"/>
          <w:sz w:val="24"/>
          <w:szCs w:val="24"/>
        </w:rPr>
      </w:pPr>
      <w:r>
        <w:rPr>
          <w:rFonts w:ascii="宋体" w:hAnsi="宋体" w:eastAsia="宋体" w:cs="宋体"/>
          <w:spacing w:val="3"/>
          <w:position w:val="14"/>
          <w:sz w:val="24"/>
          <w:szCs w:val="24"/>
        </w:rPr>
        <w:t>2-2 投标文件的签署、盖章是</w:t>
      </w:r>
      <w:r>
        <w:rPr>
          <w:rFonts w:hint="eastAsia" w:ascii="宋体" w:hAnsi="宋体" w:eastAsia="宋体" w:cs="宋体"/>
          <w:spacing w:val="3"/>
          <w:position w:val="14"/>
          <w:sz w:val="24"/>
          <w:szCs w:val="24"/>
          <w:lang w:val="en-US" w:eastAsia="zh-CN"/>
        </w:rPr>
        <w:t>不</w:t>
      </w:r>
      <w:r>
        <w:rPr>
          <w:rFonts w:ascii="宋体" w:hAnsi="宋体" w:eastAsia="宋体" w:cs="宋体"/>
          <w:spacing w:val="3"/>
          <w:position w:val="14"/>
          <w:sz w:val="24"/>
          <w:szCs w:val="24"/>
        </w:rPr>
        <w:t>符合磋商文件要求</w:t>
      </w:r>
      <w:r>
        <w:rPr>
          <w:rFonts w:hint="eastAsia" w:ascii="宋体" w:hAnsi="宋体" w:eastAsia="宋体" w:cs="宋体"/>
          <w:spacing w:val="3"/>
          <w:position w:val="14"/>
          <w:sz w:val="24"/>
          <w:szCs w:val="24"/>
          <w:lang w:val="en-US" w:eastAsia="zh-CN"/>
        </w:rPr>
        <w:t>的</w:t>
      </w:r>
      <w:r>
        <w:rPr>
          <w:rFonts w:ascii="宋体" w:hAnsi="宋体" w:eastAsia="宋体" w:cs="宋体"/>
          <w:spacing w:val="2"/>
          <w:position w:val="14"/>
          <w:sz w:val="24"/>
          <w:szCs w:val="24"/>
        </w:rPr>
        <w:t>；</w:t>
      </w:r>
    </w:p>
    <w:p w14:paraId="17E3E00F">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2-3 供应商报价超出采购预算的；</w:t>
      </w:r>
    </w:p>
    <w:p w14:paraId="06FD9792">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2-4 服务期不符合磋商文件要求的；</w:t>
      </w:r>
    </w:p>
    <w:p w14:paraId="06096671">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2-5 投标有效期不符合磋商文件要求的；</w:t>
      </w:r>
    </w:p>
    <w:p w14:paraId="6C6137C6">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2-6 投标文件未按磋商文件要求逐条响应、缺项的；</w:t>
      </w:r>
    </w:p>
    <w:p w14:paraId="2ABA804A">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z w:val="24"/>
          <w:szCs w:val="24"/>
        </w:rPr>
      </w:pPr>
      <w:r>
        <w:rPr>
          <w:rFonts w:ascii="宋体" w:hAnsi="宋体" w:eastAsia="宋体" w:cs="宋体"/>
          <w:spacing w:val="3"/>
          <w:position w:val="14"/>
          <w:sz w:val="24"/>
          <w:szCs w:val="24"/>
        </w:rPr>
        <w:t>2-7 其他情况：磋商文件或法律法规有关废标或否决投标</w:t>
      </w:r>
      <w:r>
        <w:rPr>
          <w:rFonts w:ascii="宋体" w:hAnsi="宋体" w:eastAsia="宋体" w:cs="宋体"/>
          <w:spacing w:val="2"/>
          <w:position w:val="14"/>
          <w:sz w:val="24"/>
          <w:szCs w:val="24"/>
        </w:rPr>
        <w:t>规定的其他情形。</w:t>
      </w:r>
    </w:p>
    <w:p w14:paraId="4DD73222">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position w:val="14"/>
          <w:sz w:val="24"/>
          <w:szCs w:val="24"/>
          <w14:textOutline w14:w="5103" w14:cap="sq" w14:cmpd="sng">
            <w14:solidFill>
              <w14:srgbClr w14:val="000000"/>
            </w14:solidFill>
            <w14:prstDash w14:val="solid"/>
            <w14:bevel/>
          </w14:textOutline>
        </w:rPr>
        <w:t>3.有下列情形之一的，视为投标人相互恶意串通投标响应，其投标文件按无效处理：</w:t>
      </w:r>
    </w:p>
    <w:p w14:paraId="65F3108B">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position w:val="14"/>
          <w:sz w:val="24"/>
          <w:szCs w:val="24"/>
        </w:rPr>
        <w:t>3-1</w:t>
      </w:r>
      <w:r>
        <w:rPr>
          <w:rFonts w:ascii="宋体" w:hAnsi="宋体" w:eastAsia="宋体" w:cs="宋体"/>
          <w:spacing w:val="-38"/>
          <w:position w:val="14"/>
          <w:sz w:val="24"/>
          <w:szCs w:val="24"/>
        </w:rPr>
        <w:t xml:space="preserve"> </w:t>
      </w:r>
      <w:r>
        <w:rPr>
          <w:rFonts w:ascii="宋体" w:hAnsi="宋体" w:eastAsia="宋体" w:cs="宋体"/>
          <w:spacing w:val="-2"/>
          <w:position w:val="14"/>
          <w:sz w:val="24"/>
          <w:szCs w:val="24"/>
        </w:rPr>
        <w:t>不同投标人的投标文件由同一单位或者个人编制；</w:t>
      </w:r>
    </w:p>
    <w:p w14:paraId="5573E732">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38"/>
          <w:sz w:val="24"/>
          <w:szCs w:val="24"/>
        </w:rPr>
        <w:t xml:space="preserve"> </w:t>
      </w:r>
      <w:r>
        <w:rPr>
          <w:rFonts w:ascii="宋体" w:hAnsi="宋体" w:eastAsia="宋体" w:cs="宋体"/>
          <w:spacing w:val="-2"/>
          <w:sz w:val="24"/>
          <w:szCs w:val="24"/>
        </w:rPr>
        <w:t>不同投标人委托同一单位或者个人办理投标事宜；</w:t>
      </w:r>
    </w:p>
    <w:p w14:paraId="766847AF">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56"/>
          <w:sz w:val="24"/>
          <w:szCs w:val="24"/>
        </w:rPr>
        <w:t xml:space="preserve"> </w:t>
      </w:r>
      <w:r>
        <w:rPr>
          <w:rFonts w:ascii="宋体" w:hAnsi="宋体" w:eastAsia="宋体" w:cs="宋体"/>
          <w:spacing w:val="-1"/>
          <w:sz w:val="24"/>
          <w:szCs w:val="24"/>
        </w:rPr>
        <w:t>不同投标人的响应文件载明的项目管理成员为</w:t>
      </w:r>
      <w:r>
        <w:rPr>
          <w:rFonts w:ascii="宋体" w:hAnsi="宋体" w:eastAsia="宋体" w:cs="宋体"/>
          <w:spacing w:val="-2"/>
          <w:sz w:val="24"/>
          <w:szCs w:val="24"/>
        </w:rPr>
        <w:t>同一人；</w:t>
      </w:r>
    </w:p>
    <w:p w14:paraId="6AEC0010">
      <w:pPr>
        <w:keepNext w:val="0"/>
        <w:keepLines w:val="0"/>
        <w:pageBreakBefore w:val="0"/>
        <w:widowControl w:val="0"/>
        <w:kinsoku/>
        <w:wordWrap w:val="0"/>
        <w:overflowPunct/>
        <w:topLinePunct/>
        <w:autoSpaceDE/>
        <w:autoSpaceDN/>
        <w:bidi w:val="0"/>
        <w:spacing w:line="360" w:lineRule="auto"/>
        <w:ind w:left="0" w:right="0" w:firstLine="508" w:firstLineChars="200"/>
        <w:rPr>
          <w:rFonts w:ascii="宋体" w:hAnsi="宋体" w:eastAsia="宋体" w:cs="宋体"/>
          <w:sz w:val="24"/>
          <w:szCs w:val="24"/>
        </w:rPr>
      </w:pPr>
      <w:r>
        <w:rPr>
          <w:rFonts w:ascii="宋体" w:hAnsi="宋体" w:eastAsia="宋体" w:cs="宋体"/>
          <w:spacing w:val="7"/>
          <w:position w:val="14"/>
          <w:sz w:val="24"/>
          <w:szCs w:val="24"/>
        </w:rPr>
        <w:t>3-4</w:t>
      </w:r>
      <w:r>
        <w:rPr>
          <w:rFonts w:ascii="宋体" w:hAnsi="宋体" w:eastAsia="宋体" w:cs="宋体"/>
          <w:spacing w:val="-27"/>
          <w:position w:val="14"/>
          <w:sz w:val="24"/>
          <w:szCs w:val="24"/>
        </w:rPr>
        <w:t xml:space="preserve"> </w:t>
      </w:r>
      <w:r>
        <w:rPr>
          <w:rFonts w:ascii="宋体" w:hAnsi="宋体" w:eastAsia="宋体" w:cs="宋体"/>
          <w:spacing w:val="7"/>
          <w:position w:val="14"/>
          <w:sz w:val="24"/>
          <w:szCs w:val="24"/>
        </w:rPr>
        <w:t>不同投标人的响应文件异常一致或者投标报价呈规律性差异；</w:t>
      </w:r>
    </w:p>
    <w:p w14:paraId="5580C59F">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45"/>
          <w:sz w:val="24"/>
          <w:szCs w:val="24"/>
        </w:rPr>
        <w:t xml:space="preserve"> </w:t>
      </w:r>
      <w:r>
        <w:rPr>
          <w:rFonts w:ascii="宋体" w:hAnsi="宋体" w:eastAsia="宋体" w:cs="宋体"/>
          <w:spacing w:val="-2"/>
          <w:sz w:val="24"/>
          <w:szCs w:val="24"/>
        </w:rPr>
        <w:t>不同投标人的响应文件由同一单位送达。</w:t>
      </w:r>
    </w:p>
    <w:p w14:paraId="7F67BDB3">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4.磋商响应文件出现下列情况，修正原则为：</w:t>
      </w:r>
      <w:r>
        <w:rPr>
          <w:rFonts w:ascii="宋体" w:hAnsi="宋体" w:eastAsia="宋体" w:cs="宋体"/>
          <w:spacing w:val="-4"/>
          <w:sz w:val="24"/>
          <w:szCs w:val="24"/>
          <w:u w:val="double" w:color="auto"/>
        </w:rPr>
        <w:t>文字与图表不符以</w:t>
      </w:r>
      <w:r>
        <w:rPr>
          <w:rFonts w:ascii="宋体" w:hAnsi="宋体" w:eastAsia="宋体" w:cs="宋体"/>
          <w:spacing w:val="-10"/>
          <w:sz w:val="24"/>
          <w:szCs w:val="24"/>
          <w:u w:val="double" w:color="auto"/>
        </w:rPr>
        <w:t>文字为准；单价与总价不符以单价为准；大写与小写不符以</w:t>
      </w:r>
      <w:r>
        <w:rPr>
          <w:rFonts w:ascii="宋体" w:hAnsi="宋体" w:eastAsia="宋体" w:cs="宋体"/>
          <w:spacing w:val="-11"/>
          <w:sz w:val="24"/>
          <w:szCs w:val="24"/>
          <w:u w:val="double" w:color="auto"/>
        </w:rPr>
        <w:t>大写为准；</w:t>
      </w:r>
    </w:p>
    <w:p w14:paraId="1FED98B7">
      <w:pPr>
        <w:keepNext w:val="0"/>
        <w:keepLines w:val="0"/>
        <w:pageBreakBefore w:val="0"/>
        <w:widowControl w:val="0"/>
        <w:kinsoku/>
        <w:wordWrap w:val="0"/>
        <w:overflowPunct/>
        <w:topLinePunct/>
        <w:autoSpaceDE/>
        <w:autoSpaceDN/>
        <w:bidi w:val="0"/>
        <w:spacing w:line="360" w:lineRule="auto"/>
        <w:ind w:left="0" w:right="0" w:firstLine="468" w:firstLineChars="200"/>
        <w:rPr>
          <w:rFonts w:ascii="宋体" w:hAnsi="宋体" w:eastAsia="宋体" w:cs="宋体"/>
          <w:sz w:val="24"/>
          <w:szCs w:val="24"/>
        </w:rPr>
      </w:pPr>
      <w:r>
        <w:rPr>
          <w:rFonts w:ascii="宋体" w:hAnsi="宋体" w:eastAsia="宋体" w:cs="宋体"/>
          <w:spacing w:val="-3"/>
          <w:sz w:val="24"/>
          <w:szCs w:val="24"/>
        </w:rPr>
        <w:t>5.磋商程序：</w:t>
      </w:r>
    </w:p>
    <w:p w14:paraId="0231D846">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pacing w:val="3"/>
          <w:position w:val="14"/>
          <w:sz w:val="24"/>
          <w:szCs w:val="24"/>
        </w:rPr>
      </w:pPr>
      <w:r>
        <w:rPr>
          <w:rFonts w:ascii="宋体" w:hAnsi="宋体" w:eastAsia="宋体" w:cs="宋体"/>
          <w:spacing w:val="3"/>
          <w:position w:val="14"/>
          <w:sz w:val="24"/>
          <w:szCs w:val="24"/>
        </w:rPr>
        <w:t>磋商的全过程分为记录记录第一次磋商报价、供应商</w:t>
      </w:r>
      <w:r>
        <w:rPr>
          <w:rFonts w:hint="eastAsia" w:ascii="宋体" w:hAnsi="宋体" w:eastAsia="宋体" w:cs="宋体"/>
          <w:spacing w:val="3"/>
          <w:position w:val="14"/>
          <w:sz w:val="24"/>
          <w:szCs w:val="24"/>
          <w:lang w:val="en-US" w:eastAsia="zh-CN"/>
        </w:rPr>
        <w:t>资格</w:t>
      </w:r>
      <w:r>
        <w:rPr>
          <w:rFonts w:ascii="宋体" w:hAnsi="宋体" w:eastAsia="宋体" w:cs="宋体"/>
          <w:spacing w:val="3"/>
          <w:position w:val="14"/>
          <w:sz w:val="24"/>
          <w:szCs w:val="24"/>
        </w:rPr>
        <w:t>审查、符合性评审</w:t>
      </w:r>
      <w:r>
        <w:rPr>
          <w:rFonts w:hint="eastAsia" w:ascii="宋体" w:hAnsi="宋体" w:eastAsia="宋体" w:cs="宋体"/>
          <w:spacing w:val="3"/>
          <w:position w:val="14"/>
          <w:sz w:val="24"/>
          <w:szCs w:val="24"/>
          <w:lang w:eastAsia="zh-CN"/>
        </w:rPr>
        <w:t>、</w:t>
      </w:r>
      <w:r>
        <w:rPr>
          <w:rFonts w:ascii="宋体" w:hAnsi="宋体" w:eastAsia="宋体" w:cs="宋体"/>
          <w:spacing w:val="3"/>
          <w:position w:val="14"/>
          <w:sz w:val="24"/>
          <w:szCs w:val="24"/>
        </w:rPr>
        <w:t>磋商过程、第二次报价、综合评审等阶段。</w:t>
      </w:r>
    </w:p>
    <w:p w14:paraId="6A7F9951">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pacing w:val="2"/>
          <w:position w:val="14"/>
          <w:sz w:val="24"/>
          <w:szCs w:val="24"/>
        </w:rPr>
      </w:pPr>
      <w:r>
        <w:rPr>
          <w:rFonts w:ascii="宋体" w:hAnsi="宋体" w:eastAsia="宋体" w:cs="宋体"/>
          <w:spacing w:val="3"/>
          <w:position w:val="14"/>
          <w:sz w:val="24"/>
          <w:szCs w:val="24"/>
        </w:rPr>
        <w:t>5-1 第一次报价：将各参加竞争性磋商单位的响应文</w:t>
      </w:r>
      <w:r>
        <w:rPr>
          <w:rFonts w:ascii="宋体" w:hAnsi="宋体" w:eastAsia="宋体" w:cs="宋体"/>
          <w:spacing w:val="2"/>
          <w:position w:val="14"/>
          <w:sz w:val="24"/>
          <w:szCs w:val="24"/>
        </w:rPr>
        <w:t>件中的报价、</w:t>
      </w:r>
      <w:r>
        <w:rPr>
          <w:rFonts w:hint="eastAsia" w:ascii="宋体" w:hAnsi="宋体" w:eastAsia="宋体" w:cs="宋体"/>
          <w:spacing w:val="2"/>
          <w:position w:val="14"/>
          <w:sz w:val="24"/>
          <w:szCs w:val="24"/>
          <w:lang w:val="en-US" w:eastAsia="zh-CN"/>
        </w:rPr>
        <w:t>服务</w:t>
      </w:r>
      <w:r>
        <w:rPr>
          <w:rFonts w:ascii="宋体" w:hAnsi="宋体" w:eastAsia="宋体" w:cs="宋体"/>
          <w:spacing w:val="2"/>
          <w:position w:val="14"/>
          <w:sz w:val="24"/>
          <w:szCs w:val="24"/>
        </w:rPr>
        <w:t>期等内容进行汇总。</w:t>
      </w:r>
    </w:p>
    <w:p w14:paraId="70C65D4B">
      <w:pPr>
        <w:keepNext w:val="0"/>
        <w:keepLines w:val="0"/>
        <w:pageBreakBefore w:val="0"/>
        <w:widowControl w:val="0"/>
        <w:kinsoku/>
        <w:wordWrap w:val="0"/>
        <w:overflowPunct/>
        <w:topLinePunct/>
        <w:autoSpaceDE/>
        <w:autoSpaceDN/>
        <w:bidi w:val="0"/>
        <w:spacing w:line="360" w:lineRule="auto"/>
        <w:ind w:left="0" w:right="0" w:firstLine="488" w:firstLineChars="200"/>
        <w:rPr>
          <w:rFonts w:ascii="宋体" w:hAnsi="宋体" w:eastAsia="宋体" w:cs="宋体"/>
          <w:sz w:val="24"/>
          <w:szCs w:val="24"/>
        </w:rPr>
      </w:pPr>
      <w:r>
        <w:rPr>
          <w:rFonts w:ascii="宋体" w:hAnsi="宋体" w:eastAsia="宋体" w:cs="宋体"/>
          <w:spacing w:val="2"/>
          <w:sz w:val="24"/>
          <w:szCs w:val="24"/>
        </w:rPr>
        <w:t>5-2 磋商过程：磋商小组在符合性评审的基础上对各供应商的</w:t>
      </w:r>
      <w:r>
        <w:rPr>
          <w:rFonts w:ascii="宋体" w:hAnsi="宋体" w:eastAsia="宋体" w:cs="宋体"/>
          <w:spacing w:val="-4"/>
          <w:sz w:val="24"/>
          <w:szCs w:val="24"/>
        </w:rPr>
        <w:t>响应文件认真阅读，并对服务内容、商务、报价等内容进行一对</w:t>
      </w:r>
      <w:r>
        <w:rPr>
          <w:rFonts w:ascii="宋体" w:hAnsi="宋体" w:eastAsia="宋体" w:cs="宋体"/>
          <w:spacing w:val="-5"/>
          <w:sz w:val="24"/>
          <w:szCs w:val="24"/>
        </w:rPr>
        <w:t>一的</w:t>
      </w:r>
      <w:r>
        <w:rPr>
          <w:rFonts w:ascii="宋体" w:hAnsi="宋体" w:eastAsia="宋体" w:cs="宋体"/>
          <w:spacing w:val="-9"/>
          <w:sz w:val="24"/>
          <w:szCs w:val="24"/>
        </w:rPr>
        <w:t>磋商。各供应商就磋商中的商务、价格、服务等内容</w:t>
      </w:r>
      <w:r>
        <w:rPr>
          <w:rFonts w:ascii="宋体" w:hAnsi="宋体" w:eastAsia="宋体" w:cs="宋体"/>
          <w:spacing w:val="-10"/>
          <w:sz w:val="24"/>
          <w:szCs w:val="24"/>
        </w:rPr>
        <w:t>按要求进行补充、</w:t>
      </w:r>
      <w:r>
        <w:rPr>
          <w:rFonts w:ascii="宋体" w:hAnsi="宋体" w:eastAsia="宋体" w:cs="宋体"/>
          <w:spacing w:val="-4"/>
          <w:sz w:val="24"/>
          <w:szCs w:val="24"/>
        </w:rPr>
        <w:t>完善、澄清、承诺，但补充完善的内容必须在其服务范围内。磋商小</w:t>
      </w:r>
      <w:r>
        <w:rPr>
          <w:rFonts w:ascii="宋体" w:hAnsi="宋体" w:eastAsia="宋体" w:cs="宋体"/>
          <w:spacing w:val="-1"/>
          <w:sz w:val="24"/>
          <w:szCs w:val="24"/>
        </w:rPr>
        <w:t>组以补充、完善后的内容作为评审的依据。</w:t>
      </w:r>
    </w:p>
    <w:p w14:paraId="48A4D823">
      <w:pPr>
        <w:keepNext w:val="0"/>
        <w:keepLines w:val="0"/>
        <w:pageBreakBefore w:val="0"/>
        <w:widowControl w:val="0"/>
        <w:kinsoku/>
        <w:wordWrap w:val="0"/>
        <w:overflowPunct/>
        <w:topLinePunct/>
        <w:autoSpaceDE/>
        <w:autoSpaceDN/>
        <w:bidi w:val="0"/>
        <w:spacing w:line="360" w:lineRule="auto"/>
        <w:ind w:left="0" w:right="0" w:firstLine="492" w:firstLineChars="200"/>
        <w:rPr>
          <w:rFonts w:ascii="宋体" w:hAnsi="宋体" w:eastAsia="宋体" w:cs="宋体"/>
          <w:spacing w:val="2"/>
          <w:position w:val="14"/>
          <w:sz w:val="24"/>
          <w:szCs w:val="24"/>
        </w:rPr>
      </w:pPr>
      <w:r>
        <w:rPr>
          <w:rFonts w:ascii="宋体" w:hAnsi="宋体" w:eastAsia="宋体" w:cs="宋体"/>
          <w:spacing w:val="3"/>
          <w:position w:val="14"/>
          <w:sz w:val="24"/>
          <w:szCs w:val="24"/>
        </w:rPr>
        <w:t>5-3 进行二次报价，磋商小组根据二次报价、磋商澄</w:t>
      </w:r>
      <w:r>
        <w:rPr>
          <w:rFonts w:ascii="宋体" w:hAnsi="宋体" w:eastAsia="宋体" w:cs="宋体"/>
          <w:spacing w:val="2"/>
          <w:position w:val="14"/>
          <w:sz w:val="24"/>
          <w:szCs w:val="24"/>
        </w:rPr>
        <w:t>清、承诺及响应文件进行最后的评审工作。</w:t>
      </w:r>
    </w:p>
    <w:p w14:paraId="188CEFA7">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6.评标办法及内容</w:t>
      </w:r>
    </w:p>
    <w:p w14:paraId="3FEADAFD">
      <w:pPr>
        <w:keepNext w:val="0"/>
        <w:keepLines w:val="0"/>
        <w:pageBreakBefore w:val="0"/>
        <w:widowControl w:val="0"/>
        <w:kinsoku/>
        <w:wordWrap w:val="0"/>
        <w:overflowPunct/>
        <w:topLinePunct/>
        <w:autoSpaceDE/>
        <w:autoSpaceDN/>
        <w:bidi w:val="0"/>
        <w:spacing w:line="360" w:lineRule="auto"/>
        <w:ind w:left="0" w:right="0" w:firstLine="464" w:firstLineChars="200"/>
        <w:rPr>
          <w:rFonts w:hint="eastAsia" w:ascii="宋体" w:hAnsi="宋体" w:eastAsia="宋体" w:cs="宋体"/>
          <w:spacing w:val="-1"/>
          <w:sz w:val="24"/>
          <w:szCs w:val="24"/>
          <w:lang w:eastAsia="zh-CN"/>
        </w:rPr>
      </w:pPr>
      <w:r>
        <w:rPr>
          <w:rFonts w:ascii="宋体" w:hAnsi="宋体" w:eastAsia="宋体" w:cs="宋体"/>
          <w:spacing w:val="-4"/>
          <w:sz w:val="24"/>
          <w:szCs w:val="24"/>
        </w:rPr>
        <w:t>采用综合评分法，即在最大限度地满足</w:t>
      </w:r>
      <w:r>
        <w:rPr>
          <w:rFonts w:hint="eastAsia" w:ascii="宋体" w:hAnsi="宋体" w:eastAsia="宋体" w:cs="宋体"/>
          <w:spacing w:val="-4"/>
          <w:sz w:val="24"/>
          <w:szCs w:val="24"/>
          <w:lang w:val="en-US" w:eastAsia="zh-CN"/>
        </w:rPr>
        <w:t>磋商</w:t>
      </w:r>
      <w:r>
        <w:rPr>
          <w:rFonts w:ascii="宋体" w:hAnsi="宋体" w:eastAsia="宋体" w:cs="宋体"/>
          <w:spacing w:val="-4"/>
          <w:sz w:val="24"/>
          <w:szCs w:val="24"/>
        </w:rPr>
        <w:t>文件实质性要求前提下，按照</w:t>
      </w:r>
      <w:r>
        <w:rPr>
          <w:rFonts w:hint="eastAsia" w:ascii="宋体" w:hAnsi="宋体" w:eastAsia="宋体" w:cs="宋体"/>
          <w:spacing w:val="-4"/>
          <w:sz w:val="24"/>
          <w:szCs w:val="24"/>
          <w:lang w:val="en-US" w:eastAsia="zh-CN"/>
        </w:rPr>
        <w:t>磋商</w:t>
      </w:r>
      <w:r>
        <w:rPr>
          <w:rFonts w:ascii="宋体" w:hAnsi="宋体" w:eastAsia="宋体" w:cs="宋体"/>
          <w:spacing w:val="-4"/>
          <w:sz w:val="24"/>
          <w:szCs w:val="24"/>
        </w:rPr>
        <w:t>文件中规定的各项因素进行综合评审后，以评审总得分</w:t>
      </w:r>
      <w:r>
        <w:rPr>
          <w:rFonts w:ascii="宋体" w:hAnsi="宋体" w:eastAsia="宋体" w:cs="宋体"/>
          <w:spacing w:val="-1"/>
          <w:sz w:val="24"/>
          <w:szCs w:val="24"/>
        </w:rPr>
        <w:t>顺序推荐</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候选人。具体评审因素和分值如下</w:t>
      </w:r>
      <w:r>
        <w:rPr>
          <w:rFonts w:hint="eastAsia" w:ascii="宋体" w:hAnsi="宋体" w:eastAsia="宋体" w:cs="宋体"/>
          <w:spacing w:val="-1"/>
          <w:sz w:val="24"/>
          <w:szCs w:val="24"/>
          <w:lang w:eastAsia="zh-CN"/>
        </w:rPr>
        <w:t>。</w:t>
      </w:r>
    </w:p>
    <w:tbl>
      <w:tblPr>
        <w:tblStyle w:val="18"/>
        <w:tblpPr w:leftFromText="180" w:rightFromText="180" w:vertAnchor="text" w:horzAnchor="page" w:tblpX="1210" w:tblpY="218"/>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5"/>
        <w:gridCol w:w="6718"/>
        <w:gridCol w:w="1115"/>
      </w:tblGrid>
      <w:tr w14:paraId="47D3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0" w:type="dxa"/>
            <w:vAlign w:val="center"/>
          </w:tcPr>
          <w:p w14:paraId="528F1338">
            <w:pPr>
              <w:keepNext w:val="0"/>
              <w:keepLines w:val="0"/>
              <w:pageBreakBefore w:val="0"/>
              <w:widowControl w:val="0"/>
              <w:tabs>
                <w:tab w:val="left" w:pos="1620"/>
              </w:tabs>
              <w:kinsoku/>
              <w:wordWrap w:val="0"/>
              <w:overflowPunct/>
              <w:topLinePunct/>
              <w:autoSpaceDE/>
              <w:autoSpaceDN/>
              <w:bidi w:val="0"/>
              <w:snapToGrid w:val="0"/>
              <w:spacing w:line="360" w:lineRule="auto"/>
              <w:ind w:right="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35" w:type="dxa"/>
            <w:vAlign w:val="center"/>
          </w:tcPr>
          <w:p w14:paraId="65FA750E">
            <w:pPr>
              <w:keepNext w:val="0"/>
              <w:keepLines w:val="0"/>
              <w:pageBreakBefore w:val="0"/>
              <w:widowControl w:val="0"/>
              <w:tabs>
                <w:tab w:val="left" w:pos="1620"/>
              </w:tabs>
              <w:kinsoku/>
              <w:wordWrap w:val="0"/>
              <w:overflowPunct/>
              <w:topLinePunct/>
              <w:autoSpaceDE/>
              <w:autoSpaceDN/>
              <w:bidi w:val="0"/>
              <w:snapToGrid w:val="0"/>
              <w:spacing w:line="360" w:lineRule="auto"/>
              <w:ind w:right="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718" w:type="dxa"/>
            <w:vAlign w:val="center"/>
          </w:tcPr>
          <w:p w14:paraId="454508F5">
            <w:pPr>
              <w:keepNext w:val="0"/>
              <w:keepLines w:val="0"/>
              <w:pageBreakBefore w:val="0"/>
              <w:widowControl w:val="0"/>
              <w:tabs>
                <w:tab w:val="left" w:pos="1620"/>
              </w:tabs>
              <w:kinsoku/>
              <w:wordWrap w:val="0"/>
              <w:overflowPunct/>
              <w:topLinePunct/>
              <w:autoSpaceDE/>
              <w:autoSpaceDN/>
              <w:bidi w:val="0"/>
              <w:snapToGrid w:val="0"/>
              <w:spacing w:line="360" w:lineRule="auto"/>
              <w:ind w:left="0" w:right="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1115" w:type="dxa"/>
            <w:vAlign w:val="center"/>
          </w:tcPr>
          <w:p w14:paraId="5A079C10">
            <w:pPr>
              <w:keepNext w:val="0"/>
              <w:keepLines w:val="0"/>
              <w:pageBreakBefore w:val="0"/>
              <w:widowControl w:val="0"/>
              <w:tabs>
                <w:tab w:val="left" w:pos="1620"/>
              </w:tabs>
              <w:kinsoku/>
              <w:wordWrap w:val="0"/>
              <w:overflowPunct/>
              <w:topLinePunct/>
              <w:autoSpaceDE/>
              <w:autoSpaceDN/>
              <w:bidi w:val="0"/>
              <w:snapToGrid w:val="0"/>
              <w:spacing w:line="360" w:lineRule="auto"/>
              <w:ind w:right="0" w:firstLine="241" w:firstLineChars="1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分值</w:t>
            </w:r>
          </w:p>
        </w:tc>
      </w:tr>
      <w:tr w14:paraId="7EE9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750" w:type="dxa"/>
            <w:vAlign w:val="center"/>
          </w:tcPr>
          <w:p w14:paraId="2B7A2A5E">
            <w:pPr>
              <w:keepNext w:val="0"/>
              <w:keepLines w:val="0"/>
              <w:pageBreakBefore w:val="0"/>
              <w:widowControl w:val="0"/>
              <w:kinsoku/>
              <w:wordWrap w:val="0"/>
              <w:overflowPunct/>
              <w:topLinePunct/>
              <w:autoSpaceDE/>
              <w:autoSpaceDN/>
              <w:bidi w:val="0"/>
              <w:adjustRightInd w:val="0"/>
              <w:snapToGrid w:val="0"/>
              <w:spacing w:line="360" w:lineRule="auto"/>
              <w:ind w:right="0" w:firstLine="241" w:firstLineChars="10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p>
        </w:tc>
        <w:tc>
          <w:tcPr>
            <w:tcW w:w="1335" w:type="dxa"/>
            <w:vAlign w:val="center"/>
          </w:tcPr>
          <w:p w14:paraId="074164D4">
            <w:pPr>
              <w:keepNext w:val="0"/>
              <w:keepLines w:val="0"/>
              <w:pageBreakBefore w:val="0"/>
              <w:widowControl w:val="0"/>
              <w:kinsoku/>
              <w:wordWrap w:val="0"/>
              <w:overflowPunct/>
              <w:topLinePunct/>
              <w:autoSpaceDE/>
              <w:autoSpaceDN/>
              <w:bidi w:val="0"/>
              <w:adjustRightInd w:val="0"/>
              <w:snapToGrid w:val="0"/>
              <w:spacing w:line="360" w:lineRule="auto"/>
              <w:ind w:right="0"/>
              <w:jc w:val="center"/>
              <w:textAlignment w:val="baseline"/>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zh-CN" w:eastAsia="zh-CN"/>
              </w:rPr>
              <w:t>报价</w:t>
            </w:r>
          </w:p>
        </w:tc>
        <w:tc>
          <w:tcPr>
            <w:tcW w:w="6718" w:type="dxa"/>
            <w:vAlign w:val="center"/>
          </w:tcPr>
          <w:p w14:paraId="37DDD9E7">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满足竞争性磋商文件要求且投标价格最低的投标报价为评标基准价，其价格分为满分。其他投标供应商的价格分统一按照下列公式计算：投标报价得分=（评标基准价/投标报价）×15。</w:t>
            </w:r>
          </w:p>
          <w:p w14:paraId="19D556E8">
            <w:pPr>
              <w:keepNext w:val="0"/>
              <w:keepLines w:val="0"/>
              <w:pageBreakBefore w:val="0"/>
              <w:widowControl w:val="0"/>
              <w:kinsoku/>
              <w:wordWrap w:val="0"/>
              <w:overflowPunct/>
              <w:topLinePunct/>
              <w:autoSpaceDE/>
              <w:autoSpaceDN/>
              <w:bidi w:val="0"/>
              <w:adjustRightInd w:val="0"/>
              <w:snapToGrid w:val="0"/>
              <w:spacing w:line="360" w:lineRule="auto"/>
              <w:ind w:left="0" w:right="0" w:firstLine="482"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sz w:val="24"/>
                <w:szCs w:val="24"/>
                <w:highlight w:val="none"/>
                <w:lang w:val="en-US" w:eastAsia="zh-CN"/>
              </w:rPr>
              <w:t>投标报价明显低于其他投标人，经磋商小组质询后不能在规定时间内说明理由，或说明理由但磋商小组认为理由不能成立的，客观上形成不良竞争，按无效标处理。</w:t>
            </w:r>
          </w:p>
        </w:tc>
        <w:tc>
          <w:tcPr>
            <w:tcW w:w="1115" w:type="dxa"/>
            <w:vAlign w:val="center"/>
          </w:tcPr>
          <w:p w14:paraId="65A68431">
            <w:pPr>
              <w:keepNext w:val="0"/>
              <w:keepLines w:val="0"/>
              <w:pageBreakBefore w:val="0"/>
              <w:widowControl w:val="0"/>
              <w:kinsoku/>
              <w:wordWrap w:val="0"/>
              <w:overflowPunct/>
              <w:topLinePunct/>
              <w:autoSpaceDE/>
              <w:autoSpaceDN/>
              <w:bidi w:val="0"/>
              <w:adjustRightInd w:val="0"/>
              <w:snapToGrid w:val="0"/>
              <w:spacing w:line="360" w:lineRule="auto"/>
              <w:ind w:right="0"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tc>
      </w:tr>
      <w:tr w14:paraId="2379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50" w:type="dxa"/>
            <w:vAlign w:val="center"/>
          </w:tcPr>
          <w:p w14:paraId="74B21A63">
            <w:pPr>
              <w:keepNext w:val="0"/>
              <w:keepLines w:val="0"/>
              <w:pageBreakBefore w:val="0"/>
              <w:widowControl w:val="0"/>
              <w:kinsoku/>
              <w:wordWrap w:val="0"/>
              <w:overflowPunct/>
              <w:topLinePunct/>
              <w:autoSpaceDE/>
              <w:autoSpaceDN/>
              <w:bidi w:val="0"/>
              <w:adjustRightInd w:val="0"/>
              <w:snapToGrid w:val="0"/>
              <w:spacing w:line="360" w:lineRule="auto"/>
              <w:ind w:right="0" w:firstLine="241" w:firstLineChars="100"/>
              <w:jc w:val="both"/>
              <w:textAlignment w:val="baseline"/>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p>
        </w:tc>
        <w:tc>
          <w:tcPr>
            <w:tcW w:w="1335" w:type="dxa"/>
            <w:vAlign w:val="center"/>
          </w:tcPr>
          <w:p w14:paraId="66AC22EB">
            <w:pPr>
              <w:keepNext w:val="0"/>
              <w:keepLines w:val="0"/>
              <w:pageBreakBefore w:val="0"/>
              <w:widowControl w:val="0"/>
              <w:kinsoku/>
              <w:wordWrap w:val="0"/>
              <w:overflowPunct/>
              <w:topLinePunct/>
              <w:autoSpaceDE/>
              <w:autoSpaceDN/>
              <w:bidi w:val="0"/>
              <w:adjustRightInd w:val="0"/>
              <w:snapToGrid w:val="0"/>
              <w:spacing w:line="360" w:lineRule="auto"/>
              <w:ind w:right="0"/>
              <w:jc w:val="both"/>
              <w:textAlignment w:val="baseline"/>
              <w:rPr>
                <w:rFonts w:hint="eastAsia" w:ascii="宋体" w:hAnsi="宋体" w:eastAsia="宋体" w:cs="宋体"/>
                <w:b/>
                <w:bCs/>
                <w:color w:val="auto"/>
                <w:sz w:val="24"/>
                <w:szCs w:val="24"/>
                <w:highlight w:val="none"/>
                <w:lang w:val="en-US" w:eastAsia="zh-CN"/>
              </w:rPr>
            </w:pPr>
            <w:r>
              <w:rPr>
                <w:rFonts w:hint="default" w:ascii="宋体" w:hAnsi="宋体" w:eastAsia="宋体"/>
                <w:b/>
                <w:bCs w:val="0"/>
                <w:color w:val="auto"/>
                <w:sz w:val="24"/>
                <w:szCs w:val="24"/>
              </w:rPr>
              <w:t>商务</w:t>
            </w:r>
            <w:r>
              <w:rPr>
                <w:rFonts w:hint="eastAsia" w:ascii="宋体" w:hAnsi="宋体" w:eastAsia="宋体"/>
                <w:b/>
                <w:bCs w:val="0"/>
                <w:color w:val="auto"/>
                <w:sz w:val="24"/>
                <w:szCs w:val="24"/>
                <w:lang w:val="en-US" w:eastAsia="zh-CN"/>
              </w:rPr>
              <w:t>响应</w:t>
            </w:r>
          </w:p>
        </w:tc>
        <w:tc>
          <w:tcPr>
            <w:tcW w:w="6718" w:type="dxa"/>
            <w:vAlign w:val="center"/>
          </w:tcPr>
          <w:p w14:paraId="7617245F">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经过资质有效性和符合性审核合格的单位，对付款、交付、验收、后期服务等方面进行响应，完全响应且逐项详细说明的计5分，响应但未逐项详细说明的计3～4分，未完全响应且未做详细响应的，按响应程度计0～2分。</w:t>
            </w:r>
          </w:p>
        </w:tc>
        <w:tc>
          <w:tcPr>
            <w:tcW w:w="1115" w:type="dxa"/>
            <w:vAlign w:val="center"/>
          </w:tcPr>
          <w:p w14:paraId="38BC870B">
            <w:pPr>
              <w:keepNext w:val="0"/>
              <w:keepLines w:val="0"/>
              <w:pageBreakBefore w:val="0"/>
              <w:widowControl w:val="0"/>
              <w:kinsoku/>
              <w:wordWrap w:val="0"/>
              <w:overflowPunct/>
              <w:topLinePunct/>
              <w:autoSpaceDE/>
              <w:autoSpaceDN/>
              <w:bidi w:val="0"/>
              <w:adjustRightInd w:val="0"/>
              <w:snapToGrid w:val="0"/>
              <w:spacing w:line="360" w:lineRule="auto"/>
              <w:ind w:right="0" w:firstLine="240" w:firstLineChars="100"/>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分</w:t>
            </w:r>
          </w:p>
        </w:tc>
      </w:tr>
      <w:tr w14:paraId="73C3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0" w:type="dxa"/>
            <w:shd w:val="clear" w:color="auto" w:fill="auto"/>
            <w:vAlign w:val="center"/>
          </w:tcPr>
          <w:p w14:paraId="0557498F">
            <w:pPr>
              <w:keepNext w:val="0"/>
              <w:keepLines w:val="0"/>
              <w:pageBreakBefore w:val="0"/>
              <w:widowControl w:val="0"/>
              <w:kinsoku/>
              <w:wordWrap w:val="0"/>
              <w:overflowPunct/>
              <w:topLinePunct/>
              <w:autoSpaceDE/>
              <w:autoSpaceDN/>
              <w:bidi w:val="0"/>
              <w:adjustRightInd w:val="0"/>
              <w:snapToGrid w:val="0"/>
              <w:spacing w:line="360" w:lineRule="auto"/>
              <w:ind w:left="0" w:right="0" w:firstLine="482" w:firstLineChars="200"/>
              <w:jc w:val="center"/>
              <w:textAlignment w:val="baseline"/>
              <w:rPr>
                <w:rFonts w:hint="eastAsia" w:ascii="宋体" w:hAnsi="宋体" w:eastAsia="宋体" w:cs="宋体"/>
                <w:b/>
                <w:bCs/>
                <w:color w:val="auto"/>
                <w:kern w:val="2"/>
                <w:sz w:val="24"/>
                <w:szCs w:val="24"/>
                <w:highlight w:val="none"/>
                <w:lang w:val="en-US" w:eastAsia="zh-CN" w:bidi="ar-SA"/>
              </w:rPr>
            </w:pPr>
          </w:p>
          <w:p w14:paraId="219F47E9">
            <w:pPr>
              <w:keepNext w:val="0"/>
              <w:keepLines w:val="0"/>
              <w:pageBreakBefore w:val="0"/>
              <w:widowControl w:val="0"/>
              <w:kinsoku/>
              <w:wordWrap w:val="0"/>
              <w:overflowPunct/>
              <w:topLinePunct/>
              <w:autoSpaceDE/>
              <w:autoSpaceDN/>
              <w:bidi w:val="0"/>
              <w:adjustRightInd w:val="0"/>
              <w:snapToGrid w:val="0"/>
              <w:spacing w:line="360" w:lineRule="auto"/>
              <w:ind w:left="0" w:right="0" w:firstLine="482" w:firstLineChars="200"/>
              <w:jc w:val="center"/>
              <w:textAlignment w:val="baseline"/>
              <w:rPr>
                <w:rFonts w:hint="eastAsia" w:ascii="宋体" w:hAnsi="宋体" w:eastAsia="宋体" w:cs="宋体"/>
                <w:b/>
                <w:bCs/>
                <w:color w:val="auto"/>
                <w:kern w:val="2"/>
                <w:sz w:val="24"/>
                <w:szCs w:val="24"/>
                <w:highlight w:val="none"/>
                <w:lang w:val="en-US" w:eastAsia="zh-CN" w:bidi="ar-SA"/>
              </w:rPr>
            </w:pPr>
          </w:p>
          <w:p w14:paraId="7E1A879C">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1" w:firstLineChars="100"/>
              <w:jc w:val="both"/>
              <w:textAlignment w:val="baseline"/>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w:t>
            </w:r>
          </w:p>
        </w:tc>
        <w:tc>
          <w:tcPr>
            <w:tcW w:w="1335" w:type="dxa"/>
            <w:shd w:val="clear" w:color="auto" w:fill="auto"/>
            <w:vAlign w:val="center"/>
          </w:tcPr>
          <w:p w14:paraId="6CD0AD22">
            <w:pPr>
              <w:keepNext w:val="0"/>
              <w:keepLines w:val="0"/>
              <w:pageBreakBefore w:val="0"/>
              <w:widowControl w:val="0"/>
              <w:kinsoku/>
              <w:wordWrap w:val="0"/>
              <w:overflowPunct/>
              <w:topLinePunct/>
              <w:autoSpaceDE/>
              <w:autoSpaceDN/>
              <w:bidi w:val="0"/>
              <w:adjustRightInd w:val="0"/>
              <w:snapToGrid w:val="0"/>
              <w:spacing w:line="360" w:lineRule="auto"/>
              <w:ind w:left="0" w:right="0" w:firstLine="482" w:firstLineChars="200"/>
              <w:jc w:val="center"/>
              <w:textAlignment w:val="baseline"/>
              <w:rPr>
                <w:rFonts w:hint="eastAsia" w:ascii="宋体" w:hAnsi="宋体" w:eastAsia="宋体" w:cs="宋体"/>
                <w:b/>
                <w:bCs/>
                <w:color w:val="auto"/>
                <w:kern w:val="2"/>
                <w:sz w:val="24"/>
                <w:szCs w:val="24"/>
                <w:highlight w:val="none"/>
                <w:lang w:val="en-US" w:eastAsia="zh-CN" w:bidi="ar-SA"/>
              </w:rPr>
            </w:pPr>
          </w:p>
          <w:p w14:paraId="2FFC8D7C">
            <w:pPr>
              <w:keepNext w:val="0"/>
              <w:keepLines w:val="0"/>
              <w:pageBreakBefore w:val="0"/>
              <w:widowControl w:val="0"/>
              <w:kinsoku/>
              <w:wordWrap w:val="0"/>
              <w:overflowPunct/>
              <w:topLinePunct/>
              <w:autoSpaceDE/>
              <w:autoSpaceDN/>
              <w:bidi w:val="0"/>
              <w:adjustRightInd w:val="0"/>
              <w:snapToGrid w:val="0"/>
              <w:spacing w:line="360" w:lineRule="auto"/>
              <w:ind w:left="0" w:right="0" w:firstLine="482" w:firstLineChars="200"/>
              <w:jc w:val="center"/>
              <w:textAlignment w:val="baseline"/>
              <w:rPr>
                <w:rFonts w:hint="eastAsia" w:ascii="宋体" w:hAnsi="宋体" w:eastAsia="宋体" w:cs="宋体"/>
                <w:b/>
                <w:bCs/>
                <w:color w:val="auto"/>
                <w:kern w:val="2"/>
                <w:sz w:val="24"/>
                <w:szCs w:val="24"/>
                <w:highlight w:val="none"/>
                <w:lang w:val="en-US" w:eastAsia="zh-CN" w:bidi="ar-SA"/>
              </w:rPr>
            </w:pPr>
          </w:p>
          <w:p w14:paraId="1F0B94FC">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center"/>
              <w:textAlignment w:val="baseline"/>
              <w:rPr>
                <w:rFonts w:hint="default"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监理大纲</w:t>
            </w:r>
          </w:p>
        </w:tc>
        <w:tc>
          <w:tcPr>
            <w:tcW w:w="6718" w:type="dxa"/>
            <w:shd w:val="clear" w:color="auto" w:fill="auto"/>
            <w:vAlign w:val="center"/>
          </w:tcPr>
          <w:p w14:paraId="13F1B520">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1、质量控制内容：质量目标明确，合理可行；组织、技术、经济、合同措施完善并有相应的保证措施。根据其合理可行性（质量目标明确，合理可行且技术、经济、合同措施完善并有相应的保证措施5-8分，质量目标，合理可行性且技术、经济、合同措施及相应的保证措施不完善0-4分）。</w:t>
            </w:r>
          </w:p>
          <w:p w14:paraId="5AF9A25D">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2、进度控制内容：工期目标明确，有工期优化和补救措施；组织、技术、经济、合同措施完善并有相应的保证措施。根据其合理可行性（工期目标明确，工期优化方案合理合理可行且组织、技术、经济、合同措施完善并有相应的保证措施5-8分，工期目标，工期优化方案合理可行性且组织、技术、经济、合同措施及相应的保证措施不完善0-4分）。</w:t>
            </w:r>
          </w:p>
          <w:p w14:paraId="53B07D80">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3、造价控制内容：造价控制目标明确，有造价风险分析和防止索赔措施；组织、技术、经济、合同措施得力。根据其合理可行性（控制目标明确，造价风险分析和防止索赔措施完善且组织、技术、经济、合同措施得力5-8分，控制目标明确，造价风险分析和防止索赔措施不完善且组织、技术、经济、合同措施不得力0-4分）。</w:t>
            </w:r>
          </w:p>
          <w:p w14:paraId="35B1DCC8">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4、文明施工、安全生产监督管理：监理机构有专人负责安全和完善的检查制度。根据其合理可行性（监督管理及检查制度完善且合理4-6分，监督管理及检查制度不完善且不合理0-3分）。</w:t>
            </w:r>
          </w:p>
          <w:p w14:paraId="165E4B93">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5、合同、信息管理及协调：合同、信息管理及协调全面。根据其合理可行性（合同、信息管理及协调全面4-6分，合同、信息管理及协调不全面0-3分）。</w:t>
            </w:r>
          </w:p>
          <w:p w14:paraId="543983CF">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6、信息资料管理：信息资料管理措施完备，满足本项目需要。根据其合理可行性（信息资料管理措施完备且满足本项目需要4-6分，信息资料管理措施不完备且不满足本项目需要0-3分）。</w:t>
            </w:r>
          </w:p>
          <w:p w14:paraId="42ACABB3">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7、监理程序及工作制度：监理程序框图齐全，顺序合理，工作制度齐全。根据其合理可行性（程序框图齐全，顺序合理，工作制度齐全4-6分，程序框图不齐全，顺序不合理，工作制度不齐全0-3分）。</w:t>
            </w:r>
          </w:p>
          <w:p w14:paraId="79A3F0F8">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8、旁站计划及措施：具有完善的根据本工程实际有效的旁站计划。根据其合理可行性（计划及措施完善4-6分，计划及措施不完善0-3分）。</w:t>
            </w:r>
          </w:p>
          <w:p w14:paraId="2D459DB4">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9、质保期内的监理服务措施：质保期内具有有效的监理服务措施根据其合理可行性（措施完善合理4-6分，措施不完善不合理0-3分）。</w:t>
            </w:r>
          </w:p>
        </w:tc>
        <w:tc>
          <w:tcPr>
            <w:tcW w:w="1115" w:type="dxa"/>
            <w:shd w:val="clear" w:color="auto" w:fill="auto"/>
            <w:vAlign w:val="center"/>
          </w:tcPr>
          <w:p w14:paraId="1F89DD7C">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center"/>
              <w:textAlignment w:val="baseline"/>
              <w:rPr>
                <w:rFonts w:hint="eastAsia" w:ascii="宋体" w:hAnsi="宋体" w:cs="宋体"/>
                <w:b w:val="0"/>
                <w:bCs/>
                <w:sz w:val="24"/>
                <w:szCs w:val="24"/>
                <w:highlight w:val="none"/>
                <w:lang w:val="en-US" w:eastAsia="zh-CN"/>
              </w:rPr>
            </w:pPr>
          </w:p>
          <w:p w14:paraId="7AEB8A68">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center"/>
              <w:textAlignment w:val="baseline"/>
              <w:rPr>
                <w:rFonts w:hint="eastAsia" w:ascii="宋体" w:hAnsi="宋体" w:cs="宋体"/>
                <w:b w:val="0"/>
                <w:bCs/>
                <w:sz w:val="24"/>
                <w:szCs w:val="24"/>
                <w:highlight w:val="none"/>
                <w:lang w:val="en-US" w:eastAsia="zh-CN"/>
              </w:rPr>
            </w:pPr>
          </w:p>
          <w:p w14:paraId="4E93493C">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center"/>
              <w:textAlignment w:val="baseline"/>
              <w:rPr>
                <w:rFonts w:hint="eastAsia" w:ascii="宋体" w:hAnsi="宋体" w:cs="宋体"/>
                <w:b w:val="0"/>
                <w:bCs/>
                <w:sz w:val="24"/>
                <w:szCs w:val="24"/>
                <w:highlight w:val="none"/>
                <w:lang w:val="en-US" w:eastAsia="zh-CN"/>
              </w:rPr>
            </w:pPr>
          </w:p>
          <w:p w14:paraId="69FC45F4">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0" w:firstLineChars="10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b w:val="0"/>
                <w:bCs/>
                <w:sz w:val="24"/>
                <w:szCs w:val="24"/>
                <w:highlight w:val="none"/>
                <w:lang w:val="en-US" w:eastAsia="zh-CN"/>
              </w:rPr>
              <w:t>60</w:t>
            </w:r>
            <w:r>
              <w:rPr>
                <w:rFonts w:hint="eastAsia" w:ascii="宋体" w:hAnsi="宋体" w:eastAsia="宋体" w:cs="宋体"/>
                <w:b w:val="0"/>
                <w:bCs/>
                <w:sz w:val="24"/>
                <w:szCs w:val="24"/>
                <w:highlight w:val="none"/>
                <w:lang w:eastAsia="zh-CN"/>
              </w:rPr>
              <w:t>分</w:t>
            </w:r>
          </w:p>
        </w:tc>
      </w:tr>
      <w:tr w14:paraId="244C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50" w:type="dxa"/>
            <w:shd w:val="clear" w:color="auto" w:fill="auto"/>
            <w:vAlign w:val="center"/>
          </w:tcPr>
          <w:p w14:paraId="1DC988E6">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1" w:firstLineChars="100"/>
              <w:jc w:val="both"/>
              <w:textAlignment w:val="baseline"/>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w:t>
            </w:r>
          </w:p>
        </w:tc>
        <w:tc>
          <w:tcPr>
            <w:tcW w:w="1335" w:type="dxa"/>
            <w:shd w:val="clear" w:color="auto" w:fill="auto"/>
            <w:vAlign w:val="center"/>
          </w:tcPr>
          <w:p w14:paraId="23057008">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center"/>
              <w:textAlignment w:val="baseline"/>
              <w:rPr>
                <w:rFonts w:hint="default"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监理人员</w:t>
            </w:r>
          </w:p>
        </w:tc>
        <w:tc>
          <w:tcPr>
            <w:tcW w:w="6718" w:type="dxa"/>
            <w:shd w:val="clear" w:color="auto" w:fill="auto"/>
            <w:vAlign w:val="center"/>
          </w:tcPr>
          <w:p w14:paraId="262B7C4C">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right="0" w:rightChars="0" w:firstLine="480" w:firstLineChars="20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1、项目负责人具有相关专业中级职称证得2分，具有相关专业高级职称证3分，最高3分；</w:t>
            </w:r>
          </w:p>
          <w:p w14:paraId="6091D1B3">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right="0" w:rightChars="0" w:firstLine="480" w:firstLineChars="200"/>
              <w:jc w:val="left"/>
              <w:textAlignment w:val="baseline"/>
              <w:rPr>
                <w:rFonts w:hint="default"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2、项目监理人员（项目负责人除外）具备中级职称人员得2分，每增加1名中级职称人员加2分，最高得6分。</w:t>
            </w:r>
          </w:p>
        </w:tc>
        <w:tc>
          <w:tcPr>
            <w:tcW w:w="1115" w:type="dxa"/>
            <w:shd w:val="clear" w:color="auto" w:fill="auto"/>
            <w:vAlign w:val="center"/>
          </w:tcPr>
          <w:p w14:paraId="6871D431">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0" w:firstLineChars="100"/>
              <w:jc w:val="both"/>
              <w:textAlignment w:val="baseline"/>
              <w:rPr>
                <w:rFonts w:hint="eastAsia" w:ascii="宋体" w:hAnsi="宋体" w:eastAsia="Arial" w:cs="宋体"/>
                <w:b w:val="0"/>
                <w:bCs/>
                <w:snapToGrid w:val="0"/>
                <w:color w:val="000000"/>
                <w:kern w:val="0"/>
                <w:sz w:val="24"/>
                <w:szCs w:val="24"/>
                <w:highlight w:val="none"/>
                <w:lang w:val="en-US" w:eastAsia="zh-CN" w:bidi="ar-SA"/>
              </w:rPr>
            </w:pPr>
            <w:r>
              <w:rPr>
                <w:rFonts w:hint="eastAsia" w:ascii="宋体" w:hAnsi="宋体" w:cs="宋体"/>
                <w:b w:val="0"/>
                <w:bCs/>
                <w:sz w:val="24"/>
                <w:szCs w:val="24"/>
                <w:highlight w:val="none"/>
                <w:lang w:val="en-US" w:eastAsia="zh-CN"/>
              </w:rPr>
              <w:t>9分</w:t>
            </w:r>
          </w:p>
        </w:tc>
      </w:tr>
      <w:tr w14:paraId="557F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50" w:type="dxa"/>
            <w:shd w:val="clear" w:color="auto" w:fill="auto"/>
            <w:vAlign w:val="center"/>
          </w:tcPr>
          <w:p w14:paraId="60F8D769">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1" w:firstLineChars="100"/>
              <w:jc w:val="both"/>
              <w:textAlignment w:val="baseline"/>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w:t>
            </w:r>
          </w:p>
        </w:tc>
        <w:tc>
          <w:tcPr>
            <w:tcW w:w="1335" w:type="dxa"/>
            <w:shd w:val="clear" w:color="auto" w:fill="auto"/>
            <w:vAlign w:val="center"/>
          </w:tcPr>
          <w:p w14:paraId="222F5A52">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center"/>
              <w:textAlignment w:val="baseline"/>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业绩</w:t>
            </w:r>
          </w:p>
        </w:tc>
        <w:tc>
          <w:tcPr>
            <w:tcW w:w="6718" w:type="dxa"/>
            <w:shd w:val="clear" w:color="auto" w:fill="auto"/>
            <w:vAlign w:val="top"/>
          </w:tcPr>
          <w:p w14:paraId="596DDA15">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left"/>
              <w:textAlignment w:val="baseline"/>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提供投标供应商近三年（2022年5月至今）类似项目业绩，每提供一份得2分，最高得6分。注：提供合同或中标通知书为证明材料，复印件加盖公章，否则不计分。</w:t>
            </w:r>
          </w:p>
        </w:tc>
        <w:tc>
          <w:tcPr>
            <w:tcW w:w="1115" w:type="dxa"/>
            <w:shd w:val="clear" w:color="auto" w:fill="auto"/>
            <w:vAlign w:val="center"/>
          </w:tcPr>
          <w:p w14:paraId="6B29E423">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0" w:firstLineChars="100"/>
              <w:jc w:val="both"/>
              <w:textAlignment w:val="baseline"/>
              <w:rPr>
                <w:rFonts w:hint="eastAsia" w:ascii="仿宋" w:hAnsi="仿宋" w:eastAsia="仿宋" w:cs="仿宋"/>
                <w:b w:val="0"/>
                <w:bCs/>
                <w:snapToGrid w:val="0"/>
                <w:color w:val="auto"/>
                <w:kern w:val="0"/>
                <w:sz w:val="24"/>
                <w:szCs w:val="24"/>
                <w:highlight w:val="none"/>
                <w:lang w:val="en-US" w:eastAsia="zh-CN" w:bidi="ar-SA"/>
              </w:rPr>
            </w:pPr>
            <w:r>
              <w:rPr>
                <w:rFonts w:hint="eastAsia" w:ascii="宋体" w:hAnsi="宋体" w:cs="宋体"/>
                <w:b w:val="0"/>
                <w:bCs/>
                <w:sz w:val="24"/>
                <w:szCs w:val="24"/>
                <w:highlight w:val="none"/>
                <w:lang w:val="en-US" w:eastAsia="zh-CN"/>
              </w:rPr>
              <w:t>6分</w:t>
            </w:r>
          </w:p>
        </w:tc>
      </w:tr>
      <w:tr w14:paraId="2E21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50" w:type="dxa"/>
            <w:shd w:val="clear" w:color="auto" w:fill="auto"/>
            <w:vAlign w:val="center"/>
          </w:tcPr>
          <w:p w14:paraId="2D14AC47">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1" w:firstLineChars="100"/>
              <w:jc w:val="both"/>
              <w:textAlignment w:val="baseline"/>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w:t>
            </w:r>
          </w:p>
        </w:tc>
        <w:tc>
          <w:tcPr>
            <w:tcW w:w="1335" w:type="dxa"/>
            <w:shd w:val="clear" w:color="auto" w:fill="auto"/>
            <w:vAlign w:val="center"/>
          </w:tcPr>
          <w:p w14:paraId="78F72E77">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center"/>
              <w:textAlignment w:val="baseline"/>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检测</w:t>
            </w:r>
          </w:p>
          <w:p w14:paraId="28C51DFF">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center"/>
              <w:textAlignment w:val="baseline"/>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设备</w:t>
            </w:r>
          </w:p>
        </w:tc>
        <w:tc>
          <w:tcPr>
            <w:tcW w:w="6718" w:type="dxa"/>
            <w:shd w:val="clear" w:color="auto" w:fill="auto"/>
            <w:vAlign w:val="top"/>
          </w:tcPr>
          <w:p w14:paraId="2C7ABD8E">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left"/>
              <w:textAlignment w:val="baseline"/>
              <w:rPr>
                <w:rFonts w:hint="eastAsia" w:ascii="宋体" w:hAnsi="宋体" w:eastAsia="宋体" w:cs="宋体"/>
                <w:b w:val="0"/>
                <w:bCs w:val="0"/>
                <w:snapToGrid w:val="0"/>
                <w:color w:val="000000"/>
                <w:kern w:val="0"/>
                <w:sz w:val="24"/>
                <w:szCs w:val="24"/>
                <w:highlight w:val="none"/>
                <w:lang w:val="en-US" w:eastAsia="zh-CN" w:bidi="ar-SA"/>
              </w:rPr>
            </w:pPr>
            <w:r>
              <w:rPr>
                <w:rFonts w:hint="eastAsia" w:ascii="宋体" w:hAnsi="宋体" w:eastAsia="宋体" w:cs="宋体"/>
                <w:b w:val="0"/>
                <w:bCs w:val="0"/>
                <w:snapToGrid w:val="0"/>
                <w:color w:val="000000"/>
                <w:kern w:val="0"/>
                <w:sz w:val="24"/>
                <w:szCs w:val="24"/>
                <w:highlight w:val="none"/>
                <w:lang w:val="en-US" w:eastAsia="zh-CN" w:bidi="ar-SA"/>
              </w:rPr>
              <w:t>所报现场检测设备在基本满足工程要求的基础上，由磋商小组根据各投标单位所报检测设备进行比较，所报现场设备齐全满足工程要求的4-5分，检测设备不齐全的0-3分。</w:t>
            </w:r>
          </w:p>
        </w:tc>
        <w:tc>
          <w:tcPr>
            <w:tcW w:w="1115" w:type="dxa"/>
            <w:shd w:val="clear" w:color="auto" w:fill="auto"/>
            <w:vAlign w:val="center"/>
          </w:tcPr>
          <w:p w14:paraId="15D11AAF">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240" w:firstLineChars="100"/>
              <w:jc w:val="both"/>
              <w:textAlignment w:val="baseline"/>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5分</w:t>
            </w:r>
          </w:p>
        </w:tc>
      </w:tr>
    </w:tbl>
    <w:p w14:paraId="3BEB3B44">
      <w:pPr>
        <w:keepNext w:val="0"/>
        <w:keepLines w:val="0"/>
        <w:pageBreakBefore w:val="0"/>
        <w:widowControl w:val="0"/>
        <w:tabs>
          <w:tab w:val="left" w:pos="9660"/>
          <w:tab w:val="left" w:pos="10500"/>
        </w:tabs>
        <w:kinsoku/>
        <w:wordWrap w:val="0"/>
        <w:overflowPunct/>
        <w:topLinePunct/>
        <w:autoSpaceDE/>
        <w:autoSpaceDN/>
        <w:bidi w:val="0"/>
        <w:spacing w:line="360" w:lineRule="auto"/>
        <w:ind w:left="0" w:right="0" w:rightChars="0" w:firstLine="472" w:firstLineChars="200"/>
        <w:rPr>
          <w:rFonts w:ascii="宋体" w:hAnsi="宋体" w:eastAsia="宋体" w:cs="宋体"/>
          <w:b w:val="0"/>
          <w:bCs w:val="0"/>
          <w:spacing w:val="-2"/>
          <w:sz w:val="24"/>
          <w:szCs w:val="24"/>
        </w:rPr>
      </w:pPr>
      <w:r>
        <w:rPr>
          <w:rFonts w:ascii="宋体" w:hAnsi="宋体" w:eastAsia="宋体" w:cs="宋体"/>
          <w:b w:val="0"/>
          <w:bCs w:val="0"/>
          <w:spacing w:val="-2"/>
          <w:sz w:val="24"/>
          <w:szCs w:val="24"/>
        </w:rPr>
        <w:t>7.</w:t>
      </w:r>
      <w:r>
        <w:rPr>
          <w:rFonts w:hint="eastAsia" w:ascii="宋体" w:hAnsi="宋体" w:eastAsia="宋体" w:cs="宋体"/>
          <w:b w:val="0"/>
          <w:bCs w:val="0"/>
          <w:spacing w:val="-2"/>
          <w:sz w:val="24"/>
          <w:szCs w:val="24"/>
          <w:lang w:val="en-US" w:eastAsia="zh-CN"/>
        </w:rPr>
        <w:t>本项目需要落实的政府采购政策</w:t>
      </w:r>
    </w:p>
    <w:p w14:paraId="47347F34">
      <w:pPr>
        <w:keepNext w:val="0"/>
        <w:keepLines w:val="0"/>
        <w:pageBreakBefore w:val="0"/>
        <w:widowControl w:val="0"/>
        <w:tabs>
          <w:tab w:val="left" w:pos="9660"/>
          <w:tab w:val="left" w:pos="10500"/>
        </w:tabs>
        <w:kinsoku/>
        <w:wordWrap w:val="0"/>
        <w:overflowPunct/>
        <w:topLinePunct/>
        <w:autoSpaceDE/>
        <w:autoSpaceDN/>
        <w:bidi w:val="0"/>
        <w:spacing w:line="360" w:lineRule="auto"/>
        <w:ind w:left="0" w:right="0" w:rightChars="0" w:firstLine="448" w:firstLineChars="200"/>
        <w:rPr>
          <w:rFonts w:ascii="宋体" w:hAnsi="宋体" w:eastAsia="宋体" w:cs="宋体"/>
          <w:spacing w:val="-43"/>
          <w:sz w:val="24"/>
          <w:szCs w:val="24"/>
        </w:rPr>
      </w:pPr>
      <w:r>
        <w:rPr>
          <w:rFonts w:ascii="宋体" w:hAnsi="宋体" w:eastAsia="宋体" w:cs="宋体"/>
          <w:spacing w:val="-8"/>
          <w:sz w:val="24"/>
          <w:szCs w:val="24"/>
        </w:rPr>
        <w:t>7.1</w:t>
      </w:r>
      <w:r>
        <w:rPr>
          <w:rFonts w:hint="eastAsia" w:ascii="宋体" w:hAnsi="宋体" w:eastAsia="宋体" w:cs="宋体"/>
          <w:b w:val="0"/>
          <w:bCs w:val="0"/>
          <w:spacing w:val="-2"/>
          <w:sz w:val="24"/>
          <w:szCs w:val="24"/>
          <w:lang w:val="en-US" w:eastAsia="zh-CN"/>
        </w:rPr>
        <w:t xml:space="preserve"> 投标企业政府采购政策</w:t>
      </w:r>
    </w:p>
    <w:p w14:paraId="12D60D24">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1）中小企业落实政府采购政策</w:t>
      </w:r>
    </w:p>
    <w:p w14:paraId="64E74B61">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①中小企业划分标准参照中小企业划分标准参照《中小企业划型标准规定》（工信部联企业〔2011〕300 号）执行，本项目所属行业为“其他未列明行业 ”。采购活动执行《政府采购促进中小企业发展管理办法》(财库〔2020〕46 号) 、财政部关于进一步加大政府采购支持中小企业力度的通知（财库〔2022〕19号）的有关规定。</w:t>
      </w:r>
    </w:p>
    <w:p w14:paraId="798343B2">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②在政府采购活动中，供应商提供的货物、工程或者服务符合下列情形的（符合中小企业划分标准的个体工商户，在政府采购活动中视同中小企业），享受中小企业扶持政策： </w:t>
      </w:r>
    </w:p>
    <w:p w14:paraId="5308DDCD">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A.在货物采购项目中，货物由中小企业制造，即货物由中小企业生产且使用该中小企业商号或者注册商标； </w:t>
      </w:r>
    </w:p>
    <w:p w14:paraId="58EA7C25">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B.在工程采购项目中，工程由中小企业承建，即工程施工单位为中小企业； </w:t>
      </w:r>
    </w:p>
    <w:p w14:paraId="3BFA8C7C">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C.在服务采购项目中，服务由中小企业承接，即提供服务的人员为中小企业依照《中华人民共和国劳动合同法》订立劳动合同的从业人员。 </w:t>
      </w:r>
    </w:p>
    <w:p w14:paraId="4939CE19">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其中在货物采购项目中，供应商提供的货物既有中小企业制造货物，也有大型企业制造货物的，不享受中小企业扶持政策。 </w:t>
      </w:r>
    </w:p>
    <w:p w14:paraId="2C0AEDB0">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以联合体形式参加政府采购活动，联合体各方均为中小企业的，联合体视同中小企业。 其中，联合体各方均为小微企业的，联合体视同小微企业。</w:t>
      </w:r>
    </w:p>
    <w:p w14:paraId="5B7863FF">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③投标单位出具《中小企业声明函》（详见附件格式），由磋商小组审定，符合条件的企业享受政府采购政策。</w:t>
      </w:r>
    </w:p>
    <w:p w14:paraId="6DC7E3D7">
      <w:pPr>
        <w:keepNext w:val="0"/>
        <w:keepLines w:val="0"/>
        <w:pageBreakBefore w:val="0"/>
        <w:widowControl w:val="0"/>
        <w:kinsoku/>
        <w:wordWrap w:val="0"/>
        <w:overflowPunct/>
        <w:topLinePunct/>
        <w:autoSpaceDE/>
        <w:autoSpaceDN/>
        <w:bidi w:val="0"/>
        <w:spacing w:line="360" w:lineRule="auto"/>
        <w:ind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 xml:space="preserve">2） 监狱和戒毒企业应符合《财政部、司法部关于政府采购支持监狱企业发展有关问题的通知》 (财库〔2014〕68 号) 文件规定，并提供由省级以上监狱管理局、戒毒管理局(含新疆生产建设兵团)出具的属于监狱企业的证明，监狱和戒毒企业视同小型、微型企业。 </w:t>
      </w:r>
    </w:p>
    <w:p w14:paraId="6AA7F000">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资格。</w:t>
      </w:r>
    </w:p>
    <w:p w14:paraId="5711511D">
      <w:pPr>
        <w:keepNext w:val="0"/>
        <w:keepLines w:val="0"/>
        <w:pageBreakBefore w:val="0"/>
        <w:widowControl w:val="0"/>
        <w:kinsoku/>
        <w:wordWrap w:val="0"/>
        <w:overflowPunct/>
        <w:topLinePunct/>
        <w:autoSpaceDE/>
        <w:autoSpaceDN/>
        <w:bidi w:val="0"/>
        <w:spacing w:line="360" w:lineRule="auto"/>
        <w:ind w:left="0" w:right="0" w:rightChars="0" w:firstLine="468" w:firstLineChars="200"/>
        <w:rPr>
          <w:rFonts w:ascii="宋体" w:hAnsi="宋体" w:eastAsia="宋体" w:cs="宋体"/>
          <w:sz w:val="24"/>
          <w:szCs w:val="24"/>
        </w:rPr>
      </w:pPr>
      <w:r>
        <w:rPr>
          <w:rFonts w:ascii="宋体" w:hAnsi="宋体" w:eastAsia="宋体" w:cs="宋体"/>
          <w:spacing w:val="-3"/>
          <w:sz w:val="24"/>
          <w:szCs w:val="24"/>
        </w:rPr>
        <w:t>7.</w:t>
      </w:r>
      <w:r>
        <w:rPr>
          <w:rFonts w:hint="eastAsia" w:ascii="宋体" w:hAnsi="宋体" w:eastAsia="宋体" w:cs="宋体"/>
          <w:spacing w:val="-3"/>
          <w:sz w:val="24"/>
          <w:szCs w:val="24"/>
          <w:lang w:val="en-US" w:eastAsia="zh-CN"/>
        </w:rPr>
        <w:t>2</w:t>
      </w:r>
      <w:r>
        <w:rPr>
          <w:rFonts w:ascii="宋体" w:hAnsi="宋体" w:eastAsia="宋体" w:cs="宋体"/>
          <w:spacing w:val="-43"/>
          <w:sz w:val="24"/>
          <w:szCs w:val="24"/>
        </w:rPr>
        <w:t xml:space="preserve"> </w:t>
      </w:r>
      <w:r>
        <w:rPr>
          <w:rFonts w:hint="eastAsia" w:ascii="宋体" w:hAnsi="宋体" w:eastAsia="宋体" w:cs="宋体"/>
          <w:spacing w:val="-3"/>
          <w:sz w:val="24"/>
          <w:szCs w:val="24"/>
          <w:lang w:val="en-US" w:eastAsia="zh-CN"/>
        </w:rPr>
        <w:t>投标产品政府采购政策</w:t>
      </w:r>
    </w:p>
    <w:p w14:paraId="00B5E6E7">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（1）节能产品依据《关于印发节能产品政府采购品目清单的通知》（财库【2019】19号）的规定为准。 </w:t>
      </w:r>
    </w:p>
    <w:p w14:paraId="5F660968">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（2）环境标志产品依据《关于印发环境标志产品政府采购品目清单的通知》（财库【2019】18号）的规定为准。 </w:t>
      </w:r>
    </w:p>
    <w:p w14:paraId="2359EEEC">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投标供应商在投标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必须对此类产品单独分项报价，计算出小计及占投标报价总金额的百分比的或未提供节能、环保、环境标志产品的证明资料的不给予优惠。 </w:t>
      </w:r>
    </w:p>
    <w:p w14:paraId="6C7F4315">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(4）若节能、环保、环境标志品目清单内的产品仅是构成投标产品的部件、组件或零件的，则该投标产品不享受鼓励优惠政策。 </w:t>
      </w:r>
    </w:p>
    <w:p w14:paraId="599CD3AB">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(5）同一地段的节能、环保、环境标志产品部分优惠只对属于品目清单内的非强制类产品进行优惠，强制类产品不给予优惠。 </w:t>
      </w:r>
    </w:p>
    <w:p w14:paraId="7A35E4ED">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(6）节能、环保、环境标志产品不重复优惠；同时列入国家级清单和省级清单的产品不重复优惠。 </w:t>
      </w:r>
    </w:p>
    <w:p w14:paraId="5AD90C88">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(7）获得上述认证的产品在投标时应提供有效证明材料。以上所有证明文件复印件须加盖投标供应商公章并注明“与原件一致”，否则不予优惠。</w:t>
      </w:r>
    </w:p>
    <w:p w14:paraId="1A8AFC5E">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 价格优惠比例 </w:t>
      </w:r>
    </w:p>
    <w:p w14:paraId="78FB7321">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投标企业优惠比例 </w:t>
      </w:r>
    </w:p>
    <w:p w14:paraId="72D243E9">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①未预留份额专门面向中小企业的货物、服务采购项目：符合竞争性磋商文件规定的小微企业优惠条件的供应商，价格给予10%的扣除 (不重复优惠，最高为10%) ，用扣除后的价格参与评审。 </w:t>
      </w:r>
    </w:p>
    <w:p w14:paraId="2CC9E360">
      <w:pPr>
        <w:keepNext w:val="0"/>
        <w:keepLines w:val="0"/>
        <w:pageBreakBefore w:val="0"/>
        <w:widowControl w:val="0"/>
        <w:kinsoku/>
        <w:wordWrap w:val="0"/>
        <w:overflowPunct/>
        <w:topLinePunct/>
        <w:autoSpaceDE/>
        <w:autoSpaceDN/>
        <w:bidi w:val="0"/>
        <w:spacing w:line="360" w:lineRule="auto"/>
        <w:ind w:left="0"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②未预留份额专门面向中小企业的工程采购项目：符合竞争性磋商文件规定的小微企业优惠条件的供应商，价格给予3%的扣除 (不重复优惠，最高为3%)，用扣除后的价格参与评审。 </w:t>
      </w:r>
    </w:p>
    <w:p w14:paraId="3D68296A">
      <w:pPr>
        <w:pStyle w:val="12"/>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③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4%（工程项目为1%）的扣除（不重复优惠，货物和服务最高为4%，工程项目为1%），用扣除后的价格参加评审。 联合体各方均为小型、微型企业的，联合体视同为小型、微型企业。组成联合体或者接受分包的小微企业与联合体内其他企业、分包企业之间存在直接控股、管理关系的，不享受价格扣除优惠政策。 </w:t>
      </w:r>
    </w:p>
    <w:p w14:paraId="4E856886">
      <w:pPr>
        <w:pStyle w:val="12"/>
        <w:keepNext w:val="0"/>
        <w:keepLines w:val="0"/>
        <w:pageBreakBefore w:val="0"/>
        <w:widowControl w:val="0"/>
        <w:kinsoku/>
        <w:wordWrap w:val="0"/>
        <w:overflowPunct/>
        <w:topLinePunct/>
        <w:autoSpaceDE/>
        <w:autoSpaceDN/>
        <w:bidi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④适用招标投标法的政府采购工程建设项目，采用综合评估法但未采用低价优先法计算价格分的，评标时在采用原报价进行评分的基础上增加其价格得分的1%作为其价格分。 组成联合体或者接受分包的小微企业与联合体内其他企业、分包企业之间存在直接控股、管理关系的，不享受价格扣除优惠政策。</w:t>
      </w:r>
    </w:p>
    <w:p w14:paraId="56C748A9">
      <w:pPr>
        <w:pStyle w:val="4"/>
        <w:spacing w:line="360" w:lineRule="auto"/>
        <w:ind w:left="0" w:leftChars="0" w:firstLine="482" w:firstLineChars="2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注：本项目专门面向中小企业；若该项目是专门面向中小企业（或小微企业）采购的，则不享受价格扣除优惠政策。</w:t>
      </w:r>
      <w:r>
        <w:rPr>
          <w:rFonts w:hint="eastAsia" w:ascii="宋体" w:hAnsi="宋体" w:eastAsia="宋体" w:cs="宋体"/>
          <w:b w:val="0"/>
          <w:bCs w:val="0"/>
          <w:snapToGrid w:val="0"/>
          <w:color w:val="000000"/>
          <w:kern w:val="0"/>
          <w:sz w:val="24"/>
          <w:szCs w:val="24"/>
          <w:lang w:val="en-US" w:eastAsia="zh-CN" w:bidi="ar-SA"/>
        </w:rPr>
        <w:t>若该项目非专门面向中小企业采购的，对于符合政策性优惠的小微企业，其评标价按照以上规则进行计算调整。享受中小企业政府采购扶持政策（专门面向中小企业采购的项目或小微企业享受上述价格优惠政策）获得政府采购合同的，小微企业不得将合同分包给大中型企业，中型企业不得将合同分包给大型企业。</w:t>
      </w:r>
    </w:p>
    <w:p w14:paraId="5AB09716">
      <w:pPr>
        <w:keepNext w:val="0"/>
        <w:keepLines w:val="0"/>
        <w:pageBreakBefore w:val="0"/>
        <w:widowControl w:val="0"/>
        <w:kinsoku/>
        <w:wordWrap w:val="0"/>
        <w:overflowPunct/>
        <w:topLinePunct/>
        <w:autoSpaceDE/>
        <w:autoSpaceDN/>
        <w:bidi w:val="0"/>
        <w:spacing w:line="360" w:lineRule="auto"/>
        <w:ind w:left="0" w:right="0" w:rightChars="0" w:firstLine="476"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2) 投标产品优惠比例</w:t>
      </w:r>
    </w:p>
    <w:p w14:paraId="15C532DA">
      <w:pPr>
        <w:keepNext w:val="0"/>
        <w:keepLines w:val="0"/>
        <w:pageBreakBefore w:val="0"/>
        <w:widowControl w:val="0"/>
        <w:kinsoku/>
        <w:wordWrap w:val="0"/>
        <w:overflowPunct/>
        <w:topLinePunct/>
        <w:autoSpaceDE/>
        <w:autoSpaceDN/>
        <w:bidi w:val="0"/>
        <w:spacing w:line="360" w:lineRule="auto"/>
        <w:ind w:left="0" w:right="0" w:rightChars="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投标产品为节能、环保、环境标志品目清单中的产品，符合磋商文件要求的，价格给予3%的扣除（不重复优惠，最高为3%），用扣除后的价格参与评审。 </w:t>
      </w:r>
    </w:p>
    <w:p w14:paraId="1035C2BC">
      <w:pPr>
        <w:keepNext w:val="0"/>
        <w:keepLines w:val="0"/>
        <w:pageBreakBefore w:val="0"/>
        <w:widowControl w:val="0"/>
        <w:kinsoku/>
        <w:wordWrap w:val="0"/>
        <w:overflowPunct/>
        <w:topLinePunct/>
        <w:autoSpaceDE/>
        <w:autoSpaceDN/>
        <w:bidi w:val="0"/>
        <w:spacing w:line="360" w:lineRule="auto"/>
        <w:ind w:left="0" w:right="0" w:rightChars="0" w:firstLine="476"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FEC0741">
      <w:pPr>
        <w:keepNext w:val="0"/>
        <w:keepLines w:val="0"/>
        <w:pageBreakBefore w:val="0"/>
        <w:widowControl w:val="0"/>
        <w:kinsoku/>
        <w:wordWrap w:val="0"/>
        <w:overflowPunct/>
        <w:topLinePunct/>
        <w:autoSpaceDE/>
        <w:autoSpaceDN/>
        <w:bidi w:val="0"/>
        <w:spacing w:line="360" w:lineRule="auto"/>
        <w:ind w:left="0" w:right="0" w:rightChars="0" w:firstLine="476" w:firstLineChars="200"/>
        <w:rPr>
          <w:rFonts w:ascii="宋体" w:hAnsi="宋体" w:eastAsia="宋体" w:cs="宋体"/>
          <w:sz w:val="24"/>
          <w:szCs w:val="24"/>
        </w:rPr>
      </w:pPr>
      <w:r>
        <w:rPr>
          <w:rFonts w:ascii="宋体" w:hAnsi="宋体" w:eastAsia="宋体" w:cs="宋体"/>
          <w:spacing w:val="-1"/>
          <w:sz w:val="24"/>
          <w:szCs w:val="24"/>
        </w:rPr>
        <w:t>8.政府采购信用担保及融资</w:t>
      </w:r>
    </w:p>
    <w:p w14:paraId="64816C0F">
      <w:pPr>
        <w:keepNext w:val="0"/>
        <w:keepLines w:val="0"/>
        <w:pageBreakBefore w:val="0"/>
        <w:widowControl w:val="0"/>
        <w:kinsoku/>
        <w:wordWrap w:val="0"/>
        <w:overflowPunct/>
        <w:topLinePunct/>
        <w:autoSpaceDE/>
        <w:autoSpaceDN/>
        <w:bidi w:val="0"/>
        <w:adjustRightInd w:val="0"/>
        <w:snapToGrid w:val="0"/>
        <w:spacing w:line="360" w:lineRule="auto"/>
        <w:ind w:left="0" w:right="0" w:rightChars="0" w:firstLine="464" w:firstLineChars="200"/>
        <w:textAlignment w:val="auto"/>
        <w:rPr>
          <w:rFonts w:ascii="宋体" w:hAnsi="宋体" w:eastAsia="宋体" w:cs="宋体"/>
          <w:sz w:val="24"/>
          <w:szCs w:val="24"/>
        </w:rPr>
      </w:pPr>
      <w:r>
        <w:rPr>
          <w:rFonts w:ascii="宋体" w:hAnsi="宋体" w:eastAsia="宋体" w:cs="宋体"/>
          <w:spacing w:val="-4"/>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w:t>
      </w:r>
      <w:r>
        <w:rPr>
          <w:rFonts w:ascii="宋体" w:hAnsi="宋体" w:eastAsia="宋体" w:cs="宋体"/>
          <w:spacing w:val="1"/>
          <w:sz w:val="24"/>
          <w:szCs w:val="24"/>
        </w:rPr>
        <w:t>促进中小企业发展管理办法》（财库〔2020〕46号）、《陕西省中小企业政府采购信用融资办法》（陕财办采[2018]</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23号）、《陕西</w:t>
      </w:r>
      <w:r>
        <w:rPr>
          <w:rFonts w:ascii="宋体" w:hAnsi="宋体" w:eastAsia="宋体" w:cs="宋体"/>
          <w:spacing w:val="-1"/>
          <w:sz w:val="24"/>
          <w:szCs w:val="24"/>
        </w:rPr>
        <w:t>省财政厅关于加快推进我省中小企业政府采购信用融资工作的通知》</w:t>
      </w:r>
      <w:r>
        <w:rPr>
          <w:rFonts w:ascii="宋体" w:hAnsi="宋体" w:eastAsia="宋体" w:cs="宋体"/>
          <w:spacing w:val="2"/>
          <w:sz w:val="24"/>
          <w:szCs w:val="24"/>
        </w:rPr>
        <w:t>（陕财办采[2020]</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15号）等有关规定，按照市场主导</w:t>
      </w:r>
      <w:r>
        <w:rPr>
          <w:rFonts w:ascii="宋体" w:hAnsi="宋体" w:eastAsia="宋体" w:cs="宋体"/>
          <w:spacing w:val="1"/>
          <w:sz w:val="24"/>
          <w:szCs w:val="24"/>
        </w:rPr>
        <w:t>、财政引导、</w:t>
      </w:r>
      <w:r>
        <w:rPr>
          <w:rFonts w:ascii="宋体" w:hAnsi="宋体" w:eastAsia="宋体" w:cs="宋体"/>
          <w:spacing w:val="-4"/>
          <w:sz w:val="24"/>
          <w:szCs w:val="24"/>
        </w:rPr>
        <w:t>银企自愿、风险自担的原则，中标（成交）供应商可根据自身资金需</w:t>
      </w:r>
      <w:r>
        <w:rPr>
          <w:rFonts w:ascii="宋体" w:hAnsi="宋体" w:eastAsia="宋体" w:cs="宋体"/>
          <w:spacing w:val="-16"/>
          <w:sz w:val="24"/>
          <w:szCs w:val="24"/>
        </w:rPr>
        <w:t>求，登录陕西省政府采购信用融资平台</w:t>
      </w:r>
      <w:r>
        <w:rPr>
          <w:rFonts w:ascii="宋体" w:hAnsi="宋体" w:eastAsia="宋体" w:cs="宋体"/>
          <w:spacing w:val="3"/>
          <w:sz w:val="24"/>
          <w:szCs w:val="24"/>
        </w:rPr>
        <w:t>（</w:t>
      </w:r>
      <w:r>
        <w:rPr>
          <w:sz w:val="24"/>
          <w:szCs w:val="24"/>
        </w:rPr>
        <w:fldChar w:fldCharType="begin"/>
      </w:r>
      <w:r>
        <w:rPr>
          <w:sz w:val="24"/>
          <w:szCs w:val="24"/>
        </w:rPr>
        <w:instrText xml:space="preserve"> HYPERLINK "http://www.ccgp-shaanxi.gov.cn/zcdservice/zcd/shanxi/" </w:instrText>
      </w:r>
      <w:r>
        <w:rPr>
          <w:sz w:val="24"/>
          <w:szCs w:val="24"/>
        </w:rPr>
        <w:fldChar w:fldCharType="separate"/>
      </w:r>
      <w:r>
        <w:rPr>
          <w:rFonts w:ascii="宋体" w:hAnsi="宋体" w:eastAsia="宋体" w:cs="宋体"/>
          <w:sz w:val="24"/>
          <w:szCs w:val="24"/>
        </w:rPr>
        <w:t>http</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shaanxi</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w:t>
      </w:r>
      <w:r>
        <w:rPr>
          <w:rFonts w:ascii="宋体" w:hAnsi="宋体" w:eastAsia="宋体" w:cs="宋体"/>
          <w:sz w:val="24"/>
          <w:szCs w:val="24"/>
        </w:rPr>
        <w:t>zcdservice</w:t>
      </w:r>
      <w:r>
        <w:rPr>
          <w:rFonts w:ascii="宋体" w:hAnsi="宋体" w:eastAsia="宋体" w:cs="宋体"/>
          <w:spacing w:val="3"/>
          <w:sz w:val="24"/>
          <w:szCs w:val="24"/>
        </w:rPr>
        <w:t>/</w:t>
      </w:r>
      <w:r>
        <w:rPr>
          <w:rFonts w:ascii="宋体" w:hAnsi="宋体" w:eastAsia="宋体" w:cs="宋体"/>
          <w:sz w:val="24"/>
          <w:szCs w:val="24"/>
        </w:rPr>
        <w:t>zcd</w:t>
      </w:r>
      <w:r>
        <w:rPr>
          <w:rFonts w:ascii="宋体" w:hAnsi="宋体" w:eastAsia="宋体" w:cs="宋体"/>
          <w:spacing w:val="3"/>
          <w:sz w:val="24"/>
          <w:szCs w:val="24"/>
        </w:rPr>
        <w:t>/</w:t>
      </w:r>
      <w:r>
        <w:rPr>
          <w:rFonts w:ascii="宋体" w:hAnsi="宋体" w:eastAsia="宋体" w:cs="宋体"/>
          <w:sz w:val="24"/>
          <w:szCs w:val="24"/>
        </w:rPr>
        <w:t>shanxi</w:t>
      </w:r>
      <w:r>
        <w:rPr>
          <w:rFonts w:ascii="宋体" w:hAnsi="宋体" w:eastAsia="宋体" w:cs="宋体"/>
          <w:spacing w:val="3"/>
          <w:sz w:val="24"/>
          <w:szCs w:val="24"/>
        </w:rPr>
        <w:t>/</w:t>
      </w:r>
      <w:r>
        <w:rPr>
          <w:rFonts w:ascii="宋体" w:hAnsi="宋体" w:eastAsia="宋体" w:cs="宋体"/>
          <w:spacing w:val="3"/>
          <w:sz w:val="24"/>
          <w:szCs w:val="24"/>
        </w:rPr>
        <w:fldChar w:fldCharType="end"/>
      </w:r>
      <w:r>
        <w:rPr>
          <w:rFonts w:ascii="宋体" w:hAnsi="宋体" w:eastAsia="宋体" w:cs="宋体"/>
          <w:spacing w:val="3"/>
          <w:sz w:val="24"/>
          <w:szCs w:val="24"/>
        </w:rPr>
        <w:t>）在</w:t>
      </w:r>
      <w:r>
        <w:rPr>
          <w:rFonts w:ascii="宋体" w:hAnsi="宋体" w:eastAsia="宋体" w:cs="宋体"/>
          <w:spacing w:val="-1"/>
          <w:sz w:val="24"/>
          <w:szCs w:val="24"/>
        </w:rPr>
        <w:t>线申请，依法参加政府采购信用融资活动。</w:t>
      </w:r>
    </w:p>
    <w:p w14:paraId="012EF6C0">
      <w:pPr>
        <w:keepNext w:val="0"/>
        <w:keepLines w:val="0"/>
        <w:pageBreakBefore w:val="0"/>
        <w:widowControl w:val="0"/>
        <w:kinsoku/>
        <w:wordWrap w:val="0"/>
        <w:overflowPunct/>
        <w:topLinePunct/>
        <w:autoSpaceDE/>
        <w:autoSpaceDN/>
        <w:bidi w:val="0"/>
        <w:spacing w:line="360" w:lineRule="auto"/>
        <w:ind w:right="0" w:rightChars="0" w:firstLine="456" w:firstLineChars="200"/>
        <w:rPr>
          <w:rFonts w:ascii="宋体" w:hAnsi="宋体" w:eastAsia="宋体" w:cs="宋体"/>
          <w:sz w:val="24"/>
          <w:szCs w:val="24"/>
        </w:rPr>
      </w:pPr>
      <w:r>
        <w:rPr>
          <w:rFonts w:ascii="宋体" w:hAnsi="宋体" w:eastAsia="宋体" w:cs="宋体"/>
          <w:spacing w:val="-6"/>
          <w:sz w:val="24"/>
          <w:szCs w:val="24"/>
        </w:rPr>
        <w:t>目前的合作银行有：北京银行、中国建设银行、中信银行、中国</w:t>
      </w:r>
      <w:r>
        <w:rPr>
          <w:rFonts w:ascii="宋体" w:hAnsi="宋体" w:eastAsia="宋体" w:cs="宋体"/>
          <w:spacing w:val="-4"/>
          <w:sz w:val="24"/>
          <w:szCs w:val="24"/>
        </w:rPr>
        <w:t>平安银行、中国光大银行、浦发银行、兴业银行、中国工商银行、秦农银行、浙商银行、中国银行、西安银行、中国农业银行、中国邮政</w:t>
      </w:r>
      <w:r>
        <w:rPr>
          <w:rFonts w:ascii="宋体" w:hAnsi="宋体" w:eastAsia="宋体" w:cs="宋体"/>
          <w:spacing w:val="-1"/>
          <w:sz w:val="24"/>
          <w:szCs w:val="24"/>
        </w:rPr>
        <w:t>储蓄银行、招商银行、中国民生银行（排名不分先后）。</w:t>
      </w:r>
    </w:p>
    <w:p w14:paraId="00EBF45B">
      <w:pPr>
        <w:keepNext w:val="0"/>
        <w:keepLines w:val="0"/>
        <w:pageBreakBefore w:val="0"/>
        <w:widowControl w:val="0"/>
        <w:kinsoku/>
        <w:wordWrap w:val="0"/>
        <w:overflowPunct/>
        <w:topLinePunct/>
        <w:autoSpaceDE/>
        <w:autoSpaceDN/>
        <w:bidi w:val="0"/>
        <w:spacing w:line="360" w:lineRule="auto"/>
        <w:ind w:left="0" w:right="0" w:rightChars="0" w:firstLine="464" w:firstLineChars="200"/>
        <w:rPr>
          <w:rFonts w:ascii="宋体" w:hAnsi="宋体" w:eastAsia="宋体" w:cs="宋体"/>
          <w:sz w:val="24"/>
          <w:szCs w:val="24"/>
        </w:rPr>
      </w:pPr>
      <w:r>
        <w:rPr>
          <w:rFonts w:ascii="宋体" w:hAnsi="宋体" w:eastAsia="宋体" w:cs="宋体"/>
          <w:spacing w:val="-4"/>
          <w:sz w:val="24"/>
          <w:szCs w:val="24"/>
        </w:rPr>
        <w:t>9.磋商小组对进入详细评审的投标人进行综合评分，根据得分由高到低，推荐出一个以上三个以下中标候选单位。如果综合评分出现</w:t>
      </w:r>
      <w:r>
        <w:rPr>
          <w:rFonts w:ascii="宋体" w:hAnsi="宋体" w:eastAsia="宋体" w:cs="宋体"/>
          <w:spacing w:val="-1"/>
          <w:sz w:val="24"/>
          <w:szCs w:val="24"/>
        </w:rPr>
        <w:t>两个投标人得分相同的情况，按下列顺序排列：</w:t>
      </w:r>
    </w:p>
    <w:p w14:paraId="389D0464">
      <w:pPr>
        <w:keepNext w:val="0"/>
        <w:keepLines w:val="0"/>
        <w:pageBreakBefore w:val="0"/>
        <w:widowControl w:val="0"/>
        <w:kinsoku/>
        <w:wordWrap w:val="0"/>
        <w:overflowPunct/>
        <w:topLinePunct/>
        <w:autoSpaceDE/>
        <w:autoSpaceDN/>
        <w:bidi w:val="0"/>
        <w:spacing w:line="360" w:lineRule="auto"/>
        <w:ind w:left="0" w:right="0" w:rightChars="0" w:firstLine="456" w:firstLineChars="200"/>
        <w:rPr>
          <w:rFonts w:ascii="宋体" w:hAnsi="宋体" w:eastAsia="宋体" w:cs="宋体"/>
          <w:sz w:val="24"/>
          <w:szCs w:val="24"/>
        </w:rPr>
      </w:pPr>
      <w:r>
        <w:rPr>
          <w:rFonts w:ascii="宋体" w:hAnsi="宋体" w:eastAsia="宋体" w:cs="宋体"/>
          <w:spacing w:val="-6"/>
          <w:sz w:val="24"/>
          <w:szCs w:val="24"/>
        </w:rPr>
        <w:t>(1) 投标价格低的；</w:t>
      </w:r>
    </w:p>
    <w:p w14:paraId="18529B61">
      <w:pPr>
        <w:keepNext w:val="0"/>
        <w:keepLines w:val="0"/>
        <w:pageBreakBefore w:val="0"/>
        <w:widowControl w:val="0"/>
        <w:kinsoku/>
        <w:wordWrap w:val="0"/>
        <w:overflowPunct/>
        <w:topLinePunct/>
        <w:autoSpaceDE/>
        <w:autoSpaceDN/>
        <w:bidi w:val="0"/>
        <w:spacing w:line="360" w:lineRule="auto"/>
        <w:ind w:left="0" w:right="0" w:rightChars="0" w:firstLine="460" w:firstLineChars="200"/>
        <w:rPr>
          <w:rFonts w:ascii="宋体" w:hAnsi="宋体" w:eastAsia="宋体" w:cs="宋体"/>
          <w:sz w:val="24"/>
          <w:szCs w:val="24"/>
        </w:rPr>
      </w:pPr>
      <w:r>
        <w:rPr>
          <w:rFonts w:ascii="宋体" w:hAnsi="宋体" w:eastAsia="宋体" w:cs="宋体"/>
          <w:spacing w:val="-5"/>
          <w:sz w:val="24"/>
          <w:szCs w:val="24"/>
        </w:rPr>
        <w:t>(2) 技术评估得分高的；</w:t>
      </w:r>
    </w:p>
    <w:p w14:paraId="5C9A52B8">
      <w:pPr>
        <w:keepNext w:val="0"/>
        <w:keepLines w:val="0"/>
        <w:pageBreakBefore w:val="0"/>
        <w:widowControl w:val="0"/>
        <w:kinsoku/>
        <w:wordWrap w:val="0"/>
        <w:overflowPunct/>
        <w:topLinePunct/>
        <w:autoSpaceDE/>
        <w:autoSpaceDN/>
        <w:bidi w:val="0"/>
        <w:spacing w:line="360" w:lineRule="auto"/>
        <w:ind w:left="0" w:right="0" w:rightChars="0" w:firstLine="456" w:firstLineChars="200"/>
        <w:rPr>
          <w:rFonts w:ascii="宋体" w:hAnsi="宋体" w:eastAsia="宋体" w:cs="宋体"/>
          <w:sz w:val="24"/>
          <w:szCs w:val="24"/>
        </w:rPr>
      </w:pPr>
      <w:r>
        <w:rPr>
          <w:rFonts w:ascii="宋体" w:hAnsi="宋体" w:eastAsia="宋体" w:cs="宋体"/>
          <w:spacing w:val="-6"/>
          <w:sz w:val="24"/>
          <w:szCs w:val="24"/>
        </w:rPr>
        <w:t>(3) 服务承诺优的。</w:t>
      </w:r>
    </w:p>
    <w:p w14:paraId="0758D7A3">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八、确定成交单位</w:t>
      </w:r>
    </w:p>
    <w:p w14:paraId="5555A202">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1.依据评审结果写出磋商结果报告，送采购人。</w:t>
      </w:r>
    </w:p>
    <w:p w14:paraId="5C72AC57">
      <w:pPr>
        <w:keepNext w:val="0"/>
        <w:keepLines w:val="0"/>
        <w:pageBreakBefore w:val="0"/>
        <w:widowControl w:val="0"/>
        <w:kinsoku/>
        <w:wordWrap w:val="0"/>
        <w:overflowPunct/>
        <w:topLinePunct/>
        <w:autoSpaceDE/>
        <w:autoSpaceDN/>
        <w:bidi w:val="0"/>
        <w:spacing w:line="360" w:lineRule="auto"/>
        <w:ind w:left="0" w:right="0" w:firstLine="488" w:firstLineChars="200"/>
        <w:jc w:val="both"/>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2.在竞争性磋商文件规定的有效期内，采购人在审查磋商结果报告的基础上确定成交单位，磋商组织单位接到回复后，向确定的成交单位发出“成交通知书”。</w:t>
      </w:r>
    </w:p>
    <w:p w14:paraId="4EC2FDC1">
      <w:pPr>
        <w:keepNext w:val="0"/>
        <w:keepLines w:val="0"/>
        <w:pageBreakBefore w:val="0"/>
        <w:widowControl w:val="0"/>
        <w:kinsoku/>
        <w:wordWrap w:val="0"/>
        <w:overflowPunct/>
        <w:topLinePunct/>
        <w:autoSpaceDE/>
        <w:autoSpaceDN/>
        <w:bidi w:val="0"/>
        <w:spacing w:line="360" w:lineRule="auto"/>
        <w:ind w:left="0" w:right="0" w:firstLine="464" w:firstLineChars="200"/>
        <w:outlineLvl w:val="0"/>
        <w:rPr>
          <w:rFonts w:ascii="宋体" w:hAnsi="宋体" w:eastAsia="宋体" w:cs="宋体"/>
          <w:sz w:val="24"/>
          <w:szCs w:val="24"/>
        </w:rPr>
      </w:pPr>
      <w:r>
        <w:rPr>
          <w:rFonts w:ascii="宋体" w:hAnsi="宋体" w:eastAsia="宋体" w:cs="宋体"/>
          <w:spacing w:val="-4"/>
          <w:sz w:val="24"/>
          <w:szCs w:val="24"/>
          <w14:textOutline w14:w="5103" w14:cap="sq" w14:cmpd="sng">
            <w14:solidFill>
              <w14:srgbClr w14:val="000000"/>
            </w14:solidFill>
            <w14:prstDash w14:val="solid"/>
            <w14:bevel/>
          </w14:textOutline>
        </w:rPr>
        <w:t>九、合同</w:t>
      </w:r>
    </w:p>
    <w:p w14:paraId="7637BCEC">
      <w:pPr>
        <w:keepNext w:val="0"/>
        <w:keepLines w:val="0"/>
        <w:pageBreakBefore w:val="0"/>
        <w:widowControl w:val="0"/>
        <w:kinsoku/>
        <w:wordWrap w:val="0"/>
        <w:overflowPunct/>
        <w:topLinePunct/>
        <w:autoSpaceDE/>
        <w:autoSpaceDN/>
        <w:bidi w:val="0"/>
        <w:spacing w:line="360" w:lineRule="auto"/>
        <w:ind w:left="0" w:right="0" w:firstLine="488" w:firstLineChars="200"/>
        <w:jc w:val="both"/>
        <w:rPr>
          <w:rFonts w:ascii="宋体" w:hAnsi="宋体" w:eastAsia="宋体" w:cs="宋体"/>
          <w:sz w:val="24"/>
          <w:szCs w:val="24"/>
        </w:rPr>
      </w:pPr>
      <w:r>
        <w:rPr>
          <w:rFonts w:ascii="宋体" w:hAnsi="宋体" w:eastAsia="宋体" w:cs="宋体"/>
          <w:spacing w:val="2"/>
          <w:sz w:val="24"/>
          <w:szCs w:val="24"/>
        </w:rPr>
        <w:t>1.成交通知书发出后，</w:t>
      </w:r>
      <w:r>
        <w:rPr>
          <w:rFonts w:hint="eastAsia" w:ascii="宋体" w:hAnsi="宋体" w:eastAsia="宋体" w:cs="宋体"/>
          <w:spacing w:val="2"/>
          <w:sz w:val="24"/>
          <w:szCs w:val="24"/>
          <w:lang w:val="en-US" w:eastAsia="zh-CN"/>
        </w:rPr>
        <w:t>二十五</w:t>
      </w:r>
      <w:r>
        <w:rPr>
          <w:rFonts w:ascii="宋体" w:hAnsi="宋体" w:eastAsia="宋体" w:cs="宋体"/>
          <w:spacing w:val="2"/>
          <w:sz w:val="24"/>
          <w:szCs w:val="24"/>
        </w:rPr>
        <w:t>日内成交单位与招标人洽谈合同</w:t>
      </w:r>
      <w:r>
        <w:rPr>
          <w:rFonts w:ascii="宋体" w:hAnsi="宋体" w:eastAsia="宋体" w:cs="宋体"/>
          <w:spacing w:val="-4"/>
          <w:sz w:val="24"/>
          <w:szCs w:val="24"/>
        </w:rPr>
        <w:t>条款，并签订合同。磋商文件及成交单位磋商响应文件均作为合同的</w:t>
      </w:r>
      <w:r>
        <w:rPr>
          <w:rFonts w:ascii="宋体" w:hAnsi="宋体" w:eastAsia="宋体" w:cs="宋体"/>
          <w:spacing w:val="-3"/>
          <w:sz w:val="24"/>
          <w:szCs w:val="24"/>
        </w:rPr>
        <w:t>组成部分。</w:t>
      </w:r>
    </w:p>
    <w:p w14:paraId="652E79F0">
      <w:pPr>
        <w:keepNext w:val="0"/>
        <w:keepLines w:val="0"/>
        <w:pageBreakBefore w:val="0"/>
        <w:widowControl w:val="0"/>
        <w:kinsoku/>
        <w:wordWrap w:val="0"/>
        <w:overflowPunct/>
        <w:topLinePunct/>
        <w:autoSpaceDE/>
        <w:autoSpaceDN/>
        <w:bidi w:val="0"/>
        <w:spacing w:line="360" w:lineRule="auto"/>
        <w:ind w:left="0" w:right="0" w:firstLine="488" w:firstLineChars="200"/>
        <w:jc w:val="both"/>
        <w:rPr>
          <w:rFonts w:ascii="宋体" w:hAnsi="宋体" w:eastAsia="宋体" w:cs="宋体"/>
          <w:spacing w:val="2"/>
          <w:sz w:val="24"/>
          <w:szCs w:val="24"/>
        </w:rPr>
      </w:pPr>
      <w:r>
        <w:rPr>
          <w:rFonts w:ascii="宋体" w:hAnsi="宋体" w:eastAsia="宋体" w:cs="宋体"/>
          <w:spacing w:val="2"/>
          <w:sz w:val="24"/>
          <w:szCs w:val="24"/>
        </w:rPr>
        <w:t>2.监督机构在合同履行期间以及履行期后，可以随时检查项目的执行情况，对采购标准、招标内容进行调查核实，并对发现的问题进行处理。</w:t>
      </w:r>
    </w:p>
    <w:p w14:paraId="3EE803A0">
      <w:pPr>
        <w:keepNext w:val="0"/>
        <w:keepLines w:val="0"/>
        <w:pageBreakBefore w:val="0"/>
        <w:widowControl w:val="0"/>
        <w:kinsoku/>
        <w:wordWrap w:val="0"/>
        <w:overflowPunct/>
        <w:topLinePunct/>
        <w:autoSpaceDE/>
        <w:autoSpaceDN/>
        <w:bidi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十、成交服务费</w:t>
      </w:r>
    </w:p>
    <w:p w14:paraId="0AB09330">
      <w:pPr>
        <w:keepNext w:val="0"/>
        <w:keepLines w:val="0"/>
        <w:pageBreakBefore w:val="0"/>
        <w:widowControl w:val="0"/>
        <w:kinsoku/>
        <w:wordWrap w:val="0"/>
        <w:overflowPunct/>
        <w:topLinePunct/>
        <w:autoSpaceDE/>
        <w:autoSpaceDN/>
        <w:bidi w:val="0"/>
        <w:spacing w:line="360" w:lineRule="auto"/>
        <w:ind w:left="0" w:right="0" w:firstLine="492" w:firstLineChars="200"/>
        <w:jc w:val="both"/>
        <w:rPr>
          <w:rFonts w:ascii="宋体" w:hAnsi="宋体" w:eastAsia="宋体" w:cs="宋体"/>
          <w:sz w:val="24"/>
          <w:szCs w:val="24"/>
        </w:rPr>
      </w:pPr>
      <w:r>
        <w:rPr>
          <w:rFonts w:ascii="宋体" w:hAnsi="宋体" w:eastAsia="宋体" w:cs="宋体"/>
          <w:spacing w:val="3"/>
          <w:sz w:val="24"/>
          <w:szCs w:val="24"/>
        </w:rPr>
        <w:t>成交服务费及其他费用依据</w:t>
      </w:r>
      <w:r>
        <w:rPr>
          <w:rFonts w:hint="eastAsia" w:ascii="宋体" w:hAnsi="宋体" w:eastAsia="宋体" w:cs="宋体"/>
          <w:spacing w:val="3"/>
          <w:sz w:val="24"/>
          <w:szCs w:val="24"/>
          <w:lang w:val="en-US" w:eastAsia="zh-CN"/>
        </w:rPr>
        <w:t>原国家计委关于印发《招标代理服务收费管理暂行办法》的通知(计价格[2002]1980号)、国家发展和改革委员会《关于降低部分建设项目收费标准规范收费行为等有关问题的通知》(发改价格[2011]534号)文件</w:t>
      </w:r>
      <w:r>
        <w:rPr>
          <w:rFonts w:ascii="宋体" w:hAnsi="宋体" w:eastAsia="宋体" w:cs="宋体"/>
          <w:spacing w:val="-4"/>
          <w:sz w:val="24"/>
          <w:szCs w:val="24"/>
        </w:rPr>
        <w:t>标准收取，由成交单位支付，领取成交通知书的同时</w:t>
      </w:r>
      <w:r>
        <w:rPr>
          <w:rFonts w:ascii="宋体" w:hAnsi="宋体" w:eastAsia="宋体" w:cs="宋体"/>
          <w:spacing w:val="-4"/>
          <w:sz w:val="24"/>
          <w:szCs w:val="24"/>
          <w14:textOutline w14:w="5103" w14:cap="sq" w14:cmpd="sng">
            <w14:solidFill>
              <w14:srgbClr w14:val="000000"/>
            </w14:solidFill>
            <w14:prstDash w14:val="solid"/>
            <w14:bevel/>
          </w14:textOutline>
        </w:rPr>
        <w:t>无偿提交装订成册并加盖鲜</w:t>
      </w:r>
      <w:r>
        <w:rPr>
          <w:rFonts w:ascii="宋体" w:hAnsi="宋体" w:eastAsia="宋体" w:cs="宋体"/>
          <w:spacing w:val="-3"/>
          <w:sz w:val="24"/>
          <w:szCs w:val="24"/>
          <w14:textOutline w14:w="5103" w14:cap="sq" w14:cmpd="sng">
            <w14:solidFill>
              <w14:srgbClr w14:val="000000"/>
            </w14:solidFill>
            <w14:prstDash w14:val="solid"/>
            <w14:bevel/>
          </w14:textOutline>
        </w:rPr>
        <w:t>章的纸质版文件</w:t>
      </w:r>
      <w:r>
        <w:rPr>
          <w:rFonts w:hint="eastAsia" w:ascii="宋体" w:hAnsi="宋体" w:eastAsia="宋体" w:cs="宋体"/>
          <w:spacing w:val="-3"/>
          <w:sz w:val="24"/>
          <w:szCs w:val="24"/>
          <w:lang w:val="en-US" w:eastAsia="zh-CN"/>
          <w14:textOutline w14:w="5103" w14:cap="sq" w14:cmpd="sng">
            <w14:solidFill>
              <w14:srgbClr w14:val="000000"/>
            </w14:solidFill>
            <w14:prstDash w14:val="solid"/>
            <w14:bevel/>
          </w14:textOutline>
        </w:rPr>
        <w:t xml:space="preserve"> </w:t>
      </w:r>
      <w:r>
        <w:rPr>
          <w:rFonts w:ascii="宋体" w:hAnsi="宋体" w:eastAsia="宋体" w:cs="宋体"/>
          <w:spacing w:val="-3"/>
          <w:sz w:val="24"/>
          <w:szCs w:val="24"/>
          <w14:textOutline w14:w="5103" w14:cap="sq" w14:cmpd="sng">
            <w14:solidFill>
              <w14:srgbClr w14:val="000000"/>
            </w14:solidFill>
            <w14:prstDash w14:val="solid"/>
            <w14:bevel/>
          </w14:textOutline>
        </w:rPr>
        <w:t>2</w:t>
      </w:r>
      <w:r>
        <w:rPr>
          <w:rFonts w:ascii="宋体" w:hAnsi="宋体" w:eastAsia="宋体" w:cs="宋体"/>
          <w:spacing w:val="-3"/>
          <w:sz w:val="24"/>
          <w:szCs w:val="24"/>
        </w:rPr>
        <w:t xml:space="preserve"> </w:t>
      </w:r>
      <w:r>
        <w:rPr>
          <w:rFonts w:ascii="宋体" w:hAnsi="宋体" w:eastAsia="宋体" w:cs="宋体"/>
          <w:spacing w:val="-3"/>
          <w:sz w:val="24"/>
          <w:szCs w:val="24"/>
          <w14:textOutline w14:w="5103" w14:cap="sq" w14:cmpd="sng">
            <w14:solidFill>
              <w14:srgbClr w14:val="000000"/>
            </w14:solidFill>
            <w14:prstDash w14:val="solid"/>
            <w14:bevel/>
          </w14:textOutline>
        </w:rPr>
        <w:t>套及电子版</w:t>
      </w:r>
      <w:r>
        <w:rPr>
          <w:rFonts w:ascii="宋体" w:hAnsi="宋体" w:eastAsia="宋体" w:cs="宋体"/>
          <w:spacing w:val="-3"/>
          <w:sz w:val="24"/>
          <w:szCs w:val="24"/>
        </w:rPr>
        <w:t xml:space="preserve"> </w:t>
      </w:r>
      <w:r>
        <w:rPr>
          <w:rFonts w:ascii="宋体" w:hAnsi="宋体" w:eastAsia="宋体" w:cs="宋体"/>
          <w:spacing w:val="-3"/>
          <w:sz w:val="24"/>
          <w:szCs w:val="24"/>
          <w14:textOutline w14:w="5103" w14:cap="sq" w14:cmpd="sng">
            <w14:solidFill>
              <w14:srgbClr w14:val="000000"/>
            </w14:solidFill>
            <w14:prstDash w14:val="solid"/>
            <w14:bevel/>
          </w14:textOutline>
        </w:rPr>
        <w:t>U</w:t>
      </w:r>
      <w:r>
        <w:rPr>
          <w:rFonts w:ascii="宋体" w:hAnsi="宋体" w:eastAsia="宋体" w:cs="宋体"/>
          <w:spacing w:val="17"/>
          <w:sz w:val="24"/>
          <w:szCs w:val="24"/>
        </w:rPr>
        <w:t xml:space="preserve"> </w:t>
      </w:r>
      <w:r>
        <w:rPr>
          <w:rFonts w:ascii="宋体" w:hAnsi="宋体" w:eastAsia="宋体" w:cs="宋体"/>
          <w:spacing w:val="-3"/>
          <w:sz w:val="24"/>
          <w:szCs w:val="24"/>
          <w14:textOutline w14:w="5103" w14:cap="sq" w14:cmpd="sng">
            <w14:solidFill>
              <w14:srgbClr w14:val="000000"/>
            </w14:solidFill>
            <w14:prstDash w14:val="solid"/>
            <w14:bevel/>
          </w14:textOutline>
        </w:rPr>
        <w:t>盘</w:t>
      </w:r>
      <w:r>
        <w:rPr>
          <w:rFonts w:ascii="宋体" w:hAnsi="宋体" w:eastAsia="宋体" w:cs="宋体"/>
          <w:spacing w:val="33"/>
          <w:sz w:val="24"/>
          <w:szCs w:val="24"/>
        </w:rPr>
        <w:t xml:space="preserve"> </w:t>
      </w:r>
      <w:r>
        <w:rPr>
          <w:rFonts w:ascii="宋体" w:hAnsi="宋体" w:eastAsia="宋体" w:cs="宋体"/>
          <w:spacing w:val="-3"/>
          <w:sz w:val="24"/>
          <w:szCs w:val="24"/>
          <w14:textOutline w14:w="5103" w14:cap="sq" w14:cmpd="sng">
            <w14:solidFill>
              <w14:srgbClr w14:val="000000"/>
            </w14:solidFill>
            <w14:prstDash w14:val="solid"/>
            <w14:bevel/>
          </w14:textOutline>
        </w:rPr>
        <w:t>1</w:t>
      </w:r>
      <w:r>
        <w:rPr>
          <w:rFonts w:ascii="宋体" w:hAnsi="宋体" w:eastAsia="宋体" w:cs="宋体"/>
          <w:spacing w:val="12"/>
          <w:sz w:val="24"/>
          <w:szCs w:val="24"/>
        </w:rPr>
        <w:t xml:space="preserve"> </w:t>
      </w:r>
      <w:r>
        <w:rPr>
          <w:rFonts w:ascii="宋体" w:hAnsi="宋体" w:eastAsia="宋体" w:cs="宋体"/>
          <w:spacing w:val="-3"/>
          <w:sz w:val="24"/>
          <w:szCs w:val="24"/>
          <w14:textOutline w14:w="5103" w14:cap="sq" w14:cmpd="sng">
            <w14:solidFill>
              <w14:srgbClr w14:val="000000"/>
            </w14:solidFill>
            <w14:prstDash w14:val="solid"/>
            <w14:bevel/>
          </w14:textOutline>
        </w:rPr>
        <w:t>份</w:t>
      </w:r>
      <w:r>
        <w:rPr>
          <w:rFonts w:ascii="宋体" w:hAnsi="宋体" w:eastAsia="宋体" w:cs="宋体"/>
          <w:spacing w:val="-3"/>
          <w:sz w:val="24"/>
          <w:szCs w:val="24"/>
        </w:rPr>
        <w:t>。</w:t>
      </w:r>
    </w:p>
    <w:p w14:paraId="02DF695D">
      <w:pPr>
        <w:keepNext w:val="0"/>
        <w:keepLines w:val="0"/>
        <w:pageBreakBefore w:val="0"/>
        <w:widowControl w:val="0"/>
        <w:kinsoku/>
        <w:wordWrap w:val="0"/>
        <w:overflowPunct/>
        <w:topLinePunct/>
        <w:autoSpaceDE/>
        <w:autoSpaceDN/>
        <w:bidi w:val="0"/>
        <w:spacing w:line="360" w:lineRule="auto"/>
        <w:ind w:left="0" w:right="0" w:firstLine="472" w:firstLineChars="200"/>
        <w:outlineLvl w:val="0"/>
        <w:rPr>
          <w:rFonts w:ascii="宋体" w:hAnsi="宋体" w:eastAsia="宋体" w:cs="宋体"/>
          <w:sz w:val="24"/>
          <w:szCs w:val="24"/>
        </w:rPr>
      </w:pPr>
      <w:r>
        <w:rPr>
          <w:rFonts w:ascii="宋体" w:hAnsi="宋体" w:eastAsia="宋体" w:cs="宋体"/>
          <w:spacing w:val="-2"/>
          <w:sz w:val="24"/>
          <w:szCs w:val="24"/>
          <w14:textOutline w14:w="5103" w14:cap="sq" w14:cmpd="sng">
            <w14:solidFill>
              <w14:srgbClr w14:val="000000"/>
            </w14:solidFill>
            <w14:prstDash w14:val="solid"/>
            <w14:bevel/>
          </w14:textOutline>
        </w:rPr>
        <w:t>十一、其它</w:t>
      </w:r>
    </w:p>
    <w:p w14:paraId="545D2115">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pacing w:val="-5"/>
          <w:position w:val="13"/>
          <w:sz w:val="24"/>
          <w:szCs w:val="24"/>
        </w:rPr>
      </w:pPr>
      <w:r>
        <w:rPr>
          <w:rFonts w:ascii="宋体" w:hAnsi="宋体" w:eastAsia="宋体" w:cs="宋体"/>
          <w:spacing w:val="-4"/>
          <w:position w:val="13"/>
          <w:sz w:val="24"/>
          <w:szCs w:val="24"/>
        </w:rPr>
        <w:t>1.在磋商响应文件递交截止时间，递交的</w:t>
      </w:r>
      <w:r>
        <w:rPr>
          <w:rFonts w:ascii="宋体" w:hAnsi="宋体" w:eastAsia="宋体" w:cs="宋体"/>
          <w:spacing w:val="-5"/>
          <w:position w:val="13"/>
          <w:sz w:val="24"/>
          <w:szCs w:val="24"/>
        </w:rPr>
        <w:t>有效磋商响应文件不足三家时，经请示监督机构同意后，继续磋商或采用其他方式进行采购。</w:t>
      </w:r>
    </w:p>
    <w:p w14:paraId="382F5C56">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2.特殊情况处理：当全部报价均超出财政预算限额或均低于公认的制作成本时，磋商小组有权决定是否进行第三次报价或本次竞争性磋商失败。若第三次报价仍超预算，采购人又无力追加，磋商小组可</w:t>
      </w:r>
      <w:r>
        <w:rPr>
          <w:rFonts w:ascii="宋体" w:hAnsi="宋体" w:eastAsia="宋体" w:cs="宋体"/>
          <w:spacing w:val="-2"/>
          <w:sz w:val="24"/>
          <w:szCs w:val="24"/>
        </w:rPr>
        <w:t>宣布本次竞争性磋商失败。</w:t>
      </w:r>
    </w:p>
    <w:p w14:paraId="1998D61F">
      <w:pPr>
        <w:keepNext w:val="0"/>
        <w:keepLines w:val="0"/>
        <w:pageBreakBefore w:val="0"/>
        <w:widowControl w:val="0"/>
        <w:kinsoku/>
        <w:wordWrap w:val="0"/>
        <w:overflowPunct/>
        <w:topLinePunct/>
        <w:autoSpaceDE/>
        <w:autoSpaceDN/>
        <w:bidi w:val="0"/>
        <w:spacing w:line="360" w:lineRule="auto"/>
        <w:ind w:left="0" w:right="0" w:firstLine="464" w:firstLineChars="200"/>
        <w:rPr>
          <w:rFonts w:ascii="宋体" w:hAnsi="宋体" w:eastAsia="宋体" w:cs="宋体"/>
          <w:sz w:val="24"/>
          <w:szCs w:val="24"/>
        </w:rPr>
      </w:pPr>
      <w:r>
        <w:rPr>
          <w:rFonts w:ascii="宋体" w:hAnsi="宋体" w:eastAsia="宋体" w:cs="宋体"/>
          <w:spacing w:val="-4"/>
          <w:sz w:val="24"/>
          <w:szCs w:val="24"/>
        </w:rPr>
        <w:t>3.磋商开始到成交单位确定前，磋商小组、采购单位及有关人员要严格遵循保密原则，任何一方不得向与评审无关的单位和人员透露与磋商有关的其它供应商的技术资料、价格及其它信息。否则，按政</w:t>
      </w:r>
      <w:r>
        <w:rPr>
          <w:rFonts w:ascii="宋体" w:hAnsi="宋体" w:eastAsia="宋体" w:cs="宋体"/>
          <w:spacing w:val="-1"/>
          <w:sz w:val="24"/>
          <w:szCs w:val="24"/>
        </w:rPr>
        <w:t>府采购有关处罚条款进行相应的处罚。</w:t>
      </w:r>
    </w:p>
    <w:p w14:paraId="11F29FDB">
      <w:pPr>
        <w:keepNext w:val="0"/>
        <w:keepLines w:val="0"/>
        <w:pageBreakBefore w:val="0"/>
        <w:widowControl w:val="0"/>
        <w:kinsoku/>
        <w:wordWrap w:val="0"/>
        <w:overflowPunct/>
        <w:topLinePunct/>
        <w:autoSpaceDE/>
        <w:autoSpaceDN/>
        <w:bidi w:val="0"/>
        <w:spacing w:line="360" w:lineRule="auto"/>
        <w:ind w:left="0" w:right="0" w:firstLine="504" w:firstLineChars="200"/>
        <w:rPr>
          <w:rFonts w:ascii="宋体" w:hAnsi="宋体" w:eastAsia="宋体" w:cs="宋体"/>
          <w:sz w:val="24"/>
          <w:szCs w:val="24"/>
        </w:rPr>
      </w:pPr>
      <w:r>
        <w:rPr>
          <w:rFonts w:ascii="宋体" w:hAnsi="宋体" w:eastAsia="宋体" w:cs="宋体"/>
          <w:spacing w:val="6"/>
          <w:position w:val="13"/>
          <w:sz w:val="24"/>
          <w:szCs w:val="24"/>
        </w:rPr>
        <w:t>4.定标或确定中标单位后，中标单位无正当理由拖延或拒签合同，采购人有权取消其中标资格，并按评标结果顺序重新确定中标单</w:t>
      </w:r>
      <w:r>
        <w:rPr>
          <w:rFonts w:ascii="宋体" w:hAnsi="宋体" w:eastAsia="宋体" w:cs="宋体"/>
          <w:spacing w:val="-2"/>
          <w:position w:val="13"/>
          <w:sz w:val="24"/>
          <w:szCs w:val="24"/>
        </w:rPr>
        <w:t>位，同时报请监督机构予以通报，取消其进入政府采购市场的资格。</w:t>
      </w:r>
    </w:p>
    <w:p w14:paraId="3DA510CF">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5.拒绝商业贿赂</w:t>
      </w:r>
    </w:p>
    <w:p w14:paraId="02AC96EB">
      <w:pPr>
        <w:keepNext w:val="0"/>
        <w:keepLines w:val="0"/>
        <w:pageBreakBefore w:val="0"/>
        <w:widowControl w:val="0"/>
        <w:kinsoku/>
        <w:wordWrap w:val="0"/>
        <w:overflowPunct/>
        <w:topLinePunct/>
        <w:autoSpaceDE/>
        <w:autoSpaceDN/>
        <w:bidi w:val="0"/>
        <w:spacing w:line="360" w:lineRule="auto"/>
        <w:ind w:left="0" w:right="0" w:firstLine="464" w:firstLineChars="200"/>
        <w:jc w:val="both"/>
        <w:rPr>
          <w:rFonts w:hint="eastAsia" w:ascii="宋体" w:hAnsi="宋体" w:eastAsia="宋体" w:cs="宋体"/>
          <w:sz w:val="24"/>
          <w:szCs w:val="24"/>
          <w:lang w:eastAsia="zh-CN"/>
        </w:rPr>
        <w:sectPr>
          <w:footerReference r:id="rId8" w:type="default"/>
          <w:pgSz w:w="11906" w:h="16839"/>
          <w:pgMar w:top="1440" w:right="1080" w:bottom="1440" w:left="1080" w:header="0" w:footer="966" w:gutter="0"/>
          <w:pgNumType w:fmt="decimal"/>
          <w:cols w:space="720" w:num="1"/>
        </w:sectPr>
      </w:pPr>
      <w:r>
        <w:rPr>
          <w:rFonts w:ascii="宋体" w:hAnsi="宋体" w:eastAsia="宋体" w:cs="宋体"/>
          <w:spacing w:val="-4"/>
          <w:position w:val="13"/>
          <w:sz w:val="24"/>
          <w:szCs w:val="24"/>
        </w:rPr>
        <w:t>供应商必须填写一份《拒绝政府采购领域商业贿赂承诺书》（格式见投标格式）编制在磋商响应文件中</w:t>
      </w:r>
      <w:r>
        <w:rPr>
          <w:rFonts w:hint="eastAsia" w:ascii="宋体" w:hAnsi="宋体" w:eastAsia="宋体" w:cs="宋体"/>
          <w:spacing w:val="-4"/>
          <w:position w:val="13"/>
          <w:sz w:val="24"/>
          <w:szCs w:val="24"/>
          <w:lang w:eastAsia="zh-CN"/>
        </w:rPr>
        <w:t>。</w:t>
      </w:r>
    </w:p>
    <w:p w14:paraId="56942464">
      <w:pPr>
        <w:spacing w:before="63" w:line="224" w:lineRule="auto"/>
        <w:ind w:left="2011" w:firstLine="676" w:firstLineChars="200"/>
        <w:rPr>
          <w:rFonts w:ascii="宋体" w:hAnsi="宋体" w:eastAsia="宋体" w:cs="宋体"/>
          <w:sz w:val="32"/>
          <w:szCs w:val="32"/>
        </w:rPr>
      </w:pPr>
      <w:r>
        <w:rPr>
          <w:rFonts w:ascii="宋体" w:hAnsi="宋体" w:eastAsia="宋体" w:cs="宋体"/>
          <w:spacing w:val="9"/>
          <w:sz w:val="32"/>
          <w:szCs w:val="32"/>
          <w14:textOutline w14:w="5793" w14:cap="sq" w14:cmpd="sng">
            <w14:solidFill>
              <w14:srgbClr w14:val="000000"/>
            </w14:solidFill>
            <w14:prstDash w14:val="solid"/>
            <w14:bevel/>
          </w14:textOutline>
        </w:rPr>
        <w:t>第三部分</w:t>
      </w:r>
      <w:r>
        <w:rPr>
          <w:rFonts w:ascii="宋体" w:hAnsi="宋体" w:eastAsia="宋体" w:cs="宋体"/>
          <w:spacing w:val="9"/>
          <w:sz w:val="32"/>
          <w:szCs w:val="32"/>
        </w:rPr>
        <w:t xml:space="preserve"> </w:t>
      </w:r>
      <w:r>
        <w:rPr>
          <w:rFonts w:ascii="宋体" w:hAnsi="宋体" w:eastAsia="宋体" w:cs="宋体"/>
          <w:spacing w:val="9"/>
          <w:sz w:val="32"/>
          <w:szCs w:val="32"/>
          <w14:textOutline w14:w="5793" w14:cap="sq" w14:cmpd="sng">
            <w14:solidFill>
              <w14:srgbClr w14:val="000000"/>
            </w14:solidFill>
            <w14:prstDash w14:val="solid"/>
            <w14:bevel/>
          </w14:textOutline>
        </w:rPr>
        <w:t>采购内容及技术要求</w:t>
      </w:r>
    </w:p>
    <w:p w14:paraId="2DDA59D6">
      <w:pPr>
        <w:pStyle w:val="12"/>
        <w:spacing w:line="248" w:lineRule="auto"/>
        <w:rPr>
          <w:sz w:val="24"/>
          <w:szCs w:val="24"/>
        </w:rPr>
      </w:pPr>
    </w:p>
    <w:p w14:paraId="33A8332C">
      <w:pPr>
        <w:spacing w:before="147" w:line="480" w:lineRule="exact"/>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一、项目名称：紫阳县城关镇塘么子沟村1组拦渣坝配套项目监理服务。</w:t>
      </w:r>
    </w:p>
    <w:p w14:paraId="256DC8C8">
      <w:pPr>
        <w:spacing w:before="147" w:line="480" w:lineRule="exact"/>
        <w:ind w:firstLine="476" w:firstLineChars="200"/>
        <w:rPr>
          <w:rFonts w:hint="default"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二、工程概况：提供对紫阳县城关镇塘么子沟村1组拦渣坝配套项目的监理服务，工程主要建设内容为：（1）排洪明渠修筑520m，过水净宽6m，净高4.5m.（2）边坡治理工程量：土方开挖35480m3，播撒草籽护坡4368㎡，C20混凝土截水沟271.32m³，模板制安1713.6㎡，项目估算总投资2000万元。</w:t>
      </w:r>
    </w:p>
    <w:p w14:paraId="69296BBB">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三、技术要求：紫阳县城关镇塘么子沟村1组拦渣坝配套项目施工批次所包含的全部监理任务（监理工作范围包含但不限于本批次项目施工前期准备阶段、施工阶段、竣工验收阶段、项目移交工作和缺陷责任期的监理服务工作。主要工作内容是按工程设计实施方案，全权负责该工程施工阶段的质量监督、进度控制、合同、信息管理、组织协调、档案资料的收集管理、安全文明生产和文明施工，协助委托人审查工程预决算已完工程量和进行合同管理，为委托人提供档案资料。达到国家现行施工质量验收规范合格标准及图纸设计要求。服务期限为本批次项目开工建设至项目竣工验收合格及完成移交工作。）</w:t>
      </w:r>
    </w:p>
    <w:p w14:paraId="3345CBB7">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四、监理目标：</w:t>
      </w:r>
    </w:p>
    <w:p w14:paraId="3A52E428">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①保证项目实施各阶段工作按期完成；</w:t>
      </w:r>
    </w:p>
    <w:p w14:paraId="3DAA9C96">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②保证项目的施工质量，确保项目正常运行；</w:t>
      </w:r>
    </w:p>
    <w:p w14:paraId="097F963B">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③有效控制项目投资，不超出预算资金；</w:t>
      </w:r>
    </w:p>
    <w:p w14:paraId="2D95709E">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④落实安全预防措施，确保无安全事故。</w:t>
      </w:r>
    </w:p>
    <w:p w14:paraId="17AD0D8D">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五、相关要求</w:t>
      </w:r>
    </w:p>
    <w:p w14:paraId="46579C07">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①监理单位编制的本工程《监理规划》；</w:t>
      </w:r>
    </w:p>
    <w:p w14:paraId="51BF92D8">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②本工程及相关的设计文件、技术文件；</w:t>
      </w:r>
    </w:p>
    <w:p w14:paraId="7EF579FB">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③施工单位编制的《施工组织设计》；</w:t>
      </w:r>
    </w:p>
    <w:p w14:paraId="3FE408F9">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④本工程监理合同；</w:t>
      </w:r>
    </w:p>
    <w:p w14:paraId="46BAFE21">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⑤《建设工程监理规范》（GB50319—2000）；</w:t>
      </w:r>
    </w:p>
    <w:p w14:paraId="212612C4">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备注：凡涉及的相关规范，国家有最新标准的以最新标准为准。</w:t>
      </w:r>
    </w:p>
    <w:p w14:paraId="6C6FAF22">
      <w:pPr>
        <w:spacing w:line="360" w:lineRule="auto"/>
        <w:ind w:firstLine="476" w:firstLineChars="200"/>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t>六、质量标准：符合水利工程施工质量验收标准等国家行业标准以及相关规范要求，工程质量达到合格标准。符合现行国家监理标准及相关规范要求。</w:t>
      </w:r>
    </w:p>
    <w:p w14:paraId="3E5B4A35">
      <w:pPr>
        <w:spacing w:line="360" w:lineRule="auto"/>
        <w:rPr>
          <w:rFonts w:hint="eastAsia" w:ascii="宋体" w:hAnsi="宋体" w:eastAsia="宋体" w:cs="宋体"/>
          <w:spacing w:val="-1"/>
          <w:position w:val="14"/>
          <w:sz w:val="24"/>
          <w:szCs w:val="24"/>
          <w:lang w:val="en-US" w:eastAsia="zh-CN"/>
        </w:rPr>
      </w:pPr>
      <w:r>
        <w:rPr>
          <w:rFonts w:hint="eastAsia" w:ascii="宋体" w:hAnsi="宋体" w:eastAsia="宋体" w:cs="宋体"/>
          <w:spacing w:val="-1"/>
          <w:position w:val="14"/>
          <w:sz w:val="24"/>
          <w:szCs w:val="24"/>
          <w:lang w:val="en-US" w:eastAsia="zh-CN"/>
        </w:rPr>
        <w:br w:type="page"/>
      </w:r>
    </w:p>
    <w:p w14:paraId="12050262">
      <w:pPr>
        <w:numPr>
          <w:ilvl w:val="0"/>
          <w:numId w:val="0"/>
        </w:numPr>
        <w:spacing w:before="63" w:line="360" w:lineRule="auto"/>
        <w:jc w:val="center"/>
        <w:rPr>
          <w:rFonts w:hint="eastAsia" w:ascii="宋体" w:hAnsi="宋体" w:eastAsia="宋体" w:cs="宋体"/>
          <w:spacing w:val="8"/>
          <w:sz w:val="32"/>
          <w:szCs w:val="32"/>
          <w14:textOutline w14:w="5793" w14:cap="sq" w14:cmpd="sng">
            <w14:solidFill>
              <w14:srgbClr w14:val="000000"/>
            </w14:solidFill>
            <w14:prstDash w14:val="solid"/>
            <w14:bevel/>
          </w14:textOutline>
        </w:rPr>
      </w:pP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第四部分</w:t>
      </w:r>
      <w:r>
        <w:rPr>
          <w:rFonts w:hint="eastAsia" w:ascii="宋体" w:hAnsi="宋体" w:eastAsia="宋体" w:cs="宋体"/>
          <w:spacing w:val="8"/>
          <w:sz w:val="32"/>
          <w:szCs w:val="32"/>
          <w14:textOutline w14:w="5793" w14:cap="sq" w14:cmpd="sng">
            <w14:solidFill>
              <w14:srgbClr w14:val="000000"/>
            </w14:solidFill>
            <w14:prstDash w14:val="solid"/>
            <w14:bevel/>
          </w14:textOutline>
        </w:rPr>
        <w:t xml:space="preserve"> 商务要求</w:t>
      </w:r>
    </w:p>
    <w:p w14:paraId="4E7E6DBE">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一、监理服务期：本批次项目开工建设至项目竣工验收合格及完成移交工作。</w:t>
      </w:r>
    </w:p>
    <w:p w14:paraId="67682B52">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二、服务地点：采购人指定地点；</w:t>
      </w:r>
    </w:p>
    <w:p w14:paraId="266CEEC2">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三、付款：具体以甲乙双方协商为准。</w:t>
      </w:r>
    </w:p>
    <w:p w14:paraId="26AE72BE">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四、服务质量：合格，符合现行规范、规程、规定等。</w:t>
      </w:r>
    </w:p>
    <w:p w14:paraId="5F238D62">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五、交付时间在领取成交通知书后的二十五日内，地点紫阳县库区移民工作站会议室，完成合同要求予以付款，付款进度和方式按合同执行，签订售后服务协议书。</w:t>
      </w:r>
    </w:p>
    <w:p w14:paraId="3998F5B6">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 xml:space="preserve">六、违约责任 </w:t>
      </w:r>
    </w:p>
    <w:p w14:paraId="3073ACDB">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 xml:space="preserve">1）按《中华人民共和国民法典》中的相关条款执行。 </w:t>
      </w:r>
    </w:p>
    <w:p w14:paraId="4FD79A4B">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color w:val="000000"/>
          <w:sz w:val="24"/>
          <w:szCs w:val="24"/>
          <w:u w:val="none"/>
          <w:lang w:val="en-US" w:eastAsia="zh-CN"/>
        </w:rPr>
      </w:pPr>
      <w:r>
        <w:rPr>
          <w:rFonts w:hint="eastAsia" w:ascii="宋体" w:hAnsi="宋体" w:eastAsia="宋体" w:cs="宋体"/>
          <w:i w:val="0"/>
          <w:iCs/>
          <w:color w:val="000000"/>
          <w:sz w:val="24"/>
          <w:szCs w:val="24"/>
          <w:u w:val="none"/>
          <w:lang w:val="en-US" w:eastAsia="zh-CN"/>
        </w:rPr>
        <w:t>2）未按合同要求提供服务不能满足服务要求，采购人有权终止合同，同时报请政府采购管理部门对其违约行为进行追究。</w:t>
      </w:r>
    </w:p>
    <w:p w14:paraId="337EB735">
      <w:pPr>
        <w:pStyle w:val="11"/>
        <w:ind w:firstLine="320" w:firstLineChars="200"/>
        <w:rPr>
          <w:rFonts w:hint="default"/>
          <w:lang w:val="en-US" w:eastAsia="zh-CN"/>
        </w:rPr>
      </w:pPr>
    </w:p>
    <w:p w14:paraId="528E21B3">
      <w:pPr>
        <w:spacing w:before="147" w:line="480" w:lineRule="exact"/>
        <w:ind w:firstLine="476" w:firstLineChars="200"/>
        <w:rPr>
          <w:rFonts w:hint="eastAsia" w:ascii="宋体" w:hAnsi="宋体" w:eastAsia="宋体" w:cs="宋体"/>
          <w:color w:val="000000" w:themeColor="text1"/>
          <w:spacing w:val="-1"/>
          <w:position w:val="14"/>
          <w:sz w:val="24"/>
          <w:szCs w:val="24"/>
          <w:lang w:val="en-US" w:eastAsia="zh-CN"/>
          <w14:textFill>
            <w14:solidFill>
              <w14:schemeClr w14:val="tx1"/>
            </w14:solidFill>
          </w14:textFill>
        </w:rPr>
      </w:pPr>
    </w:p>
    <w:p w14:paraId="32539E00">
      <w:pPr>
        <w:rPr>
          <w:rFonts w:ascii="宋体" w:hAnsi="宋体" w:eastAsia="宋体" w:cs="宋体"/>
          <w:spacing w:val="9"/>
          <w:sz w:val="32"/>
          <w:szCs w:val="32"/>
          <w14:textOutline w14:w="5793" w14:cap="sq" w14:cmpd="sng">
            <w14:solidFill>
              <w14:srgbClr w14:val="000000"/>
            </w14:solidFill>
            <w14:prstDash w14:val="solid"/>
            <w14:bevel/>
          </w14:textOutline>
        </w:rPr>
      </w:pPr>
      <w:r>
        <w:rPr>
          <w:rFonts w:ascii="宋体" w:hAnsi="宋体" w:eastAsia="宋体" w:cs="宋体"/>
          <w:spacing w:val="9"/>
          <w:sz w:val="32"/>
          <w:szCs w:val="32"/>
          <w14:textOutline w14:w="5793" w14:cap="sq" w14:cmpd="sng">
            <w14:solidFill>
              <w14:srgbClr w14:val="000000"/>
            </w14:solidFill>
            <w14:prstDash w14:val="solid"/>
            <w14:bevel/>
          </w14:textOutline>
        </w:rPr>
        <w:br w:type="page"/>
      </w:r>
    </w:p>
    <w:p w14:paraId="4247C74E">
      <w:pPr>
        <w:spacing w:before="162" w:line="224" w:lineRule="auto"/>
        <w:ind w:left="1449"/>
        <w:jc w:val="center"/>
        <w:rPr>
          <w:rFonts w:ascii="宋体" w:hAnsi="宋体" w:eastAsia="宋体" w:cs="宋体"/>
          <w:sz w:val="32"/>
          <w:szCs w:val="32"/>
        </w:rPr>
      </w:pPr>
      <w:r>
        <w:rPr>
          <w:rFonts w:ascii="宋体" w:hAnsi="宋体" w:eastAsia="宋体" w:cs="宋体"/>
          <w:spacing w:val="9"/>
          <w:sz w:val="32"/>
          <w:szCs w:val="32"/>
          <w14:textOutline w14:w="5793" w14:cap="sq" w14:cmpd="sng">
            <w14:solidFill>
              <w14:srgbClr w14:val="000000"/>
            </w14:solidFill>
            <w14:prstDash w14:val="solid"/>
            <w14:bevel/>
          </w14:textOutline>
        </w:rPr>
        <w:t>第五部分</w:t>
      </w:r>
      <w:r>
        <w:rPr>
          <w:rFonts w:ascii="宋体" w:hAnsi="宋体" w:eastAsia="宋体" w:cs="宋体"/>
          <w:spacing w:val="9"/>
          <w:sz w:val="32"/>
          <w:szCs w:val="32"/>
        </w:rPr>
        <w:t xml:space="preserve">  </w:t>
      </w:r>
      <w:r>
        <w:rPr>
          <w:rFonts w:hint="eastAsia" w:ascii="宋体" w:hAnsi="宋体" w:eastAsia="宋体" w:cs="宋体"/>
          <w:spacing w:val="9"/>
          <w:sz w:val="32"/>
          <w:szCs w:val="32"/>
          <w:lang w:eastAsia="zh-CN"/>
          <w14:textOutline w14:w="5793" w14:cap="sq" w14:cmpd="sng">
            <w14:solidFill>
              <w14:srgbClr w14:val="000000"/>
            </w14:solidFill>
            <w14:prstDash w14:val="solid"/>
            <w14:bevel/>
          </w14:textOutline>
        </w:rPr>
        <w:t>合同主要条款</w:t>
      </w:r>
      <w:r>
        <w:rPr>
          <w:rFonts w:ascii="宋体" w:hAnsi="宋体" w:eastAsia="宋体" w:cs="宋体"/>
          <w:spacing w:val="9"/>
          <w:sz w:val="32"/>
          <w:szCs w:val="32"/>
          <w14:textOutline w14:w="5793" w14:cap="sq" w14:cmpd="sng">
            <w14:solidFill>
              <w14:srgbClr w14:val="000000"/>
            </w14:solidFill>
            <w14:prstDash w14:val="solid"/>
            <w14:bevel/>
          </w14:textOutline>
        </w:rPr>
        <w:t>（仅供参考）</w:t>
      </w:r>
    </w:p>
    <w:p w14:paraId="5B3E198F">
      <w:pPr>
        <w:rPr>
          <w:rFonts w:hint="eastAsia" w:ascii="宋体" w:hAnsi="宋体" w:eastAsia="宋体" w:cs="宋体"/>
          <w:b w:val="0"/>
          <w:bCs/>
          <w:sz w:val="28"/>
          <w:szCs w:val="28"/>
          <w:lang w:val="en-US" w:eastAsia="zh-CN"/>
        </w:rPr>
      </w:pPr>
    </w:p>
    <w:p w14:paraId="3903B2C6">
      <w:pPr>
        <w:rPr>
          <w:rFonts w:hint="eastAsia" w:ascii="宋体" w:hAnsi="宋体" w:eastAsia="宋体" w:cs="宋体"/>
          <w:b w:val="0"/>
          <w:bCs/>
          <w:sz w:val="28"/>
          <w:szCs w:val="28"/>
          <w:lang w:val="en-US" w:eastAsia="zh-CN"/>
        </w:rPr>
      </w:pPr>
    </w:p>
    <w:p w14:paraId="2AAA3871">
      <w:pPr>
        <w:rPr>
          <w:rFonts w:hint="eastAsia" w:ascii="宋体" w:hAnsi="宋体" w:eastAsia="宋体" w:cs="宋体"/>
          <w:b w:val="0"/>
          <w:bCs/>
          <w:sz w:val="28"/>
          <w:szCs w:val="28"/>
          <w:lang w:val="en-US" w:eastAsia="zh-CN"/>
        </w:rPr>
      </w:pPr>
    </w:p>
    <w:p w14:paraId="439FFD6B">
      <w:pPr>
        <w:keepNext w:val="0"/>
        <w:keepLines w:val="0"/>
        <w:pageBreakBefore w:val="0"/>
        <w:widowControl w:val="0"/>
        <w:kinsoku/>
        <w:wordWrap w:val="0"/>
        <w:overflowPunct/>
        <w:topLinePunct/>
        <w:autoSpaceDE/>
        <w:autoSpaceDN/>
        <w:bidi w:val="0"/>
        <w:adjustRightInd w:val="0"/>
        <w:snapToGrid w:val="0"/>
        <w:spacing w:line="360" w:lineRule="auto"/>
        <w:ind w:left="0" w:right="0"/>
        <w:textAlignment w:val="baseline"/>
        <w:rPr>
          <w:rFonts w:hint="eastAsia" w:ascii="宋体" w:hAnsi="宋体" w:eastAsia="宋体" w:cs="宋体"/>
          <w:b w:val="0"/>
          <w:bCs/>
          <w:sz w:val="32"/>
          <w:szCs w:val="32"/>
          <w:lang w:val="en-US" w:eastAsia="zh-CN"/>
        </w:rPr>
      </w:pPr>
    </w:p>
    <w:p w14:paraId="28772EB3">
      <w:pPr>
        <w:spacing w:line="360" w:lineRule="auto"/>
        <w:ind w:firstLine="321" w:firstLineChars="100"/>
        <w:rPr>
          <w:rFonts w:hint="eastAsia" w:ascii="宋体" w:hAnsi="宋体" w:eastAsia="宋体" w:cs="宋体"/>
          <w:b/>
          <w:bCs/>
          <w:sz w:val="30"/>
          <w:szCs w:val="30"/>
        </w:rPr>
      </w:pPr>
      <w:r>
        <w:rPr>
          <w:rFonts w:hint="eastAsia" w:ascii="宋体" w:hAnsi="宋体" w:eastAsia="宋体" w:cs="宋体"/>
          <w:b/>
          <w:sz w:val="32"/>
          <w:szCs w:val="32"/>
        </w:rPr>
        <w:t>（ＧＦ－2012－0202）</w:t>
      </w:r>
    </w:p>
    <w:p w14:paraId="56E32681">
      <w:pPr>
        <w:spacing w:line="360" w:lineRule="auto"/>
        <w:jc w:val="center"/>
        <w:rPr>
          <w:rFonts w:hint="eastAsia" w:ascii="宋体" w:hAnsi="宋体" w:eastAsia="宋体" w:cs="宋体"/>
          <w:b/>
          <w:bCs/>
          <w:sz w:val="52"/>
          <w:szCs w:val="52"/>
        </w:rPr>
      </w:pPr>
    </w:p>
    <w:p w14:paraId="2B33F064">
      <w:pPr>
        <w:spacing w:line="360" w:lineRule="auto"/>
        <w:jc w:val="center"/>
        <w:rPr>
          <w:rFonts w:hint="eastAsia" w:ascii="宋体" w:hAnsi="宋体" w:eastAsia="宋体" w:cs="宋体"/>
          <w:b/>
          <w:bCs/>
          <w:sz w:val="48"/>
          <w:szCs w:val="48"/>
        </w:rPr>
      </w:pPr>
    </w:p>
    <w:p w14:paraId="19E8091D">
      <w:pPr>
        <w:spacing w:line="360" w:lineRule="auto"/>
        <w:jc w:val="center"/>
        <w:rPr>
          <w:rFonts w:hint="eastAsia" w:ascii="宋体" w:hAnsi="宋体" w:eastAsia="宋体" w:cs="宋体"/>
          <w:b/>
          <w:bCs/>
          <w:sz w:val="48"/>
          <w:szCs w:val="48"/>
        </w:rPr>
      </w:pPr>
    </w:p>
    <w:p w14:paraId="3EB08D21">
      <w:pPr>
        <w:spacing w:line="360" w:lineRule="auto"/>
        <w:jc w:val="center"/>
        <w:rPr>
          <w:rFonts w:hint="eastAsia" w:ascii="宋体" w:hAnsi="宋体" w:eastAsia="宋体" w:cs="宋体"/>
          <w:b/>
          <w:bCs/>
          <w:sz w:val="48"/>
          <w:szCs w:val="48"/>
        </w:rPr>
      </w:pPr>
    </w:p>
    <w:p w14:paraId="06E16BDB">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建设工程监理合同</w:t>
      </w:r>
    </w:p>
    <w:p w14:paraId="6A69552E">
      <w:pPr>
        <w:spacing w:line="360" w:lineRule="auto"/>
        <w:jc w:val="center"/>
        <w:rPr>
          <w:rFonts w:hint="eastAsia" w:ascii="宋体" w:hAnsi="宋体" w:eastAsia="宋体" w:cs="宋体"/>
          <w:b/>
          <w:bCs/>
          <w:sz w:val="52"/>
          <w:szCs w:val="52"/>
        </w:rPr>
      </w:pPr>
    </w:p>
    <w:p w14:paraId="1524188B">
      <w:pPr>
        <w:spacing w:line="360" w:lineRule="auto"/>
        <w:jc w:val="center"/>
        <w:rPr>
          <w:rFonts w:hint="eastAsia" w:ascii="宋体" w:hAnsi="宋体" w:eastAsia="宋体" w:cs="宋体"/>
          <w:bCs/>
          <w:sz w:val="48"/>
          <w:szCs w:val="48"/>
        </w:rPr>
      </w:pPr>
    </w:p>
    <w:p w14:paraId="6B6D8977">
      <w:pPr>
        <w:spacing w:line="360" w:lineRule="auto"/>
        <w:jc w:val="center"/>
        <w:rPr>
          <w:rFonts w:hint="eastAsia" w:ascii="宋体" w:hAnsi="宋体" w:eastAsia="宋体" w:cs="宋体"/>
          <w:b/>
          <w:bCs/>
          <w:sz w:val="24"/>
        </w:rPr>
      </w:pPr>
    </w:p>
    <w:p w14:paraId="3C92A332">
      <w:pPr>
        <w:spacing w:line="360" w:lineRule="auto"/>
        <w:jc w:val="center"/>
        <w:rPr>
          <w:rFonts w:hint="eastAsia" w:ascii="宋体" w:hAnsi="宋体" w:eastAsia="宋体" w:cs="宋体"/>
          <w:b/>
          <w:bCs/>
          <w:sz w:val="24"/>
        </w:rPr>
      </w:pPr>
    </w:p>
    <w:p w14:paraId="7A4980B8">
      <w:pPr>
        <w:spacing w:line="360" w:lineRule="auto"/>
        <w:jc w:val="center"/>
        <w:rPr>
          <w:rFonts w:hint="eastAsia" w:ascii="宋体" w:hAnsi="宋体" w:eastAsia="宋体" w:cs="宋体"/>
          <w:b/>
          <w:bCs/>
          <w:sz w:val="24"/>
        </w:rPr>
      </w:pPr>
    </w:p>
    <w:p w14:paraId="5510E67B">
      <w:pPr>
        <w:spacing w:line="360" w:lineRule="auto"/>
        <w:jc w:val="center"/>
        <w:rPr>
          <w:rFonts w:hint="eastAsia" w:ascii="宋体" w:hAnsi="宋体" w:eastAsia="宋体" w:cs="宋体"/>
          <w:b/>
          <w:bCs/>
          <w:sz w:val="24"/>
        </w:rPr>
      </w:pPr>
    </w:p>
    <w:p w14:paraId="598446F1">
      <w:pPr>
        <w:spacing w:line="360" w:lineRule="auto"/>
        <w:ind w:firstLine="3694" w:firstLineChars="1150"/>
        <w:rPr>
          <w:rFonts w:hint="eastAsia" w:ascii="宋体" w:hAnsi="宋体" w:eastAsia="宋体" w:cs="宋体"/>
          <w:b/>
        </w:rPr>
      </w:pPr>
      <w:r>
        <w:rPr>
          <w:rFonts w:hint="eastAsia" w:ascii="宋体" w:hAnsi="宋体" w:eastAsia="宋体" w:cs="宋体"/>
          <w:b/>
          <w:bCs/>
          <w:sz w:val="32"/>
          <w:szCs w:val="32"/>
        </w:rPr>
        <w:t>住房和城乡建设部</w:t>
      </w:r>
    </w:p>
    <w:p w14:paraId="5395901E">
      <w:pPr>
        <w:spacing w:line="360" w:lineRule="auto"/>
        <w:jc w:val="center"/>
        <w:rPr>
          <w:rFonts w:hint="eastAsia" w:ascii="宋体" w:hAnsi="宋体" w:eastAsia="宋体" w:cs="宋体"/>
          <w:b/>
          <w:sz w:val="32"/>
          <w:szCs w:val="32"/>
        </w:rPr>
      </w:pPr>
      <w:r>
        <w:rPr>
          <w:rFonts w:hint="eastAsia" w:ascii="宋体" w:hAnsi="宋体" w:eastAsia="宋体" w:cs="宋体"/>
          <w:b/>
        </w:rPr>
        <w:t xml:space="preserve">                                                          </w:t>
      </w:r>
      <w:r>
        <w:rPr>
          <w:rFonts w:hint="eastAsia" w:ascii="宋体" w:hAnsi="宋体" w:eastAsia="宋体" w:cs="宋体"/>
          <w:b/>
          <w:sz w:val="32"/>
          <w:szCs w:val="32"/>
        </w:rPr>
        <w:t>制定</w:t>
      </w:r>
    </w:p>
    <w:p w14:paraId="6B4D25E2">
      <w:pPr>
        <w:spacing w:line="360" w:lineRule="auto"/>
        <w:jc w:val="center"/>
        <w:rPr>
          <w:rFonts w:hint="eastAsia" w:ascii="宋体" w:hAnsi="宋体" w:eastAsia="宋体" w:cs="宋体"/>
          <w:b/>
        </w:rPr>
      </w:pPr>
      <w:r>
        <w:rPr>
          <w:rFonts w:hint="eastAsia" w:ascii="宋体" w:hAnsi="宋体" w:eastAsia="宋体" w:cs="宋体"/>
          <w:b/>
          <w:bCs/>
          <w:sz w:val="32"/>
          <w:szCs w:val="32"/>
        </w:rPr>
        <w:t xml:space="preserve">   国家工商行政管理总局</w:t>
      </w:r>
    </w:p>
    <w:p w14:paraId="63678866">
      <w:pPr>
        <w:spacing w:line="360" w:lineRule="auto"/>
        <w:rPr>
          <w:rFonts w:hint="eastAsia" w:ascii="宋体" w:hAnsi="宋体"/>
          <w:b/>
          <w:bCs/>
          <w:sz w:val="32"/>
          <w:szCs w:val="32"/>
        </w:rPr>
      </w:pPr>
    </w:p>
    <w:p w14:paraId="52E42B3D">
      <w:pPr>
        <w:tabs>
          <w:tab w:val="left" w:pos="3120"/>
        </w:tabs>
        <w:spacing w:line="360" w:lineRule="auto"/>
        <w:ind w:firstLine="1446" w:firstLineChars="600"/>
        <w:jc w:val="center"/>
        <w:rPr>
          <w:rFonts w:hint="eastAsia" w:ascii="宋体" w:hAnsi="宋体" w:eastAsia="宋体" w:cs="宋体"/>
          <w:b/>
          <w:bCs/>
          <w:sz w:val="24"/>
          <w:szCs w:val="24"/>
        </w:rPr>
      </w:pPr>
      <w:r>
        <w:rPr>
          <w:rFonts w:hint="eastAsia" w:ascii="宋体" w:hAnsi="宋体" w:eastAsia="宋体" w:cs="宋体"/>
          <w:b/>
          <w:bCs/>
          <w:sz w:val="24"/>
          <w:szCs w:val="24"/>
        </w:rPr>
        <w:t>第一部分  协议书</w:t>
      </w:r>
    </w:p>
    <w:p w14:paraId="1FCE0E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委托人（全称）：</w:t>
      </w:r>
      <w:r>
        <w:rPr>
          <w:rFonts w:hint="eastAsia" w:ascii="宋体" w:hAnsi="宋体" w:eastAsia="宋体" w:cs="宋体"/>
          <w:b/>
          <w:sz w:val="24"/>
          <w:szCs w:val="24"/>
          <w:u w:val="single"/>
          <w:lang w:val="en-US" w:eastAsia="zh-CN"/>
        </w:rPr>
        <w:t xml:space="preserve">                        </w:t>
      </w:r>
    </w:p>
    <w:p w14:paraId="752CAF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sz w:val="24"/>
          <w:szCs w:val="24"/>
        </w:rPr>
      </w:pPr>
      <w:r>
        <w:rPr>
          <w:rFonts w:hint="eastAsia" w:ascii="宋体" w:hAnsi="宋体" w:eastAsia="宋体" w:cs="宋体"/>
          <w:b/>
          <w:sz w:val="24"/>
          <w:szCs w:val="24"/>
        </w:rPr>
        <w:t>监理人（全称）：</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7719F9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根据《中华人民共和国合同法》、《中华人民共和国建筑法》及其他有关法律、法规，遵循平等、自愿、公平和诚信的原则，双方就下述工程委托监理与相关服务事项协商一致，订立本合同。</w:t>
      </w:r>
    </w:p>
    <w:p w14:paraId="255270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sz w:val="24"/>
          <w:szCs w:val="24"/>
          <w:lang w:val="en-US" w:eastAsia="zh-CN"/>
        </w:rPr>
      </w:pPr>
      <w:r>
        <w:rPr>
          <w:rFonts w:hint="eastAsia" w:ascii="宋体" w:hAnsi="宋体" w:eastAsia="宋体" w:cs="宋体"/>
          <w:b/>
          <w:sz w:val="24"/>
          <w:szCs w:val="24"/>
        </w:rPr>
        <w:t>一、工程概况</w:t>
      </w:r>
    </w:p>
    <w:p w14:paraId="1C66E044">
      <w:pPr>
        <w:pStyle w:val="17"/>
        <w:keepNext w:val="0"/>
        <w:keepLines w:val="0"/>
        <w:pageBreakBefore w:val="0"/>
        <w:widowControl w:val="0"/>
        <w:suppressLineNumbers w:val="0"/>
        <w:kinsoku/>
        <w:wordWrap w:val="0"/>
        <w:overflowPunct/>
        <w:topLinePunct/>
        <w:autoSpaceDE/>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b w:val="0"/>
          <w:kern w:val="2"/>
          <w:sz w:val="24"/>
          <w:szCs w:val="24"/>
          <w:u w:val="none"/>
          <w:lang w:val="en-US" w:eastAsia="zh-CN" w:bidi="ar-SA"/>
        </w:rPr>
      </w:pPr>
      <w:r>
        <w:rPr>
          <w:rFonts w:hint="eastAsia" w:ascii="宋体" w:hAnsi="宋体" w:eastAsia="宋体" w:cs="宋体"/>
          <w:b w:val="0"/>
          <w:kern w:val="2"/>
          <w:sz w:val="24"/>
          <w:szCs w:val="24"/>
          <w:u w:val="none"/>
          <w:lang w:val="en-US" w:eastAsia="zh-CN" w:bidi="ar-SA"/>
        </w:rPr>
        <w:t xml:space="preserve">1. </w:t>
      </w:r>
      <w:r>
        <w:rPr>
          <w:rFonts w:hint="eastAsia" w:ascii="宋体" w:hAnsi="宋体" w:eastAsia="宋体" w:cs="宋体"/>
          <w:kern w:val="2"/>
          <w:sz w:val="24"/>
          <w:szCs w:val="24"/>
          <w:u w:val="none"/>
          <w:lang w:val="en-US" w:eastAsia="zh-CN" w:bidi="ar-SA"/>
        </w:rPr>
        <w:t>工程名称</w:t>
      </w:r>
      <w:r>
        <w:rPr>
          <w:rFonts w:hint="eastAsia" w:ascii="宋体" w:hAnsi="宋体" w:eastAsia="宋体" w:cs="宋体"/>
          <w:b w:val="0"/>
          <w:kern w:val="2"/>
          <w:sz w:val="24"/>
          <w:szCs w:val="24"/>
          <w:u w:val="none"/>
          <w:lang w:val="en-US" w:eastAsia="zh-CN" w:bidi="ar-SA"/>
        </w:rPr>
        <w:t>：</w:t>
      </w:r>
      <w:r>
        <w:rPr>
          <w:rFonts w:hint="eastAsia" w:ascii="宋体" w:hAnsi="宋体" w:eastAsia="宋体" w:cs="宋体"/>
          <w:kern w:val="2"/>
          <w:sz w:val="24"/>
          <w:szCs w:val="24"/>
          <w:u w:val="single"/>
          <w:lang w:val="en-US" w:eastAsia="zh-CN" w:bidi="ar-SA"/>
        </w:rPr>
        <w:t xml:space="preserve">                               </w:t>
      </w:r>
    </w:p>
    <w:p w14:paraId="704EA1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none"/>
        </w:rPr>
      </w:pPr>
      <w:r>
        <w:rPr>
          <w:rFonts w:hint="eastAsia" w:ascii="宋体" w:hAnsi="宋体" w:eastAsia="宋体" w:cs="宋体"/>
          <w:sz w:val="24"/>
          <w:szCs w:val="24"/>
          <w:u w:val="none"/>
        </w:rPr>
        <w:t>2. 工程地点：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p>
    <w:p w14:paraId="1AD60A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none"/>
          <w:lang w:eastAsia="zh-CN"/>
        </w:rPr>
      </w:pPr>
      <w:r>
        <w:rPr>
          <w:rFonts w:hint="eastAsia" w:ascii="宋体" w:hAnsi="宋体" w:eastAsia="宋体" w:cs="宋体"/>
          <w:sz w:val="24"/>
          <w:szCs w:val="24"/>
          <w:u w:val="none"/>
        </w:rPr>
        <w:t>3. 工程规模：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w:t>
      </w:r>
    </w:p>
    <w:p w14:paraId="3FA5DF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none"/>
        </w:rPr>
        <w:t>4.建筑安装工程费：</w:t>
      </w:r>
      <w:r>
        <w:rPr>
          <w:rFonts w:hint="eastAsia" w:ascii="宋体" w:hAnsi="宋体" w:eastAsia="宋体" w:cs="宋体"/>
          <w:sz w:val="24"/>
          <w:szCs w:val="24"/>
          <w:u w:val="single"/>
          <w:lang w:val="en-US" w:eastAsia="zh-CN"/>
        </w:rPr>
        <w:t xml:space="preserve">                     </w:t>
      </w:r>
    </w:p>
    <w:p w14:paraId="2307CC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二、词语限定</w:t>
      </w:r>
    </w:p>
    <w:p w14:paraId="19578E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协议书中相关词语的含义与通用条件中的定义与解释相同。</w:t>
      </w:r>
    </w:p>
    <w:p w14:paraId="216872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sz w:val="24"/>
          <w:szCs w:val="24"/>
        </w:rPr>
      </w:pPr>
      <w:r>
        <w:rPr>
          <w:rFonts w:hint="eastAsia" w:ascii="宋体" w:hAnsi="宋体" w:eastAsia="宋体" w:cs="宋体"/>
          <w:b/>
          <w:sz w:val="24"/>
          <w:szCs w:val="24"/>
        </w:rPr>
        <w:t>三、组成本合同的文件</w:t>
      </w:r>
    </w:p>
    <w:p w14:paraId="35A07A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协议书；</w:t>
      </w:r>
    </w:p>
    <w:p w14:paraId="726C93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中标通知书（适用于招标工程）或委托书（适用于非招标工程）；</w:t>
      </w:r>
    </w:p>
    <w:p w14:paraId="64F044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投标文件（适用于招标工程）或监理与相关服务建议书（适用于非招标工程）；</w:t>
      </w:r>
    </w:p>
    <w:p w14:paraId="18059C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 专用条件；</w:t>
      </w:r>
    </w:p>
    <w:p w14:paraId="3A8213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 通用条件；</w:t>
      </w:r>
    </w:p>
    <w:p w14:paraId="730DD3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 附录，即：</w:t>
      </w:r>
    </w:p>
    <w:p w14:paraId="67503B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附录A  相关服务的范围和内容</w:t>
      </w:r>
    </w:p>
    <w:p w14:paraId="150E8B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附录B  委托人派遣的人员和提供的</w:t>
      </w:r>
      <w:r>
        <w:rPr>
          <w:rFonts w:hint="eastAsia" w:ascii="宋体" w:hAnsi="宋体" w:eastAsia="宋体" w:cs="宋体"/>
          <w:bCs/>
          <w:sz w:val="24"/>
          <w:szCs w:val="24"/>
        </w:rPr>
        <w:t>房屋、资料</w:t>
      </w:r>
      <w:r>
        <w:rPr>
          <w:rFonts w:hint="eastAsia" w:ascii="宋体" w:hAnsi="宋体" w:eastAsia="宋体" w:cs="宋体"/>
          <w:sz w:val="24"/>
          <w:szCs w:val="24"/>
        </w:rPr>
        <w:t>、设备</w:t>
      </w:r>
    </w:p>
    <w:p w14:paraId="2F72EA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合同签订后，签订的补充协议也是本合同文件的组成部分。</w:t>
      </w:r>
    </w:p>
    <w:p w14:paraId="5DB181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sz w:val="24"/>
          <w:szCs w:val="24"/>
        </w:rPr>
      </w:pPr>
      <w:r>
        <w:rPr>
          <w:rFonts w:hint="eastAsia" w:ascii="宋体" w:hAnsi="宋体" w:eastAsia="宋体" w:cs="宋体"/>
          <w:b/>
          <w:sz w:val="24"/>
          <w:szCs w:val="24"/>
        </w:rPr>
        <w:t>四、监理人员</w:t>
      </w:r>
    </w:p>
    <w:p w14:paraId="104D9C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总</w:t>
      </w:r>
      <w:r>
        <w:rPr>
          <w:rFonts w:hint="eastAsia" w:ascii="宋体" w:hAnsi="宋体" w:eastAsia="宋体" w:cs="宋体"/>
          <w:kern w:val="0"/>
          <w:sz w:val="24"/>
          <w:szCs w:val="24"/>
          <w:lang w:eastAsia="zh-CN"/>
        </w:rPr>
        <w:t>监理</w:t>
      </w:r>
      <w:r>
        <w:rPr>
          <w:rFonts w:hint="eastAsia" w:ascii="宋体" w:hAnsi="宋体" w:eastAsia="宋体" w:cs="宋体"/>
          <w:kern w:val="0"/>
          <w:sz w:val="24"/>
          <w:szCs w:val="24"/>
        </w:rPr>
        <w:t>工程师姓名：</w:t>
      </w: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 xml:space="preserve">   </w:t>
      </w:r>
      <w:r>
        <w:rPr>
          <w:rFonts w:hint="eastAsia" w:ascii="宋体" w:hAnsi="宋体" w:eastAsia="宋体" w:cs="宋体"/>
          <w:b/>
          <w:kern w:val="0"/>
          <w:sz w:val="24"/>
          <w:szCs w:val="24"/>
          <w:u w:val="single"/>
        </w:rPr>
        <w:t xml:space="preserve"> </w:t>
      </w:r>
      <w:r>
        <w:rPr>
          <w:rFonts w:hint="eastAsia" w:ascii="宋体" w:hAnsi="宋体" w:eastAsia="宋体" w:cs="宋体"/>
          <w:kern w:val="0"/>
          <w:sz w:val="24"/>
          <w:szCs w:val="24"/>
        </w:rPr>
        <w:t>，身份证号码：</w:t>
      </w:r>
      <w:r>
        <w:rPr>
          <w:rFonts w:hint="eastAsia" w:ascii="宋体" w:hAnsi="宋体" w:eastAsia="宋体" w:cs="宋体"/>
          <w:kern w:val="0"/>
          <w:sz w:val="24"/>
          <w:szCs w:val="24"/>
          <w:u w:val="single"/>
        </w:rPr>
        <w:t xml:space="preserve"> </w:t>
      </w:r>
      <w:r>
        <w:rPr>
          <w:rFonts w:hint="eastAsia" w:ascii="宋体" w:hAnsi="宋体" w:eastAsia="宋体" w:cs="宋体"/>
          <w:b/>
          <w:kern w:val="0"/>
          <w:sz w:val="24"/>
          <w:szCs w:val="24"/>
          <w:u w:val="single"/>
          <w:lang w:val="en-US" w:eastAsia="zh-CN"/>
        </w:rPr>
        <w:t xml:space="preserve">              </w:t>
      </w:r>
      <w:r>
        <w:rPr>
          <w:rFonts w:hint="eastAsia" w:ascii="宋体" w:hAnsi="宋体" w:eastAsia="宋体" w:cs="宋体"/>
          <w:kern w:val="0"/>
          <w:sz w:val="24"/>
          <w:szCs w:val="24"/>
        </w:rPr>
        <w:t>，证号：</w:t>
      </w:r>
      <w:r>
        <w:rPr>
          <w:rFonts w:hint="eastAsia" w:ascii="宋体" w:hAnsi="宋体" w:eastAsia="宋体" w:cs="宋体"/>
          <w:b/>
          <w:kern w:val="0"/>
          <w:sz w:val="24"/>
          <w:szCs w:val="24"/>
          <w:u w:val="single"/>
          <w:lang w:val="en-US" w:eastAsia="zh-CN"/>
        </w:rPr>
        <w:t xml:space="preserve">          </w:t>
      </w:r>
      <w:r>
        <w:rPr>
          <w:rFonts w:hint="eastAsia" w:ascii="宋体" w:hAnsi="宋体" w:eastAsia="宋体" w:cs="宋体"/>
          <w:kern w:val="0"/>
          <w:sz w:val="24"/>
          <w:szCs w:val="24"/>
        </w:rPr>
        <w:t>。</w:t>
      </w:r>
    </w:p>
    <w:p w14:paraId="7792FC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sz w:val="24"/>
          <w:szCs w:val="24"/>
        </w:rPr>
      </w:pPr>
      <w:r>
        <w:rPr>
          <w:rFonts w:hint="eastAsia" w:ascii="宋体" w:hAnsi="宋体" w:eastAsia="宋体" w:cs="宋体"/>
          <w:b/>
          <w:sz w:val="24"/>
          <w:szCs w:val="24"/>
        </w:rPr>
        <w:t>五、签约酬金</w:t>
      </w:r>
    </w:p>
    <w:p w14:paraId="715AC4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签约酬金（费率）：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EF5B5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包括：</w:t>
      </w:r>
    </w:p>
    <w:p w14:paraId="45CB61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监理酬金（费率）: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25EC3B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相关服务酬金：</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7D5AD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其中：</w:t>
      </w:r>
    </w:p>
    <w:p w14:paraId="1B8CDB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（1）勘察阶段服务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4A854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（2）设计阶段服务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1F500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（3）保修阶段服务</w:t>
      </w:r>
      <w:r>
        <w:rPr>
          <w:rFonts w:hint="eastAsia" w:ascii="宋体" w:hAnsi="宋体" w:eastAsia="宋体" w:cs="宋体"/>
          <w:sz w:val="24"/>
          <w:szCs w:val="24"/>
        </w:rPr>
        <w:t>酬金：</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F688C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其他相关服务酬金：</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8E791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both"/>
        <w:textAlignment w:val="baseline"/>
        <w:outlineLvl w:val="0"/>
        <w:rPr>
          <w:rFonts w:hint="eastAsia" w:ascii="宋体" w:hAnsi="宋体" w:eastAsia="宋体" w:cs="宋体"/>
          <w:b/>
          <w:sz w:val="24"/>
          <w:szCs w:val="24"/>
        </w:rPr>
      </w:pPr>
      <w:r>
        <w:rPr>
          <w:rFonts w:hint="eastAsia" w:ascii="宋体" w:hAnsi="宋体" w:eastAsia="宋体" w:cs="宋体"/>
          <w:b/>
          <w:sz w:val="24"/>
          <w:szCs w:val="24"/>
        </w:rPr>
        <w:t>六、期限</w:t>
      </w:r>
    </w:p>
    <w:p w14:paraId="39B4FB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rPr>
        <w:t xml:space="preserve">1. </w:t>
      </w:r>
      <w:r>
        <w:rPr>
          <w:rFonts w:hint="eastAsia" w:ascii="宋体" w:hAnsi="宋体" w:eastAsia="宋体" w:cs="宋体"/>
          <w:sz w:val="24"/>
          <w:szCs w:val="24"/>
        </w:rPr>
        <w:t>监理期限：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w:t>
      </w:r>
    </w:p>
    <w:p w14:paraId="6C8823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101E72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 xml:space="preserve">2. </w:t>
      </w:r>
      <w:r>
        <w:rPr>
          <w:rFonts w:hint="eastAsia" w:ascii="宋体" w:hAnsi="宋体" w:eastAsia="宋体" w:cs="宋体"/>
          <w:sz w:val="24"/>
          <w:szCs w:val="24"/>
        </w:rPr>
        <w:t>相关服务期限：</w:t>
      </w:r>
    </w:p>
    <w:p w14:paraId="612C7C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（1）勘察阶段</w:t>
      </w:r>
      <w:r>
        <w:rPr>
          <w:rFonts w:hint="eastAsia" w:ascii="宋体" w:hAnsi="宋体" w:eastAsia="宋体" w:cs="宋体"/>
          <w:sz w:val="24"/>
          <w:szCs w:val="24"/>
        </w:rPr>
        <w:t>服务期限自</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日止。</w:t>
      </w:r>
    </w:p>
    <w:p w14:paraId="0532EA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（2）设计阶段</w:t>
      </w:r>
      <w:r>
        <w:rPr>
          <w:rFonts w:hint="eastAsia" w:ascii="宋体" w:hAnsi="宋体" w:eastAsia="宋体" w:cs="宋体"/>
          <w:sz w:val="24"/>
          <w:szCs w:val="24"/>
        </w:rPr>
        <w:t>服务期限自</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日止。</w:t>
      </w:r>
    </w:p>
    <w:p w14:paraId="52AEE1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（3）保修阶段</w:t>
      </w:r>
      <w:r>
        <w:rPr>
          <w:rFonts w:hint="eastAsia" w:ascii="宋体" w:hAnsi="宋体" w:eastAsia="宋体" w:cs="宋体"/>
          <w:sz w:val="24"/>
          <w:szCs w:val="24"/>
        </w:rPr>
        <w:t>服务期限自</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日止。</w:t>
      </w:r>
    </w:p>
    <w:p w14:paraId="6D8374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其他相关服务期限自</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日始，至</w:t>
      </w:r>
      <w:r>
        <w:rPr>
          <w:rFonts w:hint="eastAsia" w:ascii="宋体" w:hAnsi="宋体" w:eastAsia="宋体" w:cs="宋体"/>
          <w:sz w:val="24"/>
          <w:szCs w:val="24"/>
          <w:u w:val="single"/>
        </w:rPr>
        <w:t xml:space="preserve">  /   </w:t>
      </w:r>
      <w:r>
        <w:rPr>
          <w:rFonts w:hint="eastAsia" w:ascii="宋体" w:hAnsi="宋体" w:eastAsia="宋体" w:cs="宋体"/>
          <w:sz w:val="24"/>
          <w:szCs w:val="24"/>
        </w:rPr>
        <w:t>年</w:t>
      </w:r>
      <w:r>
        <w:rPr>
          <w:rFonts w:hint="eastAsia" w:ascii="宋体" w:hAnsi="宋体" w:eastAsia="宋体" w:cs="宋体"/>
          <w:sz w:val="24"/>
          <w:szCs w:val="24"/>
          <w:u w:val="single"/>
        </w:rPr>
        <w:t xml:space="preserve"> /  </w:t>
      </w:r>
      <w:r>
        <w:rPr>
          <w:rFonts w:hint="eastAsia" w:ascii="宋体" w:hAnsi="宋体" w:eastAsia="宋体" w:cs="宋体"/>
          <w:sz w:val="24"/>
          <w:szCs w:val="24"/>
        </w:rPr>
        <w:t>月</w:t>
      </w:r>
      <w:r>
        <w:rPr>
          <w:rFonts w:hint="eastAsia" w:ascii="宋体" w:hAnsi="宋体" w:eastAsia="宋体" w:cs="宋体"/>
          <w:sz w:val="24"/>
          <w:szCs w:val="24"/>
          <w:u w:val="single"/>
        </w:rPr>
        <w:t xml:space="preserve"> /  </w:t>
      </w:r>
      <w:r>
        <w:rPr>
          <w:rFonts w:hint="eastAsia" w:ascii="宋体" w:hAnsi="宋体" w:eastAsia="宋体" w:cs="宋体"/>
          <w:sz w:val="24"/>
          <w:szCs w:val="24"/>
        </w:rPr>
        <w:t>日止。</w:t>
      </w:r>
    </w:p>
    <w:p w14:paraId="671B1B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sz w:val="24"/>
          <w:szCs w:val="24"/>
        </w:rPr>
      </w:pPr>
      <w:r>
        <w:rPr>
          <w:rFonts w:hint="eastAsia" w:ascii="宋体" w:hAnsi="宋体" w:eastAsia="宋体" w:cs="宋体"/>
          <w:b/>
          <w:sz w:val="24"/>
          <w:szCs w:val="24"/>
        </w:rPr>
        <w:t>七、双方承诺</w:t>
      </w:r>
    </w:p>
    <w:p w14:paraId="18EB56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outlineLvl w:val="0"/>
        <w:rPr>
          <w:rFonts w:hint="eastAsia" w:ascii="宋体" w:hAnsi="宋体" w:eastAsia="宋体" w:cs="宋体"/>
          <w:b/>
          <w:sz w:val="24"/>
          <w:szCs w:val="24"/>
        </w:rPr>
      </w:pPr>
      <w:r>
        <w:rPr>
          <w:rFonts w:hint="eastAsia" w:ascii="宋体" w:hAnsi="宋体" w:eastAsia="宋体" w:cs="宋体"/>
          <w:sz w:val="24"/>
          <w:szCs w:val="24"/>
        </w:rPr>
        <w:t>1. 监理人向委托人承诺，按照本合同约定</w:t>
      </w:r>
      <w:r>
        <w:rPr>
          <w:rFonts w:hint="eastAsia" w:ascii="宋体" w:hAnsi="宋体" w:eastAsia="宋体" w:cs="宋体"/>
          <w:kern w:val="0"/>
          <w:sz w:val="24"/>
          <w:szCs w:val="24"/>
        </w:rPr>
        <w:t>提供</w:t>
      </w:r>
      <w:r>
        <w:rPr>
          <w:rFonts w:hint="eastAsia" w:ascii="宋体" w:hAnsi="宋体" w:eastAsia="宋体" w:cs="宋体"/>
          <w:sz w:val="24"/>
          <w:szCs w:val="24"/>
        </w:rPr>
        <w:t>监理与相关服务。</w:t>
      </w:r>
    </w:p>
    <w:p w14:paraId="4A6B01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2. 委托人向监理人承诺，按照本合同约定派遣相应的人员，提供</w:t>
      </w:r>
      <w:r>
        <w:rPr>
          <w:rFonts w:hint="eastAsia" w:ascii="宋体" w:hAnsi="宋体" w:eastAsia="宋体" w:cs="宋体"/>
          <w:bCs/>
          <w:sz w:val="24"/>
          <w:szCs w:val="24"/>
        </w:rPr>
        <w:t>房屋、资料</w:t>
      </w:r>
      <w:r>
        <w:rPr>
          <w:rFonts w:hint="eastAsia" w:ascii="宋体" w:hAnsi="宋体" w:eastAsia="宋体" w:cs="宋体"/>
          <w:sz w:val="24"/>
          <w:szCs w:val="24"/>
        </w:rPr>
        <w:t>、设备，并按本合同约定支付酬金。</w:t>
      </w:r>
    </w:p>
    <w:p w14:paraId="4AA44F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sz w:val="24"/>
          <w:szCs w:val="24"/>
        </w:rPr>
      </w:pPr>
      <w:r>
        <w:rPr>
          <w:rFonts w:hint="eastAsia" w:ascii="宋体" w:hAnsi="宋体" w:eastAsia="宋体" w:cs="宋体"/>
          <w:b/>
          <w:sz w:val="24"/>
          <w:szCs w:val="24"/>
        </w:rPr>
        <w:t>八、合同订立</w:t>
      </w:r>
    </w:p>
    <w:p w14:paraId="1ED1B5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7423B7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w:t>
      </w:r>
    </w:p>
    <w:p w14:paraId="3E3088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本合同一式</w:t>
      </w:r>
      <w:r>
        <w:rPr>
          <w:rFonts w:hint="eastAsia" w:ascii="宋体" w:hAnsi="宋体" w:eastAsia="宋体" w:cs="宋体"/>
          <w:b/>
          <w:sz w:val="24"/>
          <w:szCs w:val="24"/>
          <w:u w:val="single"/>
          <w:lang w:val="en-US" w:eastAsia="zh-CN"/>
        </w:rPr>
        <w:t>6</w:t>
      </w:r>
      <w:r>
        <w:rPr>
          <w:rFonts w:hint="eastAsia" w:ascii="宋体" w:hAnsi="宋体" w:eastAsia="宋体" w:cs="宋体"/>
          <w:sz w:val="24"/>
          <w:szCs w:val="24"/>
        </w:rPr>
        <w:t>份，具有同等法律效力，双方各执</w:t>
      </w:r>
      <w:r>
        <w:rPr>
          <w:rFonts w:hint="eastAsia" w:ascii="宋体" w:hAnsi="宋体" w:eastAsia="宋体" w:cs="宋体"/>
          <w:b/>
          <w:sz w:val="24"/>
          <w:szCs w:val="24"/>
          <w:u w:val="single"/>
          <w:lang w:val="en-US" w:eastAsia="zh-CN"/>
        </w:rPr>
        <w:t>3</w:t>
      </w:r>
      <w:r>
        <w:rPr>
          <w:rFonts w:hint="eastAsia" w:ascii="宋体" w:hAnsi="宋体" w:eastAsia="宋体" w:cs="宋体"/>
          <w:sz w:val="24"/>
          <w:szCs w:val="24"/>
        </w:rPr>
        <w:t>份。</w:t>
      </w:r>
    </w:p>
    <w:p w14:paraId="3019F3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委托人：</w:t>
      </w:r>
      <w:r>
        <w:rPr>
          <w:rFonts w:hint="eastAsia" w:ascii="宋体" w:hAnsi="宋体" w:eastAsia="宋体" w:cs="宋体"/>
          <w:sz w:val="24"/>
          <w:szCs w:val="24"/>
          <w:u w:val="single"/>
        </w:rPr>
        <w:t xml:space="preserve">   （盖章）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监理人：</w:t>
      </w:r>
      <w:r>
        <w:rPr>
          <w:rFonts w:hint="eastAsia" w:ascii="宋体" w:hAnsi="宋体" w:eastAsia="宋体" w:cs="宋体"/>
          <w:sz w:val="24"/>
          <w:szCs w:val="24"/>
          <w:u w:val="single"/>
        </w:rPr>
        <w:t xml:space="preserve">   （盖章）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A6890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 xml:space="preserve">住  所：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住  所：</w:t>
      </w:r>
      <w:r>
        <w:rPr>
          <w:rFonts w:hint="eastAsia" w:ascii="宋体" w:hAnsi="宋体" w:eastAsia="宋体" w:cs="宋体"/>
          <w:sz w:val="24"/>
          <w:szCs w:val="24"/>
          <w:u w:val="single"/>
          <w:lang w:val="en-US" w:eastAsia="zh-CN"/>
        </w:rPr>
        <w:t xml:space="preserve">                     </w:t>
      </w:r>
    </w:p>
    <w:p w14:paraId="3F268C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6A795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法定代表人或其授权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法定代表人或其授权</w:t>
      </w:r>
    </w:p>
    <w:p w14:paraId="60AED9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的代理人：</w:t>
      </w:r>
      <w:r>
        <w:rPr>
          <w:rFonts w:hint="eastAsia" w:ascii="宋体" w:hAnsi="宋体" w:eastAsia="宋体" w:cs="宋体"/>
          <w:sz w:val="24"/>
          <w:szCs w:val="24"/>
          <w:u w:val="single"/>
        </w:rPr>
        <w:t>（签字</w:t>
      </w:r>
      <w:r>
        <w:rPr>
          <w:rFonts w:hint="eastAsia" w:ascii="宋体" w:hAnsi="宋体" w:eastAsia="宋体" w:cs="宋体"/>
          <w:sz w:val="24"/>
          <w:szCs w:val="24"/>
          <w:u w:val="single"/>
          <w:lang w:val="en-US" w:eastAsia="zh-CN"/>
        </w:rPr>
        <w:t>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的代理人：</w:t>
      </w:r>
      <w:r>
        <w:rPr>
          <w:rFonts w:hint="eastAsia" w:ascii="宋体" w:hAnsi="宋体" w:eastAsia="宋体" w:cs="宋体"/>
          <w:sz w:val="24"/>
          <w:szCs w:val="24"/>
          <w:u w:val="single"/>
        </w:rPr>
        <w:t>（签字</w:t>
      </w:r>
      <w:r>
        <w:rPr>
          <w:rFonts w:hint="eastAsia" w:ascii="宋体" w:hAnsi="宋体" w:eastAsia="宋体" w:cs="宋体"/>
          <w:sz w:val="24"/>
          <w:szCs w:val="24"/>
          <w:u w:val="single"/>
          <w:lang w:val="en-US" w:eastAsia="zh-CN"/>
        </w:rPr>
        <w:t>或盖章</w:t>
      </w:r>
      <w:r>
        <w:rPr>
          <w:rFonts w:hint="eastAsia" w:ascii="宋体" w:hAnsi="宋体" w:eastAsia="宋体" w:cs="宋体"/>
          <w:sz w:val="24"/>
          <w:szCs w:val="24"/>
          <w:u w:val="single"/>
        </w:rPr>
        <w:t xml:space="preserve">）     </w:t>
      </w:r>
    </w:p>
    <w:p w14:paraId="00EA7C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经办人：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经办人：</w:t>
      </w:r>
      <w:r>
        <w:rPr>
          <w:rFonts w:hint="eastAsia" w:ascii="宋体" w:hAnsi="宋体" w:eastAsia="宋体" w:cs="宋体"/>
          <w:sz w:val="24"/>
          <w:szCs w:val="24"/>
          <w:u w:val="single"/>
          <w:lang w:val="en-US" w:eastAsia="zh-CN"/>
        </w:rPr>
        <w:t xml:space="preserve">                     </w:t>
      </w:r>
    </w:p>
    <w:p w14:paraId="4A9684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p>
    <w:p w14:paraId="21ED72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账号：</w:t>
      </w:r>
      <w:r>
        <w:rPr>
          <w:rFonts w:hint="eastAsia" w:ascii="宋体" w:hAnsi="宋体" w:eastAsia="宋体" w:cs="宋体"/>
          <w:spacing w:val="-20"/>
          <w:sz w:val="24"/>
          <w:szCs w:val="24"/>
          <w:u w:val="single"/>
          <w:lang w:val="en-US" w:eastAsia="zh-CN"/>
        </w:rPr>
        <w:t xml:space="preserve">                            </w:t>
      </w:r>
    </w:p>
    <w:p w14:paraId="1D9FDE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F1C75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6E2C1C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D365944">
      <w:pPr>
        <w:rPr>
          <w:rFonts w:hint="eastAsia" w:ascii="宋体" w:hAnsi="宋体" w:eastAsia="宋体" w:cs="宋体"/>
          <w:b/>
          <w:sz w:val="24"/>
          <w:szCs w:val="24"/>
        </w:rPr>
      </w:pPr>
      <w:r>
        <w:rPr>
          <w:rFonts w:hint="eastAsia" w:ascii="宋体" w:hAnsi="宋体" w:eastAsia="宋体" w:cs="宋体"/>
          <w:b/>
          <w:sz w:val="24"/>
          <w:szCs w:val="24"/>
        </w:rPr>
        <w:br w:type="page"/>
      </w:r>
    </w:p>
    <w:p w14:paraId="024A10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r>
        <w:rPr>
          <w:rFonts w:hint="eastAsia" w:ascii="宋体" w:hAnsi="宋体" w:eastAsia="宋体" w:cs="宋体"/>
          <w:b/>
          <w:sz w:val="24"/>
          <w:szCs w:val="24"/>
        </w:rPr>
        <w:t>第二部分  通用条件</w:t>
      </w:r>
    </w:p>
    <w:p w14:paraId="308B5C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p>
    <w:p w14:paraId="6019F4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1. 定义与解释</w:t>
      </w:r>
    </w:p>
    <w:p w14:paraId="1D68B1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1.1 </w:t>
      </w:r>
      <w:r>
        <w:rPr>
          <w:rFonts w:hint="eastAsia" w:ascii="宋体" w:hAnsi="宋体" w:eastAsia="宋体" w:cs="宋体"/>
          <w:bCs/>
          <w:sz w:val="24"/>
          <w:szCs w:val="24"/>
        </w:rPr>
        <w:t>定义</w:t>
      </w:r>
    </w:p>
    <w:p w14:paraId="3D0460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除根据上下文另有其意义外，组成本合同的全部文件中的下列名词和用语应具有本款所赋予的含义：</w:t>
      </w:r>
    </w:p>
    <w:p w14:paraId="730A15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 “工程”是指按照本合同约定实施监理与相关服务的建设工程。</w:t>
      </w:r>
    </w:p>
    <w:p w14:paraId="5CB1B1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 “委托人”是指本合同中委托监理与相关服务的一方，及其合法的继承人或受让人。</w:t>
      </w:r>
    </w:p>
    <w:p w14:paraId="58719F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 “监理人”是指本合同中提供监理与相关服务的一方，及其合法的继承人。</w:t>
      </w:r>
    </w:p>
    <w:p w14:paraId="52172B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1.1.4 “承包人”是指在工程范围内与委托人签订勘察、设计、施工等有关合同的当事人，及其合法的继承人。</w:t>
      </w:r>
    </w:p>
    <w:p w14:paraId="5EA76595">
      <w:pPr>
        <w:pStyle w:val="14"/>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E9BCA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1.1.6 “相关服务”是指监理人受委托人的委托 ，按照本合同约定，在勘察、设计、保修等阶段提供的服务活动。</w:t>
      </w:r>
    </w:p>
    <w:p w14:paraId="4A8389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1.1.7 “正常工作”指本合同订立时通用条件和专用条件中约定的监理人的</w:t>
      </w:r>
      <w:r>
        <w:rPr>
          <w:rFonts w:hint="eastAsia" w:ascii="宋体" w:hAnsi="宋体" w:eastAsia="宋体" w:cs="宋体"/>
          <w:color w:val="000000"/>
          <w:sz w:val="24"/>
          <w:szCs w:val="24"/>
        </w:rPr>
        <w:t>工作</w:t>
      </w:r>
      <w:r>
        <w:rPr>
          <w:rFonts w:hint="eastAsia" w:ascii="宋体" w:hAnsi="宋体" w:eastAsia="宋体" w:cs="宋体"/>
          <w:sz w:val="24"/>
          <w:szCs w:val="24"/>
        </w:rPr>
        <w:t>。</w:t>
      </w:r>
    </w:p>
    <w:p w14:paraId="09F292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1.1.8 “附加工作”是指本合同约定的正常工作以外监理人的工作。</w:t>
      </w:r>
    </w:p>
    <w:p w14:paraId="1BFBC0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1.1.9 “项目监理机构”是指监理人派驻工程负责履行本合同的组织机构。</w:t>
      </w:r>
    </w:p>
    <w:p w14:paraId="7E588A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1.1.10 “总监理工程师”是指由监理人的法定代表人书面授权，全面负责履行本合同、主持项目监理机构工作的注册监理工程师。</w:t>
      </w:r>
    </w:p>
    <w:p w14:paraId="14419E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1.1.11 “酬金”是指监理人履行本合同义务，委托人按照本合同约定给付监理人的金额。</w:t>
      </w:r>
    </w:p>
    <w:p w14:paraId="70370C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1.1.12 “正常工作</w:t>
      </w:r>
      <w:r>
        <w:rPr>
          <w:rFonts w:hint="eastAsia" w:ascii="宋体" w:hAnsi="宋体" w:eastAsia="宋体" w:cs="宋体"/>
          <w:kern w:val="0"/>
          <w:sz w:val="24"/>
          <w:szCs w:val="24"/>
        </w:rPr>
        <w:t>酬金”</w:t>
      </w:r>
      <w:r>
        <w:rPr>
          <w:rFonts w:hint="eastAsia" w:ascii="宋体" w:hAnsi="宋体" w:eastAsia="宋体" w:cs="宋体"/>
          <w:sz w:val="24"/>
          <w:szCs w:val="24"/>
        </w:rPr>
        <w:t>是指监理人完成正常工作，委托人应给付监理人并在协议书中载明的签约</w:t>
      </w:r>
      <w:r>
        <w:rPr>
          <w:rFonts w:hint="eastAsia" w:ascii="宋体" w:hAnsi="宋体" w:eastAsia="宋体" w:cs="宋体"/>
          <w:kern w:val="0"/>
          <w:sz w:val="24"/>
          <w:szCs w:val="24"/>
        </w:rPr>
        <w:t>酬金额</w:t>
      </w:r>
      <w:r>
        <w:rPr>
          <w:rFonts w:hint="eastAsia" w:ascii="宋体" w:hAnsi="宋体" w:eastAsia="宋体" w:cs="宋体"/>
          <w:sz w:val="24"/>
          <w:szCs w:val="24"/>
        </w:rPr>
        <w:t>。</w:t>
      </w:r>
    </w:p>
    <w:p w14:paraId="0348C3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1.1.13 “附加工作酬金”是指监理人完成附加工作，委托人应给付监理人的金额。</w:t>
      </w:r>
    </w:p>
    <w:p w14:paraId="2A9BB0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1.1.14 “一方”是指委托人或监理人；“双方”是指委托人和监理人；“第三方”是指除委托人和监理人以外的有关方。</w:t>
      </w:r>
    </w:p>
    <w:p w14:paraId="2BE54A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1.1.15 “书面形式”是指合同书、信件和数据电文（包括电报、电传、传真、电子数据交换和电子邮件）等可以有形地表现所载内容的形式。</w:t>
      </w:r>
    </w:p>
    <w:p w14:paraId="2BD95A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1.1.16 “天”是指第一天零时至第二天零时的时间。</w:t>
      </w:r>
    </w:p>
    <w:p w14:paraId="606CD74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1.1.17“月”是指按公历从一个月中任何一天开始的一个公历月时间。</w:t>
      </w:r>
    </w:p>
    <w:p w14:paraId="29F211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29BBA5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bCs/>
          <w:sz w:val="24"/>
          <w:szCs w:val="24"/>
        </w:rPr>
        <w:t xml:space="preserve">1.2 </w:t>
      </w:r>
      <w:r>
        <w:rPr>
          <w:rFonts w:hint="eastAsia" w:ascii="宋体" w:hAnsi="宋体" w:eastAsia="宋体" w:cs="宋体"/>
          <w:sz w:val="24"/>
          <w:szCs w:val="24"/>
        </w:rPr>
        <w:t>解释</w:t>
      </w:r>
    </w:p>
    <w:p w14:paraId="21368D59">
      <w:pPr>
        <w:keepNext w:val="0"/>
        <w:keepLines w:val="0"/>
        <w:pageBreakBefore w:val="0"/>
        <w:widowControl w:val="0"/>
        <w:tabs>
          <w:tab w:val="left" w:pos="6140"/>
        </w:tabs>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1.2.1本合同使用中文书写、解释和说明。如专用条件约定使用两种及以上语言文字时，应以中文为准。</w:t>
      </w:r>
    </w:p>
    <w:p w14:paraId="4F104F86">
      <w:pPr>
        <w:keepNext w:val="0"/>
        <w:keepLines w:val="0"/>
        <w:pageBreakBefore w:val="0"/>
        <w:widowControl w:val="0"/>
        <w:tabs>
          <w:tab w:val="left" w:pos="6140"/>
        </w:tabs>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 组成本合同的下列文件彼此应能相互解释、互为说明。除专用条件另有约定外，本合同文件的解释顺序如下：</w:t>
      </w:r>
    </w:p>
    <w:p w14:paraId="1A43B3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（1）协议书；</w:t>
      </w:r>
    </w:p>
    <w:p w14:paraId="5D0CC4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（2）中标通知书（适用于招标工程）或委托书（适用于非招标工程）；</w:t>
      </w:r>
    </w:p>
    <w:p w14:paraId="36B5A4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（3）专用条件及附录A、附录B；</w:t>
      </w:r>
    </w:p>
    <w:p w14:paraId="553733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（4）通用条件；</w:t>
      </w:r>
    </w:p>
    <w:p w14:paraId="13F78FB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（5）投标文件（适用于招标工程）或监理与相关服务建议书（适用于非招标工程）。</w:t>
      </w:r>
    </w:p>
    <w:p w14:paraId="31DBC9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双方签订的补充协议与其他文件发生矛盾或歧义时，属于同一类内容的文件，应以最新签署的为准。</w:t>
      </w:r>
    </w:p>
    <w:p w14:paraId="6E236D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2. 监理人的义务</w:t>
      </w:r>
    </w:p>
    <w:p w14:paraId="50D15E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2.1 监理的范围和工作内容</w:t>
      </w:r>
    </w:p>
    <w:p w14:paraId="56B6CD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 监理范围在专用条件中约定。</w:t>
      </w:r>
    </w:p>
    <w:p w14:paraId="471796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2.1.2 除专用条件另有约定外，监理工作内容包括：</w:t>
      </w:r>
    </w:p>
    <w:p w14:paraId="1788F6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（1）收到工程设计文件后编制监理规划，并在第一次工地会议7天前报委托人。根据有关规定和监理工作需要，编制监理实施细则；</w:t>
      </w:r>
    </w:p>
    <w:p w14:paraId="77E843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（2）熟悉工程设计文件，并参加由委托人主持的图纸会审和设计交底会议；</w:t>
      </w:r>
    </w:p>
    <w:p w14:paraId="484E62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（3）参加由委托人主持的第一次工地会议；主持监理例会并根据工程需要主持或参加专题会议；</w:t>
      </w:r>
    </w:p>
    <w:p w14:paraId="46750F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（4）审查施工承包人提交的施工组织设计，重点审查其中的质量安全技术措施、专项施工方案与工程建设强制性标准的符合性；</w:t>
      </w:r>
    </w:p>
    <w:p w14:paraId="2FF279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（5）检查施工承包人工程质量、安全生产管理制度及组织机构和人员资格； </w:t>
      </w:r>
    </w:p>
    <w:p w14:paraId="70829B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（6）检查施工承包人专职安全生产管理人员的配备情况；</w:t>
      </w:r>
    </w:p>
    <w:p w14:paraId="3A98B4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（7）审查施工承包人提交的施工进度计划，核查承包人对施工进度计划的调整；</w:t>
      </w:r>
    </w:p>
    <w:p w14:paraId="46D9481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（8）检查施工承包人的试验室；</w:t>
      </w:r>
    </w:p>
    <w:p w14:paraId="28F9CF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（9）审核施工分包人资质条件；</w:t>
      </w:r>
    </w:p>
    <w:p w14:paraId="77209C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（10）查验施工承包人的施工测量放线成果；</w:t>
      </w:r>
    </w:p>
    <w:p w14:paraId="2C0D95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（11）审查工程开工条件，对条件具备的签发开工令；</w:t>
      </w:r>
    </w:p>
    <w:p w14:paraId="00F433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（12）审查施工承包人报送的工程材料、构配件、设备质量证明文件的有效性和符合性，并按规定对用于工程的材料采取平行检验或见证取样方式进行抽检；</w:t>
      </w:r>
    </w:p>
    <w:p w14:paraId="275C2A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（13）审核施工承包人提交的工程款支付申请，签发或出具工程款支付证书，并报委托人审核、批准；</w:t>
      </w:r>
    </w:p>
    <w:p w14:paraId="121996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（14）在巡视、旁站和检验过程中，发现工程质量、施工安全存在事故隐患的，要求施工承包人整改并报委托人；</w:t>
      </w:r>
    </w:p>
    <w:p w14:paraId="3E193F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（15）经委托人同意，签发工程暂停令和复工令；</w:t>
      </w:r>
    </w:p>
    <w:p w14:paraId="4FDE41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（16）审查施工承包人提交的采用新材料、新工艺、新技术、新设备的论证材料及相关验收标准；</w:t>
      </w:r>
    </w:p>
    <w:p w14:paraId="773C29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（17）验收隐蔽工程、分部分项工程；</w:t>
      </w:r>
    </w:p>
    <w:p w14:paraId="030C42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（18）审查施工承包人提交的工程变更申请，协调处理施工进度调整、费用索赔、合同争议等事项；</w:t>
      </w:r>
    </w:p>
    <w:p w14:paraId="0ABB71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（19）审查施工承包人提交的竣工验收申请，编写工程质量评估报告；</w:t>
      </w:r>
    </w:p>
    <w:p w14:paraId="664C81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（20）参加工程竣工验收，签署竣工验收意见；</w:t>
      </w:r>
    </w:p>
    <w:p w14:paraId="3CA106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（21）审查施工承包人提交的竣工结算申请并报委托人；</w:t>
      </w:r>
    </w:p>
    <w:p w14:paraId="1DBD66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（22）编制、整理工程监理归档文件并报委托人。</w:t>
      </w:r>
    </w:p>
    <w:p w14:paraId="7AF4C3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2.1.3 相关服务的范围和内容在附录A中约定。</w:t>
      </w:r>
    </w:p>
    <w:p w14:paraId="0801FC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2.2 </w:t>
      </w:r>
      <w:r>
        <w:rPr>
          <w:rFonts w:hint="eastAsia" w:ascii="宋体" w:hAnsi="宋体" w:eastAsia="宋体" w:cs="宋体"/>
          <w:bCs/>
          <w:sz w:val="24"/>
          <w:szCs w:val="24"/>
        </w:rPr>
        <w:t>监理与相关服务依据</w:t>
      </w:r>
    </w:p>
    <w:p w14:paraId="3D6AB5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 监理依据包括：</w:t>
      </w:r>
    </w:p>
    <w:p w14:paraId="241806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（1）适用的法律、行政法规及部门规章；</w:t>
      </w:r>
    </w:p>
    <w:p w14:paraId="6BB74E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（2）与工程有关的标准；</w:t>
      </w:r>
    </w:p>
    <w:p w14:paraId="5FE7C5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（3）工程设计及有关文件；</w:t>
      </w:r>
    </w:p>
    <w:p w14:paraId="2D7D10F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（4）本合同及委托人与第三方签订的与实施工程有关的其他合同。</w:t>
      </w:r>
    </w:p>
    <w:p w14:paraId="026FE8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双方根据工程的行业和地域特点，在专用条件中具体约定监理依据。</w:t>
      </w:r>
    </w:p>
    <w:p w14:paraId="203C06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2.2.2 相关服务依据在专用条件中约定。</w:t>
      </w:r>
    </w:p>
    <w:p w14:paraId="4CC67F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 项目监理机构和人员</w:t>
      </w:r>
    </w:p>
    <w:p w14:paraId="287540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2.3.1 监理人应组建满足工作需要的项目监理机构，配备必要的检测设备。项目监理机构的主要人员应具有相应的资格条件。</w:t>
      </w:r>
    </w:p>
    <w:p w14:paraId="25E68F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2.3.2本合同履行过程中，总监理工程师及重要岗位监理人员应保持相对稳定，以保证监理工作正常进行。</w:t>
      </w:r>
    </w:p>
    <w:p w14:paraId="1FDA76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1D2159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2.3.4 监理人应及时更换有下列情形之一的监理人员：</w:t>
      </w:r>
    </w:p>
    <w:p w14:paraId="04011F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（1）严重过失行为的；</w:t>
      </w:r>
    </w:p>
    <w:p w14:paraId="10BC7E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（2）有违法行为不能履行职责的；</w:t>
      </w:r>
    </w:p>
    <w:p w14:paraId="26AD50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（3）涉嫌犯罪的；</w:t>
      </w:r>
    </w:p>
    <w:p w14:paraId="283AF5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（4）不能胜任岗位职责的；</w:t>
      </w:r>
    </w:p>
    <w:p w14:paraId="1151D4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（5）严重违反职业道德的；</w:t>
      </w:r>
    </w:p>
    <w:p w14:paraId="677FCE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（6）专用条件约定的其他情形。</w:t>
      </w:r>
    </w:p>
    <w:p w14:paraId="3BE88B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2.3.5 委托人可要求监理人更换不能胜任本职工作的项目监理机构人员。</w:t>
      </w:r>
    </w:p>
    <w:p w14:paraId="37DE4E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2.4 履行职责</w:t>
      </w:r>
    </w:p>
    <w:p w14:paraId="7C6F0F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监理人应遵循职业道德准则和行为规范，严格按照法律法规、工程建设有关标准及本合同履行职责。</w:t>
      </w:r>
    </w:p>
    <w:p w14:paraId="76AAAC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2.4.1 在监理与相关服务范围内，委托人和承包人提出的意见和要求，监理人应及时提出处置意见。当委托人与承包人之间发生合同争议时，监理人应协助委托人、承包人协商解决。</w:t>
      </w:r>
    </w:p>
    <w:p w14:paraId="562CD6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2.4.2 当委托人与承包人之间的合同争议提交仲裁机构仲裁或人民法院审理时，监理人应提供必要的证明资料。</w:t>
      </w:r>
    </w:p>
    <w:p w14:paraId="355C99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2.4.3 监理人应在专用条件约定的授权范围内，处理委托人与承包人所签订合同的变更事宜。如果变更超过授权范围，应以书面形式报委托人批准。</w:t>
      </w:r>
    </w:p>
    <w:p w14:paraId="71D407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在紧急情况下，为了保护财产和人身安全，监理人所发出的指令未能事先报委托人批准时，应在发出指令后的24小时内以书面形式报委托人。</w:t>
      </w:r>
    </w:p>
    <w:p w14:paraId="225FC2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2.4.4 除专用条件另有约定外，监理人发现承包人的人员不能胜任本职工作的，有权要求承包人予以调换。</w:t>
      </w:r>
    </w:p>
    <w:p w14:paraId="41E7E7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2.5 提交报告</w:t>
      </w:r>
    </w:p>
    <w:p w14:paraId="48C6FC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监理人应按专用条件约定的种类、时间和份数向委托人提交监理与相关服务的报告。</w:t>
      </w:r>
    </w:p>
    <w:p w14:paraId="76AAC7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2.6 文件资料</w:t>
      </w:r>
    </w:p>
    <w:p w14:paraId="6082AD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在本合同履行期内，监理人应在现场保留工作所用的图纸、报告及记录监理工</w:t>
      </w:r>
      <w:r>
        <w:rPr>
          <w:rFonts w:hint="eastAsia" w:ascii="宋体" w:hAnsi="宋体" w:eastAsia="宋体" w:cs="宋体"/>
          <w:sz w:val="24"/>
          <w:szCs w:val="24"/>
        </w:rPr>
        <w:t>作的相关文件。工程竣工后，应当按照档案管理规定将监理有关文件归档。</w:t>
      </w:r>
    </w:p>
    <w:p w14:paraId="4552A3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2.7 使用委托人的财产</w:t>
      </w:r>
    </w:p>
    <w:p w14:paraId="4D6787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62CCB7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3．委托人的义务</w:t>
      </w:r>
    </w:p>
    <w:p w14:paraId="1A8260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3.1 告知</w:t>
      </w:r>
    </w:p>
    <w:p w14:paraId="51DB46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委托人应在委托人与承包人签订的合同中明确监理人、总监理工程师和授予项目监理机构的权限。如有变更，应及时通知承包人。</w:t>
      </w:r>
    </w:p>
    <w:p w14:paraId="5B3A6E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3.2 提供资料</w:t>
      </w:r>
    </w:p>
    <w:p w14:paraId="46D7D6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委托人应按照附录B约定，</w:t>
      </w:r>
      <w:r>
        <w:rPr>
          <w:rFonts w:hint="eastAsia" w:ascii="宋体" w:hAnsi="宋体" w:eastAsia="宋体" w:cs="宋体"/>
          <w:color w:val="000000"/>
          <w:kern w:val="0"/>
          <w:sz w:val="24"/>
          <w:szCs w:val="24"/>
        </w:rPr>
        <w:t>无偿</w:t>
      </w:r>
      <w:r>
        <w:rPr>
          <w:rFonts w:hint="eastAsia" w:ascii="宋体" w:hAnsi="宋体" w:eastAsia="宋体" w:cs="宋体"/>
          <w:kern w:val="0"/>
          <w:sz w:val="24"/>
          <w:szCs w:val="24"/>
        </w:rPr>
        <w:t>向监理人提供工程有关的资料。</w:t>
      </w:r>
      <w:r>
        <w:rPr>
          <w:rFonts w:hint="eastAsia" w:ascii="宋体" w:hAnsi="宋体" w:eastAsia="宋体" w:cs="宋体"/>
          <w:sz w:val="24"/>
          <w:szCs w:val="24"/>
        </w:rPr>
        <w:t>在本合同履行过程中，委托人应及时向监理人提供最新的与工程有关的资料。</w:t>
      </w:r>
    </w:p>
    <w:p w14:paraId="2D496B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3.3 提供工作条件</w:t>
      </w:r>
    </w:p>
    <w:p w14:paraId="1C2D1D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委托人应为监理人完成监理与相关服务提供必要的条件。</w:t>
      </w:r>
    </w:p>
    <w:p w14:paraId="4A240B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 xml:space="preserve">3.3.1 </w:t>
      </w:r>
      <w:r>
        <w:rPr>
          <w:rFonts w:hint="eastAsia" w:ascii="宋体" w:hAnsi="宋体" w:eastAsia="宋体" w:cs="宋体"/>
          <w:sz w:val="24"/>
          <w:szCs w:val="24"/>
        </w:rPr>
        <w:t>委托人应按照附录B约定，派遣相应的人员，提供房屋、设备，供监理人</w:t>
      </w:r>
      <w:r>
        <w:rPr>
          <w:rFonts w:hint="eastAsia" w:ascii="宋体" w:hAnsi="宋体" w:eastAsia="宋体" w:cs="宋体"/>
          <w:kern w:val="0"/>
          <w:sz w:val="24"/>
          <w:szCs w:val="24"/>
        </w:rPr>
        <w:t>无偿</w:t>
      </w:r>
      <w:r>
        <w:rPr>
          <w:rFonts w:hint="eastAsia" w:ascii="宋体" w:hAnsi="宋体" w:eastAsia="宋体" w:cs="宋体"/>
          <w:sz w:val="24"/>
          <w:szCs w:val="24"/>
        </w:rPr>
        <w:t>使用。</w:t>
      </w:r>
    </w:p>
    <w:p w14:paraId="51F89A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 xml:space="preserve">3.3.2 </w:t>
      </w:r>
      <w:r>
        <w:rPr>
          <w:rFonts w:hint="eastAsia" w:ascii="宋体" w:hAnsi="宋体" w:eastAsia="宋体" w:cs="宋体"/>
          <w:sz w:val="24"/>
          <w:szCs w:val="24"/>
        </w:rPr>
        <w:t>委托人应负责协调工程建设中所有外部关系，为监理人履行本合同提供必要的外部条件。</w:t>
      </w:r>
    </w:p>
    <w:p w14:paraId="291D23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3.4 委托人代表</w:t>
      </w:r>
    </w:p>
    <w:p w14:paraId="3A5924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74F357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3.5 委托人意见或要求</w:t>
      </w:r>
    </w:p>
    <w:p w14:paraId="7BE910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在本合同约定的监理与相关服务工作范围内，委托人对承包人的任何意见或要求应通知监理人，由监理人向承包人发出相应指令。</w:t>
      </w:r>
    </w:p>
    <w:p w14:paraId="2BBB47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3.6 答复</w:t>
      </w:r>
    </w:p>
    <w:p w14:paraId="295EF6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委托人应在专用条件约定的时间内，对监理人以书面形式提交并要求作出决定的事宜，给予书面答复。逾期未答复的，视为委托人认可。</w:t>
      </w:r>
    </w:p>
    <w:p w14:paraId="0F9E5C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3.7 支付</w:t>
      </w:r>
    </w:p>
    <w:p w14:paraId="26060D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委托人应按本合同约定，向监理人支付酬金。</w:t>
      </w:r>
    </w:p>
    <w:p w14:paraId="27DA89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4. 违约责任</w:t>
      </w:r>
    </w:p>
    <w:p w14:paraId="5EB173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 监理人的违约责任</w:t>
      </w:r>
    </w:p>
    <w:p w14:paraId="341FF5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监理人未履行本合同义务的，应承担相应的责任。</w:t>
      </w:r>
    </w:p>
    <w:p w14:paraId="4F76C1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4.1.1 因监理人违反本合同约定</w:t>
      </w:r>
      <w:r>
        <w:rPr>
          <w:rFonts w:hint="eastAsia" w:ascii="宋体" w:hAnsi="宋体" w:eastAsia="宋体" w:cs="宋体"/>
          <w:sz w:val="24"/>
          <w:szCs w:val="24"/>
        </w:rPr>
        <w:t>给委托人造成损失的，监理人应当赔偿委托人损失</w:t>
      </w:r>
      <w:r>
        <w:rPr>
          <w:rFonts w:hint="eastAsia" w:ascii="宋体" w:hAnsi="宋体" w:eastAsia="宋体" w:cs="宋体"/>
          <w:kern w:val="0"/>
          <w:sz w:val="24"/>
          <w:szCs w:val="24"/>
        </w:rPr>
        <w:t>。赔偿金额的确定方法在专用条件中约定。监理人承担部分赔偿责任的，其承担赔偿金额由双方协商确定。</w:t>
      </w:r>
    </w:p>
    <w:p w14:paraId="1F0FB5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4.1.2 监理人向委托人的索赔不成立时，监理人应赔偿委托人由此发生的费用。</w:t>
      </w:r>
    </w:p>
    <w:p w14:paraId="761D10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 委托人的违约责任</w:t>
      </w:r>
    </w:p>
    <w:p w14:paraId="7A3F1E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委托人未履行本合同义务的，应承担相应的责任。</w:t>
      </w:r>
    </w:p>
    <w:p w14:paraId="15AE15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4.2.1 委托人违反本合同约定造成监理人损失的，委托人应予以赔偿。</w:t>
      </w:r>
    </w:p>
    <w:p w14:paraId="7721726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4.2.2 委托人向监理人的索赔不成立时，应赔偿监理人由此引起的费用。</w:t>
      </w:r>
    </w:p>
    <w:p w14:paraId="5542E4C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 xml:space="preserve">4.2.3 </w:t>
      </w:r>
      <w:r>
        <w:rPr>
          <w:rFonts w:hint="eastAsia" w:ascii="宋体" w:hAnsi="宋体" w:eastAsia="宋体" w:cs="宋体"/>
          <w:kern w:val="0"/>
          <w:sz w:val="24"/>
          <w:szCs w:val="24"/>
        </w:rPr>
        <w:t>委托人未能按期支付</w:t>
      </w:r>
      <w:r>
        <w:rPr>
          <w:rFonts w:hint="eastAsia" w:ascii="宋体" w:hAnsi="宋体" w:eastAsia="宋体" w:cs="宋体"/>
          <w:sz w:val="24"/>
          <w:szCs w:val="24"/>
        </w:rPr>
        <w:t>酬金</w:t>
      </w:r>
      <w:r>
        <w:rPr>
          <w:rFonts w:hint="eastAsia" w:ascii="宋体" w:hAnsi="宋体" w:eastAsia="宋体" w:cs="宋体"/>
          <w:kern w:val="0"/>
          <w:sz w:val="24"/>
          <w:szCs w:val="24"/>
        </w:rPr>
        <w:t>超过28天，应按专用条件约定支付逾期付款利息。</w:t>
      </w:r>
    </w:p>
    <w:p w14:paraId="5BCA6CB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4.3 除外责任</w:t>
      </w:r>
    </w:p>
    <w:p w14:paraId="6D020F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因非监理人的原因，且监理人无过错，发生工程质量事故、安全事故、工期延误等造成的损失，监理人不承担赔偿责任。</w:t>
      </w:r>
    </w:p>
    <w:p w14:paraId="4F328A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因不可抗力导致本合同全部或部分不能履行时，双方各自承担其因此而造成的损失、损害。</w:t>
      </w:r>
    </w:p>
    <w:p w14:paraId="2ACF07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5. 支付</w:t>
      </w:r>
    </w:p>
    <w:p w14:paraId="7A3F2A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5.1 </w:t>
      </w:r>
      <w:r>
        <w:rPr>
          <w:rFonts w:hint="eastAsia" w:ascii="宋体" w:hAnsi="宋体" w:eastAsia="宋体" w:cs="宋体"/>
          <w:bCs/>
          <w:sz w:val="24"/>
          <w:szCs w:val="24"/>
        </w:rPr>
        <w:t>支付货币</w:t>
      </w:r>
    </w:p>
    <w:p w14:paraId="012EB7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除专用条件另有约定外，酬金均以人民币支付。涉及外币支付的，所采用的货币种类、比例和汇率在专用条件中约定。</w:t>
      </w:r>
    </w:p>
    <w:p w14:paraId="5C9CA2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5.2 支付申请</w:t>
      </w:r>
    </w:p>
    <w:p w14:paraId="3F4B8E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监理人应在本合同约定的每次应付款时间的7天前，向委托人提交支付申请书。支付申请书应当说明当期应付款总额，并列出当期应支付的款项及其金额。</w:t>
      </w:r>
    </w:p>
    <w:p w14:paraId="7FF57B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 5.3 支付酬金</w:t>
      </w:r>
    </w:p>
    <w:p w14:paraId="17C395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支付的酬金包括正常工作酬金、附加工作酬金、合理化建议奖励金额及费用。</w:t>
      </w:r>
    </w:p>
    <w:p w14:paraId="5369CA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  5.4 </w:t>
      </w:r>
      <w:r>
        <w:rPr>
          <w:rFonts w:hint="eastAsia" w:ascii="宋体" w:hAnsi="宋体" w:eastAsia="宋体" w:cs="宋体"/>
          <w:bCs/>
          <w:sz w:val="24"/>
          <w:szCs w:val="24"/>
        </w:rPr>
        <w:t>有争议部分的付款</w:t>
      </w:r>
    </w:p>
    <w:p w14:paraId="5F2895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29E46A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bCs/>
          <w:color w:val="FF0000"/>
          <w:sz w:val="24"/>
          <w:szCs w:val="24"/>
        </w:rPr>
      </w:pPr>
      <w:r>
        <w:rPr>
          <w:rFonts w:hint="eastAsia" w:ascii="宋体" w:hAnsi="宋体" w:eastAsia="宋体" w:cs="宋体"/>
          <w:b/>
          <w:bCs/>
          <w:sz w:val="24"/>
          <w:szCs w:val="24"/>
        </w:rPr>
        <w:t>6. 合同生效、变更、暂停、解除与终止</w:t>
      </w:r>
    </w:p>
    <w:p w14:paraId="768C74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6.1生效</w:t>
      </w:r>
    </w:p>
    <w:p w14:paraId="1CB6BE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除法律另有规定或者专用条件另有约定外，委托人和监理人的法定代表人或其授权代理人在协议书上签字并盖单位章后本合同生效。</w:t>
      </w:r>
    </w:p>
    <w:p w14:paraId="7941D8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6.2</w:t>
      </w:r>
      <w:r>
        <w:rPr>
          <w:rFonts w:hint="eastAsia" w:ascii="宋体" w:hAnsi="宋体" w:eastAsia="宋体" w:cs="宋体"/>
          <w:bCs/>
          <w:sz w:val="24"/>
          <w:szCs w:val="24"/>
        </w:rPr>
        <w:t>变更</w:t>
      </w:r>
    </w:p>
    <w:p w14:paraId="4AB531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6.2.1 任何一方提出变更请求时，双方经协商一致后可进行变更。</w:t>
      </w:r>
    </w:p>
    <w:p w14:paraId="18C9F9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CB037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C9B3E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6.2.4合同签订后，遇有与工程相关的法律法规、标准颁布或修订的，双方应遵照执行。由此引起监理与相关服务的范围、时间、酬金变化的，双方应通过协商进行相应调整。</w:t>
      </w:r>
    </w:p>
    <w:p w14:paraId="6F8B6B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6.2.5 因非监理人原因造成工程概算投资额或建筑安装工程费增加时，正常工作酬金应作相应调整。调整方法在专用条件中约定。</w:t>
      </w:r>
    </w:p>
    <w:p w14:paraId="705A82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6.2.6 因工程规模、监理范围的变化导致监理人的正常工作量减少时，正常工作酬金应作相应调整。调整方法在专用条件中约定。</w:t>
      </w:r>
    </w:p>
    <w:p w14:paraId="7AF0903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6.3 暂停与</w:t>
      </w:r>
      <w:r>
        <w:rPr>
          <w:rFonts w:hint="eastAsia" w:ascii="宋体" w:hAnsi="宋体" w:eastAsia="宋体" w:cs="宋体"/>
          <w:bCs/>
          <w:sz w:val="24"/>
          <w:szCs w:val="24"/>
        </w:rPr>
        <w:t>解除</w:t>
      </w:r>
    </w:p>
    <w:p w14:paraId="77A129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除双方协商一致可以解除本合同外，当一方无正当理由未履行本合同约定的义务时，另一方可以根据本合同约定暂停履行本合同直至解除本合同。</w:t>
      </w:r>
    </w:p>
    <w:p w14:paraId="7CBC278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98F9D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因解除本合同或解除监理人的部分义务导致监理人遭受的损失，除依法可以免除责任的情况外，应由委托人予以补偿，补偿金额由双方协商确定。</w:t>
      </w:r>
    </w:p>
    <w:p w14:paraId="201916D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解除本合同的协议必须采取书面形式，协议未达成之前，本合同仍然有效。</w:t>
      </w:r>
    </w:p>
    <w:p w14:paraId="723C2C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33EB4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4"/>
          <w:szCs w:val="24"/>
        </w:rPr>
        <w:t>的</w:t>
      </w:r>
      <w:r>
        <w:rPr>
          <w:rFonts w:hint="eastAsia" w:ascii="宋体" w:hAnsi="宋体" w:eastAsia="宋体" w:cs="宋体"/>
          <w:sz w:val="24"/>
          <w:szCs w:val="24"/>
        </w:rPr>
        <w:t>酬金支付至本合同解除日，且应承担第4.2款约定的责任。</w:t>
      </w:r>
    </w:p>
    <w:p w14:paraId="07B206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4"/>
          <w:szCs w:val="24"/>
        </w:rPr>
        <w:t>的</w:t>
      </w:r>
      <w:r>
        <w:rPr>
          <w:rFonts w:hint="eastAsia" w:ascii="宋体" w:hAnsi="宋体" w:eastAsia="宋体" w:cs="宋体"/>
          <w:sz w:val="24"/>
          <w:szCs w:val="24"/>
        </w:rPr>
        <w:t>酬金支付至</w:t>
      </w:r>
      <w:r>
        <w:rPr>
          <w:rFonts w:hint="eastAsia" w:ascii="宋体" w:hAnsi="宋体" w:eastAsia="宋体" w:cs="宋体"/>
          <w:kern w:val="0"/>
          <w:sz w:val="24"/>
          <w:szCs w:val="24"/>
        </w:rPr>
        <w:t>限期改正通知到达监理人之日</w:t>
      </w:r>
      <w:r>
        <w:rPr>
          <w:rFonts w:hint="eastAsia" w:ascii="宋体" w:hAnsi="宋体" w:eastAsia="宋体" w:cs="宋体"/>
          <w:sz w:val="24"/>
          <w:szCs w:val="24"/>
        </w:rPr>
        <w:t>，但监理人应承担第4.1款约定的责任。</w:t>
      </w:r>
    </w:p>
    <w:p w14:paraId="1E57ED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EEA65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6.3.5 因不可抗力致使本合同部分或全部不能履行时，一方应立即通知另一方，可暂停或解除本合同。</w:t>
      </w:r>
    </w:p>
    <w:p w14:paraId="15D1A2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6.3.6 本合同解除后，本合同约定的有关结算、清理、争议解决方式的条件仍然有效。</w:t>
      </w:r>
    </w:p>
    <w:p w14:paraId="45168A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6.4 </w:t>
      </w:r>
      <w:r>
        <w:rPr>
          <w:rFonts w:hint="eastAsia" w:ascii="宋体" w:hAnsi="宋体" w:eastAsia="宋体" w:cs="宋体"/>
          <w:bCs/>
          <w:sz w:val="24"/>
          <w:szCs w:val="24"/>
        </w:rPr>
        <w:t>终止</w:t>
      </w:r>
    </w:p>
    <w:p w14:paraId="54E0CD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以下条件全部满足时，本合同即告终止：</w:t>
      </w:r>
    </w:p>
    <w:p w14:paraId="086D33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（1）监理人完成本合同约定的全部工作；</w:t>
      </w:r>
    </w:p>
    <w:p w14:paraId="4718C6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（2）委托人与监理人结清并支付全部酬金。</w:t>
      </w:r>
    </w:p>
    <w:p w14:paraId="3FF78F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7. 争议解决</w:t>
      </w:r>
    </w:p>
    <w:p w14:paraId="578F19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7.1</w:t>
      </w:r>
      <w:r>
        <w:rPr>
          <w:rFonts w:hint="eastAsia" w:ascii="宋体" w:hAnsi="宋体" w:eastAsia="宋体" w:cs="宋体"/>
          <w:bCs/>
          <w:sz w:val="24"/>
          <w:szCs w:val="24"/>
        </w:rPr>
        <w:t>协商</w:t>
      </w:r>
    </w:p>
    <w:p w14:paraId="2117C2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双方应本着诚信原则协商解决彼此间的争议。</w:t>
      </w:r>
    </w:p>
    <w:p w14:paraId="66A4B5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7.2</w:t>
      </w:r>
      <w:r>
        <w:rPr>
          <w:rFonts w:hint="eastAsia" w:ascii="宋体" w:hAnsi="宋体" w:eastAsia="宋体" w:cs="宋体"/>
          <w:bCs/>
          <w:sz w:val="24"/>
          <w:szCs w:val="24"/>
        </w:rPr>
        <w:t>调解</w:t>
      </w:r>
    </w:p>
    <w:p w14:paraId="64BC82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如果双方不能在14天内或双方商定的其他时间内解决本合同争议，可以将其提交给专用条件约定的或事后达成协议的调解人进行调解。</w:t>
      </w:r>
    </w:p>
    <w:p w14:paraId="5AC8F0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7.3</w:t>
      </w:r>
      <w:r>
        <w:rPr>
          <w:rFonts w:hint="eastAsia" w:ascii="宋体" w:hAnsi="宋体" w:eastAsia="宋体" w:cs="宋体"/>
          <w:bCs/>
          <w:sz w:val="24"/>
          <w:szCs w:val="24"/>
        </w:rPr>
        <w:t>仲裁或诉讼</w:t>
      </w:r>
    </w:p>
    <w:p w14:paraId="6A88D5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双方均有权不经调解直接向专用条件约定的仲裁机构申请仲裁或向有管辖权的人民法院提起诉讼。</w:t>
      </w:r>
    </w:p>
    <w:p w14:paraId="52C12F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8. 其他</w:t>
      </w:r>
    </w:p>
    <w:p w14:paraId="044EB2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8.1 </w:t>
      </w:r>
      <w:r>
        <w:rPr>
          <w:rFonts w:hint="eastAsia" w:ascii="宋体" w:hAnsi="宋体" w:eastAsia="宋体" w:cs="宋体"/>
          <w:bCs/>
          <w:sz w:val="24"/>
          <w:szCs w:val="24"/>
        </w:rPr>
        <w:t>外出考察费用</w:t>
      </w:r>
    </w:p>
    <w:p w14:paraId="6FA25A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经委托人同意，监理人员外出考察发生的费用由委托人审核后支付。</w:t>
      </w:r>
    </w:p>
    <w:p w14:paraId="1AD3CE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8.2 </w:t>
      </w:r>
      <w:r>
        <w:rPr>
          <w:rFonts w:hint="eastAsia" w:ascii="宋体" w:hAnsi="宋体" w:eastAsia="宋体" w:cs="宋体"/>
          <w:bCs/>
          <w:sz w:val="24"/>
          <w:szCs w:val="24"/>
        </w:rPr>
        <w:t>检测费用</w:t>
      </w:r>
    </w:p>
    <w:p w14:paraId="4D47B2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委托人要求监理人进行的材料和设备检测所发生的费用，由委托人支付，支付时间在专用条件中约定。</w:t>
      </w:r>
    </w:p>
    <w:p w14:paraId="37B101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8.3 </w:t>
      </w:r>
      <w:r>
        <w:rPr>
          <w:rFonts w:hint="eastAsia" w:ascii="宋体" w:hAnsi="宋体" w:eastAsia="宋体" w:cs="宋体"/>
          <w:bCs/>
          <w:sz w:val="24"/>
          <w:szCs w:val="24"/>
        </w:rPr>
        <w:t>咨询费用</w:t>
      </w:r>
    </w:p>
    <w:p w14:paraId="20FFB3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经委托人同意，根据工程需要由监理人组织的相关咨询论证会以及聘请相关专家等发生的费用由委托人支付，支付时间在专用条件中约定。</w:t>
      </w:r>
    </w:p>
    <w:p w14:paraId="2E387C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8.4 </w:t>
      </w:r>
      <w:r>
        <w:rPr>
          <w:rFonts w:hint="eastAsia" w:ascii="宋体" w:hAnsi="宋体" w:eastAsia="宋体" w:cs="宋体"/>
          <w:bCs/>
          <w:sz w:val="24"/>
          <w:szCs w:val="24"/>
        </w:rPr>
        <w:t>奖励</w:t>
      </w:r>
    </w:p>
    <w:p w14:paraId="6A3873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监理人在服务过程中提出的合理化建议，使委托人获得经济效益的，双方在专用条件中约定奖励金额的确定方法。奖励金额在合理化建议被采纳后，与最近一期的正常工作酬金同期支付。</w:t>
      </w:r>
    </w:p>
    <w:p w14:paraId="00EAAA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8.5 </w:t>
      </w:r>
      <w:r>
        <w:rPr>
          <w:rFonts w:hint="eastAsia" w:ascii="宋体" w:hAnsi="宋体" w:eastAsia="宋体" w:cs="宋体"/>
          <w:bCs/>
          <w:sz w:val="24"/>
          <w:szCs w:val="24"/>
        </w:rPr>
        <w:t>守法诚信</w:t>
      </w:r>
    </w:p>
    <w:p w14:paraId="7BF419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监理人及其工作人员不得从与实施工程有关的第三方处获得任何经济利益。</w:t>
      </w:r>
    </w:p>
    <w:p w14:paraId="7EB913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8.6 </w:t>
      </w:r>
      <w:r>
        <w:rPr>
          <w:rFonts w:hint="eastAsia" w:ascii="宋体" w:hAnsi="宋体" w:eastAsia="宋体" w:cs="宋体"/>
          <w:bCs/>
          <w:sz w:val="24"/>
          <w:szCs w:val="24"/>
        </w:rPr>
        <w:t>保密</w:t>
      </w:r>
    </w:p>
    <w:p w14:paraId="784084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双方不得泄露对方申明的保密资料，亦不得泄露与实施工程有关的第三方所提供的保密资料，保密事项在专用条件中约定。</w:t>
      </w:r>
    </w:p>
    <w:p w14:paraId="183B7A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8.7 </w:t>
      </w:r>
      <w:r>
        <w:rPr>
          <w:rFonts w:hint="eastAsia" w:ascii="宋体" w:hAnsi="宋体" w:eastAsia="宋体" w:cs="宋体"/>
          <w:bCs/>
          <w:sz w:val="24"/>
          <w:szCs w:val="24"/>
        </w:rPr>
        <w:t>通知</w:t>
      </w:r>
    </w:p>
    <w:p w14:paraId="6D148F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本合同涉及的通知均应当采用书面形式，并在送达对方时生效，收件人应书面签收。</w:t>
      </w:r>
    </w:p>
    <w:p w14:paraId="12B7EF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8.8 </w:t>
      </w:r>
      <w:r>
        <w:rPr>
          <w:rFonts w:hint="eastAsia" w:ascii="宋体" w:hAnsi="宋体" w:eastAsia="宋体" w:cs="宋体"/>
          <w:bCs/>
          <w:sz w:val="24"/>
          <w:szCs w:val="24"/>
        </w:rPr>
        <w:t>著作权</w:t>
      </w:r>
    </w:p>
    <w:p w14:paraId="47BD45F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监理人对其编制的文件拥有著作权。</w:t>
      </w:r>
    </w:p>
    <w:p w14:paraId="3A11A3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3EB91B74">
      <w:pPr>
        <w:rPr>
          <w:rFonts w:hint="eastAsia" w:ascii="宋体" w:hAnsi="宋体" w:eastAsia="宋体" w:cs="宋体"/>
          <w:b/>
          <w:sz w:val="24"/>
          <w:szCs w:val="24"/>
        </w:rPr>
      </w:pPr>
      <w:r>
        <w:rPr>
          <w:rFonts w:hint="eastAsia" w:ascii="宋体" w:hAnsi="宋体" w:eastAsia="宋体" w:cs="宋体"/>
          <w:b/>
          <w:sz w:val="24"/>
          <w:szCs w:val="24"/>
        </w:rPr>
        <w:br w:type="page"/>
      </w:r>
    </w:p>
    <w:p w14:paraId="66E781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r>
        <w:rPr>
          <w:rFonts w:hint="eastAsia" w:ascii="宋体" w:hAnsi="宋体" w:eastAsia="宋体" w:cs="宋体"/>
          <w:b/>
          <w:sz w:val="24"/>
          <w:szCs w:val="24"/>
        </w:rPr>
        <w:t>第三部分  专用条件</w:t>
      </w:r>
    </w:p>
    <w:p w14:paraId="107816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p>
    <w:p w14:paraId="7C29FF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1. 定义与解释</w:t>
      </w:r>
    </w:p>
    <w:p w14:paraId="218345F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解释</w:t>
      </w:r>
    </w:p>
    <w:p w14:paraId="209C01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 本合同文件除使用中文外，还可用</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37B30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 约定本合同文件的解释顺序为：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FCDF6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2. 监理人义务</w:t>
      </w:r>
    </w:p>
    <w:p w14:paraId="5806BC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 监理的范围和</w:t>
      </w:r>
      <w:r>
        <w:rPr>
          <w:rFonts w:hint="eastAsia" w:ascii="宋体" w:hAnsi="宋体" w:eastAsia="宋体" w:cs="宋体"/>
          <w:bCs/>
          <w:sz w:val="24"/>
          <w:szCs w:val="24"/>
        </w:rPr>
        <w:t>内容</w:t>
      </w:r>
    </w:p>
    <w:p w14:paraId="0242E6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2.1.1 监理范围包括：</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控制工程建设的投资、建设工期和工程质量，进行工程合同管理，协调有关单位的工作关系。</w:t>
      </w:r>
      <w:r>
        <w:rPr>
          <w:rFonts w:hint="eastAsia" w:ascii="宋体" w:hAnsi="宋体" w:eastAsia="宋体" w:cs="宋体"/>
          <w:sz w:val="24"/>
          <w:szCs w:val="24"/>
          <w:u w:val="single"/>
        </w:rPr>
        <w:t xml:space="preserve">  </w:t>
      </w:r>
    </w:p>
    <w:p w14:paraId="1C6B72F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2.1.2 监理工作内容还包括：</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审核承包商提出的开工报告、施工组织设计、施工质量保证体系和安全保证体系；督促、检查承包商严格执行承包合同和工程技术规范、标准，协调业主和承包商的关系；审核承包商的材料、构配件和设备的数量与质量；控制工程进度、质量和投资，督促、检查承包商落实施工安全保证措施；督促承包商整理合同文件和技术档案；督促施工单位在完成工作后，及时向业主提交工程竣工验收报告；收集、整理、归档有关监理资料。</w:t>
      </w:r>
      <w:r>
        <w:rPr>
          <w:rFonts w:hint="eastAsia" w:ascii="宋体" w:hAnsi="宋体" w:eastAsia="宋体" w:cs="宋体"/>
          <w:sz w:val="24"/>
          <w:szCs w:val="24"/>
          <w:u w:val="single"/>
        </w:rPr>
        <w:t xml:space="preserve"> </w:t>
      </w:r>
    </w:p>
    <w:p w14:paraId="5322FE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 监理与相关服务依据</w:t>
      </w:r>
    </w:p>
    <w:p w14:paraId="2EFD43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 监理依据包括：</w:t>
      </w:r>
      <w:r>
        <w:rPr>
          <w:rFonts w:hint="eastAsia" w:ascii="宋体" w:hAnsi="宋体" w:eastAsia="宋体" w:cs="宋体"/>
          <w:b/>
          <w:sz w:val="24"/>
          <w:szCs w:val="24"/>
          <w:u w:val="single"/>
        </w:rPr>
        <w:t xml:space="preserve"> 工程建设项目文件、有关工程建设的法律、法规、技术规范和监理合同及其他工程建设合同</w:t>
      </w:r>
      <w:r>
        <w:rPr>
          <w:rFonts w:hint="eastAsia" w:ascii="宋体" w:hAnsi="宋体" w:eastAsia="宋体" w:cs="宋体"/>
          <w:sz w:val="24"/>
          <w:szCs w:val="24"/>
        </w:rPr>
        <w:t>。</w:t>
      </w:r>
    </w:p>
    <w:p w14:paraId="4D836A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2.2.2 相关服务依据包括：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EE399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kern w:val="0"/>
          <w:sz w:val="24"/>
          <w:szCs w:val="24"/>
        </w:rPr>
        <w:t>项目监理机构和人员</w:t>
      </w:r>
    </w:p>
    <w:p w14:paraId="258255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2.3.4 </w:t>
      </w:r>
      <w:r>
        <w:rPr>
          <w:rFonts w:hint="eastAsia" w:ascii="宋体" w:hAnsi="宋体" w:eastAsia="宋体" w:cs="宋体"/>
          <w:kern w:val="0"/>
          <w:sz w:val="24"/>
          <w:szCs w:val="24"/>
        </w:rPr>
        <w:t>更换监理人员的其他情形：</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319FAD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2.4 </w:t>
      </w:r>
      <w:r>
        <w:rPr>
          <w:rFonts w:hint="eastAsia" w:ascii="宋体" w:hAnsi="宋体" w:eastAsia="宋体" w:cs="宋体"/>
          <w:kern w:val="0"/>
          <w:sz w:val="24"/>
          <w:szCs w:val="24"/>
        </w:rPr>
        <w:t>履行职责</w:t>
      </w:r>
    </w:p>
    <w:p w14:paraId="2747F5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 对监理人的授权范围：</w:t>
      </w:r>
      <w:r>
        <w:rPr>
          <w:rFonts w:hint="eastAsia" w:ascii="宋体" w:hAnsi="宋体" w:eastAsia="宋体" w:cs="宋体"/>
          <w:b/>
          <w:sz w:val="24"/>
          <w:szCs w:val="24"/>
          <w:u w:val="single"/>
        </w:rPr>
        <w:t>工程质量</w:t>
      </w:r>
      <w:r>
        <w:rPr>
          <w:rFonts w:hint="eastAsia" w:ascii="宋体" w:hAnsi="宋体" w:eastAsia="宋体" w:cs="宋体"/>
          <w:b/>
          <w:kern w:val="0"/>
          <w:sz w:val="24"/>
          <w:szCs w:val="24"/>
          <w:u w:val="single"/>
        </w:rPr>
        <w:t>.进度投资控制；施工安全监督；工程变更签认</w:t>
      </w:r>
      <w:r>
        <w:rPr>
          <w:rFonts w:hint="eastAsia" w:ascii="宋体" w:hAnsi="宋体" w:eastAsia="宋体" w:cs="宋体"/>
          <w:b/>
          <w:sz w:val="24"/>
          <w:szCs w:val="24"/>
        </w:rPr>
        <w:t xml:space="preserve"> </w:t>
      </w:r>
      <w:r>
        <w:rPr>
          <w:rFonts w:hint="eastAsia" w:ascii="宋体" w:hAnsi="宋体" w:eastAsia="宋体" w:cs="宋体"/>
          <w:sz w:val="24"/>
          <w:szCs w:val="24"/>
        </w:rPr>
        <w:t>。</w:t>
      </w:r>
    </w:p>
    <w:p w14:paraId="0F552C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在涉及工程延期</w:t>
      </w:r>
      <w:r>
        <w:rPr>
          <w:rFonts w:hint="eastAsia" w:ascii="宋体" w:hAnsi="宋体" w:eastAsia="宋体" w:cs="宋体"/>
          <w:sz w:val="24"/>
          <w:szCs w:val="24"/>
          <w:u w:val="single"/>
        </w:rPr>
        <w:t xml:space="preserve">   /   </w:t>
      </w:r>
      <w:r>
        <w:rPr>
          <w:rFonts w:hint="eastAsia" w:ascii="宋体" w:hAnsi="宋体" w:eastAsia="宋体" w:cs="宋体"/>
          <w:sz w:val="24"/>
          <w:szCs w:val="24"/>
        </w:rPr>
        <w:t>天内和（或）金额</w:t>
      </w:r>
      <w:r>
        <w:rPr>
          <w:rFonts w:hint="eastAsia" w:ascii="宋体" w:hAnsi="宋体" w:eastAsia="宋体" w:cs="宋体"/>
          <w:sz w:val="24"/>
          <w:szCs w:val="24"/>
          <w:u w:val="single"/>
        </w:rPr>
        <w:t xml:space="preserve">  /    </w:t>
      </w:r>
      <w:r>
        <w:rPr>
          <w:rFonts w:hint="eastAsia" w:ascii="宋体" w:hAnsi="宋体" w:eastAsia="宋体" w:cs="宋体"/>
          <w:sz w:val="24"/>
          <w:szCs w:val="24"/>
        </w:rPr>
        <w:t>万元内的变更，监理人不需请示委托人即可向承包人发布变更通知。</w:t>
      </w:r>
    </w:p>
    <w:p w14:paraId="58FFF8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2.4.4 监理人有权要求承包人调换其人员</w:t>
      </w:r>
      <w:r>
        <w:rPr>
          <w:rFonts w:hint="eastAsia" w:ascii="宋体" w:hAnsi="宋体" w:eastAsia="宋体" w:cs="宋体"/>
          <w:sz w:val="24"/>
          <w:szCs w:val="24"/>
        </w:rPr>
        <w:t>的限制条件：</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7134C5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 xml:space="preserve">2.5 </w:t>
      </w:r>
      <w:r>
        <w:rPr>
          <w:rFonts w:hint="eastAsia" w:ascii="宋体" w:hAnsi="宋体" w:eastAsia="宋体" w:cs="宋体"/>
          <w:sz w:val="24"/>
          <w:szCs w:val="24"/>
        </w:rPr>
        <w:t>提交</w:t>
      </w:r>
      <w:r>
        <w:rPr>
          <w:rFonts w:hint="eastAsia" w:ascii="宋体" w:hAnsi="宋体" w:eastAsia="宋体" w:cs="宋体"/>
          <w:kern w:val="0"/>
          <w:sz w:val="24"/>
          <w:szCs w:val="24"/>
        </w:rPr>
        <w:t>报告</w:t>
      </w:r>
    </w:p>
    <w:p w14:paraId="105213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监理人应提交报告的种类(</w:t>
      </w:r>
      <w:r>
        <w:rPr>
          <w:rFonts w:hint="eastAsia" w:ascii="宋体" w:hAnsi="宋体" w:eastAsia="宋体" w:cs="宋体"/>
          <w:kern w:val="0"/>
          <w:sz w:val="24"/>
          <w:szCs w:val="24"/>
        </w:rPr>
        <w:t>包括监理规划、监理月报及约定的专项报告)</w:t>
      </w:r>
      <w:r>
        <w:rPr>
          <w:rFonts w:hint="eastAsia" w:ascii="宋体" w:hAnsi="宋体" w:eastAsia="宋体" w:cs="宋体"/>
          <w:sz w:val="24"/>
          <w:szCs w:val="24"/>
        </w:rPr>
        <w:t>、时间和份数</w:t>
      </w:r>
      <w:r>
        <w:rPr>
          <w:rFonts w:hint="eastAsia" w:ascii="宋体" w:hAnsi="宋体" w:eastAsia="宋体" w:cs="宋体"/>
          <w:kern w:val="0"/>
          <w:sz w:val="24"/>
          <w:szCs w:val="24"/>
        </w:rPr>
        <w:t>：</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1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A315E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 2.7 使用委托人的财产</w:t>
      </w:r>
    </w:p>
    <w:p w14:paraId="671813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附录B中由委托人无偿提供的房屋、设备的所有权属于：</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2BE57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监理人应在本合同终止后</w:t>
      </w:r>
      <w:r>
        <w:rPr>
          <w:rFonts w:hint="eastAsia" w:ascii="宋体" w:hAnsi="宋体" w:eastAsia="宋体" w:cs="宋体"/>
          <w:sz w:val="24"/>
          <w:szCs w:val="24"/>
          <w:u w:val="single"/>
        </w:rPr>
        <w:t xml:space="preserve">   /    </w:t>
      </w:r>
      <w:r>
        <w:rPr>
          <w:rFonts w:hint="eastAsia" w:ascii="宋体" w:hAnsi="宋体" w:eastAsia="宋体" w:cs="宋体"/>
          <w:sz w:val="24"/>
          <w:szCs w:val="24"/>
        </w:rPr>
        <w:t>天内移交委托人无偿提供的房屋、设备，移交的时间和方式为：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3DA04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kern w:val="0"/>
          <w:sz w:val="24"/>
          <w:szCs w:val="24"/>
        </w:rPr>
        <w:t xml:space="preserve">3. 委托人义务  </w:t>
      </w:r>
    </w:p>
    <w:p w14:paraId="514087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rPr>
        <w:t>3.4 委托人代表</w:t>
      </w:r>
    </w:p>
    <w:p w14:paraId="34A838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委托人代表为：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1A284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3.6 答复</w:t>
      </w:r>
    </w:p>
    <w:p w14:paraId="358B1C4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委托人同意在</w:t>
      </w:r>
      <w:r>
        <w:rPr>
          <w:rFonts w:hint="eastAsia" w:ascii="宋体" w:hAnsi="宋体" w:eastAsia="宋体" w:cs="宋体"/>
          <w:sz w:val="24"/>
          <w:szCs w:val="24"/>
          <w:u w:val="single"/>
        </w:rPr>
        <w:t xml:space="preserve">    /    </w:t>
      </w:r>
      <w:r>
        <w:rPr>
          <w:rFonts w:hint="eastAsia" w:ascii="宋体" w:hAnsi="宋体" w:eastAsia="宋体" w:cs="宋体"/>
          <w:sz w:val="24"/>
          <w:szCs w:val="24"/>
        </w:rPr>
        <w:t>天内，对监理人书面提交并要求做出决定的事宜给予书面答复。</w:t>
      </w:r>
    </w:p>
    <w:p w14:paraId="3572B9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4. 违约责任</w:t>
      </w:r>
    </w:p>
    <w:p w14:paraId="0ABC27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 监理人的违约责任</w:t>
      </w:r>
    </w:p>
    <w:p w14:paraId="4E188BF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4.1.1监理人赔偿金额按下列方法确定：</w:t>
      </w:r>
    </w:p>
    <w:p w14:paraId="7DEC66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赔偿金＝直接经济损失×正常工作酬金÷工程概算</w:t>
      </w:r>
      <w:r>
        <w:rPr>
          <w:rFonts w:hint="eastAsia" w:ascii="宋体" w:hAnsi="宋体" w:eastAsia="宋体" w:cs="宋体"/>
          <w:kern w:val="0"/>
          <w:sz w:val="24"/>
          <w:szCs w:val="24"/>
        </w:rPr>
        <w:t>投资额（或建筑安装工程费）</w:t>
      </w:r>
    </w:p>
    <w:p w14:paraId="70896C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4.2 委托人的违约责任</w:t>
      </w:r>
    </w:p>
    <w:p w14:paraId="6BD373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4.2.3 委托人</w:t>
      </w:r>
      <w:r>
        <w:rPr>
          <w:rFonts w:hint="eastAsia" w:ascii="宋体" w:hAnsi="宋体" w:eastAsia="宋体" w:cs="宋体"/>
          <w:kern w:val="0"/>
          <w:sz w:val="24"/>
          <w:szCs w:val="24"/>
        </w:rPr>
        <w:t>逾期付款利息按下列方法确定：</w:t>
      </w:r>
    </w:p>
    <w:p w14:paraId="5D645D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逾期付款利息＝当期应付款总额×银行同期贷款利率×拖延支付天数</w:t>
      </w:r>
    </w:p>
    <w:p w14:paraId="5BCD0B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bCs/>
          <w:sz w:val="24"/>
          <w:szCs w:val="24"/>
        </w:rPr>
        <w:t>5. 支付</w:t>
      </w:r>
    </w:p>
    <w:p w14:paraId="684D3B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 xml:space="preserve">5.1 </w:t>
      </w:r>
      <w:r>
        <w:rPr>
          <w:rFonts w:hint="eastAsia" w:ascii="宋体" w:hAnsi="宋体" w:eastAsia="宋体" w:cs="宋体"/>
          <w:bCs/>
          <w:sz w:val="24"/>
          <w:szCs w:val="24"/>
        </w:rPr>
        <w:t>支付货币</w:t>
      </w:r>
    </w:p>
    <w:p w14:paraId="1742FF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币种为：</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，比例为：</w:t>
      </w:r>
      <w:r>
        <w:rPr>
          <w:rFonts w:hint="eastAsia" w:ascii="宋体" w:hAnsi="宋体" w:eastAsia="宋体" w:cs="宋体"/>
          <w:sz w:val="24"/>
          <w:szCs w:val="24"/>
          <w:u w:val="single"/>
        </w:rPr>
        <w:t xml:space="preserve">  /  </w:t>
      </w:r>
      <w:r>
        <w:rPr>
          <w:rFonts w:hint="eastAsia" w:ascii="宋体" w:hAnsi="宋体" w:eastAsia="宋体" w:cs="宋体"/>
          <w:sz w:val="24"/>
          <w:szCs w:val="24"/>
        </w:rPr>
        <w:t>，汇率为：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77AFC26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5.3 支付酬金</w:t>
      </w:r>
    </w:p>
    <w:p w14:paraId="51C21F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正常工作</w:t>
      </w:r>
      <w:r>
        <w:rPr>
          <w:rFonts w:hint="eastAsia" w:ascii="宋体" w:hAnsi="宋体" w:eastAsia="宋体" w:cs="宋体"/>
          <w:sz w:val="24"/>
          <w:szCs w:val="24"/>
        </w:rPr>
        <w:t>酬金的</w:t>
      </w:r>
      <w:r>
        <w:rPr>
          <w:rFonts w:hint="eastAsia" w:ascii="宋体" w:hAnsi="宋体" w:eastAsia="宋体" w:cs="宋体"/>
          <w:kern w:val="0"/>
          <w:sz w:val="24"/>
          <w:szCs w:val="24"/>
        </w:rPr>
        <w:t>支付</w:t>
      </w:r>
      <w:r>
        <w:rPr>
          <w:rFonts w:hint="eastAsia" w:ascii="宋体" w:hAnsi="宋体" w:eastAsia="宋体" w:cs="宋体"/>
          <w:sz w:val="24"/>
          <w:szCs w:val="24"/>
        </w:rPr>
        <w:t>：</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2205"/>
        <w:gridCol w:w="1616"/>
        <w:gridCol w:w="2940"/>
      </w:tblGrid>
      <w:tr w14:paraId="6484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16" w:type="dxa"/>
            <w:noWrap w:val="0"/>
            <w:vAlign w:val="center"/>
          </w:tcPr>
          <w:p w14:paraId="2012A0F9">
            <w:pPr>
              <w:keepNext w:val="0"/>
              <w:keepLines w:val="0"/>
              <w:pageBreakBefore w:val="0"/>
              <w:widowControl w:val="0"/>
              <w:kinsoku/>
              <w:wordWrap w:val="0"/>
              <w:overflowPunct/>
              <w:topLinePunct/>
              <w:autoSpaceDE/>
              <w:autoSpaceDN/>
              <w:bidi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支付次数</w:t>
            </w:r>
          </w:p>
        </w:tc>
        <w:tc>
          <w:tcPr>
            <w:tcW w:w="2205" w:type="dxa"/>
            <w:noWrap w:val="0"/>
            <w:vAlign w:val="center"/>
          </w:tcPr>
          <w:p w14:paraId="5BF81F45">
            <w:pPr>
              <w:keepNext w:val="0"/>
              <w:keepLines w:val="0"/>
              <w:pageBreakBefore w:val="0"/>
              <w:widowControl w:val="0"/>
              <w:kinsoku/>
              <w:wordWrap w:val="0"/>
              <w:overflowPunct/>
              <w:topLinePunct/>
              <w:autoSpaceDE/>
              <w:autoSpaceDN/>
              <w:bidi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支付时间</w:t>
            </w:r>
          </w:p>
        </w:tc>
        <w:tc>
          <w:tcPr>
            <w:tcW w:w="1616" w:type="dxa"/>
            <w:noWrap w:val="0"/>
            <w:vAlign w:val="top"/>
          </w:tcPr>
          <w:p w14:paraId="5EC6390A">
            <w:pPr>
              <w:keepNext w:val="0"/>
              <w:keepLines w:val="0"/>
              <w:pageBreakBefore w:val="0"/>
              <w:widowControl w:val="0"/>
              <w:kinsoku/>
              <w:wordWrap w:val="0"/>
              <w:overflowPunct/>
              <w:topLinePunct/>
              <w:autoSpaceDE/>
              <w:autoSpaceDN/>
              <w:bidi w:val="0"/>
              <w:adjustRightInd w:val="0"/>
              <w:snapToGrid w:val="0"/>
              <w:spacing w:line="360" w:lineRule="auto"/>
              <w:ind w:right="0"/>
              <w:jc w:val="both"/>
              <w:textAlignment w:val="baseline"/>
              <w:rPr>
                <w:rFonts w:hint="eastAsia" w:ascii="宋体" w:hAnsi="宋体" w:eastAsia="宋体" w:cs="宋体"/>
                <w:sz w:val="24"/>
                <w:szCs w:val="24"/>
              </w:rPr>
            </w:pPr>
            <w:r>
              <w:rPr>
                <w:rFonts w:hint="eastAsia" w:ascii="宋体" w:hAnsi="宋体" w:eastAsia="宋体" w:cs="宋体"/>
                <w:sz w:val="24"/>
                <w:szCs w:val="24"/>
              </w:rPr>
              <w:t>支付比例</w:t>
            </w:r>
          </w:p>
        </w:tc>
        <w:tc>
          <w:tcPr>
            <w:tcW w:w="2940" w:type="dxa"/>
            <w:noWrap w:val="0"/>
            <w:vAlign w:val="center"/>
          </w:tcPr>
          <w:p w14:paraId="081ADD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支付金额（万元）</w:t>
            </w:r>
          </w:p>
        </w:tc>
      </w:tr>
      <w:tr w14:paraId="5971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16" w:type="dxa"/>
            <w:noWrap w:val="0"/>
            <w:vAlign w:val="center"/>
          </w:tcPr>
          <w:p w14:paraId="04FD00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p>
        </w:tc>
        <w:tc>
          <w:tcPr>
            <w:tcW w:w="2205" w:type="dxa"/>
            <w:noWrap w:val="0"/>
            <w:vAlign w:val="center"/>
          </w:tcPr>
          <w:p w14:paraId="1D8D05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p>
        </w:tc>
        <w:tc>
          <w:tcPr>
            <w:tcW w:w="1616" w:type="dxa"/>
            <w:noWrap w:val="0"/>
            <w:vAlign w:val="top"/>
          </w:tcPr>
          <w:p w14:paraId="7304E7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tc>
        <w:tc>
          <w:tcPr>
            <w:tcW w:w="2940" w:type="dxa"/>
            <w:noWrap w:val="0"/>
            <w:vAlign w:val="top"/>
          </w:tcPr>
          <w:p w14:paraId="2C95C6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r>
      <w:tr w14:paraId="587C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16" w:type="dxa"/>
            <w:noWrap w:val="0"/>
            <w:vAlign w:val="center"/>
          </w:tcPr>
          <w:p w14:paraId="0AC492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p>
        </w:tc>
        <w:tc>
          <w:tcPr>
            <w:tcW w:w="2205" w:type="dxa"/>
            <w:noWrap w:val="0"/>
            <w:vAlign w:val="center"/>
          </w:tcPr>
          <w:p w14:paraId="649BC6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p>
        </w:tc>
        <w:tc>
          <w:tcPr>
            <w:tcW w:w="1616" w:type="dxa"/>
            <w:noWrap w:val="0"/>
            <w:vAlign w:val="top"/>
          </w:tcPr>
          <w:p w14:paraId="0F49F0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tc>
        <w:tc>
          <w:tcPr>
            <w:tcW w:w="2940" w:type="dxa"/>
            <w:noWrap w:val="0"/>
            <w:vAlign w:val="top"/>
          </w:tcPr>
          <w:p w14:paraId="79C1A6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r>
      <w:tr w14:paraId="6189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16" w:type="dxa"/>
            <w:noWrap w:val="0"/>
            <w:vAlign w:val="center"/>
          </w:tcPr>
          <w:p w14:paraId="254B8F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tc>
        <w:tc>
          <w:tcPr>
            <w:tcW w:w="2205" w:type="dxa"/>
            <w:noWrap w:val="0"/>
            <w:vAlign w:val="center"/>
          </w:tcPr>
          <w:p w14:paraId="4A4C0A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tc>
        <w:tc>
          <w:tcPr>
            <w:tcW w:w="1616" w:type="dxa"/>
            <w:noWrap w:val="0"/>
            <w:vAlign w:val="top"/>
          </w:tcPr>
          <w:p w14:paraId="5CAEAA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tc>
        <w:tc>
          <w:tcPr>
            <w:tcW w:w="2940" w:type="dxa"/>
            <w:noWrap w:val="0"/>
            <w:vAlign w:val="top"/>
          </w:tcPr>
          <w:p w14:paraId="15B1D5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r>
      <w:tr w14:paraId="7836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16" w:type="dxa"/>
            <w:noWrap w:val="0"/>
            <w:vAlign w:val="top"/>
          </w:tcPr>
          <w:p w14:paraId="32A396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p w14:paraId="0ECA1F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tc>
        <w:tc>
          <w:tcPr>
            <w:tcW w:w="2205" w:type="dxa"/>
            <w:noWrap w:val="0"/>
            <w:vAlign w:val="top"/>
          </w:tcPr>
          <w:p w14:paraId="6E5E77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p>
        </w:tc>
        <w:tc>
          <w:tcPr>
            <w:tcW w:w="1616" w:type="dxa"/>
            <w:noWrap w:val="0"/>
            <w:vAlign w:val="top"/>
          </w:tcPr>
          <w:p w14:paraId="6479DA7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sz w:val="24"/>
                <w:szCs w:val="24"/>
              </w:rPr>
            </w:pPr>
          </w:p>
        </w:tc>
        <w:tc>
          <w:tcPr>
            <w:tcW w:w="2940" w:type="dxa"/>
            <w:noWrap w:val="0"/>
            <w:vAlign w:val="top"/>
          </w:tcPr>
          <w:p w14:paraId="158243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p>
        </w:tc>
      </w:tr>
    </w:tbl>
    <w:p w14:paraId="72868D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122688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
          <w:bCs/>
          <w:color w:val="FF0000"/>
          <w:sz w:val="24"/>
          <w:szCs w:val="24"/>
        </w:rPr>
      </w:pPr>
      <w:r>
        <w:rPr>
          <w:rFonts w:hint="eastAsia" w:ascii="宋体" w:hAnsi="宋体" w:eastAsia="宋体" w:cs="宋体"/>
          <w:bCs/>
          <w:sz w:val="24"/>
          <w:szCs w:val="24"/>
        </w:rPr>
        <w:t>6</w:t>
      </w:r>
      <w:r>
        <w:rPr>
          <w:rFonts w:hint="eastAsia" w:ascii="宋体" w:hAnsi="宋体" w:eastAsia="宋体" w:cs="宋体"/>
          <w:b/>
          <w:bCs/>
          <w:sz w:val="24"/>
          <w:szCs w:val="24"/>
        </w:rPr>
        <w:t>. 合同生效、变更、暂停、解除与终止</w:t>
      </w:r>
    </w:p>
    <w:p w14:paraId="70740B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 生效</w:t>
      </w:r>
    </w:p>
    <w:p w14:paraId="415C85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本合同生效条件：</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自合同订立起生效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7329B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 变更</w:t>
      </w:r>
    </w:p>
    <w:p w14:paraId="0D1A86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6.2.2 除不可抗力外， 因非监理人原因导致本合同期限延长时，附加工作酬金按下列方法确定：</w:t>
      </w:r>
    </w:p>
    <w:p w14:paraId="17E60D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附加工作</w:t>
      </w:r>
      <w:r>
        <w:rPr>
          <w:rFonts w:hint="eastAsia" w:ascii="宋体" w:hAnsi="宋体" w:eastAsia="宋体" w:cs="宋体"/>
          <w:sz w:val="24"/>
          <w:szCs w:val="24"/>
        </w:rPr>
        <w:t>酬金</w:t>
      </w:r>
      <w:r>
        <w:rPr>
          <w:rFonts w:hint="eastAsia" w:ascii="宋体" w:hAnsi="宋体" w:eastAsia="宋体" w:cs="宋体"/>
          <w:kern w:val="0"/>
          <w:sz w:val="24"/>
          <w:szCs w:val="24"/>
        </w:rPr>
        <w:t>=</w:t>
      </w:r>
      <w:r>
        <w:rPr>
          <w:rFonts w:hint="eastAsia" w:ascii="宋体" w:hAnsi="宋体" w:eastAsia="宋体" w:cs="宋体"/>
          <w:sz w:val="24"/>
          <w:szCs w:val="24"/>
        </w:rPr>
        <w:t>本合同期限延长</w:t>
      </w:r>
      <w:r>
        <w:rPr>
          <w:rFonts w:hint="eastAsia" w:ascii="宋体" w:hAnsi="宋体" w:eastAsia="宋体" w:cs="宋体"/>
          <w:kern w:val="0"/>
          <w:sz w:val="24"/>
          <w:szCs w:val="24"/>
        </w:rPr>
        <w:t>时间（天）×正常工作酬金÷</w:t>
      </w:r>
      <w:r>
        <w:rPr>
          <w:rFonts w:hint="eastAsia" w:ascii="宋体" w:hAnsi="宋体" w:eastAsia="宋体" w:cs="宋体"/>
          <w:sz w:val="24"/>
          <w:szCs w:val="24"/>
        </w:rPr>
        <w:t>协议书约定的监理与相关服务期限</w:t>
      </w:r>
      <w:r>
        <w:rPr>
          <w:rFonts w:hint="eastAsia" w:ascii="宋体" w:hAnsi="宋体" w:eastAsia="宋体" w:cs="宋体"/>
          <w:kern w:val="0"/>
          <w:sz w:val="24"/>
          <w:szCs w:val="24"/>
        </w:rPr>
        <w:t>（天）</w:t>
      </w:r>
    </w:p>
    <w:p w14:paraId="023BA9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6.2.3附加工作酬金按下列方法确定：</w:t>
      </w:r>
    </w:p>
    <w:p w14:paraId="0B2A5A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附加工作</w:t>
      </w:r>
      <w:r>
        <w:rPr>
          <w:rFonts w:hint="eastAsia" w:ascii="宋体" w:hAnsi="宋体" w:eastAsia="宋体" w:cs="宋体"/>
          <w:sz w:val="24"/>
          <w:szCs w:val="24"/>
        </w:rPr>
        <w:t>酬金</w:t>
      </w:r>
      <w:r>
        <w:rPr>
          <w:rFonts w:hint="eastAsia" w:ascii="宋体" w:hAnsi="宋体" w:eastAsia="宋体" w:cs="宋体"/>
          <w:kern w:val="0"/>
          <w:sz w:val="24"/>
          <w:szCs w:val="24"/>
        </w:rPr>
        <w:t>=善后工作及恢复服务的准备工作时间（天）×正常工作酬金÷</w:t>
      </w:r>
      <w:r>
        <w:rPr>
          <w:rFonts w:hint="eastAsia" w:ascii="宋体" w:hAnsi="宋体" w:eastAsia="宋体" w:cs="宋体"/>
          <w:sz w:val="24"/>
          <w:szCs w:val="24"/>
        </w:rPr>
        <w:t>协议书约定的监理与相关服务期限</w:t>
      </w:r>
      <w:r>
        <w:rPr>
          <w:rFonts w:hint="eastAsia" w:ascii="宋体" w:hAnsi="宋体" w:eastAsia="宋体" w:cs="宋体"/>
          <w:kern w:val="0"/>
          <w:sz w:val="24"/>
          <w:szCs w:val="24"/>
        </w:rPr>
        <w:t>（天）</w:t>
      </w:r>
    </w:p>
    <w:p w14:paraId="077296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6.2.5 正常工作酬金增加额按下列方法确定： </w:t>
      </w:r>
    </w:p>
    <w:p w14:paraId="65F5D5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正常工作酬金增加额</w:t>
      </w:r>
      <w:r>
        <w:rPr>
          <w:rFonts w:hint="eastAsia" w:ascii="宋体" w:hAnsi="宋体" w:eastAsia="宋体" w:cs="宋体"/>
          <w:kern w:val="0"/>
          <w:sz w:val="24"/>
          <w:szCs w:val="24"/>
        </w:rPr>
        <w:t>=工程投资额</w:t>
      </w:r>
      <w:r>
        <w:rPr>
          <w:rFonts w:hint="eastAsia" w:ascii="宋体" w:hAnsi="宋体" w:eastAsia="宋体" w:cs="宋体"/>
          <w:sz w:val="24"/>
          <w:szCs w:val="24"/>
        </w:rPr>
        <w:t>或建筑安装工程费</w:t>
      </w:r>
      <w:r>
        <w:rPr>
          <w:rFonts w:hint="eastAsia" w:ascii="宋体" w:hAnsi="宋体" w:eastAsia="宋体" w:cs="宋体"/>
          <w:kern w:val="0"/>
          <w:sz w:val="24"/>
          <w:szCs w:val="24"/>
        </w:rPr>
        <w:t>增加额×正常工作酬金÷工程概算投资额（或建筑安装工程费）</w:t>
      </w:r>
    </w:p>
    <w:p w14:paraId="3047FD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6.2.6 因工程规模、监理范围的变化导致监理人的正常工作量减少时，按减少工作量的比例从协议书约定的正常工作酬金中扣减相同比例的酬金。</w:t>
      </w:r>
    </w:p>
    <w:p w14:paraId="34F4B5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sz w:val="24"/>
          <w:szCs w:val="24"/>
        </w:rPr>
      </w:pPr>
      <w:r>
        <w:rPr>
          <w:rFonts w:hint="eastAsia" w:ascii="宋体" w:hAnsi="宋体" w:eastAsia="宋体" w:cs="宋体"/>
          <w:b/>
          <w:bCs/>
          <w:sz w:val="24"/>
          <w:szCs w:val="24"/>
        </w:rPr>
        <w:t>7. 争议解决</w:t>
      </w:r>
    </w:p>
    <w:p w14:paraId="393359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7.2 </w:t>
      </w:r>
      <w:r>
        <w:rPr>
          <w:rFonts w:hint="eastAsia" w:ascii="宋体" w:hAnsi="宋体" w:eastAsia="宋体" w:cs="宋体"/>
          <w:bCs/>
          <w:sz w:val="24"/>
          <w:szCs w:val="24"/>
        </w:rPr>
        <w:t>调解</w:t>
      </w:r>
    </w:p>
    <w:p w14:paraId="665621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本合同争议进行调解时，可提交</w:t>
      </w:r>
      <w:r>
        <w:rPr>
          <w:rFonts w:hint="eastAsia" w:ascii="宋体" w:hAnsi="宋体" w:eastAsia="宋体" w:cs="宋体"/>
          <w:sz w:val="24"/>
          <w:szCs w:val="24"/>
          <w:u w:val="single"/>
        </w:rPr>
        <w:t xml:space="preserve">    /     </w:t>
      </w:r>
      <w:r>
        <w:rPr>
          <w:rFonts w:hint="eastAsia" w:ascii="宋体" w:hAnsi="宋体" w:eastAsia="宋体" w:cs="宋体"/>
          <w:sz w:val="24"/>
          <w:szCs w:val="24"/>
        </w:rPr>
        <w:t>进行调解。</w:t>
      </w:r>
    </w:p>
    <w:p w14:paraId="0DDB93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7.3 </w:t>
      </w:r>
      <w:r>
        <w:rPr>
          <w:rFonts w:hint="eastAsia" w:ascii="宋体" w:hAnsi="宋体" w:eastAsia="宋体" w:cs="宋体"/>
          <w:bCs/>
          <w:sz w:val="24"/>
          <w:szCs w:val="24"/>
        </w:rPr>
        <w:t>仲裁或诉讼</w:t>
      </w:r>
    </w:p>
    <w:p w14:paraId="42647A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合同争议的最终解决方式为下列第</w:t>
      </w:r>
      <w:r>
        <w:rPr>
          <w:rFonts w:hint="eastAsia" w:ascii="宋体" w:hAnsi="宋体" w:eastAsia="宋体" w:cs="宋体"/>
          <w:sz w:val="24"/>
          <w:szCs w:val="24"/>
          <w:u w:val="single"/>
        </w:rPr>
        <w:t xml:space="preserve">    /    </w:t>
      </w:r>
      <w:r>
        <w:rPr>
          <w:rFonts w:hint="eastAsia" w:ascii="宋体" w:hAnsi="宋体" w:eastAsia="宋体" w:cs="宋体"/>
          <w:sz w:val="24"/>
          <w:szCs w:val="24"/>
        </w:rPr>
        <w:t>种方式：</w:t>
      </w:r>
    </w:p>
    <w:p w14:paraId="7CEDB1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    </w:t>
      </w:r>
      <w:r>
        <w:rPr>
          <w:rFonts w:hint="eastAsia" w:ascii="宋体" w:hAnsi="宋体" w:eastAsia="宋体" w:cs="宋体"/>
          <w:sz w:val="24"/>
          <w:szCs w:val="24"/>
        </w:rPr>
        <w:t>仲裁委员会进行仲裁。</w:t>
      </w:r>
    </w:p>
    <w:p w14:paraId="3864FC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    </w:t>
      </w:r>
      <w:r>
        <w:rPr>
          <w:rFonts w:hint="eastAsia" w:ascii="宋体" w:hAnsi="宋体" w:eastAsia="宋体" w:cs="宋体"/>
          <w:sz w:val="24"/>
          <w:szCs w:val="24"/>
        </w:rPr>
        <w:t>人民法院提起诉讼。</w:t>
      </w:r>
    </w:p>
    <w:p w14:paraId="264422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8. 其他</w:t>
      </w:r>
    </w:p>
    <w:p w14:paraId="20D7FD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Cs/>
          <w:sz w:val="24"/>
          <w:szCs w:val="24"/>
        </w:rPr>
      </w:pPr>
      <w:r>
        <w:rPr>
          <w:rFonts w:hint="eastAsia" w:ascii="宋体" w:hAnsi="宋体" w:eastAsia="宋体" w:cs="宋体"/>
          <w:b/>
          <w:bCs/>
          <w:sz w:val="24"/>
          <w:szCs w:val="24"/>
        </w:rPr>
        <w:t xml:space="preserve">  </w:t>
      </w:r>
      <w:r>
        <w:rPr>
          <w:rFonts w:hint="eastAsia" w:ascii="宋体" w:hAnsi="宋体" w:eastAsia="宋体" w:cs="宋体"/>
          <w:bCs/>
          <w:sz w:val="24"/>
          <w:szCs w:val="24"/>
        </w:rPr>
        <w:t>8.2 检测费用</w:t>
      </w:r>
    </w:p>
    <w:p w14:paraId="36B402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u w:val="single"/>
        </w:rPr>
        <w:t>本工程不做监理检测，只进行见证取样.检测</w:t>
      </w:r>
      <w:r>
        <w:rPr>
          <w:rFonts w:hint="eastAsia" w:ascii="宋体" w:hAnsi="宋体" w:eastAsia="宋体" w:cs="宋体"/>
          <w:bCs/>
          <w:sz w:val="24"/>
          <w:szCs w:val="24"/>
        </w:rPr>
        <w:t>。</w:t>
      </w:r>
    </w:p>
    <w:p w14:paraId="4959DD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  8.3 咨询费用</w:t>
      </w:r>
    </w:p>
    <w:p w14:paraId="78211F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    委托人应在咨询工作完成后</w:t>
      </w:r>
      <w:r>
        <w:rPr>
          <w:rFonts w:hint="eastAsia" w:ascii="宋体" w:hAnsi="宋体" w:eastAsia="宋体" w:cs="宋体"/>
          <w:sz w:val="24"/>
          <w:szCs w:val="24"/>
          <w:u w:val="single"/>
        </w:rPr>
        <w:t xml:space="preserve">  /   </w:t>
      </w:r>
      <w:r>
        <w:rPr>
          <w:rFonts w:hint="eastAsia" w:ascii="宋体" w:hAnsi="宋体" w:eastAsia="宋体" w:cs="宋体"/>
          <w:bCs/>
          <w:sz w:val="24"/>
          <w:szCs w:val="24"/>
        </w:rPr>
        <w:t>天内支付咨询费用。</w:t>
      </w:r>
    </w:p>
    <w:p w14:paraId="2853A0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8.4 奖励</w:t>
      </w:r>
    </w:p>
    <w:p w14:paraId="5E8FCA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合理化建议的奖励金额按下列方法确定为：</w:t>
      </w:r>
    </w:p>
    <w:p w14:paraId="7066C2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奖励金额＝工程投资节省额×奖励金额的比率；</w:t>
      </w:r>
    </w:p>
    <w:p w14:paraId="327214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奖励金额的比率为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0A27C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8.6 保密</w:t>
      </w:r>
    </w:p>
    <w:p w14:paraId="54981F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委托人申明的保密事项和期限：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95310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监理人申明的保密事项和期限：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0A356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第三方申明的保密事项和期限：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B9172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8.8</w:t>
      </w:r>
      <w:r>
        <w:rPr>
          <w:rFonts w:hint="eastAsia" w:ascii="宋体" w:hAnsi="宋体" w:eastAsia="宋体" w:cs="宋体"/>
          <w:bCs/>
          <w:sz w:val="24"/>
          <w:szCs w:val="24"/>
        </w:rPr>
        <w:t>著作权</w:t>
      </w:r>
    </w:p>
    <w:p w14:paraId="6A8484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监理人在本合同履行期间及本合同终止后两年内出版涉及本工程的有关监理与相关服务的资料的限制条件：</w:t>
      </w:r>
    </w:p>
    <w:p w14:paraId="5C90C9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5D8E8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 补充条款</w:t>
      </w:r>
    </w:p>
    <w:p w14:paraId="1CEF33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A7498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附录A  相关服务的范围和内容</w:t>
      </w:r>
    </w:p>
    <w:p w14:paraId="766BB9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A-1 勘察阶段：</w:t>
      </w:r>
      <w:r>
        <w:rPr>
          <w:rFonts w:hint="eastAsia" w:ascii="宋体" w:hAnsi="宋体" w:eastAsia="宋体" w:cs="宋体"/>
          <w:sz w:val="24"/>
          <w:szCs w:val="24"/>
          <w:u w:val="single"/>
        </w:rPr>
        <w:t xml:space="preserve">               /                         </w:t>
      </w:r>
    </w:p>
    <w:p w14:paraId="0DFA36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3B808E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A-2 设计阶段：</w:t>
      </w:r>
      <w:r>
        <w:rPr>
          <w:rFonts w:hint="eastAsia" w:ascii="宋体" w:hAnsi="宋体" w:eastAsia="宋体" w:cs="宋体"/>
          <w:sz w:val="24"/>
          <w:szCs w:val="24"/>
          <w:u w:val="single"/>
        </w:rPr>
        <w:t xml:space="preserve">              /                  </w:t>
      </w:r>
    </w:p>
    <w:p w14:paraId="657E75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F6070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A-3 保修阶段：</w:t>
      </w:r>
      <w:r>
        <w:rPr>
          <w:rFonts w:hint="eastAsia" w:ascii="宋体" w:hAnsi="宋体" w:eastAsia="宋体" w:cs="宋体"/>
          <w:sz w:val="24"/>
          <w:szCs w:val="24"/>
          <w:u w:val="single"/>
        </w:rPr>
        <w:t xml:space="preserve">                    /                                  </w:t>
      </w:r>
    </w:p>
    <w:p w14:paraId="644B16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0BE08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u w:val="single"/>
        </w:rPr>
      </w:pPr>
      <w:r>
        <w:rPr>
          <w:rFonts w:hint="eastAsia" w:ascii="宋体" w:hAnsi="宋体" w:eastAsia="宋体" w:cs="宋体"/>
          <w:kern w:val="0"/>
          <w:sz w:val="24"/>
          <w:szCs w:val="24"/>
        </w:rPr>
        <w:t xml:space="preserve">A-4 </w:t>
      </w:r>
      <w:r>
        <w:rPr>
          <w:rFonts w:hint="eastAsia" w:ascii="宋体" w:hAnsi="宋体" w:eastAsia="宋体" w:cs="宋体"/>
          <w:sz w:val="24"/>
          <w:szCs w:val="24"/>
        </w:rPr>
        <w:t>其他（专业技术咨询、外部协调工作等）：</w:t>
      </w:r>
      <w:r>
        <w:rPr>
          <w:rFonts w:hint="eastAsia" w:ascii="宋体" w:hAnsi="宋体" w:eastAsia="宋体" w:cs="宋体"/>
          <w:sz w:val="24"/>
          <w:szCs w:val="24"/>
          <w:u w:val="single"/>
        </w:rPr>
        <w:t xml:space="preserve">   </w:t>
      </w:r>
    </w:p>
    <w:p w14:paraId="40532B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DB85F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附录B  委托人派遣的人员和提供的房屋、资料、设备</w:t>
      </w:r>
    </w:p>
    <w:p w14:paraId="56D3DB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B-1  委托人派遣的人员</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7B33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8E8B0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名称</w:t>
            </w:r>
          </w:p>
        </w:tc>
        <w:tc>
          <w:tcPr>
            <w:tcW w:w="1770" w:type="dxa"/>
            <w:noWrap w:val="0"/>
            <w:vAlign w:val="top"/>
          </w:tcPr>
          <w:p w14:paraId="76094F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数量</w:t>
            </w:r>
          </w:p>
        </w:tc>
        <w:tc>
          <w:tcPr>
            <w:tcW w:w="2130" w:type="dxa"/>
            <w:noWrap w:val="0"/>
            <w:vAlign w:val="top"/>
          </w:tcPr>
          <w:p w14:paraId="4E2030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工作要求</w:t>
            </w:r>
          </w:p>
        </w:tc>
        <w:tc>
          <w:tcPr>
            <w:tcW w:w="1860" w:type="dxa"/>
            <w:noWrap w:val="0"/>
            <w:vAlign w:val="top"/>
          </w:tcPr>
          <w:p w14:paraId="29940B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提供时间</w:t>
            </w:r>
          </w:p>
        </w:tc>
      </w:tr>
      <w:tr w14:paraId="152D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4B356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 工程技术人员 </w:t>
            </w:r>
          </w:p>
        </w:tc>
        <w:tc>
          <w:tcPr>
            <w:tcW w:w="1770" w:type="dxa"/>
            <w:noWrap w:val="0"/>
            <w:vAlign w:val="top"/>
          </w:tcPr>
          <w:p w14:paraId="1DC5EA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7D8A42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535F2F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291E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5ED37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辅助工作人员</w:t>
            </w:r>
          </w:p>
        </w:tc>
        <w:tc>
          <w:tcPr>
            <w:tcW w:w="1770" w:type="dxa"/>
            <w:noWrap w:val="0"/>
            <w:vAlign w:val="top"/>
          </w:tcPr>
          <w:p w14:paraId="1A9117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3147B9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4F4D4BB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55F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008D3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其他人员</w:t>
            </w:r>
          </w:p>
        </w:tc>
        <w:tc>
          <w:tcPr>
            <w:tcW w:w="1770" w:type="dxa"/>
            <w:noWrap w:val="0"/>
            <w:vAlign w:val="top"/>
          </w:tcPr>
          <w:p w14:paraId="53024D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7BBD8B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3A854A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7A9C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12206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1770" w:type="dxa"/>
            <w:noWrap w:val="0"/>
            <w:vAlign w:val="top"/>
          </w:tcPr>
          <w:p w14:paraId="18FE55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2130" w:type="dxa"/>
            <w:noWrap w:val="0"/>
            <w:vAlign w:val="top"/>
          </w:tcPr>
          <w:p w14:paraId="7AA10F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1860" w:type="dxa"/>
            <w:noWrap w:val="0"/>
            <w:vAlign w:val="top"/>
          </w:tcPr>
          <w:p w14:paraId="0ADB853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r>
    </w:tbl>
    <w:p w14:paraId="6A907C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kern w:val="0"/>
          <w:sz w:val="24"/>
          <w:szCs w:val="24"/>
        </w:rPr>
      </w:pPr>
      <w:r>
        <w:rPr>
          <w:rFonts w:hint="eastAsia" w:ascii="宋体" w:hAnsi="宋体" w:eastAsia="宋体" w:cs="宋体"/>
          <w:b/>
          <w:kern w:val="0"/>
          <w:sz w:val="24"/>
          <w:szCs w:val="24"/>
        </w:rPr>
        <w:t>B-2  委托人提供的房屋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33D7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C77F3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名称</w:t>
            </w:r>
          </w:p>
        </w:tc>
        <w:tc>
          <w:tcPr>
            <w:tcW w:w="2130" w:type="dxa"/>
            <w:noWrap w:val="0"/>
            <w:vAlign w:val="top"/>
          </w:tcPr>
          <w:p w14:paraId="07D685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数量</w:t>
            </w:r>
          </w:p>
        </w:tc>
        <w:tc>
          <w:tcPr>
            <w:tcW w:w="2130" w:type="dxa"/>
            <w:noWrap w:val="0"/>
            <w:vAlign w:val="top"/>
          </w:tcPr>
          <w:p w14:paraId="0129192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面积</w:t>
            </w:r>
          </w:p>
        </w:tc>
        <w:tc>
          <w:tcPr>
            <w:tcW w:w="1860" w:type="dxa"/>
            <w:noWrap w:val="0"/>
            <w:vAlign w:val="top"/>
          </w:tcPr>
          <w:p w14:paraId="1FA9206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提供时间</w:t>
            </w:r>
          </w:p>
        </w:tc>
      </w:tr>
      <w:tr w14:paraId="3DDA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BFFA6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办公用房</w:t>
            </w:r>
          </w:p>
        </w:tc>
        <w:tc>
          <w:tcPr>
            <w:tcW w:w="2130" w:type="dxa"/>
            <w:noWrap w:val="0"/>
            <w:vAlign w:val="top"/>
          </w:tcPr>
          <w:p w14:paraId="6E213F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7C2DF6A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20CE70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3F74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D1064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生活用房</w:t>
            </w:r>
          </w:p>
        </w:tc>
        <w:tc>
          <w:tcPr>
            <w:tcW w:w="2130" w:type="dxa"/>
            <w:noWrap w:val="0"/>
            <w:vAlign w:val="top"/>
          </w:tcPr>
          <w:p w14:paraId="0EB010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05E306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2ED178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1AE8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96D32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dstrike/>
                <w:sz w:val="24"/>
                <w:szCs w:val="24"/>
              </w:rPr>
            </w:pPr>
            <w:r>
              <w:rPr>
                <w:rFonts w:hint="eastAsia" w:ascii="宋体" w:hAnsi="宋体" w:eastAsia="宋体" w:cs="宋体"/>
                <w:sz w:val="24"/>
                <w:szCs w:val="24"/>
              </w:rPr>
              <w:t>3. 试验用房</w:t>
            </w:r>
          </w:p>
        </w:tc>
        <w:tc>
          <w:tcPr>
            <w:tcW w:w="2130" w:type="dxa"/>
            <w:noWrap w:val="0"/>
            <w:vAlign w:val="top"/>
          </w:tcPr>
          <w:p w14:paraId="3B0B60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29B070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51F442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4D73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31E08F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 样品用房</w:t>
            </w:r>
          </w:p>
        </w:tc>
        <w:tc>
          <w:tcPr>
            <w:tcW w:w="2130" w:type="dxa"/>
            <w:noWrap w:val="0"/>
            <w:vAlign w:val="top"/>
          </w:tcPr>
          <w:p w14:paraId="2AF52B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53F3EB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1159D2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3EB2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62011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2130" w:type="dxa"/>
            <w:noWrap w:val="0"/>
            <w:vAlign w:val="top"/>
          </w:tcPr>
          <w:p w14:paraId="5E90D8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2130" w:type="dxa"/>
            <w:noWrap w:val="0"/>
            <w:vAlign w:val="top"/>
          </w:tcPr>
          <w:p w14:paraId="2EE21B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1860" w:type="dxa"/>
            <w:noWrap w:val="0"/>
            <w:vAlign w:val="top"/>
          </w:tcPr>
          <w:p w14:paraId="1DFF73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r>
      <w:tr w14:paraId="22F9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9E63C74">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z w:val="24"/>
                <w:szCs w:val="24"/>
              </w:rPr>
              <w:t>用餐及其他生活条件</w:t>
            </w:r>
          </w:p>
        </w:tc>
        <w:tc>
          <w:tcPr>
            <w:tcW w:w="6120" w:type="dxa"/>
            <w:gridSpan w:val="3"/>
            <w:noWrap w:val="0"/>
            <w:vAlign w:val="top"/>
          </w:tcPr>
          <w:p w14:paraId="6BEA79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r>
    </w:tbl>
    <w:p w14:paraId="44DE1B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kern w:val="0"/>
          <w:sz w:val="24"/>
          <w:szCs w:val="24"/>
        </w:rPr>
      </w:pPr>
    </w:p>
    <w:p w14:paraId="33DCDF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outlineLvl w:val="0"/>
        <w:rPr>
          <w:rFonts w:hint="eastAsia" w:ascii="宋体" w:hAnsi="宋体" w:eastAsia="宋体" w:cs="宋体"/>
          <w:b/>
          <w:kern w:val="0"/>
          <w:sz w:val="24"/>
          <w:szCs w:val="24"/>
        </w:rPr>
      </w:pPr>
      <w:r>
        <w:rPr>
          <w:rFonts w:hint="eastAsia" w:ascii="宋体" w:hAnsi="宋体" w:eastAsia="宋体" w:cs="宋体"/>
          <w:b/>
          <w:kern w:val="0"/>
          <w:sz w:val="24"/>
          <w:szCs w:val="24"/>
        </w:rPr>
        <w:t>B-3  委托人提供的资料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0C95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9F138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491" w:type="dxa"/>
            <w:noWrap w:val="0"/>
            <w:vAlign w:val="top"/>
          </w:tcPr>
          <w:p w14:paraId="47C677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2147" w:type="dxa"/>
            <w:noWrap w:val="0"/>
            <w:vAlign w:val="top"/>
          </w:tcPr>
          <w:p w14:paraId="5A87E70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提供时间</w:t>
            </w:r>
          </w:p>
        </w:tc>
        <w:tc>
          <w:tcPr>
            <w:tcW w:w="2082" w:type="dxa"/>
            <w:noWrap w:val="0"/>
            <w:vAlign w:val="top"/>
          </w:tcPr>
          <w:p w14:paraId="635E8A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055A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6366F94">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 工程立项文件</w:t>
            </w:r>
          </w:p>
        </w:tc>
        <w:tc>
          <w:tcPr>
            <w:tcW w:w="1491" w:type="dxa"/>
            <w:noWrap w:val="0"/>
            <w:vAlign w:val="top"/>
          </w:tcPr>
          <w:p w14:paraId="18C5DF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147" w:type="dxa"/>
            <w:noWrap w:val="0"/>
            <w:vAlign w:val="top"/>
          </w:tcPr>
          <w:p w14:paraId="513C87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082" w:type="dxa"/>
            <w:noWrap w:val="0"/>
            <w:vAlign w:val="top"/>
          </w:tcPr>
          <w:p w14:paraId="66BC06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r>
      <w:tr w14:paraId="2B34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1A54B41">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 工程勘察文件</w:t>
            </w:r>
          </w:p>
        </w:tc>
        <w:tc>
          <w:tcPr>
            <w:tcW w:w="1491" w:type="dxa"/>
            <w:noWrap w:val="0"/>
            <w:vAlign w:val="top"/>
          </w:tcPr>
          <w:p w14:paraId="017A55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147" w:type="dxa"/>
            <w:noWrap w:val="0"/>
            <w:vAlign w:val="top"/>
          </w:tcPr>
          <w:p w14:paraId="6755DE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082" w:type="dxa"/>
            <w:noWrap w:val="0"/>
            <w:vAlign w:val="top"/>
          </w:tcPr>
          <w:p w14:paraId="10AC379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r>
      <w:tr w14:paraId="7746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D0D3661">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 工程设计及施工图纸</w:t>
            </w:r>
          </w:p>
        </w:tc>
        <w:tc>
          <w:tcPr>
            <w:tcW w:w="1491" w:type="dxa"/>
            <w:noWrap w:val="0"/>
            <w:vAlign w:val="center"/>
          </w:tcPr>
          <w:p w14:paraId="074943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1</w:t>
            </w:r>
          </w:p>
        </w:tc>
        <w:tc>
          <w:tcPr>
            <w:tcW w:w="2147" w:type="dxa"/>
            <w:noWrap w:val="0"/>
            <w:vAlign w:val="center"/>
          </w:tcPr>
          <w:p w14:paraId="088130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合同订立后</w:t>
            </w:r>
          </w:p>
        </w:tc>
        <w:tc>
          <w:tcPr>
            <w:tcW w:w="2082" w:type="dxa"/>
            <w:noWrap w:val="0"/>
            <w:vAlign w:val="top"/>
          </w:tcPr>
          <w:p w14:paraId="53CB26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r>
      <w:tr w14:paraId="6DEC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4476BC9">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 工程承包合同及其他相关合同</w:t>
            </w:r>
          </w:p>
        </w:tc>
        <w:tc>
          <w:tcPr>
            <w:tcW w:w="1491" w:type="dxa"/>
            <w:noWrap w:val="0"/>
            <w:vAlign w:val="center"/>
          </w:tcPr>
          <w:p w14:paraId="588F48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1</w:t>
            </w:r>
          </w:p>
        </w:tc>
        <w:tc>
          <w:tcPr>
            <w:tcW w:w="2147" w:type="dxa"/>
            <w:noWrap w:val="0"/>
            <w:vAlign w:val="center"/>
          </w:tcPr>
          <w:p w14:paraId="7914A2A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合同订立后</w:t>
            </w:r>
          </w:p>
        </w:tc>
        <w:tc>
          <w:tcPr>
            <w:tcW w:w="2082" w:type="dxa"/>
            <w:noWrap w:val="0"/>
            <w:vAlign w:val="top"/>
          </w:tcPr>
          <w:p w14:paraId="1920262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r>
      <w:tr w14:paraId="7AE5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D387C60">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 施工许可文件</w:t>
            </w:r>
          </w:p>
        </w:tc>
        <w:tc>
          <w:tcPr>
            <w:tcW w:w="1491" w:type="dxa"/>
            <w:noWrap w:val="0"/>
            <w:vAlign w:val="top"/>
          </w:tcPr>
          <w:p w14:paraId="3CECE4D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147" w:type="dxa"/>
            <w:noWrap w:val="0"/>
            <w:vAlign w:val="top"/>
          </w:tcPr>
          <w:p w14:paraId="3BDA04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082" w:type="dxa"/>
            <w:noWrap w:val="0"/>
            <w:vAlign w:val="top"/>
          </w:tcPr>
          <w:p w14:paraId="5CBD7E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r>
      <w:tr w14:paraId="2F93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D502D61">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 其他文件</w:t>
            </w:r>
          </w:p>
        </w:tc>
        <w:tc>
          <w:tcPr>
            <w:tcW w:w="1491" w:type="dxa"/>
            <w:noWrap w:val="0"/>
            <w:vAlign w:val="top"/>
          </w:tcPr>
          <w:p w14:paraId="4508B2A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147" w:type="dxa"/>
            <w:noWrap w:val="0"/>
            <w:vAlign w:val="top"/>
          </w:tcPr>
          <w:p w14:paraId="357447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082" w:type="dxa"/>
            <w:noWrap w:val="0"/>
            <w:vAlign w:val="top"/>
          </w:tcPr>
          <w:p w14:paraId="47C44A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r>
      <w:tr w14:paraId="390B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53108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c>
          <w:tcPr>
            <w:tcW w:w="1491" w:type="dxa"/>
            <w:noWrap w:val="0"/>
            <w:vAlign w:val="top"/>
          </w:tcPr>
          <w:p w14:paraId="579195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c>
          <w:tcPr>
            <w:tcW w:w="2147" w:type="dxa"/>
            <w:noWrap w:val="0"/>
            <w:vAlign w:val="top"/>
          </w:tcPr>
          <w:p w14:paraId="65563E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c>
          <w:tcPr>
            <w:tcW w:w="2082" w:type="dxa"/>
            <w:noWrap w:val="0"/>
            <w:vAlign w:val="top"/>
          </w:tcPr>
          <w:p w14:paraId="006FA6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kern w:val="0"/>
                <w:sz w:val="24"/>
                <w:szCs w:val="24"/>
              </w:rPr>
            </w:pPr>
          </w:p>
        </w:tc>
      </w:tr>
    </w:tbl>
    <w:p w14:paraId="1887B3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2" w:firstLineChars="200"/>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B-4 委托人提供的设备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144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A7A1C2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名称</w:t>
            </w:r>
          </w:p>
        </w:tc>
        <w:tc>
          <w:tcPr>
            <w:tcW w:w="1590" w:type="dxa"/>
            <w:noWrap w:val="0"/>
            <w:vAlign w:val="top"/>
          </w:tcPr>
          <w:p w14:paraId="7CCBB4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数量</w:t>
            </w:r>
          </w:p>
        </w:tc>
        <w:tc>
          <w:tcPr>
            <w:tcW w:w="2130" w:type="dxa"/>
            <w:noWrap w:val="0"/>
            <w:vAlign w:val="top"/>
          </w:tcPr>
          <w:p w14:paraId="78F40B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型号与规格</w:t>
            </w:r>
          </w:p>
        </w:tc>
        <w:tc>
          <w:tcPr>
            <w:tcW w:w="1860" w:type="dxa"/>
            <w:noWrap w:val="0"/>
            <w:vAlign w:val="top"/>
          </w:tcPr>
          <w:p w14:paraId="2B4D09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提供时间</w:t>
            </w:r>
          </w:p>
        </w:tc>
      </w:tr>
      <w:tr w14:paraId="2589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60BD8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通讯设备</w:t>
            </w:r>
          </w:p>
        </w:tc>
        <w:tc>
          <w:tcPr>
            <w:tcW w:w="1590" w:type="dxa"/>
            <w:noWrap w:val="0"/>
            <w:vAlign w:val="top"/>
          </w:tcPr>
          <w:p w14:paraId="7D6CD0C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6EAD1E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22D965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05BC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8D38A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办公设备</w:t>
            </w:r>
          </w:p>
        </w:tc>
        <w:tc>
          <w:tcPr>
            <w:tcW w:w="1590" w:type="dxa"/>
            <w:noWrap w:val="0"/>
            <w:vAlign w:val="top"/>
          </w:tcPr>
          <w:p w14:paraId="1195A7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1FE46B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17DEE5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7159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6325E5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交通工具</w:t>
            </w:r>
          </w:p>
        </w:tc>
        <w:tc>
          <w:tcPr>
            <w:tcW w:w="1590" w:type="dxa"/>
            <w:noWrap w:val="0"/>
            <w:vAlign w:val="top"/>
          </w:tcPr>
          <w:p w14:paraId="43A5AB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08DAB4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5F7A34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08AF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A4C8D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 检测和试验设备</w:t>
            </w:r>
          </w:p>
        </w:tc>
        <w:tc>
          <w:tcPr>
            <w:tcW w:w="1590" w:type="dxa"/>
            <w:noWrap w:val="0"/>
            <w:vAlign w:val="top"/>
          </w:tcPr>
          <w:p w14:paraId="4C346C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130" w:type="dxa"/>
            <w:noWrap w:val="0"/>
            <w:vAlign w:val="top"/>
          </w:tcPr>
          <w:p w14:paraId="79DF9C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1860" w:type="dxa"/>
            <w:noWrap w:val="0"/>
            <w:vAlign w:val="top"/>
          </w:tcPr>
          <w:p w14:paraId="78C15D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7050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CC86C3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1590" w:type="dxa"/>
            <w:noWrap w:val="0"/>
            <w:vAlign w:val="top"/>
          </w:tcPr>
          <w:p w14:paraId="717370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2130" w:type="dxa"/>
            <w:noWrap w:val="0"/>
            <w:vAlign w:val="top"/>
          </w:tcPr>
          <w:p w14:paraId="00E104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c>
          <w:tcPr>
            <w:tcW w:w="1860" w:type="dxa"/>
            <w:noWrap w:val="0"/>
            <w:vAlign w:val="top"/>
          </w:tcPr>
          <w:p w14:paraId="34C75C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tc>
      </w:tr>
    </w:tbl>
    <w:p w14:paraId="47FC25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rPr>
      </w:pPr>
    </w:p>
    <w:p w14:paraId="162EB4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360" w:firstLineChars="200"/>
        <w:textAlignment w:val="baseline"/>
        <w:rPr>
          <w:rFonts w:hAnsi="Calibri"/>
          <w:sz w:val="18"/>
        </w:rPr>
      </w:pPr>
    </w:p>
    <w:p w14:paraId="7FA2BA41">
      <w:pPr>
        <w:pStyle w:val="12"/>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2"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注：本合同模板仅为合同的参考文本，合同签订双方可根据项目的具体要求进行修改</w:t>
      </w:r>
      <w:r>
        <w:rPr>
          <w:rFonts w:hint="eastAsia" w:ascii="宋体" w:hAnsi="宋体" w:eastAsia="宋体" w:cs="宋体"/>
          <w:b w:val="0"/>
          <w:bCs w:val="0"/>
          <w:spacing w:val="-4"/>
          <w:sz w:val="24"/>
          <w:szCs w:val="24"/>
        </w:rPr>
        <w:t>。</w:t>
      </w:r>
    </w:p>
    <w:p w14:paraId="1921756C">
      <w:pPr>
        <w:jc w:val="center"/>
        <w:rPr>
          <w:rFonts w:hint="eastAsia" w:ascii="宋体" w:hAnsi="宋体" w:eastAsia="宋体" w:cs="宋体"/>
          <w:sz w:val="32"/>
          <w:szCs w:val="32"/>
          <w:lang w:eastAsia="zh-CN"/>
        </w:rPr>
      </w:pPr>
      <w:r>
        <w:rPr>
          <w:rFonts w:hint="eastAsia" w:ascii="宋体" w:hAnsi="宋体" w:eastAsia="宋体" w:cs="宋体"/>
          <w:spacing w:val="8"/>
          <w:sz w:val="32"/>
          <w:szCs w:val="32"/>
          <w14:textOutline w14:w="5793" w14:cap="sq" w14:cmpd="sng">
            <w14:solidFill>
              <w14:srgbClr w14:val="000000"/>
            </w14:solidFill>
            <w14:prstDash w14:val="solid"/>
            <w14:bevel/>
          </w14:textOutline>
        </w:rPr>
        <w:t>第六部分</w:t>
      </w:r>
      <w:r>
        <w:rPr>
          <w:rFonts w:hint="eastAsia" w:ascii="宋体" w:hAnsi="宋体" w:eastAsia="宋体" w:cs="宋体"/>
          <w:spacing w:val="8"/>
          <w:sz w:val="32"/>
          <w:szCs w:val="32"/>
        </w:rPr>
        <w:t xml:space="preserve">  </w:t>
      </w:r>
      <w:r>
        <w:rPr>
          <w:rFonts w:hint="eastAsia" w:ascii="宋体" w:hAnsi="宋体" w:eastAsia="宋体" w:cs="宋体"/>
          <w:spacing w:val="8"/>
          <w:sz w:val="32"/>
          <w:szCs w:val="32"/>
          <w:lang w:eastAsia="zh-CN"/>
          <w14:textOutline w14:w="5793" w14:cap="sq" w14:cmpd="sng">
            <w14:solidFill>
              <w14:srgbClr w14:val="000000"/>
            </w14:solidFill>
            <w14:prstDash w14:val="solid"/>
            <w14:bevel/>
          </w14:textOutline>
        </w:rPr>
        <w:t>磋商响应文件格式</w:t>
      </w:r>
    </w:p>
    <w:p w14:paraId="7A7656B6">
      <w:pPr>
        <w:pStyle w:val="12"/>
        <w:spacing w:line="464" w:lineRule="auto"/>
        <w:rPr>
          <w:rFonts w:hint="eastAsia" w:ascii="宋体" w:hAnsi="宋体" w:eastAsia="宋体" w:cs="宋体"/>
          <w:sz w:val="24"/>
          <w:szCs w:val="24"/>
        </w:rPr>
      </w:pPr>
    </w:p>
    <w:p w14:paraId="4F2E43B0">
      <w:pPr>
        <w:spacing w:before="78" w:line="219" w:lineRule="auto"/>
        <w:ind w:left="27"/>
        <w:rPr>
          <w:rFonts w:hint="eastAsia" w:ascii="宋体" w:hAnsi="宋体" w:eastAsia="宋体" w:cs="宋体"/>
          <w:sz w:val="24"/>
          <w:szCs w:val="24"/>
          <w:lang w:eastAsia="zh-CN"/>
        </w:rPr>
      </w:pPr>
      <w:r>
        <w:rPr>
          <w:rFonts w:hint="eastAsia" w:ascii="宋体" w:hAnsi="宋体" w:eastAsia="宋体" w:cs="宋体"/>
          <w:sz w:val="24"/>
          <w:szCs w:val="24"/>
          <w14:textOutline w14:w="4358" w14:cap="sq" w14:cmpd="sng">
            <w14:solidFill>
              <w14:srgbClr w14:val="000000"/>
            </w14:solidFill>
            <w14:prstDash w14:val="solid"/>
            <w14:bevel/>
          </w14:textOutline>
        </w:rPr>
        <w:t>项目编号：</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HJLZC-[2025]-018</w:t>
      </w:r>
    </w:p>
    <w:p w14:paraId="3F97E56B">
      <w:pPr>
        <w:pStyle w:val="12"/>
        <w:spacing w:line="251" w:lineRule="auto"/>
        <w:rPr>
          <w:rFonts w:hint="eastAsia" w:ascii="宋体" w:hAnsi="宋体" w:eastAsia="宋体" w:cs="宋体"/>
          <w:sz w:val="24"/>
          <w:szCs w:val="24"/>
        </w:rPr>
      </w:pPr>
    </w:p>
    <w:p w14:paraId="79625B4A">
      <w:pPr>
        <w:pStyle w:val="12"/>
        <w:spacing w:line="251" w:lineRule="auto"/>
        <w:rPr>
          <w:rFonts w:hint="eastAsia" w:ascii="宋体" w:hAnsi="宋体" w:eastAsia="宋体" w:cs="宋体"/>
          <w:sz w:val="24"/>
          <w:szCs w:val="24"/>
        </w:rPr>
      </w:pPr>
    </w:p>
    <w:p w14:paraId="2447FF53">
      <w:pPr>
        <w:pStyle w:val="12"/>
        <w:spacing w:line="252" w:lineRule="auto"/>
        <w:rPr>
          <w:rFonts w:hint="eastAsia" w:ascii="宋体" w:hAnsi="宋体" w:eastAsia="宋体" w:cs="宋体"/>
          <w:sz w:val="24"/>
          <w:szCs w:val="24"/>
        </w:rPr>
      </w:pPr>
    </w:p>
    <w:p w14:paraId="3DF94747">
      <w:pPr>
        <w:pStyle w:val="12"/>
        <w:spacing w:line="252" w:lineRule="auto"/>
        <w:rPr>
          <w:rFonts w:hint="eastAsia" w:ascii="宋体" w:hAnsi="宋体" w:eastAsia="宋体" w:cs="宋体"/>
          <w:sz w:val="24"/>
          <w:szCs w:val="24"/>
        </w:rPr>
      </w:pPr>
    </w:p>
    <w:p w14:paraId="57035FEF">
      <w:pPr>
        <w:pStyle w:val="12"/>
        <w:spacing w:line="252" w:lineRule="auto"/>
        <w:rPr>
          <w:rFonts w:hint="eastAsia" w:ascii="宋体" w:hAnsi="宋体" w:eastAsia="宋体" w:cs="宋体"/>
          <w:sz w:val="24"/>
          <w:szCs w:val="24"/>
        </w:rPr>
      </w:pPr>
    </w:p>
    <w:p w14:paraId="1D1442C4">
      <w:pPr>
        <w:pStyle w:val="12"/>
        <w:spacing w:line="252" w:lineRule="auto"/>
        <w:rPr>
          <w:rFonts w:hint="eastAsia" w:ascii="宋体" w:hAnsi="宋体" w:eastAsia="宋体" w:cs="宋体"/>
          <w:sz w:val="24"/>
          <w:szCs w:val="24"/>
        </w:rPr>
      </w:pPr>
    </w:p>
    <w:p w14:paraId="51B33D4C">
      <w:pPr>
        <w:pStyle w:val="12"/>
        <w:spacing w:line="252" w:lineRule="auto"/>
        <w:rPr>
          <w:rFonts w:hint="eastAsia" w:ascii="宋体" w:hAnsi="宋体" w:eastAsia="宋体" w:cs="宋体"/>
          <w:sz w:val="24"/>
          <w:szCs w:val="24"/>
        </w:rPr>
      </w:pPr>
    </w:p>
    <w:p w14:paraId="17DF73E0">
      <w:pPr>
        <w:pStyle w:val="12"/>
        <w:spacing w:line="252" w:lineRule="auto"/>
        <w:rPr>
          <w:rFonts w:hint="eastAsia" w:ascii="宋体" w:hAnsi="宋体" w:eastAsia="宋体" w:cs="宋体"/>
          <w:sz w:val="24"/>
          <w:szCs w:val="24"/>
        </w:rPr>
      </w:pPr>
    </w:p>
    <w:p w14:paraId="6B2DEFD5">
      <w:pPr>
        <w:spacing w:before="178" w:line="224" w:lineRule="auto"/>
        <w:ind w:left="261"/>
        <w:jc w:val="center"/>
        <w:outlineLvl w:val="1"/>
        <w:rPr>
          <w:rFonts w:hint="eastAsia" w:ascii="宋体" w:hAnsi="宋体" w:eastAsia="宋体" w:cs="宋体"/>
          <w:spacing w:val="9"/>
          <w:sz w:val="44"/>
          <w:szCs w:val="44"/>
          <w:lang w:eastAsia="zh-CN"/>
          <w14:textOutline w14:w="10151" w14:cap="sq" w14:cmpd="sng">
            <w14:solidFill>
              <w14:srgbClr w14:val="000000"/>
            </w14:solidFill>
            <w14:prstDash w14:val="solid"/>
            <w14:bevel/>
          </w14:textOutline>
        </w:rPr>
      </w:pPr>
      <w:r>
        <w:rPr>
          <w:rFonts w:hint="eastAsia" w:ascii="宋体" w:hAnsi="宋体" w:eastAsia="宋体" w:cs="宋体"/>
          <w:spacing w:val="9"/>
          <w:sz w:val="44"/>
          <w:szCs w:val="44"/>
          <w:lang w:eastAsia="zh-CN"/>
          <w14:textOutline w14:w="10151" w14:cap="sq" w14:cmpd="sng">
            <w14:solidFill>
              <w14:srgbClr w14:val="000000"/>
            </w14:solidFill>
            <w14:prstDash w14:val="solid"/>
            <w14:bevel/>
          </w14:textOutline>
        </w:rPr>
        <w:t>紫阳县城关镇塘么子沟村1组拦渣坝配套项目</w:t>
      </w:r>
    </w:p>
    <w:p w14:paraId="28B1B1B0">
      <w:pPr>
        <w:spacing w:before="178" w:line="224" w:lineRule="auto"/>
        <w:ind w:left="261"/>
        <w:jc w:val="center"/>
        <w:outlineLvl w:val="1"/>
        <w:rPr>
          <w:rFonts w:hint="default" w:ascii="宋体" w:hAnsi="宋体" w:eastAsia="宋体" w:cs="宋体"/>
          <w:sz w:val="44"/>
          <w:szCs w:val="44"/>
          <w:lang w:val="en-US" w:eastAsia="zh-CN"/>
        </w:rPr>
      </w:pPr>
      <w:r>
        <w:rPr>
          <w:rFonts w:hint="eastAsia" w:ascii="宋体" w:hAnsi="宋体" w:eastAsia="宋体" w:cs="宋体"/>
          <w:spacing w:val="9"/>
          <w:sz w:val="44"/>
          <w:szCs w:val="44"/>
          <w:lang w:eastAsia="zh-CN"/>
          <w14:textOutline w14:w="10151" w14:cap="sq" w14:cmpd="sng">
            <w14:solidFill>
              <w14:srgbClr w14:val="000000"/>
            </w14:solidFill>
            <w14:prstDash w14:val="solid"/>
            <w14:bevel/>
          </w14:textOutline>
        </w:rPr>
        <w:t>监理服务</w:t>
      </w:r>
    </w:p>
    <w:p w14:paraId="2158AB8B">
      <w:pPr>
        <w:pStyle w:val="12"/>
        <w:rPr>
          <w:rFonts w:hint="eastAsia" w:ascii="宋体" w:hAnsi="宋体" w:eastAsia="宋体" w:cs="宋体"/>
          <w:sz w:val="24"/>
          <w:szCs w:val="24"/>
        </w:rPr>
      </w:pPr>
    </w:p>
    <w:p w14:paraId="7D506673">
      <w:pPr>
        <w:pStyle w:val="12"/>
        <w:spacing w:line="241" w:lineRule="auto"/>
        <w:rPr>
          <w:rFonts w:hint="eastAsia" w:ascii="宋体" w:hAnsi="宋体" w:eastAsia="宋体" w:cs="宋体"/>
          <w:sz w:val="24"/>
          <w:szCs w:val="24"/>
        </w:rPr>
      </w:pPr>
    </w:p>
    <w:p w14:paraId="46A68254">
      <w:pPr>
        <w:pStyle w:val="12"/>
        <w:spacing w:line="241" w:lineRule="auto"/>
        <w:rPr>
          <w:rFonts w:hint="eastAsia" w:ascii="宋体" w:hAnsi="宋体" w:eastAsia="宋体" w:cs="宋体"/>
          <w:sz w:val="24"/>
          <w:szCs w:val="24"/>
        </w:rPr>
      </w:pPr>
    </w:p>
    <w:p w14:paraId="21D13D0F">
      <w:pPr>
        <w:pStyle w:val="12"/>
        <w:spacing w:line="241" w:lineRule="auto"/>
        <w:rPr>
          <w:rFonts w:hint="eastAsia" w:ascii="宋体" w:hAnsi="宋体" w:eastAsia="宋体" w:cs="宋体"/>
          <w:sz w:val="24"/>
          <w:szCs w:val="24"/>
        </w:rPr>
      </w:pPr>
    </w:p>
    <w:p w14:paraId="0161DCF6">
      <w:pPr>
        <w:pStyle w:val="12"/>
        <w:spacing w:line="241" w:lineRule="auto"/>
        <w:rPr>
          <w:rFonts w:hint="eastAsia" w:ascii="宋体" w:hAnsi="宋体" w:eastAsia="宋体" w:cs="宋体"/>
          <w:sz w:val="24"/>
          <w:szCs w:val="24"/>
        </w:rPr>
      </w:pPr>
    </w:p>
    <w:p w14:paraId="7BAB47C8">
      <w:pPr>
        <w:pStyle w:val="12"/>
        <w:spacing w:line="241" w:lineRule="auto"/>
        <w:rPr>
          <w:rFonts w:hint="eastAsia" w:ascii="宋体" w:hAnsi="宋体" w:eastAsia="宋体" w:cs="宋体"/>
          <w:sz w:val="24"/>
          <w:szCs w:val="24"/>
        </w:rPr>
      </w:pPr>
    </w:p>
    <w:p w14:paraId="606B9FE7">
      <w:pPr>
        <w:pStyle w:val="12"/>
        <w:spacing w:line="241" w:lineRule="auto"/>
        <w:rPr>
          <w:rFonts w:hint="eastAsia" w:ascii="宋体" w:hAnsi="宋体" w:eastAsia="宋体" w:cs="宋体"/>
          <w:sz w:val="24"/>
          <w:szCs w:val="24"/>
        </w:rPr>
      </w:pPr>
    </w:p>
    <w:p w14:paraId="7A342AB6">
      <w:pPr>
        <w:spacing w:before="179" w:line="222" w:lineRule="auto"/>
        <w:ind w:firstLine="4032" w:firstLineChars="900"/>
        <w:jc w:val="left"/>
        <w:rPr>
          <w:rFonts w:hint="eastAsia" w:ascii="宋体" w:hAnsi="宋体" w:eastAsia="宋体" w:cs="宋体"/>
          <w:sz w:val="44"/>
          <w:szCs w:val="44"/>
        </w:rPr>
      </w:pPr>
      <w:r>
        <w:rPr>
          <w:rFonts w:hint="eastAsia" w:ascii="宋体" w:hAnsi="宋体" w:eastAsia="宋体" w:cs="宋体"/>
          <w:spacing w:val="4"/>
          <w:sz w:val="44"/>
          <w:szCs w:val="44"/>
          <w:lang w:val="en-US" w:eastAsia="zh-CN"/>
          <w14:textOutline w14:w="10151" w14:cap="sq" w14:cmpd="sng">
            <w14:solidFill>
              <w14:srgbClr w14:val="000000"/>
            </w14:solidFill>
            <w14:prstDash w14:val="solid"/>
            <w14:bevel/>
          </w14:textOutline>
        </w:rPr>
        <w:t>磋商响应</w:t>
      </w:r>
      <w:r>
        <w:rPr>
          <w:rFonts w:hint="eastAsia" w:ascii="宋体" w:hAnsi="宋体" w:eastAsia="宋体" w:cs="宋体"/>
          <w:spacing w:val="4"/>
          <w:sz w:val="44"/>
          <w:szCs w:val="44"/>
          <w14:textOutline w14:w="10151" w14:cap="sq" w14:cmpd="sng">
            <w14:solidFill>
              <w14:srgbClr w14:val="000000"/>
            </w14:solidFill>
            <w14:prstDash w14:val="solid"/>
            <w14:bevel/>
          </w14:textOutline>
        </w:rPr>
        <w:t>文件</w:t>
      </w:r>
    </w:p>
    <w:p w14:paraId="6FDEF95D">
      <w:pPr>
        <w:pStyle w:val="12"/>
        <w:spacing w:line="244" w:lineRule="auto"/>
        <w:rPr>
          <w:rFonts w:hint="eastAsia" w:ascii="宋体" w:hAnsi="宋体" w:eastAsia="宋体" w:cs="宋体"/>
          <w:sz w:val="24"/>
          <w:szCs w:val="24"/>
        </w:rPr>
      </w:pPr>
    </w:p>
    <w:p w14:paraId="6BE67672">
      <w:pPr>
        <w:pStyle w:val="12"/>
        <w:spacing w:line="244" w:lineRule="auto"/>
        <w:rPr>
          <w:rFonts w:hint="eastAsia" w:ascii="宋体" w:hAnsi="宋体" w:eastAsia="宋体" w:cs="宋体"/>
          <w:sz w:val="24"/>
          <w:szCs w:val="24"/>
        </w:rPr>
      </w:pPr>
    </w:p>
    <w:p w14:paraId="62C9D770">
      <w:pPr>
        <w:pStyle w:val="12"/>
        <w:spacing w:line="244" w:lineRule="auto"/>
        <w:rPr>
          <w:rFonts w:hint="eastAsia" w:ascii="宋体" w:hAnsi="宋体" w:eastAsia="宋体" w:cs="宋体"/>
          <w:sz w:val="24"/>
          <w:szCs w:val="24"/>
        </w:rPr>
      </w:pPr>
    </w:p>
    <w:p w14:paraId="0CAC56BA">
      <w:pPr>
        <w:pStyle w:val="12"/>
        <w:spacing w:line="244" w:lineRule="auto"/>
        <w:rPr>
          <w:rFonts w:hint="eastAsia" w:ascii="宋体" w:hAnsi="宋体" w:eastAsia="宋体" w:cs="宋体"/>
          <w:sz w:val="24"/>
          <w:szCs w:val="24"/>
        </w:rPr>
      </w:pPr>
    </w:p>
    <w:p w14:paraId="4FCF9497">
      <w:pPr>
        <w:pStyle w:val="12"/>
        <w:spacing w:line="245" w:lineRule="auto"/>
        <w:rPr>
          <w:rFonts w:hint="eastAsia" w:ascii="宋体" w:hAnsi="宋体" w:eastAsia="宋体" w:cs="宋体"/>
          <w:sz w:val="24"/>
          <w:szCs w:val="24"/>
        </w:rPr>
      </w:pPr>
    </w:p>
    <w:p w14:paraId="49A0E22B">
      <w:pPr>
        <w:pStyle w:val="12"/>
        <w:spacing w:line="245" w:lineRule="auto"/>
        <w:rPr>
          <w:rFonts w:hint="eastAsia" w:ascii="宋体" w:hAnsi="宋体" w:eastAsia="宋体" w:cs="宋体"/>
          <w:sz w:val="24"/>
          <w:szCs w:val="24"/>
        </w:rPr>
      </w:pPr>
    </w:p>
    <w:p w14:paraId="1B7E2897">
      <w:pPr>
        <w:pStyle w:val="12"/>
        <w:spacing w:line="245" w:lineRule="auto"/>
        <w:rPr>
          <w:rFonts w:hint="eastAsia" w:ascii="宋体" w:hAnsi="宋体" w:eastAsia="宋体" w:cs="宋体"/>
          <w:sz w:val="24"/>
          <w:szCs w:val="24"/>
        </w:rPr>
      </w:pPr>
    </w:p>
    <w:p w14:paraId="59AC4EBA">
      <w:pPr>
        <w:pStyle w:val="12"/>
        <w:spacing w:line="245" w:lineRule="auto"/>
        <w:rPr>
          <w:rFonts w:hint="eastAsia" w:ascii="宋体" w:hAnsi="宋体" w:eastAsia="宋体" w:cs="宋体"/>
          <w:sz w:val="24"/>
          <w:szCs w:val="24"/>
        </w:rPr>
      </w:pPr>
    </w:p>
    <w:p w14:paraId="483D3F74">
      <w:pPr>
        <w:spacing w:before="101" w:line="370" w:lineRule="auto"/>
        <w:ind w:left="1607"/>
        <w:rPr>
          <w:rFonts w:hint="eastAsia" w:ascii="宋体" w:hAnsi="宋体" w:eastAsia="宋体" w:cs="宋体"/>
          <w:spacing w:val="9"/>
          <w:sz w:val="24"/>
          <w:szCs w:val="24"/>
          <w14:textOutline w14:w="5793" w14:cap="sq" w14:cmpd="sng">
            <w14:solidFill>
              <w14:srgbClr w14:val="000000"/>
            </w14:solidFill>
            <w14:prstDash w14:val="solid"/>
            <w14:bevel/>
          </w14:textOutline>
        </w:rPr>
      </w:pPr>
    </w:p>
    <w:p w14:paraId="35DA00E9">
      <w:pPr>
        <w:pStyle w:val="11"/>
        <w:rPr>
          <w:rFonts w:hint="eastAsia" w:ascii="宋体" w:hAnsi="宋体" w:eastAsia="宋体" w:cs="宋体"/>
          <w:color w:val="auto"/>
        </w:rPr>
      </w:pPr>
    </w:p>
    <w:p w14:paraId="4C6CB2F1">
      <w:pPr>
        <w:adjustRightInd w:val="0"/>
        <w:snapToGrid w:val="0"/>
        <w:spacing w:line="480" w:lineRule="auto"/>
        <w:ind w:firstLine="1606" w:firstLineChars="500"/>
        <w:rPr>
          <w:rFonts w:hint="eastAsia" w:ascii="宋体" w:hAnsi="宋体" w:eastAsia="宋体" w:cs="宋体"/>
          <w:b/>
          <w:color w:val="auto"/>
          <w:sz w:val="32"/>
          <w:szCs w:val="32"/>
          <w:u w:val="single"/>
        </w:rPr>
      </w:pPr>
      <w:r>
        <w:rPr>
          <w:rFonts w:hint="eastAsia" w:ascii="宋体" w:hAnsi="宋体" w:eastAsia="宋体" w:cs="宋体"/>
          <w:b/>
          <w:bCs/>
          <w:color w:val="auto"/>
          <w:sz w:val="32"/>
          <w:szCs w:val="32"/>
        </w:rPr>
        <w:t>供 应 商（盖章）</w:t>
      </w:r>
      <w:r>
        <w:rPr>
          <w:rFonts w:hint="eastAsia" w:ascii="宋体" w:hAnsi="宋体" w:eastAsia="宋体" w:cs="宋体"/>
          <w:b/>
          <w:bCs/>
          <w:color w:val="auto"/>
          <w:sz w:val="32"/>
          <w:szCs w:val="32"/>
          <w:lang w:eastAsia="zh-CN"/>
        </w:rPr>
        <w:t>：</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76EF6C0B">
      <w:pPr>
        <w:adjustRightInd w:val="0"/>
        <w:snapToGrid w:val="0"/>
        <w:spacing w:line="480" w:lineRule="auto"/>
        <w:ind w:firstLine="1576"/>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法定代表人</w:t>
      </w:r>
      <w:r>
        <w:rPr>
          <w:rFonts w:hint="eastAsia" w:ascii="宋体" w:hAnsi="宋体" w:eastAsia="宋体" w:cs="宋体"/>
          <w:b/>
          <w:bCs/>
          <w:color w:val="auto"/>
          <w:sz w:val="32"/>
          <w:szCs w:val="32"/>
        </w:rPr>
        <w:t>或被委托人（签字或盖章）：</w:t>
      </w:r>
      <w:r>
        <w:rPr>
          <w:rFonts w:hint="eastAsia" w:ascii="宋体" w:hAnsi="宋体" w:eastAsia="宋体" w:cs="宋体"/>
          <w:b/>
          <w:bCs/>
          <w:color w:val="auto"/>
          <w:sz w:val="32"/>
          <w:szCs w:val="32"/>
          <w:u w:val="single"/>
        </w:rPr>
        <w:t xml:space="preserve">    </w:t>
      </w:r>
    </w:p>
    <w:p w14:paraId="0CA8C075">
      <w:pPr>
        <w:adjustRightInd w:val="0"/>
        <w:snapToGrid w:val="0"/>
        <w:spacing w:line="480" w:lineRule="auto"/>
        <w:ind w:firstLine="1576"/>
        <w:rPr>
          <w:rFonts w:hint="eastAsia" w:ascii="宋体" w:hAnsi="宋体" w:eastAsia="宋体" w:cs="宋体"/>
          <w:color w:val="auto"/>
          <w:sz w:val="32"/>
          <w:szCs w:val="32"/>
          <w:u w:val="single"/>
        </w:rPr>
      </w:pPr>
      <w:r>
        <w:rPr>
          <w:rFonts w:hint="eastAsia" w:ascii="宋体" w:hAnsi="宋体" w:eastAsia="宋体" w:cs="宋体"/>
          <w:b/>
          <w:color w:val="auto"/>
          <w:sz w:val="32"/>
          <w:szCs w:val="32"/>
        </w:rPr>
        <w:t>时    间</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p w14:paraId="2A2104E8">
      <w:pPr>
        <w:keepNext w:val="0"/>
        <w:keepLines w:val="0"/>
        <w:pageBreakBefore w:val="0"/>
        <w:widowControl w:val="0"/>
        <w:kinsoku/>
        <w:wordWrap w:val="0"/>
        <w:overflowPunct/>
        <w:topLinePunct/>
        <w:autoSpaceDE/>
        <w:autoSpaceDN/>
        <w:bidi w:val="0"/>
        <w:adjustRightInd w:val="0"/>
        <w:snapToGrid w:val="0"/>
        <w:spacing w:line="360" w:lineRule="auto"/>
        <w:ind w:left="0" w:firstLine="516" w:firstLineChars="200"/>
        <w:jc w:val="center"/>
        <w:textAlignment w:val="baseline"/>
        <w:rPr>
          <w:rFonts w:ascii="宋体" w:hAnsi="宋体" w:eastAsia="宋体" w:cs="宋体"/>
          <w:sz w:val="36"/>
          <w:szCs w:val="36"/>
        </w:rPr>
      </w:pPr>
      <w:r>
        <w:rPr>
          <w:rFonts w:ascii="宋体" w:hAnsi="宋体" w:eastAsia="宋体" w:cs="宋体"/>
          <w:spacing w:val="-51"/>
          <w:sz w:val="36"/>
          <w:szCs w:val="36"/>
          <w14:textOutline w14:w="8717" w14:cap="sq" w14:cmpd="sng">
            <w14:solidFill>
              <w14:srgbClr w14:val="000000"/>
            </w14:solidFill>
            <w14:prstDash w14:val="solid"/>
            <w14:bevel/>
          </w14:textOutline>
        </w:rPr>
        <w:t>目</w:t>
      </w:r>
      <w:r>
        <w:rPr>
          <w:rFonts w:ascii="宋体" w:hAnsi="宋体" w:eastAsia="宋体" w:cs="宋体"/>
          <w:spacing w:val="13"/>
          <w:sz w:val="36"/>
          <w:szCs w:val="36"/>
        </w:rPr>
        <w:t xml:space="preserve">   </w:t>
      </w:r>
      <w:r>
        <w:rPr>
          <w:rFonts w:ascii="宋体" w:hAnsi="宋体" w:eastAsia="宋体" w:cs="宋体"/>
          <w:spacing w:val="-51"/>
          <w:sz w:val="36"/>
          <w:szCs w:val="36"/>
          <w14:textOutline w14:w="8717" w14:cap="sq" w14:cmpd="sng">
            <w14:solidFill>
              <w14:srgbClr w14:val="000000"/>
            </w14:solidFill>
            <w14:prstDash w14:val="solid"/>
            <w14:bevel/>
          </w14:textOutline>
        </w:rPr>
        <w:t>录</w:t>
      </w:r>
    </w:p>
    <w:p w14:paraId="49DA6944">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Chars="200"/>
        <w:jc w:val="center"/>
        <w:textAlignment w:val="baseline"/>
        <w:rPr>
          <w:rFonts w:ascii="宋体" w:hAnsi="宋体" w:eastAsia="宋体" w:cs="宋体"/>
          <w:spacing w:val="-1"/>
          <w:position w:val="37"/>
          <w:sz w:val="28"/>
          <w:szCs w:val="28"/>
          <w14:textOutline w14:w="5448" w14:cap="sq" w14:cmpd="sng">
            <w14:solidFill>
              <w14:srgbClr w14:val="000000"/>
            </w14:solidFill>
            <w14:prstDash w14:val="solid"/>
            <w14:bevel/>
          </w14:textOutline>
        </w:rPr>
      </w:pPr>
    </w:p>
    <w:p w14:paraId="6E70CC04">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firstLine="556" w:firstLineChars="200"/>
        <w:jc w:val="both"/>
        <w:textAlignment w:val="baseline"/>
        <w:rPr>
          <w:rFonts w:hint="eastAsia" w:ascii="宋体" w:hAnsi="宋体" w:eastAsia="宋体" w:cs="宋体"/>
          <w:spacing w:val="-1"/>
          <w:position w:val="37"/>
          <w:sz w:val="28"/>
          <w:szCs w:val="28"/>
          <w:lang w:eastAsia="zh-CN"/>
          <w14:textOutline w14:w="5448" w14:cap="sq" w14:cmpd="sng">
            <w14:solidFill>
              <w14:srgbClr w14:val="000000"/>
            </w14:solidFill>
            <w14:prstDash w14:val="solid"/>
            <w14:bevel/>
          </w14:textOutline>
        </w:rPr>
      </w:pPr>
      <w:r>
        <w:rPr>
          <w:rFonts w:hint="eastAsia" w:ascii="宋体" w:hAnsi="宋体" w:eastAsia="宋体" w:cs="宋体"/>
          <w:spacing w:val="-1"/>
          <w:position w:val="37"/>
          <w:sz w:val="28"/>
          <w:szCs w:val="28"/>
          <w:lang w:val="en-US" w:eastAsia="zh-CN"/>
          <w14:textOutline w14:w="5448" w14:cap="sq" w14:cmpd="sng">
            <w14:solidFill>
              <w14:srgbClr w14:val="000000"/>
            </w14:solidFill>
            <w14:prstDash w14:val="solid"/>
            <w14:bevel/>
          </w14:textOutline>
        </w:rPr>
        <w:t>一、</w:t>
      </w:r>
      <w:r>
        <w:rPr>
          <w:rFonts w:hint="eastAsia" w:ascii="宋体" w:hAnsi="宋体" w:eastAsia="宋体" w:cs="宋体"/>
          <w:spacing w:val="-1"/>
          <w:position w:val="37"/>
          <w:sz w:val="28"/>
          <w:szCs w:val="28"/>
          <w:lang w:eastAsia="zh-CN"/>
          <w14:textOutline w14:w="5448" w14:cap="sq" w14:cmpd="sng">
            <w14:solidFill>
              <w14:srgbClr w14:val="000000"/>
            </w14:solidFill>
            <w14:prstDash w14:val="solid"/>
            <w14:bevel/>
          </w14:textOutline>
        </w:rPr>
        <w:t>响应函</w:t>
      </w:r>
    </w:p>
    <w:p w14:paraId="1A75CAFD">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firstLine="556" w:firstLineChars="200"/>
        <w:jc w:val="both"/>
        <w:textAlignment w:val="baseline"/>
        <w:rPr>
          <w:rFonts w:ascii="宋体" w:hAnsi="宋体" w:eastAsia="宋体" w:cs="宋体"/>
          <w:spacing w:val="-1"/>
          <w:position w:val="37"/>
          <w:sz w:val="28"/>
          <w:szCs w:val="28"/>
          <w14:textOutline w14:w="5448" w14:cap="sq" w14:cmpd="sng">
            <w14:solidFill>
              <w14:srgbClr w14:val="000000"/>
            </w14:solidFill>
            <w14:prstDash w14:val="solid"/>
            <w14:bevel/>
          </w14:textOutline>
        </w:rPr>
      </w:pPr>
      <w:r>
        <w:rPr>
          <w:rFonts w:hint="eastAsia" w:ascii="宋体" w:hAnsi="宋体" w:eastAsia="宋体" w:cs="宋体"/>
          <w:spacing w:val="-1"/>
          <w:position w:val="37"/>
          <w:sz w:val="28"/>
          <w:szCs w:val="28"/>
          <w:lang w:val="en-US" w:eastAsia="zh-CN"/>
          <w14:textOutline w14:w="5448" w14:cap="sq" w14:cmpd="sng">
            <w14:solidFill>
              <w14:srgbClr w14:val="000000"/>
            </w14:solidFill>
            <w14:prstDash w14:val="solid"/>
            <w14:bevel/>
          </w14:textOutline>
        </w:rPr>
        <w:t>二、</w:t>
      </w:r>
      <w:r>
        <w:rPr>
          <w:rFonts w:ascii="宋体" w:hAnsi="宋体" w:eastAsia="宋体" w:cs="宋体"/>
          <w:spacing w:val="-1"/>
          <w:position w:val="37"/>
          <w:sz w:val="28"/>
          <w:szCs w:val="28"/>
          <w14:textOutline w14:w="5448" w14:cap="sq" w14:cmpd="sng">
            <w14:solidFill>
              <w14:srgbClr w14:val="000000"/>
            </w14:solidFill>
            <w14:prstDash w14:val="solid"/>
            <w14:bevel/>
          </w14:textOutline>
        </w:rPr>
        <w:t>投标报价表</w:t>
      </w:r>
    </w:p>
    <w:p w14:paraId="4720E131">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firstLine="556" w:firstLineChars="200"/>
        <w:jc w:val="both"/>
        <w:textAlignment w:val="baseline"/>
        <w:rPr>
          <w:rFonts w:ascii="宋体" w:hAnsi="宋体" w:eastAsia="宋体" w:cs="宋体"/>
          <w:spacing w:val="-1"/>
          <w:position w:val="37"/>
          <w:sz w:val="28"/>
          <w:szCs w:val="28"/>
          <w14:textOutline w14:w="5448" w14:cap="sq" w14:cmpd="sng">
            <w14:solidFill>
              <w14:srgbClr w14:val="000000"/>
            </w14:solidFill>
            <w14:prstDash w14:val="solid"/>
            <w14:bevel/>
          </w14:textOutline>
        </w:rPr>
      </w:pPr>
      <w:r>
        <w:rPr>
          <w:rFonts w:hint="eastAsia" w:ascii="宋体" w:hAnsi="宋体" w:eastAsia="宋体" w:cs="宋体"/>
          <w:spacing w:val="-1"/>
          <w:position w:val="37"/>
          <w:sz w:val="28"/>
          <w:szCs w:val="28"/>
          <w:lang w:val="en-US" w:eastAsia="zh-CN"/>
          <w14:textOutline w14:w="5448" w14:cap="sq" w14:cmpd="sng">
            <w14:solidFill>
              <w14:srgbClr w14:val="000000"/>
            </w14:solidFill>
            <w14:prstDash w14:val="solid"/>
            <w14:bevel/>
          </w14:textOutline>
        </w:rPr>
        <w:t>三、</w:t>
      </w:r>
      <w:r>
        <w:rPr>
          <w:rFonts w:ascii="宋体" w:hAnsi="宋体" w:eastAsia="宋体" w:cs="宋体"/>
          <w:spacing w:val="-1"/>
          <w:position w:val="37"/>
          <w:sz w:val="28"/>
          <w:szCs w:val="28"/>
          <w14:textOutline w14:w="5448" w14:cap="sq" w14:cmpd="sng">
            <w14:solidFill>
              <w14:srgbClr w14:val="000000"/>
            </w14:solidFill>
            <w14:prstDash w14:val="solid"/>
            <w14:bevel/>
          </w14:textOutline>
        </w:rPr>
        <w:t>资格证明文件</w:t>
      </w:r>
    </w:p>
    <w:p w14:paraId="7D644809">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firstLine="556" w:firstLineChars="200"/>
        <w:jc w:val="both"/>
        <w:textAlignment w:val="baseline"/>
        <w:rPr>
          <w:rFonts w:ascii="宋体" w:hAnsi="宋体" w:eastAsia="宋体" w:cs="宋体"/>
          <w:spacing w:val="-1"/>
          <w:position w:val="37"/>
          <w:sz w:val="28"/>
          <w:szCs w:val="28"/>
          <w14:textOutline w14:w="5448" w14:cap="sq" w14:cmpd="sng">
            <w14:solidFill>
              <w14:srgbClr w14:val="000000"/>
            </w14:solidFill>
            <w14:prstDash w14:val="solid"/>
            <w14:bevel/>
          </w14:textOutline>
        </w:rPr>
      </w:pPr>
      <w:r>
        <w:rPr>
          <w:rFonts w:hint="eastAsia" w:ascii="宋体" w:hAnsi="宋体" w:eastAsia="宋体" w:cs="宋体"/>
          <w:spacing w:val="-1"/>
          <w:position w:val="37"/>
          <w:sz w:val="28"/>
          <w:szCs w:val="28"/>
          <w:lang w:val="en-US" w:eastAsia="zh-CN"/>
          <w14:textOutline w14:w="5448" w14:cap="sq" w14:cmpd="sng">
            <w14:solidFill>
              <w14:srgbClr w14:val="000000"/>
            </w14:solidFill>
            <w14:prstDash w14:val="solid"/>
            <w14:bevel/>
          </w14:textOutline>
        </w:rPr>
        <w:t>四、</w:t>
      </w:r>
      <w:r>
        <w:rPr>
          <w:rFonts w:ascii="宋体" w:hAnsi="宋体" w:eastAsia="宋体" w:cs="宋体"/>
          <w:spacing w:val="-1"/>
          <w:position w:val="37"/>
          <w:sz w:val="28"/>
          <w:szCs w:val="28"/>
          <w14:textOutline w14:w="5448" w14:cap="sq" w14:cmpd="sng">
            <w14:solidFill>
              <w14:srgbClr w14:val="000000"/>
            </w14:solidFill>
            <w14:prstDash w14:val="solid"/>
            <w14:bevel/>
          </w14:textOutline>
        </w:rPr>
        <w:t>商务响应偏离表</w:t>
      </w:r>
    </w:p>
    <w:p w14:paraId="2E8FE507">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firstLine="556" w:firstLineChars="200"/>
        <w:jc w:val="both"/>
        <w:textAlignment w:val="baseline"/>
        <w:rPr>
          <w:rFonts w:hint="eastAsia" w:ascii="宋体" w:hAnsi="宋体" w:eastAsia="宋体" w:cs="宋体"/>
          <w:sz w:val="28"/>
          <w:szCs w:val="28"/>
          <w:lang w:eastAsia="zh-CN"/>
        </w:rPr>
      </w:pPr>
      <w:r>
        <w:rPr>
          <w:rFonts w:ascii="宋体" w:hAnsi="宋体" w:eastAsia="宋体" w:cs="宋体"/>
          <w:spacing w:val="-1"/>
          <w:position w:val="37"/>
          <w:sz w:val="28"/>
          <w:szCs w:val="28"/>
          <w14:textOutline w14:w="5448" w14:cap="sq" w14:cmpd="sng">
            <w14:solidFill>
              <w14:srgbClr w14:val="000000"/>
            </w14:solidFill>
            <w14:prstDash w14:val="solid"/>
            <w14:bevel/>
          </w14:textOutline>
        </w:rPr>
        <w:t>五、</w:t>
      </w:r>
      <w:r>
        <w:rPr>
          <w:rFonts w:hint="eastAsia" w:ascii="宋体" w:hAnsi="宋体" w:eastAsia="宋体" w:cs="宋体"/>
          <w:spacing w:val="-1"/>
          <w:position w:val="37"/>
          <w:sz w:val="28"/>
          <w:szCs w:val="28"/>
          <w:lang w:eastAsia="zh-CN"/>
          <w14:textOutline w14:w="5448" w14:cap="sq" w14:cmpd="sng">
            <w14:solidFill>
              <w14:srgbClr w14:val="000000"/>
            </w14:solidFill>
            <w14:prstDash w14:val="solid"/>
            <w14:bevel/>
          </w14:textOutline>
        </w:rPr>
        <w:t>供应商基本情况</w:t>
      </w:r>
    </w:p>
    <w:p w14:paraId="2E0A8925">
      <w:pPr>
        <w:keepNext w:val="0"/>
        <w:keepLines w:val="0"/>
        <w:pageBreakBefore w:val="0"/>
        <w:widowControl w:val="0"/>
        <w:kinsoku/>
        <w:wordWrap w:val="0"/>
        <w:overflowPunct/>
        <w:topLinePunct/>
        <w:autoSpaceDE/>
        <w:autoSpaceDN/>
        <w:bidi w:val="0"/>
        <w:adjustRightInd w:val="0"/>
        <w:snapToGrid w:val="0"/>
        <w:spacing w:line="360" w:lineRule="auto"/>
        <w:ind w:firstLine="560" w:firstLineChars="200"/>
        <w:jc w:val="both"/>
        <w:textAlignment w:val="baseline"/>
        <w:rPr>
          <w:rFonts w:hint="eastAsia" w:ascii="宋体" w:hAnsi="宋体" w:eastAsia="宋体" w:cs="宋体"/>
          <w:position w:val="30"/>
          <w:sz w:val="28"/>
          <w:szCs w:val="28"/>
          <w:lang w:val="en-US" w:eastAsia="zh-CN"/>
          <w14:textOutline w14:w="5448" w14:cap="sq" w14:cmpd="sng">
            <w14:solidFill>
              <w14:srgbClr w14:val="000000"/>
            </w14:solidFill>
            <w14:prstDash w14:val="solid"/>
            <w14:bevel/>
          </w14:textOutline>
        </w:rPr>
      </w:pPr>
      <w:r>
        <w:rPr>
          <w:rFonts w:ascii="宋体" w:hAnsi="宋体" w:eastAsia="宋体" w:cs="宋体"/>
          <w:position w:val="30"/>
          <w:sz w:val="28"/>
          <w:szCs w:val="28"/>
          <w14:textOutline w14:w="5448" w14:cap="sq" w14:cmpd="sng">
            <w14:solidFill>
              <w14:srgbClr w14:val="000000"/>
            </w14:solidFill>
            <w14:prstDash w14:val="solid"/>
            <w14:bevel/>
          </w14:textOutline>
        </w:rPr>
        <w:t>六、</w:t>
      </w:r>
      <w:r>
        <w:rPr>
          <w:rFonts w:hint="eastAsia" w:ascii="宋体" w:hAnsi="宋体" w:eastAsia="宋体" w:cs="宋体"/>
          <w:position w:val="30"/>
          <w:sz w:val="28"/>
          <w:szCs w:val="28"/>
          <w:lang w:val="en-US" w:eastAsia="zh-CN"/>
          <w14:textOutline w14:w="5448" w14:cap="sq" w14:cmpd="sng">
            <w14:solidFill>
              <w14:srgbClr w14:val="000000"/>
            </w14:solidFill>
            <w14:prstDash w14:val="solid"/>
            <w14:bevel/>
          </w14:textOutline>
        </w:rPr>
        <w:t>拟组建承担本项目的项目组人员情况</w:t>
      </w:r>
    </w:p>
    <w:p w14:paraId="42C1DBE3">
      <w:pPr>
        <w:keepNext w:val="0"/>
        <w:keepLines w:val="0"/>
        <w:pageBreakBefore w:val="0"/>
        <w:widowControl w:val="0"/>
        <w:kinsoku/>
        <w:wordWrap w:val="0"/>
        <w:overflowPunct/>
        <w:topLinePunct/>
        <w:autoSpaceDE/>
        <w:autoSpaceDN/>
        <w:bidi w:val="0"/>
        <w:adjustRightInd w:val="0"/>
        <w:snapToGrid w:val="0"/>
        <w:spacing w:line="360" w:lineRule="auto"/>
        <w:ind w:firstLine="560" w:firstLineChars="200"/>
        <w:jc w:val="both"/>
        <w:textAlignment w:val="baseline"/>
        <w:rPr>
          <w:rFonts w:hint="eastAsia" w:ascii="宋体" w:hAnsi="宋体" w:eastAsia="宋体" w:cs="宋体"/>
          <w:position w:val="30"/>
          <w:sz w:val="28"/>
          <w:szCs w:val="28"/>
          <w:lang w:val="en-US" w:eastAsia="zh-CN"/>
          <w14:textOutline w14:w="5448" w14:cap="sq" w14:cmpd="sng">
            <w14:solidFill>
              <w14:srgbClr w14:val="000000"/>
            </w14:solidFill>
            <w14:prstDash w14:val="solid"/>
            <w14:bevel/>
          </w14:textOutline>
        </w:rPr>
      </w:pPr>
      <w:r>
        <w:rPr>
          <w:rFonts w:hint="eastAsia" w:ascii="宋体" w:hAnsi="宋体" w:eastAsia="宋体" w:cs="宋体"/>
          <w:position w:val="30"/>
          <w:sz w:val="28"/>
          <w:szCs w:val="28"/>
          <w:lang w:val="en-US" w:eastAsia="zh-CN"/>
          <w14:textOutline w14:w="5448" w14:cap="sq" w14:cmpd="sng">
            <w14:solidFill>
              <w14:srgbClr w14:val="000000"/>
            </w14:solidFill>
            <w14:prstDash w14:val="solid"/>
            <w14:bevel/>
          </w14:textOutline>
        </w:rPr>
        <w:t>七、监理大纲</w:t>
      </w:r>
    </w:p>
    <w:p w14:paraId="6056B61B">
      <w:pPr>
        <w:keepNext w:val="0"/>
        <w:keepLines w:val="0"/>
        <w:pageBreakBefore w:val="0"/>
        <w:widowControl w:val="0"/>
        <w:kinsoku/>
        <w:wordWrap w:val="0"/>
        <w:overflowPunct/>
        <w:topLinePunct/>
        <w:autoSpaceDE/>
        <w:autoSpaceDN/>
        <w:bidi w:val="0"/>
        <w:adjustRightInd w:val="0"/>
        <w:snapToGrid w:val="0"/>
        <w:spacing w:line="360" w:lineRule="auto"/>
        <w:ind w:firstLine="560" w:firstLineChars="200"/>
        <w:jc w:val="both"/>
        <w:textAlignment w:val="baseline"/>
        <w:rPr>
          <w:rFonts w:hint="eastAsia" w:ascii="宋体" w:hAnsi="宋体" w:eastAsia="宋体" w:cs="宋体"/>
          <w:position w:val="30"/>
          <w:sz w:val="28"/>
          <w:szCs w:val="28"/>
          <w:lang w:val="en-US" w:eastAsia="zh-CN"/>
          <w14:textOutline w14:w="5448" w14:cap="sq" w14:cmpd="sng">
            <w14:solidFill>
              <w14:srgbClr w14:val="000000"/>
            </w14:solidFill>
            <w14:prstDash w14:val="solid"/>
            <w14:bevel/>
          </w14:textOutline>
        </w:rPr>
      </w:pPr>
      <w:r>
        <w:rPr>
          <w:rFonts w:hint="eastAsia" w:ascii="宋体" w:hAnsi="宋体" w:eastAsia="宋体" w:cs="宋体"/>
          <w:position w:val="30"/>
          <w:sz w:val="28"/>
          <w:szCs w:val="28"/>
          <w:lang w:val="en-US" w:eastAsia="zh-CN"/>
          <w14:textOutline w14:w="5448" w14:cap="sq" w14:cmpd="sng">
            <w14:solidFill>
              <w14:srgbClr w14:val="000000"/>
            </w14:solidFill>
            <w14:prstDash w14:val="solid"/>
            <w14:bevel/>
          </w14:textOutline>
        </w:rPr>
        <w:t>八、企业类似项目业绩</w:t>
      </w:r>
    </w:p>
    <w:p w14:paraId="40C6A57E">
      <w:pPr>
        <w:keepNext w:val="0"/>
        <w:keepLines w:val="0"/>
        <w:pageBreakBefore w:val="0"/>
        <w:widowControl w:val="0"/>
        <w:kinsoku/>
        <w:wordWrap w:val="0"/>
        <w:overflowPunct/>
        <w:topLinePunct/>
        <w:autoSpaceDE/>
        <w:autoSpaceDN/>
        <w:bidi w:val="0"/>
        <w:adjustRightInd w:val="0"/>
        <w:snapToGrid w:val="0"/>
        <w:spacing w:line="360" w:lineRule="auto"/>
        <w:ind w:left="0" w:firstLine="552" w:firstLineChars="200"/>
        <w:jc w:val="both"/>
        <w:textAlignment w:val="baseline"/>
        <w:rPr>
          <w:rFonts w:ascii="宋体" w:hAnsi="宋体" w:eastAsia="宋体" w:cs="宋体"/>
          <w:spacing w:val="-2"/>
          <w:position w:val="37"/>
          <w:sz w:val="28"/>
          <w:szCs w:val="28"/>
          <w14:textOutline w14:w="5448" w14:cap="sq" w14:cmpd="sng">
            <w14:solidFill>
              <w14:srgbClr w14:val="000000"/>
            </w14:solidFill>
            <w14:prstDash w14:val="solid"/>
            <w14:bevel/>
          </w14:textOutline>
        </w:rPr>
      </w:pPr>
      <w:r>
        <w:rPr>
          <w:rFonts w:hint="eastAsia" w:ascii="宋体" w:hAnsi="宋体" w:eastAsia="宋体" w:cs="宋体"/>
          <w:spacing w:val="-2"/>
          <w:position w:val="37"/>
          <w:sz w:val="28"/>
          <w:szCs w:val="28"/>
          <w:lang w:val="en-US" w:eastAsia="zh-CN"/>
          <w14:textOutline w14:w="5448" w14:cap="sq" w14:cmpd="sng">
            <w14:solidFill>
              <w14:srgbClr w14:val="000000"/>
            </w14:solidFill>
            <w14:prstDash w14:val="solid"/>
            <w14:bevel/>
          </w14:textOutline>
        </w:rPr>
        <w:t>九</w:t>
      </w:r>
      <w:r>
        <w:rPr>
          <w:rFonts w:ascii="宋体" w:hAnsi="宋体" w:eastAsia="宋体" w:cs="宋体"/>
          <w:spacing w:val="-2"/>
          <w:position w:val="37"/>
          <w:sz w:val="28"/>
          <w:szCs w:val="28"/>
          <w14:textOutline w14:w="5448" w14:cap="sq" w14:cmpd="sng">
            <w14:solidFill>
              <w14:srgbClr w14:val="000000"/>
            </w14:solidFill>
            <w14:prstDash w14:val="solid"/>
            <w14:bevel/>
          </w14:textOutline>
        </w:rPr>
        <w:t>、</w:t>
      </w:r>
      <w:r>
        <w:rPr>
          <w:rFonts w:hint="eastAsia" w:ascii="宋体" w:hAnsi="宋体" w:eastAsia="宋体" w:cs="宋体"/>
          <w:spacing w:val="-2"/>
          <w:position w:val="37"/>
          <w:sz w:val="28"/>
          <w:szCs w:val="28"/>
          <w14:textOutline w14:w="5448" w14:cap="sq" w14:cmpd="sng">
            <w14:solidFill>
              <w14:srgbClr w14:val="000000"/>
            </w14:solidFill>
            <w14:prstDash w14:val="solid"/>
            <w14:bevel/>
          </w14:textOutline>
        </w:rPr>
        <w:t>供应商拒绝政府采购领域商业贿赂承诺书</w:t>
      </w:r>
    </w:p>
    <w:p w14:paraId="7FCA238B">
      <w:pPr>
        <w:keepNext w:val="0"/>
        <w:keepLines w:val="0"/>
        <w:pageBreakBefore w:val="0"/>
        <w:widowControl w:val="0"/>
        <w:kinsoku/>
        <w:wordWrap w:val="0"/>
        <w:overflowPunct/>
        <w:topLinePunct/>
        <w:autoSpaceDE/>
        <w:autoSpaceDN/>
        <w:bidi w:val="0"/>
        <w:adjustRightInd w:val="0"/>
        <w:snapToGrid w:val="0"/>
        <w:spacing w:line="360" w:lineRule="auto"/>
        <w:ind w:left="0" w:firstLine="552" w:firstLineChars="200"/>
        <w:jc w:val="both"/>
        <w:textAlignment w:val="baseline"/>
        <w:rPr>
          <w:rFonts w:ascii="宋体" w:hAnsi="宋体" w:eastAsia="宋体" w:cs="宋体"/>
          <w:sz w:val="24"/>
          <w:szCs w:val="24"/>
        </w:rPr>
      </w:pPr>
      <w:r>
        <w:rPr>
          <w:rFonts w:hint="eastAsia" w:ascii="宋体" w:hAnsi="宋体" w:eastAsia="宋体" w:cs="宋体"/>
          <w:spacing w:val="-2"/>
          <w:position w:val="37"/>
          <w:sz w:val="28"/>
          <w:szCs w:val="28"/>
          <w:lang w:val="en-US" w:eastAsia="zh-CN"/>
          <w14:textOutline w14:w="5448" w14:cap="sq" w14:cmpd="sng">
            <w14:solidFill>
              <w14:srgbClr w14:val="000000"/>
            </w14:solidFill>
            <w14:prstDash w14:val="solid"/>
            <w14:bevel/>
          </w14:textOutline>
        </w:rPr>
        <w:t>十</w:t>
      </w:r>
      <w:r>
        <w:rPr>
          <w:rFonts w:ascii="宋体" w:hAnsi="宋体" w:eastAsia="宋体" w:cs="宋体"/>
          <w:spacing w:val="-2"/>
          <w:position w:val="37"/>
          <w:sz w:val="28"/>
          <w:szCs w:val="28"/>
          <w14:textOutline w14:w="5448" w14:cap="sq" w14:cmpd="sng">
            <w14:solidFill>
              <w14:srgbClr w14:val="000000"/>
            </w14:solidFill>
            <w14:prstDash w14:val="solid"/>
            <w14:bevel/>
          </w14:textOutline>
        </w:rPr>
        <w:t>、其他证明资料</w:t>
      </w:r>
    </w:p>
    <w:p w14:paraId="4D15500B">
      <w:pPr>
        <w:pStyle w:val="12"/>
        <w:spacing w:line="244" w:lineRule="auto"/>
        <w:rPr>
          <w:sz w:val="24"/>
          <w:szCs w:val="24"/>
        </w:rPr>
      </w:pPr>
    </w:p>
    <w:p w14:paraId="4D0331C9">
      <w:pPr>
        <w:pStyle w:val="12"/>
        <w:spacing w:line="244" w:lineRule="auto"/>
        <w:rPr>
          <w:sz w:val="24"/>
          <w:szCs w:val="24"/>
        </w:rPr>
      </w:pPr>
    </w:p>
    <w:p w14:paraId="00A20916">
      <w:pPr>
        <w:pStyle w:val="12"/>
        <w:spacing w:line="244" w:lineRule="auto"/>
        <w:rPr>
          <w:sz w:val="24"/>
          <w:szCs w:val="24"/>
        </w:rPr>
      </w:pPr>
    </w:p>
    <w:p w14:paraId="0E177565">
      <w:pPr>
        <w:pStyle w:val="12"/>
        <w:spacing w:line="244" w:lineRule="auto"/>
        <w:rPr>
          <w:sz w:val="24"/>
          <w:szCs w:val="24"/>
        </w:rPr>
      </w:pPr>
    </w:p>
    <w:p w14:paraId="19E63F53">
      <w:pPr>
        <w:pStyle w:val="12"/>
        <w:spacing w:line="244" w:lineRule="auto"/>
        <w:rPr>
          <w:sz w:val="24"/>
          <w:szCs w:val="24"/>
        </w:rPr>
      </w:pPr>
    </w:p>
    <w:p w14:paraId="5284D558">
      <w:pPr>
        <w:pStyle w:val="12"/>
        <w:spacing w:line="244" w:lineRule="auto"/>
        <w:rPr>
          <w:sz w:val="24"/>
          <w:szCs w:val="24"/>
        </w:rPr>
      </w:pPr>
    </w:p>
    <w:p w14:paraId="43A40B86">
      <w:pPr>
        <w:pStyle w:val="12"/>
        <w:spacing w:line="244" w:lineRule="auto"/>
        <w:rPr>
          <w:sz w:val="24"/>
          <w:szCs w:val="24"/>
        </w:rPr>
      </w:pPr>
    </w:p>
    <w:p w14:paraId="65B84221">
      <w:pPr>
        <w:pStyle w:val="12"/>
        <w:spacing w:line="244" w:lineRule="auto"/>
        <w:rPr>
          <w:sz w:val="24"/>
          <w:szCs w:val="24"/>
        </w:rPr>
      </w:pPr>
    </w:p>
    <w:p w14:paraId="19359A3C">
      <w:pPr>
        <w:pStyle w:val="12"/>
        <w:spacing w:line="244" w:lineRule="auto"/>
        <w:rPr>
          <w:sz w:val="24"/>
          <w:szCs w:val="24"/>
        </w:rPr>
      </w:pPr>
    </w:p>
    <w:p w14:paraId="3FA20A11">
      <w:pPr>
        <w:pStyle w:val="12"/>
        <w:spacing w:line="244" w:lineRule="auto"/>
        <w:rPr>
          <w:sz w:val="24"/>
          <w:szCs w:val="24"/>
        </w:rPr>
      </w:pPr>
    </w:p>
    <w:p w14:paraId="7B281212">
      <w:pPr>
        <w:pStyle w:val="12"/>
        <w:spacing w:line="245" w:lineRule="auto"/>
        <w:rPr>
          <w:sz w:val="24"/>
          <w:szCs w:val="24"/>
        </w:rPr>
      </w:pPr>
    </w:p>
    <w:p w14:paraId="780BB377">
      <w:pPr>
        <w:pStyle w:val="12"/>
        <w:spacing w:line="245" w:lineRule="auto"/>
        <w:rPr>
          <w:sz w:val="24"/>
          <w:szCs w:val="24"/>
        </w:rPr>
      </w:pPr>
    </w:p>
    <w:p w14:paraId="1ABAF6C3">
      <w:pPr>
        <w:pStyle w:val="12"/>
        <w:spacing w:line="245" w:lineRule="auto"/>
        <w:rPr>
          <w:sz w:val="24"/>
          <w:szCs w:val="24"/>
        </w:rPr>
      </w:pPr>
    </w:p>
    <w:p w14:paraId="07859D8B">
      <w:pPr>
        <w:pStyle w:val="13"/>
        <w:rPr>
          <w:sz w:val="24"/>
          <w:szCs w:val="24"/>
        </w:rPr>
      </w:pPr>
    </w:p>
    <w:p w14:paraId="30E8C317">
      <w:pPr>
        <w:keepNext w:val="0"/>
        <w:keepLines w:val="0"/>
        <w:pageBreakBefore w:val="0"/>
        <w:widowControl w:val="0"/>
        <w:kinsoku/>
        <w:wordWrap w:val="0"/>
        <w:overflowPunct/>
        <w:topLinePunct/>
        <w:autoSpaceDE/>
        <w:autoSpaceDN/>
        <w:bidi w:val="0"/>
        <w:adjustRightInd w:val="0"/>
        <w:snapToGrid w:val="0"/>
        <w:spacing w:line="360" w:lineRule="auto"/>
        <w:ind w:left="0" w:right="0" w:firstLine="552" w:firstLineChars="200"/>
        <w:jc w:val="center"/>
        <w:rPr>
          <w:rFonts w:hint="eastAsia" w:ascii="宋体" w:hAnsi="宋体" w:eastAsia="宋体" w:cs="宋体"/>
          <w:sz w:val="28"/>
          <w:szCs w:val="28"/>
          <w:lang w:eastAsia="zh-CN"/>
        </w:rPr>
      </w:pPr>
      <w:r>
        <w:rPr>
          <w:rFonts w:ascii="宋体" w:hAnsi="宋体" w:eastAsia="宋体" w:cs="宋体"/>
          <w:spacing w:val="-2"/>
          <w:sz w:val="28"/>
          <w:szCs w:val="28"/>
          <w14:textOutline w14:w="5103" w14:cap="sq" w14:cmpd="sng">
            <w14:solidFill>
              <w14:srgbClr w14:val="000000"/>
            </w14:solidFill>
            <w14:prstDash w14:val="solid"/>
            <w14:bevel/>
          </w14:textOutline>
        </w:rPr>
        <w:t>一、</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响应函</w:t>
      </w:r>
    </w:p>
    <w:p w14:paraId="4EEFC644">
      <w:pPr>
        <w:keepNext w:val="0"/>
        <w:keepLines w:val="0"/>
        <w:pageBreakBefore w:val="0"/>
        <w:widowControl w:val="0"/>
        <w:kinsoku/>
        <w:wordWrap w:val="0"/>
        <w:overflowPunct/>
        <w:topLinePunct/>
        <w:autoSpaceDE/>
        <w:autoSpaceDN/>
        <w:bidi w:val="0"/>
        <w:adjustRightInd w:val="0"/>
        <w:snapToGrid w:val="0"/>
        <w:spacing w:line="360" w:lineRule="auto"/>
        <w:ind w:right="0"/>
        <w:rPr>
          <w:rFonts w:ascii="宋体" w:hAnsi="宋体" w:eastAsia="宋体" w:cs="宋体"/>
          <w:sz w:val="24"/>
          <w:szCs w:val="24"/>
        </w:rPr>
      </w:pPr>
      <w:r>
        <w:rPr>
          <w:rFonts w:hint="eastAsia" w:ascii="宋体" w:hAnsi="宋体" w:eastAsia="宋体" w:cs="宋体"/>
          <w:spacing w:val="-2"/>
          <w:sz w:val="24"/>
          <w:szCs w:val="24"/>
          <w:lang w:eastAsia="zh-CN"/>
        </w:rPr>
        <w:t>华建联项目管理有限公司</w:t>
      </w:r>
      <w:r>
        <w:rPr>
          <w:rFonts w:ascii="宋体" w:hAnsi="宋体" w:eastAsia="宋体" w:cs="宋体"/>
          <w:spacing w:val="-2"/>
          <w:sz w:val="24"/>
          <w:szCs w:val="24"/>
        </w:rPr>
        <w:t>：</w:t>
      </w:r>
    </w:p>
    <w:p w14:paraId="4A59F17E">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rPr>
          <w:rFonts w:ascii="宋体" w:hAnsi="宋体" w:eastAsia="宋体" w:cs="宋体"/>
          <w:sz w:val="24"/>
          <w:szCs w:val="24"/>
        </w:rPr>
      </w:pPr>
      <w:r>
        <w:rPr>
          <w:rFonts w:ascii="宋体" w:hAnsi="宋体" w:eastAsia="宋体" w:cs="宋体"/>
          <w:sz w:val="24"/>
          <w:szCs w:val="24"/>
        </w:rPr>
        <w:t>根据贵方为</w:t>
      </w:r>
      <w:r>
        <w:rPr>
          <w:rFonts w:ascii="宋体" w:hAnsi="宋体" w:eastAsia="宋体" w:cs="宋体"/>
          <w:sz w:val="24"/>
          <w:szCs w:val="24"/>
          <w:u w:val="single" w:color="auto"/>
        </w:rPr>
        <w:t xml:space="preserve">  （采购项目名称）  </w:t>
      </w:r>
      <w:r>
        <w:rPr>
          <w:rFonts w:ascii="宋体" w:hAnsi="宋体" w:eastAsia="宋体" w:cs="宋体"/>
          <w:spacing w:val="-123"/>
          <w:sz w:val="24"/>
          <w:szCs w:val="24"/>
        </w:rPr>
        <w:t xml:space="preserve"> </w:t>
      </w:r>
      <w:r>
        <w:rPr>
          <w:rFonts w:ascii="宋体" w:hAnsi="宋体" w:eastAsia="宋体" w:cs="宋体"/>
          <w:sz w:val="24"/>
          <w:szCs w:val="24"/>
        </w:rPr>
        <w:t>招标采购货物及服务的招标公</w:t>
      </w:r>
      <w:r>
        <w:rPr>
          <w:rFonts w:ascii="宋体" w:hAnsi="宋体" w:eastAsia="宋体" w:cs="宋体"/>
          <w:spacing w:val="-4"/>
          <w:sz w:val="24"/>
          <w:szCs w:val="24"/>
        </w:rPr>
        <w:t>告</w:t>
      </w:r>
      <w:r>
        <w:rPr>
          <w:rFonts w:ascii="宋体" w:hAnsi="宋体" w:eastAsia="宋体" w:cs="宋体"/>
          <w:spacing w:val="-4"/>
          <w:sz w:val="24"/>
          <w:szCs w:val="24"/>
          <w:u w:val="single" w:color="auto"/>
        </w:rPr>
        <w:t xml:space="preserve"> （项目编号</w:t>
      </w:r>
      <w:r>
        <w:rPr>
          <w:rFonts w:ascii="宋体" w:hAnsi="宋体" w:eastAsia="宋体" w:cs="宋体"/>
          <w:spacing w:val="-13"/>
          <w:sz w:val="24"/>
          <w:szCs w:val="24"/>
          <w:u w:val="single" w:color="auto"/>
        </w:rPr>
        <w:t>）</w:t>
      </w:r>
      <w:r>
        <w:rPr>
          <w:rFonts w:ascii="宋体" w:hAnsi="宋体" w:eastAsia="宋体" w:cs="宋体"/>
          <w:spacing w:val="-1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3"/>
          <w:sz w:val="24"/>
          <w:szCs w:val="24"/>
        </w:rPr>
        <w:t>，</w:t>
      </w:r>
      <w:r>
        <w:rPr>
          <w:rFonts w:ascii="宋体" w:hAnsi="宋体" w:eastAsia="宋体" w:cs="宋体"/>
          <w:spacing w:val="-4"/>
          <w:sz w:val="24"/>
          <w:szCs w:val="24"/>
        </w:rPr>
        <w:t>签字代表</w:t>
      </w:r>
      <w:r>
        <w:rPr>
          <w:rFonts w:ascii="宋体" w:hAnsi="宋体" w:eastAsia="宋体" w:cs="宋体"/>
          <w:spacing w:val="-4"/>
          <w:sz w:val="24"/>
          <w:szCs w:val="24"/>
          <w:u w:val="single" w:color="auto"/>
        </w:rPr>
        <w:t xml:space="preserve"> （姓名、职务） </w:t>
      </w:r>
      <w:r>
        <w:rPr>
          <w:rFonts w:ascii="宋体" w:hAnsi="宋体" w:eastAsia="宋体" w:cs="宋体"/>
          <w:spacing w:val="-126"/>
          <w:sz w:val="24"/>
          <w:szCs w:val="24"/>
        </w:rPr>
        <w:t xml:space="preserve"> </w:t>
      </w:r>
      <w:r>
        <w:rPr>
          <w:rFonts w:ascii="宋体" w:hAnsi="宋体" w:eastAsia="宋体" w:cs="宋体"/>
          <w:spacing w:val="-4"/>
          <w:sz w:val="24"/>
          <w:szCs w:val="24"/>
        </w:rPr>
        <w:t>经正式授权并代表</w:t>
      </w:r>
      <w:r>
        <w:rPr>
          <w:rFonts w:hint="eastAsia" w:ascii="宋体" w:hAnsi="宋体" w:eastAsia="宋体" w:cs="宋体"/>
          <w:spacing w:val="-4"/>
          <w:sz w:val="24"/>
          <w:szCs w:val="24"/>
          <w:lang w:val="en-US" w:eastAsia="zh-CN"/>
        </w:rPr>
        <w:t>供应商</w:t>
      </w:r>
      <w:r>
        <w:rPr>
          <w:rFonts w:ascii="宋体" w:hAnsi="宋体" w:eastAsia="宋体" w:cs="宋体"/>
          <w:spacing w:val="69"/>
          <w:sz w:val="24"/>
          <w:szCs w:val="24"/>
          <w:u w:val="single" w:color="auto"/>
        </w:rPr>
        <w:t xml:space="preserve">  </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val="en-US" w:eastAsia="zh-CN"/>
        </w:rPr>
        <w:t>供应商</w:t>
      </w:r>
      <w:r>
        <w:rPr>
          <w:rFonts w:ascii="宋体" w:hAnsi="宋体" w:eastAsia="宋体" w:cs="宋体"/>
          <w:spacing w:val="-1"/>
          <w:sz w:val="24"/>
          <w:szCs w:val="24"/>
          <w:u w:val="single" w:color="auto"/>
        </w:rPr>
        <w:t>名称、地址</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1"/>
          <w:sz w:val="24"/>
          <w:szCs w:val="24"/>
        </w:rPr>
        <w:t>，</w:t>
      </w:r>
      <w:r>
        <w:rPr>
          <w:rFonts w:ascii="宋体" w:hAnsi="宋体" w:eastAsia="宋体" w:cs="宋体"/>
          <w:spacing w:val="-1"/>
          <w:sz w:val="24"/>
          <w:szCs w:val="24"/>
        </w:rPr>
        <w:t>提交电子版响应文件一</w:t>
      </w:r>
      <w:r>
        <w:rPr>
          <w:rFonts w:ascii="宋体" w:hAnsi="宋体" w:eastAsia="宋体" w:cs="宋体"/>
          <w:spacing w:val="-2"/>
          <w:sz w:val="24"/>
          <w:szCs w:val="24"/>
        </w:rPr>
        <w:t>份。</w:t>
      </w:r>
    </w:p>
    <w:p w14:paraId="5C22E9F1">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rPr>
          <w:rFonts w:ascii="宋体" w:hAnsi="宋体" w:eastAsia="宋体" w:cs="宋体"/>
          <w:sz w:val="24"/>
          <w:szCs w:val="24"/>
        </w:rPr>
      </w:pPr>
      <w:r>
        <w:rPr>
          <w:rFonts w:ascii="宋体" w:hAnsi="宋体" w:eastAsia="宋体" w:cs="宋体"/>
          <w:sz w:val="24"/>
          <w:szCs w:val="24"/>
          <w14:textOutline w14:w="5103" w14:cap="sq" w14:cmpd="sng">
            <w14:solidFill>
              <w14:srgbClr w14:val="000000"/>
            </w14:solidFill>
            <w14:prstDash w14:val="solid"/>
            <w14:bevel/>
          </w14:textOutline>
        </w:rPr>
        <w:t>在此，签字代表宣布同意如下：</w:t>
      </w:r>
    </w:p>
    <w:p w14:paraId="79964D53">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jc w:val="both"/>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愿意满足磋商文件中的一切要求，提供相关服务</w:t>
      </w:r>
      <w:r>
        <w:rPr>
          <w:rFonts w:hint="eastAsia" w:ascii="宋体" w:hAnsi="宋体" w:eastAsia="宋体" w:cs="宋体"/>
          <w:sz w:val="24"/>
          <w:szCs w:val="24"/>
          <w:lang w:eastAsia="zh-CN"/>
        </w:rPr>
        <w:t>，</w:t>
      </w:r>
      <w:r>
        <w:rPr>
          <w:rFonts w:ascii="宋体" w:hAnsi="宋体" w:eastAsia="宋体" w:cs="宋体"/>
          <w:sz w:val="24"/>
          <w:szCs w:val="24"/>
        </w:rPr>
        <w:t>投标总价为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color="auto"/>
        </w:rPr>
        <w:t>人</w:t>
      </w:r>
      <w:r>
        <w:rPr>
          <w:rFonts w:ascii="宋体" w:hAnsi="宋体" w:eastAsia="宋体" w:cs="宋体"/>
          <w:spacing w:val="-2"/>
          <w:sz w:val="24"/>
          <w:szCs w:val="24"/>
          <w:u w:val="single" w:color="auto"/>
        </w:rPr>
        <w:t>民币金额数（同时用汉字大写和数字表示的投标总价）</w:t>
      </w:r>
      <w:r>
        <w:rPr>
          <w:rFonts w:ascii="宋体" w:hAnsi="宋体" w:eastAsia="宋体" w:cs="宋体"/>
          <w:spacing w:val="-2"/>
          <w:sz w:val="24"/>
          <w:szCs w:val="24"/>
        </w:rPr>
        <w:t>。</w:t>
      </w:r>
    </w:p>
    <w:p w14:paraId="05CD4130">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auto"/>
        <w:rPr>
          <w:rFonts w:ascii="宋体" w:hAnsi="宋体" w:eastAsia="宋体" w:cs="宋体"/>
          <w:sz w:val="24"/>
          <w:szCs w:val="24"/>
        </w:rPr>
      </w:pPr>
      <w:r>
        <w:rPr>
          <w:rFonts w:ascii="宋体" w:hAnsi="宋体" w:eastAsia="宋体" w:cs="宋体"/>
          <w:spacing w:val="-1"/>
          <w:sz w:val="24"/>
          <w:szCs w:val="24"/>
        </w:rPr>
        <w:t>2．我们将按</w:t>
      </w:r>
      <w:r>
        <w:rPr>
          <w:rFonts w:hint="eastAsia" w:ascii="宋体" w:hAnsi="宋体" w:eastAsia="宋体" w:cs="宋体"/>
          <w:spacing w:val="-1"/>
          <w:sz w:val="24"/>
          <w:szCs w:val="24"/>
          <w:lang w:val="en-US" w:eastAsia="zh-CN"/>
        </w:rPr>
        <w:t>磋商文件</w:t>
      </w:r>
      <w:r>
        <w:rPr>
          <w:rFonts w:ascii="宋体" w:hAnsi="宋体" w:eastAsia="宋体" w:cs="宋体"/>
          <w:spacing w:val="-1"/>
          <w:sz w:val="24"/>
          <w:szCs w:val="24"/>
        </w:rPr>
        <w:t>的规定履行合同责任和义务。</w:t>
      </w:r>
    </w:p>
    <w:p w14:paraId="4328CABE">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jc w:val="both"/>
        <w:textAlignment w:val="auto"/>
        <w:rPr>
          <w:rFonts w:ascii="宋体" w:hAnsi="宋体" w:eastAsia="宋体" w:cs="宋体"/>
          <w:sz w:val="24"/>
          <w:szCs w:val="24"/>
        </w:rPr>
      </w:pPr>
      <w:r>
        <w:rPr>
          <w:rFonts w:ascii="宋体" w:hAnsi="宋体" w:eastAsia="宋体" w:cs="宋体"/>
          <w:spacing w:val="1"/>
          <w:position w:val="13"/>
          <w:sz w:val="24"/>
          <w:szCs w:val="24"/>
        </w:rPr>
        <w:t>3．我们已详细审查全部</w:t>
      </w:r>
      <w:r>
        <w:rPr>
          <w:rFonts w:hint="eastAsia" w:ascii="宋体" w:hAnsi="宋体" w:eastAsia="宋体" w:cs="宋体"/>
          <w:spacing w:val="1"/>
          <w:position w:val="13"/>
          <w:sz w:val="24"/>
          <w:szCs w:val="24"/>
          <w:lang w:val="en-US" w:eastAsia="zh-CN"/>
        </w:rPr>
        <w:t>磋商文件</w:t>
      </w:r>
      <w:r>
        <w:rPr>
          <w:rFonts w:ascii="宋体" w:hAnsi="宋体" w:eastAsia="宋体" w:cs="宋体"/>
          <w:spacing w:val="1"/>
          <w:position w:val="13"/>
          <w:sz w:val="24"/>
          <w:szCs w:val="24"/>
        </w:rPr>
        <w:t>。我们完全理解并同意放弃对这方面有不明及误解的权力。</w:t>
      </w:r>
    </w:p>
    <w:p w14:paraId="7AB86163">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jc w:val="both"/>
        <w:textAlignment w:val="auto"/>
        <w:rPr>
          <w:rFonts w:ascii="宋体" w:hAnsi="宋体" w:eastAsia="宋体" w:cs="宋体"/>
          <w:spacing w:val="-5"/>
          <w:position w:val="13"/>
          <w:sz w:val="24"/>
          <w:szCs w:val="24"/>
        </w:rPr>
      </w:pPr>
      <w:r>
        <w:rPr>
          <w:rFonts w:ascii="宋体" w:hAnsi="宋体" w:eastAsia="宋体" w:cs="宋体"/>
          <w:spacing w:val="-4"/>
          <w:position w:val="13"/>
          <w:sz w:val="24"/>
          <w:szCs w:val="24"/>
        </w:rPr>
        <w:t>4．本投标有效期为自开标日起</w:t>
      </w:r>
      <w:r>
        <w:rPr>
          <w:rFonts w:ascii="宋体" w:hAnsi="宋体" w:eastAsia="宋体" w:cs="宋体"/>
          <w:spacing w:val="-58"/>
          <w:position w:val="13"/>
          <w:sz w:val="24"/>
          <w:szCs w:val="24"/>
        </w:rPr>
        <w:t xml:space="preserve"> </w:t>
      </w:r>
      <w:r>
        <w:rPr>
          <w:rFonts w:ascii="宋体" w:hAnsi="宋体" w:eastAsia="宋体" w:cs="宋体"/>
          <w:spacing w:val="-4"/>
          <w:position w:val="13"/>
          <w:sz w:val="24"/>
          <w:szCs w:val="24"/>
        </w:rPr>
        <w:t>90</w:t>
      </w:r>
      <w:r>
        <w:rPr>
          <w:rFonts w:ascii="宋体" w:hAnsi="宋体" w:eastAsia="宋体" w:cs="宋体"/>
          <w:spacing w:val="-61"/>
          <w:position w:val="13"/>
          <w:sz w:val="24"/>
          <w:szCs w:val="24"/>
        </w:rPr>
        <w:t xml:space="preserve"> </w:t>
      </w:r>
      <w:r>
        <w:rPr>
          <w:rFonts w:ascii="宋体" w:hAnsi="宋体" w:eastAsia="宋体" w:cs="宋体"/>
          <w:spacing w:val="-4"/>
          <w:position w:val="13"/>
          <w:sz w:val="24"/>
          <w:szCs w:val="24"/>
        </w:rPr>
        <w:t>个日历日</w:t>
      </w:r>
      <w:r>
        <w:rPr>
          <w:rFonts w:ascii="宋体" w:hAnsi="宋体" w:eastAsia="宋体" w:cs="宋体"/>
          <w:spacing w:val="-5"/>
          <w:position w:val="13"/>
          <w:sz w:val="24"/>
          <w:szCs w:val="24"/>
        </w:rPr>
        <w:t>（中标人的</w:t>
      </w:r>
      <w:r>
        <w:rPr>
          <w:rFonts w:hint="eastAsia" w:ascii="宋体" w:hAnsi="宋体" w:eastAsia="宋体" w:cs="宋体"/>
          <w:spacing w:val="-5"/>
          <w:position w:val="13"/>
          <w:sz w:val="24"/>
          <w:szCs w:val="24"/>
          <w:lang w:val="en-US" w:eastAsia="zh-CN"/>
        </w:rPr>
        <w:t>响应</w:t>
      </w:r>
      <w:r>
        <w:rPr>
          <w:rFonts w:ascii="宋体" w:hAnsi="宋体" w:eastAsia="宋体" w:cs="宋体"/>
          <w:spacing w:val="-5"/>
          <w:position w:val="13"/>
          <w:sz w:val="24"/>
          <w:szCs w:val="24"/>
        </w:rPr>
        <w:t>文件有效期延长与合同有效期一致）。</w:t>
      </w:r>
    </w:p>
    <w:p w14:paraId="2E06BE86">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jc w:val="both"/>
        <w:textAlignment w:val="auto"/>
        <w:rPr>
          <w:rFonts w:ascii="宋体" w:hAnsi="宋体" w:eastAsia="宋体" w:cs="宋体"/>
          <w:sz w:val="24"/>
          <w:szCs w:val="24"/>
        </w:rPr>
      </w:pPr>
      <w:r>
        <w:rPr>
          <w:rFonts w:ascii="宋体" w:hAnsi="宋体" w:eastAsia="宋体" w:cs="宋体"/>
          <w:spacing w:val="1"/>
          <w:position w:val="13"/>
          <w:sz w:val="24"/>
          <w:szCs w:val="24"/>
        </w:rPr>
        <w:t>5．我们完全理解并同意贵方在</w:t>
      </w:r>
      <w:r>
        <w:rPr>
          <w:rFonts w:hint="eastAsia" w:ascii="宋体" w:hAnsi="宋体" w:eastAsia="宋体" w:cs="宋体"/>
          <w:spacing w:val="1"/>
          <w:position w:val="13"/>
          <w:sz w:val="24"/>
          <w:szCs w:val="24"/>
          <w:lang w:val="en-US" w:eastAsia="zh-CN"/>
        </w:rPr>
        <w:t>磋商文件</w:t>
      </w:r>
      <w:r>
        <w:rPr>
          <w:rFonts w:ascii="宋体" w:hAnsi="宋体" w:eastAsia="宋体" w:cs="宋体"/>
          <w:spacing w:val="1"/>
          <w:position w:val="13"/>
          <w:sz w:val="24"/>
          <w:szCs w:val="24"/>
        </w:rPr>
        <w:t>中的有关拒绝投标的条款。</w:t>
      </w:r>
    </w:p>
    <w:p w14:paraId="08CA51A2">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auto"/>
        <w:rPr>
          <w:rFonts w:ascii="宋体" w:hAnsi="宋体" w:eastAsia="宋体" w:cs="宋体"/>
          <w:sz w:val="24"/>
          <w:szCs w:val="24"/>
        </w:rPr>
      </w:pPr>
      <w:r>
        <w:rPr>
          <w:rFonts w:ascii="宋体" w:hAnsi="宋体" w:eastAsia="宋体" w:cs="宋体"/>
          <w:spacing w:val="1"/>
          <w:sz w:val="24"/>
          <w:szCs w:val="24"/>
        </w:rPr>
        <w:t>6．我们同意提供按照贵方可能要求的与其投标有关的一切数</w:t>
      </w:r>
      <w:r>
        <w:rPr>
          <w:rFonts w:ascii="宋体" w:hAnsi="宋体" w:eastAsia="宋体" w:cs="宋体"/>
          <w:spacing w:val="-4"/>
          <w:sz w:val="24"/>
          <w:szCs w:val="24"/>
        </w:rPr>
        <w:t>据或资料，完全理解贵方不一定接受最低投标报价的投标或收到的任何投标。</w:t>
      </w:r>
    </w:p>
    <w:p w14:paraId="0BEE645F">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jc w:val="both"/>
        <w:textAlignment w:val="auto"/>
        <w:rPr>
          <w:rFonts w:ascii="宋体" w:hAnsi="宋体" w:eastAsia="宋体" w:cs="宋体"/>
          <w:sz w:val="24"/>
          <w:szCs w:val="24"/>
        </w:rPr>
      </w:pPr>
      <w:r>
        <w:rPr>
          <w:rFonts w:ascii="宋体" w:hAnsi="宋体" w:eastAsia="宋体" w:cs="宋体"/>
          <w:spacing w:val="1"/>
          <w:position w:val="13"/>
          <w:sz w:val="24"/>
          <w:szCs w:val="24"/>
        </w:rPr>
        <w:t>7．若我方获得中标，我方保证按有关规定向贵方支付中标服务费。</w:t>
      </w:r>
    </w:p>
    <w:p w14:paraId="5BDFBB0B">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rPr>
          <w:rFonts w:ascii="宋体" w:hAnsi="宋体" w:eastAsia="宋体" w:cs="宋体"/>
          <w:sz w:val="24"/>
          <w:szCs w:val="24"/>
        </w:rPr>
      </w:pPr>
      <w:r>
        <w:rPr>
          <w:rFonts w:ascii="宋体" w:hAnsi="宋体" w:eastAsia="宋体" w:cs="宋体"/>
          <w:spacing w:val="-1"/>
          <w:sz w:val="24"/>
          <w:szCs w:val="24"/>
        </w:rPr>
        <w:t>8．与本投标有关的一切正式往来信函请寄：</w:t>
      </w:r>
    </w:p>
    <w:p w14:paraId="36956B79">
      <w:pPr>
        <w:keepNext w:val="0"/>
        <w:keepLines w:val="0"/>
        <w:pageBreakBefore w:val="0"/>
        <w:widowControl w:val="0"/>
        <w:kinsoku/>
        <w:wordWrap w:val="0"/>
        <w:overflowPunct/>
        <w:topLinePunct/>
        <w:autoSpaceDE/>
        <w:autoSpaceDN/>
        <w:bidi w:val="0"/>
        <w:adjustRightInd w:val="0"/>
        <w:snapToGrid w:val="0"/>
        <w:spacing w:line="360" w:lineRule="auto"/>
        <w:ind w:right="0" w:firstLine="464" w:firstLineChars="200"/>
        <w:rPr>
          <w:rFonts w:ascii="宋体" w:hAnsi="宋体" w:eastAsia="宋体" w:cs="宋体"/>
          <w:sz w:val="24"/>
          <w:szCs w:val="24"/>
          <w:u w:val="single" w:color="auto"/>
        </w:rPr>
      </w:pPr>
      <w:r>
        <w:rPr>
          <w:rFonts w:hint="eastAsia" w:ascii="宋体" w:hAnsi="宋体" w:eastAsia="宋体" w:cs="宋体"/>
          <w:spacing w:val="-4"/>
          <w:sz w:val="24"/>
          <w:szCs w:val="24"/>
          <w:lang w:val="en-US" w:eastAsia="zh-CN"/>
        </w:rPr>
        <w:t>供应商全</w:t>
      </w:r>
      <w:r>
        <w:rPr>
          <w:rFonts w:ascii="宋体" w:hAnsi="宋体" w:eastAsia="宋体" w:cs="宋体"/>
          <w:spacing w:val="-2"/>
          <w:sz w:val="24"/>
          <w:szCs w:val="24"/>
        </w:rPr>
        <w:t>称（公章</w:t>
      </w:r>
      <w:r>
        <w:rPr>
          <w:rFonts w:ascii="宋体" w:hAnsi="宋体" w:eastAsia="宋体" w:cs="宋体"/>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7515C6CD">
      <w:pPr>
        <w:keepNext w:val="0"/>
        <w:keepLines w:val="0"/>
        <w:pageBreakBefore w:val="0"/>
        <w:widowControl w:val="0"/>
        <w:kinsoku/>
        <w:wordWrap w:val="0"/>
        <w:overflowPunct/>
        <w:topLinePunct/>
        <w:autoSpaceDE/>
        <w:autoSpaceDN/>
        <w:bidi w:val="0"/>
        <w:adjustRightInd w:val="0"/>
        <w:snapToGrid w:val="0"/>
        <w:spacing w:line="360" w:lineRule="auto"/>
        <w:ind w:right="0" w:firstLine="440" w:firstLineChars="200"/>
        <w:rPr>
          <w:rFonts w:ascii="宋体" w:hAnsi="宋体" w:eastAsia="宋体" w:cs="宋体"/>
          <w:sz w:val="24"/>
          <w:szCs w:val="24"/>
        </w:rPr>
      </w:pPr>
      <w:r>
        <w:rPr>
          <w:rFonts w:ascii="宋体" w:hAnsi="宋体" w:eastAsia="宋体" w:cs="宋体"/>
          <w:spacing w:val="-10"/>
          <w:sz w:val="24"/>
          <w:szCs w:val="24"/>
        </w:rPr>
        <w:t>详</w:t>
      </w:r>
      <w:r>
        <w:rPr>
          <w:rFonts w:ascii="宋体" w:hAnsi="宋体" w:eastAsia="宋体" w:cs="宋体"/>
          <w:spacing w:val="5"/>
          <w:sz w:val="24"/>
          <w:szCs w:val="24"/>
        </w:rPr>
        <w:t xml:space="preserve">   </w:t>
      </w:r>
      <w:r>
        <w:rPr>
          <w:rFonts w:ascii="宋体" w:hAnsi="宋体" w:eastAsia="宋体" w:cs="宋体"/>
          <w:spacing w:val="-10"/>
          <w:sz w:val="24"/>
          <w:szCs w:val="24"/>
        </w:rPr>
        <w:t>细</w:t>
      </w:r>
      <w:r>
        <w:rPr>
          <w:rFonts w:ascii="宋体" w:hAnsi="宋体" w:eastAsia="宋体" w:cs="宋体"/>
          <w:spacing w:val="3"/>
          <w:sz w:val="24"/>
          <w:szCs w:val="24"/>
        </w:rPr>
        <w:t xml:space="preserve">   </w:t>
      </w:r>
      <w:r>
        <w:rPr>
          <w:rFonts w:ascii="宋体" w:hAnsi="宋体" w:eastAsia="宋体" w:cs="宋体"/>
          <w:spacing w:val="-10"/>
          <w:sz w:val="24"/>
          <w:szCs w:val="24"/>
        </w:rPr>
        <w:t>地</w:t>
      </w:r>
      <w:r>
        <w:rPr>
          <w:rFonts w:ascii="宋体" w:hAnsi="宋体" w:eastAsia="宋体" w:cs="宋体"/>
          <w:spacing w:val="3"/>
          <w:sz w:val="24"/>
          <w:szCs w:val="24"/>
        </w:rPr>
        <w:t xml:space="preserve">   </w:t>
      </w:r>
      <w:r>
        <w:rPr>
          <w:rFonts w:ascii="宋体" w:hAnsi="宋体" w:eastAsia="宋体" w:cs="宋体"/>
          <w:spacing w:val="-10"/>
          <w:sz w:val="24"/>
          <w:szCs w:val="24"/>
        </w:rPr>
        <w:t>址：</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1DF41349">
      <w:pPr>
        <w:keepNext w:val="0"/>
        <w:keepLines w:val="0"/>
        <w:pageBreakBefore w:val="0"/>
        <w:widowControl w:val="0"/>
        <w:kinsoku/>
        <w:wordWrap w:val="0"/>
        <w:overflowPunct/>
        <w:topLinePunct/>
        <w:autoSpaceDE/>
        <w:autoSpaceDN/>
        <w:bidi w:val="0"/>
        <w:adjustRightInd w:val="0"/>
        <w:snapToGrid w:val="0"/>
        <w:spacing w:line="360" w:lineRule="auto"/>
        <w:ind w:right="0" w:firstLine="428" w:firstLineChars="200"/>
        <w:rPr>
          <w:rFonts w:ascii="宋体" w:hAnsi="宋体" w:eastAsia="宋体" w:cs="宋体"/>
          <w:sz w:val="24"/>
          <w:szCs w:val="24"/>
        </w:rPr>
      </w:pPr>
      <w:r>
        <w:rPr>
          <w:rFonts w:ascii="宋体" w:hAnsi="宋体" w:eastAsia="宋体" w:cs="宋体"/>
          <w:spacing w:val="-13"/>
          <w:sz w:val="24"/>
          <w:szCs w:val="24"/>
        </w:rPr>
        <w:t>邮</w:t>
      </w:r>
      <w:r>
        <w:rPr>
          <w:rFonts w:ascii="宋体" w:hAnsi="宋体" w:eastAsia="宋体" w:cs="宋体"/>
          <w:spacing w:val="4"/>
          <w:sz w:val="24"/>
          <w:szCs w:val="24"/>
        </w:rPr>
        <w:t xml:space="preserve">   </w:t>
      </w:r>
      <w:r>
        <w:rPr>
          <w:rFonts w:ascii="宋体" w:hAnsi="宋体" w:eastAsia="宋体" w:cs="宋体"/>
          <w:spacing w:val="-13"/>
          <w:sz w:val="24"/>
          <w:szCs w:val="24"/>
        </w:rPr>
        <w:t>政</w:t>
      </w:r>
      <w:r>
        <w:rPr>
          <w:rFonts w:ascii="宋体" w:hAnsi="宋体" w:eastAsia="宋体" w:cs="宋体"/>
          <w:spacing w:val="4"/>
          <w:sz w:val="24"/>
          <w:szCs w:val="24"/>
        </w:rPr>
        <w:t xml:space="preserve">   </w:t>
      </w:r>
      <w:r>
        <w:rPr>
          <w:rFonts w:ascii="宋体" w:hAnsi="宋体" w:eastAsia="宋体" w:cs="宋体"/>
          <w:spacing w:val="-13"/>
          <w:sz w:val="24"/>
          <w:szCs w:val="24"/>
        </w:rPr>
        <w:t>编</w:t>
      </w:r>
      <w:r>
        <w:rPr>
          <w:rFonts w:ascii="宋体" w:hAnsi="宋体" w:eastAsia="宋体" w:cs="宋体"/>
          <w:spacing w:val="3"/>
          <w:sz w:val="24"/>
          <w:szCs w:val="24"/>
        </w:rPr>
        <w:t xml:space="preserve">   </w:t>
      </w:r>
      <w:r>
        <w:rPr>
          <w:rFonts w:ascii="宋体" w:hAnsi="宋体" w:eastAsia="宋体" w:cs="宋体"/>
          <w:spacing w:val="-13"/>
          <w:sz w:val="24"/>
          <w:szCs w:val="24"/>
        </w:rPr>
        <w:t>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4009F38F">
      <w:pPr>
        <w:keepNext w:val="0"/>
        <w:keepLines w:val="0"/>
        <w:pageBreakBefore w:val="0"/>
        <w:widowControl w:val="0"/>
        <w:kinsoku/>
        <w:wordWrap w:val="0"/>
        <w:overflowPunct/>
        <w:topLinePunct/>
        <w:autoSpaceDE/>
        <w:autoSpaceDN/>
        <w:bidi w:val="0"/>
        <w:adjustRightInd w:val="0"/>
        <w:snapToGrid w:val="0"/>
        <w:spacing w:line="360" w:lineRule="auto"/>
        <w:ind w:right="0" w:firstLine="408" w:firstLineChars="200"/>
        <w:rPr>
          <w:rFonts w:ascii="宋体" w:hAnsi="宋体" w:eastAsia="宋体" w:cs="宋体"/>
          <w:sz w:val="24"/>
          <w:szCs w:val="24"/>
        </w:rPr>
      </w:pPr>
      <w:r>
        <w:rPr>
          <w:rFonts w:ascii="宋体" w:hAnsi="宋体" w:eastAsia="宋体" w:cs="宋体"/>
          <w:spacing w:val="-18"/>
          <w:sz w:val="24"/>
          <w:szCs w:val="24"/>
        </w:rPr>
        <w:t>电</w:t>
      </w:r>
      <w:r>
        <w:rPr>
          <w:rFonts w:ascii="宋体" w:hAnsi="宋体" w:eastAsia="宋体" w:cs="宋体"/>
          <w:sz w:val="24"/>
          <w:szCs w:val="24"/>
        </w:rPr>
        <w:t xml:space="preserve">             </w:t>
      </w:r>
      <w:r>
        <w:rPr>
          <w:rFonts w:ascii="宋体" w:hAnsi="宋体" w:eastAsia="宋体" w:cs="宋体"/>
          <w:spacing w:val="-18"/>
          <w:sz w:val="24"/>
          <w:szCs w:val="24"/>
        </w:rPr>
        <w:t>话：</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0F6EB2AA">
      <w:pPr>
        <w:keepNext w:val="0"/>
        <w:keepLines w:val="0"/>
        <w:pageBreakBefore w:val="0"/>
        <w:widowControl w:val="0"/>
        <w:kinsoku/>
        <w:wordWrap w:val="0"/>
        <w:overflowPunct/>
        <w:topLinePunct/>
        <w:autoSpaceDE/>
        <w:autoSpaceDN/>
        <w:bidi w:val="0"/>
        <w:adjustRightInd w:val="0"/>
        <w:snapToGrid w:val="0"/>
        <w:spacing w:line="360" w:lineRule="auto"/>
        <w:ind w:right="0" w:firstLine="460" w:firstLineChars="200"/>
        <w:rPr>
          <w:rFonts w:ascii="宋体" w:hAnsi="宋体" w:eastAsia="宋体" w:cs="宋体"/>
          <w:sz w:val="24"/>
          <w:szCs w:val="24"/>
        </w:rPr>
      </w:pPr>
      <w:r>
        <w:rPr>
          <w:rFonts w:ascii="宋体" w:hAnsi="宋体" w:eastAsia="宋体" w:cs="宋体"/>
          <w:spacing w:val="-5"/>
          <w:sz w:val="24"/>
          <w:szCs w:val="24"/>
        </w:rPr>
        <w:t>传</w:t>
      </w:r>
      <w:r>
        <w:rPr>
          <w:rFonts w:ascii="宋体" w:hAnsi="宋体" w:eastAsia="宋体" w:cs="宋体"/>
          <w:spacing w:val="2"/>
          <w:sz w:val="24"/>
          <w:szCs w:val="24"/>
        </w:rPr>
        <w:t xml:space="preserve">             </w:t>
      </w:r>
      <w:r>
        <w:rPr>
          <w:rFonts w:ascii="宋体" w:hAnsi="宋体" w:eastAsia="宋体" w:cs="宋体"/>
          <w:spacing w:val="-5"/>
          <w:sz w:val="24"/>
          <w:szCs w:val="24"/>
        </w:rPr>
        <w:t>真：</w:t>
      </w:r>
      <w:r>
        <w:rPr>
          <w:rFonts w:ascii="宋体" w:hAnsi="宋体" w:eastAsia="宋体" w:cs="宋体"/>
          <w:spacing w:val="-5"/>
          <w:sz w:val="24"/>
          <w:szCs w:val="24"/>
          <w:u w:val="single" w:color="auto"/>
        </w:rPr>
        <w:t xml:space="preserve">                             </w:t>
      </w:r>
      <w:r>
        <w:rPr>
          <w:rFonts w:hint="eastAsia" w:ascii="宋体" w:hAnsi="宋体" w:eastAsia="宋体" w:cs="宋体"/>
          <w:spacing w:val="-5"/>
          <w:sz w:val="24"/>
          <w:szCs w:val="24"/>
          <w:u w:val="single" w:color="auto"/>
          <w:lang w:val="en-US" w:eastAsia="zh-CN"/>
        </w:rPr>
        <w:t xml:space="preserve"> </w:t>
      </w:r>
      <w:r>
        <w:rPr>
          <w:rFonts w:ascii="宋体" w:hAnsi="宋体" w:eastAsia="宋体" w:cs="宋体"/>
          <w:spacing w:val="-5"/>
          <w:sz w:val="24"/>
          <w:szCs w:val="24"/>
          <w:u w:val="single" w:color="auto"/>
        </w:rPr>
        <w:t xml:space="preserve">    </w:t>
      </w:r>
    </w:p>
    <w:p w14:paraId="5129E64B">
      <w:pPr>
        <w:keepNext w:val="0"/>
        <w:keepLines w:val="0"/>
        <w:pageBreakBefore w:val="0"/>
        <w:widowControl w:val="0"/>
        <w:kinsoku/>
        <w:wordWrap w:val="0"/>
        <w:overflowPunct/>
        <w:topLinePunct/>
        <w:autoSpaceDE/>
        <w:autoSpaceDN/>
        <w:bidi w:val="0"/>
        <w:adjustRightInd w:val="0"/>
        <w:snapToGrid w:val="0"/>
        <w:spacing w:line="360" w:lineRule="auto"/>
        <w:ind w:right="0" w:firstLine="444" w:firstLineChars="200"/>
        <w:rPr>
          <w:rFonts w:ascii="宋体" w:hAnsi="宋体" w:eastAsia="宋体" w:cs="宋体"/>
          <w:sz w:val="24"/>
          <w:szCs w:val="24"/>
        </w:rPr>
      </w:pPr>
      <w:r>
        <w:rPr>
          <w:rFonts w:ascii="宋体" w:hAnsi="宋体" w:eastAsia="宋体" w:cs="宋体"/>
          <w:spacing w:val="-9"/>
          <w:sz w:val="24"/>
          <w:szCs w:val="24"/>
        </w:rPr>
        <w:t>电</w:t>
      </w:r>
      <w:r>
        <w:rPr>
          <w:rFonts w:ascii="宋体" w:hAnsi="宋体" w:eastAsia="宋体" w:cs="宋体"/>
          <w:spacing w:val="11"/>
          <w:sz w:val="24"/>
          <w:szCs w:val="24"/>
        </w:rPr>
        <w:t xml:space="preserve"> </w:t>
      </w:r>
      <w:r>
        <w:rPr>
          <w:rFonts w:ascii="宋体" w:hAnsi="宋体" w:eastAsia="宋体" w:cs="宋体"/>
          <w:spacing w:val="-9"/>
          <w:sz w:val="24"/>
          <w:szCs w:val="24"/>
        </w:rPr>
        <w:t>子</w:t>
      </w:r>
      <w:r>
        <w:rPr>
          <w:rFonts w:ascii="宋体" w:hAnsi="宋体" w:eastAsia="宋体" w:cs="宋体"/>
          <w:spacing w:val="30"/>
          <w:sz w:val="24"/>
          <w:szCs w:val="24"/>
        </w:rPr>
        <w:t xml:space="preserve"> </w:t>
      </w:r>
      <w:r>
        <w:rPr>
          <w:rFonts w:ascii="宋体" w:hAnsi="宋体" w:eastAsia="宋体" w:cs="宋体"/>
          <w:spacing w:val="-9"/>
          <w:sz w:val="24"/>
          <w:szCs w:val="24"/>
        </w:rPr>
        <w:t>邮 件</w:t>
      </w:r>
      <w:r>
        <w:rPr>
          <w:rFonts w:ascii="宋体" w:hAnsi="宋体" w:eastAsia="宋体" w:cs="宋体"/>
          <w:spacing w:val="10"/>
          <w:sz w:val="24"/>
          <w:szCs w:val="24"/>
        </w:rPr>
        <w:t xml:space="preserve"> </w:t>
      </w:r>
      <w:r>
        <w:rPr>
          <w:rFonts w:ascii="宋体" w:hAnsi="宋体" w:eastAsia="宋体" w:cs="宋体"/>
          <w:spacing w:val="-9"/>
          <w:sz w:val="24"/>
          <w:szCs w:val="24"/>
        </w:rPr>
        <w:t>地</w:t>
      </w:r>
      <w:r>
        <w:rPr>
          <w:rFonts w:ascii="宋体" w:hAnsi="宋体" w:eastAsia="宋体" w:cs="宋体"/>
          <w:spacing w:val="11"/>
          <w:sz w:val="24"/>
          <w:szCs w:val="24"/>
        </w:rPr>
        <w:t xml:space="preserve"> </w:t>
      </w:r>
      <w:r>
        <w:rPr>
          <w:rFonts w:ascii="宋体" w:hAnsi="宋体" w:eastAsia="宋体" w:cs="宋体"/>
          <w:spacing w:val="-9"/>
          <w:sz w:val="24"/>
          <w:szCs w:val="24"/>
        </w:rPr>
        <w:t>址：</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 xml:space="preserve">    </w:t>
      </w:r>
      <w:r>
        <w:rPr>
          <w:rFonts w:hint="eastAsia" w:ascii="宋体" w:hAnsi="宋体" w:eastAsia="宋体" w:cs="宋体"/>
          <w:spacing w:val="-10"/>
          <w:sz w:val="24"/>
          <w:szCs w:val="24"/>
          <w:u w:val="single" w:color="auto"/>
          <w:lang w:val="en-US" w:eastAsia="zh-CN"/>
        </w:rPr>
        <w:t xml:space="preserve">  </w:t>
      </w:r>
      <w:r>
        <w:rPr>
          <w:rFonts w:ascii="宋体" w:hAnsi="宋体" w:eastAsia="宋体" w:cs="宋体"/>
          <w:spacing w:val="-10"/>
          <w:sz w:val="24"/>
          <w:szCs w:val="24"/>
          <w:u w:val="single" w:color="auto"/>
        </w:rPr>
        <w:t xml:space="preserve">      </w:t>
      </w:r>
    </w:p>
    <w:p w14:paraId="4FC3920D">
      <w:pPr>
        <w:keepNext w:val="0"/>
        <w:keepLines w:val="0"/>
        <w:pageBreakBefore w:val="0"/>
        <w:widowControl w:val="0"/>
        <w:kinsoku/>
        <w:wordWrap w:val="0"/>
        <w:overflowPunct/>
        <w:topLinePunct/>
        <w:autoSpaceDE/>
        <w:autoSpaceDN/>
        <w:bidi w:val="0"/>
        <w:adjustRightInd w:val="0"/>
        <w:snapToGrid w:val="0"/>
        <w:spacing w:line="360" w:lineRule="auto"/>
        <w:ind w:right="0" w:firstLine="440" w:firstLineChars="200"/>
        <w:rPr>
          <w:rFonts w:ascii="宋体" w:hAnsi="宋体" w:eastAsia="宋体" w:cs="宋体"/>
          <w:sz w:val="24"/>
          <w:szCs w:val="24"/>
        </w:rPr>
      </w:pPr>
      <w:r>
        <w:rPr>
          <w:rFonts w:ascii="宋体" w:hAnsi="宋体" w:eastAsia="宋体" w:cs="宋体"/>
          <w:spacing w:val="-10"/>
          <w:sz w:val="24"/>
          <w:szCs w:val="24"/>
        </w:rPr>
        <w:t>开</w:t>
      </w:r>
      <w:r>
        <w:rPr>
          <w:rFonts w:ascii="宋体" w:hAnsi="宋体" w:eastAsia="宋体" w:cs="宋体"/>
          <w:spacing w:val="4"/>
          <w:sz w:val="24"/>
          <w:szCs w:val="24"/>
        </w:rPr>
        <w:t xml:space="preserve">   </w:t>
      </w:r>
      <w:r>
        <w:rPr>
          <w:rFonts w:ascii="宋体" w:hAnsi="宋体" w:eastAsia="宋体" w:cs="宋体"/>
          <w:spacing w:val="-10"/>
          <w:sz w:val="24"/>
          <w:szCs w:val="24"/>
        </w:rPr>
        <w:t>户</w:t>
      </w:r>
      <w:r>
        <w:rPr>
          <w:rFonts w:ascii="宋体" w:hAnsi="宋体" w:eastAsia="宋体" w:cs="宋体"/>
          <w:spacing w:val="4"/>
          <w:sz w:val="24"/>
          <w:szCs w:val="24"/>
        </w:rPr>
        <w:t xml:space="preserve">   </w:t>
      </w:r>
      <w:r>
        <w:rPr>
          <w:rFonts w:ascii="宋体" w:hAnsi="宋体" w:eastAsia="宋体" w:cs="宋体"/>
          <w:spacing w:val="-10"/>
          <w:sz w:val="24"/>
          <w:szCs w:val="24"/>
        </w:rPr>
        <w:t>银</w:t>
      </w:r>
      <w:r>
        <w:rPr>
          <w:rFonts w:ascii="宋体" w:hAnsi="宋体" w:eastAsia="宋体" w:cs="宋体"/>
          <w:spacing w:val="4"/>
          <w:sz w:val="24"/>
          <w:szCs w:val="24"/>
        </w:rPr>
        <w:t xml:space="preserve">   </w:t>
      </w:r>
      <w:r>
        <w:rPr>
          <w:rFonts w:ascii="宋体" w:hAnsi="宋体" w:eastAsia="宋体" w:cs="宋体"/>
          <w:spacing w:val="-10"/>
          <w:sz w:val="24"/>
          <w:szCs w:val="24"/>
        </w:rPr>
        <w:t>行：</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0EA4AFB4">
      <w:pPr>
        <w:keepNext w:val="0"/>
        <w:keepLines w:val="0"/>
        <w:pageBreakBefore w:val="0"/>
        <w:widowControl w:val="0"/>
        <w:kinsoku/>
        <w:wordWrap w:val="0"/>
        <w:overflowPunct/>
        <w:topLinePunct/>
        <w:autoSpaceDE/>
        <w:autoSpaceDN/>
        <w:bidi w:val="0"/>
        <w:adjustRightInd w:val="0"/>
        <w:snapToGrid w:val="0"/>
        <w:spacing w:line="360" w:lineRule="auto"/>
        <w:ind w:right="0" w:firstLine="428" w:firstLineChars="200"/>
        <w:rPr>
          <w:rFonts w:ascii="宋体" w:hAnsi="宋体" w:eastAsia="宋体" w:cs="宋体"/>
          <w:sz w:val="24"/>
          <w:szCs w:val="24"/>
        </w:rPr>
      </w:pPr>
      <w:r>
        <w:rPr>
          <w:rFonts w:ascii="宋体" w:hAnsi="宋体" w:eastAsia="宋体" w:cs="宋体"/>
          <w:spacing w:val="-13"/>
          <w:sz w:val="24"/>
          <w:szCs w:val="24"/>
        </w:rPr>
        <w:t>帐</w:t>
      </w:r>
      <w:r>
        <w:rPr>
          <w:rFonts w:ascii="宋体" w:hAnsi="宋体" w:eastAsia="宋体" w:cs="宋体"/>
          <w:spacing w:val="1"/>
          <w:sz w:val="24"/>
          <w:szCs w:val="24"/>
        </w:rPr>
        <w:t xml:space="preserve">             </w:t>
      </w:r>
      <w:r>
        <w:rPr>
          <w:rFonts w:ascii="宋体" w:hAnsi="宋体" w:eastAsia="宋体" w:cs="宋体"/>
          <w:spacing w:val="-13"/>
          <w:sz w:val="24"/>
          <w:szCs w:val="24"/>
        </w:rPr>
        <w:t>号：</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5FD6DB90">
      <w:pPr>
        <w:keepNext w:val="0"/>
        <w:keepLines w:val="0"/>
        <w:pageBreakBefore w:val="0"/>
        <w:widowControl w:val="0"/>
        <w:kinsoku/>
        <w:wordWrap w:val="0"/>
        <w:overflowPunct/>
        <w:topLinePunct/>
        <w:autoSpaceDE/>
        <w:autoSpaceDN/>
        <w:bidi w:val="0"/>
        <w:adjustRightInd w:val="0"/>
        <w:snapToGrid w:val="0"/>
        <w:spacing w:line="360" w:lineRule="auto"/>
        <w:ind w:left="0" w:right="0" w:firstLine="440" w:firstLineChars="200"/>
        <w:rPr>
          <w:rFonts w:ascii="宋体" w:hAnsi="宋体" w:eastAsia="宋体" w:cs="宋体"/>
          <w:spacing w:val="-10"/>
          <w:sz w:val="24"/>
          <w:szCs w:val="24"/>
        </w:rPr>
      </w:pPr>
    </w:p>
    <w:p w14:paraId="7E9CDCE0">
      <w:pPr>
        <w:keepNext w:val="0"/>
        <w:keepLines w:val="0"/>
        <w:pageBreakBefore w:val="0"/>
        <w:widowControl w:val="0"/>
        <w:kinsoku/>
        <w:wordWrap w:val="0"/>
        <w:overflowPunct/>
        <w:topLinePunct/>
        <w:autoSpaceDE/>
        <w:autoSpaceDN/>
        <w:bidi w:val="0"/>
        <w:adjustRightInd w:val="0"/>
        <w:snapToGrid w:val="0"/>
        <w:spacing w:line="360" w:lineRule="auto"/>
        <w:ind w:left="0" w:right="0" w:firstLine="440" w:firstLineChars="200"/>
        <w:jc w:val="right"/>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4"/>
          <w:sz w:val="24"/>
          <w:szCs w:val="24"/>
        </w:rPr>
        <w:t xml:space="preserve">    </w:t>
      </w:r>
      <w:r>
        <w:rPr>
          <w:rFonts w:ascii="宋体" w:hAnsi="宋体" w:eastAsia="宋体" w:cs="宋体"/>
          <w:spacing w:val="-10"/>
          <w:sz w:val="24"/>
          <w:szCs w:val="24"/>
        </w:rPr>
        <w:t>月</w:t>
      </w:r>
      <w:r>
        <w:rPr>
          <w:rFonts w:ascii="宋体" w:hAnsi="宋体" w:eastAsia="宋体" w:cs="宋体"/>
          <w:spacing w:val="15"/>
          <w:sz w:val="24"/>
          <w:szCs w:val="24"/>
        </w:rPr>
        <w:t xml:space="preserve">    </w:t>
      </w:r>
      <w:r>
        <w:rPr>
          <w:rFonts w:ascii="宋体" w:hAnsi="宋体" w:eastAsia="宋体" w:cs="宋体"/>
          <w:spacing w:val="-10"/>
          <w:sz w:val="24"/>
          <w:szCs w:val="24"/>
        </w:rPr>
        <w:t>日</w:t>
      </w:r>
    </w:p>
    <w:p w14:paraId="677C9E2F">
      <w:pPr>
        <w:spacing w:line="220" w:lineRule="auto"/>
        <w:rPr>
          <w:rFonts w:ascii="宋体" w:hAnsi="宋体" w:eastAsia="宋体" w:cs="宋体"/>
          <w:sz w:val="24"/>
          <w:szCs w:val="24"/>
        </w:rPr>
        <w:sectPr>
          <w:footerReference r:id="rId9" w:type="default"/>
          <w:pgSz w:w="11906" w:h="16839"/>
          <w:pgMar w:top="1440" w:right="1080" w:bottom="1440" w:left="1080" w:header="0" w:footer="966" w:gutter="0"/>
          <w:pgNumType w:fmt="decimal"/>
          <w:cols w:space="720" w:num="1"/>
        </w:sectPr>
      </w:pPr>
    </w:p>
    <w:p w14:paraId="5B7AD1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pacing w:val="-2"/>
          <w:sz w:val="28"/>
          <w:szCs w:val="28"/>
          <w14:textOutline w14:w="5103" w14:cap="sq" w14:cmpd="sng">
            <w14:solidFill>
              <w14:srgbClr w14:val="000000"/>
            </w14:solidFill>
            <w14:prstDash w14:val="solid"/>
            <w14:bevel/>
          </w14:textOutline>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二、</w:t>
      </w:r>
      <w:r>
        <w:rPr>
          <w:rFonts w:ascii="宋体" w:hAnsi="宋体" w:eastAsia="宋体" w:cs="宋体"/>
          <w:spacing w:val="-2"/>
          <w:sz w:val="28"/>
          <w:szCs w:val="28"/>
          <w14:textOutline w14:w="5103" w14:cap="sq" w14:cmpd="sng">
            <w14:solidFill>
              <w14:srgbClr w14:val="000000"/>
            </w14:solidFill>
            <w14:prstDash w14:val="solid"/>
            <w14:bevel/>
          </w14:textOutline>
        </w:rPr>
        <w:t>投标报价表</w:t>
      </w:r>
    </w:p>
    <w:p w14:paraId="0013CB2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324C297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0"/>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HJLZC-[2025]-018</w:t>
      </w:r>
    </w:p>
    <w:p w14:paraId="6A7B65E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tbl>
      <w:tblPr>
        <w:tblStyle w:val="33"/>
        <w:tblW w:w="9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3"/>
        <w:gridCol w:w="2996"/>
        <w:gridCol w:w="2934"/>
      </w:tblGrid>
      <w:tr w14:paraId="7DE9E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8" w:hRule="atLeast"/>
        </w:trPr>
        <w:tc>
          <w:tcPr>
            <w:tcW w:w="3473" w:type="dxa"/>
            <w:vAlign w:val="top"/>
          </w:tcPr>
          <w:p w14:paraId="3E08737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p>
          <w:p w14:paraId="074A515E">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2996" w:type="dxa"/>
            <w:vAlign w:val="top"/>
          </w:tcPr>
          <w:p w14:paraId="6890EC7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p>
          <w:p w14:paraId="4E8F7F09">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投标报价（元）</w:t>
            </w:r>
          </w:p>
          <w:p w14:paraId="5130C6D0">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sz w:val="24"/>
                <w:szCs w:val="24"/>
              </w:rPr>
            </w:pPr>
          </w:p>
        </w:tc>
        <w:tc>
          <w:tcPr>
            <w:tcW w:w="2934" w:type="dxa"/>
            <w:vAlign w:val="top"/>
          </w:tcPr>
          <w:p w14:paraId="53416F6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p>
          <w:p w14:paraId="116875FB">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服务期</w:t>
            </w:r>
          </w:p>
          <w:p w14:paraId="009D607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p>
          <w:p w14:paraId="29FA1D2B">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firstLine="240" w:firstLineChars="100"/>
              <w:jc w:val="both"/>
              <w:textAlignment w:val="baseline"/>
              <w:rPr>
                <w:rFonts w:hint="eastAsia" w:ascii="宋体" w:hAnsi="宋体" w:eastAsia="宋体" w:cs="宋体"/>
                <w:sz w:val="24"/>
                <w:szCs w:val="24"/>
                <w:lang w:val="en-US" w:eastAsia="zh-CN"/>
              </w:rPr>
            </w:pPr>
          </w:p>
        </w:tc>
      </w:tr>
      <w:tr w14:paraId="4C705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3473" w:type="dxa"/>
            <w:vAlign w:val="top"/>
          </w:tcPr>
          <w:p w14:paraId="59132FF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p>
          <w:p w14:paraId="6FD5267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p>
          <w:p w14:paraId="1ED0FB33">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firstLine="236" w:firstLineChars="100"/>
              <w:jc w:val="center"/>
              <w:textAlignment w:val="baseline"/>
              <w:rPr>
                <w:rFonts w:hint="default" w:ascii="宋体" w:hAnsi="宋体" w:eastAsia="宋体" w:cs="宋体"/>
                <w:sz w:val="24"/>
                <w:szCs w:val="24"/>
                <w:lang w:val="en-US" w:eastAsia="zh-CN"/>
              </w:rPr>
            </w:pPr>
            <w:r>
              <w:rPr>
                <w:rFonts w:hint="eastAsia" w:cs="宋体"/>
                <w:spacing w:val="-2"/>
                <w:sz w:val="24"/>
                <w:szCs w:val="24"/>
                <w:lang w:eastAsia="zh-CN"/>
              </w:rPr>
              <w:t>紫阳县城关镇塘么子沟村1组拦渣坝配套项目监理服务</w:t>
            </w:r>
          </w:p>
        </w:tc>
        <w:tc>
          <w:tcPr>
            <w:tcW w:w="2996" w:type="dxa"/>
            <w:vAlign w:val="top"/>
          </w:tcPr>
          <w:p w14:paraId="1F6E063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p>
        </w:tc>
        <w:tc>
          <w:tcPr>
            <w:tcW w:w="2934" w:type="dxa"/>
            <w:vAlign w:val="top"/>
          </w:tcPr>
          <w:p w14:paraId="1E9D5EF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p>
        </w:tc>
      </w:tr>
      <w:tr w14:paraId="4FDDD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3473" w:type="dxa"/>
            <w:vAlign w:val="center"/>
          </w:tcPr>
          <w:p w14:paraId="6F4A976C">
            <w:pPr>
              <w:pStyle w:val="3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备注</w:t>
            </w:r>
          </w:p>
        </w:tc>
        <w:tc>
          <w:tcPr>
            <w:tcW w:w="5930" w:type="dxa"/>
            <w:gridSpan w:val="2"/>
            <w:vAlign w:val="center"/>
          </w:tcPr>
          <w:p w14:paraId="56626AF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24"/>
                <w:szCs w:val="24"/>
              </w:rPr>
            </w:pPr>
            <w:r>
              <w:rPr>
                <w:rFonts w:hint="eastAsia" w:ascii="宋体" w:hAnsi="宋体" w:eastAsia="宋体" w:cs="宋体"/>
                <w:spacing w:val="-1"/>
                <w:position w:val="21"/>
                <w:sz w:val="24"/>
                <w:szCs w:val="24"/>
              </w:rPr>
              <w:t>表内报价内容以元为单位，保留小数点后两位。</w:t>
            </w:r>
          </w:p>
        </w:tc>
      </w:tr>
    </w:tbl>
    <w:p w14:paraId="550AEC2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5E1D84E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016B215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6FA361A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pacing w:val="4"/>
          <w:sz w:val="24"/>
          <w:szCs w:val="24"/>
        </w:rPr>
      </w:pPr>
    </w:p>
    <w:p w14:paraId="7A978D4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供应商</w:t>
      </w:r>
      <w:r>
        <w:rPr>
          <w:rFonts w:ascii="宋体" w:hAnsi="宋体" w:eastAsia="宋体" w:cs="宋体"/>
          <w:spacing w:val="-20"/>
          <w:sz w:val="24"/>
          <w:szCs w:val="24"/>
        </w:rPr>
        <w:t>：（</w:t>
      </w:r>
      <w:r>
        <w:rPr>
          <w:rFonts w:ascii="宋体" w:hAnsi="宋体" w:eastAsia="宋体" w:cs="宋体"/>
          <w:spacing w:val="4"/>
          <w:sz w:val="24"/>
          <w:szCs w:val="24"/>
        </w:rPr>
        <w:t>盖章）</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769FFE2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2E9C4DF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1"/>
          <w:sz w:val="24"/>
          <w:szCs w:val="24"/>
        </w:rPr>
        <w:t>法定代表人或授权代理人签字：</w:t>
      </w:r>
      <w:r>
        <w:rPr>
          <w:rFonts w:ascii="宋体" w:hAnsi="宋体" w:eastAsia="宋体" w:cs="宋体"/>
          <w:sz w:val="24"/>
          <w:szCs w:val="24"/>
          <w:u w:val="single" w:color="auto"/>
        </w:rPr>
        <w:t xml:space="preserve">                      </w:t>
      </w:r>
    </w:p>
    <w:p w14:paraId="265994D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79FCAA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pPr>
      <w:r>
        <w:rPr>
          <w:rFonts w:ascii="宋体" w:hAnsi="宋体" w:eastAsia="宋体" w:cs="宋体"/>
          <w:spacing w:val="-15"/>
          <w:sz w:val="24"/>
          <w:szCs w:val="24"/>
        </w:rPr>
        <w:t>日期：</w:t>
      </w:r>
      <w:r>
        <w:rPr>
          <w:rFonts w:ascii="宋体" w:hAnsi="宋体" w:eastAsia="宋体" w:cs="宋体"/>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5"/>
          <w:sz w:val="24"/>
          <w:szCs w:val="24"/>
        </w:rPr>
        <w:t>年</w:t>
      </w:r>
      <w:r>
        <w:rPr>
          <w:rFonts w:ascii="宋体" w:hAnsi="宋体" w:eastAsia="宋体" w:cs="宋体"/>
          <w:spacing w:val="27"/>
          <w:sz w:val="24"/>
          <w:szCs w:val="24"/>
          <w:u w:val="single" w:color="auto"/>
        </w:rPr>
        <w:t xml:space="preserve">    </w:t>
      </w:r>
      <w:r>
        <w:rPr>
          <w:rFonts w:hint="eastAsia" w:ascii="宋体" w:hAnsi="宋体" w:eastAsia="宋体" w:cs="宋体"/>
          <w:spacing w:val="27"/>
          <w:sz w:val="24"/>
          <w:szCs w:val="24"/>
          <w:u w:val="single" w:color="auto"/>
          <w:lang w:val="en-US" w:eastAsia="zh-CN"/>
        </w:rPr>
        <w:t xml:space="preserve"> </w:t>
      </w:r>
      <w:r>
        <w:rPr>
          <w:rFonts w:ascii="宋体" w:hAnsi="宋体" w:eastAsia="宋体" w:cs="宋体"/>
          <w:spacing w:val="27"/>
          <w:sz w:val="24"/>
          <w:szCs w:val="24"/>
          <w:u w:val="single" w:color="auto"/>
        </w:rPr>
        <w:t xml:space="preserve"> </w:t>
      </w:r>
      <w:r>
        <w:rPr>
          <w:rFonts w:ascii="宋体" w:hAnsi="宋体" w:eastAsia="宋体" w:cs="宋体"/>
          <w:spacing w:val="-120"/>
          <w:sz w:val="24"/>
          <w:szCs w:val="24"/>
        </w:rPr>
        <w:t xml:space="preserve"> </w:t>
      </w:r>
      <w:r>
        <w:rPr>
          <w:rFonts w:ascii="宋体" w:hAnsi="宋体" w:eastAsia="宋体" w:cs="宋体"/>
          <w:spacing w:val="-15"/>
          <w:sz w:val="24"/>
          <w:szCs w:val="24"/>
        </w:rPr>
        <w:t>月</w:t>
      </w:r>
      <w:r>
        <w:rPr>
          <w:rFonts w:ascii="宋体" w:hAnsi="宋体" w:eastAsia="宋体" w:cs="宋体"/>
          <w:spacing w:val="27"/>
          <w:sz w:val="24"/>
          <w:szCs w:val="24"/>
          <w:u w:val="single" w:color="auto"/>
        </w:rPr>
        <w:t xml:space="preserve">     </w:t>
      </w:r>
      <w:r>
        <w:rPr>
          <w:rFonts w:ascii="宋体" w:hAnsi="宋体" w:eastAsia="宋体" w:cs="宋体"/>
          <w:spacing w:val="-76"/>
          <w:sz w:val="24"/>
          <w:szCs w:val="24"/>
        </w:rPr>
        <w:t xml:space="preserve"> </w:t>
      </w:r>
      <w:r>
        <w:rPr>
          <w:rFonts w:ascii="宋体" w:hAnsi="宋体" w:eastAsia="宋体" w:cs="宋体"/>
          <w:spacing w:val="-15"/>
          <w:sz w:val="24"/>
          <w:szCs w:val="24"/>
        </w:rPr>
        <w:t>日</w:t>
      </w:r>
    </w:p>
    <w:p w14:paraId="34AFDE22">
      <w:pPr>
        <w:spacing w:line="220" w:lineRule="auto"/>
        <w:rPr>
          <w:rFonts w:ascii="宋体" w:hAnsi="宋体" w:eastAsia="宋体" w:cs="宋体"/>
          <w:sz w:val="24"/>
          <w:szCs w:val="24"/>
        </w:rPr>
        <w:sectPr>
          <w:footerReference r:id="rId10" w:type="default"/>
          <w:pgSz w:w="11906" w:h="16839"/>
          <w:pgMar w:top="1440" w:right="1080" w:bottom="1440" w:left="1080" w:header="0" w:footer="966" w:gutter="0"/>
          <w:pgNumType w:fmt="decimal"/>
          <w:cols w:space="720" w:num="1"/>
        </w:sectPr>
      </w:pPr>
    </w:p>
    <w:p w14:paraId="4B122E7E">
      <w:pPr>
        <w:numPr>
          <w:ilvl w:val="0"/>
          <w:numId w:val="0"/>
        </w:numPr>
        <w:spacing w:before="87" w:line="219" w:lineRule="auto"/>
        <w:jc w:val="center"/>
        <w:rPr>
          <w:rFonts w:hint="eastAsia" w:ascii="宋体" w:hAnsi="宋体" w:eastAsia="宋体" w:cs="宋体"/>
          <w:sz w:val="28"/>
          <w:szCs w:val="28"/>
          <w14:textOutline w14:w="5103" w14:cap="sq" w14:cmpd="sng">
            <w14:solidFill>
              <w14:srgbClr w14:val="000000"/>
            </w14:solidFill>
            <w14:prstDash w14:val="solid"/>
            <w14:bevel/>
          </w14:textOutline>
        </w:rPr>
      </w:pP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三、</w:t>
      </w:r>
      <w:r>
        <w:rPr>
          <w:rFonts w:hint="eastAsia" w:ascii="宋体" w:hAnsi="宋体" w:eastAsia="宋体" w:cs="宋体"/>
          <w:sz w:val="28"/>
          <w:szCs w:val="28"/>
          <w14:textOutline w14:w="5103" w14:cap="sq" w14:cmpd="sng">
            <w14:solidFill>
              <w14:srgbClr w14:val="000000"/>
            </w14:solidFill>
            <w14:prstDash w14:val="solid"/>
            <w14:bevel/>
          </w14:textOutline>
        </w:rPr>
        <w:t>资格证明文件</w:t>
      </w:r>
    </w:p>
    <w:p w14:paraId="7967CAD4">
      <w:pPr>
        <w:pStyle w:val="5"/>
        <w:numPr>
          <w:ilvl w:val="0"/>
          <w:numId w:val="0"/>
        </w:numPr>
      </w:pPr>
    </w:p>
    <w:p w14:paraId="71536710">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（一）基本资格条件：</w:t>
      </w:r>
    </w:p>
    <w:p w14:paraId="259DB010">
      <w:pPr>
        <w:keepNext w:val="0"/>
        <w:keepLines w:val="0"/>
        <w:pageBreakBefore w:val="0"/>
        <w:widowControl w:val="0"/>
        <w:kinsoku/>
        <w:wordWrap w:val="0"/>
        <w:overflowPunct/>
        <w:topLinePunct/>
        <w:autoSpaceDE/>
        <w:autoSpaceDN/>
        <w:bidi w:val="0"/>
        <w:spacing w:line="360" w:lineRule="auto"/>
        <w:ind w:left="0" w:right="0" w:firstLine="484" w:firstLineChars="200"/>
        <w:rPr>
          <w:rFonts w:hint="eastAsia" w:ascii="宋体" w:hAnsi="宋体" w:eastAsia="宋体" w:cs="宋体"/>
          <w:sz w:val="24"/>
          <w:szCs w:val="24"/>
          <w:lang w:eastAsia="zh-CN"/>
        </w:rPr>
      </w:pPr>
      <w:r>
        <w:rPr>
          <w:rFonts w:ascii="宋体" w:hAnsi="宋体" w:eastAsia="宋体" w:cs="宋体"/>
          <w:spacing w:val="1"/>
          <w:position w:val="16"/>
          <w:sz w:val="24"/>
          <w:szCs w:val="24"/>
        </w:rPr>
        <w:t>（1）满足《中华人民共和国政府采购法》第二十二条规定</w:t>
      </w:r>
      <w:r>
        <w:rPr>
          <w:rFonts w:hint="eastAsia" w:ascii="宋体" w:hAnsi="宋体" w:eastAsia="宋体" w:cs="宋体"/>
          <w:spacing w:val="1"/>
          <w:position w:val="16"/>
          <w:sz w:val="24"/>
          <w:szCs w:val="24"/>
          <w:lang w:eastAsia="zh-CN"/>
        </w:rPr>
        <w:t>；</w:t>
      </w:r>
    </w:p>
    <w:p w14:paraId="0ACF637F">
      <w:pPr>
        <w:keepNext w:val="0"/>
        <w:keepLines w:val="0"/>
        <w:pageBreakBefore w:val="0"/>
        <w:widowControl w:val="0"/>
        <w:kinsoku/>
        <w:wordWrap w:val="0"/>
        <w:overflowPunct/>
        <w:topLinePunct/>
        <w:autoSpaceDE/>
        <w:autoSpaceDN/>
        <w:bidi w:val="0"/>
        <w:spacing w:line="360" w:lineRule="auto"/>
        <w:ind w:left="0" w:right="0" w:firstLine="472" w:firstLineChars="200"/>
        <w:rPr>
          <w:rFonts w:ascii="宋体" w:hAnsi="宋体" w:eastAsia="宋体" w:cs="宋体"/>
          <w:sz w:val="24"/>
          <w:szCs w:val="24"/>
        </w:rPr>
      </w:pPr>
      <w:r>
        <w:rPr>
          <w:rFonts w:ascii="宋体" w:hAnsi="宋体" w:eastAsia="宋体" w:cs="宋体"/>
          <w:spacing w:val="-2"/>
          <w:sz w:val="24"/>
          <w:szCs w:val="24"/>
        </w:rPr>
        <w:t>（二）特定资格条件：</w:t>
      </w:r>
    </w:p>
    <w:p w14:paraId="11CB5231">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（1）具有独立承担民事责任的能力，提供营业执照、税务登记证、组织机构代码证或登载有统一社会信用代码的营业执照（或《事业单位法人证书》或其他合法组织登记证书）；</w:t>
      </w:r>
    </w:p>
    <w:p w14:paraId="77EFA3CC">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（2）投标供应商应授权合法的人员参加投标：法定代表人直接参加投标，须出具法定代表人身份证复印件；法定代表人授权代表参加投标，须出具法定代表人授权书及授权代表身份证复印件；</w:t>
      </w:r>
    </w:p>
    <w:p w14:paraId="0672859B">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eastAsia="zh-CN"/>
        </w:rPr>
        <w:t>（3）</w:t>
      </w:r>
      <w:bookmarkStart w:id="0" w:name="_GoBack"/>
      <w:r>
        <w:rPr>
          <w:rFonts w:hint="eastAsia" w:ascii="宋体" w:hAnsi="宋体" w:eastAsia="宋体" w:cs="宋体"/>
          <w:spacing w:val="2"/>
          <w:position w:val="14"/>
          <w:sz w:val="24"/>
          <w:szCs w:val="24"/>
          <w:lang w:eastAsia="zh-CN"/>
        </w:rPr>
        <w:t>供应商须具备水利部核发的水利工程施工监理乙级（含乙级）以上资质；并在人员、设备、资金等方面具有相应的监理能力；拟派项目总监须具备水利工程专业注册监理工程师资格证书；</w:t>
      </w:r>
    </w:p>
    <w:bookmarkEnd w:id="0"/>
    <w:p w14:paraId="1301A105">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（4）提供2023年度或2024年度的财务审计报告（成立时间至提交响应文件截止时间不足一年的可提供成立后任意时段的资产负债表），或其开标前三个月内基本存款账户开户银行出具的资信证明；</w:t>
      </w:r>
      <w:r>
        <w:rPr>
          <w:rFonts w:hint="eastAsia" w:ascii="宋体" w:hAnsi="宋体" w:eastAsia="宋体" w:cs="宋体"/>
          <w:spacing w:val="2"/>
          <w:position w:val="14"/>
          <w:sz w:val="24"/>
          <w:szCs w:val="24"/>
          <w:lang w:val="en-US" w:eastAsia="zh-CN"/>
        </w:rPr>
        <w:br w:type="textWrapping"/>
      </w:r>
      <w:r>
        <w:rPr>
          <w:rFonts w:hint="eastAsia" w:ascii="宋体" w:hAnsi="宋体" w:eastAsia="宋体" w:cs="宋体"/>
          <w:spacing w:val="2"/>
          <w:position w:val="14"/>
          <w:sz w:val="24"/>
          <w:szCs w:val="24"/>
          <w:lang w:val="en-US" w:eastAsia="zh-CN"/>
        </w:rPr>
        <w:t xml:space="preserve">   （5）税收缴纳证明：提供投标截止日前半年内已缴纳的任意1个月的纳税证明或完税证明（纳税证明或完税证明上应有代收机构或税务机关的公章或业务章），依法免税的供应商应提供相关证明材料；</w:t>
      </w:r>
    </w:p>
    <w:p w14:paraId="0A3C97CA">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6）社会保障资金缴纳证明：提供投标截止日前半年内已缴纳的任意1个月的社会保障资金缴存单据或社保机构开具的社会保险参保缴费情况证明（单据或证明上应有社保机构或代收机构的公章或业务专用章），依法不需要缴纳社会保障资金的供应商应提供相关证明材料；</w:t>
      </w:r>
    </w:p>
    <w:p w14:paraId="2FDD42FF">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（7）参加本次政府采购活动前三年内在经营活动中没有重大违纪，以及未被列入失信被执行人、重大税收违法案件当事人名单、政府采购严重违法失信行为记录名单的书面声明；</w:t>
      </w:r>
    </w:p>
    <w:p w14:paraId="47676300">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val="en-US" w:eastAsia="zh-CN"/>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07A9397A">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eastAsia="zh-CN"/>
        </w:rPr>
      </w:pPr>
      <w:r>
        <w:rPr>
          <w:rFonts w:hint="eastAsia" w:ascii="宋体" w:hAnsi="宋体" w:eastAsia="宋体" w:cs="宋体"/>
          <w:spacing w:val="2"/>
          <w:position w:val="14"/>
          <w:sz w:val="24"/>
          <w:szCs w:val="24"/>
          <w:lang w:val="en-US" w:eastAsia="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pacing w:val="2"/>
          <w:position w:val="14"/>
          <w:sz w:val="24"/>
          <w:szCs w:val="24"/>
          <w:lang w:eastAsia="zh-CN"/>
        </w:rPr>
        <w:t>；</w:t>
      </w:r>
    </w:p>
    <w:p w14:paraId="3A80E08E">
      <w:pPr>
        <w:keepNext w:val="0"/>
        <w:keepLines w:val="0"/>
        <w:pageBreakBefore w:val="0"/>
        <w:widowControl/>
        <w:kinsoku/>
        <w:wordWrap w:val="0"/>
        <w:overflowPunct/>
        <w:topLinePunct/>
        <w:autoSpaceDE/>
        <w:autoSpaceDN/>
        <w:bidi w:val="0"/>
        <w:adjustRightInd w:val="0"/>
        <w:snapToGrid w:val="0"/>
        <w:spacing w:after="0" w:line="360" w:lineRule="auto"/>
        <w:ind w:left="0" w:right="0" w:firstLine="488" w:firstLineChars="200"/>
        <w:textAlignment w:val="baseline"/>
        <w:rPr>
          <w:rFonts w:hint="eastAsia" w:ascii="宋体" w:hAnsi="宋体" w:eastAsia="宋体" w:cs="宋体"/>
          <w:spacing w:val="2"/>
          <w:position w:val="14"/>
          <w:sz w:val="24"/>
          <w:szCs w:val="24"/>
          <w:lang w:val="en-US" w:eastAsia="zh-CN"/>
        </w:rPr>
      </w:pPr>
      <w:r>
        <w:rPr>
          <w:rFonts w:hint="eastAsia" w:ascii="宋体" w:hAnsi="宋体" w:eastAsia="宋体" w:cs="宋体"/>
          <w:spacing w:val="2"/>
          <w:position w:val="14"/>
          <w:sz w:val="24"/>
          <w:szCs w:val="24"/>
          <w:lang w:eastAsia="zh-CN"/>
        </w:rPr>
        <w:t>（</w:t>
      </w:r>
      <w:r>
        <w:rPr>
          <w:rFonts w:hint="eastAsia" w:ascii="宋体" w:hAnsi="宋体" w:eastAsia="宋体" w:cs="宋体"/>
          <w:spacing w:val="2"/>
          <w:position w:val="14"/>
          <w:sz w:val="24"/>
          <w:szCs w:val="24"/>
          <w:lang w:val="en-US" w:eastAsia="zh-CN"/>
        </w:rPr>
        <w:t>10）本项目不接受联合体投标。</w:t>
      </w:r>
    </w:p>
    <w:p w14:paraId="4ADBC1E4">
      <w:pPr>
        <w:keepNext w:val="0"/>
        <w:keepLines w:val="0"/>
        <w:pageBreakBefore w:val="0"/>
        <w:widowControl/>
        <w:numPr>
          <w:ilvl w:val="0"/>
          <w:numId w:val="0"/>
        </w:numPr>
        <w:kinsoku/>
        <w:wordWrap w:val="0"/>
        <w:overflowPunct/>
        <w:topLinePunct/>
        <w:autoSpaceDE/>
        <w:autoSpaceDN/>
        <w:bidi w:val="0"/>
        <w:adjustRightInd/>
        <w:snapToGrid/>
        <w:spacing w:line="360" w:lineRule="auto"/>
        <w:ind w:left="0" w:right="0" w:firstLine="436" w:firstLineChars="200"/>
        <w:textAlignment w:val="auto"/>
        <w:rPr>
          <w:rFonts w:ascii="宋体" w:hAnsi="宋体" w:eastAsia="宋体" w:cs="宋体"/>
          <w:spacing w:val="-11"/>
          <w:sz w:val="24"/>
          <w:szCs w:val="24"/>
          <w14:textOutline w14:w="5103" w14:cap="sq" w14:cmpd="sng">
            <w14:solidFill>
              <w14:srgbClr w14:val="000000"/>
            </w14:solidFill>
            <w14:prstDash w14:val="solid"/>
            <w14:bevel/>
          </w14:textOutline>
        </w:rPr>
      </w:pPr>
      <w:r>
        <w:rPr>
          <w:rFonts w:ascii="宋体" w:hAnsi="宋体" w:eastAsia="宋体" w:cs="宋体"/>
          <w:spacing w:val="-11"/>
          <w:sz w:val="24"/>
          <w:szCs w:val="24"/>
          <w14:textOutline w14:w="5103" w14:cap="sq" w14:cmpd="sng">
            <w14:solidFill>
              <w14:srgbClr w14:val="000000"/>
            </w14:solidFill>
            <w14:prstDash w14:val="solid"/>
            <w14:bevel/>
          </w14:textOutline>
        </w:rPr>
        <w:br w:type="page"/>
      </w:r>
    </w:p>
    <w:p w14:paraId="793BEFAB">
      <w:pPr>
        <w:spacing w:before="181" w:line="360" w:lineRule="auto"/>
        <w:ind w:left="46"/>
        <w:rPr>
          <w:rFonts w:ascii="宋体" w:hAnsi="宋体" w:eastAsia="宋体" w:cs="宋体"/>
          <w:sz w:val="24"/>
          <w:szCs w:val="24"/>
        </w:rPr>
      </w:pPr>
      <w:r>
        <w:rPr>
          <w:rFonts w:ascii="宋体" w:hAnsi="宋体" w:eastAsia="宋体" w:cs="宋体"/>
          <w:spacing w:val="-11"/>
          <w:sz w:val="24"/>
          <w:szCs w:val="24"/>
          <w14:textOutline w14:w="5103" w14:cap="sq" w14:cmpd="sng">
            <w14:solidFill>
              <w14:srgbClr w14:val="000000"/>
            </w14:solidFill>
            <w14:prstDash w14:val="solid"/>
            <w14:bevel/>
          </w14:textOutline>
        </w:rPr>
        <w:t>附件</w:t>
      </w:r>
      <w:r>
        <w:rPr>
          <w:rFonts w:ascii="宋体" w:hAnsi="宋体" w:eastAsia="宋体" w:cs="宋体"/>
          <w:spacing w:val="-38"/>
          <w:sz w:val="24"/>
          <w:szCs w:val="24"/>
        </w:rPr>
        <w:t xml:space="preserve"> </w:t>
      </w:r>
      <w:r>
        <w:rPr>
          <w:rFonts w:ascii="宋体" w:hAnsi="宋体" w:eastAsia="宋体" w:cs="宋体"/>
          <w:spacing w:val="-11"/>
          <w:sz w:val="24"/>
          <w:szCs w:val="24"/>
          <w14:textOutline w14:w="5103" w14:cap="sq" w14:cmpd="sng">
            <w14:solidFill>
              <w14:srgbClr w14:val="000000"/>
            </w14:solidFill>
            <w14:prstDash w14:val="solid"/>
            <w14:bevel/>
          </w14:textOutline>
        </w:rPr>
        <w:t>1</w:t>
      </w:r>
    </w:p>
    <w:p w14:paraId="4E2A01ED">
      <w:pPr>
        <w:spacing w:before="291" w:line="360" w:lineRule="auto"/>
        <w:ind w:left="2774" w:firstLine="476" w:firstLineChars="200"/>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法定代表人身份证明书</w:t>
      </w:r>
    </w:p>
    <w:p w14:paraId="75B36210">
      <w:pPr>
        <w:spacing w:before="291" w:line="360" w:lineRule="auto"/>
        <w:ind w:left="45"/>
        <w:rPr>
          <w:rFonts w:hint="eastAsia" w:ascii="宋体" w:hAnsi="宋体" w:eastAsia="宋体" w:cs="宋体"/>
          <w:spacing w:val="-2"/>
          <w:sz w:val="24"/>
          <w:szCs w:val="24"/>
          <w:lang w:eastAsia="zh-CN"/>
        </w:rPr>
      </w:pPr>
    </w:p>
    <w:p w14:paraId="46F2B0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p>
    <w:p w14:paraId="0BA6FB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z w:val="24"/>
          <w:szCs w:val="24"/>
        </w:rPr>
      </w:pPr>
      <w:r>
        <w:rPr>
          <w:rFonts w:ascii="宋体" w:hAnsi="宋体" w:eastAsia="宋体" w:cs="宋体"/>
          <w:spacing w:val="8"/>
          <w:sz w:val="24"/>
          <w:szCs w:val="24"/>
        </w:rPr>
        <w:t>单</w:t>
      </w:r>
      <w:r>
        <w:rPr>
          <w:rFonts w:ascii="宋体" w:hAnsi="宋体" w:eastAsia="宋体" w:cs="宋体"/>
          <w:spacing w:val="5"/>
          <w:sz w:val="24"/>
          <w:szCs w:val="24"/>
        </w:rPr>
        <w:t>位性质：</w:t>
      </w:r>
      <w:r>
        <w:rPr>
          <w:rFonts w:ascii="宋体" w:hAnsi="宋体" w:eastAsia="宋体" w:cs="宋体"/>
          <w:sz w:val="24"/>
          <w:szCs w:val="24"/>
          <w:u w:val="single"/>
        </w:rPr>
        <w:t xml:space="preserve">                                                </w:t>
      </w:r>
    </w:p>
    <w:p w14:paraId="54FEC4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10"/>
          <w:sz w:val="24"/>
          <w:szCs w:val="24"/>
        </w:rPr>
        <w:t xml:space="preserve">    址 ：</w:t>
      </w:r>
      <w:r>
        <w:rPr>
          <w:rFonts w:ascii="宋体" w:hAnsi="宋体" w:eastAsia="宋体" w:cs="宋体"/>
          <w:sz w:val="24"/>
          <w:szCs w:val="24"/>
          <w:u w:val="single"/>
        </w:rPr>
        <w:t xml:space="preserve">                                                </w:t>
      </w:r>
    </w:p>
    <w:p w14:paraId="513A53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z w:val="24"/>
          <w:szCs w:val="24"/>
        </w:rPr>
      </w:pPr>
      <w:r>
        <w:rPr>
          <w:rFonts w:ascii="宋体" w:hAnsi="宋体" w:eastAsia="宋体" w:cs="宋体"/>
          <w:spacing w:val="8"/>
          <w:sz w:val="24"/>
          <w:szCs w:val="24"/>
        </w:rPr>
        <w:t>经</w:t>
      </w:r>
      <w:r>
        <w:rPr>
          <w:rFonts w:ascii="宋体" w:hAnsi="宋体" w:eastAsia="宋体" w:cs="宋体"/>
          <w:spacing w:val="5"/>
          <w:sz w:val="24"/>
          <w:szCs w:val="24"/>
        </w:rPr>
        <w:t>营期限：</w:t>
      </w:r>
      <w:r>
        <w:rPr>
          <w:rFonts w:ascii="宋体" w:hAnsi="宋体" w:eastAsia="宋体" w:cs="宋体"/>
          <w:sz w:val="24"/>
          <w:szCs w:val="24"/>
          <w:u w:val="single"/>
        </w:rPr>
        <w:t xml:space="preserve">                                                </w:t>
      </w:r>
    </w:p>
    <w:p w14:paraId="1498E8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z w:val="24"/>
          <w:szCs w:val="24"/>
        </w:rPr>
      </w:pPr>
      <w:r>
        <w:rPr>
          <w:rFonts w:ascii="宋体" w:hAnsi="宋体" w:eastAsia="宋体" w:cs="宋体"/>
          <w:spacing w:val="-14"/>
          <w:sz w:val="24"/>
          <w:szCs w:val="24"/>
        </w:rPr>
        <w:t>姓名：</w:t>
      </w:r>
      <w:r>
        <w:rPr>
          <w:rFonts w:ascii="宋体" w:hAnsi="宋体" w:eastAsia="宋体" w:cs="宋体"/>
          <w:spacing w:val="-14"/>
          <w:sz w:val="24"/>
          <w:szCs w:val="24"/>
          <w:u w:val="single"/>
        </w:rPr>
        <w:t xml:space="preserve"> </w:t>
      </w:r>
      <w:r>
        <w:rPr>
          <w:rFonts w:ascii="宋体" w:hAnsi="宋体" w:eastAsia="宋体" w:cs="宋体"/>
          <w:spacing w:val="-11"/>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性别：</w:t>
      </w:r>
      <w:r>
        <w:rPr>
          <w:rFonts w:ascii="宋体" w:hAnsi="宋体" w:eastAsia="宋体" w:cs="宋体"/>
          <w:spacing w:val="-7"/>
          <w:sz w:val="24"/>
          <w:szCs w:val="24"/>
          <w:u w:val="single"/>
        </w:rPr>
        <w:t xml:space="preserve">           </w:t>
      </w:r>
      <w:r>
        <w:rPr>
          <w:rFonts w:ascii="宋体" w:hAnsi="宋体" w:eastAsia="宋体" w:cs="宋体"/>
          <w:spacing w:val="-7"/>
          <w:sz w:val="24"/>
          <w:szCs w:val="24"/>
        </w:rPr>
        <w:t>年龄：</w:t>
      </w:r>
      <w:r>
        <w:rPr>
          <w:rFonts w:ascii="宋体" w:hAnsi="宋体" w:eastAsia="宋体" w:cs="宋体"/>
          <w:spacing w:val="-7"/>
          <w:sz w:val="24"/>
          <w:szCs w:val="24"/>
          <w:u w:val="single"/>
        </w:rPr>
        <w:t xml:space="preserve">            </w:t>
      </w:r>
      <w:r>
        <w:rPr>
          <w:rFonts w:ascii="宋体" w:hAnsi="宋体" w:eastAsia="宋体" w:cs="宋体"/>
          <w:spacing w:val="-7"/>
          <w:sz w:val="24"/>
          <w:szCs w:val="24"/>
        </w:rPr>
        <w:t>职务：</w:t>
      </w:r>
      <w:r>
        <w:rPr>
          <w:rFonts w:ascii="宋体" w:hAnsi="宋体" w:eastAsia="宋体" w:cs="宋体"/>
          <w:sz w:val="24"/>
          <w:szCs w:val="24"/>
          <w:u w:val="single"/>
        </w:rPr>
        <w:t xml:space="preserve">     </w:t>
      </w:r>
    </w:p>
    <w:p w14:paraId="6F7274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供应商</w:t>
      </w:r>
      <w:r>
        <w:rPr>
          <w:rFonts w:ascii="宋体" w:hAnsi="宋体" w:eastAsia="宋体" w:cs="宋体"/>
          <w:spacing w:val="6"/>
          <w:sz w:val="24"/>
          <w:szCs w:val="24"/>
        </w:rPr>
        <w:t>) 的法定代表人</w:t>
      </w:r>
      <w:r>
        <w:rPr>
          <w:rFonts w:ascii="宋体" w:hAnsi="宋体" w:eastAsia="宋体" w:cs="宋体"/>
          <w:sz w:val="24"/>
          <w:szCs w:val="24"/>
        </w:rPr>
        <w:t>。</w:t>
      </w:r>
    </w:p>
    <w:p w14:paraId="4E8F83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sz w:val="24"/>
          <w:szCs w:val="24"/>
        </w:rPr>
      </w:pPr>
    </w:p>
    <w:p w14:paraId="2AE2FD0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sz w:val="24"/>
          <w:szCs w:val="24"/>
        </w:rPr>
      </w:pPr>
    </w:p>
    <w:p w14:paraId="0A74E4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z w:val="24"/>
          <w:szCs w:val="24"/>
        </w:rPr>
      </w:pPr>
      <w:r>
        <w:rPr>
          <w:rFonts w:ascii="宋体" w:hAnsi="宋体" w:eastAsia="宋体" w:cs="宋体"/>
          <w:spacing w:val="6"/>
          <w:sz w:val="24"/>
          <w:szCs w:val="24"/>
        </w:rPr>
        <w:t>特此证明。</w:t>
      </w:r>
    </w:p>
    <w:p w14:paraId="2CF20B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sz w:val="24"/>
          <w:szCs w:val="24"/>
        </w:rPr>
      </w:pPr>
    </w:p>
    <w:p w14:paraId="4483D9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sz w:val="24"/>
          <w:szCs w:val="24"/>
        </w:rPr>
      </w:pPr>
    </w:p>
    <w:p w14:paraId="2685D1B6">
      <w:pPr>
        <w:keepNext w:val="0"/>
        <w:keepLines w:val="0"/>
        <w:pageBreakBefore w:val="0"/>
        <w:widowControl w:val="0"/>
        <w:kinsoku/>
        <w:wordWrap w:val="0"/>
        <w:overflowPunct/>
        <w:topLinePunct/>
        <w:autoSpaceDE/>
        <w:autoSpaceDN/>
        <w:bidi w:val="0"/>
        <w:adjustRightInd w:val="0"/>
        <w:snapToGrid w:val="0"/>
        <w:spacing w:line="360" w:lineRule="auto"/>
        <w:ind w:left="59" w:leftChars="0" w:right="0" w:hanging="59" w:hangingChars="24"/>
        <w:jc w:val="right"/>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(盖章)</w:t>
      </w:r>
      <w:r>
        <w:rPr>
          <w:rFonts w:ascii="宋体" w:hAnsi="宋体" w:eastAsia="宋体" w:cs="宋体"/>
          <w:sz w:val="24"/>
          <w:szCs w:val="24"/>
        </w:rPr>
        <w:t xml:space="preserve"> </w:t>
      </w:r>
    </w:p>
    <w:p w14:paraId="1A54913E">
      <w:pPr>
        <w:keepNext w:val="0"/>
        <w:keepLines w:val="0"/>
        <w:pageBreakBefore w:val="0"/>
        <w:widowControl w:val="0"/>
        <w:kinsoku/>
        <w:wordWrap w:val="0"/>
        <w:overflowPunct/>
        <w:topLinePunct/>
        <w:autoSpaceDE/>
        <w:autoSpaceDN/>
        <w:bidi w:val="0"/>
        <w:adjustRightInd w:val="0"/>
        <w:snapToGrid w:val="0"/>
        <w:spacing w:line="360" w:lineRule="auto"/>
        <w:ind w:left="49" w:leftChars="0" w:right="0" w:hanging="49" w:hangingChars="24"/>
        <w:jc w:val="center"/>
        <w:textAlignment w:val="baseline"/>
        <w:rPr>
          <w:rFonts w:ascii="宋体" w:hAnsi="宋体" w:eastAsia="宋体" w:cs="宋体"/>
          <w:sz w:val="24"/>
          <w:szCs w:val="24"/>
        </w:rPr>
      </w:pPr>
      <w:r>
        <w:rPr>
          <w:rFonts w:hint="eastAsia" w:ascii="宋体" w:hAnsi="宋体" w:eastAsia="宋体" w:cs="宋体"/>
          <w:spacing w:val="-16"/>
          <w:sz w:val="24"/>
          <w:szCs w:val="24"/>
          <w:lang w:val="en-US" w:eastAsia="zh-CN"/>
        </w:rPr>
        <w:t xml:space="preserve">                                             </w:t>
      </w:r>
      <w:r>
        <w:rPr>
          <w:rFonts w:ascii="宋体" w:hAnsi="宋体" w:eastAsia="宋体" w:cs="宋体"/>
          <w:spacing w:val="-16"/>
          <w:sz w:val="24"/>
          <w:szCs w:val="24"/>
        </w:rPr>
        <w:t>日</w:t>
      </w:r>
      <w:r>
        <w:rPr>
          <w:rFonts w:ascii="宋体" w:hAnsi="宋体" w:eastAsia="宋体" w:cs="宋体"/>
          <w:spacing w:val="-15"/>
          <w:sz w:val="24"/>
          <w:szCs w:val="24"/>
        </w:rPr>
        <w:t xml:space="preserve"> </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lang w:val="en-US" w:eastAsia="zh-CN"/>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日</w:t>
      </w:r>
    </w:p>
    <w:p w14:paraId="4BF657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sz w:val="24"/>
          <w:szCs w:val="24"/>
        </w:rPr>
      </w:pPr>
      <w:r>
        <w:rPr>
          <w:rFonts w:ascii="宋体" w:hAnsi="宋体" w:eastAsia="宋体" w:cs="宋体"/>
          <w:spacing w:val="10"/>
          <w:sz w:val="24"/>
          <w:szCs w:val="24"/>
        </w:rPr>
        <w:t>附</w:t>
      </w:r>
      <w:r>
        <w:rPr>
          <w:rFonts w:ascii="宋体" w:hAnsi="宋体" w:eastAsia="宋体" w:cs="宋体"/>
          <w:spacing w:val="7"/>
          <w:sz w:val="24"/>
          <w:szCs w:val="24"/>
        </w:rPr>
        <w:t>：法定代表人身份证复印件。</w:t>
      </w:r>
    </w:p>
    <w:tbl>
      <w:tblPr>
        <w:tblStyle w:val="33"/>
        <w:tblW w:w="9574"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2"/>
        <w:gridCol w:w="4682"/>
      </w:tblGrid>
      <w:tr w14:paraId="7E73E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5" w:hRule="atLeast"/>
        </w:trPr>
        <w:tc>
          <w:tcPr>
            <w:tcW w:w="4892" w:type="dxa"/>
          </w:tcPr>
          <w:p w14:paraId="3EC0C9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77D2D6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5FA4F3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322120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37AC37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rFonts w:ascii="宋体" w:hAnsi="宋体" w:eastAsia="宋体" w:cs="宋体"/>
                <w:spacing w:val="11"/>
                <w:sz w:val="24"/>
                <w:szCs w:val="24"/>
              </w:rPr>
            </w:pPr>
          </w:p>
          <w:p w14:paraId="192452A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9"/>
                <w:sz w:val="24"/>
                <w:szCs w:val="24"/>
              </w:rPr>
              <w:t>定代表人身份证复印件正面</w:t>
            </w:r>
          </w:p>
        </w:tc>
        <w:tc>
          <w:tcPr>
            <w:tcW w:w="4682" w:type="dxa"/>
          </w:tcPr>
          <w:p w14:paraId="6416B1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51D138D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366DA2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3279AA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sz w:val="24"/>
                <w:szCs w:val="24"/>
              </w:rPr>
            </w:pPr>
          </w:p>
          <w:p w14:paraId="00C383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rFonts w:ascii="宋体" w:hAnsi="宋体" w:eastAsia="宋体" w:cs="宋体"/>
                <w:spacing w:val="11"/>
                <w:sz w:val="24"/>
                <w:szCs w:val="24"/>
              </w:rPr>
            </w:pPr>
          </w:p>
          <w:p w14:paraId="61ACE6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center"/>
              <w:textAlignment w:val="baseline"/>
              <w:rPr>
                <w:rFonts w:ascii="宋体" w:hAnsi="宋体" w:eastAsia="宋体" w:cs="宋体"/>
                <w:sz w:val="24"/>
                <w:szCs w:val="24"/>
              </w:rPr>
            </w:pPr>
            <w:r>
              <w:rPr>
                <w:rFonts w:ascii="宋体" w:hAnsi="宋体" w:eastAsia="宋体" w:cs="宋体"/>
                <w:spacing w:val="11"/>
                <w:sz w:val="24"/>
                <w:szCs w:val="24"/>
              </w:rPr>
              <w:t>法</w:t>
            </w:r>
            <w:r>
              <w:rPr>
                <w:rFonts w:ascii="宋体" w:hAnsi="宋体" w:eastAsia="宋体" w:cs="宋体"/>
                <w:spacing w:val="9"/>
                <w:sz w:val="24"/>
                <w:szCs w:val="24"/>
              </w:rPr>
              <w:t>定代表人身份证复印件反面</w:t>
            </w:r>
          </w:p>
        </w:tc>
      </w:tr>
    </w:tbl>
    <w:p w14:paraId="178014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textAlignment w:val="baseline"/>
        <w:rPr>
          <w:rFonts w:ascii="宋体" w:hAnsi="宋体" w:eastAsia="宋体" w:cs="宋体"/>
          <w:spacing w:val="-11"/>
          <w:sz w:val="24"/>
          <w:szCs w:val="24"/>
          <w14:textOutline w14:w="5103" w14:cap="sq" w14:cmpd="sng">
            <w14:solidFill>
              <w14:srgbClr w14:val="000000"/>
            </w14:solidFill>
            <w14:prstDash w14:val="solid"/>
            <w14:bevel/>
          </w14:textOutline>
        </w:rPr>
      </w:pPr>
      <w:r>
        <w:rPr>
          <w:rFonts w:ascii="宋体" w:hAnsi="宋体" w:eastAsia="宋体" w:cs="宋体"/>
          <w:spacing w:val="-11"/>
          <w:sz w:val="24"/>
          <w:szCs w:val="24"/>
          <w14:textOutline w14:w="5103" w14:cap="sq" w14:cmpd="sng">
            <w14:solidFill>
              <w14:srgbClr w14:val="000000"/>
            </w14:solidFill>
            <w14:prstDash w14:val="solid"/>
            <w14:bevel/>
          </w14:textOutline>
        </w:rPr>
        <w:br w:type="page"/>
      </w:r>
    </w:p>
    <w:p w14:paraId="7484CE69">
      <w:pPr>
        <w:spacing w:before="152" w:line="219" w:lineRule="auto"/>
        <w:ind w:left="306"/>
        <w:rPr>
          <w:rFonts w:ascii="宋体" w:hAnsi="宋体" w:eastAsia="宋体" w:cs="宋体"/>
          <w:sz w:val="24"/>
          <w:szCs w:val="24"/>
        </w:rPr>
      </w:pPr>
      <w:r>
        <w:rPr>
          <w:rFonts w:ascii="宋体" w:hAnsi="宋体" w:eastAsia="宋体" w:cs="宋体"/>
          <w:spacing w:val="-11"/>
          <w:sz w:val="24"/>
          <w:szCs w:val="24"/>
          <w14:textOutline w14:w="5103" w14:cap="sq" w14:cmpd="sng">
            <w14:solidFill>
              <w14:srgbClr w14:val="000000"/>
            </w14:solidFill>
            <w14:prstDash w14:val="solid"/>
            <w14:bevel/>
          </w14:textOutline>
        </w:rPr>
        <w:t>附件</w:t>
      </w:r>
      <w:r>
        <w:rPr>
          <w:rFonts w:ascii="宋体" w:hAnsi="宋体" w:eastAsia="宋体" w:cs="宋体"/>
          <w:spacing w:val="-56"/>
          <w:sz w:val="24"/>
          <w:szCs w:val="24"/>
        </w:rPr>
        <w:t xml:space="preserve"> </w:t>
      </w:r>
      <w:r>
        <w:rPr>
          <w:rFonts w:ascii="宋体" w:hAnsi="宋体" w:eastAsia="宋体" w:cs="宋体"/>
          <w:spacing w:val="-11"/>
          <w:sz w:val="24"/>
          <w:szCs w:val="24"/>
          <w14:textOutline w14:w="5103" w14:cap="sq" w14:cmpd="sng">
            <w14:solidFill>
              <w14:srgbClr w14:val="000000"/>
            </w14:solidFill>
            <w14:prstDash w14:val="solid"/>
            <w14:bevel/>
          </w14:textOutline>
        </w:rPr>
        <w:t>2</w:t>
      </w:r>
    </w:p>
    <w:p w14:paraId="70823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spacing w:val="-1"/>
          <w:sz w:val="24"/>
          <w:szCs w:val="24"/>
          <w14:textOutline w14:w="5103" w14:cap="sq" w14:cmpd="sng">
            <w14:solidFill>
              <w14:srgbClr w14:val="000000"/>
            </w14:solidFill>
            <w14:prstDash w14:val="solid"/>
            <w14:bevel/>
          </w14:textOutline>
        </w:rPr>
      </w:pPr>
      <w:r>
        <w:rPr>
          <w:rFonts w:ascii="宋体" w:hAnsi="宋体" w:eastAsia="宋体" w:cs="宋体"/>
          <w:spacing w:val="-1"/>
          <w:sz w:val="24"/>
          <w:szCs w:val="24"/>
          <w14:textOutline w14:w="5103" w14:cap="sq" w14:cmpd="sng">
            <w14:solidFill>
              <w14:srgbClr w14:val="000000"/>
            </w14:solidFill>
            <w14:prstDash w14:val="solid"/>
            <w14:bevel/>
          </w14:textOutline>
        </w:rPr>
        <w:t>法定代表人授权委托书</w:t>
      </w:r>
    </w:p>
    <w:p w14:paraId="5F8F9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spacing w:val="-1"/>
          <w:sz w:val="24"/>
          <w:szCs w:val="24"/>
          <w14:textOutline w14:w="5103" w14:cap="sq" w14:cmpd="sng">
            <w14:solidFill>
              <w14:srgbClr w14:val="000000"/>
            </w14:solidFill>
            <w14:prstDash w14:val="solid"/>
            <w14:bevel/>
          </w14:textOutline>
        </w:rPr>
      </w:pPr>
    </w:p>
    <w:p w14:paraId="09385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hint="eastAsia" w:ascii="宋体" w:hAnsi="宋体" w:eastAsia="宋体" w:cs="宋体"/>
          <w:spacing w:val="-2"/>
          <w:sz w:val="24"/>
          <w:szCs w:val="24"/>
          <w:lang w:eastAsia="zh-CN"/>
        </w:rPr>
        <w:t>华建联项目管理有限公司</w:t>
      </w:r>
      <w:r>
        <w:rPr>
          <w:rFonts w:ascii="宋体" w:hAnsi="宋体" w:eastAsia="宋体" w:cs="宋体"/>
          <w:spacing w:val="-2"/>
          <w:sz w:val="24"/>
          <w:szCs w:val="24"/>
        </w:rPr>
        <w:t>：</w:t>
      </w:r>
    </w:p>
    <w:p w14:paraId="796E9FE9">
      <w:pPr>
        <w:keepNext w:val="0"/>
        <w:keepLines w:val="0"/>
        <w:pageBreakBefore w:val="0"/>
        <w:widowControl/>
        <w:tabs>
          <w:tab w:val="left" w:pos="432"/>
        </w:tabs>
        <w:kinsoku w:val="0"/>
        <w:wordWrap/>
        <w:overflowPunct/>
        <w:topLinePunct w:val="0"/>
        <w:autoSpaceDE w:val="0"/>
        <w:autoSpaceDN w:val="0"/>
        <w:bidi w:val="0"/>
        <w:adjustRightInd w:val="0"/>
        <w:snapToGrid w:val="0"/>
        <w:spacing w:line="360" w:lineRule="auto"/>
        <w:ind w:left="0" w:right="0" w:firstLine="448"/>
        <w:jc w:val="both"/>
        <w:textAlignment w:val="baseline"/>
        <w:rPr>
          <w:rFonts w:ascii="宋体" w:hAnsi="宋体" w:eastAsia="宋体" w:cs="宋体"/>
          <w:sz w:val="24"/>
          <w:szCs w:val="24"/>
        </w:rPr>
      </w:pPr>
      <w:r>
        <w:rPr>
          <w:rFonts w:ascii="宋体" w:hAnsi="宋体" w:eastAsia="宋体" w:cs="宋体"/>
          <w:sz w:val="24"/>
          <w:szCs w:val="24"/>
        </w:rPr>
        <w:t>本授权书声明：注册于中华人民共和国的</w:t>
      </w:r>
      <w:r>
        <w:rPr>
          <w:rFonts w:ascii="宋体" w:hAnsi="宋体" w:eastAsia="宋体" w:cs="宋体"/>
          <w:sz w:val="24"/>
          <w:szCs w:val="24"/>
          <w:u w:val="single" w:color="auto"/>
        </w:rPr>
        <w:t>（</w:t>
      </w:r>
      <w:r>
        <w:rPr>
          <w:rFonts w:hint="eastAsia" w:ascii="宋体" w:hAnsi="宋体" w:eastAsia="宋体" w:cs="宋体"/>
          <w:sz w:val="24"/>
          <w:szCs w:val="24"/>
          <w:u w:val="single" w:color="auto"/>
          <w:lang w:val="en-US" w:eastAsia="zh-CN"/>
        </w:rPr>
        <w:t>供应商</w:t>
      </w:r>
      <w:r>
        <w:rPr>
          <w:rFonts w:ascii="宋体" w:hAnsi="宋体" w:eastAsia="宋体" w:cs="宋体"/>
          <w:sz w:val="24"/>
          <w:szCs w:val="24"/>
          <w:u w:val="single" w:color="auto"/>
        </w:rPr>
        <w:t>名称）</w:t>
      </w:r>
      <w:r>
        <w:rPr>
          <w:rFonts w:ascii="宋体" w:hAnsi="宋体" w:eastAsia="宋体" w:cs="宋体"/>
          <w:sz w:val="24"/>
          <w:szCs w:val="24"/>
        </w:rPr>
        <w:t>的在下</w:t>
      </w:r>
      <w:r>
        <w:rPr>
          <w:rFonts w:ascii="宋体" w:hAnsi="宋体" w:eastAsia="宋体" w:cs="宋体"/>
          <w:spacing w:val="-3"/>
          <w:sz w:val="24"/>
          <w:szCs w:val="24"/>
        </w:rPr>
        <w:t>面签字的</w:t>
      </w:r>
      <w:r>
        <w:rPr>
          <w:rFonts w:ascii="宋体" w:hAnsi="宋体" w:eastAsia="宋体" w:cs="宋体"/>
          <w:spacing w:val="-3"/>
          <w:sz w:val="24"/>
          <w:szCs w:val="24"/>
          <w:u w:val="single" w:color="auto"/>
        </w:rPr>
        <w:t>（法定代表人姓名、职务）</w:t>
      </w:r>
      <w:r>
        <w:rPr>
          <w:rFonts w:ascii="宋体" w:hAnsi="宋体" w:eastAsia="宋体" w:cs="宋体"/>
          <w:spacing w:val="-3"/>
          <w:sz w:val="24"/>
          <w:szCs w:val="24"/>
        </w:rPr>
        <w:t>代表本公司授权的在下面</w:t>
      </w:r>
      <w:r>
        <w:rPr>
          <w:rFonts w:ascii="宋体" w:hAnsi="宋体" w:eastAsia="宋体" w:cs="宋体"/>
          <w:spacing w:val="-4"/>
          <w:sz w:val="24"/>
          <w:szCs w:val="24"/>
        </w:rPr>
        <w:t>签字的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7"/>
          <w:sz w:val="24"/>
          <w:szCs w:val="24"/>
          <w:u w:val="single" w:color="auto"/>
        </w:rPr>
        <w:t>（被授权人的姓名、职务）</w:t>
      </w:r>
      <w:r>
        <w:rPr>
          <w:rFonts w:ascii="宋体" w:hAnsi="宋体" w:eastAsia="宋体" w:cs="宋体"/>
          <w:spacing w:val="-17"/>
          <w:sz w:val="24"/>
          <w:szCs w:val="24"/>
        </w:rPr>
        <w:t>为本公司的合法代理人，就项目编</w:t>
      </w:r>
      <w:r>
        <w:rPr>
          <w:rFonts w:ascii="宋体" w:hAnsi="宋体" w:eastAsia="宋体" w:cs="宋体"/>
          <w:spacing w:val="-18"/>
          <w:sz w:val="24"/>
          <w:szCs w:val="24"/>
        </w:rPr>
        <w:t>号为</w:t>
      </w:r>
      <w:r>
        <w:rPr>
          <w:rFonts w:ascii="宋体" w:hAnsi="宋体" w:eastAsia="宋体" w:cs="宋体"/>
          <w:spacing w:val="-18"/>
          <w:sz w:val="24"/>
          <w:szCs w:val="24"/>
          <w:u w:val="single" w:color="auto"/>
        </w:rPr>
        <w:t>（项</w:t>
      </w:r>
      <w:r>
        <w:rPr>
          <w:rFonts w:ascii="宋体" w:hAnsi="宋体" w:eastAsia="宋体" w:cs="宋体"/>
          <w:spacing w:val="-7"/>
          <w:sz w:val="24"/>
          <w:szCs w:val="24"/>
          <w:u w:val="single" w:color="auto"/>
        </w:rPr>
        <w:t>目编号）</w:t>
      </w:r>
      <w:r>
        <w:rPr>
          <w:rFonts w:ascii="宋体" w:hAnsi="宋体" w:eastAsia="宋体" w:cs="宋体"/>
          <w:spacing w:val="-2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的</w:t>
      </w:r>
      <w:r>
        <w:rPr>
          <w:rFonts w:ascii="宋体" w:hAnsi="宋体" w:eastAsia="宋体" w:cs="宋体"/>
          <w:spacing w:val="10"/>
          <w:sz w:val="24"/>
          <w:szCs w:val="24"/>
          <w:u w:val="single" w:color="auto"/>
        </w:rPr>
        <w:t xml:space="preserve">      </w:t>
      </w:r>
      <w:r>
        <w:rPr>
          <w:rFonts w:ascii="宋体" w:hAnsi="宋体" w:eastAsia="宋体" w:cs="宋体"/>
          <w:spacing w:val="-7"/>
          <w:sz w:val="24"/>
          <w:szCs w:val="24"/>
          <w:u w:val="single" w:color="auto"/>
        </w:rPr>
        <w:t>(招标项目名称）</w:t>
      </w:r>
      <w:r>
        <w:rPr>
          <w:rFonts w:ascii="宋体" w:hAnsi="宋体" w:eastAsia="宋体" w:cs="宋体"/>
          <w:spacing w:val="2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7"/>
          <w:sz w:val="24"/>
          <w:szCs w:val="24"/>
        </w:rPr>
        <w:t>的投标，以本公司名义处</w:t>
      </w:r>
      <w:r>
        <w:rPr>
          <w:rFonts w:ascii="宋体" w:hAnsi="宋体" w:eastAsia="宋体" w:cs="宋体"/>
          <w:spacing w:val="-2"/>
          <w:sz w:val="24"/>
          <w:szCs w:val="24"/>
        </w:rPr>
        <w:t>理一切与之有关的事务。</w:t>
      </w:r>
    </w:p>
    <w:p w14:paraId="3BD2A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本授权书于</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122"/>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4"/>
          <w:sz w:val="24"/>
          <w:szCs w:val="24"/>
        </w:rPr>
        <w:t>日签字生效，特此声明。</w:t>
      </w:r>
    </w:p>
    <w:p w14:paraId="51B91DF6">
      <w:pPr>
        <w:spacing w:line="160" w:lineRule="exact"/>
        <w:rPr>
          <w:sz w:val="24"/>
          <w:szCs w:val="24"/>
        </w:rPr>
      </w:pPr>
    </w:p>
    <w:tbl>
      <w:tblPr>
        <w:tblStyle w:val="33"/>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5"/>
        <w:gridCol w:w="4416"/>
        <w:gridCol w:w="27"/>
      </w:tblGrid>
      <w:tr w14:paraId="29418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4405" w:type="dxa"/>
            <w:vAlign w:val="top"/>
          </w:tcPr>
          <w:p w14:paraId="189B4617">
            <w:pPr>
              <w:spacing w:line="290" w:lineRule="auto"/>
              <w:rPr>
                <w:rFonts w:ascii="Arial"/>
                <w:sz w:val="24"/>
                <w:szCs w:val="24"/>
              </w:rPr>
            </w:pPr>
          </w:p>
          <w:p w14:paraId="2C9A7081">
            <w:pPr>
              <w:spacing w:line="290" w:lineRule="auto"/>
              <w:rPr>
                <w:rFonts w:ascii="Arial"/>
                <w:sz w:val="24"/>
                <w:szCs w:val="24"/>
              </w:rPr>
            </w:pPr>
          </w:p>
          <w:p w14:paraId="00614D0E">
            <w:pPr>
              <w:spacing w:line="290" w:lineRule="auto"/>
              <w:rPr>
                <w:rFonts w:ascii="Arial"/>
                <w:sz w:val="24"/>
                <w:szCs w:val="24"/>
              </w:rPr>
            </w:pPr>
          </w:p>
          <w:p w14:paraId="3D1FF668">
            <w:pPr>
              <w:pStyle w:val="34"/>
              <w:spacing w:before="91" w:line="220" w:lineRule="auto"/>
              <w:ind w:left="816"/>
              <w:rPr>
                <w:sz w:val="24"/>
                <w:szCs w:val="24"/>
              </w:rPr>
            </w:pPr>
            <w:r>
              <w:rPr>
                <w:spacing w:val="-2"/>
                <w:sz w:val="24"/>
                <w:szCs w:val="24"/>
              </w:rPr>
              <w:t>法人代表身份证复印件</w:t>
            </w:r>
          </w:p>
          <w:p w14:paraId="175A2F5D">
            <w:pPr>
              <w:pStyle w:val="34"/>
              <w:spacing w:before="291" w:line="221" w:lineRule="auto"/>
              <w:ind w:left="1663"/>
              <w:rPr>
                <w:sz w:val="24"/>
                <w:szCs w:val="24"/>
              </w:rPr>
            </w:pPr>
            <w:r>
              <w:rPr>
                <w:spacing w:val="-5"/>
                <w:sz w:val="24"/>
                <w:szCs w:val="24"/>
              </w:rPr>
              <w:t>（正面）</w:t>
            </w:r>
          </w:p>
        </w:tc>
        <w:tc>
          <w:tcPr>
            <w:tcW w:w="4443" w:type="dxa"/>
            <w:gridSpan w:val="2"/>
            <w:vAlign w:val="top"/>
          </w:tcPr>
          <w:p w14:paraId="3E100F7A">
            <w:pPr>
              <w:spacing w:line="290" w:lineRule="auto"/>
              <w:rPr>
                <w:rFonts w:ascii="Arial"/>
                <w:sz w:val="24"/>
                <w:szCs w:val="24"/>
              </w:rPr>
            </w:pPr>
          </w:p>
          <w:p w14:paraId="060882D9">
            <w:pPr>
              <w:spacing w:line="290" w:lineRule="auto"/>
              <w:rPr>
                <w:rFonts w:ascii="Arial"/>
                <w:sz w:val="24"/>
                <w:szCs w:val="24"/>
              </w:rPr>
            </w:pPr>
          </w:p>
          <w:p w14:paraId="73EF55F9">
            <w:pPr>
              <w:spacing w:line="290" w:lineRule="auto"/>
              <w:rPr>
                <w:rFonts w:ascii="Arial"/>
                <w:sz w:val="24"/>
                <w:szCs w:val="24"/>
              </w:rPr>
            </w:pPr>
          </w:p>
          <w:p w14:paraId="39AEA8E6">
            <w:pPr>
              <w:pStyle w:val="34"/>
              <w:spacing w:before="91" w:line="220" w:lineRule="auto"/>
              <w:ind w:left="834"/>
              <w:rPr>
                <w:sz w:val="24"/>
                <w:szCs w:val="24"/>
              </w:rPr>
            </w:pPr>
            <w:r>
              <w:rPr>
                <w:spacing w:val="-2"/>
                <w:sz w:val="24"/>
                <w:szCs w:val="24"/>
              </w:rPr>
              <w:t>法人代表身份证复印件</w:t>
            </w:r>
          </w:p>
          <w:p w14:paraId="4CEB05CF">
            <w:pPr>
              <w:pStyle w:val="34"/>
              <w:spacing w:before="291" w:line="221" w:lineRule="auto"/>
              <w:ind w:left="1738"/>
              <w:rPr>
                <w:sz w:val="24"/>
                <w:szCs w:val="24"/>
              </w:rPr>
            </w:pPr>
            <w:r>
              <w:rPr>
                <w:spacing w:val="-5"/>
                <w:sz w:val="24"/>
                <w:szCs w:val="24"/>
              </w:rPr>
              <w:t>（反面）</w:t>
            </w:r>
          </w:p>
        </w:tc>
      </w:tr>
      <w:tr w14:paraId="1676D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405" w:type="dxa"/>
            <w:vAlign w:val="top"/>
          </w:tcPr>
          <w:p w14:paraId="252F7824">
            <w:pPr>
              <w:spacing w:line="260" w:lineRule="auto"/>
              <w:rPr>
                <w:rFonts w:ascii="Arial"/>
                <w:sz w:val="24"/>
                <w:szCs w:val="24"/>
              </w:rPr>
            </w:pPr>
          </w:p>
          <w:p w14:paraId="28BF43E8">
            <w:pPr>
              <w:spacing w:line="260" w:lineRule="auto"/>
              <w:rPr>
                <w:rFonts w:ascii="Arial"/>
                <w:sz w:val="24"/>
                <w:szCs w:val="24"/>
              </w:rPr>
            </w:pPr>
          </w:p>
          <w:p w14:paraId="4F6B7D0C">
            <w:pPr>
              <w:pStyle w:val="34"/>
              <w:spacing w:before="91" w:line="220" w:lineRule="auto"/>
              <w:ind w:left="120"/>
              <w:rPr>
                <w:sz w:val="24"/>
                <w:szCs w:val="24"/>
              </w:rPr>
            </w:pPr>
            <w:r>
              <w:rPr>
                <w:spacing w:val="-2"/>
                <w:sz w:val="24"/>
                <w:szCs w:val="24"/>
              </w:rPr>
              <w:t>法人代表签字：</w:t>
            </w:r>
            <w:r>
              <w:rPr>
                <w:sz w:val="24"/>
                <w:szCs w:val="24"/>
                <w:u w:val="single" w:color="auto"/>
              </w:rPr>
              <w:t xml:space="preserve">                </w:t>
            </w:r>
          </w:p>
        </w:tc>
        <w:tc>
          <w:tcPr>
            <w:tcW w:w="4443" w:type="dxa"/>
            <w:gridSpan w:val="2"/>
            <w:vAlign w:val="top"/>
          </w:tcPr>
          <w:p w14:paraId="3808DB5B">
            <w:pPr>
              <w:pStyle w:val="34"/>
              <w:spacing w:before="303" w:line="411" w:lineRule="auto"/>
              <w:ind w:left="411"/>
              <w:rPr>
                <w:sz w:val="24"/>
                <w:szCs w:val="24"/>
              </w:rPr>
            </w:pPr>
            <w:r>
              <w:rPr>
                <w:spacing w:val="-7"/>
                <w:sz w:val="24"/>
                <w:szCs w:val="24"/>
              </w:rPr>
              <w:t>（公章</w:t>
            </w:r>
            <w:r>
              <w:rPr>
                <w:spacing w:val="1"/>
                <w:sz w:val="24"/>
                <w:szCs w:val="24"/>
              </w:rPr>
              <w:t>）：</w:t>
            </w:r>
            <w:r>
              <w:rPr>
                <w:sz w:val="24"/>
                <w:szCs w:val="24"/>
                <w:u w:val="single" w:color="auto"/>
              </w:rPr>
              <w:t xml:space="preserve">                   </w:t>
            </w:r>
          </w:p>
          <w:p w14:paraId="672BE9E5">
            <w:pPr>
              <w:pStyle w:val="34"/>
              <w:spacing w:before="1" w:line="219" w:lineRule="auto"/>
              <w:ind w:left="1883"/>
              <w:rPr>
                <w:sz w:val="24"/>
                <w:szCs w:val="24"/>
              </w:rPr>
            </w:pPr>
            <w:r>
              <w:rPr>
                <w:spacing w:val="-10"/>
                <w:sz w:val="24"/>
                <w:szCs w:val="24"/>
              </w:rPr>
              <w:t>年</w:t>
            </w:r>
            <w:r>
              <w:rPr>
                <w:spacing w:val="4"/>
                <w:sz w:val="24"/>
                <w:szCs w:val="24"/>
              </w:rPr>
              <w:t xml:space="preserve">    </w:t>
            </w:r>
            <w:r>
              <w:rPr>
                <w:spacing w:val="-10"/>
                <w:sz w:val="24"/>
                <w:szCs w:val="24"/>
              </w:rPr>
              <w:t>月</w:t>
            </w:r>
            <w:r>
              <w:rPr>
                <w:spacing w:val="12"/>
                <w:sz w:val="24"/>
                <w:szCs w:val="24"/>
              </w:rPr>
              <w:t xml:space="preserve">     </w:t>
            </w:r>
            <w:r>
              <w:rPr>
                <w:spacing w:val="-10"/>
                <w:sz w:val="24"/>
                <w:szCs w:val="24"/>
              </w:rPr>
              <w:t>日</w:t>
            </w:r>
          </w:p>
        </w:tc>
      </w:tr>
      <w:tr w14:paraId="23BEF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4405" w:type="dxa"/>
            <w:vAlign w:val="top"/>
          </w:tcPr>
          <w:p w14:paraId="6F916F90">
            <w:pPr>
              <w:spacing w:line="278" w:lineRule="auto"/>
              <w:rPr>
                <w:rFonts w:ascii="Arial"/>
                <w:sz w:val="24"/>
                <w:szCs w:val="24"/>
              </w:rPr>
            </w:pPr>
          </w:p>
          <w:p w14:paraId="07ABFEEB">
            <w:pPr>
              <w:spacing w:line="278" w:lineRule="auto"/>
              <w:rPr>
                <w:rFonts w:ascii="Arial"/>
                <w:sz w:val="24"/>
                <w:szCs w:val="24"/>
              </w:rPr>
            </w:pPr>
          </w:p>
          <w:p w14:paraId="72E29B72">
            <w:pPr>
              <w:spacing w:line="279" w:lineRule="auto"/>
              <w:rPr>
                <w:rFonts w:ascii="Arial"/>
                <w:sz w:val="24"/>
                <w:szCs w:val="24"/>
              </w:rPr>
            </w:pPr>
          </w:p>
          <w:p w14:paraId="5F21AC06">
            <w:pPr>
              <w:pStyle w:val="34"/>
              <w:spacing w:before="91" w:line="220" w:lineRule="auto"/>
              <w:ind w:left="810"/>
              <w:rPr>
                <w:sz w:val="24"/>
                <w:szCs w:val="24"/>
              </w:rPr>
            </w:pPr>
            <w:r>
              <w:rPr>
                <w:spacing w:val="-2"/>
                <w:sz w:val="24"/>
                <w:szCs w:val="24"/>
              </w:rPr>
              <w:t>被授权人身份证复印件</w:t>
            </w:r>
          </w:p>
          <w:p w14:paraId="6427FA21">
            <w:pPr>
              <w:pStyle w:val="34"/>
              <w:spacing w:before="291" w:line="221" w:lineRule="auto"/>
              <w:ind w:left="1658"/>
              <w:rPr>
                <w:sz w:val="24"/>
                <w:szCs w:val="24"/>
              </w:rPr>
            </w:pPr>
            <w:r>
              <w:rPr>
                <w:spacing w:val="-5"/>
                <w:sz w:val="24"/>
                <w:szCs w:val="24"/>
              </w:rPr>
              <w:t>（正面）</w:t>
            </w:r>
          </w:p>
        </w:tc>
        <w:tc>
          <w:tcPr>
            <w:tcW w:w="4416" w:type="dxa"/>
            <w:vAlign w:val="top"/>
          </w:tcPr>
          <w:p w14:paraId="0590D852">
            <w:pPr>
              <w:spacing w:line="278" w:lineRule="auto"/>
              <w:rPr>
                <w:rFonts w:ascii="Arial"/>
                <w:sz w:val="24"/>
                <w:szCs w:val="24"/>
              </w:rPr>
            </w:pPr>
          </w:p>
          <w:p w14:paraId="0456A885">
            <w:pPr>
              <w:spacing w:line="278" w:lineRule="auto"/>
              <w:rPr>
                <w:rFonts w:ascii="Arial"/>
                <w:sz w:val="24"/>
                <w:szCs w:val="24"/>
              </w:rPr>
            </w:pPr>
          </w:p>
          <w:p w14:paraId="73018E9F">
            <w:pPr>
              <w:spacing w:line="279" w:lineRule="auto"/>
              <w:rPr>
                <w:rFonts w:ascii="Arial"/>
                <w:sz w:val="24"/>
                <w:szCs w:val="24"/>
              </w:rPr>
            </w:pPr>
          </w:p>
          <w:p w14:paraId="4D3A802B">
            <w:pPr>
              <w:pStyle w:val="34"/>
              <w:spacing w:before="91" w:line="220" w:lineRule="auto"/>
              <w:ind w:left="813"/>
              <w:rPr>
                <w:sz w:val="24"/>
                <w:szCs w:val="24"/>
              </w:rPr>
            </w:pPr>
            <w:r>
              <w:rPr>
                <w:spacing w:val="-2"/>
                <w:sz w:val="24"/>
                <w:szCs w:val="24"/>
              </w:rPr>
              <w:t>被授权人身份证复印件</w:t>
            </w:r>
          </w:p>
          <w:p w14:paraId="453DBA00">
            <w:pPr>
              <w:pStyle w:val="34"/>
              <w:spacing w:before="291" w:line="221" w:lineRule="auto"/>
              <w:ind w:left="1719"/>
              <w:rPr>
                <w:sz w:val="24"/>
                <w:szCs w:val="24"/>
              </w:rPr>
            </w:pPr>
            <w:r>
              <w:rPr>
                <w:spacing w:val="-5"/>
                <w:sz w:val="24"/>
                <w:szCs w:val="24"/>
              </w:rPr>
              <w:t>（反面）</w:t>
            </w:r>
          </w:p>
        </w:tc>
        <w:tc>
          <w:tcPr>
            <w:tcW w:w="27" w:type="dxa"/>
            <w:tcBorders>
              <w:bottom w:val="nil"/>
              <w:right w:val="nil"/>
            </w:tcBorders>
            <w:vAlign w:val="top"/>
          </w:tcPr>
          <w:p w14:paraId="04DA940C">
            <w:pPr>
              <w:rPr>
                <w:rFonts w:ascii="Arial"/>
                <w:sz w:val="24"/>
                <w:szCs w:val="24"/>
              </w:rPr>
            </w:pPr>
          </w:p>
        </w:tc>
      </w:tr>
      <w:tr w14:paraId="20438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405" w:type="dxa"/>
            <w:vMerge w:val="restart"/>
            <w:tcBorders>
              <w:bottom w:val="nil"/>
            </w:tcBorders>
            <w:vAlign w:val="top"/>
          </w:tcPr>
          <w:p w14:paraId="41225B4F">
            <w:pPr>
              <w:spacing w:line="392" w:lineRule="auto"/>
              <w:rPr>
                <w:rFonts w:ascii="Arial"/>
                <w:sz w:val="24"/>
                <w:szCs w:val="24"/>
              </w:rPr>
            </w:pPr>
          </w:p>
          <w:p w14:paraId="119D8BAA">
            <w:pPr>
              <w:pStyle w:val="34"/>
              <w:spacing w:before="91" w:line="220" w:lineRule="auto"/>
              <w:ind w:left="279"/>
              <w:rPr>
                <w:sz w:val="24"/>
                <w:szCs w:val="24"/>
              </w:rPr>
            </w:pPr>
            <w:r>
              <w:rPr>
                <w:spacing w:val="-3"/>
                <w:sz w:val="24"/>
                <w:szCs w:val="24"/>
              </w:rPr>
              <w:t>被授权人签字：</w:t>
            </w:r>
            <w:r>
              <w:rPr>
                <w:spacing w:val="-3"/>
                <w:sz w:val="24"/>
                <w:szCs w:val="24"/>
                <w:u w:val="single" w:color="auto"/>
              </w:rPr>
              <w:t xml:space="preserve">               </w:t>
            </w:r>
          </w:p>
        </w:tc>
        <w:tc>
          <w:tcPr>
            <w:tcW w:w="4416" w:type="dxa"/>
            <w:vMerge w:val="restart"/>
            <w:tcBorders>
              <w:bottom w:val="nil"/>
            </w:tcBorders>
            <w:vAlign w:val="top"/>
          </w:tcPr>
          <w:p w14:paraId="6C12BF00">
            <w:pPr>
              <w:spacing w:line="392" w:lineRule="auto"/>
              <w:rPr>
                <w:rFonts w:ascii="Arial"/>
                <w:sz w:val="24"/>
                <w:szCs w:val="24"/>
              </w:rPr>
            </w:pPr>
          </w:p>
          <w:p w14:paraId="132D1751">
            <w:pPr>
              <w:pStyle w:val="34"/>
              <w:spacing w:before="91" w:line="220" w:lineRule="auto"/>
              <w:ind w:left="1863"/>
              <w:rPr>
                <w:sz w:val="24"/>
                <w:szCs w:val="24"/>
              </w:rPr>
            </w:pPr>
            <w:r>
              <w:rPr>
                <w:spacing w:val="-10"/>
                <w:sz w:val="24"/>
                <w:szCs w:val="24"/>
              </w:rPr>
              <w:t>年</w:t>
            </w:r>
            <w:r>
              <w:rPr>
                <w:spacing w:val="4"/>
                <w:sz w:val="24"/>
                <w:szCs w:val="24"/>
              </w:rPr>
              <w:t xml:space="preserve">    </w:t>
            </w:r>
            <w:r>
              <w:rPr>
                <w:spacing w:val="-10"/>
                <w:sz w:val="24"/>
                <w:szCs w:val="24"/>
              </w:rPr>
              <w:t>月</w:t>
            </w:r>
            <w:r>
              <w:rPr>
                <w:spacing w:val="12"/>
                <w:sz w:val="24"/>
                <w:szCs w:val="24"/>
              </w:rPr>
              <w:t xml:space="preserve">     </w:t>
            </w:r>
            <w:r>
              <w:rPr>
                <w:spacing w:val="-10"/>
                <w:sz w:val="24"/>
                <w:szCs w:val="24"/>
              </w:rPr>
              <w:t>日</w:t>
            </w:r>
          </w:p>
        </w:tc>
        <w:tc>
          <w:tcPr>
            <w:tcW w:w="27" w:type="dxa"/>
            <w:tcBorders>
              <w:top w:val="nil"/>
              <w:bottom w:val="nil"/>
              <w:right w:val="nil"/>
            </w:tcBorders>
            <w:vAlign w:val="top"/>
          </w:tcPr>
          <w:p w14:paraId="5890B441">
            <w:pPr>
              <w:rPr>
                <w:rFonts w:ascii="Arial"/>
                <w:sz w:val="24"/>
                <w:szCs w:val="24"/>
              </w:rPr>
            </w:pPr>
          </w:p>
        </w:tc>
      </w:tr>
      <w:tr w14:paraId="3B8E3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405" w:type="dxa"/>
            <w:vMerge w:val="continue"/>
            <w:tcBorders>
              <w:top w:val="nil"/>
            </w:tcBorders>
            <w:vAlign w:val="top"/>
          </w:tcPr>
          <w:p w14:paraId="1326EB06">
            <w:pPr>
              <w:rPr>
                <w:rFonts w:ascii="Arial"/>
                <w:sz w:val="24"/>
                <w:szCs w:val="24"/>
              </w:rPr>
            </w:pPr>
          </w:p>
        </w:tc>
        <w:tc>
          <w:tcPr>
            <w:tcW w:w="4416" w:type="dxa"/>
            <w:vMerge w:val="continue"/>
            <w:tcBorders>
              <w:top w:val="nil"/>
            </w:tcBorders>
            <w:vAlign w:val="top"/>
          </w:tcPr>
          <w:p w14:paraId="0C8F7776">
            <w:pPr>
              <w:rPr>
                <w:rFonts w:ascii="Arial"/>
                <w:sz w:val="24"/>
                <w:szCs w:val="24"/>
              </w:rPr>
            </w:pPr>
          </w:p>
        </w:tc>
        <w:tc>
          <w:tcPr>
            <w:tcW w:w="27" w:type="dxa"/>
            <w:tcBorders>
              <w:top w:val="nil"/>
              <w:bottom w:val="nil"/>
              <w:right w:val="nil"/>
            </w:tcBorders>
            <w:vAlign w:val="top"/>
          </w:tcPr>
          <w:p w14:paraId="46CBDCDA">
            <w:pPr>
              <w:rPr>
                <w:rFonts w:ascii="Arial"/>
                <w:sz w:val="24"/>
                <w:szCs w:val="24"/>
              </w:rPr>
            </w:pPr>
          </w:p>
        </w:tc>
      </w:tr>
    </w:tbl>
    <w:p w14:paraId="00CB657B">
      <w:pPr>
        <w:pStyle w:val="12"/>
        <w:rPr>
          <w:sz w:val="24"/>
          <w:szCs w:val="24"/>
        </w:rPr>
      </w:pPr>
    </w:p>
    <w:p w14:paraId="1CFF4FF0">
      <w:pPr>
        <w:rPr>
          <w:sz w:val="24"/>
          <w:szCs w:val="24"/>
        </w:rPr>
        <w:sectPr>
          <w:footerReference r:id="rId11" w:type="default"/>
          <w:pgSz w:w="11906" w:h="16839"/>
          <w:pgMar w:top="1440" w:right="1080" w:bottom="1440" w:left="1080" w:header="0" w:footer="966" w:gutter="0"/>
          <w:pgNumType w:fmt="decimal"/>
          <w:cols w:space="720" w:num="1"/>
        </w:sectPr>
      </w:pPr>
    </w:p>
    <w:p w14:paraId="2803EE63">
      <w:pPr>
        <w:spacing w:before="162" w:line="224" w:lineRule="auto"/>
        <w:ind w:left="51"/>
        <w:outlineLvl w:val="1"/>
        <w:rPr>
          <w:rFonts w:ascii="宋体" w:hAnsi="宋体" w:eastAsia="宋体" w:cs="宋体"/>
          <w:sz w:val="24"/>
          <w:szCs w:val="24"/>
        </w:rPr>
      </w:pPr>
      <w:r>
        <w:rPr>
          <w:rFonts w:ascii="宋体" w:hAnsi="宋体" w:eastAsia="宋体" w:cs="宋体"/>
          <w:spacing w:val="-6"/>
          <w:sz w:val="24"/>
          <w:szCs w:val="24"/>
          <w14:textOutline w14:w="5793" w14:cap="sq" w14:cmpd="sng">
            <w14:solidFill>
              <w14:srgbClr w14:val="000000"/>
            </w14:solidFill>
            <w14:prstDash w14:val="solid"/>
            <w14:bevel/>
          </w14:textOutline>
        </w:rPr>
        <w:t>附件</w:t>
      </w: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3</w:t>
      </w:r>
      <w:r>
        <w:rPr>
          <w:rFonts w:ascii="宋体" w:hAnsi="宋体" w:eastAsia="宋体" w:cs="宋体"/>
          <w:spacing w:val="-6"/>
          <w:sz w:val="24"/>
          <w:szCs w:val="24"/>
          <w14:textOutline w14:w="5793" w14:cap="sq" w14:cmpd="sng">
            <w14:solidFill>
              <w14:srgbClr w14:val="000000"/>
            </w14:solidFill>
            <w14:prstDash w14:val="solid"/>
            <w14:bevel/>
          </w14:textOutline>
        </w:rPr>
        <w:t>：</w:t>
      </w:r>
    </w:p>
    <w:p w14:paraId="6E42CB09">
      <w:pPr>
        <w:numPr>
          <w:ilvl w:val="0"/>
          <w:numId w:val="0"/>
        </w:numPr>
        <w:spacing w:before="181" w:line="360" w:lineRule="auto"/>
        <w:ind w:leftChars="400"/>
        <w:jc w:val="center"/>
        <w:outlineLvl w:val="2"/>
        <w:rPr>
          <w:rFonts w:ascii="宋体" w:hAnsi="宋体" w:eastAsia="宋体" w:cs="宋体"/>
          <w:sz w:val="24"/>
          <w:szCs w:val="24"/>
          <w14:textOutline w14:w="5103" w14:cap="sq" w14:cmpd="sng">
            <w14:solidFill>
              <w14:srgbClr w14:val="000000"/>
            </w14:solidFill>
            <w14:prstDash w14:val="solid"/>
            <w14:bevel/>
          </w14:textOutline>
        </w:rPr>
      </w:pPr>
      <w:r>
        <w:rPr>
          <w:rFonts w:ascii="宋体" w:hAnsi="宋体" w:eastAsia="宋体" w:cs="宋体"/>
          <w:sz w:val="24"/>
          <w:szCs w:val="24"/>
          <w14:textOutline w14:w="5103" w14:cap="sq" w14:cmpd="sng">
            <w14:solidFill>
              <w14:srgbClr w14:val="000000"/>
            </w14:solidFill>
            <w14:prstDash w14:val="solid"/>
            <w14:bevel/>
          </w14:textOutline>
        </w:rPr>
        <w:t>中小企业声明函(工程、服务)</w:t>
      </w:r>
    </w:p>
    <w:p w14:paraId="08627575">
      <w:pPr>
        <w:keepNext w:val="0"/>
        <w:keepLines w:val="0"/>
        <w:pageBreakBefore w:val="0"/>
        <w:widowControl/>
        <w:kinsoku/>
        <w:wordWrap w:val="0"/>
        <w:overflowPunct/>
        <w:topLinePunct w:val="0"/>
        <w:autoSpaceDE w:val="0"/>
        <w:autoSpaceDN w:val="0"/>
        <w:bidi w:val="0"/>
        <w:adjustRightInd w:val="0"/>
        <w:snapToGrid w:val="0"/>
        <w:spacing w:before="150" w:line="360" w:lineRule="auto"/>
        <w:ind w:left="23" w:right="142" w:firstLine="561"/>
        <w:textAlignment w:val="baseline"/>
        <w:rPr>
          <w:rFonts w:hint="eastAsia" w:ascii="宋体" w:hAnsi="宋体" w:eastAsia="宋体" w:cs="宋体"/>
          <w:sz w:val="24"/>
          <w:szCs w:val="24"/>
          <w:lang w:eastAsia="zh-CN"/>
        </w:rPr>
      </w:pPr>
      <w:r>
        <w:rPr>
          <w:rFonts w:ascii="宋体" w:hAnsi="宋体" w:eastAsia="宋体" w:cs="宋体"/>
          <w:spacing w:val="1"/>
          <w:sz w:val="24"/>
          <w:szCs w:val="24"/>
        </w:rPr>
        <w:t>本公司(联合体)郑重声明,根据《政府采购促进中小企业发展管</w:t>
      </w:r>
      <w:r>
        <w:rPr>
          <w:rFonts w:ascii="宋体" w:hAnsi="宋体" w:eastAsia="宋体" w:cs="宋体"/>
          <w:spacing w:val="-3"/>
          <w:sz w:val="24"/>
          <w:szCs w:val="24"/>
        </w:rPr>
        <w:t>理办法》</w:t>
      </w:r>
      <w:r>
        <w:rPr>
          <w:rFonts w:ascii="宋体" w:hAnsi="宋体" w:eastAsia="宋体" w:cs="宋体"/>
          <w:spacing w:val="-74"/>
          <w:sz w:val="24"/>
          <w:szCs w:val="24"/>
        </w:rPr>
        <w:t xml:space="preserve"> </w:t>
      </w:r>
      <w:r>
        <w:rPr>
          <w:rFonts w:ascii="宋体" w:hAnsi="宋体" w:eastAsia="宋体" w:cs="宋体"/>
          <w:spacing w:val="-3"/>
          <w:sz w:val="24"/>
          <w:szCs w:val="24"/>
        </w:rPr>
        <w:t>(财库(2020)46</w:t>
      </w:r>
      <w:r>
        <w:rPr>
          <w:rFonts w:ascii="宋体" w:hAnsi="宋体" w:eastAsia="宋体" w:cs="宋体"/>
          <w:spacing w:val="-52"/>
          <w:sz w:val="24"/>
          <w:szCs w:val="24"/>
        </w:rPr>
        <w:t xml:space="preserve"> </w:t>
      </w:r>
      <w:r>
        <w:rPr>
          <w:rFonts w:ascii="宋体" w:hAnsi="宋体" w:eastAsia="宋体" w:cs="宋体"/>
          <w:spacing w:val="-3"/>
          <w:sz w:val="24"/>
          <w:szCs w:val="24"/>
        </w:rPr>
        <w:t>号)的规定,本公司</w:t>
      </w:r>
      <w:r>
        <w:rPr>
          <w:rFonts w:ascii="宋体" w:hAnsi="宋体" w:eastAsia="宋体" w:cs="宋体"/>
          <w:spacing w:val="67"/>
          <w:sz w:val="24"/>
          <w:szCs w:val="24"/>
        </w:rPr>
        <w:t xml:space="preserve"> </w:t>
      </w:r>
      <w:r>
        <w:rPr>
          <w:rFonts w:ascii="宋体" w:hAnsi="宋体" w:eastAsia="宋体" w:cs="宋体"/>
          <w:spacing w:val="-3"/>
          <w:sz w:val="24"/>
          <w:szCs w:val="24"/>
        </w:rPr>
        <w:t>(联合体</w:t>
      </w:r>
      <w:r>
        <w:rPr>
          <w:rFonts w:ascii="宋体" w:hAnsi="宋体" w:eastAsia="宋体" w:cs="宋体"/>
          <w:spacing w:val="-4"/>
          <w:sz w:val="24"/>
          <w:szCs w:val="24"/>
        </w:rPr>
        <w:t>)参加</w:t>
      </w:r>
      <w:r>
        <w:rPr>
          <w:rFonts w:ascii="宋体" w:hAnsi="宋体" w:eastAsia="宋体" w:cs="宋体"/>
          <w:spacing w:val="66"/>
          <w:sz w:val="24"/>
          <w:szCs w:val="24"/>
          <w:u w:val="single" w:color="auto"/>
        </w:rPr>
        <w:t xml:space="preserve"> </w:t>
      </w:r>
      <w:r>
        <w:rPr>
          <w:rFonts w:ascii="宋体" w:hAnsi="宋体" w:eastAsia="宋体" w:cs="宋体"/>
          <w:spacing w:val="-4"/>
          <w:sz w:val="24"/>
          <w:szCs w:val="24"/>
          <w:u w:val="single" w:color="auto"/>
        </w:rPr>
        <w:t>(单位名</w:t>
      </w:r>
      <w:r>
        <w:rPr>
          <w:rFonts w:ascii="宋体" w:hAnsi="宋体" w:eastAsia="宋体" w:cs="宋体"/>
          <w:spacing w:val="2"/>
          <w:sz w:val="24"/>
          <w:szCs w:val="24"/>
          <w:u w:val="single" w:color="auto"/>
        </w:rPr>
        <w:t xml:space="preserve">称)  </w:t>
      </w:r>
      <w:r>
        <w:rPr>
          <w:rFonts w:ascii="宋体" w:hAnsi="宋体" w:eastAsia="宋体" w:cs="宋体"/>
          <w:spacing w:val="-105"/>
          <w:sz w:val="24"/>
          <w:szCs w:val="24"/>
        </w:rPr>
        <w:t xml:space="preserve"> </w:t>
      </w:r>
      <w:r>
        <w:rPr>
          <w:rFonts w:ascii="宋体" w:hAnsi="宋体" w:eastAsia="宋体" w:cs="宋体"/>
          <w:spacing w:val="2"/>
          <w:sz w:val="24"/>
          <w:szCs w:val="24"/>
        </w:rPr>
        <w:t>的</w:t>
      </w:r>
      <w:r>
        <w:rPr>
          <w:rFonts w:ascii="宋体" w:hAnsi="宋体" w:eastAsia="宋体" w:cs="宋体"/>
          <w:spacing w:val="-136"/>
          <w:sz w:val="24"/>
          <w:szCs w:val="24"/>
        </w:rPr>
        <w:t xml:space="preserve"> </w:t>
      </w:r>
      <w:r>
        <w:rPr>
          <w:rFonts w:ascii="宋体" w:hAnsi="宋体" w:eastAsia="宋体" w:cs="宋体"/>
          <w:spacing w:val="37"/>
          <w:sz w:val="24"/>
          <w:szCs w:val="24"/>
          <w:u w:val="single" w:color="auto"/>
        </w:rPr>
        <w:t xml:space="preserve">  </w:t>
      </w:r>
      <w:r>
        <w:rPr>
          <w:rFonts w:ascii="宋体" w:hAnsi="宋体" w:eastAsia="宋体" w:cs="宋体"/>
          <w:spacing w:val="2"/>
          <w:sz w:val="24"/>
          <w:szCs w:val="24"/>
          <w:u w:val="single" w:color="auto"/>
        </w:rPr>
        <w:t xml:space="preserve">(项目名称)  </w:t>
      </w:r>
      <w:r>
        <w:rPr>
          <w:rFonts w:ascii="宋体" w:hAnsi="宋体" w:eastAsia="宋体" w:cs="宋体"/>
          <w:spacing w:val="-130"/>
          <w:sz w:val="24"/>
          <w:szCs w:val="24"/>
        </w:rPr>
        <w:t xml:space="preserve"> </w:t>
      </w:r>
      <w:r>
        <w:rPr>
          <w:rFonts w:ascii="宋体" w:hAnsi="宋体" w:eastAsia="宋体" w:cs="宋体"/>
          <w:spacing w:val="2"/>
          <w:sz w:val="24"/>
          <w:szCs w:val="24"/>
        </w:rPr>
        <w:t>采购活动,工程</w:t>
      </w:r>
      <w:r>
        <w:rPr>
          <w:rFonts w:ascii="宋体" w:hAnsi="宋体" w:eastAsia="宋体" w:cs="宋体"/>
          <w:spacing w:val="1"/>
          <w:sz w:val="24"/>
          <w:szCs w:val="24"/>
        </w:rPr>
        <w:t>的施工单位全部为符合政策要求的中小企业(或者:服务全部由符合政策要求的中小企业承接)</w:t>
      </w:r>
      <w:r>
        <w:rPr>
          <w:rFonts w:hint="eastAsia" w:ascii="宋体" w:hAnsi="宋体" w:eastAsia="宋体" w:cs="宋体"/>
          <w:spacing w:val="1"/>
          <w:sz w:val="24"/>
          <w:szCs w:val="24"/>
          <w:lang w:eastAsia="zh-CN"/>
        </w:rPr>
        <w:t>。</w:t>
      </w:r>
      <w:r>
        <w:rPr>
          <w:rFonts w:ascii="宋体" w:hAnsi="宋体" w:eastAsia="宋体" w:cs="宋体"/>
          <w:spacing w:val="1"/>
          <w:sz w:val="24"/>
          <w:szCs w:val="24"/>
        </w:rPr>
        <w:t>相</w:t>
      </w:r>
      <w:r>
        <w:rPr>
          <w:rFonts w:ascii="宋体" w:hAnsi="宋体" w:eastAsia="宋体" w:cs="宋体"/>
          <w:spacing w:val="-3"/>
          <w:sz w:val="24"/>
          <w:szCs w:val="24"/>
        </w:rPr>
        <w:t>关企业(含联合体中的中小企业、签订分包</w:t>
      </w:r>
      <w:r>
        <w:rPr>
          <w:rFonts w:ascii="宋体" w:hAnsi="宋体" w:eastAsia="宋体" w:cs="宋体"/>
          <w:spacing w:val="-4"/>
          <w:sz w:val="24"/>
          <w:szCs w:val="24"/>
        </w:rPr>
        <w:t>意向协议的中小企业)的具</w:t>
      </w:r>
      <w:r>
        <w:rPr>
          <w:rFonts w:ascii="宋体" w:hAnsi="宋体" w:eastAsia="宋体" w:cs="宋体"/>
          <w:spacing w:val="6"/>
          <w:sz w:val="24"/>
          <w:szCs w:val="24"/>
        </w:rPr>
        <w:t>体情况如下</w:t>
      </w:r>
      <w:r>
        <w:rPr>
          <w:rFonts w:hint="eastAsia" w:ascii="宋体" w:hAnsi="宋体" w:eastAsia="宋体" w:cs="宋体"/>
          <w:spacing w:val="6"/>
          <w:sz w:val="24"/>
          <w:szCs w:val="24"/>
          <w:lang w:eastAsia="zh-CN"/>
        </w:rPr>
        <w:t>：</w:t>
      </w:r>
    </w:p>
    <w:p w14:paraId="44D6D18C">
      <w:pPr>
        <w:spacing w:before="146" w:line="360" w:lineRule="auto"/>
        <w:ind w:left="29" w:right="45" w:firstLine="575"/>
        <w:rPr>
          <w:rFonts w:hint="eastAsia" w:ascii="宋体" w:hAnsi="宋体" w:eastAsia="宋体" w:cs="宋体"/>
          <w:sz w:val="24"/>
          <w:szCs w:val="24"/>
          <w:u w:val="single"/>
          <w:lang w:eastAsia="zh-CN"/>
        </w:rPr>
      </w:pPr>
      <w:r>
        <w:rPr>
          <w:rFonts w:ascii="宋体" w:hAnsi="宋体" w:eastAsia="宋体" w:cs="宋体"/>
          <w:spacing w:val="-3"/>
          <w:sz w:val="24"/>
          <w:szCs w:val="24"/>
        </w:rPr>
        <w:t>1.</w:t>
      </w:r>
      <w:r>
        <w:rPr>
          <w:rFonts w:ascii="宋体" w:hAnsi="宋体" w:eastAsia="宋体" w:cs="宋体"/>
          <w:spacing w:val="-69"/>
          <w:sz w:val="24"/>
          <w:szCs w:val="24"/>
          <w:u w:val="single" w:color="auto"/>
        </w:rPr>
        <w:t xml:space="preserve"> </w:t>
      </w:r>
      <w:r>
        <w:rPr>
          <w:rFonts w:hint="eastAsia" w:ascii="宋体" w:hAnsi="宋体" w:eastAsia="宋体" w:cs="宋体"/>
          <w:spacing w:val="-69"/>
          <w:sz w:val="24"/>
          <w:szCs w:val="24"/>
          <w:u w:val="single" w:color="auto"/>
          <w:lang w:val="en-US" w:eastAsia="zh-CN"/>
        </w:rPr>
        <w:t xml:space="preserve">         </w:t>
      </w:r>
      <w:r>
        <w:rPr>
          <w:rFonts w:ascii="宋体" w:hAnsi="宋体" w:eastAsia="宋体" w:cs="宋体"/>
          <w:spacing w:val="-3"/>
          <w:sz w:val="24"/>
          <w:szCs w:val="24"/>
          <w:u w:val="single" w:color="auto"/>
        </w:rPr>
        <w:t>(标的名称)</w:t>
      </w:r>
      <w:r>
        <w:rPr>
          <w:rFonts w:ascii="宋体" w:hAnsi="宋体" w:eastAsia="宋体" w:cs="宋体"/>
          <w:spacing w:val="-3"/>
          <w:sz w:val="24"/>
          <w:szCs w:val="24"/>
        </w:rPr>
        <w:t>, 属于</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u w:val="single"/>
        </w:rPr>
        <w:t>(采购文件中明磅的所属行业)</w:t>
      </w:r>
      <w:r>
        <w:rPr>
          <w:rFonts w:hint="eastAsia" w:ascii="宋体" w:hAnsi="宋体" w:eastAsia="宋体" w:cs="宋体"/>
          <w:spacing w:val="-3"/>
          <w:sz w:val="24"/>
          <w:szCs w:val="24"/>
          <w:u w:val="none"/>
          <w:lang w:eastAsia="zh-CN"/>
        </w:rPr>
        <w:t>；</w:t>
      </w:r>
      <w:r>
        <w:rPr>
          <w:rFonts w:ascii="宋体" w:hAnsi="宋体" w:eastAsia="宋体" w:cs="宋体"/>
          <w:spacing w:val="-3"/>
          <w:sz w:val="24"/>
          <w:szCs w:val="24"/>
        </w:rPr>
        <w:t>承建(承接)</w:t>
      </w:r>
      <w:r>
        <w:rPr>
          <w:rFonts w:ascii="宋体" w:hAnsi="宋体" w:eastAsia="宋体" w:cs="宋体"/>
          <w:sz w:val="24"/>
          <w:szCs w:val="24"/>
        </w:rPr>
        <w:t>企业为</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(企业名称) </w:t>
      </w:r>
      <w:r>
        <w:rPr>
          <w:rFonts w:hint="eastAsia" w:ascii="宋体" w:hAnsi="宋体" w:eastAsia="宋体" w:cs="宋体"/>
          <w:sz w:val="24"/>
          <w:szCs w:val="24"/>
          <w:u w:val="none" w:color="auto"/>
          <w:lang w:eastAsia="zh-CN"/>
        </w:rPr>
        <w:t>，</w:t>
      </w:r>
      <w:r>
        <w:rPr>
          <w:rFonts w:ascii="宋体" w:hAnsi="宋体" w:eastAsia="宋体" w:cs="宋体"/>
          <w:sz w:val="24"/>
          <w:szCs w:val="24"/>
        </w:rPr>
        <w:t>从业人员</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z w:val="24"/>
          <w:szCs w:val="24"/>
        </w:rPr>
        <w:t>人 ,营业收入为</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pacing w:val="-121"/>
          <w:sz w:val="24"/>
          <w:szCs w:val="24"/>
        </w:rPr>
        <w:t xml:space="preserve"> </w:t>
      </w:r>
      <w:r>
        <w:rPr>
          <w:rFonts w:ascii="宋体" w:hAnsi="宋体" w:eastAsia="宋体" w:cs="宋体"/>
          <w:sz w:val="24"/>
          <w:szCs w:val="24"/>
        </w:rPr>
        <w:t>万元,资产</w:t>
      </w:r>
      <w:r>
        <w:rPr>
          <w:rFonts w:ascii="宋体" w:hAnsi="宋体" w:eastAsia="宋体" w:cs="宋体"/>
          <w:spacing w:val="-1"/>
          <w:sz w:val="24"/>
          <w:szCs w:val="24"/>
        </w:rPr>
        <w:t>总额为</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22"/>
          <w:sz w:val="24"/>
          <w:szCs w:val="24"/>
        </w:rPr>
        <w:t xml:space="preserve"> </w:t>
      </w:r>
      <w:r>
        <w:rPr>
          <w:rFonts w:ascii="宋体" w:hAnsi="宋体" w:eastAsia="宋体" w:cs="宋体"/>
          <w:spacing w:val="-1"/>
          <w:sz w:val="24"/>
          <w:szCs w:val="24"/>
        </w:rPr>
        <w:t>万元',</w:t>
      </w:r>
      <w:r>
        <w:rPr>
          <w:rFonts w:ascii="宋体" w:hAnsi="宋体" w:eastAsia="宋体" w:cs="宋体"/>
          <w:spacing w:val="-1"/>
          <w:sz w:val="24"/>
          <w:szCs w:val="24"/>
          <w:u w:val="single"/>
        </w:rPr>
        <w:t>属于</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rPr>
        <w:t>(中型企业、小型企</w:t>
      </w:r>
      <w:r>
        <w:rPr>
          <w:rFonts w:ascii="宋体" w:hAnsi="宋体" w:eastAsia="宋体" w:cs="宋体"/>
          <w:spacing w:val="-2"/>
          <w:sz w:val="24"/>
          <w:szCs w:val="24"/>
          <w:u w:val="single"/>
        </w:rPr>
        <w:t>业、微型企业）</w:t>
      </w:r>
      <w:r>
        <w:rPr>
          <w:rFonts w:hint="eastAsia" w:ascii="宋体" w:hAnsi="宋体" w:eastAsia="宋体" w:cs="宋体"/>
          <w:spacing w:val="-2"/>
          <w:sz w:val="24"/>
          <w:szCs w:val="24"/>
          <w:u w:val="single"/>
          <w:lang w:eastAsia="zh-CN"/>
        </w:rPr>
        <w:t>；</w:t>
      </w:r>
    </w:p>
    <w:p w14:paraId="31DB2914">
      <w:pPr>
        <w:spacing w:before="152" w:line="360" w:lineRule="auto"/>
        <w:ind w:left="29" w:firstLine="558"/>
        <w:rPr>
          <w:rFonts w:hint="eastAsia" w:ascii="宋体" w:hAnsi="宋体" w:eastAsia="宋体" w:cs="宋体"/>
          <w:sz w:val="24"/>
          <w:szCs w:val="24"/>
          <w:u w:val="single"/>
          <w:lang w:eastAsia="zh-CN"/>
        </w:rPr>
      </w:pPr>
      <w:r>
        <w:rPr>
          <w:rFonts w:ascii="宋体" w:hAnsi="宋体" w:eastAsia="宋体" w:cs="宋体"/>
          <w:spacing w:val="-2"/>
          <w:sz w:val="24"/>
          <w:szCs w:val="24"/>
        </w:rPr>
        <w:t>2.</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(标的名称)</w:t>
      </w:r>
      <w:r>
        <w:rPr>
          <w:rFonts w:ascii="宋体" w:hAnsi="宋体" w:eastAsia="宋体" w:cs="宋体"/>
          <w:spacing w:val="-32"/>
          <w:sz w:val="24"/>
          <w:szCs w:val="24"/>
          <w:u w:val="single" w:color="auto"/>
        </w:rPr>
        <w:t xml:space="preserve"> </w:t>
      </w:r>
      <w:r>
        <w:rPr>
          <w:rFonts w:ascii="宋体" w:hAnsi="宋体" w:eastAsia="宋体" w:cs="宋体"/>
          <w:spacing w:val="-2"/>
          <w:sz w:val="24"/>
          <w:szCs w:val="24"/>
        </w:rPr>
        <w:t>, 属于</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(采购文件中明殪的所属行业</w:t>
      </w:r>
      <w:r>
        <w:rPr>
          <w:rFonts w:hint="eastAsia" w:ascii="宋体" w:hAnsi="宋体" w:eastAsia="宋体" w:cs="宋体"/>
          <w:spacing w:val="-2"/>
          <w:sz w:val="24"/>
          <w:szCs w:val="24"/>
          <w:u w:val="single"/>
          <w:lang w:eastAsia="zh-CN"/>
        </w:rPr>
        <w:t>）</w:t>
      </w:r>
      <w:r>
        <w:rPr>
          <w:rFonts w:hint="eastAsia" w:ascii="宋体" w:hAnsi="宋体" w:eastAsia="宋体" w:cs="宋体"/>
          <w:spacing w:val="-3"/>
          <w:sz w:val="24"/>
          <w:szCs w:val="24"/>
          <w:lang w:eastAsia="zh-CN"/>
        </w:rPr>
        <w:t>；</w:t>
      </w:r>
      <w:r>
        <w:rPr>
          <w:rFonts w:ascii="宋体" w:hAnsi="宋体" w:eastAsia="宋体" w:cs="宋体"/>
          <w:spacing w:val="-3"/>
          <w:sz w:val="24"/>
          <w:szCs w:val="24"/>
        </w:rPr>
        <w:t>承建(承接)</w:t>
      </w:r>
      <w:r>
        <w:rPr>
          <w:rFonts w:ascii="宋体" w:hAnsi="宋体" w:eastAsia="宋体" w:cs="宋体"/>
          <w:sz w:val="24"/>
          <w:szCs w:val="24"/>
        </w:rPr>
        <w:t xml:space="preserve"> </w:t>
      </w:r>
      <w:r>
        <w:rPr>
          <w:rFonts w:ascii="宋体" w:hAnsi="宋体" w:eastAsia="宋体" w:cs="宋体"/>
          <w:spacing w:val="-4"/>
          <w:sz w:val="24"/>
          <w:szCs w:val="24"/>
        </w:rPr>
        <w:t>企业为</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u w:val="single" w:color="auto"/>
        </w:rPr>
        <w:t>（企业名称)</w:t>
      </w:r>
      <w:r>
        <w:rPr>
          <w:rFonts w:hint="eastAsia" w:ascii="宋体" w:hAnsi="宋体" w:eastAsia="宋体" w:cs="宋体"/>
          <w:spacing w:val="-4"/>
          <w:sz w:val="24"/>
          <w:szCs w:val="24"/>
          <w:u w:val="none" w:color="auto"/>
          <w:lang w:eastAsia="zh-CN"/>
        </w:rPr>
        <w:t>，</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4"/>
          <w:sz w:val="24"/>
          <w:szCs w:val="24"/>
        </w:rPr>
        <w:t>人 ,营业收入为</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4"/>
          <w:sz w:val="24"/>
          <w:szCs w:val="24"/>
        </w:rPr>
        <w:t>万元,资产总额</w:t>
      </w:r>
      <w:r>
        <w:rPr>
          <w:rFonts w:ascii="宋体" w:hAnsi="宋体" w:eastAsia="宋体" w:cs="宋体"/>
          <w:spacing w:val="-1"/>
          <w:sz w:val="24"/>
          <w:szCs w:val="24"/>
        </w:rPr>
        <w:t>为</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22"/>
          <w:sz w:val="24"/>
          <w:szCs w:val="24"/>
        </w:rPr>
        <w:t xml:space="preserve"> </w:t>
      </w:r>
      <w:r>
        <w:rPr>
          <w:rFonts w:hint="eastAsia" w:ascii="宋体" w:hAnsi="宋体" w:eastAsia="宋体" w:cs="宋体"/>
          <w:spacing w:val="-122"/>
          <w:sz w:val="24"/>
          <w:szCs w:val="24"/>
          <w:lang w:val="en-US" w:eastAsia="zh-CN"/>
        </w:rPr>
        <w:t xml:space="preserve">   </w:t>
      </w:r>
      <w:r>
        <w:rPr>
          <w:rFonts w:ascii="宋体" w:hAnsi="宋体" w:eastAsia="宋体" w:cs="宋体"/>
          <w:spacing w:val="-1"/>
          <w:sz w:val="24"/>
          <w:szCs w:val="24"/>
        </w:rPr>
        <w:t xml:space="preserve">万元 , </w:t>
      </w:r>
      <w:r>
        <w:rPr>
          <w:rFonts w:ascii="宋体" w:hAnsi="宋体" w:eastAsia="宋体" w:cs="宋体"/>
          <w:spacing w:val="-1"/>
          <w:sz w:val="24"/>
          <w:szCs w:val="24"/>
          <w:u w:val="single"/>
        </w:rPr>
        <w:t>属于</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rPr>
        <w:t>(中型企业、小型企</w:t>
      </w:r>
      <w:r>
        <w:rPr>
          <w:rFonts w:ascii="宋体" w:hAnsi="宋体" w:eastAsia="宋体" w:cs="宋体"/>
          <w:spacing w:val="-2"/>
          <w:sz w:val="24"/>
          <w:szCs w:val="24"/>
          <w:u w:val="single"/>
        </w:rPr>
        <w:t>业、微型企业）</w:t>
      </w:r>
      <w:r>
        <w:rPr>
          <w:rFonts w:hint="eastAsia" w:ascii="宋体" w:hAnsi="宋体" w:eastAsia="宋体" w:cs="宋体"/>
          <w:spacing w:val="-2"/>
          <w:sz w:val="24"/>
          <w:szCs w:val="24"/>
          <w:u w:val="single"/>
          <w:lang w:eastAsia="zh-CN"/>
        </w:rPr>
        <w:t>；</w:t>
      </w:r>
    </w:p>
    <w:p w14:paraId="408A3E37">
      <w:pPr>
        <w:spacing w:before="151" w:line="360" w:lineRule="auto"/>
        <w:ind w:firstLine="500" w:firstLineChars="200"/>
        <w:rPr>
          <w:rFonts w:ascii="宋体" w:hAnsi="宋体" w:eastAsia="宋体" w:cs="宋体"/>
          <w:spacing w:val="5"/>
          <w:position w:val="14"/>
          <w:sz w:val="24"/>
          <w:szCs w:val="24"/>
        </w:rPr>
      </w:pPr>
      <w:r>
        <w:rPr>
          <w:rFonts w:ascii="宋体" w:hAnsi="宋体" w:eastAsia="宋体" w:cs="宋体"/>
          <w:spacing w:val="5"/>
          <w:position w:val="14"/>
          <w:sz w:val="24"/>
          <w:szCs w:val="24"/>
        </w:rPr>
        <w:t>以上企业,不属于大企业的分支机构,不存在控股股东为大企业的情形，也不存在与大企业的负责人为同一人的情形。</w:t>
      </w:r>
    </w:p>
    <w:p w14:paraId="668D2080">
      <w:pPr>
        <w:spacing w:before="151" w:line="360" w:lineRule="auto"/>
        <w:ind w:left="615"/>
        <w:rPr>
          <w:rFonts w:ascii="宋体" w:hAnsi="宋体" w:eastAsia="宋体" w:cs="宋体"/>
          <w:sz w:val="24"/>
          <w:szCs w:val="24"/>
        </w:rPr>
      </w:pPr>
    </w:p>
    <w:p w14:paraId="7A7079C7">
      <w:pPr>
        <w:spacing w:before="147" w:line="360" w:lineRule="auto"/>
        <w:rPr>
          <w:rFonts w:ascii="宋体" w:hAnsi="宋体" w:eastAsia="宋体" w:cs="宋体"/>
          <w:sz w:val="24"/>
          <w:szCs w:val="24"/>
        </w:rPr>
      </w:pPr>
      <w:r>
        <w:rPr>
          <w:rFonts w:ascii="宋体" w:hAnsi="宋体" w:eastAsia="宋体" w:cs="宋体"/>
          <w:spacing w:val="1"/>
          <w:position w:val="14"/>
          <w:sz w:val="24"/>
          <w:szCs w:val="24"/>
        </w:rPr>
        <w:t>本企业对上述声明内容的真实性负责。如有虚假,将依法承担相应责任。</w:t>
      </w:r>
    </w:p>
    <w:p w14:paraId="3E6F803F">
      <w:pPr>
        <w:pStyle w:val="12"/>
        <w:spacing w:line="360" w:lineRule="auto"/>
        <w:rPr>
          <w:sz w:val="24"/>
          <w:szCs w:val="24"/>
        </w:rPr>
      </w:pPr>
    </w:p>
    <w:p w14:paraId="05F72E95">
      <w:pPr>
        <w:pStyle w:val="12"/>
        <w:spacing w:line="360" w:lineRule="auto"/>
        <w:rPr>
          <w:sz w:val="24"/>
          <w:szCs w:val="24"/>
        </w:rPr>
      </w:pPr>
    </w:p>
    <w:p w14:paraId="1234DDFF">
      <w:pPr>
        <w:spacing w:before="92" w:line="360" w:lineRule="auto"/>
        <w:ind w:left="588"/>
        <w:jc w:val="center"/>
        <w:rPr>
          <w:rFonts w:ascii="宋体" w:hAnsi="宋体" w:eastAsia="宋体" w:cs="宋体"/>
          <w:sz w:val="24"/>
          <w:szCs w:val="24"/>
        </w:rPr>
      </w:pPr>
      <w:r>
        <w:rPr>
          <w:rFonts w:hint="eastAsia" w:ascii="宋体" w:hAnsi="宋体" w:eastAsia="宋体" w:cs="宋体"/>
          <w:spacing w:val="4"/>
          <w:position w:val="26"/>
          <w:sz w:val="24"/>
          <w:szCs w:val="24"/>
          <w:lang w:val="en-US" w:eastAsia="zh-CN"/>
        </w:rPr>
        <w:t xml:space="preserve">           </w:t>
      </w:r>
      <w:r>
        <w:rPr>
          <w:rFonts w:ascii="宋体" w:hAnsi="宋体" w:eastAsia="宋体" w:cs="宋体"/>
          <w:spacing w:val="4"/>
          <w:position w:val="26"/>
          <w:sz w:val="24"/>
          <w:szCs w:val="24"/>
        </w:rPr>
        <w:t>企业名称(盖章):</w:t>
      </w:r>
    </w:p>
    <w:p w14:paraId="1D91053F">
      <w:pPr>
        <w:spacing w:before="1" w:line="360" w:lineRule="auto"/>
        <w:ind w:left="632"/>
        <w:jc w:val="center"/>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日期:</w:t>
      </w:r>
    </w:p>
    <w:p w14:paraId="12824BC1">
      <w:pPr>
        <w:spacing w:line="360" w:lineRule="auto"/>
        <w:rPr>
          <w:rFonts w:ascii="宋体" w:hAnsi="宋体" w:eastAsia="宋体" w:cs="宋体"/>
          <w:sz w:val="24"/>
          <w:szCs w:val="24"/>
        </w:rPr>
      </w:pPr>
    </w:p>
    <w:p w14:paraId="0D4B935B">
      <w:pPr>
        <w:pStyle w:val="11"/>
        <w:spacing w:line="360" w:lineRule="auto"/>
        <w:rPr>
          <w:rFonts w:ascii="宋体" w:hAnsi="宋体" w:eastAsia="宋体" w:cs="宋体"/>
          <w:sz w:val="24"/>
          <w:szCs w:val="24"/>
        </w:rPr>
      </w:pPr>
    </w:p>
    <w:p w14:paraId="4C5DF8DD">
      <w:pPr>
        <w:spacing w:before="56" w:line="360" w:lineRule="auto"/>
        <w:ind w:firstLine="552" w:firstLineChars="200"/>
        <w:rPr>
          <w:rFonts w:hint="eastAsia" w:ascii="宋体" w:hAnsi="宋体" w:eastAsia="宋体" w:cs="宋体"/>
          <w:sz w:val="24"/>
          <w:szCs w:val="24"/>
        </w:rPr>
      </w:pPr>
      <w:r>
        <w:rPr>
          <w:rFonts w:hint="eastAsia" w:ascii="宋体" w:hAnsi="宋体" w:eastAsia="宋体" w:cs="宋体"/>
          <w:spacing w:val="18"/>
          <w:sz w:val="24"/>
          <w:szCs w:val="24"/>
        </w:rPr>
        <w:t>注：</w:t>
      </w:r>
      <w:r>
        <w:rPr>
          <w:rFonts w:hint="eastAsia" w:ascii="宋体" w:hAnsi="宋体" w:eastAsia="宋体" w:cs="宋体"/>
          <w:spacing w:val="16"/>
          <w:sz w:val="24"/>
          <w:szCs w:val="24"/>
        </w:rPr>
        <w:t>从</w:t>
      </w:r>
      <w:r>
        <w:rPr>
          <w:rFonts w:hint="eastAsia" w:ascii="宋体" w:hAnsi="宋体" w:eastAsia="宋体" w:cs="宋体"/>
          <w:spacing w:val="9"/>
          <w:sz w:val="24"/>
          <w:szCs w:val="24"/>
        </w:rPr>
        <w:t>业人员、营业收入、资产总额填报上一年度数据，无上一年度数据的新成立企业可不填报。</w:t>
      </w:r>
    </w:p>
    <w:p w14:paraId="46902AEB">
      <w:pPr>
        <w:pStyle w:val="11"/>
        <w:spacing w:line="360" w:lineRule="auto"/>
        <w:rPr>
          <w:rFonts w:ascii="宋体" w:hAnsi="宋体" w:eastAsia="宋体" w:cs="宋体"/>
          <w:sz w:val="24"/>
          <w:szCs w:val="24"/>
        </w:rPr>
        <w:sectPr>
          <w:footerReference r:id="rId12" w:type="default"/>
          <w:pgSz w:w="11906" w:h="16839"/>
          <w:pgMar w:top="1440" w:right="1080" w:bottom="1440" w:left="1080" w:header="0" w:footer="966" w:gutter="0"/>
          <w:pgNumType w:fmt="decimal"/>
          <w:cols w:space="720" w:num="1"/>
        </w:sectPr>
      </w:pPr>
    </w:p>
    <w:p w14:paraId="23249BD8">
      <w:pPr>
        <w:spacing w:before="162" w:line="224" w:lineRule="auto"/>
        <w:ind w:left="51"/>
        <w:outlineLvl w:val="1"/>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pP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附件4</w:t>
      </w:r>
    </w:p>
    <w:p w14:paraId="3FC4D054">
      <w:pPr>
        <w:pStyle w:val="12"/>
        <w:spacing w:before="91" w:line="220" w:lineRule="auto"/>
        <w:jc w:val="left"/>
        <w:outlineLvl w:val="1"/>
        <w:rPr>
          <w:rFonts w:hint="eastAsia" w:cs="宋体"/>
          <w:snapToGrid w:val="0"/>
          <w:color w:val="000000"/>
          <w:spacing w:val="-2"/>
          <w:sz w:val="24"/>
          <w:szCs w:val="24"/>
          <w:lang w:val="en-US" w:eastAsia="zh-CN" w:bidi="ar-SA"/>
        </w:rPr>
      </w:pPr>
    </w:p>
    <w:p w14:paraId="0E41D4FF">
      <w:pPr>
        <w:spacing w:before="162" w:line="224" w:lineRule="auto"/>
        <w:ind w:left="51"/>
        <w:jc w:val="center"/>
        <w:outlineLvl w:val="1"/>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pP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残疾人福利性单位声明函（格式，若有）</w:t>
      </w:r>
    </w:p>
    <w:p w14:paraId="2D4D16A9">
      <w:pPr>
        <w:pStyle w:val="12"/>
        <w:spacing w:before="91" w:line="220" w:lineRule="auto"/>
        <w:ind w:left="2022" w:firstLine="1416" w:firstLineChars="600"/>
        <w:jc w:val="both"/>
        <w:outlineLvl w:val="1"/>
        <w:rPr>
          <w:rFonts w:hint="eastAsia" w:ascii="宋体" w:hAnsi="宋体" w:eastAsia="宋体" w:cs="宋体"/>
          <w:snapToGrid w:val="0"/>
          <w:color w:val="000000"/>
          <w:spacing w:val="-2"/>
          <w:sz w:val="24"/>
          <w:szCs w:val="24"/>
          <w:lang w:val="en-US" w:eastAsia="zh-CN" w:bidi="ar-SA"/>
        </w:rPr>
      </w:pPr>
    </w:p>
    <w:p w14:paraId="1A4F6C6C">
      <w:pPr>
        <w:pStyle w:val="12"/>
        <w:spacing w:before="150" w:line="360" w:lineRule="auto"/>
        <w:ind w:left="48" w:firstLine="584"/>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本单位郑重声明，根据《财政部民政部中国残疾人联合会关于促进残疾</w:t>
      </w:r>
      <w:r>
        <w:rPr>
          <w:rFonts w:hint="eastAsia" w:ascii="宋体" w:hAnsi="宋体" w:eastAsia="宋体" w:cs="宋体"/>
          <w:spacing w:val="7"/>
          <w:sz w:val="24"/>
          <w:szCs w:val="24"/>
        </w:rPr>
        <w:t>人就业政府采购政策的通知》</w:t>
      </w:r>
      <w:r>
        <w:rPr>
          <w:rFonts w:hint="eastAsia" w:ascii="宋体" w:hAnsi="宋体" w:eastAsia="宋体" w:cs="宋体"/>
          <w:spacing w:val="-99"/>
          <w:sz w:val="24"/>
          <w:szCs w:val="24"/>
        </w:rPr>
        <w:t xml:space="preserve"> </w:t>
      </w:r>
      <w:r>
        <w:rPr>
          <w:rFonts w:hint="eastAsia" w:ascii="宋体" w:hAnsi="宋体" w:eastAsia="宋体" w:cs="宋体"/>
          <w:spacing w:val="7"/>
          <w:sz w:val="24"/>
          <w:szCs w:val="24"/>
        </w:rPr>
        <w:t>（财库〔2017〕141</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的规定，本单位为符</w:t>
      </w:r>
      <w:r>
        <w:rPr>
          <w:rFonts w:hint="eastAsia" w:ascii="宋体" w:hAnsi="宋体" w:eastAsia="宋体" w:cs="宋体"/>
          <w:spacing w:val="8"/>
          <w:sz w:val="24"/>
          <w:szCs w:val="24"/>
        </w:rPr>
        <w:t>合条件的残疾人福利性单位，且本单位参加</w:t>
      </w:r>
      <w:r>
        <w:rPr>
          <w:rFonts w:hint="eastAsia" w:ascii="宋体" w:hAnsi="宋体" w:eastAsia="宋体" w:cs="宋体"/>
          <w:spacing w:val="-128"/>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7"/>
          <w:sz w:val="24"/>
          <w:szCs w:val="24"/>
        </w:rPr>
        <w:t>单位的</w:t>
      </w:r>
      <w:r>
        <w:rPr>
          <w:rFonts w:hint="eastAsia" w:ascii="宋体" w:hAnsi="宋体" w:eastAsia="宋体" w:cs="宋体"/>
          <w:spacing w:val="-129"/>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7"/>
          <w:sz w:val="24"/>
          <w:szCs w:val="24"/>
        </w:rPr>
        <w:t>项目采购活</w:t>
      </w:r>
      <w:r>
        <w:rPr>
          <w:rFonts w:hint="eastAsia" w:ascii="宋体" w:hAnsi="宋体" w:eastAsia="宋体" w:cs="宋体"/>
          <w:spacing w:val="12"/>
          <w:sz w:val="24"/>
          <w:szCs w:val="24"/>
        </w:rPr>
        <w:t>动提供本单位制造的货物（由本单位承担工程/提供服务</w:t>
      </w:r>
      <w:r>
        <w:rPr>
          <w:rFonts w:hint="eastAsia" w:ascii="宋体" w:hAnsi="宋体" w:eastAsia="宋体" w:cs="宋体"/>
          <w:spacing w:val="4"/>
          <w:sz w:val="24"/>
          <w:szCs w:val="24"/>
        </w:rPr>
        <w:t>）</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12"/>
          <w:sz w:val="24"/>
          <w:szCs w:val="24"/>
        </w:rPr>
        <w:t>或者提供其他</w:t>
      </w:r>
      <w:r>
        <w:rPr>
          <w:rFonts w:hint="eastAsia" w:ascii="宋体" w:hAnsi="宋体" w:eastAsia="宋体" w:cs="宋体"/>
          <w:spacing w:val="9"/>
          <w:sz w:val="24"/>
          <w:szCs w:val="24"/>
        </w:rPr>
        <w:t>残疾人福利性单位制造的货物（不包括使用非残疾人福利性单位注册商标的</w:t>
      </w:r>
      <w:r>
        <w:rPr>
          <w:rFonts w:hint="eastAsia" w:ascii="宋体" w:hAnsi="宋体" w:eastAsia="宋体" w:cs="宋体"/>
          <w:spacing w:val="4"/>
          <w:sz w:val="24"/>
          <w:szCs w:val="24"/>
        </w:rPr>
        <w:t>货物）。</w:t>
      </w:r>
    </w:p>
    <w:p w14:paraId="73FB502E">
      <w:pPr>
        <w:pStyle w:val="12"/>
        <w:spacing w:before="148" w:line="360" w:lineRule="auto"/>
        <w:ind w:left="632"/>
        <w:rPr>
          <w:rFonts w:hint="eastAsia" w:ascii="宋体" w:hAnsi="宋体" w:eastAsia="宋体" w:cs="宋体"/>
          <w:sz w:val="24"/>
          <w:szCs w:val="24"/>
        </w:rPr>
      </w:pPr>
      <w:r>
        <w:rPr>
          <w:rFonts w:hint="eastAsia" w:ascii="宋体" w:hAnsi="宋体" w:eastAsia="宋体" w:cs="宋体"/>
          <w:spacing w:val="11"/>
          <w:sz w:val="24"/>
          <w:szCs w:val="24"/>
        </w:rPr>
        <w:t>本单位对上述声明的真实性负责。如有虚假，将依法承</w:t>
      </w:r>
      <w:r>
        <w:rPr>
          <w:rFonts w:hint="eastAsia" w:ascii="宋体" w:hAnsi="宋体" w:eastAsia="宋体" w:cs="宋体"/>
          <w:spacing w:val="10"/>
          <w:sz w:val="24"/>
          <w:szCs w:val="24"/>
        </w:rPr>
        <w:t>担相应责任。</w:t>
      </w:r>
    </w:p>
    <w:p w14:paraId="11252605">
      <w:pPr>
        <w:spacing w:line="360" w:lineRule="auto"/>
        <w:rPr>
          <w:rFonts w:hint="eastAsia" w:ascii="宋体" w:hAnsi="宋体" w:eastAsia="宋体" w:cs="宋体"/>
          <w:sz w:val="24"/>
          <w:szCs w:val="24"/>
        </w:rPr>
      </w:pPr>
    </w:p>
    <w:p w14:paraId="1ADF230C">
      <w:pPr>
        <w:spacing w:line="360" w:lineRule="auto"/>
        <w:rPr>
          <w:rFonts w:hint="eastAsia" w:ascii="宋体" w:hAnsi="宋体" w:eastAsia="宋体" w:cs="宋体"/>
          <w:sz w:val="24"/>
          <w:szCs w:val="24"/>
        </w:rPr>
      </w:pPr>
    </w:p>
    <w:p w14:paraId="24341448">
      <w:pPr>
        <w:spacing w:line="265" w:lineRule="auto"/>
        <w:rPr>
          <w:rFonts w:hint="eastAsia" w:ascii="宋体" w:hAnsi="宋体" w:eastAsia="宋体" w:cs="宋体"/>
          <w:sz w:val="24"/>
          <w:szCs w:val="24"/>
        </w:rPr>
      </w:pPr>
    </w:p>
    <w:p w14:paraId="3E415572">
      <w:pPr>
        <w:spacing w:line="266" w:lineRule="auto"/>
        <w:rPr>
          <w:rFonts w:hint="eastAsia" w:ascii="宋体" w:hAnsi="宋体" w:eastAsia="宋体" w:cs="宋体"/>
          <w:sz w:val="24"/>
          <w:szCs w:val="24"/>
        </w:rPr>
      </w:pPr>
    </w:p>
    <w:p w14:paraId="32C6C6C9">
      <w:pPr>
        <w:spacing w:line="266" w:lineRule="auto"/>
        <w:rPr>
          <w:rFonts w:hint="eastAsia" w:ascii="宋体" w:hAnsi="宋体" w:eastAsia="宋体" w:cs="宋体"/>
          <w:sz w:val="24"/>
          <w:szCs w:val="24"/>
        </w:rPr>
      </w:pPr>
    </w:p>
    <w:p w14:paraId="4C981FB7">
      <w:pPr>
        <w:pStyle w:val="12"/>
        <w:spacing w:before="91" w:line="480" w:lineRule="exact"/>
        <w:ind w:left="4181" w:firstLine="244" w:firstLineChars="100"/>
        <w:rPr>
          <w:rFonts w:hint="eastAsia" w:ascii="宋体" w:hAnsi="宋体" w:eastAsia="宋体" w:cs="宋体"/>
          <w:sz w:val="24"/>
          <w:szCs w:val="24"/>
        </w:rPr>
      </w:pPr>
      <w:r>
        <w:rPr>
          <w:rFonts w:hint="eastAsia" w:ascii="宋体" w:hAnsi="宋体" w:eastAsia="宋体" w:cs="宋体"/>
          <w:spacing w:val="2"/>
          <w:position w:val="14"/>
          <w:sz w:val="24"/>
          <w:szCs w:val="24"/>
        </w:rPr>
        <w:t>供应商（盖章</w:t>
      </w:r>
      <w:r>
        <w:rPr>
          <w:rFonts w:hint="eastAsia" w:ascii="宋体" w:hAnsi="宋体" w:eastAsia="宋体" w:cs="宋体"/>
          <w:spacing w:val="12"/>
          <w:position w:val="14"/>
          <w:sz w:val="24"/>
          <w:szCs w:val="24"/>
        </w:rPr>
        <w:t>）：</w:t>
      </w:r>
    </w:p>
    <w:p w14:paraId="5F97A4C3">
      <w:pPr>
        <w:pStyle w:val="12"/>
        <w:spacing w:before="1" w:line="220" w:lineRule="auto"/>
        <w:ind w:firstLine="4416" w:firstLineChars="2300"/>
        <w:rPr>
          <w:rFonts w:hint="eastAsia" w:ascii="宋体" w:hAnsi="宋体" w:eastAsia="宋体" w:cs="宋体"/>
          <w:sz w:val="24"/>
          <w:szCs w:val="24"/>
          <w:lang w:eastAsia="zh-CN"/>
        </w:rPr>
      </w:pPr>
      <w:r>
        <w:rPr>
          <w:rFonts w:hint="eastAsia" w:ascii="宋体" w:hAnsi="宋体" w:eastAsia="宋体" w:cs="宋体"/>
          <w:spacing w:val="-24"/>
          <w:sz w:val="24"/>
          <w:szCs w:val="24"/>
        </w:rPr>
        <w:t>日期</w:t>
      </w:r>
      <w:r>
        <w:rPr>
          <w:rFonts w:hint="eastAsia" w:ascii="宋体" w:hAnsi="宋体" w:eastAsia="宋体" w:cs="宋体"/>
          <w:spacing w:val="-24"/>
          <w:sz w:val="24"/>
          <w:szCs w:val="24"/>
          <w:lang w:eastAsia="zh-CN"/>
        </w:rPr>
        <w:t>：</w:t>
      </w:r>
    </w:p>
    <w:p w14:paraId="6892691C">
      <w:pPr>
        <w:spacing w:line="220" w:lineRule="auto"/>
        <w:rPr>
          <w:rFonts w:hint="eastAsia" w:ascii="宋体" w:hAnsi="宋体" w:eastAsia="宋体" w:cs="宋体"/>
          <w:sz w:val="24"/>
          <w:szCs w:val="24"/>
        </w:rPr>
      </w:pPr>
    </w:p>
    <w:p w14:paraId="62E6FF17">
      <w:pPr>
        <w:pStyle w:val="3"/>
        <w:rPr>
          <w:rFonts w:hint="eastAsia" w:ascii="宋体" w:hAnsi="宋体" w:eastAsia="宋体" w:cs="宋体"/>
          <w:sz w:val="24"/>
          <w:szCs w:val="24"/>
        </w:rPr>
      </w:pPr>
    </w:p>
    <w:p w14:paraId="7D707F5D">
      <w:pPr>
        <w:rPr>
          <w:rFonts w:hint="eastAsia" w:ascii="宋体" w:hAnsi="宋体" w:eastAsia="宋体" w:cs="宋体"/>
          <w:sz w:val="24"/>
          <w:szCs w:val="24"/>
        </w:rPr>
      </w:pPr>
    </w:p>
    <w:p w14:paraId="32820098">
      <w:pPr>
        <w:pStyle w:val="3"/>
        <w:rPr>
          <w:rFonts w:hint="eastAsia" w:ascii="宋体" w:hAnsi="宋体" w:eastAsia="宋体" w:cs="宋体"/>
          <w:sz w:val="24"/>
          <w:szCs w:val="24"/>
        </w:rPr>
      </w:pPr>
    </w:p>
    <w:p w14:paraId="74914E91">
      <w:pPr>
        <w:rPr>
          <w:rFonts w:hint="eastAsia" w:ascii="宋体" w:hAnsi="宋体" w:eastAsia="宋体" w:cs="宋体"/>
          <w:sz w:val="24"/>
          <w:szCs w:val="24"/>
        </w:rPr>
      </w:pPr>
    </w:p>
    <w:p w14:paraId="50010457">
      <w:pPr>
        <w:pStyle w:val="3"/>
        <w:rPr>
          <w:rFonts w:hint="eastAsia" w:ascii="宋体" w:hAnsi="宋体" w:eastAsia="宋体" w:cs="宋体"/>
          <w:sz w:val="24"/>
          <w:szCs w:val="24"/>
        </w:rPr>
      </w:pPr>
    </w:p>
    <w:p w14:paraId="06AD5F0C">
      <w:pPr>
        <w:pStyle w:val="3"/>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zh-CN" w:bidi="ar-SA"/>
        </w:rPr>
        <w:t>注</w:t>
      </w:r>
      <w:r>
        <w:rPr>
          <w:rFonts w:hint="eastAsia" w:ascii="宋体" w:hAnsi="宋体" w:eastAsia="宋体" w:cs="宋体"/>
          <w:b w:val="0"/>
          <w:bCs w:val="0"/>
          <w:snapToGrid w:val="0"/>
          <w:color w:val="000000"/>
          <w:spacing w:val="1"/>
          <w:kern w:val="0"/>
          <w:sz w:val="24"/>
          <w:szCs w:val="24"/>
          <w:lang w:val="en-US" w:eastAsia="en-US" w:bidi="ar-SA"/>
        </w:rPr>
        <w:t>：如不是该类企业则不需提供证明文件（可删除此页）。</w:t>
      </w:r>
    </w:p>
    <w:p w14:paraId="7B4B9749">
      <w:pPr>
        <w:rPr>
          <w:rFonts w:hint="eastAsia"/>
        </w:rPr>
        <w:sectPr>
          <w:footerReference r:id="rId13" w:type="default"/>
          <w:pgSz w:w="11906" w:h="16840"/>
          <w:pgMar w:top="1440" w:right="1080" w:bottom="1440" w:left="1080" w:header="0" w:footer="1304" w:gutter="0"/>
          <w:pgNumType w:fmt="decimal"/>
          <w:cols w:space="720" w:num="1"/>
        </w:sectPr>
      </w:pPr>
    </w:p>
    <w:p w14:paraId="64D80E6E">
      <w:pPr>
        <w:spacing w:before="162" w:line="224" w:lineRule="auto"/>
        <w:ind w:left="51"/>
        <w:outlineLvl w:val="1"/>
        <w:rPr>
          <w:rFonts w:hint="default" w:ascii="宋体" w:hAnsi="宋体" w:eastAsia="宋体" w:cs="宋体"/>
          <w:spacing w:val="-6"/>
          <w:sz w:val="24"/>
          <w:szCs w:val="24"/>
          <w:lang w:val="en-US" w:eastAsia="zh-CN"/>
          <w14:textOutline w14:w="5793" w14:cap="sq" w14:cmpd="sng">
            <w14:solidFill>
              <w14:srgbClr w14:val="000000"/>
            </w14:solidFill>
            <w14:prstDash w14:val="solid"/>
            <w14:bevel/>
          </w14:textOutline>
        </w:rPr>
      </w:pP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附件5</w:t>
      </w:r>
    </w:p>
    <w:p w14:paraId="5290430B">
      <w:pPr>
        <w:rPr>
          <w:rFonts w:hint="eastAsia" w:ascii="宋体" w:hAnsi="宋体" w:eastAsia="宋体" w:cs="宋体"/>
          <w:sz w:val="24"/>
          <w:szCs w:val="24"/>
        </w:rPr>
      </w:pPr>
    </w:p>
    <w:p w14:paraId="280186BF">
      <w:pPr>
        <w:spacing w:before="162" w:line="224" w:lineRule="auto"/>
        <w:ind w:left="51"/>
        <w:jc w:val="center"/>
        <w:outlineLvl w:val="1"/>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pP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监狱企业证明文件（格式，若有）</w:t>
      </w:r>
    </w:p>
    <w:p w14:paraId="4E961F08">
      <w:pPr>
        <w:pStyle w:val="12"/>
        <w:spacing w:before="91" w:line="220" w:lineRule="auto"/>
        <w:ind w:left="2022" w:firstLine="944" w:firstLineChars="400"/>
        <w:jc w:val="both"/>
        <w:outlineLvl w:val="1"/>
        <w:rPr>
          <w:rFonts w:hint="eastAsia" w:ascii="宋体" w:hAnsi="宋体" w:eastAsia="宋体" w:cs="宋体"/>
          <w:snapToGrid w:val="0"/>
          <w:color w:val="000000"/>
          <w:spacing w:val="-2"/>
          <w:sz w:val="24"/>
          <w:szCs w:val="24"/>
          <w:lang w:val="en-US" w:eastAsia="zh-CN" w:bidi="ar-SA"/>
        </w:rPr>
      </w:pPr>
    </w:p>
    <w:p w14:paraId="1CDE9CF6">
      <w:pPr>
        <w:pStyle w:val="12"/>
        <w:spacing w:before="296" w:line="359" w:lineRule="auto"/>
        <w:ind w:firstLine="739"/>
        <w:rPr>
          <w:rFonts w:hint="eastAsia" w:cs="宋体"/>
          <w:spacing w:val="-1"/>
          <w:sz w:val="24"/>
          <w:szCs w:val="24"/>
          <w:lang w:val="en-US" w:eastAsia="zh-CN"/>
        </w:rPr>
      </w:pPr>
      <w:r>
        <w:rPr>
          <w:rFonts w:hint="eastAsia" w:ascii="宋体" w:hAnsi="宋体" w:eastAsia="宋体" w:cs="宋体"/>
          <w:spacing w:val="4"/>
          <w:sz w:val="24"/>
          <w:szCs w:val="24"/>
        </w:rPr>
        <w:t>说明：根据《关于政府采购支持监狱企业发展有关问题的通知》（财库</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〔2014〕68</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号）的规定，</w:t>
      </w:r>
      <w:r>
        <w:rPr>
          <w:rFonts w:hint="eastAsia" w:ascii="宋体" w:hAnsi="宋体" w:eastAsia="宋体" w:cs="宋体"/>
          <w:spacing w:val="-1"/>
          <w:sz w:val="24"/>
          <w:szCs w:val="24"/>
          <w:lang w:val="en-US" w:eastAsia="zh-CN"/>
        </w:rPr>
        <w:t>监狱企业是指由司法部认定的为罪犯、戒毒人员提供生产项目和劳动对象，且全部产权属于司法部监狱管理局、戒毒管理局、直属煤矿管理局，各省、自治区、直辖市监狱管理局、戒毒管理局， 各地（设区的市）监狱、强制隔离戒毒所、戒毒康复所，以及新疆生产建设兵团监狱管理局、戒毒管理局的企业</w:t>
      </w:r>
      <w:r>
        <w:rPr>
          <w:rFonts w:hint="eastAsia" w:cs="宋体"/>
          <w:spacing w:val="-1"/>
          <w:sz w:val="24"/>
          <w:szCs w:val="24"/>
          <w:lang w:val="en-US" w:eastAsia="zh-CN"/>
        </w:rPr>
        <w:t>。</w:t>
      </w:r>
    </w:p>
    <w:p w14:paraId="179EB82F">
      <w:pPr>
        <w:pStyle w:val="12"/>
        <w:spacing w:before="296" w:line="359" w:lineRule="auto"/>
        <w:ind w:firstLine="739"/>
        <w:rPr>
          <w:rFonts w:hint="eastAsia" w:ascii="宋体" w:hAnsi="宋体" w:eastAsia="宋体" w:cs="宋体"/>
          <w:sz w:val="24"/>
          <w:szCs w:val="24"/>
        </w:rPr>
      </w:pPr>
      <w:r>
        <w:rPr>
          <w:rFonts w:hint="eastAsia" w:ascii="宋体" w:hAnsi="宋体" w:eastAsia="宋体" w:cs="宋体"/>
          <w:spacing w:val="-1"/>
          <w:sz w:val="24"/>
          <w:szCs w:val="24"/>
        </w:rPr>
        <w:t>监狱企业参加政府采</w:t>
      </w:r>
      <w:r>
        <w:rPr>
          <w:rFonts w:hint="eastAsia" w:ascii="宋体" w:hAnsi="宋体" w:eastAsia="宋体" w:cs="宋体"/>
          <w:spacing w:val="-2"/>
          <w:sz w:val="24"/>
          <w:szCs w:val="24"/>
        </w:rPr>
        <w:t>购活动时，应当提供由省级以上</w:t>
      </w:r>
      <w:r>
        <w:rPr>
          <w:rFonts w:hint="eastAsia" w:ascii="宋体" w:hAnsi="宋体" w:eastAsia="宋体" w:cs="宋体"/>
          <w:spacing w:val="1"/>
          <w:sz w:val="24"/>
          <w:szCs w:val="24"/>
        </w:rPr>
        <w:t>监狱管理局、戒毒管理局（含新疆生产建设兵团）出具的属于监狱企</w:t>
      </w:r>
      <w:r>
        <w:rPr>
          <w:rFonts w:hint="eastAsia" w:ascii="宋体" w:hAnsi="宋体" w:eastAsia="宋体" w:cs="宋体"/>
          <w:sz w:val="24"/>
          <w:szCs w:val="24"/>
        </w:rPr>
        <w:t>业的证明</w:t>
      </w:r>
      <w:r>
        <w:rPr>
          <w:rFonts w:hint="eastAsia" w:ascii="宋体" w:hAnsi="宋体" w:eastAsia="宋体" w:cs="宋体"/>
          <w:spacing w:val="-4"/>
          <w:sz w:val="24"/>
          <w:szCs w:val="24"/>
        </w:rPr>
        <w:t>文件。</w:t>
      </w:r>
    </w:p>
    <w:p w14:paraId="3D863D2F">
      <w:pPr>
        <w:spacing w:line="219" w:lineRule="auto"/>
        <w:rPr>
          <w:rFonts w:hint="eastAsia" w:ascii="宋体" w:hAnsi="宋体" w:eastAsia="宋体" w:cs="宋体"/>
          <w:sz w:val="24"/>
          <w:szCs w:val="24"/>
        </w:rPr>
      </w:pPr>
    </w:p>
    <w:p w14:paraId="31949958">
      <w:pPr>
        <w:pStyle w:val="3"/>
        <w:rPr>
          <w:rFonts w:hint="eastAsia" w:ascii="宋体" w:hAnsi="宋体" w:eastAsia="宋体" w:cs="宋体"/>
          <w:sz w:val="24"/>
          <w:szCs w:val="24"/>
        </w:rPr>
      </w:pPr>
    </w:p>
    <w:p w14:paraId="64A33105">
      <w:pPr>
        <w:rPr>
          <w:rFonts w:hint="eastAsia" w:ascii="宋体" w:hAnsi="宋体" w:eastAsia="宋体" w:cs="宋体"/>
          <w:sz w:val="24"/>
          <w:szCs w:val="24"/>
        </w:rPr>
      </w:pPr>
    </w:p>
    <w:p w14:paraId="417C1C39">
      <w:pPr>
        <w:pStyle w:val="3"/>
        <w:rPr>
          <w:rFonts w:hint="eastAsia" w:ascii="宋体" w:hAnsi="宋体" w:eastAsia="宋体" w:cs="宋体"/>
          <w:sz w:val="24"/>
          <w:szCs w:val="24"/>
        </w:rPr>
      </w:pPr>
    </w:p>
    <w:p w14:paraId="12DB894E">
      <w:pPr>
        <w:rPr>
          <w:rFonts w:hint="eastAsia" w:ascii="宋体" w:hAnsi="宋体" w:eastAsia="宋体" w:cs="宋体"/>
          <w:sz w:val="24"/>
          <w:szCs w:val="24"/>
        </w:rPr>
      </w:pPr>
    </w:p>
    <w:p w14:paraId="1362372C">
      <w:pPr>
        <w:pStyle w:val="3"/>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val="0"/>
          <w:bCs w:val="0"/>
          <w:snapToGrid w:val="0"/>
          <w:color w:val="000000"/>
          <w:spacing w:val="1"/>
          <w:kern w:val="0"/>
          <w:sz w:val="24"/>
          <w:szCs w:val="24"/>
          <w:lang w:val="en-US" w:eastAsia="zh-CN" w:bidi="ar-SA"/>
        </w:rPr>
        <w:t>注</w:t>
      </w:r>
      <w:r>
        <w:rPr>
          <w:rFonts w:hint="eastAsia" w:ascii="宋体" w:hAnsi="宋体" w:eastAsia="宋体" w:cs="宋体"/>
          <w:b w:val="0"/>
          <w:bCs w:val="0"/>
          <w:snapToGrid w:val="0"/>
          <w:color w:val="000000"/>
          <w:spacing w:val="1"/>
          <w:kern w:val="0"/>
          <w:sz w:val="24"/>
          <w:szCs w:val="24"/>
          <w:lang w:val="en-US" w:eastAsia="en-US" w:bidi="ar-SA"/>
        </w:rPr>
        <w:t>：如不是该类企业则不需提供证明文件（可删除此页）。</w:t>
      </w:r>
    </w:p>
    <w:p w14:paraId="47177B3D">
      <w:pPr>
        <w:pStyle w:val="3"/>
        <w:rPr>
          <w:rFonts w:hint="eastAsia"/>
        </w:rPr>
        <w:sectPr>
          <w:footerReference r:id="rId14" w:type="default"/>
          <w:pgSz w:w="11906" w:h="16840"/>
          <w:pgMar w:top="1440" w:right="1080" w:bottom="1440" w:left="1080" w:header="0" w:footer="1304" w:gutter="0"/>
          <w:pgNumType w:fmt="decimal"/>
          <w:cols w:space="720" w:num="1"/>
        </w:sectPr>
      </w:pPr>
    </w:p>
    <w:p w14:paraId="557F8933">
      <w:pPr>
        <w:spacing w:before="181" w:line="220" w:lineRule="auto"/>
        <w:ind w:left="2953" w:firstLine="464" w:firstLineChars="200"/>
        <w:jc w:val="left"/>
        <w:rPr>
          <w:rFonts w:ascii="宋体" w:hAnsi="宋体" w:eastAsia="宋体" w:cs="宋体"/>
          <w:sz w:val="24"/>
          <w:szCs w:val="24"/>
        </w:rPr>
      </w:pPr>
      <w:r>
        <w:rPr>
          <w:rFonts w:ascii="宋体" w:hAnsi="宋体" w:eastAsia="宋体" w:cs="宋体"/>
          <w:spacing w:val="-4"/>
          <w:sz w:val="24"/>
          <w:szCs w:val="24"/>
          <w14:textOutline w14:w="5103" w14:cap="sq" w14:cmpd="sng">
            <w14:solidFill>
              <w14:srgbClr w14:val="000000"/>
            </w14:solidFill>
            <w14:prstDash w14:val="solid"/>
            <w14:bevel/>
          </w14:textOutline>
        </w:rPr>
        <w:t>四、商务响应偏离表</w:t>
      </w:r>
    </w:p>
    <w:p w14:paraId="1BCEECF0">
      <w:pPr>
        <w:spacing w:line="124" w:lineRule="exact"/>
        <w:rPr>
          <w:sz w:val="24"/>
          <w:szCs w:val="24"/>
        </w:rPr>
      </w:pPr>
    </w:p>
    <w:tbl>
      <w:tblPr>
        <w:tblStyle w:val="33"/>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483"/>
        <w:gridCol w:w="3088"/>
        <w:gridCol w:w="1754"/>
        <w:gridCol w:w="1189"/>
      </w:tblGrid>
      <w:tr w14:paraId="42BFA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6EA0AE0F">
            <w:pPr>
              <w:pStyle w:val="34"/>
              <w:spacing w:before="177" w:line="221" w:lineRule="auto"/>
              <w:ind w:left="168"/>
              <w:rPr>
                <w:sz w:val="24"/>
                <w:szCs w:val="24"/>
              </w:rPr>
            </w:pPr>
            <w:r>
              <w:rPr>
                <w:spacing w:val="-5"/>
                <w:sz w:val="24"/>
                <w:szCs w:val="24"/>
              </w:rPr>
              <w:t>序号</w:t>
            </w:r>
          </w:p>
        </w:tc>
        <w:tc>
          <w:tcPr>
            <w:tcW w:w="2483" w:type="dxa"/>
            <w:vAlign w:val="top"/>
          </w:tcPr>
          <w:p w14:paraId="74FA9D33">
            <w:pPr>
              <w:pStyle w:val="34"/>
              <w:spacing w:before="177" w:line="220" w:lineRule="auto"/>
              <w:ind w:left="130" w:firstLine="236" w:firstLineChars="100"/>
              <w:rPr>
                <w:sz w:val="24"/>
                <w:szCs w:val="24"/>
              </w:rPr>
            </w:pPr>
            <w:r>
              <w:rPr>
                <w:rFonts w:hint="eastAsia"/>
                <w:spacing w:val="-2"/>
                <w:sz w:val="24"/>
                <w:szCs w:val="24"/>
                <w:lang w:val="en-US" w:eastAsia="zh-CN"/>
              </w:rPr>
              <w:t>磋商</w:t>
            </w:r>
            <w:r>
              <w:rPr>
                <w:spacing w:val="-2"/>
                <w:sz w:val="24"/>
                <w:szCs w:val="24"/>
              </w:rPr>
              <w:t>文件商务要求</w:t>
            </w:r>
          </w:p>
        </w:tc>
        <w:tc>
          <w:tcPr>
            <w:tcW w:w="3088" w:type="dxa"/>
            <w:vAlign w:val="top"/>
          </w:tcPr>
          <w:p w14:paraId="75B8794B">
            <w:pPr>
              <w:pStyle w:val="34"/>
              <w:spacing w:before="177" w:line="220" w:lineRule="auto"/>
              <w:ind w:left="155" w:firstLine="236" w:firstLineChars="100"/>
              <w:rPr>
                <w:sz w:val="24"/>
                <w:szCs w:val="24"/>
              </w:rPr>
            </w:pPr>
            <w:r>
              <w:rPr>
                <w:rFonts w:hint="eastAsia"/>
                <w:spacing w:val="-2"/>
                <w:sz w:val="24"/>
                <w:szCs w:val="24"/>
                <w:lang w:val="en-US" w:eastAsia="zh-CN"/>
              </w:rPr>
              <w:t>磋商响应</w:t>
            </w:r>
            <w:r>
              <w:rPr>
                <w:spacing w:val="-2"/>
                <w:sz w:val="24"/>
                <w:szCs w:val="24"/>
              </w:rPr>
              <w:t>文件商务响应</w:t>
            </w:r>
          </w:p>
        </w:tc>
        <w:tc>
          <w:tcPr>
            <w:tcW w:w="1754" w:type="dxa"/>
            <w:vAlign w:val="top"/>
          </w:tcPr>
          <w:p w14:paraId="0960133F">
            <w:pPr>
              <w:pStyle w:val="34"/>
              <w:spacing w:before="176" w:line="221" w:lineRule="auto"/>
              <w:ind w:firstLine="452" w:firstLineChars="200"/>
              <w:rPr>
                <w:sz w:val="24"/>
                <w:szCs w:val="24"/>
              </w:rPr>
            </w:pPr>
            <w:r>
              <w:rPr>
                <w:rFonts w:hint="eastAsia"/>
                <w:spacing w:val="-7"/>
                <w:sz w:val="24"/>
                <w:szCs w:val="24"/>
                <w:lang w:val="en-US" w:eastAsia="zh-CN"/>
              </w:rPr>
              <w:t>偏离</w:t>
            </w:r>
            <w:r>
              <w:rPr>
                <w:spacing w:val="-7"/>
                <w:sz w:val="24"/>
                <w:szCs w:val="24"/>
              </w:rPr>
              <w:t>情况</w:t>
            </w:r>
          </w:p>
        </w:tc>
        <w:tc>
          <w:tcPr>
            <w:tcW w:w="1189" w:type="dxa"/>
            <w:vAlign w:val="top"/>
          </w:tcPr>
          <w:p w14:paraId="3049D6D5">
            <w:pPr>
              <w:pStyle w:val="34"/>
              <w:spacing w:before="177" w:line="221" w:lineRule="auto"/>
              <w:ind w:firstLine="226" w:firstLineChars="100"/>
              <w:rPr>
                <w:sz w:val="24"/>
                <w:szCs w:val="24"/>
              </w:rPr>
            </w:pPr>
            <w:r>
              <w:rPr>
                <w:spacing w:val="-7"/>
                <w:sz w:val="24"/>
                <w:szCs w:val="24"/>
              </w:rPr>
              <w:t>备</w:t>
            </w:r>
            <w:r>
              <w:rPr>
                <w:spacing w:val="5"/>
                <w:sz w:val="24"/>
                <w:szCs w:val="24"/>
              </w:rPr>
              <w:t xml:space="preserve"> </w:t>
            </w:r>
            <w:r>
              <w:rPr>
                <w:spacing w:val="-7"/>
                <w:sz w:val="24"/>
                <w:szCs w:val="24"/>
              </w:rPr>
              <w:t>注</w:t>
            </w:r>
          </w:p>
        </w:tc>
      </w:tr>
      <w:tr w14:paraId="4B72D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2095A606">
            <w:pPr>
              <w:rPr>
                <w:rFonts w:ascii="Arial"/>
                <w:sz w:val="24"/>
                <w:szCs w:val="24"/>
              </w:rPr>
            </w:pPr>
          </w:p>
        </w:tc>
        <w:tc>
          <w:tcPr>
            <w:tcW w:w="2483" w:type="dxa"/>
            <w:vAlign w:val="top"/>
          </w:tcPr>
          <w:p w14:paraId="4288B203">
            <w:pPr>
              <w:rPr>
                <w:rFonts w:ascii="Arial"/>
                <w:sz w:val="24"/>
                <w:szCs w:val="24"/>
              </w:rPr>
            </w:pPr>
          </w:p>
        </w:tc>
        <w:tc>
          <w:tcPr>
            <w:tcW w:w="3088" w:type="dxa"/>
            <w:vAlign w:val="top"/>
          </w:tcPr>
          <w:p w14:paraId="743DE2B5">
            <w:pPr>
              <w:rPr>
                <w:rFonts w:ascii="Arial"/>
                <w:sz w:val="24"/>
                <w:szCs w:val="24"/>
              </w:rPr>
            </w:pPr>
          </w:p>
        </w:tc>
        <w:tc>
          <w:tcPr>
            <w:tcW w:w="1754" w:type="dxa"/>
            <w:vAlign w:val="top"/>
          </w:tcPr>
          <w:p w14:paraId="175C1891">
            <w:pPr>
              <w:rPr>
                <w:rFonts w:ascii="Arial"/>
                <w:sz w:val="24"/>
                <w:szCs w:val="24"/>
              </w:rPr>
            </w:pPr>
          </w:p>
        </w:tc>
        <w:tc>
          <w:tcPr>
            <w:tcW w:w="1189" w:type="dxa"/>
            <w:vAlign w:val="top"/>
          </w:tcPr>
          <w:p w14:paraId="1F8EBAB9">
            <w:pPr>
              <w:rPr>
                <w:rFonts w:ascii="Arial"/>
                <w:sz w:val="24"/>
                <w:szCs w:val="24"/>
              </w:rPr>
            </w:pPr>
          </w:p>
        </w:tc>
      </w:tr>
      <w:tr w14:paraId="3EA6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09DE2671">
            <w:pPr>
              <w:rPr>
                <w:rFonts w:ascii="Arial"/>
                <w:sz w:val="24"/>
                <w:szCs w:val="24"/>
              </w:rPr>
            </w:pPr>
          </w:p>
        </w:tc>
        <w:tc>
          <w:tcPr>
            <w:tcW w:w="2483" w:type="dxa"/>
            <w:vAlign w:val="top"/>
          </w:tcPr>
          <w:p w14:paraId="1EAC7170">
            <w:pPr>
              <w:rPr>
                <w:rFonts w:ascii="Arial"/>
                <w:sz w:val="24"/>
                <w:szCs w:val="24"/>
              </w:rPr>
            </w:pPr>
          </w:p>
        </w:tc>
        <w:tc>
          <w:tcPr>
            <w:tcW w:w="3088" w:type="dxa"/>
            <w:vAlign w:val="top"/>
          </w:tcPr>
          <w:p w14:paraId="6F2715F1">
            <w:pPr>
              <w:rPr>
                <w:rFonts w:ascii="Arial"/>
                <w:sz w:val="24"/>
                <w:szCs w:val="24"/>
              </w:rPr>
            </w:pPr>
          </w:p>
        </w:tc>
        <w:tc>
          <w:tcPr>
            <w:tcW w:w="1754" w:type="dxa"/>
            <w:vAlign w:val="top"/>
          </w:tcPr>
          <w:p w14:paraId="4863B2C2">
            <w:pPr>
              <w:rPr>
                <w:rFonts w:ascii="Arial"/>
                <w:sz w:val="24"/>
                <w:szCs w:val="24"/>
              </w:rPr>
            </w:pPr>
          </w:p>
        </w:tc>
        <w:tc>
          <w:tcPr>
            <w:tcW w:w="1189" w:type="dxa"/>
            <w:vAlign w:val="top"/>
          </w:tcPr>
          <w:p w14:paraId="0127CC50">
            <w:pPr>
              <w:rPr>
                <w:rFonts w:ascii="Arial"/>
                <w:sz w:val="24"/>
                <w:szCs w:val="24"/>
              </w:rPr>
            </w:pPr>
          </w:p>
        </w:tc>
      </w:tr>
      <w:tr w14:paraId="7205D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7E49B262">
            <w:pPr>
              <w:rPr>
                <w:rFonts w:ascii="Arial"/>
                <w:sz w:val="24"/>
                <w:szCs w:val="24"/>
              </w:rPr>
            </w:pPr>
          </w:p>
        </w:tc>
        <w:tc>
          <w:tcPr>
            <w:tcW w:w="2483" w:type="dxa"/>
            <w:vAlign w:val="top"/>
          </w:tcPr>
          <w:p w14:paraId="4E067B18">
            <w:pPr>
              <w:rPr>
                <w:rFonts w:ascii="Arial"/>
                <w:sz w:val="24"/>
                <w:szCs w:val="24"/>
              </w:rPr>
            </w:pPr>
          </w:p>
        </w:tc>
        <w:tc>
          <w:tcPr>
            <w:tcW w:w="3088" w:type="dxa"/>
            <w:vAlign w:val="top"/>
          </w:tcPr>
          <w:p w14:paraId="059E02E7">
            <w:pPr>
              <w:rPr>
                <w:rFonts w:ascii="Arial"/>
                <w:sz w:val="24"/>
                <w:szCs w:val="24"/>
              </w:rPr>
            </w:pPr>
          </w:p>
        </w:tc>
        <w:tc>
          <w:tcPr>
            <w:tcW w:w="1754" w:type="dxa"/>
            <w:vAlign w:val="top"/>
          </w:tcPr>
          <w:p w14:paraId="243A914A">
            <w:pPr>
              <w:rPr>
                <w:rFonts w:ascii="Arial"/>
                <w:sz w:val="24"/>
                <w:szCs w:val="24"/>
              </w:rPr>
            </w:pPr>
          </w:p>
        </w:tc>
        <w:tc>
          <w:tcPr>
            <w:tcW w:w="1189" w:type="dxa"/>
            <w:vAlign w:val="top"/>
          </w:tcPr>
          <w:p w14:paraId="43FE58BF">
            <w:pPr>
              <w:rPr>
                <w:rFonts w:ascii="Arial"/>
                <w:sz w:val="24"/>
                <w:szCs w:val="24"/>
              </w:rPr>
            </w:pPr>
          </w:p>
        </w:tc>
      </w:tr>
      <w:tr w14:paraId="39085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0392052D">
            <w:pPr>
              <w:rPr>
                <w:rFonts w:ascii="Arial"/>
                <w:sz w:val="24"/>
                <w:szCs w:val="24"/>
              </w:rPr>
            </w:pPr>
          </w:p>
        </w:tc>
        <w:tc>
          <w:tcPr>
            <w:tcW w:w="2483" w:type="dxa"/>
            <w:vAlign w:val="top"/>
          </w:tcPr>
          <w:p w14:paraId="594A3993">
            <w:pPr>
              <w:rPr>
                <w:rFonts w:ascii="Arial"/>
                <w:sz w:val="24"/>
                <w:szCs w:val="24"/>
              </w:rPr>
            </w:pPr>
          </w:p>
        </w:tc>
        <w:tc>
          <w:tcPr>
            <w:tcW w:w="3088" w:type="dxa"/>
            <w:vAlign w:val="top"/>
          </w:tcPr>
          <w:p w14:paraId="14621DB7">
            <w:pPr>
              <w:rPr>
                <w:rFonts w:ascii="Arial"/>
                <w:sz w:val="24"/>
                <w:szCs w:val="24"/>
              </w:rPr>
            </w:pPr>
          </w:p>
        </w:tc>
        <w:tc>
          <w:tcPr>
            <w:tcW w:w="1754" w:type="dxa"/>
            <w:vAlign w:val="top"/>
          </w:tcPr>
          <w:p w14:paraId="5E69CEE3">
            <w:pPr>
              <w:rPr>
                <w:rFonts w:ascii="Arial"/>
                <w:sz w:val="24"/>
                <w:szCs w:val="24"/>
              </w:rPr>
            </w:pPr>
          </w:p>
        </w:tc>
        <w:tc>
          <w:tcPr>
            <w:tcW w:w="1189" w:type="dxa"/>
            <w:vAlign w:val="top"/>
          </w:tcPr>
          <w:p w14:paraId="5C0CC3AF">
            <w:pPr>
              <w:rPr>
                <w:rFonts w:ascii="Arial"/>
                <w:sz w:val="24"/>
                <w:szCs w:val="24"/>
              </w:rPr>
            </w:pPr>
          </w:p>
        </w:tc>
      </w:tr>
      <w:tr w14:paraId="6503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68CD18FC">
            <w:pPr>
              <w:rPr>
                <w:rFonts w:ascii="Arial"/>
                <w:sz w:val="24"/>
                <w:szCs w:val="24"/>
              </w:rPr>
            </w:pPr>
          </w:p>
        </w:tc>
        <w:tc>
          <w:tcPr>
            <w:tcW w:w="2483" w:type="dxa"/>
            <w:vAlign w:val="top"/>
          </w:tcPr>
          <w:p w14:paraId="527C3E71">
            <w:pPr>
              <w:rPr>
                <w:rFonts w:ascii="Arial"/>
                <w:sz w:val="24"/>
                <w:szCs w:val="24"/>
              </w:rPr>
            </w:pPr>
          </w:p>
        </w:tc>
        <w:tc>
          <w:tcPr>
            <w:tcW w:w="3088" w:type="dxa"/>
            <w:vAlign w:val="top"/>
          </w:tcPr>
          <w:p w14:paraId="54E73F21">
            <w:pPr>
              <w:rPr>
                <w:rFonts w:ascii="Arial"/>
                <w:sz w:val="24"/>
                <w:szCs w:val="24"/>
              </w:rPr>
            </w:pPr>
          </w:p>
        </w:tc>
        <w:tc>
          <w:tcPr>
            <w:tcW w:w="1754" w:type="dxa"/>
            <w:vAlign w:val="top"/>
          </w:tcPr>
          <w:p w14:paraId="1EB53228">
            <w:pPr>
              <w:rPr>
                <w:rFonts w:ascii="Arial"/>
                <w:sz w:val="24"/>
                <w:szCs w:val="24"/>
              </w:rPr>
            </w:pPr>
          </w:p>
        </w:tc>
        <w:tc>
          <w:tcPr>
            <w:tcW w:w="1189" w:type="dxa"/>
            <w:vAlign w:val="top"/>
          </w:tcPr>
          <w:p w14:paraId="2C3B87C1">
            <w:pPr>
              <w:rPr>
                <w:rFonts w:ascii="Arial"/>
                <w:sz w:val="24"/>
                <w:szCs w:val="24"/>
              </w:rPr>
            </w:pPr>
          </w:p>
        </w:tc>
      </w:tr>
      <w:tr w14:paraId="0531B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3BE69D18">
            <w:pPr>
              <w:rPr>
                <w:rFonts w:ascii="Arial"/>
                <w:sz w:val="24"/>
                <w:szCs w:val="24"/>
              </w:rPr>
            </w:pPr>
          </w:p>
        </w:tc>
        <w:tc>
          <w:tcPr>
            <w:tcW w:w="2483" w:type="dxa"/>
            <w:vAlign w:val="top"/>
          </w:tcPr>
          <w:p w14:paraId="2456F9CA">
            <w:pPr>
              <w:rPr>
                <w:rFonts w:ascii="Arial"/>
                <w:sz w:val="24"/>
                <w:szCs w:val="24"/>
              </w:rPr>
            </w:pPr>
          </w:p>
        </w:tc>
        <w:tc>
          <w:tcPr>
            <w:tcW w:w="3088" w:type="dxa"/>
            <w:vAlign w:val="top"/>
          </w:tcPr>
          <w:p w14:paraId="5F07337E">
            <w:pPr>
              <w:rPr>
                <w:rFonts w:ascii="Arial"/>
                <w:sz w:val="24"/>
                <w:szCs w:val="24"/>
              </w:rPr>
            </w:pPr>
          </w:p>
        </w:tc>
        <w:tc>
          <w:tcPr>
            <w:tcW w:w="1754" w:type="dxa"/>
            <w:vAlign w:val="top"/>
          </w:tcPr>
          <w:p w14:paraId="2318F073">
            <w:pPr>
              <w:rPr>
                <w:rFonts w:ascii="Arial"/>
                <w:sz w:val="24"/>
                <w:szCs w:val="24"/>
              </w:rPr>
            </w:pPr>
          </w:p>
        </w:tc>
        <w:tc>
          <w:tcPr>
            <w:tcW w:w="1189" w:type="dxa"/>
            <w:vAlign w:val="top"/>
          </w:tcPr>
          <w:p w14:paraId="482CE697">
            <w:pPr>
              <w:rPr>
                <w:rFonts w:ascii="Arial"/>
                <w:sz w:val="24"/>
                <w:szCs w:val="24"/>
              </w:rPr>
            </w:pPr>
          </w:p>
        </w:tc>
      </w:tr>
      <w:tr w14:paraId="4129F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69C5A0AB">
            <w:pPr>
              <w:rPr>
                <w:rFonts w:ascii="Arial"/>
                <w:sz w:val="24"/>
                <w:szCs w:val="24"/>
              </w:rPr>
            </w:pPr>
          </w:p>
        </w:tc>
        <w:tc>
          <w:tcPr>
            <w:tcW w:w="2483" w:type="dxa"/>
            <w:vAlign w:val="top"/>
          </w:tcPr>
          <w:p w14:paraId="4E5ADD2D">
            <w:pPr>
              <w:rPr>
                <w:rFonts w:ascii="Arial"/>
                <w:sz w:val="24"/>
                <w:szCs w:val="24"/>
              </w:rPr>
            </w:pPr>
          </w:p>
        </w:tc>
        <w:tc>
          <w:tcPr>
            <w:tcW w:w="3088" w:type="dxa"/>
            <w:vAlign w:val="top"/>
          </w:tcPr>
          <w:p w14:paraId="4CA57752">
            <w:pPr>
              <w:rPr>
                <w:rFonts w:ascii="Arial"/>
                <w:sz w:val="24"/>
                <w:szCs w:val="24"/>
              </w:rPr>
            </w:pPr>
          </w:p>
        </w:tc>
        <w:tc>
          <w:tcPr>
            <w:tcW w:w="1754" w:type="dxa"/>
            <w:vAlign w:val="top"/>
          </w:tcPr>
          <w:p w14:paraId="4AAB59D0">
            <w:pPr>
              <w:rPr>
                <w:rFonts w:ascii="Arial"/>
                <w:sz w:val="24"/>
                <w:szCs w:val="24"/>
              </w:rPr>
            </w:pPr>
          </w:p>
        </w:tc>
        <w:tc>
          <w:tcPr>
            <w:tcW w:w="1189" w:type="dxa"/>
            <w:vAlign w:val="top"/>
          </w:tcPr>
          <w:p w14:paraId="2BECC34C">
            <w:pPr>
              <w:rPr>
                <w:rFonts w:ascii="Arial"/>
                <w:sz w:val="24"/>
                <w:szCs w:val="24"/>
              </w:rPr>
            </w:pPr>
          </w:p>
        </w:tc>
      </w:tr>
      <w:tr w14:paraId="6C795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49F651B1">
            <w:pPr>
              <w:rPr>
                <w:rFonts w:ascii="Arial"/>
                <w:sz w:val="24"/>
                <w:szCs w:val="24"/>
              </w:rPr>
            </w:pPr>
          </w:p>
        </w:tc>
        <w:tc>
          <w:tcPr>
            <w:tcW w:w="2483" w:type="dxa"/>
            <w:vAlign w:val="top"/>
          </w:tcPr>
          <w:p w14:paraId="2B437B2A">
            <w:pPr>
              <w:rPr>
                <w:rFonts w:ascii="Arial"/>
                <w:sz w:val="24"/>
                <w:szCs w:val="24"/>
              </w:rPr>
            </w:pPr>
          </w:p>
        </w:tc>
        <w:tc>
          <w:tcPr>
            <w:tcW w:w="3088" w:type="dxa"/>
            <w:vAlign w:val="top"/>
          </w:tcPr>
          <w:p w14:paraId="0E4E3DB9">
            <w:pPr>
              <w:rPr>
                <w:rFonts w:ascii="Arial"/>
                <w:sz w:val="24"/>
                <w:szCs w:val="24"/>
              </w:rPr>
            </w:pPr>
          </w:p>
        </w:tc>
        <w:tc>
          <w:tcPr>
            <w:tcW w:w="1754" w:type="dxa"/>
            <w:vAlign w:val="top"/>
          </w:tcPr>
          <w:p w14:paraId="633328F1">
            <w:pPr>
              <w:rPr>
                <w:rFonts w:ascii="Arial"/>
                <w:sz w:val="24"/>
                <w:szCs w:val="24"/>
              </w:rPr>
            </w:pPr>
          </w:p>
        </w:tc>
        <w:tc>
          <w:tcPr>
            <w:tcW w:w="1189" w:type="dxa"/>
            <w:vAlign w:val="top"/>
          </w:tcPr>
          <w:p w14:paraId="0EFC026B">
            <w:pPr>
              <w:rPr>
                <w:rFonts w:ascii="Arial"/>
                <w:sz w:val="24"/>
                <w:szCs w:val="24"/>
              </w:rPr>
            </w:pPr>
          </w:p>
        </w:tc>
      </w:tr>
      <w:tr w14:paraId="2CCD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1983468C">
            <w:pPr>
              <w:rPr>
                <w:rFonts w:ascii="Arial"/>
                <w:sz w:val="24"/>
                <w:szCs w:val="24"/>
              </w:rPr>
            </w:pPr>
          </w:p>
        </w:tc>
        <w:tc>
          <w:tcPr>
            <w:tcW w:w="2483" w:type="dxa"/>
            <w:vAlign w:val="top"/>
          </w:tcPr>
          <w:p w14:paraId="68DB0612">
            <w:pPr>
              <w:rPr>
                <w:rFonts w:ascii="Arial"/>
                <w:sz w:val="24"/>
                <w:szCs w:val="24"/>
              </w:rPr>
            </w:pPr>
          </w:p>
        </w:tc>
        <w:tc>
          <w:tcPr>
            <w:tcW w:w="3088" w:type="dxa"/>
            <w:vAlign w:val="top"/>
          </w:tcPr>
          <w:p w14:paraId="386AB978">
            <w:pPr>
              <w:rPr>
                <w:rFonts w:ascii="Arial"/>
                <w:sz w:val="24"/>
                <w:szCs w:val="24"/>
              </w:rPr>
            </w:pPr>
          </w:p>
        </w:tc>
        <w:tc>
          <w:tcPr>
            <w:tcW w:w="1754" w:type="dxa"/>
            <w:vAlign w:val="top"/>
          </w:tcPr>
          <w:p w14:paraId="41438662">
            <w:pPr>
              <w:rPr>
                <w:rFonts w:ascii="Arial"/>
                <w:sz w:val="24"/>
                <w:szCs w:val="24"/>
              </w:rPr>
            </w:pPr>
          </w:p>
        </w:tc>
        <w:tc>
          <w:tcPr>
            <w:tcW w:w="1189" w:type="dxa"/>
            <w:vAlign w:val="top"/>
          </w:tcPr>
          <w:p w14:paraId="177984D3">
            <w:pPr>
              <w:rPr>
                <w:rFonts w:ascii="Arial"/>
                <w:sz w:val="24"/>
                <w:szCs w:val="24"/>
              </w:rPr>
            </w:pPr>
          </w:p>
        </w:tc>
      </w:tr>
      <w:tr w14:paraId="37D66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381D9F82">
            <w:pPr>
              <w:rPr>
                <w:rFonts w:ascii="Arial"/>
                <w:sz w:val="24"/>
                <w:szCs w:val="24"/>
              </w:rPr>
            </w:pPr>
          </w:p>
        </w:tc>
        <w:tc>
          <w:tcPr>
            <w:tcW w:w="2483" w:type="dxa"/>
            <w:vAlign w:val="top"/>
          </w:tcPr>
          <w:p w14:paraId="748436D9">
            <w:pPr>
              <w:rPr>
                <w:rFonts w:ascii="Arial"/>
                <w:sz w:val="24"/>
                <w:szCs w:val="24"/>
              </w:rPr>
            </w:pPr>
          </w:p>
        </w:tc>
        <w:tc>
          <w:tcPr>
            <w:tcW w:w="3088" w:type="dxa"/>
            <w:vAlign w:val="top"/>
          </w:tcPr>
          <w:p w14:paraId="1BA07A10">
            <w:pPr>
              <w:rPr>
                <w:rFonts w:ascii="Arial"/>
                <w:sz w:val="24"/>
                <w:szCs w:val="24"/>
              </w:rPr>
            </w:pPr>
          </w:p>
        </w:tc>
        <w:tc>
          <w:tcPr>
            <w:tcW w:w="1754" w:type="dxa"/>
            <w:vAlign w:val="top"/>
          </w:tcPr>
          <w:p w14:paraId="475066A2">
            <w:pPr>
              <w:rPr>
                <w:rFonts w:ascii="Arial"/>
                <w:sz w:val="24"/>
                <w:szCs w:val="24"/>
              </w:rPr>
            </w:pPr>
          </w:p>
        </w:tc>
        <w:tc>
          <w:tcPr>
            <w:tcW w:w="1189" w:type="dxa"/>
            <w:vAlign w:val="top"/>
          </w:tcPr>
          <w:p w14:paraId="0180D344">
            <w:pPr>
              <w:rPr>
                <w:rFonts w:ascii="Arial"/>
                <w:sz w:val="24"/>
                <w:szCs w:val="24"/>
              </w:rPr>
            </w:pPr>
          </w:p>
        </w:tc>
      </w:tr>
    </w:tbl>
    <w:p w14:paraId="21E1C1C4">
      <w:pPr>
        <w:pStyle w:val="12"/>
        <w:spacing w:line="269" w:lineRule="auto"/>
        <w:ind w:firstLine="476" w:firstLineChars="200"/>
        <w:rPr>
          <w:sz w:val="24"/>
          <w:szCs w:val="24"/>
        </w:rPr>
      </w:pPr>
      <w:r>
        <w:rPr>
          <w:rFonts w:ascii="宋体" w:hAnsi="宋体" w:eastAsia="宋体" w:cs="宋体"/>
          <w:spacing w:val="-1"/>
          <w:sz w:val="24"/>
          <w:szCs w:val="24"/>
        </w:rPr>
        <w:t>注：</w:t>
      </w:r>
      <w:r>
        <w:rPr>
          <w:rFonts w:hint="eastAsia" w:ascii="宋体" w:hAnsi="宋体" w:eastAsia="宋体" w:cs="宋体"/>
          <w:spacing w:val="-1"/>
          <w:sz w:val="24"/>
          <w:szCs w:val="24"/>
        </w:rPr>
        <w:t>请逐条对应</w:t>
      </w:r>
      <w:r>
        <w:rPr>
          <w:rFonts w:hint="eastAsia" w:ascii="宋体" w:hAnsi="宋体" w:eastAsia="宋体" w:cs="宋体"/>
          <w:spacing w:val="-1"/>
          <w:sz w:val="24"/>
          <w:szCs w:val="24"/>
          <w:lang w:val="en-US" w:eastAsia="zh-CN"/>
        </w:rPr>
        <w:t>磋商文件</w:t>
      </w:r>
      <w:r>
        <w:rPr>
          <w:rFonts w:hint="eastAsia" w:ascii="宋体" w:hAnsi="宋体" w:eastAsia="宋体" w:cs="宋体"/>
          <w:spacing w:val="-1"/>
          <w:sz w:val="24"/>
          <w:szCs w:val="24"/>
        </w:rPr>
        <w:t>中的</w:t>
      </w:r>
      <w:r>
        <w:rPr>
          <w:rFonts w:hint="eastAsia" w:ascii="宋体" w:hAnsi="宋体" w:eastAsia="宋体" w:cs="宋体"/>
          <w:spacing w:val="-1"/>
          <w:sz w:val="24"/>
          <w:szCs w:val="24"/>
          <w:lang w:eastAsia="zh-CN"/>
        </w:rPr>
        <w:t>商务</w:t>
      </w:r>
      <w:r>
        <w:rPr>
          <w:rFonts w:hint="eastAsia" w:ascii="宋体" w:hAnsi="宋体" w:eastAsia="宋体" w:cs="宋体"/>
          <w:spacing w:val="-1"/>
          <w:sz w:val="24"/>
          <w:szCs w:val="24"/>
        </w:rPr>
        <w:t>条款，进行响应填写本表。</w:t>
      </w:r>
      <w:r>
        <w:rPr>
          <w:rFonts w:hint="eastAsia" w:ascii="宋体" w:hAnsi="宋体" w:eastAsia="宋体" w:cs="宋体"/>
          <w:spacing w:val="-1"/>
          <w:sz w:val="24"/>
          <w:szCs w:val="24"/>
          <w:lang w:val="en-US" w:eastAsia="zh-CN"/>
        </w:rPr>
        <w:t>偏离情况填写：</w:t>
      </w:r>
      <w:r>
        <w:rPr>
          <w:rFonts w:hint="eastAsia" w:ascii="宋体" w:hAnsi="宋体" w:eastAsia="宋体" w:cs="宋体"/>
          <w:spacing w:val="-1"/>
          <w:sz w:val="24"/>
          <w:szCs w:val="24"/>
        </w:rPr>
        <w:t>正偏离、</w:t>
      </w:r>
      <w:r>
        <w:rPr>
          <w:rFonts w:hint="eastAsia" w:ascii="宋体" w:hAnsi="宋体" w:eastAsia="宋体" w:cs="宋体"/>
          <w:spacing w:val="-1"/>
          <w:sz w:val="24"/>
          <w:szCs w:val="24"/>
          <w:lang w:val="en-US" w:eastAsia="zh-CN"/>
        </w:rPr>
        <w:t>无偏离</w:t>
      </w:r>
      <w:r>
        <w:rPr>
          <w:rFonts w:hint="eastAsia" w:ascii="宋体" w:hAnsi="宋体" w:eastAsia="宋体" w:cs="宋体"/>
          <w:spacing w:val="-1"/>
          <w:sz w:val="24"/>
          <w:szCs w:val="24"/>
        </w:rPr>
        <w:t>或负偏离</w:t>
      </w:r>
      <w:r>
        <w:rPr>
          <w:rFonts w:hint="eastAsia" w:ascii="宋体" w:hAnsi="宋体" w:eastAsia="宋体" w:cs="宋体"/>
          <w:spacing w:val="-1"/>
          <w:sz w:val="24"/>
          <w:szCs w:val="24"/>
          <w:lang w:val="en-US" w:eastAsia="zh-CN"/>
        </w:rPr>
        <w:t>。</w:t>
      </w:r>
    </w:p>
    <w:p w14:paraId="71D17D72">
      <w:pPr>
        <w:pStyle w:val="12"/>
        <w:spacing w:line="270" w:lineRule="auto"/>
        <w:rPr>
          <w:sz w:val="24"/>
          <w:szCs w:val="24"/>
        </w:rPr>
      </w:pPr>
    </w:p>
    <w:p w14:paraId="66AA7DA3">
      <w:pPr>
        <w:spacing w:before="91" w:line="219" w:lineRule="auto"/>
        <w:ind w:left="43"/>
        <w:rPr>
          <w:rFonts w:ascii="宋体" w:hAnsi="宋体" w:eastAsia="宋体" w:cs="宋体"/>
          <w:spacing w:val="-2"/>
          <w:sz w:val="24"/>
          <w:szCs w:val="24"/>
        </w:rPr>
      </w:pPr>
    </w:p>
    <w:p w14:paraId="3F832E3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供应商</w:t>
      </w:r>
      <w:r>
        <w:rPr>
          <w:rFonts w:ascii="宋体" w:hAnsi="宋体" w:eastAsia="宋体" w:cs="宋体"/>
          <w:spacing w:val="-20"/>
          <w:sz w:val="24"/>
          <w:szCs w:val="24"/>
        </w:rPr>
        <w:t>：（</w:t>
      </w:r>
      <w:r>
        <w:rPr>
          <w:rFonts w:ascii="宋体" w:hAnsi="宋体" w:eastAsia="宋体" w:cs="宋体"/>
          <w:spacing w:val="4"/>
          <w:sz w:val="24"/>
          <w:szCs w:val="24"/>
        </w:rPr>
        <w:t>盖章）</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37C77D9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76692CF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1"/>
          <w:sz w:val="24"/>
          <w:szCs w:val="24"/>
        </w:rPr>
        <w:t>法定代表人或授权代理人签字：</w:t>
      </w:r>
      <w:r>
        <w:rPr>
          <w:rFonts w:ascii="宋体" w:hAnsi="宋体" w:eastAsia="宋体" w:cs="宋体"/>
          <w:sz w:val="24"/>
          <w:szCs w:val="24"/>
          <w:u w:val="single" w:color="auto"/>
        </w:rPr>
        <w:t xml:space="preserve">                      </w:t>
      </w:r>
    </w:p>
    <w:p w14:paraId="1660374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sz w:val="24"/>
          <w:szCs w:val="24"/>
        </w:rPr>
      </w:pPr>
    </w:p>
    <w:p w14:paraId="059C40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pPr>
      <w:r>
        <w:rPr>
          <w:rFonts w:ascii="宋体" w:hAnsi="宋体" w:eastAsia="宋体" w:cs="宋体"/>
          <w:spacing w:val="-15"/>
          <w:sz w:val="24"/>
          <w:szCs w:val="24"/>
        </w:rPr>
        <w:t>日期：</w:t>
      </w:r>
      <w:r>
        <w:rPr>
          <w:rFonts w:ascii="宋体" w:hAnsi="宋体" w:eastAsia="宋体" w:cs="宋体"/>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5"/>
          <w:sz w:val="24"/>
          <w:szCs w:val="24"/>
        </w:rPr>
        <w:t>年</w:t>
      </w:r>
      <w:r>
        <w:rPr>
          <w:rFonts w:ascii="宋体" w:hAnsi="宋体" w:eastAsia="宋体" w:cs="宋体"/>
          <w:spacing w:val="27"/>
          <w:sz w:val="24"/>
          <w:szCs w:val="24"/>
          <w:u w:val="single" w:color="auto"/>
        </w:rPr>
        <w:t xml:space="preserve">    </w:t>
      </w:r>
      <w:r>
        <w:rPr>
          <w:rFonts w:hint="eastAsia" w:ascii="宋体" w:hAnsi="宋体" w:eastAsia="宋体" w:cs="宋体"/>
          <w:spacing w:val="27"/>
          <w:sz w:val="24"/>
          <w:szCs w:val="24"/>
          <w:u w:val="single" w:color="auto"/>
          <w:lang w:val="en-US" w:eastAsia="zh-CN"/>
        </w:rPr>
        <w:t xml:space="preserve"> </w:t>
      </w:r>
      <w:r>
        <w:rPr>
          <w:rFonts w:ascii="宋体" w:hAnsi="宋体" w:eastAsia="宋体" w:cs="宋体"/>
          <w:spacing w:val="27"/>
          <w:sz w:val="24"/>
          <w:szCs w:val="24"/>
          <w:u w:val="single" w:color="auto"/>
        </w:rPr>
        <w:t xml:space="preserve"> </w:t>
      </w:r>
      <w:r>
        <w:rPr>
          <w:rFonts w:ascii="宋体" w:hAnsi="宋体" w:eastAsia="宋体" w:cs="宋体"/>
          <w:spacing w:val="-120"/>
          <w:sz w:val="24"/>
          <w:szCs w:val="24"/>
        </w:rPr>
        <w:t xml:space="preserve"> </w:t>
      </w:r>
      <w:r>
        <w:rPr>
          <w:rFonts w:ascii="宋体" w:hAnsi="宋体" w:eastAsia="宋体" w:cs="宋体"/>
          <w:spacing w:val="-15"/>
          <w:sz w:val="24"/>
          <w:szCs w:val="24"/>
        </w:rPr>
        <w:t>月</w:t>
      </w:r>
      <w:r>
        <w:rPr>
          <w:rFonts w:ascii="宋体" w:hAnsi="宋体" w:eastAsia="宋体" w:cs="宋体"/>
          <w:spacing w:val="27"/>
          <w:sz w:val="24"/>
          <w:szCs w:val="24"/>
          <w:u w:val="single" w:color="auto"/>
        </w:rPr>
        <w:t xml:space="preserve">     </w:t>
      </w:r>
      <w:r>
        <w:rPr>
          <w:rFonts w:ascii="宋体" w:hAnsi="宋体" w:eastAsia="宋体" w:cs="宋体"/>
          <w:spacing w:val="-76"/>
          <w:sz w:val="24"/>
          <w:szCs w:val="24"/>
        </w:rPr>
        <w:t xml:space="preserve"> </w:t>
      </w:r>
      <w:r>
        <w:rPr>
          <w:rFonts w:ascii="宋体" w:hAnsi="宋体" w:eastAsia="宋体" w:cs="宋体"/>
          <w:spacing w:val="-15"/>
          <w:sz w:val="24"/>
          <w:szCs w:val="24"/>
        </w:rPr>
        <w:t>日</w:t>
      </w:r>
    </w:p>
    <w:p w14:paraId="50116C60">
      <w:pPr>
        <w:spacing w:line="220" w:lineRule="auto"/>
        <w:rPr>
          <w:rFonts w:ascii="宋体" w:hAnsi="宋体" w:eastAsia="宋体" w:cs="宋体"/>
          <w:sz w:val="24"/>
          <w:szCs w:val="24"/>
        </w:rPr>
        <w:sectPr>
          <w:footerReference r:id="rId15" w:type="default"/>
          <w:pgSz w:w="11906" w:h="16839"/>
          <w:pgMar w:top="1440" w:right="1080" w:bottom="1440" w:left="1080" w:header="0" w:footer="966" w:gutter="0"/>
          <w:pgNumType w:fmt="decimal"/>
          <w:cols w:space="720" w:num="1"/>
        </w:sectPr>
      </w:pPr>
    </w:p>
    <w:p w14:paraId="7709F289">
      <w:pPr>
        <w:spacing w:before="181" w:line="219" w:lineRule="auto"/>
        <w:ind w:left="3190"/>
        <w:outlineLvl w:val="0"/>
        <w:rPr>
          <w:rFonts w:hint="eastAsia" w:ascii="宋体" w:hAnsi="宋体" w:eastAsia="宋体" w:cs="宋体"/>
          <w:sz w:val="24"/>
          <w:szCs w:val="24"/>
          <w:lang w:eastAsia="zh-CN"/>
        </w:rPr>
      </w:pPr>
      <w:r>
        <w:rPr>
          <w:rFonts w:ascii="宋体" w:hAnsi="宋体" w:eastAsia="宋体" w:cs="宋体"/>
          <w:spacing w:val="-1"/>
          <w:sz w:val="24"/>
          <w:szCs w:val="24"/>
          <w14:textOutline w14:w="5103" w14:cap="sq" w14:cmpd="sng">
            <w14:solidFill>
              <w14:srgbClr w14:val="000000"/>
            </w14:solidFill>
            <w14:prstDash w14:val="solid"/>
            <w14:bevel/>
          </w14:textOutline>
        </w:rPr>
        <w:t>五、</w:t>
      </w:r>
      <w:r>
        <w:rPr>
          <w:rFonts w:hint="eastAsia" w:ascii="宋体" w:hAnsi="宋体" w:eastAsia="宋体" w:cs="宋体"/>
          <w:spacing w:val="-1"/>
          <w:sz w:val="24"/>
          <w:szCs w:val="24"/>
          <w:lang w:eastAsia="zh-CN"/>
          <w14:textOutline w14:w="5103" w14:cap="sq" w14:cmpd="sng">
            <w14:solidFill>
              <w14:srgbClr w14:val="000000"/>
            </w14:solidFill>
            <w14:prstDash w14:val="solid"/>
            <w14:bevel/>
          </w14:textOutline>
        </w:rPr>
        <w:t>供应商基本情况</w:t>
      </w:r>
    </w:p>
    <w:p w14:paraId="16DED89B">
      <w:pPr>
        <w:numPr>
          <w:ilvl w:val="0"/>
          <w:numId w:val="0"/>
        </w:numPr>
        <w:spacing w:before="53"/>
        <w:jc w:val="both"/>
        <w:rPr>
          <w:rFonts w:ascii="宋体" w:hAnsi="宋体" w:eastAsia="宋体" w:cs="宋体"/>
          <w:spacing w:val="-1"/>
          <w:sz w:val="24"/>
          <w:szCs w:val="24"/>
          <w14:textOutline w14:w="5103" w14:cap="sq" w14:cmpd="sng">
            <w14:solidFill>
              <w14:srgbClr w14:val="000000"/>
            </w14:solidFill>
            <w14:prstDash w14:val="solid"/>
            <w14:bevel/>
          </w14:textOutline>
        </w:rPr>
      </w:pPr>
    </w:p>
    <w:tbl>
      <w:tblPr>
        <w:tblStyle w:val="33"/>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2"/>
        <w:gridCol w:w="1261"/>
        <w:gridCol w:w="1311"/>
        <w:gridCol w:w="711"/>
        <w:gridCol w:w="1992"/>
        <w:gridCol w:w="615"/>
        <w:gridCol w:w="1780"/>
      </w:tblGrid>
      <w:tr w14:paraId="4475F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43" w:type="dxa"/>
            <w:gridSpan w:val="2"/>
            <w:vAlign w:val="top"/>
          </w:tcPr>
          <w:p w14:paraId="578FE506">
            <w:pPr>
              <w:pStyle w:val="34"/>
              <w:spacing w:before="256" w:line="221" w:lineRule="auto"/>
              <w:ind w:left="702"/>
              <w:rPr>
                <w:sz w:val="24"/>
                <w:szCs w:val="24"/>
              </w:rPr>
            </w:pPr>
            <w:r>
              <w:rPr>
                <w:spacing w:val="-4"/>
                <w:sz w:val="24"/>
                <w:szCs w:val="24"/>
              </w:rPr>
              <w:t>企业名称</w:t>
            </w:r>
          </w:p>
        </w:tc>
        <w:tc>
          <w:tcPr>
            <w:tcW w:w="2022" w:type="dxa"/>
            <w:gridSpan w:val="2"/>
            <w:vAlign w:val="top"/>
          </w:tcPr>
          <w:p w14:paraId="68A1603C">
            <w:pPr>
              <w:rPr>
                <w:rFonts w:ascii="Arial"/>
                <w:sz w:val="24"/>
                <w:szCs w:val="24"/>
              </w:rPr>
            </w:pPr>
          </w:p>
        </w:tc>
        <w:tc>
          <w:tcPr>
            <w:tcW w:w="1992" w:type="dxa"/>
            <w:vAlign w:val="top"/>
          </w:tcPr>
          <w:p w14:paraId="6625CAB1">
            <w:pPr>
              <w:pStyle w:val="34"/>
              <w:spacing w:before="256" w:line="219" w:lineRule="auto"/>
              <w:ind w:left="164"/>
              <w:rPr>
                <w:sz w:val="24"/>
                <w:szCs w:val="24"/>
              </w:rPr>
            </w:pPr>
            <w:r>
              <w:rPr>
                <w:spacing w:val="-2"/>
                <w:sz w:val="24"/>
                <w:szCs w:val="24"/>
              </w:rPr>
              <w:t>法定代表人姓名</w:t>
            </w:r>
          </w:p>
        </w:tc>
        <w:tc>
          <w:tcPr>
            <w:tcW w:w="2395" w:type="dxa"/>
            <w:gridSpan w:val="2"/>
            <w:vAlign w:val="top"/>
          </w:tcPr>
          <w:p w14:paraId="62F9457F">
            <w:pPr>
              <w:rPr>
                <w:rFonts w:ascii="Arial"/>
                <w:sz w:val="24"/>
                <w:szCs w:val="24"/>
              </w:rPr>
            </w:pPr>
          </w:p>
        </w:tc>
      </w:tr>
      <w:tr w14:paraId="0E318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343" w:type="dxa"/>
            <w:gridSpan w:val="2"/>
            <w:vAlign w:val="top"/>
          </w:tcPr>
          <w:p w14:paraId="2A17C820">
            <w:pPr>
              <w:pStyle w:val="34"/>
              <w:spacing w:before="250" w:line="220" w:lineRule="auto"/>
              <w:ind w:left="702"/>
              <w:rPr>
                <w:sz w:val="24"/>
                <w:szCs w:val="24"/>
              </w:rPr>
            </w:pPr>
            <w:r>
              <w:rPr>
                <w:spacing w:val="-4"/>
                <w:sz w:val="24"/>
                <w:szCs w:val="24"/>
              </w:rPr>
              <w:t>企业性质</w:t>
            </w:r>
          </w:p>
        </w:tc>
        <w:tc>
          <w:tcPr>
            <w:tcW w:w="2022" w:type="dxa"/>
            <w:gridSpan w:val="2"/>
            <w:vAlign w:val="top"/>
          </w:tcPr>
          <w:p w14:paraId="5FB4C977">
            <w:pPr>
              <w:rPr>
                <w:rFonts w:ascii="Arial"/>
                <w:sz w:val="24"/>
                <w:szCs w:val="24"/>
              </w:rPr>
            </w:pPr>
          </w:p>
        </w:tc>
        <w:tc>
          <w:tcPr>
            <w:tcW w:w="1992" w:type="dxa"/>
            <w:vAlign w:val="top"/>
          </w:tcPr>
          <w:p w14:paraId="4A06444A">
            <w:pPr>
              <w:pStyle w:val="34"/>
              <w:spacing w:before="250" w:line="219" w:lineRule="auto"/>
              <w:ind w:left="533"/>
              <w:rPr>
                <w:sz w:val="24"/>
                <w:szCs w:val="24"/>
              </w:rPr>
            </w:pPr>
            <w:r>
              <w:rPr>
                <w:spacing w:val="-5"/>
                <w:sz w:val="24"/>
                <w:szCs w:val="24"/>
              </w:rPr>
              <w:t>资质等级</w:t>
            </w:r>
          </w:p>
        </w:tc>
        <w:tc>
          <w:tcPr>
            <w:tcW w:w="2395" w:type="dxa"/>
            <w:gridSpan w:val="2"/>
            <w:vAlign w:val="top"/>
          </w:tcPr>
          <w:p w14:paraId="5DDA8306">
            <w:pPr>
              <w:rPr>
                <w:rFonts w:ascii="Arial"/>
                <w:sz w:val="24"/>
                <w:szCs w:val="24"/>
              </w:rPr>
            </w:pPr>
          </w:p>
        </w:tc>
      </w:tr>
      <w:tr w14:paraId="7DE28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343" w:type="dxa"/>
            <w:gridSpan w:val="2"/>
            <w:vAlign w:val="top"/>
          </w:tcPr>
          <w:p w14:paraId="247E3204">
            <w:pPr>
              <w:pStyle w:val="34"/>
              <w:spacing w:before="258" w:line="219" w:lineRule="auto"/>
              <w:ind w:left="462"/>
              <w:rPr>
                <w:sz w:val="24"/>
                <w:szCs w:val="24"/>
              </w:rPr>
            </w:pPr>
            <w:r>
              <w:rPr>
                <w:spacing w:val="-3"/>
                <w:sz w:val="24"/>
                <w:szCs w:val="24"/>
              </w:rPr>
              <w:t>企业主管单位</w:t>
            </w:r>
          </w:p>
        </w:tc>
        <w:tc>
          <w:tcPr>
            <w:tcW w:w="2022" w:type="dxa"/>
            <w:gridSpan w:val="2"/>
            <w:vAlign w:val="top"/>
          </w:tcPr>
          <w:p w14:paraId="65A3D7F7">
            <w:pPr>
              <w:rPr>
                <w:rFonts w:ascii="Arial"/>
                <w:sz w:val="24"/>
                <w:szCs w:val="24"/>
              </w:rPr>
            </w:pPr>
          </w:p>
        </w:tc>
        <w:tc>
          <w:tcPr>
            <w:tcW w:w="1992" w:type="dxa"/>
            <w:vAlign w:val="top"/>
          </w:tcPr>
          <w:p w14:paraId="19FDDA0C">
            <w:pPr>
              <w:pStyle w:val="34"/>
              <w:spacing w:before="257" w:line="220" w:lineRule="auto"/>
              <w:ind w:left="525"/>
              <w:rPr>
                <w:sz w:val="24"/>
                <w:szCs w:val="24"/>
              </w:rPr>
            </w:pPr>
            <w:r>
              <w:rPr>
                <w:spacing w:val="-3"/>
                <w:sz w:val="24"/>
                <w:szCs w:val="24"/>
              </w:rPr>
              <w:t>经营范围</w:t>
            </w:r>
          </w:p>
        </w:tc>
        <w:tc>
          <w:tcPr>
            <w:tcW w:w="2395" w:type="dxa"/>
            <w:gridSpan w:val="2"/>
            <w:vAlign w:val="top"/>
          </w:tcPr>
          <w:p w14:paraId="0D5A068D">
            <w:pPr>
              <w:rPr>
                <w:rFonts w:ascii="Arial"/>
                <w:sz w:val="24"/>
                <w:szCs w:val="24"/>
              </w:rPr>
            </w:pPr>
          </w:p>
        </w:tc>
      </w:tr>
      <w:tr w14:paraId="51FC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343" w:type="dxa"/>
            <w:gridSpan w:val="2"/>
            <w:vAlign w:val="top"/>
          </w:tcPr>
          <w:p w14:paraId="35BB9700">
            <w:pPr>
              <w:pStyle w:val="34"/>
              <w:spacing w:before="251" w:line="221" w:lineRule="auto"/>
              <w:ind w:left="462"/>
              <w:rPr>
                <w:sz w:val="24"/>
                <w:szCs w:val="24"/>
              </w:rPr>
            </w:pPr>
            <w:r>
              <w:rPr>
                <w:spacing w:val="-3"/>
                <w:sz w:val="24"/>
                <w:szCs w:val="24"/>
              </w:rPr>
              <w:t>企业组建时间</w:t>
            </w:r>
          </w:p>
        </w:tc>
        <w:tc>
          <w:tcPr>
            <w:tcW w:w="2022" w:type="dxa"/>
            <w:gridSpan w:val="2"/>
            <w:vAlign w:val="top"/>
          </w:tcPr>
          <w:p w14:paraId="18662F4E">
            <w:pPr>
              <w:rPr>
                <w:rFonts w:ascii="Arial"/>
                <w:sz w:val="24"/>
                <w:szCs w:val="24"/>
              </w:rPr>
            </w:pPr>
          </w:p>
        </w:tc>
        <w:tc>
          <w:tcPr>
            <w:tcW w:w="1992" w:type="dxa"/>
            <w:vAlign w:val="top"/>
          </w:tcPr>
          <w:p w14:paraId="56039ACE">
            <w:pPr>
              <w:pStyle w:val="34"/>
              <w:spacing w:before="252" w:line="219" w:lineRule="auto"/>
              <w:ind w:left="527"/>
              <w:rPr>
                <w:sz w:val="24"/>
                <w:szCs w:val="24"/>
              </w:rPr>
            </w:pPr>
            <w:r>
              <w:rPr>
                <w:spacing w:val="-4"/>
                <w:sz w:val="24"/>
                <w:szCs w:val="24"/>
              </w:rPr>
              <w:t>企业邮编</w:t>
            </w:r>
          </w:p>
        </w:tc>
        <w:tc>
          <w:tcPr>
            <w:tcW w:w="2395" w:type="dxa"/>
            <w:gridSpan w:val="2"/>
            <w:vAlign w:val="top"/>
          </w:tcPr>
          <w:p w14:paraId="62749F00">
            <w:pPr>
              <w:rPr>
                <w:rFonts w:ascii="Arial"/>
                <w:sz w:val="24"/>
                <w:szCs w:val="24"/>
              </w:rPr>
            </w:pPr>
          </w:p>
        </w:tc>
      </w:tr>
      <w:tr w14:paraId="51E6D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43" w:type="dxa"/>
            <w:gridSpan w:val="2"/>
            <w:vAlign w:val="top"/>
          </w:tcPr>
          <w:p w14:paraId="39B7B475">
            <w:pPr>
              <w:pStyle w:val="34"/>
              <w:spacing w:before="202" w:line="219" w:lineRule="auto"/>
              <w:ind w:left="340"/>
              <w:rPr>
                <w:sz w:val="24"/>
                <w:szCs w:val="24"/>
              </w:rPr>
            </w:pPr>
            <w:r>
              <w:rPr>
                <w:spacing w:val="-2"/>
                <w:sz w:val="24"/>
                <w:szCs w:val="24"/>
              </w:rPr>
              <w:t>主要联系人职务</w:t>
            </w:r>
          </w:p>
        </w:tc>
        <w:tc>
          <w:tcPr>
            <w:tcW w:w="2022" w:type="dxa"/>
            <w:gridSpan w:val="2"/>
            <w:vAlign w:val="top"/>
          </w:tcPr>
          <w:p w14:paraId="01E83C83">
            <w:pPr>
              <w:rPr>
                <w:rFonts w:ascii="Arial"/>
                <w:sz w:val="24"/>
                <w:szCs w:val="24"/>
              </w:rPr>
            </w:pPr>
          </w:p>
        </w:tc>
        <w:tc>
          <w:tcPr>
            <w:tcW w:w="1992" w:type="dxa"/>
            <w:vAlign w:val="top"/>
          </w:tcPr>
          <w:p w14:paraId="68410731">
            <w:pPr>
              <w:pStyle w:val="34"/>
              <w:spacing w:before="202" w:line="221" w:lineRule="auto"/>
              <w:ind w:left="791"/>
              <w:rPr>
                <w:sz w:val="24"/>
                <w:szCs w:val="24"/>
              </w:rPr>
            </w:pPr>
            <w:r>
              <w:rPr>
                <w:spacing w:val="-19"/>
                <w:sz w:val="24"/>
                <w:szCs w:val="24"/>
              </w:rPr>
              <w:t>电话</w:t>
            </w:r>
          </w:p>
        </w:tc>
        <w:tc>
          <w:tcPr>
            <w:tcW w:w="2395" w:type="dxa"/>
            <w:gridSpan w:val="2"/>
            <w:vAlign w:val="top"/>
          </w:tcPr>
          <w:p w14:paraId="04FB0CAC">
            <w:pPr>
              <w:rPr>
                <w:rFonts w:ascii="Arial"/>
                <w:sz w:val="24"/>
                <w:szCs w:val="24"/>
              </w:rPr>
            </w:pPr>
          </w:p>
        </w:tc>
      </w:tr>
      <w:tr w14:paraId="5923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343" w:type="dxa"/>
            <w:gridSpan w:val="2"/>
            <w:vAlign w:val="top"/>
          </w:tcPr>
          <w:p w14:paraId="14CDF5CC">
            <w:pPr>
              <w:pStyle w:val="34"/>
              <w:spacing w:before="252" w:line="229" w:lineRule="auto"/>
              <w:ind w:left="702"/>
              <w:rPr>
                <w:sz w:val="24"/>
                <w:szCs w:val="24"/>
              </w:rPr>
            </w:pPr>
            <w:r>
              <w:rPr>
                <w:spacing w:val="-4"/>
                <w:sz w:val="24"/>
                <w:szCs w:val="24"/>
              </w:rPr>
              <w:t>企业地址</w:t>
            </w:r>
          </w:p>
        </w:tc>
        <w:tc>
          <w:tcPr>
            <w:tcW w:w="2022" w:type="dxa"/>
            <w:gridSpan w:val="2"/>
            <w:vAlign w:val="top"/>
          </w:tcPr>
          <w:p w14:paraId="336354B2">
            <w:pPr>
              <w:rPr>
                <w:rFonts w:ascii="Arial"/>
                <w:sz w:val="24"/>
                <w:szCs w:val="24"/>
              </w:rPr>
            </w:pPr>
          </w:p>
        </w:tc>
        <w:tc>
          <w:tcPr>
            <w:tcW w:w="1992" w:type="dxa"/>
            <w:vAlign w:val="top"/>
          </w:tcPr>
          <w:p w14:paraId="608C34DB">
            <w:pPr>
              <w:pStyle w:val="34"/>
              <w:spacing w:before="252" w:line="220" w:lineRule="auto"/>
              <w:ind w:left="524"/>
              <w:rPr>
                <w:sz w:val="24"/>
                <w:szCs w:val="24"/>
              </w:rPr>
            </w:pPr>
            <w:r>
              <w:rPr>
                <w:spacing w:val="-3"/>
                <w:sz w:val="24"/>
                <w:szCs w:val="24"/>
              </w:rPr>
              <w:t>开户银行</w:t>
            </w:r>
          </w:p>
        </w:tc>
        <w:tc>
          <w:tcPr>
            <w:tcW w:w="2395" w:type="dxa"/>
            <w:gridSpan w:val="2"/>
            <w:vAlign w:val="top"/>
          </w:tcPr>
          <w:p w14:paraId="4D73DF4B">
            <w:pPr>
              <w:rPr>
                <w:rFonts w:ascii="Arial"/>
                <w:sz w:val="24"/>
                <w:szCs w:val="24"/>
              </w:rPr>
            </w:pPr>
          </w:p>
        </w:tc>
      </w:tr>
      <w:tr w14:paraId="6FD57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1082" w:type="dxa"/>
            <w:vMerge w:val="restart"/>
            <w:tcBorders>
              <w:bottom w:val="nil"/>
            </w:tcBorders>
            <w:vAlign w:val="top"/>
          </w:tcPr>
          <w:p w14:paraId="645E51FA">
            <w:pPr>
              <w:spacing w:line="242" w:lineRule="auto"/>
              <w:rPr>
                <w:rFonts w:ascii="Arial"/>
                <w:sz w:val="24"/>
                <w:szCs w:val="24"/>
              </w:rPr>
            </w:pPr>
          </w:p>
          <w:p w14:paraId="6FA7009C">
            <w:pPr>
              <w:spacing w:line="242" w:lineRule="auto"/>
              <w:rPr>
                <w:rFonts w:ascii="Arial"/>
                <w:sz w:val="24"/>
                <w:szCs w:val="24"/>
              </w:rPr>
            </w:pPr>
          </w:p>
          <w:p w14:paraId="0C909718">
            <w:pPr>
              <w:spacing w:line="242" w:lineRule="auto"/>
              <w:rPr>
                <w:rFonts w:ascii="Arial"/>
                <w:sz w:val="24"/>
                <w:szCs w:val="24"/>
              </w:rPr>
            </w:pPr>
          </w:p>
          <w:p w14:paraId="409C516F">
            <w:pPr>
              <w:spacing w:line="242" w:lineRule="auto"/>
              <w:rPr>
                <w:rFonts w:ascii="Arial"/>
                <w:sz w:val="24"/>
                <w:szCs w:val="24"/>
              </w:rPr>
            </w:pPr>
          </w:p>
          <w:p w14:paraId="3E01B861">
            <w:pPr>
              <w:spacing w:line="242" w:lineRule="auto"/>
              <w:rPr>
                <w:rFonts w:ascii="Arial"/>
                <w:sz w:val="24"/>
                <w:szCs w:val="24"/>
              </w:rPr>
            </w:pPr>
          </w:p>
          <w:p w14:paraId="6BF4D70F">
            <w:pPr>
              <w:spacing w:line="242" w:lineRule="auto"/>
              <w:rPr>
                <w:rFonts w:ascii="Arial"/>
                <w:sz w:val="24"/>
                <w:szCs w:val="24"/>
              </w:rPr>
            </w:pPr>
          </w:p>
          <w:p w14:paraId="05AB0EEF">
            <w:pPr>
              <w:spacing w:line="242" w:lineRule="auto"/>
              <w:rPr>
                <w:rFonts w:ascii="Arial"/>
                <w:sz w:val="24"/>
                <w:szCs w:val="24"/>
              </w:rPr>
            </w:pPr>
          </w:p>
          <w:p w14:paraId="3B21530E">
            <w:pPr>
              <w:spacing w:line="243" w:lineRule="auto"/>
              <w:rPr>
                <w:rFonts w:ascii="Arial"/>
                <w:sz w:val="24"/>
                <w:szCs w:val="24"/>
              </w:rPr>
            </w:pPr>
          </w:p>
          <w:p w14:paraId="5D37D7BC">
            <w:pPr>
              <w:spacing w:line="243" w:lineRule="auto"/>
              <w:rPr>
                <w:rFonts w:ascii="Arial"/>
                <w:sz w:val="24"/>
                <w:szCs w:val="24"/>
              </w:rPr>
            </w:pPr>
          </w:p>
          <w:p w14:paraId="52F61437">
            <w:pPr>
              <w:spacing w:line="243" w:lineRule="auto"/>
              <w:rPr>
                <w:rFonts w:ascii="Arial"/>
                <w:sz w:val="24"/>
                <w:szCs w:val="24"/>
              </w:rPr>
            </w:pPr>
          </w:p>
          <w:p w14:paraId="2B6968B8">
            <w:pPr>
              <w:pStyle w:val="34"/>
              <w:spacing w:before="78" w:line="499" w:lineRule="exact"/>
              <w:ind w:left="190"/>
              <w:rPr>
                <w:sz w:val="24"/>
                <w:szCs w:val="24"/>
              </w:rPr>
            </w:pPr>
            <w:r>
              <w:rPr>
                <w:spacing w:val="-5"/>
                <w:position w:val="19"/>
                <w:sz w:val="24"/>
                <w:szCs w:val="24"/>
              </w:rPr>
              <w:t>企业人</w:t>
            </w:r>
          </w:p>
          <w:p w14:paraId="3A4B1EDC">
            <w:pPr>
              <w:pStyle w:val="34"/>
              <w:spacing w:line="219" w:lineRule="auto"/>
              <w:ind w:left="196"/>
              <w:rPr>
                <w:sz w:val="24"/>
                <w:szCs w:val="24"/>
              </w:rPr>
            </w:pPr>
            <w:r>
              <w:rPr>
                <w:spacing w:val="-7"/>
                <w:sz w:val="24"/>
                <w:szCs w:val="24"/>
              </w:rPr>
              <w:t>员状况</w:t>
            </w:r>
          </w:p>
        </w:tc>
        <w:tc>
          <w:tcPr>
            <w:tcW w:w="2572" w:type="dxa"/>
            <w:gridSpan w:val="2"/>
            <w:vMerge w:val="restart"/>
            <w:tcBorders>
              <w:bottom w:val="nil"/>
              <w:right w:val="nil"/>
            </w:tcBorders>
            <w:vAlign w:val="top"/>
          </w:tcPr>
          <w:p w14:paraId="754DA777">
            <w:pPr>
              <w:pStyle w:val="34"/>
              <w:spacing w:before="198" w:line="219" w:lineRule="auto"/>
              <w:ind w:left="116"/>
              <w:rPr>
                <w:sz w:val="24"/>
                <w:szCs w:val="24"/>
              </w:rPr>
            </w:pPr>
            <w:r>
              <w:rPr>
                <w:spacing w:val="-4"/>
                <w:sz w:val="24"/>
                <w:szCs w:val="24"/>
              </w:rPr>
              <w:t>企业人数</w:t>
            </w:r>
          </w:p>
          <w:p w14:paraId="6B50A644">
            <w:pPr>
              <w:pStyle w:val="34"/>
              <w:spacing w:before="214" w:line="499" w:lineRule="exact"/>
              <w:ind w:left="111"/>
              <w:rPr>
                <w:sz w:val="24"/>
                <w:szCs w:val="24"/>
              </w:rPr>
            </w:pPr>
            <w:r>
              <w:rPr>
                <w:spacing w:val="-2"/>
                <w:position w:val="19"/>
                <w:sz w:val="24"/>
                <w:szCs w:val="24"/>
              </w:rPr>
              <w:t>在册工程技术人员</w:t>
            </w:r>
          </w:p>
          <w:p w14:paraId="75CBD8E6">
            <w:pPr>
              <w:pStyle w:val="34"/>
              <w:spacing w:line="220" w:lineRule="auto"/>
              <w:ind w:left="113"/>
              <w:rPr>
                <w:sz w:val="24"/>
                <w:szCs w:val="24"/>
              </w:rPr>
            </w:pPr>
            <w:r>
              <w:rPr>
                <w:spacing w:val="-4"/>
                <w:sz w:val="24"/>
                <w:szCs w:val="24"/>
              </w:rPr>
              <w:t>其中：</w:t>
            </w:r>
          </w:p>
          <w:p w14:paraId="4BF1126D">
            <w:pPr>
              <w:pStyle w:val="34"/>
              <w:spacing w:before="215" w:line="499" w:lineRule="exact"/>
              <w:ind w:left="119"/>
              <w:rPr>
                <w:sz w:val="24"/>
                <w:szCs w:val="24"/>
              </w:rPr>
            </w:pPr>
            <w:r>
              <w:rPr>
                <w:spacing w:val="-4"/>
                <w:position w:val="19"/>
                <w:sz w:val="24"/>
                <w:szCs w:val="24"/>
              </w:rPr>
              <w:t>高级职称</w:t>
            </w:r>
          </w:p>
          <w:p w14:paraId="54258A23">
            <w:pPr>
              <w:pStyle w:val="34"/>
              <w:spacing w:line="220" w:lineRule="auto"/>
              <w:ind w:left="135"/>
              <w:rPr>
                <w:sz w:val="24"/>
                <w:szCs w:val="24"/>
              </w:rPr>
            </w:pPr>
            <w:r>
              <w:rPr>
                <w:spacing w:val="-8"/>
                <w:sz w:val="24"/>
                <w:szCs w:val="24"/>
              </w:rPr>
              <w:t>中级职称</w:t>
            </w:r>
          </w:p>
          <w:p w14:paraId="15B16ADB">
            <w:pPr>
              <w:pStyle w:val="34"/>
              <w:spacing w:before="213" w:line="221" w:lineRule="auto"/>
              <w:ind w:left="111"/>
              <w:rPr>
                <w:sz w:val="24"/>
                <w:szCs w:val="24"/>
              </w:rPr>
            </w:pPr>
            <w:r>
              <w:rPr>
                <w:spacing w:val="-3"/>
                <w:sz w:val="24"/>
                <w:szCs w:val="24"/>
              </w:rPr>
              <w:t>初级职称</w:t>
            </w:r>
          </w:p>
          <w:p w14:paraId="012CB99A">
            <w:pPr>
              <w:pStyle w:val="34"/>
              <w:spacing w:before="213" w:line="384" w:lineRule="auto"/>
              <w:ind w:left="136" w:right="305"/>
              <w:jc w:val="both"/>
              <w:rPr>
                <w:sz w:val="24"/>
                <w:szCs w:val="24"/>
              </w:rPr>
            </w:pPr>
            <w:r>
              <w:rPr>
                <w:spacing w:val="-4"/>
                <w:sz w:val="24"/>
                <w:szCs w:val="24"/>
              </w:rPr>
              <w:t>国家注册监理工程师</w:t>
            </w:r>
            <w:r>
              <w:rPr>
                <w:spacing w:val="2"/>
                <w:sz w:val="24"/>
                <w:szCs w:val="24"/>
              </w:rPr>
              <w:t xml:space="preserve"> </w:t>
            </w:r>
            <w:r>
              <w:rPr>
                <w:spacing w:val="-4"/>
                <w:sz w:val="24"/>
                <w:szCs w:val="24"/>
              </w:rPr>
              <w:t>国家注册造价工程师</w:t>
            </w:r>
          </w:p>
          <w:p w14:paraId="1F5F7B73">
            <w:pPr>
              <w:pStyle w:val="34"/>
              <w:spacing w:before="1" w:line="219" w:lineRule="auto"/>
              <w:ind w:left="112"/>
              <w:rPr>
                <w:sz w:val="24"/>
                <w:szCs w:val="24"/>
              </w:rPr>
            </w:pPr>
            <w:r>
              <w:rPr>
                <w:spacing w:val="-2"/>
                <w:sz w:val="24"/>
                <w:szCs w:val="24"/>
              </w:rPr>
              <w:t>地方注册监理工程师</w:t>
            </w:r>
          </w:p>
        </w:tc>
        <w:tc>
          <w:tcPr>
            <w:tcW w:w="711" w:type="dxa"/>
            <w:vMerge w:val="restart"/>
            <w:tcBorders>
              <w:left w:val="nil"/>
              <w:bottom w:val="nil"/>
            </w:tcBorders>
            <w:vAlign w:val="top"/>
          </w:tcPr>
          <w:p w14:paraId="1A205DDB">
            <w:pPr>
              <w:pStyle w:val="34"/>
              <w:spacing w:before="197" w:line="500" w:lineRule="exact"/>
              <w:ind w:left="305"/>
              <w:rPr>
                <w:sz w:val="24"/>
                <w:szCs w:val="24"/>
              </w:rPr>
            </w:pPr>
            <w:r>
              <w:rPr>
                <w:position w:val="19"/>
                <w:sz w:val="24"/>
                <w:szCs w:val="24"/>
              </w:rPr>
              <w:t>人</w:t>
            </w:r>
          </w:p>
          <w:p w14:paraId="59F5B56B">
            <w:pPr>
              <w:pStyle w:val="34"/>
              <w:spacing w:line="222" w:lineRule="auto"/>
              <w:ind w:left="305"/>
              <w:rPr>
                <w:sz w:val="24"/>
                <w:szCs w:val="24"/>
              </w:rPr>
            </w:pPr>
            <w:r>
              <w:rPr>
                <w:sz w:val="24"/>
                <w:szCs w:val="24"/>
              </w:rPr>
              <w:t>人</w:t>
            </w:r>
          </w:p>
          <w:p w14:paraId="001E0E60">
            <w:pPr>
              <w:spacing w:line="315" w:lineRule="auto"/>
              <w:rPr>
                <w:rFonts w:ascii="Arial"/>
                <w:sz w:val="24"/>
                <w:szCs w:val="24"/>
              </w:rPr>
            </w:pPr>
          </w:p>
          <w:p w14:paraId="7A4FA73E">
            <w:pPr>
              <w:spacing w:line="315" w:lineRule="auto"/>
              <w:rPr>
                <w:rFonts w:ascii="Arial"/>
                <w:sz w:val="24"/>
                <w:szCs w:val="24"/>
              </w:rPr>
            </w:pPr>
          </w:p>
          <w:p w14:paraId="0D6A580A">
            <w:pPr>
              <w:pStyle w:val="34"/>
              <w:spacing w:before="78" w:line="499" w:lineRule="exact"/>
              <w:ind w:left="305"/>
              <w:rPr>
                <w:sz w:val="24"/>
                <w:szCs w:val="24"/>
              </w:rPr>
            </w:pPr>
            <w:r>
              <w:rPr>
                <w:position w:val="19"/>
                <w:sz w:val="24"/>
                <w:szCs w:val="24"/>
              </w:rPr>
              <w:t>人</w:t>
            </w:r>
          </w:p>
          <w:p w14:paraId="73FE406C">
            <w:pPr>
              <w:pStyle w:val="34"/>
              <w:spacing w:line="222" w:lineRule="auto"/>
              <w:ind w:left="305"/>
              <w:rPr>
                <w:sz w:val="24"/>
                <w:szCs w:val="24"/>
              </w:rPr>
            </w:pPr>
            <w:r>
              <w:rPr>
                <w:sz w:val="24"/>
                <w:szCs w:val="24"/>
              </w:rPr>
              <w:t>人</w:t>
            </w:r>
          </w:p>
          <w:p w14:paraId="4F354CB4">
            <w:pPr>
              <w:pStyle w:val="34"/>
              <w:spacing w:before="210" w:line="222" w:lineRule="auto"/>
              <w:ind w:left="305"/>
              <w:rPr>
                <w:sz w:val="24"/>
                <w:szCs w:val="24"/>
              </w:rPr>
            </w:pPr>
            <w:r>
              <w:rPr>
                <w:sz w:val="24"/>
                <w:szCs w:val="24"/>
              </w:rPr>
              <w:t>人</w:t>
            </w:r>
          </w:p>
          <w:p w14:paraId="5F522727">
            <w:pPr>
              <w:pStyle w:val="34"/>
              <w:spacing w:before="212" w:line="222" w:lineRule="auto"/>
              <w:ind w:left="305"/>
              <w:rPr>
                <w:sz w:val="24"/>
                <w:szCs w:val="24"/>
              </w:rPr>
            </w:pPr>
            <w:r>
              <w:rPr>
                <w:sz w:val="24"/>
                <w:szCs w:val="24"/>
              </w:rPr>
              <w:t>人</w:t>
            </w:r>
          </w:p>
          <w:p w14:paraId="184D26AE">
            <w:pPr>
              <w:pStyle w:val="34"/>
              <w:spacing w:before="211" w:line="222" w:lineRule="auto"/>
              <w:ind w:left="305"/>
              <w:rPr>
                <w:sz w:val="24"/>
                <w:szCs w:val="24"/>
              </w:rPr>
            </w:pPr>
            <w:r>
              <w:rPr>
                <w:sz w:val="24"/>
                <w:szCs w:val="24"/>
              </w:rPr>
              <w:t>人</w:t>
            </w:r>
          </w:p>
          <w:p w14:paraId="0B938E82">
            <w:pPr>
              <w:pStyle w:val="34"/>
              <w:spacing w:before="210" w:line="222" w:lineRule="auto"/>
              <w:ind w:left="305"/>
              <w:rPr>
                <w:sz w:val="24"/>
                <w:szCs w:val="24"/>
              </w:rPr>
            </w:pPr>
            <w:r>
              <w:rPr>
                <w:sz w:val="24"/>
                <w:szCs w:val="24"/>
              </w:rPr>
              <w:t>人</w:t>
            </w:r>
          </w:p>
        </w:tc>
        <w:tc>
          <w:tcPr>
            <w:tcW w:w="4387" w:type="dxa"/>
            <w:gridSpan w:val="3"/>
            <w:vAlign w:val="top"/>
          </w:tcPr>
          <w:p w14:paraId="563B976A">
            <w:pPr>
              <w:pStyle w:val="34"/>
              <w:spacing w:before="197" w:line="220" w:lineRule="auto"/>
              <w:ind w:left="124"/>
              <w:rPr>
                <w:sz w:val="24"/>
                <w:szCs w:val="24"/>
              </w:rPr>
            </w:pPr>
            <w:r>
              <w:rPr>
                <w:spacing w:val="-3"/>
                <w:sz w:val="24"/>
                <w:szCs w:val="24"/>
              </w:rPr>
              <w:t>累计监理总面积：</w:t>
            </w:r>
          </w:p>
          <w:p w14:paraId="5E1F7024">
            <w:pPr>
              <w:pStyle w:val="34"/>
              <w:spacing w:before="213" w:line="220" w:lineRule="auto"/>
              <w:ind w:left="1964"/>
              <w:rPr>
                <w:sz w:val="24"/>
                <w:szCs w:val="24"/>
              </w:rPr>
            </w:pPr>
            <w:r>
              <w:rPr>
                <w:spacing w:val="-8"/>
                <w:sz w:val="24"/>
                <w:szCs w:val="24"/>
              </w:rPr>
              <w:t>万㎡</w:t>
            </w:r>
          </w:p>
          <w:p w14:paraId="57F0F414">
            <w:pPr>
              <w:pStyle w:val="34"/>
              <w:spacing w:before="213" w:line="220" w:lineRule="auto"/>
              <w:ind w:left="161"/>
              <w:rPr>
                <w:sz w:val="24"/>
                <w:szCs w:val="24"/>
              </w:rPr>
            </w:pPr>
            <w:r>
              <w:rPr>
                <w:spacing w:val="-7"/>
                <w:sz w:val="24"/>
                <w:szCs w:val="24"/>
              </w:rPr>
              <w:t>目前在监监理面积：</w:t>
            </w:r>
          </w:p>
          <w:p w14:paraId="7D010A93">
            <w:pPr>
              <w:pStyle w:val="34"/>
              <w:spacing w:before="215" w:line="220" w:lineRule="auto"/>
              <w:ind w:left="1964"/>
              <w:rPr>
                <w:sz w:val="24"/>
                <w:szCs w:val="24"/>
              </w:rPr>
            </w:pPr>
            <w:r>
              <w:rPr>
                <w:spacing w:val="-8"/>
                <w:sz w:val="24"/>
                <w:szCs w:val="24"/>
              </w:rPr>
              <w:t>万㎡</w:t>
            </w:r>
          </w:p>
          <w:p w14:paraId="26152E38">
            <w:pPr>
              <w:pStyle w:val="34"/>
              <w:spacing w:before="213" w:line="499" w:lineRule="exact"/>
              <w:ind w:left="116"/>
              <w:rPr>
                <w:sz w:val="24"/>
                <w:szCs w:val="24"/>
              </w:rPr>
            </w:pPr>
            <w:r>
              <w:rPr>
                <w:spacing w:val="-2"/>
                <w:position w:val="19"/>
                <w:sz w:val="24"/>
                <w:szCs w:val="24"/>
              </w:rPr>
              <w:t>迄今已竣工监理面积：</w:t>
            </w:r>
          </w:p>
          <w:p w14:paraId="0C58F1D7">
            <w:pPr>
              <w:pStyle w:val="34"/>
              <w:spacing w:line="220" w:lineRule="auto"/>
              <w:ind w:left="1964"/>
              <w:rPr>
                <w:sz w:val="24"/>
                <w:szCs w:val="24"/>
              </w:rPr>
            </w:pPr>
            <w:r>
              <w:rPr>
                <w:spacing w:val="-8"/>
                <w:sz w:val="24"/>
                <w:szCs w:val="24"/>
              </w:rPr>
              <w:t>万㎡</w:t>
            </w:r>
          </w:p>
        </w:tc>
      </w:tr>
      <w:tr w14:paraId="7A252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trPr>
        <w:tc>
          <w:tcPr>
            <w:tcW w:w="1082" w:type="dxa"/>
            <w:vMerge w:val="continue"/>
            <w:tcBorders>
              <w:top w:val="nil"/>
            </w:tcBorders>
            <w:vAlign w:val="top"/>
          </w:tcPr>
          <w:p w14:paraId="22D6B37E">
            <w:pPr>
              <w:rPr>
                <w:rFonts w:ascii="Arial"/>
                <w:sz w:val="24"/>
                <w:szCs w:val="24"/>
              </w:rPr>
            </w:pPr>
          </w:p>
        </w:tc>
        <w:tc>
          <w:tcPr>
            <w:tcW w:w="2572" w:type="dxa"/>
            <w:gridSpan w:val="2"/>
            <w:vMerge w:val="continue"/>
            <w:tcBorders>
              <w:top w:val="nil"/>
              <w:right w:val="nil"/>
            </w:tcBorders>
            <w:vAlign w:val="top"/>
          </w:tcPr>
          <w:p w14:paraId="1C70863E">
            <w:pPr>
              <w:rPr>
                <w:rFonts w:ascii="Arial"/>
                <w:sz w:val="24"/>
                <w:szCs w:val="24"/>
              </w:rPr>
            </w:pPr>
          </w:p>
        </w:tc>
        <w:tc>
          <w:tcPr>
            <w:tcW w:w="711" w:type="dxa"/>
            <w:vMerge w:val="continue"/>
            <w:tcBorders>
              <w:top w:val="nil"/>
              <w:left w:val="nil"/>
            </w:tcBorders>
            <w:vAlign w:val="top"/>
          </w:tcPr>
          <w:p w14:paraId="48663E94">
            <w:pPr>
              <w:rPr>
                <w:rFonts w:ascii="Arial"/>
                <w:sz w:val="24"/>
                <w:szCs w:val="24"/>
              </w:rPr>
            </w:pPr>
          </w:p>
        </w:tc>
        <w:tc>
          <w:tcPr>
            <w:tcW w:w="2607" w:type="dxa"/>
            <w:gridSpan w:val="2"/>
            <w:tcBorders>
              <w:right w:val="nil"/>
            </w:tcBorders>
            <w:vAlign w:val="top"/>
          </w:tcPr>
          <w:p w14:paraId="5365A0B9">
            <w:pPr>
              <w:pStyle w:val="34"/>
              <w:spacing w:before="199" w:line="499" w:lineRule="exact"/>
              <w:ind w:left="119"/>
              <w:rPr>
                <w:sz w:val="24"/>
                <w:szCs w:val="24"/>
              </w:rPr>
            </w:pPr>
            <w:r>
              <w:rPr>
                <w:spacing w:val="-2"/>
                <w:position w:val="19"/>
                <w:sz w:val="24"/>
                <w:szCs w:val="24"/>
              </w:rPr>
              <w:t>企业固定资产总额：</w:t>
            </w:r>
          </w:p>
          <w:p w14:paraId="1BC59EEE">
            <w:pPr>
              <w:pStyle w:val="34"/>
              <w:spacing w:line="220" w:lineRule="auto"/>
              <w:ind w:left="116"/>
              <w:rPr>
                <w:sz w:val="24"/>
                <w:szCs w:val="24"/>
              </w:rPr>
            </w:pPr>
            <w:r>
              <w:rPr>
                <w:spacing w:val="-4"/>
                <w:sz w:val="24"/>
                <w:szCs w:val="24"/>
              </w:rPr>
              <w:t>其中：</w:t>
            </w:r>
          </w:p>
          <w:p w14:paraId="721CC7DD">
            <w:pPr>
              <w:pStyle w:val="34"/>
              <w:spacing w:before="213" w:line="501" w:lineRule="exact"/>
              <w:ind w:left="119"/>
              <w:rPr>
                <w:sz w:val="24"/>
                <w:szCs w:val="24"/>
              </w:rPr>
            </w:pPr>
            <w:r>
              <w:rPr>
                <w:spacing w:val="-4"/>
                <w:position w:val="20"/>
                <w:sz w:val="24"/>
                <w:szCs w:val="24"/>
              </w:rPr>
              <w:t>设备总数</w:t>
            </w:r>
          </w:p>
          <w:p w14:paraId="73787B85">
            <w:pPr>
              <w:pStyle w:val="34"/>
              <w:spacing w:line="218" w:lineRule="auto"/>
              <w:ind w:left="115"/>
              <w:rPr>
                <w:sz w:val="24"/>
                <w:szCs w:val="24"/>
              </w:rPr>
            </w:pPr>
            <w:r>
              <w:rPr>
                <w:spacing w:val="-4"/>
                <w:sz w:val="24"/>
                <w:szCs w:val="24"/>
              </w:rPr>
              <w:t>计算机</w:t>
            </w:r>
          </w:p>
          <w:p w14:paraId="223E99D7">
            <w:pPr>
              <w:pStyle w:val="34"/>
              <w:spacing w:before="215" w:line="219" w:lineRule="auto"/>
              <w:ind w:left="116"/>
              <w:rPr>
                <w:sz w:val="24"/>
                <w:szCs w:val="24"/>
              </w:rPr>
            </w:pPr>
            <w:r>
              <w:rPr>
                <w:spacing w:val="-3"/>
                <w:sz w:val="24"/>
                <w:szCs w:val="24"/>
              </w:rPr>
              <w:t>测量仪器</w:t>
            </w:r>
          </w:p>
        </w:tc>
        <w:tc>
          <w:tcPr>
            <w:tcW w:w="1780" w:type="dxa"/>
            <w:tcBorders>
              <w:left w:val="nil"/>
            </w:tcBorders>
            <w:vAlign w:val="top"/>
          </w:tcPr>
          <w:p w14:paraId="6C8639F5">
            <w:pPr>
              <w:pStyle w:val="34"/>
              <w:spacing w:before="199" w:line="220" w:lineRule="auto"/>
              <w:ind w:left="516"/>
              <w:rPr>
                <w:sz w:val="24"/>
                <w:szCs w:val="24"/>
              </w:rPr>
            </w:pPr>
            <w:r>
              <w:rPr>
                <w:spacing w:val="-8"/>
                <w:sz w:val="24"/>
                <w:szCs w:val="24"/>
              </w:rPr>
              <w:t>万元</w:t>
            </w:r>
          </w:p>
          <w:p w14:paraId="196B7CCC">
            <w:pPr>
              <w:spacing w:line="315" w:lineRule="auto"/>
              <w:rPr>
                <w:rFonts w:ascii="Arial"/>
                <w:sz w:val="24"/>
                <w:szCs w:val="24"/>
              </w:rPr>
            </w:pPr>
          </w:p>
          <w:p w14:paraId="02025052">
            <w:pPr>
              <w:spacing w:line="315" w:lineRule="auto"/>
              <w:rPr>
                <w:rFonts w:ascii="Arial"/>
                <w:sz w:val="24"/>
                <w:szCs w:val="24"/>
              </w:rPr>
            </w:pPr>
          </w:p>
          <w:p w14:paraId="0473B376">
            <w:pPr>
              <w:pStyle w:val="34"/>
              <w:spacing w:before="78" w:line="502" w:lineRule="exact"/>
              <w:ind w:left="769"/>
              <w:rPr>
                <w:sz w:val="24"/>
                <w:szCs w:val="24"/>
              </w:rPr>
            </w:pPr>
            <w:r>
              <w:rPr>
                <w:position w:val="19"/>
                <w:sz w:val="24"/>
                <w:szCs w:val="24"/>
              </w:rPr>
              <w:t>台</w:t>
            </w:r>
          </w:p>
          <w:p w14:paraId="1467EE8B">
            <w:pPr>
              <w:pStyle w:val="34"/>
              <w:spacing w:line="221" w:lineRule="auto"/>
              <w:ind w:left="769"/>
              <w:rPr>
                <w:sz w:val="24"/>
                <w:szCs w:val="24"/>
              </w:rPr>
            </w:pPr>
            <w:r>
              <w:rPr>
                <w:sz w:val="24"/>
                <w:szCs w:val="24"/>
              </w:rPr>
              <w:t>台</w:t>
            </w:r>
          </w:p>
          <w:p w14:paraId="681FC8C3">
            <w:pPr>
              <w:pStyle w:val="34"/>
              <w:spacing w:before="211" w:line="221" w:lineRule="auto"/>
              <w:ind w:left="769"/>
              <w:rPr>
                <w:sz w:val="24"/>
                <w:szCs w:val="24"/>
              </w:rPr>
            </w:pPr>
            <w:r>
              <w:rPr>
                <w:sz w:val="24"/>
                <w:szCs w:val="24"/>
              </w:rPr>
              <w:t>台</w:t>
            </w:r>
          </w:p>
        </w:tc>
      </w:tr>
    </w:tbl>
    <w:p w14:paraId="12DBDD5E">
      <w:pPr>
        <w:pStyle w:val="12"/>
        <w:spacing w:line="311" w:lineRule="auto"/>
        <w:rPr>
          <w:sz w:val="24"/>
          <w:szCs w:val="24"/>
        </w:rPr>
      </w:pPr>
    </w:p>
    <w:p w14:paraId="038B517B">
      <w:pPr>
        <w:pStyle w:val="12"/>
        <w:spacing w:line="312" w:lineRule="auto"/>
        <w:rPr>
          <w:sz w:val="24"/>
          <w:szCs w:val="24"/>
        </w:rPr>
      </w:pPr>
    </w:p>
    <w:p w14:paraId="4F896526">
      <w:pPr>
        <w:pStyle w:val="12"/>
        <w:spacing w:line="312" w:lineRule="auto"/>
        <w:rPr>
          <w:sz w:val="24"/>
          <w:szCs w:val="24"/>
        </w:rPr>
      </w:pPr>
    </w:p>
    <w:p w14:paraId="0A77010E">
      <w:pPr>
        <w:spacing w:before="91" w:line="219" w:lineRule="auto"/>
        <w:ind w:left="517"/>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9"/>
          <w:sz w:val="24"/>
          <w:szCs w:val="24"/>
        </w:rPr>
        <w:t>：（</w:t>
      </w:r>
      <w:r>
        <w:rPr>
          <w:rFonts w:ascii="宋体" w:hAnsi="宋体" w:eastAsia="宋体" w:cs="宋体"/>
          <w:spacing w:val="4"/>
          <w:sz w:val="24"/>
          <w:szCs w:val="24"/>
        </w:rPr>
        <w:t>盖章）</w:t>
      </w:r>
      <w:r>
        <w:rPr>
          <w:rFonts w:ascii="宋体" w:hAnsi="宋体" w:eastAsia="宋体" w:cs="宋体"/>
          <w:sz w:val="24"/>
          <w:szCs w:val="24"/>
          <w:u w:val="single" w:color="auto"/>
        </w:rPr>
        <w:t xml:space="preserve">                         </w:t>
      </w:r>
    </w:p>
    <w:p w14:paraId="786541B3">
      <w:pPr>
        <w:pStyle w:val="12"/>
        <w:spacing w:line="354" w:lineRule="auto"/>
        <w:rPr>
          <w:sz w:val="24"/>
          <w:szCs w:val="24"/>
        </w:rPr>
      </w:pPr>
    </w:p>
    <w:p w14:paraId="6FC7E88A">
      <w:pPr>
        <w:spacing w:before="91" w:line="219" w:lineRule="auto"/>
        <w:ind w:left="518"/>
        <w:rPr>
          <w:rFonts w:ascii="宋体" w:hAnsi="宋体" w:eastAsia="宋体" w:cs="宋体"/>
          <w:sz w:val="24"/>
          <w:szCs w:val="24"/>
        </w:rPr>
      </w:pPr>
      <w:r>
        <w:rPr>
          <w:rFonts w:ascii="宋体" w:hAnsi="宋体" w:eastAsia="宋体" w:cs="宋体"/>
          <w:spacing w:val="-1"/>
          <w:sz w:val="24"/>
          <w:szCs w:val="24"/>
        </w:rPr>
        <w:t>法定代表人或被授权委托人（签字或盖章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E682074">
      <w:pPr>
        <w:pStyle w:val="12"/>
        <w:spacing w:line="354" w:lineRule="auto"/>
        <w:rPr>
          <w:sz w:val="24"/>
          <w:szCs w:val="24"/>
        </w:rPr>
      </w:pPr>
    </w:p>
    <w:p w14:paraId="289DFFC2">
      <w:pPr>
        <w:spacing w:before="91" w:line="220" w:lineRule="auto"/>
        <w:ind w:firstLine="420" w:firstLineChars="200"/>
        <w:rPr>
          <w:rFonts w:ascii="宋体" w:hAnsi="宋体" w:eastAsia="宋体" w:cs="宋体"/>
          <w:sz w:val="24"/>
          <w:szCs w:val="24"/>
        </w:rPr>
      </w:pPr>
      <w:r>
        <w:rPr>
          <w:rFonts w:ascii="宋体" w:hAnsi="宋体" w:eastAsia="宋体" w:cs="宋体"/>
          <w:spacing w:val="-15"/>
          <w:sz w:val="24"/>
          <w:szCs w:val="24"/>
        </w:rPr>
        <w:t>日期：</w:t>
      </w:r>
      <w:r>
        <w:rPr>
          <w:rFonts w:ascii="宋体" w:hAnsi="宋体" w:eastAsia="宋体" w:cs="宋体"/>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5"/>
          <w:sz w:val="24"/>
          <w:szCs w:val="24"/>
        </w:rPr>
        <w:t>年</w:t>
      </w:r>
      <w:r>
        <w:rPr>
          <w:rFonts w:ascii="宋体" w:hAnsi="宋体" w:eastAsia="宋体" w:cs="宋体"/>
          <w:spacing w:val="27"/>
          <w:sz w:val="24"/>
          <w:szCs w:val="24"/>
          <w:u w:val="single" w:color="auto"/>
        </w:rPr>
        <w:t xml:space="preserve">     </w:t>
      </w:r>
      <w:r>
        <w:rPr>
          <w:rFonts w:ascii="宋体" w:hAnsi="宋体" w:eastAsia="宋体" w:cs="宋体"/>
          <w:spacing w:val="-120"/>
          <w:sz w:val="24"/>
          <w:szCs w:val="24"/>
        </w:rPr>
        <w:t xml:space="preserve"> </w:t>
      </w:r>
      <w:r>
        <w:rPr>
          <w:rFonts w:ascii="宋体" w:hAnsi="宋体" w:eastAsia="宋体" w:cs="宋体"/>
          <w:spacing w:val="-15"/>
          <w:sz w:val="24"/>
          <w:szCs w:val="24"/>
        </w:rPr>
        <w:t>月</w:t>
      </w:r>
      <w:r>
        <w:rPr>
          <w:rFonts w:ascii="宋体" w:hAnsi="宋体" w:eastAsia="宋体" w:cs="宋体"/>
          <w:spacing w:val="27"/>
          <w:sz w:val="24"/>
          <w:szCs w:val="24"/>
          <w:u w:val="single" w:color="auto"/>
        </w:rPr>
        <w:t xml:space="preserve">     </w:t>
      </w:r>
      <w:r>
        <w:rPr>
          <w:rFonts w:ascii="宋体" w:hAnsi="宋体" w:eastAsia="宋体" w:cs="宋体"/>
          <w:spacing w:val="-76"/>
          <w:sz w:val="24"/>
          <w:szCs w:val="24"/>
        </w:rPr>
        <w:t xml:space="preserve"> </w:t>
      </w:r>
      <w:r>
        <w:rPr>
          <w:rFonts w:ascii="宋体" w:hAnsi="宋体" w:eastAsia="宋体" w:cs="宋体"/>
          <w:spacing w:val="-15"/>
          <w:sz w:val="24"/>
          <w:szCs w:val="24"/>
        </w:rPr>
        <w:t>日</w:t>
      </w:r>
    </w:p>
    <w:p w14:paraId="3A38AC46">
      <w:pPr>
        <w:spacing w:line="220" w:lineRule="auto"/>
        <w:rPr>
          <w:rFonts w:ascii="宋体" w:hAnsi="宋体" w:eastAsia="宋体" w:cs="宋体"/>
          <w:sz w:val="24"/>
          <w:szCs w:val="24"/>
        </w:rPr>
        <w:sectPr>
          <w:footerReference r:id="rId16" w:type="default"/>
          <w:pgSz w:w="11906" w:h="16839"/>
          <w:pgMar w:top="1213" w:right="1213" w:bottom="1213" w:left="1213" w:header="0" w:footer="966" w:gutter="0"/>
          <w:pgNumType w:fmt="decimal"/>
          <w:cols w:space="720" w:num="1"/>
        </w:sectPr>
      </w:pPr>
    </w:p>
    <w:p w14:paraId="4634BAA0">
      <w:pPr>
        <w:numPr>
          <w:ilvl w:val="0"/>
          <w:numId w:val="0"/>
        </w:numPr>
        <w:spacing w:before="181" w:line="219" w:lineRule="auto"/>
        <w:ind w:left="2" w:leftChars="0"/>
        <w:jc w:val="center"/>
        <w:rPr>
          <w:rFonts w:ascii="宋体" w:hAnsi="宋体" w:eastAsia="宋体" w:cs="宋体"/>
          <w:spacing w:val="-1"/>
          <w:sz w:val="24"/>
          <w:szCs w:val="24"/>
          <w14:textOutline w14:w="5103" w14:cap="sq" w14:cmpd="sng">
            <w14:solidFill>
              <w14:srgbClr w14:val="000000"/>
            </w14:solidFill>
            <w14:prstDash w14:val="solid"/>
            <w14:bevel/>
          </w14:textOutline>
        </w:rPr>
      </w:pPr>
      <w:r>
        <w:rPr>
          <w:rFonts w:ascii="宋体" w:hAnsi="宋体" w:eastAsia="宋体" w:cs="宋体"/>
          <w:spacing w:val="-1"/>
          <w:sz w:val="24"/>
          <w:szCs w:val="24"/>
          <w14:textOutline w14:w="5103" w14:cap="sq" w14:cmpd="sng">
            <w14:solidFill>
              <w14:srgbClr w14:val="000000"/>
            </w14:solidFill>
            <w14:prstDash w14:val="solid"/>
            <w14:bevel/>
          </w14:textOutline>
        </w:rPr>
        <w:t>六、</w:t>
      </w:r>
      <w:r>
        <w:rPr>
          <w:rFonts w:hint="eastAsia" w:ascii="宋体" w:hAnsi="宋体" w:eastAsia="宋体" w:cs="宋体"/>
          <w:spacing w:val="-1"/>
          <w:sz w:val="24"/>
          <w:szCs w:val="24"/>
          <w:lang w:val="en-US" w:eastAsia="zh-CN"/>
          <w14:textOutline w14:w="5103" w14:cap="sq" w14:cmpd="sng">
            <w14:solidFill>
              <w14:srgbClr w14:val="000000"/>
            </w14:solidFill>
            <w14:prstDash w14:val="solid"/>
            <w14:bevel/>
          </w14:textOutline>
        </w:rPr>
        <w:t>拟组建承担本项目的项目组人员情况</w:t>
      </w:r>
    </w:p>
    <w:p w14:paraId="18CDAA7A">
      <w:pPr>
        <w:spacing w:before="291" w:line="221" w:lineRule="auto"/>
        <w:ind w:left="146"/>
        <w:rPr>
          <w:rFonts w:ascii="宋体" w:hAnsi="宋体" w:eastAsia="宋体" w:cs="宋体"/>
          <w:sz w:val="24"/>
          <w:szCs w:val="24"/>
        </w:rPr>
      </w:pPr>
      <w:r>
        <w:rPr>
          <w:rFonts w:ascii="宋体" w:hAnsi="宋体" w:eastAsia="宋体" w:cs="宋体"/>
          <w:spacing w:val="-4"/>
          <w:sz w:val="24"/>
          <w:szCs w:val="24"/>
        </w:rPr>
        <w:t>1.项目总监监理表</w:t>
      </w:r>
    </w:p>
    <w:p w14:paraId="5261BA47">
      <w:pPr>
        <w:spacing w:line="116" w:lineRule="exact"/>
        <w:rPr>
          <w:sz w:val="24"/>
          <w:szCs w:val="24"/>
        </w:rPr>
      </w:pPr>
    </w:p>
    <w:tbl>
      <w:tblPr>
        <w:tblStyle w:val="33"/>
        <w:tblW w:w="9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0"/>
        <w:gridCol w:w="3252"/>
        <w:gridCol w:w="3701"/>
      </w:tblGrid>
      <w:tr w14:paraId="77C41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450" w:type="dxa"/>
            <w:vAlign w:val="top"/>
          </w:tcPr>
          <w:p w14:paraId="45F99F94">
            <w:pPr>
              <w:spacing w:line="395" w:lineRule="auto"/>
              <w:rPr>
                <w:rFonts w:ascii="Arial"/>
                <w:sz w:val="24"/>
                <w:szCs w:val="24"/>
              </w:rPr>
            </w:pPr>
          </w:p>
          <w:p w14:paraId="7648BDE7">
            <w:pPr>
              <w:pStyle w:val="34"/>
              <w:spacing w:before="91" w:line="220" w:lineRule="auto"/>
              <w:ind w:left="672"/>
              <w:rPr>
                <w:sz w:val="24"/>
                <w:szCs w:val="24"/>
              </w:rPr>
            </w:pPr>
            <w:r>
              <w:rPr>
                <w:spacing w:val="-5"/>
                <w:sz w:val="24"/>
                <w:szCs w:val="24"/>
              </w:rPr>
              <w:t>姓</w:t>
            </w:r>
            <w:r>
              <w:rPr>
                <w:spacing w:val="3"/>
                <w:sz w:val="24"/>
                <w:szCs w:val="24"/>
              </w:rPr>
              <w:t xml:space="preserve">    </w:t>
            </w:r>
            <w:r>
              <w:rPr>
                <w:spacing w:val="-5"/>
                <w:sz w:val="24"/>
                <w:szCs w:val="24"/>
              </w:rPr>
              <w:t>名</w:t>
            </w:r>
          </w:p>
        </w:tc>
        <w:tc>
          <w:tcPr>
            <w:tcW w:w="3252" w:type="dxa"/>
            <w:vAlign w:val="top"/>
          </w:tcPr>
          <w:p w14:paraId="607A2F72">
            <w:pPr>
              <w:rPr>
                <w:rFonts w:ascii="Arial"/>
                <w:sz w:val="24"/>
                <w:szCs w:val="24"/>
              </w:rPr>
            </w:pPr>
          </w:p>
        </w:tc>
        <w:tc>
          <w:tcPr>
            <w:tcW w:w="3701" w:type="dxa"/>
            <w:vAlign w:val="top"/>
          </w:tcPr>
          <w:p w14:paraId="65EB7523">
            <w:pPr>
              <w:pStyle w:val="34"/>
              <w:spacing w:before="177" w:line="624" w:lineRule="exact"/>
              <w:ind w:left="619"/>
              <w:rPr>
                <w:sz w:val="24"/>
                <w:szCs w:val="24"/>
              </w:rPr>
            </w:pPr>
            <w:r>
              <w:rPr>
                <w:spacing w:val="-8"/>
                <w:position w:val="26"/>
                <w:sz w:val="24"/>
                <w:szCs w:val="24"/>
              </w:rPr>
              <w:t>曾经担任总监</w:t>
            </w:r>
          </w:p>
          <w:p w14:paraId="17B72F74">
            <w:pPr>
              <w:pStyle w:val="34"/>
              <w:spacing w:before="1" w:line="220" w:lineRule="auto"/>
              <w:ind w:left="744"/>
              <w:rPr>
                <w:sz w:val="24"/>
                <w:szCs w:val="24"/>
              </w:rPr>
            </w:pPr>
            <w:r>
              <w:rPr>
                <w:spacing w:val="-7"/>
                <w:sz w:val="24"/>
                <w:szCs w:val="24"/>
              </w:rPr>
              <w:t>的工程项目</w:t>
            </w:r>
          </w:p>
        </w:tc>
      </w:tr>
      <w:tr w14:paraId="0922B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0" w:type="dxa"/>
            <w:vAlign w:val="top"/>
          </w:tcPr>
          <w:p w14:paraId="111704DD">
            <w:pPr>
              <w:pStyle w:val="34"/>
              <w:spacing w:before="172" w:line="221" w:lineRule="auto"/>
              <w:ind w:left="676"/>
              <w:rPr>
                <w:sz w:val="24"/>
                <w:szCs w:val="24"/>
              </w:rPr>
            </w:pPr>
            <w:r>
              <w:rPr>
                <w:spacing w:val="-7"/>
                <w:sz w:val="24"/>
                <w:szCs w:val="24"/>
              </w:rPr>
              <w:t>性</w:t>
            </w:r>
            <w:r>
              <w:rPr>
                <w:spacing w:val="3"/>
                <w:sz w:val="24"/>
                <w:szCs w:val="24"/>
              </w:rPr>
              <w:t xml:space="preserve">    </w:t>
            </w:r>
            <w:r>
              <w:rPr>
                <w:spacing w:val="-7"/>
                <w:sz w:val="24"/>
                <w:szCs w:val="24"/>
              </w:rPr>
              <w:t>别</w:t>
            </w:r>
          </w:p>
        </w:tc>
        <w:tc>
          <w:tcPr>
            <w:tcW w:w="3252" w:type="dxa"/>
            <w:vAlign w:val="top"/>
          </w:tcPr>
          <w:p w14:paraId="17783BD1">
            <w:pPr>
              <w:rPr>
                <w:rFonts w:ascii="Arial"/>
                <w:sz w:val="24"/>
                <w:szCs w:val="24"/>
              </w:rPr>
            </w:pPr>
          </w:p>
        </w:tc>
        <w:tc>
          <w:tcPr>
            <w:tcW w:w="3701" w:type="dxa"/>
            <w:vMerge w:val="restart"/>
            <w:tcBorders>
              <w:bottom w:val="nil"/>
            </w:tcBorders>
            <w:vAlign w:val="top"/>
          </w:tcPr>
          <w:p w14:paraId="7ACCFE7F">
            <w:pPr>
              <w:rPr>
                <w:rFonts w:ascii="Arial"/>
                <w:sz w:val="24"/>
                <w:szCs w:val="24"/>
              </w:rPr>
            </w:pPr>
          </w:p>
        </w:tc>
      </w:tr>
      <w:tr w14:paraId="5006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0" w:type="dxa"/>
            <w:vAlign w:val="top"/>
          </w:tcPr>
          <w:p w14:paraId="1ED289EB">
            <w:pPr>
              <w:pStyle w:val="34"/>
              <w:spacing w:before="172" w:line="220" w:lineRule="auto"/>
              <w:ind w:left="673"/>
              <w:rPr>
                <w:sz w:val="24"/>
                <w:szCs w:val="24"/>
              </w:rPr>
            </w:pPr>
            <w:r>
              <w:rPr>
                <w:spacing w:val="-6"/>
                <w:sz w:val="24"/>
                <w:szCs w:val="24"/>
              </w:rPr>
              <w:t>年</w:t>
            </w:r>
            <w:r>
              <w:rPr>
                <w:spacing w:val="2"/>
                <w:sz w:val="24"/>
                <w:szCs w:val="24"/>
              </w:rPr>
              <w:t xml:space="preserve">    </w:t>
            </w:r>
            <w:r>
              <w:rPr>
                <w:spacing w:val="-6"/>
                <w:sz w:val="24"/>
                <w:szCs w:val="24"/>
              </w:rPr>
              <w:t>龄</w:t>
            </w:r>
          </w:p>
        </w:tc>
        <w:tc>
          <w:tcPr>
            <w:tcW w:w="3252" w:type="dxa"/>
            <w:vAlign w:val="top"/>
          </w:tcPr>
          <w:p w14:paraId="047FD127">
            <w:pPr>
              <w:rPr>
                <w:rFonts w:ascii="Arial"/>
                <w:sz w:val="24"/>
                <w:szCs w:val="24"/>
              </w:rPr>
            </w:pPr>
          </w:p>
        </w:tc>
        <w:tc>
          <w:tcPr>
            <w:tcW w:w="3701" w:type="dxa"/>
            <w:vMerge w:val="continue"/>
            <w:tcBorders>
              <w:top w:val="nil"/>
              <w:bottom w:val="nil"/>
            </w:tcBorders>
            <w:vAlign w:val="top"/>
          </w:tcPr>
          <w:p w14:paraId="1F73F172">
            <w:pPr>
              <w:rPr>
                <w:rFonts w:ascii="Arial"/>
                <w:sz w:val="24"/>
                <w:szCs w:val="24"/>
              </w:rPr>
            </w:pPr>
          </w:p>
        </w:tc>
      </w:tr>
      <w:tr w14:paraId="0C5CA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0" w:type="dxa"/>
            <w:vAlign w:val="top"/>
          </w:tcPr>
          <w:p w14:paraId="2DEDBB13">
            <w:pPr>
              <w:pStyle w:val="34"/>
              <w:spacing w:before="172" w:line="222" w:lineRule="auto"/>
              <w:ind w:left="673"/>
              <w:rPr>
                <w:sz w:val="24"/>
                <w:szCs w:val="24"/>
              </w:rPr>
            </w:pPr>
            <w:r>
              <w:rPr>
                <w:spacing w:val="-6"/>
                <w:sz w:val="24"/>
                <w:szCs w:val="24"/>
              </w:rPr>
              <w:t>职</w:t>
            </w:r>
            <w:r>
              <w:rPr>
                <w:spacing w:val="2"/>
                <w:sz w:val="24"/>
                <w:szCs w:val="24"/>
              </w:rPr>
              <w:t xml:space="preserve">    </w:t>
            </w:r>
            <w:r>
              <w:rPr>
                <w:spacing w:val="-6"/>
                <w:sz w:val="24"/>
                <w:szCs w:val="24"/>
              </w:rPr>
              <w:t>称</w:t>
            </w:r>
          </w:p>
        </w:tc>
        <w:tc>
          <w:tcPr>
            <w:tcW w:w="3252" w:type="dxa"/>
            <w:vAlign w:val="top"/>
          </w:tcPr>
          <w:p w14:paraId="73958259">
            <w:pPr>
              <w:rPr>
                <w:rFonts w:ascii="Arial"/>
                <w:sz w:val="24"/>
                <w:szCs w:val="24"/>
              </w:rPr>
            </w:pPr>
          </w:p>
        </w:tc>
        <w:tc>
          <w:tcPr>
            <w:tcW w:w="3701" w:type="dxa"/>
            <w:vMerge w:val="continue"/>
            <w:tcBorders>
              <w:top w:val="nil"/>
              <w:bottom w:val="nil"/>
            </w:tcBorders>
            <w:vAlign w:val="top"/>
          </w:tcPr>
          <w:p w14:paraId="5171FA0B">
            <w:pPr>
              <w:rPr>
                <w:rFonts w:ascii="Arial"/>
                <w:sz w:val="24"/>
                <w:szCs w:val="24"/>
              </w:rPr>
            </w:pPr>
          </w:p>
        </w:tc>
      </w:tr>
      <w:tr w14:paraId="47EAC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450" w:type="dxa"/>
            <w:vAlign w:val="top"/>
          </w:tcPr>
          <w:p w14:paraId="63DCF43B">
            <w:pPr>
              <w:pStyle w:val="34"/>
              <w:spacing w:before="262" w:line="220" w:lineRule="auto"/>
              <w:ind w:left="678"/>
              <w:rPr>
                <w:sz w:val="24"/>
                <w:szCs w:val="24"/>
              </w:rPr>
            </w:pPr>
            <w:r>
              <w:rPr>
                <w:spacing w:val="-4"/>
                <w:sz w:val="24"/>
                <w:szCs w:val="24"/>
              </w:rPr>
              <w:t>毕业学校</w:t>
            </w:r>
          </w:p>
        </w:tc>
        <w:tc>
          <w:tcPr>
            <w:tcW w:w="3252" w:type="dxa"/>
            <w:vAlign w:val="top"/>
          </w:tcPr>
          <w:p w14:paraId="5DF18F4D">
            <w:pPr>
              <w:rPr>
                <w:rFonts w:ascii="Arial"/>
                <w:sz w:val="24"/>
                <w:szCs w:val="24"/>
              </w:rPr>
            </w:pPr>
          </w:p>
        </w:tc>
        <w:tc>
          <w:tcPr>
            <w:tcW w:w="3701" w:type="dxa"/>
            <w:vMerge w:val="continue"/>
            <w:tcBorders>
              <w:top w:val="nil"/>
              <w:bottom w:val="nil"/>
            </w:tcBorders>
            <w:vAlign w:val="top"/>
          </w:tcPr>
          <w:p w14:paraId="58D0F76E">
            <w:pPr>
              <w:rPr>
                <w:rFonts w:ascii="Arial"/>
                <w:sz w:val="24"/>
                <w:szCs w:val="24"/>
              </w:rPr>
            </w:pPr>
          </w:p>
        </w:tc>
      </w:tr>
      <w:tr w14:paraId="32E03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450" w:type="dxa"/>
            <w:vAlign w:val="top"/>
          </w:tcPr>
          <w:p w14:paraId="63EE549F">
            <w:pPr>
              <w:pStyle w:val="34"/>
              <w:spacing w:before="255" w:line="220" w:lineRule="auto"/>
              <w:ind w:left="678"/>
              <w:rPr>
                <w:sz w:val="24"/>
                <w:szCs w:val="24"/>
              </w:rPr>
            </w:pPr>
            <w:r>
              <w:rPr>
                <w:spacing w:val="-4"/>
                <w:sz w:val="24"/>
                <w:szCs w:val="24"/>
              </w:rPr>
              <w:t>毕业时间</w:t>
            </w:r>
          </w:p>
        </w:tc>
        <w:tc>
          <w:tcPr>
            <w:tcW w:w="3252" w:type="dxa"/>
            <w:vAlign w:val="top"/>
          </w:tcPr>
          <w:p w14:paraId="5F635CCE">
            <w:pPr>
              <w:rPr>
                <w:rFonts w:ascii="Arial"/>
                <w:sz w:val="24"/>
                <w:szCs w:val="24"/>
              </w:rPr>
            </w:pPr>
          </w:p>
        </w:tc>
        <w:tc>
          <w:tcPr>
            <w:tcW w:w="3701" w:type="dxa"/>
            <w:vMerge w:val="continue"/>
            <w:tcBorders>
              <w:top w:val="nil"/>
              <w:bottom w:val="nil"/>
            </w:tcBorders>
            <w:vAlign w:val="top"/>
          </w:tcPr>
          <w:p w14:paraId="0406978B">
            <w:pPr>
              <w:rPr>
                <w:rFonts w:ascii="Arial"/>
                <w:sz w:val="24"/>
                <w:szCs w:val="24"/>
              </w:rPr>
            </w:pPr>
          </w:p>
        </w:tc>
      </w:tr>
      <w:tr w14:paraId="2F8E9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450" w:type="dxa"/>
            <w:vAlign w:val="top"/>
          </w:tcPr>
          <w:p w14:paraId="1134FCF2">
            <w:pPr>
              <w:pStyle w:val="34"/>
              <w:spacing w:before="257" w:line="221" w:lineRule="auto"/>
              <w:ind w:left="672"/>
              <w:rPr>
                <w:sz w:val="24"/>
                <w:szCs w:val="24"/>
              </w:rPr>
            </w:pPr>
            <w:r>
              <w:rPr>
                <w:spacing w:val="-3"/>
                <w:sz w:val="24"/>
                <w:szCs w:val="24"/>
              </w:rPr>
              <w:t>所学专业</w:t>
            </w:r>
          </w:p>
        </w:tc>
        <w:tc>
          <w:tcPr>
            <w:tcW w:w="3252" w:type="dxa"/>
            <w:vAlign w:val="top"/>
          </w:tcPr>
          <w:p w14:paraId="230E6526">
            <w:pPr>
              <w:rPr>
                <w:rFonts w:ascii="Arial"/>
                <w:sz w:val="24"/>
                <w:szCs w:val="24"/>
              </w:rPr>
            </w:pPr>
          </w:p>
        </w:tc>
        <w:tc>
          <w:tcPr>
            <w:tcW w:w="3701" w:type="dxa"/>
            <w:vMerge w:val="continue"/>
            <w:tcBorders>
              <w:top w:val="nil"/>
              <w:bottom w:val="nil"/>
            </w:tcBorders>
            <w:vAlign w:val="top"/>
          </w:tcPr>
          <w:p w14:paraId="79D535BC">
            <w:pPr>
              <w:rPr>
                <w:rFonts w:ascii="Arial"/>
                <w:sz w:val="24"/>
                <w:szCs w:val="24"/>
              </w:rPr>
            </w:pPr>
          </w:p>
        </w:tc>
      </w:tr>
      <w:tr w14:paraId="6760E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450" w:type="dxa"/>
            <w:vAlign w:val="top"/>
          </w:tcPr>
          <w:p w14:paraId="51BC7DCF">
            <w:pPr>
              <w:pStyle w:val="34"/>
              <w:spacing w:before="175" w:line="220" w:lineRule="auto"/>
              <w:ind w:left="252"/>
              <w:rPr>
                <w:sz w:val="24"/>
                <w:szCs w:val="24"/>
              </w:rPr>
            </w:pPr>
            <w:r>
              <w:rPr>
                <w:spacing w:val="-2"/>
                <w:sz w:val="24"/>
                <w:szCs w:val="24"/>
              </w:rPr>
              <w:t>注册监理工程师</w:t>
            </w:r>
          </w:p>
          <w:p w14:paraId="03F63869">
            <w:pPr>
              <w:pStyle w:val="34"/>
              <w:spacing w:before="290" w:line="220" w:lineRule="auto"/>
              <w:ind w:left="260"/>
              <w:rPr>
                <w:sz w:val="24"/>
                <w:szCs w:val="24"/>
              </w:rPr>
            </w:pPr>
            <w:r>
              <w:rPr>
                <w:spacing w:val="-3"/>
                <w:sz w:val="24"/>
                <w:szCs w:val="24"/>
              </w:rPr>
              <w:t>（国家或省级）</w:t>
            </w:r>
          </w:p>
          <w:p w14:paraId="6E338B43">
            <w:pPr>
              <w:pStyle w:val="34"/>
              <w:spacing w:before="290" w:line="219" w:lineRule="auto"/>
              <w:ind w:left="672"/>
              <w:rPr>
                <w:sz w:val="24"/>
                <w:szCs w:val="24"/>
              </w:rPr>
            </w:pPr>
            <w:r>
              <w:rPr>
                <w:spacing w:val="-3"/>
                <w:sz w:val="24"/>
                <w:szCs w:val="24"/>
              </w:rPr>
              <w:t>证书编号</w:t>
            </w:r>
          </w:p>
        </w:tc>
        <w:tc>
          <w:tcPr>
            <w:tcW w:w="3252" w:type="dxa"/>
            <w:vAlign w:val="top"/>
          </w:tcPr>
          <w:p w14:paraId="66D6C15A">
            <w:pPr>
              <w:rPr>
                <w:rFonts w:ascii="Arial"/>
                <w:sz w:val="24"/>
                <w:szCs w:val="24"/>
              </w:rPr>
            </w:pPr>
          </w:p>
        </w:tc>
        <w:tc>
          <w:tcPr>
            <w:tcW w:w="3701" w:type="dxa"/>
            <w:vMerge w:val="continue"/>
            <w:tcBorders>
              <w:top w:val="nil"/>
              <w:bottom w:val="nil"/>
            </w:tcBorders>
            <w:vAlign w:val="top"/>
          </w:tcPr>
          <w:p w14:paraId="55ADA5ED">
            <w:pPr>
              <w:rPr>
                <w:rFonts w:ascii="Arial"/>
                <w:sz w:val="24"/>
                <w:szCs w:val="24"/>
              </w:rPr>
            </w:pPr>
          </w:p>
        </w:tc>
      </w:tr>
      <w:tr w14:paraId="01792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2450" w:type="dxa"/>
            <w:vAlign w:val="top"/>
          </w:tcPr>
          <w:p w14:paraId="7730235D">
            <w:pPr>
              <w:pStyle w:val="34"/>
              <w:spacing w:before="267" w:line="222" w:lineRule="auto"/>
              <w:ind w:left="673"/>
              <w:rPr>
                <w:sz w:val="24"/>
                <w:szCs w:val="24"/>
              </w:rPr>
            </w:pPr>
            <w:r>
              <w:rPr>
                <w:spacing w:val="-3"/>
                <w:sz w:val="24"/>
                <w:szCs w:val="24"/>
              </w:rPr>
              <w:t>联系电话</w:t>
            </w:r>
          </w:p>
        </w:tc>
        <w:tc>
          <w:tcPr>
            <w:tcW w:w="3252" w:type="dxa"/>
            <w:vAlign w:val="top"/>
          </w:tcPr>
          <w:p w14:paraId="6875A90F">
            <w:pPr>
              <w:rPr>
                <w:rFonts w:ascii="Arial"/>
                <w:sz w:val="24"/>
                <w:szCs w:val="24"/>
              </w:rPr>
            </w:pPr>
          </w:p>
        </w:tc>
        <w:tc>
          <w:tcPr>
            <w:tcW w:w="3701" w:type="dxa"/>
            <w:vMerge w:val="continue"/>
            <w:tcBorders>
              <w:top w:val="nil"/>
            </w:tcBorders>
            <w:vAlign w:val="top"/>
          </w:tcPr>
          <w:p w14:paraId="4F602A11">
            <w:pPr>
              <w:rPr>
                <w:rFonts w:ascii="Arial"/>
                <w:sz w:val="24"/>
                <w:szCs w:val="24"/>
              </w:rPr>
            </w:pPr>
          </w:p>
        </w:tc>
      </w:tr>
    </w:tbl>
    <w:p w14:paraId="4797D923">
      <w:pPr>
        <w:spacing w:before="37" w:line="219" w:lineRule="auto"/>
        <w:ind w:left="364"/>
        <w:rPr>
          <w:rFonts w:ascii="宋体" w:hAnsi="宋体" w:eastAsia="宋体" w:cs="宋体"/>
          <w:sz w:val="24"/>
          <w:szCs w:val="24"/>
        </w:rPr>
      </w:pPr>
      <w:r>
        <w:rPr>
          <w:rFonts w:ascii="宋体" w:hAnsi="宋体" w:eastAsia="宋体" w:cs="宋体"/>
          <w:spacing w:val="1"/>
          <w:sz w:val="24"/>
          <w:szCs w:val="24"/>
        </w:rPr>
        <w:t>注</w:t>
      </w:r>
      <w:r>
        <w:rPr>
          <w:rFonts w:ascii="宋体" w:hAnsi="宋体" w:eastAsia="宋体" w:cs="宋体"/>
          <w:spacing w:val="-18"/>
          <w:sz w:val="24"/>
          <w:szCs w:val="24"/>
        </w:rPr>
        <w:t>：（</w:t>
      </w:r>
      <w:r>
        <w:rPr>
          <w:rFonts w:ascii="宋体" w:hAnsi="宋体" w:eastAsia="宋体" w:cs="宋体"/>
          <w:spacing w:val="1"/>
          <w:sz w:val="24"/>
          <w:szCs w:val="24"/>
        </w:rPr>
        <w:t>后附项目总监身份证复印件、提供社保等为本公司职</w:t>
      </w:r>
      <w:r>
        <w:rPr>
          <w:rFonts w:ascii="宋体" w:hAnsi="宋体" w:eastAsia="宋体" w:cs="宋体"/>
          <w:sz w:val="24"/>
          <w:szCs w:val="24"/>
        </w:rPr>
        <w:t>工的证明材料）</w:t>
      </w:r>
    </w:p>
    <w:p w14:paraId="0C12AD1C">
      <w:pPr>
        <w:pStyle w:val="12"/>
        <w:spacing w:line="458" w:lineRule="auto"/>
        <w:rPr>
          <w:sz w:val="24"/>
          <w:szCs w:val="24"/>
        </w:rPr>
      </w:pPr>
    </w:p>
    <w:p w14:paraId="578F7D64">
      <w:pPr>
        <w:spacing w:before="91" w:line="219" w:lineRule="auto"/>
        <w:ind w:left="125"/>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7F1E4AE3">
      <w:pPr>
        <w:pStyle w:val="12"/>
        <w:spacing w:line="354" w:lineRule="auto"/>
        <w:rPr>
          <w:sz w:val="24"/>
          <w:szCs w:val="24"/>
        </w:rPr>
      </w:pPr>
    </w:p>
    <w:p w14:paraId="1351F1AB">
      <w:pPr>
        <w:spacing w:before="92" w:line="219" w:lineRule="auto"/>
        <w:ind w:left="126"/>
        <w:rPr>
          <w:rFonts w:ascii="宋体" w:hAnsi="宋体" w:eastAsia="宋体" w:cs="宋体"/>
          <w:sz w:val="24"/>
          <w:szCs w:val="24"/>
        </w:rPr>
      </w:pPr>
      <w:r>
        <w:rPr>
          <w:rFonts w:ascii="宋体" w:hAnsi="宋体" w:eastAsia="宋体" w:cs="宋体"/>
          <w:spacing w:val="-1"/>
          <w:sz w:val="24"/>
          <w:szCs w:val="24"/>
        </w:rPr>
        <w:t>法定代表人或被授权委托人（签字或盖章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5ECE10CC">
      <w:pPr>
        <w:pStyle w:val="12"/>
        <w:spacing w:line="354" w:lineRule="auto"/>
        <w:rPr>
          <w:sz w:val="24"/>
          <w:szCs w:val="24"/>
        </w:rPr>
      </w:pPr>
    </w:p>
    <w:p w14:paraId="19B1CF4F">
      <w:pPr>
        <w:spacing w:before="91" w:line="220" w:lineRule="auto"/>
        <w:ind w:firstLine="210" w:firstLineChars="100"/>
        <w:rPr>
          <w:rFonts w:ascii="宋体" w:hAnsi="宋体" w:eastAsia="宋体" w:cs="宋体"/>
          <w:sz w:val="24"/>
          <w:szCs w:val="24"/>
        </w:rPr>
      </w:pPr>
      <w:r>
        <w:rPr>
          <w:rFonts w:ascii="宋体" w:hAnsi="宋体" w:eastAsia="宋体" w:cs="宋体"/>
          <w:spacing w:val="-15"/>
          <w:sz w:val="24"/>
          <w:szCs w:val="24"/>
        </w:rPr>
        <w:t>日期：</w:t>
      </w:r>
      <w:r>
        <w:rPr>
          <w:rFonts w:ascii="宋体" w:hAnsi="宋体" w:eastAsia="宋体" w:cs="宋体"/>
          <w:spacing w:val="1"/>
          <w:sz w:val="24"/>
          <w:szCs w:val="24"/>
        </w:rPr>
        <w:t xml:space="preserve">       </w:t>
      </w:r>
      <w:r>
        <w:rPr>
          <w:rFonts w:ascii="宋体" w:hAnsi="宋体" w:eastAsia="宋体" w:cs="宋体"/>
          <w:spacing w:val="-15"/>
          <w:sz w:val="24"/>
          <w:szCs w:val="24"/>
        </w:rPr>
        <w:t>年</w:t>
      </w:r>
      <w:r>
        <w:rPr>
          <w:rFonts w:ascii="宋体" w:hAnsi="宋体" w:eastAsia="宋体" w:cs="宋体"/>
          <w:spacing w:val="3"/>
          <w:sz w:val="24"/>
          <w:szCs w:val="24"/>
        </w:rPr>
        <w:t xml:space="preserve">      </w:t>
      </w:r>
      <w:r>
        <w:rPr>
          <w:rFonts w:ascii="宋体" w:hAnsi="宋体" w:eastAsia="宋体" w:cs="宋体"/>
          <w:spacing w:val="-15"/>
          <w:sz w:val="24"/>
          <w:szCs w:val="24"/>
        </w:rPr>
        <w:t>月</w:t>
      </w:r>
      <w:r>
        <w:rPr>
          <w:rFonts w:ascii="宋体" w:hAnsi="宋体" w:eastAsia="宋体" w:cs="宋体"/>
          <w:spacing w:val="10"/>
          <w:sz w:val="24"/>
          <w:szCs w:val="24"/>
        </w:rPr>
        <w:t xml:space="preserve">      </w:t>
      </w:r>
      <w:r>
        <w:rPr>
          <w:rFonts w:ascii="宋体" w:hAnsi="宋体" w:eastAsia="宋体" w:cs="宋体"/>
          <w:spacing w:val="-15"/>
          <w:sz w:val="24"/>
          <w:szCs w:val="24"/>
        </w:rPr>
        <w:t>日</w:t>
      </w:r>
    </w:p>
    <w:p w14:paraId="618DF6AE">
      <w:pPr>
        <w:pStyle w:val="12"/>
        <w:spacing w:line="241" w:lineRule="auto"/>
        <w:rPr>
          <w:sz w:val="24"/>
          <w:szCs w:val="24"/>
        </w:rPr>
      </w:pPr>
    </w:p>
    <w:p w14:paraId="04C6C327">
      <w:pPr>
        <w:pStyle w:val="12"/>
        <w:spacing w:line="241" w:lineRule="auto"/>
        <w:rPr>
          <w:sz w:val="24"/>
          <w:szCs w:val="24"/>
        </w:rPr>
      </w:pPr>
    </w:p>
    <w:p w14:paraId="30BE463F">
      <w:pPr>
        <w:pStyle w:val="12"/>
        <w:spacing w:line="241" w:lineRule="auto"/>
        <w:rPr>
          <w:sz w:val="24"/>
          <w:szCs w:val="24"/>
        </w:rPr>
      </w:pPr>
    </w:p>
    <w:p w14:paraId="05D09B15">
      <w:pPr>
        <w:pStyle w:val="12"/>
        <w:spacing w:line="241" w:lineRule="auto"/>
        <w:rPr>
          <w:sz w:val="24"/>
          <w:szCs w:val="24"/>
        </w:rPr>
      </w:pPr>
    </w:p>
    <w:p w14:paraId="7EF431E7">
      <w:pPr>
        <w:pStyle w:val="12"/>
        <w:spacing w:line="241" w:lineRule="auto"/>
        <w:rPr>
          <w:sz w:val="24"/>
          <w:szCs w:val="24"/>
        </w:rPr>
      </w:pPr>
    </w:p>
    <w:p w14:paraId="67BC4C3E">
      <w:pPr>
        <w:rPr>
          <w:rFonts w:ascii="宋体" w:hAnsi="宋体" w:eastAsia="宋体" w:cs="宋体"/>
          <w:spacing w:val="-2"/>
          <w:sz w:val="24"/>
          <w:szCs w:val="24"/>
        </w:rPr>
      </w:pPr>
      <w:r>
        <w:rPr>
          <w:rFonts w:ascii="宋体" w:hAnsi="宋体" w:eastAsia="宋体" w:cs="宋体"/>
          <w:spacing w:val="-2"/>
          <w:sz w:val="24"/>
          <w:szCs w:val="24"/>
        </w:rPr>
        <w:br w:type="page"/>
      </w:r>
    </w:p>
    <w:p w14:paraId="79F6D3FB">
      <w:pPr>
        <w:spacing w:before="91" w:line="219" w:lineRule="auto"/>
        <w:ind w:left="129"/>
        <w:rPr>
          <w:sz w:val="24"/>
          <w:szCs w:val="24"/>
        </w:rPr>
      </w:pPr>
      <w:r>
        <w:rPr>
          <w:rFonts w:ascii="宋体" w:hAnsi="宋体" w:eastAsia="宋体" w:cs="宋体"/>
          <w:spacing w:val="-2"/>
          <w:sz w:val="24"/>
          <w:szCs w:val="24"/>
        </w:rPr>
        <w:t>2、拟派往本项目人员汇总表：</w:t>
      </w:r>
    </w:p>
    <w:tbl>
      <w:tblPr>
        <w:tblStyle w:val="33"/>
        <w:tblW w:w="94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3"/>
        <w:gridCol w:w="900"/>
        <w:gridCol w:w="791"/>
        <w:gridCol w:w="937"/>
        <w:gridCol w:w="937"/>
        <w:gridCol w:w="938"/>
        <w:gridCol w:w="1065"/>
        <w:gridCol w:w="879"/>
        <w:gridCol w:w="870"/>
        <w:gridCol w:w="1320"/>
      </w:tblGrid>
      <w:tr w14:paraId="28025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1" w:hRule="atLeast"/>
        </w:trPr>
        <w:tc>
          <w:tcPr>
            <w:tcW w:w="853" w:type="dxa"/>
            <w:vAlign w:val="top"/>
          </w:tcPr>
          <w:p w14:paraId="1F5B0B51">
            <w:pPr>
              <w:spacing w:line="384" w:lineRule="auto"/>
              <w:rPr>
                <w:rFonts w:ascii="Arial"/>
                <w:sz w:val="24"/>
                <w:szCs w:val="24"/>
              </w:rPr>
            </w:pPr>
          </w:p>
          <w:p w14:paraId="4B372A75">
            <w:pPr>
              <w:pStyle w:val="34"/>
              <w:spacing w:before="91" w:line="221" w:lineRule="auto"/>
              <w:ind w:left="177"/>
              <w:rPr>
                <w:sz w:val="24"/>
                <w:szCs w:val="24"/>
              </w:rPr>
            </w:pPr>
            <w:r>
              <w:rPr>
                <w:spacing w:val="-20"/>
                <w:sz w:val="24"/>
                <w:szCs w:val="24"/>
              </w:rPr>
              <w:t>岗位</w:t>
            </w:r>
          </w:p>
        </w:tc>
        <w:tc>
          <w:tcPr>
            <w:tcW w:w="900" w:type="dxa"/>
            <w:vAlign w:val="top"/>
          </w:tcPr>
          <w:p w14:paraId="29503801">
            <w:pPr>
              <w:spacing w:line="385" w:lineRule="auto"/>
              <w:rPr>
                <w:rFonts w:ascii="Arial"/>
                <w:sz w:val="24"/>
                <w:szCs w:val="24"/>
              </w:rPr>
            </w:pPr>
          </w:p>
          <w:p w14:paraId="675E1E5C">
            <w:pPr>
              <w:pStyle w:val="34"/>
              <w:spacing w:before="91" w:line="220" w:lineRule="auto"/>
              <w:ind w:left="167"/>
              <w:rPr>
                <w:sz w:val="24"/>
                <w:szCs w:val="24"/>
              </w:rPr>
            </w:pPr>
            <w:r>
              <w:rPr>
                <w:spacing w:val="-5"/>
                <w:sz w:val="24"/>
                <w:szCs w:val="24"/>
              </w:rPr>
              <w:t>姓名</w:t>
            </w:r>
          </w:p>
        </w:tc>
        <w:tc>
          <w:tcPr>
            <w:tcW w:w="791" w:type="dxa"/>
            <w:vAlign w:val="top"/>
          </w:tcPr>
          <w:p w14:paraId="7F6AE0BC">
            <w:pPr>
              <w:spacing w:line="384" w:lineRule="auto"/>
              <w:rPr>
                <w:rFonts w:ascii="Arial"/>
                <w:sz w:val="24"/>
                <w:szCs w:val="24"/>
              </w:rPr>
            </w:pPr>
          </w:p>
          <w:p w14:paraId="3EAF8AFC">
            <w:pPr>
              <w:pStyle w:val="34"/>
              <w:spacing w:before="91" w:line="221" w:lineRule="auto"/>
              <w:ind w:left="117"/>
              <w:rPr>
                <w:sz w:val="24"/>
                <w:szCs w:val="24"/>
              </w:rPr>
            </w:pPr>
            <w:r>
              <w:rPr>
                <w:spacing w:val="-7"/>
                <w:sz w:val="24"/>
                <w:szCs w:val="24"/>
              </w:rPr>
              <w:t>性别</w:t>
            </w:r>
          </w:p>
        </w:tc>
        <w:tc>
          <w:tcPr>
            <w:tcW w:w="937" w:type="dxa"/>
            <w:vAlign w:val="top"/>
          </w:tcPr>
          <w:p w14:paraId="21900A79">
            <w:pPr>
              <w:spacing w:line="385" w:lineRule="auto"/>
              <w:rPr>
                <w:rFonts w:ascii="Arial"/>
                <w:sz w:val="24"/>
                <w:szCs w:val="24"/>
              </w:rPr>
            </w:pPr>
          </w:p>
          <w:p w14:paraId="0D37D809">
            <w:pPr>
              <w:pStyle w:val="34"/>
              <w:spacing w:before="91" w:line="220" w:lineRule="auto"/>
              <w:ind w:left="188"/>
              <w:rPr>
                <w:sz w:val="24"/>
                <w:szCs w:val="24"/>
              </w:rPr>
            </w:pPr>
            <w:r>
              <w:rPr>
                <w:spacing w:val="-6"/>
                <w:sz w:val="24"/>
                <w:szCs w:val="24"/>
              </w:rPr>
              <w:t>年龄</w:t>
            </w:r>
          </w:p>
        </w:tc>
        <w:tc>
          <w:tcPr>
            <w:tcW w:w="937" w:type="dxa"/>
            <w:vAlign w:val="top"/>
          </w:tcPr>
          <w:p w14:paraId="153A7285">
            <w:pPr>
              <w:spacing w:line="385" w:lineRule="auto"/>
              <w:rPr>
                <w:rFonts w:ascii="Arial"/>
                <w:sz w:val="24"/>
                <w:szCs w:val="24"/>
              </w:rPr>
            </w:pPr>
          </w:p>
          <w:p w14:paraId="5020833D">
            <w:pPr>
              <w:pStyle w:val="34"/>
              <w:spacing w:before="91" w:line="222" w:lineRule="auto"/>
              <w:ind w:left="192"/>
              <w:rPr>
                <w:sz w:val="24"/>
                <w:szCs w:val="24"/>
              </w:rPr>
            </w:pPr>
            <w:r>
              <w:rPr>
                <w:spacing w:val="-6"/>
                <w:sz w:val="24"/>
                <w:szCs w:val="24"/>
              </w:rPr>
              <w:t>职称</w:t>
            </w:r>
          </w:p>
        </w:tc>
        <w:tc>
          <w:tcPr>
            <w:tcW w:w="938" w:type="dxa"/>
            <w:vAlign w:val="top"/>
          </w:tcPr>
          <w:p w14:paraId="6071836C">
            <w:pPr>
              <w:spacing w:line="385" w:lineRule="auto"/>
              <w:rPr>
                <w:rFonts w:ascii="Arial"/>
                <w:sz w:val="24"/>
                <w:szCs w:val="24"/>
              </w:rPr>
            </w:pPr>
          </w:p>
          <w:p w14:paraId="10419A88">
            <w:pPr>
              <w:pStyle w:val="34"/>
              <w:spacing w:before="91" w:line="220" w:lineRule="auto"/>
              <w:ind w:left="193"/>
              <w:rPr>
                <w:sz w:val="24"/>
                <w:szCs w:val="24"/>
              </w:rPr>
            </w:pPr>
            <w:r>
              <w:rPr>
                <w:spacing w:val="-6"/>
                <w:sz w:val="24"/>
                <w:szCs w:val="24"/>
              </w:rPr>
              <w:t>职务</w:t>
            </w:r>
          </w:p>
        </w:tc>
        <w:tc>
          <w:tcPr>
            <w:tcW w:w="1065" w:type="dxa"/>
            <w:vAlign w:val="top"/>
          </w:tcPr>
          <w:p w14:paraId="053CA357">
            <w:pPr>
              <w:spacing w:line="385" w:lineRule="auto"/>
              <w:rPr>
                <w:rFonts w:ascii="Arial"/>
                <w:sz w:val="24"/>
                <w:szCs w:val="24"/>
              </w:rPr>
            </w:pPr>
          </w:p>
          <w:p w14:paraId="0A76B2F1">
            <w:pPr>
              <w:pStyle w:val="34"/>
              <w:spacing w:before="91" w:line="221" w:lineRule="auto"/>
              <w:ind w:left="263"/>
              <w:rPr>
                <w:sz w:val="24"/>
                <w:szCs w:val="24"/>
              </w:rPr>
            </w:pPr>
            <w:r>
              <w:rPr>
                <w:spacing w:val="-8"/>
                <w:sz w:val="24"/>
                <w:szCs w:val="24"/>
              </w:rPr>
              <w:t>学历</w:t>
            </w:r>
          </w:p>
        </w:tc>
        <w:tc>
          <w:tcPr>
            <w:tcW w:w="879" w:type="dxa"/>
            <w:vAlign w:val="top"/>
          </w:tcPr>
          <w:p w14:paraId="52547508">
            <w:pPr>
              <w:spacing w:line="384" w:lineRule="auto"/>
              <w:rPr>
                <w:rFonts w:ascii="Arial"/>
                <w:sz w:val="24"/>
                <w:szCs w:val="24"/>
              </w:rPr>
            </w:pPr>
          </w:p>
          <w:p w14:paraId="7E544573">
            <w:pPr>
              <w:pStyle w:val="34"/>
              <w:spacing w:before="91" w:line="221" w:lineRule="auto"/>
              <w:ind w:left="168"/>
              <w:rPr>
                <w:sz w:val="24"/>
                <w:szCs w:val="24"/>
              </w:rPr>
            </w:pPr>
            <w:r>
              <w:rPr>
                <w:spacing w:val="-6"/>
                <w:sz w:val="24"/>
                <w:szCs w:val="24"/>
              </w:rPr>
              <w:t>专业</w:t>
            </w:r>
          </w:p>
        </w:tc>
        <w:tc>
          <w:tcPr>
            <w:tcW w:w="870" w:type="dxa"/>
            <w:vAlign w:val="top"/>
          </w:tcPr>
          <w:p w14:paraId="2498EF89">
            <w:pPr>
              <w:pStyle w:val="34"/>
              <w:spacing w:before="219" w:line="521" w:lineRule="exact"/>
              <w:ind w:left="163"/>
              <w:rPr>
                <w:sz w:val="24"/>
                <w:szCs w:val="24"/>
              </w:rPr>
            </w:pPr>
            <w:r>
              <w:rPr>
                <w:spacing w:val="-6"/>
                <w:position w:val="17"/>
                <w:sz w:val="24"/>
                <w:szCs w:val="24"/>
              </w:rPr>
              <w:t>监理</w:t>
            </w:r>
          </w:p>
          <w:p w14:paraId="69467A93">
            <w:pPr>
              <w:pStyle w:val="34"/>
              <w:spacing w:before="1" w:line="220" w:lineRule="auto"/>
              <w:ind w:left="160"/>
              <w:rPr>
                <w:sz w:val="24"/>
                <w:szCs w:val="24"/>
              </w:rPr>
            </w:pPr>
            <w:r>
              <w:rPr>
                <w:spacing w:val="-5"/>
                <w:sz w:val="24"/>
                <w:szCs w:val="24"/>
              </w:rPr>
              <w:t>业绩</w:t>
            </w:r>
          </w:p>
        </w:tc>
        <w:tc>
          <w:tcPr>
            <w:tcW w:w="1320" w:type="dxa"/>
            <w:vAlign w:val="top"/>
          </w:tcPr>
          <w:p w14:paraId="207EE058">
            <w:pPr>
              <w:pStyle w:val="34"/>
              <w:spacing w:before="219" w:line="521" w:lineRule="exact"/>
              <w:ind w:left="256"/>
              <w:rPr>
                <w:sz w:val="24"/>
                <w:szCs w:val="24"/>
              </w:rPr>
            </w:pPr>
            <w:r>
              <w:rPr>
                <w:spacing w:val="-8"/>
                <w:position w:val="18"/>
                <w:sz w:val="24"/>
                <w:szCs w:val="24"/>
              </w:rPr>
              <w:t>资格证</w:t>
            </w:r>
          </w:p>
          <w:p w14:paraId="7AADA07E">
            <w:pPr>
              <w:pStyle w:val="34"/>
              <w:spacing w:before="1" w:line="219" w:lineRule="auto"/>
              <w:ind w:left="386"/>
              <w:rPr>
                <w:sz w:val="24"/>
                <w:szCs w:val="24"/>
              </w:rPr>
            </w:pPr>
            <w:r>
              <w:rPr>
                <w:spacing w:val="-6"/>
                <w:sz w:val="24"/>
                <w:szCs w:val="24"/>
              </w:rPr>
              <w:t>编号</w:t>
            </w:r>
          </w:p>
        </w:tc>
      </w:tr>
      <w:tr w14:paraId="3E3DC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53" w:type="dxa"/>
            <w:vAlign w:val="top"/>
          </w:tcPr>
          <w:p w14:paraId="2F91061B">
            <w:pPr>
              <w:rPr>
                <w:rFonts w:ascii="Arial"/>
                <w:sz w:val="24"/>
                <w:szCs w:val="24"/>
              </w:rPr>
            </w:pPr>
          </w:p>
        </w:tc>
        <w:tc>
          <w:tcPr>
            <w:tcW w:w="900" w:type="dxa"/>
            <w:vAlign w:val="top"/>
          </w:tcPr>
          <w:p w14:paraId="1087B22A">
            <w:pPr>
              <w:rPr>
                <w:rFonts w:ascii="Arial"/>
                <w:sz w:val="24"/>
                <w:szCs w:val="24"/>
              </w:rPr>
            </w:pPr>
          </w:p>
        </w:tc>
        <w:tc>
          <w:tcPr>
            <w:tcW w:w="791" w:type="dxa"/>
            <w:vAlign w:val="top"/>
          </w:tcPr>
          <w:p w14:paraId="1D5E6194">
            <w:pPr>
              <w:rPr>
                <w:rFonts w:ascii="Arial"/>
                <w:sz w:val="24"/>
                <w:szCs w:val="24"/>
              </w:rPr>
            </w:pPr>
          </w:p>
        </w:tc>
        <w:tc>
          <w:tcPr>
            <w:tcW w:w="937" w:type="dxa"/>
            <w:vAlign w:val="top"/>
          </w:tcPr>
          <w:p w14:paraId="08CE5310">
            <w:pPr>
              <w:rPr>
                <w:rFonts w:ascii="Arial"/>
                <w:sz w:val="24"/>
                <w:szCs w:val="24"/>
              </w:rPr>
            </w:pPr>
          </w:p>
        </w:tc>
        <w:tc>
          <w:tcPr>
            <w:tcW w:w="937" w:type="dxa"/>
            <w:vAlign w:val="top"/>
          </w:tcPr>
          <w:p w14:paraId="73A8495C">
            <w:pPr>
              <w:rPr>
                <w:rFonts w:ascii="Arial"/>
                <w:sz w:val="24"/>
                <w:szCs w:val="24"/>
              </w:rPr>
            </w:pPr>
          </w:p>
        </w:tc>
        <w:tc>
          <w:tcPr>
            <w:tcW w:w="938" w:type="dxa"/>
            <w:vAlign w:val="top"/>
          </w:tcPr>
          <w:p w14:paraId="7541176A">
            <w:pPr>
              <w:rPr>
                <w:rFonts w:ascii="Arial"/>
                <w:sz w:val="24"/>
                <w:szCs w:val="24"/>
              </w:rPr>
            </w:pPr>
          </w:p>
        </w:tc>
        <w:tc>
          <w:tcPr>
            <w:tcW w:w="1065" w:type="dxa"/>
            <w:vAlign w:val="top"/>
          </w:tcPr>
          <w:p w14:paraId="6A9EA934">
            <w:pPr>
              <w:rPr>
                <w:rFonts w:ascii="Arial"/>
                <w:sz w:val="24"/>
                <w:szCs w:val="24"/>
              </w:rPr>
            </w:pPr>
          </w:p>
        </w:tc>
        <w:tc>
          <w:tcPr>
            <w:tcW w:w="879" w:type="dxa"/>
            <w:vAlign w:val="top"/>
          </w:tcPr>
          <w:p w14:paraId="157794BD">
            <w:pPr>
              <w:rPr>
                <w:rFonts w:ascii="Arial"/>
                <w:sz w:val="24"/>
                <w:szCs w:val="24"/>
              </w:rPr>
            </w:pPr>
          </w:p>
        </w:tc>
        <w:tc>
          <w:tcPr>
            <w:tcW w:w="870" w:type="dxa"/>
            <w:vAlign w:val="top"/>
          </w:tcPr>
          <w:p w14:paraId="0BA9FFA9">
            <w:pPr>
              <w:rPr>
                <w:rFonts w:ascii="Arial"/>
                <w:sz w:val="24"/>
                <w:szCs w:val="24"/>
              </w:rPr>
            </w:pPr>
          </w:p>
        </w:tc>
        <w:tc>
          <w:tcPr>
            <w:tcW w:w="1320" w:type="dxa"/>
            <w:vAlign w:val="top"/>
          </w:tcPr>
          <w:p w14:paraId="4411C6F1">
            <w:pPr>
              <w:rPr>
                <w:rFonts w:ascii="Arial"/>
                <w:sz w:val="24"/>
                <w:szCs w:val="24"/>
              </w:rPr>
            </w:pPr>
          </w:p>
        </w:tc>
      </w:tr>
      <w:tr w14:paraId="3320F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853" w:type="dxa"/>
            <w:vAlign w:val="top"/>
          </w:tcPr>
          <w:p w14:paraId="6E571A2E">
            <w:pPr>
              <w:rPr>
                <w:rFonts w:ascii="Arial"/>
                <w:sz w:val="24"/>
                <w:szCs w:val="24"/>
              </w:rPr>
            </w:pPr>
          </w:p>
        </w:tc>
        <w:tc>
          <w:tcPr>
            <w:tcW w:w="900" w:type="dxa"/>
            <w:vAlign w:val="top"/>
          </w:tcPr>
          <w:p w14:paraId="267DEA8A">
            <w:pPr>
              <w:rPr>
                <w:rFonts w:ascii="Arial"/>
                <w:sz w:val="24"/>
                <w:szCs w:val="24"/>
              </w:rPr>
            </w:pPr>
          </w:p>
        </w:tc>
        <w:tc>
          <w:tcPr>
            <w:tcW w:w="791" w:type="dxa"/>
            <w:vAlign w:val="top"/>
          </w:tcPr>
          <w:p w14:paraId="1C5489A2">
            <w:pPr>
              <w:rPr>
                <w:rFonts w:ascii="Arial"/>
                <w:sz w:val="24"/>
                <w:szCs w:val="24"/>
              </w:rPr>
            </w:pPr>
          </w:p>
        </w:tc>
        <w:tc>
          <w:tcPr>
            <w:tcW w:w="937" w:type="dxa"/>
            <w:vAlign w:val="top"/>
          </w:tcPr>
          <w:p w14:paraId="645AAB2A">
            <w:pPr>
              <w:rPr>
                <w:rFonts w:ascii="Arial"/>
                <w:sz w:val="24"/>
                <w:szCs w:val="24"/>
              </w:rPr>
            </w:pPr>
          </w:p>
        </w:tc>
        <w:tc>
          <w:tcPr>
            <w:tcW w:w="937" w:type="dxa"/>
            <w:vAlign w:val="top"/>
          </w:tcPr>
          <w:p w14:paraId="01084AFD">
            <w:pPr>
              <w:rPr>
                <w:rFonts w:ascii="Arial"/>
                <w:sz w:val="24"/>
                <w:szCs w:val="24"/>
              </w:rPr>
            </w:pPr>
          </w:p>
        </w:tc>
        <w:tc>
          <w:tcPr>
            <w:tcW w:w="938" w:type="dxa"/>
            <w:vAlign w:val="top"/>
          </w:tcPr>
          <w:p w14:paraId="62E5A6CC">
            <w:pPr>
              <w:rPr>
                <w:rFonts w:ascii="Arial"/>
                <w:sz w:val="24"/>
                <w:szCs w:val="24"/>
              </w:rPr>
            </w:pPr>
          </w:p>
        </w:tc>
        <w:tc>
          <w:tcPr>
            <w:tcW w:w="1065" w:type="dxa"/>
            <w:vAlign w:val="top"/>
          </w:tcPr>
          <w:p w14:paraId="32250E1D">
            <w:pPr>
              <w:rPr>
                <w:rFonts w:ascii="Arial"/>
                <w:sz w:val="24"/>
                <w:szCs w:val="24"/>
              </w:rPr>
            </w:pPr>
          </w:p>
        </w:tc>
        <w:tc>
          <w:tcPr>
            <w:tcW w:w="879" w:type="dxa"/>
            <w:vAlign w:val="top"/>
          </w:tcPr>
          <w:p w14:paraId="274F4F14">
            <w:pPr>
              <w:rPr>
                <w:rFonts w:ascii="Arial"/>
                <w:sz w:val="24"/>
                <w:szCs w:val="24"/>
              </w:rPr>
            </w:pPr>
          </w:p>
        </w:tc>
        <w:tc>
          <w:tcPr>
            <w:tcW w:w="870" w:type="dxa"/>
            <w:vAlign w:val="top"/>
          </w:tcPr>
          <w:p w14:paraId="3B3C95A2">
            <w:pPr>
              <w:rPr>
                <w:rFonts w:ascii="Arial"/>
                <w:sz w:val="24"/>
                <w:szCs w:val="24"/>
              </w:rPr>
            </w:pPr>
          </w:p>
        </w:tc>
        <w:tc>
          <w:tcPr>
            <w:tcW w:w="1320" w:type="dxa"/>
            <w:vAlign w:val="top"/>
          </w:tcPr>
          <w:p w14:paraId="478DB6E9">
            <w:pPr>
              <w:rPr>
                <w:rFonts w:ascii="Arial"/>
                <w:sz w:val="24"/>
                <w:szCs w:val="24"/>
              </w:rPr>
            </w:pPr>
          </w:p>
        </w:tc>
      </w:tr>
      <w:tr w14:paraId="4C93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853" w:type="dxa"/>
            <w:vAlign w:val="top"/>
          </w:tcPr>
          <w:p w14:paraId="0EB6F6C9">
            <w:pPr>
              <w:rPr>
                <w:rFonts w:ascii="Arial"/>
                <w:sz w:val="24"/>
                <w:szCs w:val="24"/>
              </w:rPr>
            </w:pPr>
          </w:p>
        </w:tc>
        <w:tc>
          <w:tcPr>
            <w:tcW w:w="900" w:type="dxa"/>
            <w:vAlign w:val="top"/>
          </w:tcPr>
          <w:p w14:paraId="40765360">
            <w:pPr>
              <w:rPr>
                <w:rFonts w:ascii="Arial"/>
                <w:sz w:val="24"/>
                <w:szCs w:val="24"/>
              </w:rPr>
            </w:pPr>
          </w:p>
        </w:tc>
        <w:tc>
          <w:tcPr>
            <w:tcW w:w="791" w:type="dxa"/>
            <w:vAlign w:val="top"/>
          </w:tcPr>
          <w:p w14:paraId="060F9DEB">
            <w:pPr>
              <w:rPr>
                <w:rFonts w:ascii="Arial"/>
                <w:sz w:val="24"/>
                <w:szCs w:val="24"/>
              </w:rPr>
            </w:pPr>
          </w:p>
        </w:tc>
        <w:tc>
          <w:tcPr>
            <w:tcW w:w="937" w:type="dxa"/>
            <w:vAlign w:val="top"/>
          </w:tcPr>
          <w:p w14:paraId="08B0069B">
            <w:pPr>
              <w:rPr>
                <w:rFonts w:ascii="Arial"/>
                <w:sz w:val="24"/>
                <w:szCs w:val="24"/>
              </w:rPr>
            </w:pPr>
          </w:p>
        </w:tc>
        <w:tc>
          <w:tcPr>
            <w:tcW w:w="937" w:type="dxa"/>
            <w:vAlign w:val="top"/>
          </w:tcPr>
          <w:p w14:paraId="4D3398FB">
            <w:pPr>
              <w:rPr>
                <w:rFonts w:ascii="Arial"/>
                <w:sz w:val="24"/>
                <w:szCs w:val="24"/>
              </w:rPr>
            </w:pPr>
          </w:p>
        </w:tc>
        <w:tc>
          <w:tcPr>
            <w:tcW w:w="938" w:type="dxa"/>
            <w:vAlign w:val="top"/>
          </w:tcPr>
          <w:p w14:paraId="6C81388B">
            <w:pPr>
              <w:rPr>
                <w:rFonts w:ascii="Arial"/>
                <w:sz w:val="24"/>
                <w:szCs w:val="24"/>
              </w:rPr>
            </w:pPr>
          </w:p>
        </w:tc>
        <w:tc>
          <w:tcPr>
            <w:tcW w:w="1065" w:type="dxa"/>
            <w:vAlign w:val="top"/>
          </w:tcPr>
          <w:p w14:paraId="40DA7A36">
            <w:pPr>
              <w:rPr>
                <w:rFonts w:ascii="Arial"/>
                <w:sz w:val="24"/>
                <w:szCs w:val="24"/>
              </w:rPr>
            </w:pPr>
          </w:p>
        </w:tc>
        <w:tc>
          <w:tcPr>
            <w:tcW w:w="879" w:type="dxa"/>
            <w:vAlign w:val="top"/>
          </w:tcPr>
          <w:p w14:paraId="04C2211E">
            <w:pPr>
              <w:rPr>
                <w:rFonts w:ascii="Arial"/>
                <w:sz w:val="24"/>
                <w:szCs w:val="24"/>
              </w:rPr>
            </w:pPr>
          </w:p>
        </w:tc>
        <w:tc>
          <w:tcPr>
            <w:tcW w:w="870" w:type="dxa"/>
            <w:vAlign w:val="top"/>
          </w:tcPr>
          <w:p w14:paraId="01BB362C">
            <w:pPr>
              <w:rPr>
                <w:rFonts w:ascii="Arial"/>
                <w:sz w:val="24"/>
                <w:szCs w:val="24"/>
              </w:rPr>
            </w:pPr>
          </w:p>
        </w:tc>
        <w:tc>
          <w:tcPr>
            <w:tcW w:w="1320" w:type="dxa"/>
            <w:vAlign w:val="top"/>
          </w:tcPr>
          <w:p w14:paraId="34FB7C31">
            <w:pPr>
              <w:rPr>
                <w:rFonts w:ascii="Arial"/>
                <w:sz w:val="24"/>
                <w:szCs w:val="24"/>
              </w:rPr>
            </w:pPr>
          </w:p>
        </w:tc>
      </w:tr>
      <w:tr w14:paraId="3993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853" w:type="dxa"/>
            <w:vAlign w:val="top"/>
          </w:tcPr>
          <w:p w14:paraId="38398F7D">
            <w:pPr>
              <w:rPr>
                <w:rFonts w:ascii="Arial"/>
                <w:sz w:val="24"/>
                <w:szCs w:val="24"/>
              </w:rPr>
            </w:pPr>
          </w:p>
        </w:tc>
        <w:tc>
          <w:tcPr>
            <w:tcW w:w="900" w:type="dxa"/>
            <w:vAlign w:val="top"/>
          </w:tcPr>
          <w:p w14:paraId="4B19699F">
            <w:pPr>
              <w:rPr>
                <w:rFonts w:ascii="Arial"/>
                <w:sz w:val="24"/>
                <w:szCs w:val="24"/>
              </w:rPr>
            </w:pPr>
          </w:p>
        </w:tc>
        <w:tc>
          <w:tcPr>
            <w:tcW w:w="791" w:type="dxa"/>
            <w:vAlign w:val="top"/>
          </w:tcPr>
          <w:p w14:paraId="2E86B4EE">
            <w:pPr>
              <w:rPr>
                <w:rFonts w:ascii="Arial"/>
                <w:sz w:val="24"/>
                <w:szCs w:val="24"/>
              </w:rPr>
            </w:pPr>
          </w:p>
        </w:tc>
        <w:tc>
          <w:tcPr>
            <w:tcW w:w="937" w:type="dxa"/>
            <w:vAlign w:val="top"/>
          </w:tcPr>
          <w:p w14:paraId="34501051">
            <w:pPr>
              <w:rPr>
                <w:rFonts w:ascii="Arial"/>
                <w:sz w:val="24"/>
                <w:szCs w:val="24"/>
              </w:rPr>
            </w:pPr>
          </w:p>
        </w:tc>
        <w:tc>
          <w:tcPr>
            <w:tcW w:w="937" w:type="dxa"/>
            <w:vAlign w:val="top"/>
          </w:tcPr>
          <w:p w14:paraId="0545C0EB">
            <w:pPr>
              <w:rPr>
                <w:rFonts w:ascii="Arial"/>
                <w:sz w:val="24"/>
                <w:szCs w:val="24"/>
              </w:rPr>
            </w:pPr>
          </w:p>
        </w:tc>
        <w:tc>
          <w:tcPr>
            <w:tcW w:w="938" w:type="dxa"/>
            <w:vAlign w:val="top"/>
          </w:tcPr>
          <w:p w14:paraId="1BD72533">
            <w:pPr>
              <w:rPr>
                <w:rFonts w:ascii="Arial"/>
                <w:sz w:val="24"/>
                <w:szCs w:val="24"/>
              </w:rPr>
            </w:pPr>
          </w:p>
        </w:tc>
        <w:tc>
          <w:tcPr>
            <w:tcW w:w="1065" w:type="dxa"/>
            <w:vAlign w:val="top"/>
          </w:tcPr>
          <w:p w14:paraId="479ABA28">
            <w:pPr>
              <w:rPr>
                <w:rFonts w:ascii="Arial"/>
                <w:sz w:val="24"/>
                <w:szCs w:val="24"/>
              </w:rPr>
            </w:pPr>
          </w:p>
        </w:tc>
        <w:tc>
          <w:tcPr>
            <w:tcW w:w="879" w:type="dxa"/>
            <w:vAlign w:val="top"/>
          </w:tcPr>
          <w:p w14:paraId="5B43CEB0">
            <w:pPr>
              <w:rPr>
                <w:rFonts w:ascii="Arial"/>
                <w:sz w:val="24"/>
                <w:szCs w:val="24"/>
              </w:rPr>
            </w:pPr>
          </w:p>
        </w:tc>
        <w:tc>
          <w:tcPr>
            <w:tcW w:w="870" w:type="dxa"/>
            <w:vAlign w:val="top"/>
          </w:tcPr>
          <w:p w14:paraId="7113F192">
            <w:pPr>
              <w:rPr>
                <w:rFonts w:ascii="Arial"/>
                <w:sz w:val="24"/>
                <w:szCs w:val="24"/>
              </w:rPr>
            </w:pPr>
          </w:p>
        </w:tc>
        <w:tc>
          <w:tcPr>
            <w:tcW w:w="1320" w:type="dxa"/>
            <w:vAlign w:val="top"/>
          </w:tcPr>
          <w:p w14:paraId="3DA2E972">
            <w:pPr>
              <w:rPr>
                <w:rFonts w:ascii="Arial"/>
                <w:sz w:val="24"/>
                <w:szCs w:val="24"/>
              </w:rPr>
            </w:pPr>
          </w:p>
        </w:tc>
      </w:tr>
      <w:tr w14:paraId="0A8F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5" w:hRule="atLeast"/>
        </w:trPr>
        <w:tc>
          <w:tcPr>
            <w:tcW w:w="853" w:type="dxa"/>
            <w:vAlign w:val="top"/>
          </w:tcPr>
          <w:p w14:paraId="1B912B83">
            <w:pPr>
              <w:rPr>
                <w:rFonts w:ascii="Arial"/>
                <w:sz w:val="24"/>
                <w:szCs w:val="24"/>
              </w:rPr>
            </w:pPr>
          </w:p>
        </w:tc>
        <w:tc>
          <w:tcPr>
            <w:tcW w:w="900" w:type="dxa"/>
            <w:vAlign w:val="top"/>
          </w:tcPr>
          <w:p w14:paraId="51C8EC87">
            <w:pPr>
              <w:rPr>
                <w:rFonts w:ascii="Arial"/>
                <w:sz w:val="24"/>
                <w:szCs w:val="24"/>
              </w:rPr>
            </w:pPr>
          </w:p>
        </w:tc>
        <w:tc>
          <w:tcPr>
            <w:tcW w:w="791" w:type="dxa"/>
            <w:vAlign w:val="top"/>
          </w:tcPr>
          <w:p w14:paraId="155300F5">
            <w:pPr>
              <w:rPr>
                <w:rFonts w:ascii="Arial"/>
                <w:sz w:val="24"/>
                <w:szCs w:val="24"/>
              </w:rPr>
            </w:pPr>
          </w:p>
        </w:tc>
        <w:tc>
          <w:tcPr>
            <w:tcW w:w="937" w:type="dxa"/>
            <w:vAlign w:val="top"/>
          </w:tcPr>
          <w:p w14:paraId="0EEA0E87">
            <w:pPr>
              <w:rPr>
                <w:rFonts w:ascii="Arial"/>
                <w:sz w:val="24"/>
                <w:szCs w:val="24"/>
              </w:rPr>
            </w:pPr>
          </w:p>
        </w:tc>
        <w:tc>
          <w:tcPr>
            <w:tcW w:w="937" w:type="dxa"/>
            <w:vAlign w:val="top"/>
          </w:tcPr>
          <w:p w14:paraId="71390284">
            <w:pPr>
              <w:rPr>
                <w:rFonts w:ascii="Arial"/>
                <w:sz w:val="24"/>
                <w:szCs w:val="24"/>
              </w:rPr>
            </w:pPr>
          </w:p>
        </w:tc>
        <w:tc>
          <w:tcPr>
            <w:tcW w:w="938" w:type="dxa"/>
            <w:vAlign w:val="top"/>
          </w:tcPr>
          <w:p w14:paraId="5616FE4B">
            <w:pPr>
              <w:rPr>
                <w:rFonts w:ascii="Arial"/>
                <w:sz w:val="24"/>
                <w:szCs w:val="24"/>
              </w:rPr>
            </w:pPr>
          </w:p>
        </w:tc>
        <w:tc>
          <w:tcPr>
            <w:tcW w:w="1065" w:type="dxa"/>
            <w:vAlign w:val="top"/>
          </w:tcPr>
          <w:p w14:paraId="6D90DC1F">
            <w:pPr>
              <w:rPr>
                <w:rFonts w:ascii="Arial"/>
                <w:sz w:val="24"/>
                <w:szCs w:val="24"/>
              </w:rPr>
            </w:pPr>
          </w:p>
        </w:tc>
        <w:tc>
          <w:tcPr>
            <w:tcW w:w="879" w:type="dxa"/>
            <w:vAlign w:val="top"/>
          </w:tcPr>
          <w:p w14:paraId="13A6906C">
            <w:pPr>
              <w:rPr>
                <w:rFonts w:ascii="Arial"/>
                <w:sz w:val="24"/>
                <w:szCs w:val="24"/>
              </w:rPr>
            </w:pPr>
          </w:p>
        </w:tc>
        <w:tc>
          <w:tcPr>
            <w:tcW w:w="870" w:type="dxa"/>
            <w:vAlign w:val="top"/>
          </w:tcPr>
          <w:p w14:paraId="7D033C93">
            <w:pPr>
              <w:rPr>
                <w:rFonts w:ascii="Arial"/>
                <w:sz w:val="24"/>
                <w:szCs w:val="24"/>
              </w:rPr>
            </w:pPr>
          </w:p>
        </w:tc>
        <w:tc>
          <w:tcPr>
            <w:tcW w:w="1320" w:type="dxa"/>
            <w:vAlign w:val="top"/>
          </w:tcPr>
          <w:p w14:paraId="76E7C5AE">
            <w:pPr>
              <w:rPr>
                <w:rFonts w:ascii="Arial"/>
                <w:sz w:val="24"/>
                <w:szCs w:val="24"/>
              </w:rPr>
            </w:pPr>
          </w:p>
        </w:tc>
      </w:tr>
      <w:tr w14:paraId="574A4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3" w:hRule="atLeast"/>
        </w:trPr>
        <w:tc>
          <w:tcPr>
            <w:tcW w:w="853" w:type="dxa"/>
            <w:vAlign w:val="top"/>
          </w:tcPr>
          <w:p w14:paraId="6DF978F5">
            <w:pPr>
              <w:rPr>
                <w:rFonts w:ascii="Arial"/>
                <w:sz w:val="24"/>
                <w:szCs w:val="24"/>
              </w:rPr>
            </w:pPr>
          </w:p>
        </w:tc>
        <w:tc>
          <w:tcPr>
            <w:tcW w:w="900" w:type="dxa"/>
            <w:vAlign w:val="top"/>
          </w:tcPr>
          <w:p w14:paraId="5A02C8E0">
            <w:pPr>
              <w:rPr>
                <w:rFonts w:ascii="Arial"/>
                <w:sz w:val="24"/>
                <w:szCs w:val="24"/>
              </w:rPr>
            </w:pPr>
          </w:p>
        </w:tc>
        <w:tc>
          <w:tcPr>
            <w:tcW w:w="791" w:type="dxa"/>
            <w:vAlign w:val="top"/>
          </w:tcPr>
          <w:p w14:paraId="18C58379">
            <w:pPr>
              <w:rPr>
                <w:rFonts w:ascii="Arial"/>
                <w:sz w:val="24"/>
                <w:szCs w:val="24"/>
              </w:rPr>
            </w:pPr>
          </w:p>
        </w:tc>
        <w:tc>
          <w:tcPr>
            <w:tcW w:w="937" w:type="dxa"/>
            <w:vAlign w:val="top"/>
          </w:tcPr>
          <w:p w14:paraId="3D920642">
            <w:pPr>
              <w:rPr>
                <w:rFonts w:ascii="Arial"/>
                <w:sz w:val="24"/>
                <w:szCs w:val="24"/>
              </w:rPr>
            </w:pPr>
          </w:p>
        </w:tc>
        <w:tc>
          <w:tcPr>
            <w:tcW w:w="937" w:type="dxa"/>
            <w:vAlign w:val="top"/>
          </w:tcPr>
          <w:p w14:paraId="2DC8FEA2">
            <w:pPr>
              <w:rPr>
                <w:rFonts w:ascii="Arial"/>
                <w:sz w:val="24"/>
                <w:szCs w:val="24"/>
              </w:rPr>
            </w:pPr>
          </w:p>
        </w:tc>
        <w:tc>
          <w:tcPr>
            <w:tcW w:w="938" w:type="dxa"/>
            <w:vAlign w:val="top"/>
          </w:tcPr>
          <w:p w14:paraId="5A200DD6">
            <w:pPr>
              <w:rPr>
                <w:rFonts w:ascii="Arial"/>
                <w:sz w:val="24"/>
                <w:szCs w:val="24"/>
              </w:rPr>
            </w:pPr>
          </w:p>
        </w:tc>
        <w:tc>
          <w:tcPr>
            <w:tcW w:w="1065" w:type="dxa"/>
            <w:vAlign w:val="top"/>
          </w:tcPr>
          <w:p w14:paraId="6CD4B570">
            <w:pPr>
              <w:rPr>
                <w:rFonts w:ascii="Arial"/>
                <w:sz w:val="24"/>
                <w:szCs w:val="24"/>
              </w:rPr>
            </w:pPr>
          </w:p>
        </w:tc>
        <w:tc>
          <w:tcPr>
            <w:tcW w:w="879" w:type="dxa"/>
            <w:vAlign w:val="top"/>
          </w:tcPr>
          <w:p w14:paraId="514B3504">
            <w:pPr>
              <w:rPr>
                <w:rFonts w:ascii="Arial"/>
                <w:sz w:val="24"/>
                <w:szCs w:val="24"/>
              </w:rPr>
            </w:pPr>
          </w:p>
        </w:tc>
        <w:tc>
          <w:tcPr>
            <w:tcW w:w="870" w:type="dxa"/>
            <w:vAlign w:val="top"/>
          </w:tcPr>
          <w:p w14:paraId="098D4ED3">
            <w:pPr>
              <w:rPr>
                <w:rFonts w:ascii="Arial"/>
                <w:sz w:val="24"/>
                <w:szCs w:val="24"/>
              </w:rPr>
            </w:pPr>
          </w:p>
        </w:tc>
        <w:tc>
          <w:tcPr>
            <w:tcW w:w="1320" w:type="dxa"/>
            <w:vAlign w:val="top"/>
          </w:tcPr>
          <w:p w14:paraId="3A767824">
            <w:pPr>
              <w:rPr>
                <w:rFonts w:ascii="Arial"/>
                <w:sz w:val="24"/>
                <w:szCs w:val="24"/>
              </w:rPr>
            </w:pPr>
          </w:p>
        </w:tc>
      </w:tr>
      <w:tr w14:paraId="1F34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853" w:type="dxa"/>
            <w:vAlign w:val="top"/>
          </w:tcPr>
          <w:p w14:paraId="5A8791E8">
            <w:pPr>
              <w:rPr>
                <w:rFonts w:ascii="Arial"/>
                <w:sz w:val="24"/>
                <w:szCs w:val="24"/>
              </w:rPr>
            </w:pPr>
          </w:p>
        </w:tc>
        <w:tc>
          <w:tcPr>
            <w:tcW w:w="900" w:type="dxa"/>
            <w:vAlign w:val="top"/>
          </w:tcPr>
          <w:p w14:paraId="47E253B9">
            <w:pPr>
              <w:rPr>
                <w:rFonts w:ascii="Arial"/>
                <w:sz w:val="24"/>
                <w:szCs w:val="24"/>
              </w:rPr>
            </w:pPr>
          </w:p>
        </w:tc>
        <w:tc>
          <w:tcPr>
            <w:tcW w:w="791" w:type="dxa"/>
            <w:vAlign w:val="top"/>
          </w:tcPr>
          <w:p w14:paraId="6E96054A">
            <w:pPr>
              <w:rPr>
                <w:rFonts w:ascii="Arial"/>
                <w:sz w:val="24"/>
                <w:szCs w:val="24"/>
              </w:rPr>
            </w:pPr>
          </w:p>
        </w:tc>
        <w:tc>
          <w:tcPr>
            <w:tcW w:w="937" w:type="dxa"/>
            <w:vAlign w:val="top"/>
          </w:tcPr>
          <w:p w14:paraId="66A486C0">
            <w:pPr>
              <w:rPr>
                <w:rFonts w:ascii="Arial"/>
                <w:sz w:val="24"/>
                <w:szCs w:val="24"/>
              </w:rPr>
            </w:pPr>
          </w:p>
        </w:tc>
        <w:tc>
          <w:tcPr>
            <w:tcW w:w="937" w:type="dxa"/>
            <w:vAlign w:val="top"/>
          </w:tcPr>
          <w:p w14:paraId="527289DE">
            <w:pPr>
              <w:rPr>
                <w:rFonts w:ascii="Arial"/>
                <w:sz w:val="24"/>
                <w:szCs w:val="24"/>
              </w:rPr>
            </w:pPr>
          </w:p>
        </w:tc>
        <w:tc>
          <w:tcPr>
            <w:tcW w:w="938" w:type="dxa"/>
            <w:vAlign w:val="top"/>
          </w:tcPr>
          <w:p w14:paraId="7970CB77">
            <w:pPr>
              <w:rPr>
                <w:rFonts w:ascii="Arial"/>
                <w:sz w:val="24"/>
                <w:szCs w:val="24"/>
              </w:rPr>
            </w:pPr>
          </w:p>
        </w:tc>
        <w:tc>
          <w:tcPr>
            <w:tcW w:w="1065" w:type="dxa"/>
            <w:vAlign w:val="top"/>
          </w:tcPr>
          <w:p w14:paraId="13E29567">
            <w:pPr>
              <w:rPr>
                <w:rFonts w:ascii="Arial"/>
                <w:sz w:val="24"/>
                <w:szCs w:val="24"/>
              </w:rPr>
            </w:pPr>
          </w:p>
        </w:tc>
        <w:tc>
          <w:tcPr>
            <w:tcW w:w="879" w:type="dxa"/>
            <w:vAlign w:val="top"/>
          </w:tcPr>
          <w:p w14:paraId="0DABF4A6">
            <w:pPr>
              <w:rPr>
                <w:rFonts w:ascii="Arial"/>
                <w:sz w:val="24"/>
                <w:szCs w:val="24"/>
              </w:rPr>
            </w:pPr>
          </w:p>
        </w:tc>
        <w:tc>
          <w:tcPr>
            <w:tcW w:w="870" w:type="dxa"/>
            <w:vAlign w:val="top"/>
          </w:tcPr>
          <w:p w14:paraId="44E8C05C">
            <w:pPr>
              <w:rPr>
                <w:rFonts w:ascii="Arial"/>
                <w:sz w:val="24"/>
                <w:szCs w:val="24"/>
              </w:rPr>
            </w:pPr>
          </w:p>
        </w:tc>
        <w:tc>
          <w:tcPr>
            <w:tcW w:w="1320" w:type="dxa"/>
            <w:vAlign w:val="top"/>
          </w:tcPr>
          <w:p w14:paraId="4712613A">
            <w:pPr>
              <w:rPr>
                <w:rFonts w:ascii="Arial"/>
                <w:sz w:val="24"/>
                <w:szCs w:val="24"/>
              </w:rPr>
            </w:pPr>
          </w:p>
        </w:tc>
      </w:tr>
      <w:tr w14:paraId="04BCF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853" w:type="dxa"/>
            <w:vAlign w:val="top"/>
          </w:tcPr>
          <w:p w14:paraId="1C52D6FB">
            <w:pPr>
              <w:rPr>
                <w:rFonts w:ascii="Arial"/>
                <w:sz w:val="24"/>
                <w:szCs w:val="24"/>
              </w:rPr>
            </w:pPr>
          </w:p>
        </w:tc>
        <w:tc>
          <w:tcPr>
            <w:tcW w:w="900" w:type="dxa"/>
            <w:vAlign w:val="top"/>
          </w:tcPr>
          <w:p w14:paraId="6D382F3B">
            <w:pPr>
              <w:rPr>
                <w:rFonts w:ascii="Arial"/>
                <w:sz w:val="24"/>
                <w:szCs w:val="24"/>
              </w:rPr>
            </w:pPr>
          </w:p>
        </w:tc>
        <w:tc>
          <w:tcPr>
            <w:tcW w:w="791" w:type="dxa"/>
            <w:vAlign w:val="top"/>
          </w:tcPr>
          <w:p w14:paraId="5D6489DE">
            <w:pPr>
              <w:rPr>
                <w:rFonts w:ascii="Arial"/>
                <w:sz w:val="24"/>
                <w:szCs w:val="24"/>
              </w:rPr>
            </w:pPr>
          </w:p>
        </w:tc>
        <w:tc>
          <w:tcPr>
            <w:tcW w:w="937" w:type="dxa"/>
            <w:vAlign w:val="top"/>
          </w:tcPr>
          <w:p w14:paraId="0C34737B">
            <w:pPr>
              <w:rPr>
                <w:rFonts w:ascii="Arial"/>
                <w:sz w:val="24"/>
                <w:szCs w:val="24"/>
              </w:rPr>
            </w:pPr>
          </w:p>
        </w:tc>
        <w:tc>
          <w:tcPr>
            <w:tcW w:w="937" w:type="dxa"/>
            <w:vAlign w:val="top"/>
          </w:tcPr>
          <w:p w14:paraId="1492DEAF">
            <w:pPr>
              <w:rPr>
                <w:rFonts w:ascii="Arial"/>
                <w:sz w:val="24"/>
                <w:szCs w:val="24"/>
              </w:rPr>
            </w:pPr>
          </w:p>
        </w:tc>
        <w:tc>
          <w:tcPr>
            <w:tcW w:w="938" w:type="dxa"/>
            <w:vAlign w:val="top"/>
          </w:tcPr>
          <w:p w14:paraId="1DE9FFD5">
            <w:pPr>
              <w:rPr>
                <w:rFonts w:ascii="Arial"/>
                <w:sz w:val="24"/>
                <w:szCs w:val="24"/>
              </w:rPr>
            </w:pPr>
          </w:p>
        </w:tc>
        <w:tc>
          <w:tcPr>
            <w:tcW w:w="1065" w:type="dxa"/>
            <w:vAlign w:val="top"/>
          </w:tcPr>
          <w:p w14:paraId="14804567">
            <w:pPr>
              <w:rPr>
                <w:rFonts w:ascii="Arial"/>
                <w:sz w:val="24"/>
                <w:szCs w:val="24"/>
              </w:rPr>
            </w:pPr>
          </w:p>
        </w:tc>
        <w:tc>
          <w:tcPr>
            <w:tcW w:w="879" w:type="dxa"/>
            <w:vAlign w:val="top"/>
          </w:tcPr>
          <w:p w14:paraId="6AD69B93">
            <w:pPr>
              <w:rPr>
                <w:rFonts w:ascii="Arial"/>
                <w:sz w:val="24"/>
                <w:szCs w:val="24"/>
              </w:rPr>
            </w:pPr>
          </w:p>
        </w:tc>
        <w:tc>
          <w:tcPr>
            <w:tcW w:w="870" w:type="dxa"/>
            <w:vAlign w:val="top"/>
          </w:tcPr>
          <w:p w14:paraId="585D9133">
            <w:pPr>
              <w:rPr>
                <w:rFonts w:ascii="Arial"/>
                <w:sz w:val="24"/>
                <w:szCs w:val="24"/>
              </w:rPr>
            </w:pPr>
          </w:p>
        </w:tc>
        <w:tc>
          <w:tcPr>
            <w:tcW w:w="1320" w:type="dxa"/>
            <w:vAlign w:val="top"/>
          </w:tcPr>
          <w:p w14:paraId="1A27C064">
            <w:pPr>
              <w:rPr>
                <w:rFonts w:ascii="Arial"/>
                <w:sz w:val="24"/>
                <w:szCs w:val="24"/>
              </w:rPr>
            </w:pPr>
          </w:p>
        </w:tc>
      </w:tr>
    </w:tbl>
    <w:p w14:paraId="06756465">
      <w:pPr>
        <w:spacing w:before="193" w:line="219" w:lineRule="auto"/>
        <w:ind w:left="608"/>
        <w:rPr>
          <w:rFonts w:ascii="宋体" w:hAnsi="宋体" w:eastAsia="宋体" w:cs="宋体"/>
          <w:sz w:val="24"/>
          <w:szCs w:val="24"/>
        </w:rPr>
      </w:pPr>
      <w:r>
        <w:rPr>
          <w:rFonts w:ascii="宋体" w:hAnsi="宋体" w:eastAsia="宋体" w:cs="宋体"/>
          <w:spacing w:val="1"/>
          <w:sz w:val="24"/>
          <w:szCs w:val="24"/>
        </w:rPr>
        <w:t>注</w:t>
      </w:r>
      <w:r>
        <w:rPr>
          <w:rFonts w:ascii="宋体" w:hAnsi="宋体" w:eastAsia="宋体" w:cs="宋体"/>
          <w:spacing w:val="-18"/>
          <w:sz w:val="24"/>
          <w:szCs w:val="24"/>
        </w:rPr>
        <w:t>：（</w:t>
      </w:r>
      <w:r>
        <w:rPr>
          <w:rFonts w:ascii="宋体" w:hAnsi="宋体" w:eastAsia="宋体" w:cs="宋体"/>
          <w:spacing w:val="1"/>
          <w:sz w:val="24"/>
          <w:szCs w:val="24"/>
        </w:rPr>
        <w:t>后附人员身份证复印件、提供社保等为本公司职工的</w:t>
      </w:r>
      <w:r>
        <w:rPr>
          <w:rFonts w:ascii="宋体" w:hAnsi="宋体" w:eastAsia="宋体" w:cs="宋体"/>
          <w:sz w:val="24"/>
          <w:szCs w:val="24"/>
        </w:rPr>
        <w:t>证明材料）</w:t>
      </w:r>
    </w:p>
    <w:p w14:paraId="315086F9">
      <w:pPr>
        <w:spacing w:before="91" w:line="624" w:lineRule="exact"/>
        <w:ind w:right="3" w:firstLine="468" w:firstLineChars="200"/>
        <w:jc w:val="both"/>
        <w:rPr>
          <w:rFonts w:ascii="宋体" w:hAnsi="宋体" w:eastAsia="宋体" w:cs="宋体"/>
          <w:spacing w:val="-3"/>
          <w:position w:val="26"/>
          <w:sz w:val="24"/>
          <w:szCs w:val="24"/>
        </w:rPr>
      </w:pPr>
    </w:p>
    <w:p w14:paraId="7D54A72E">
      <w:pPr>
        <w:spacing w:before="91" w:line="624" w:lineRule="exact"/>
        <w:ind w:right="3" w:firstLine="468" w:firstLineChars="200"/>
        <w:jc w:val="both"/>
        <w:rPr>
          <w:rFonts w:ascii="宋体" w:hAnsi="宋体" w:eastAsia="宋体" w:cs="宋体"/>
          <w:spacing w:val="-1"/>
          <w:sz w:val="24"/>
          <w:szCs w:val="24"/>
          <w14:textOutline w14:w="5103" w14:cap="sq" w14:cmpd="sng">
            <w14:solidFill>
              <w14:srgbClr w14:val="000000"/>
            </w14:solidFill>
            <w14:prstDash w14:val="solid"/>
            <w14:bevel/>
          </w14:textOutline>
        </w:rPr>
      </w:pPr>
      <w:r>
        <w:rPr>
          <w:rFonts w:ascii="宋体" w:hAnsi="宋体" w:eastAsia="宋体" w:cs="宋体"/>
          <w:spacing w:val="-3"/>
          <w:position w:val="26"/>
          <w:sz w:val="24"/>
          <w:szCs w:val="24"/>
        </w:rPr>
        <w:br w:type="page"/>
      </w:r>
    </w:p>
    <w:p w14:paraId="09FE8AD4">
      <w:pPr>
        <w:numPr>
          <w:ilvl w:val="0"/>
          <w:numId w:val="0"/>
        </w:numPr>
        <w:spacing w:before="181" w:line="219" w:lineRule="auto"/>
        <w:ind w:left="2" w:leftChars="0"/>
        <w:jc w:val="center"/>
        <w:rPr>
          <w:rFonts w:hint="eastAsia" w:ascii="宋体" w:hAnsi="宋体" w:eastAsia="宋体" w:cs="宋体"/>
          <w:spacing w:val="-1"/>
          <w:sz w:val="24"/>
          <w:szCs w:val="24"/>
          <w:lang w:val="en-US" w:eastAsia="zh-CN"/>
          <w14:textOutline w14:w="5103"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5103" w14:cap="sq" w14:cmpd="sng">
            <w14:solidFill>
              <w14:srgbClr w14:val="000000"/>
            </w14:solidFill>
            <w14:prstDash w14:val="solid"/>
            <w14:bevel/>
          </w14:textOutline>
        </w:rPr>
        <w:t>七、监理大纲</w:t>
      </w:r>
    </w:p>
    <w:p w14:paraId="36A01728">
      <w:pPr>
        <w:spacing w:before="193" w:line="219" w:lineRule="auto"/>
        <w:ind w:left="608"/>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（格式自拟）</w:t>
      </w:r>
    </w:p>
    <w:p w14:paraId="6728234A">
      <w:pPr>
        <w:spacing w:before="193" w:line="219" w:lineRule="auto"/>
        <w:ind w:firstLine="484" w:firstLine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注：依照磋商文件中的采购内容及要求、评审办法进行编制方案，包括但不限于评审办法及评审内容。</w:t>
      </w:r>
    </w:p>
    <w:p w14:paraId="66CC8790">
      <w:pPr>
        <w:spacing w:before="193" w:line="219" w:lineRule="auto"/>
        <w:ind w:left="608"/>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br w:type="page"/>
      </w:r>
    </w:p>
    <w:p w14:paraId="13FB9FC3">
      <w:pPr>
        <w:numPr>
          <w:ilvl w:val="0"/>
          <w:numId w:val="0"/>
        </w:numPr>
        <w:spacing w:before="181" w:line="219" w:lineRule="auto"/>
        <w:ind w:left="2" w:leftChars="0" w:firstLine="238" w:firstLineChars="100"/>
        <w:jc w:val="center"/>
        <w:rPr>
          <w:rFonts w:ascii="宋体" w:hAnsi="宋体" w:eastAsia="宋体" w:cs="宋体"/>
          <w:spacing w:val="-1"/>
          <w:sz w:val="24"/>
          <w:szCs w:val="24"/>
          <w14:textOutline w14:w="5103"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5103" w14:cap="sq" w14:cmpd="sng">
            <w14:solidFill>
              <w14:srgbClr w14:val="000000"/>
            </w14:solidFill>
            <w14:prstDash w14:val="solid"/>
            <w14:bevel/>
          </w14:textOutline>
        </w:rPr>
        <w:t>八、企业类似项目业绩</w:t>
      </w:r>
    </w:p>
    <w:p w14:paraId="497C89E9">
      <w:pPr>
        <w:pStyle w:val="12"/>
        <w:spacing w:line="243" w:lineRule="auto"/>
        <w:rPr>
          <w:sz w:val="24"/>
          <w:szCs w:val="24"/>
        </w:rPr>
      </w:pPr>
    </w:p>
    <w:p w14:paraId="31236DF9">
      <w:pPr>
        <w:spacing w:line="360" w:lineRule="auto"/>
        <w:rPr>
          <w:rFonts w:hint="eastAsia" w:ascii="宋体" w:hAnsi="宋体" w:eastAsia="宋体" w:cs="宋体"/>
          <w:sz w:val="24"/>
          <w:szCs w:val="24"/>
        </w:rPr>
      </w:pPr>
    </w:p>
    <w:tbl>
      <w:tblPr>
        <w:tblStyle w:val="33"/>
        <w:tblW w:w="9165" w:type="dxa"/>
        <w:tblInd w:w="5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659"/>
        <w:gridCol w:w="2126"/>
        <w:gridCol w:w="1738"/>
        <w:gridCol w:w="1600"/>
        <w:gridCol w:w="1202"/>
      </w:tblGrid>
      <w:tr w14:paraId="291D4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840" w:type="dxa"/>
          </w:tcPr>
          <w:p w14:paraId="714D346F">
            <w:pPr>
              <w:spacing w:before="285" w:line="360" w:lineRule="auto"/>
              <w:ind w:left="260"/>
              <w:rPr>
                <w:rFonts w:hint="eastAsia" w:ascii="宋体" w:hAnsi="宋体" w:eastAsia="宋体" w:cs="宋体"/>
                <w:sz w:val="24"/>
                <w:szCs w:val="24"/>
              </w:rPr>
            </w:pPr>
            <w:r>
              <w:rPr>
                <w:rFonts w:hint="eastAsia" w:ascii="宋体" w:hAnsi="宋体" w:eastAsia="宋体" w:cs="宋体"/>
                <w:spacing w:val="5"/>
                <w:sz w:val="24"/>
                <w:szCs w:val="24"/>
              </w:rPr>
              <w:t>年</w:t>
            </w:r>
            <w:r>
              <w:rPr>
                <w:rFonts w:hint="eastAsia" w:ascii="宋体" w:hAnsi="宋体" w:eastAsia="宋体" w:cs="宋体"/>
                <w:spacing w:val="4"/>
                <w:sz w:val="24"/>
                <w:szCs w:val="24"/>
              </w:rPr>
              <w:t>份</w:t>
            </w:r>
          </w:p>
        </w:tc>
        <w:tc>
          <w:tcPr>
            <w:tcW w:w="1659" w:type="dxa"/>
          </w:tcPr>
          <w:p w14:paraId="631DA303">
            <w:pPr>
              <w:spacing w:before="285" w:line="360" w:lineRule="auto"/>
              <w:ind w:left="544"/>
              <w:rPr>
                <w:rFonts w:hint="eastAsia" w:ascii="宋体" w:hAnsi="宋体" w:eastAsia="宋体" w:cs="宋体"/>
                <w:sz w:val="24"/>
                <w:szCs w:val="24"/>
              </w:rPr>
            </w:pPr>
            <w:r>
              <w:rPr>
                <w:rFonts w:hint="eastAsia" w:ascii="宋体" w:hAnsi="宋体" w:eastAsia="宋体" w:cs="宋体"/>
                <w:spacing w:val="8"/>
                <w:sz w:val="24"/>
                <w:szCs w:val="24"/>
              </w:rPr>
              <w:t>项</w:t>
            </w:r>
            <w:r>
              <w:rPr>
                <w:rFonts w:hint="eastAsia" w:ascii="宋体" w:hAnsi="宋体" w:eastAsia="宋体" w:cs="宋体"/>
                <w:spacing w:val="7"/>
                <w:sz w:val="24"/>
                <w:szCs w:val="24"/>
              </w:rPr>
              <w:t>目名称</w:t>
            </w:r>
          </w:p>
        </w:tc>
        <w:tc>
          <w:tcPr>
            <w:tcW w:w="2126" w:type="dxa"/>
          </w:tcPr>
          <w:p w14:paraId="38B979B5">
            <w:pPr>
              <w:spacing w:before="285" w:line="360" w:lineRule="auto"/>
              <w:ind w:left="228"/>
              <w:rPr>
                <w:rFonts w:hint="eastAsia" w:ascii="宋体" w:hAnsi="宋体" w:eastAsia="宋体" w:cs="宋体"/>
                <w:sz w:val="24"/>
                <w:szCs w:val="24"/>
              </w:rPr>
            </w:pPr>
            <w:r>
              <w:rPr>
                <w:rFonts w:hint="eastAsia" w:ascii="宋体" w:hAnsi="宋体" w:eastAsia="宋体" w:cs="宋体"/>
                <w:spacing w:val="7"/>
                <w:sz w:val="24"/>
                <w:szCs w:val="24"/>
              </w:rPr>
              <w:t>合同金额 (元</w:t>
            </w:r>
            <w:r>
              <w:rPr>
                <w:rFonts w:hint="eastAsia" w:ascii="宋体" w:hAnsi="宋体" w:eastAsia="宋体" w:cs="宋体"/>
                <w:spacing w:val="5"/>
                <w:sz w:val="24"/>
                <w:szCs w:val="24"/>
              </w:rPr>
              <w:t>)</w:t>
            </w:r>
          </w:p>
        </w:tc>
        <w:tc>
          <w:tcPr>
            <w:tcW w:w="1738" w:type="dxa"/>
          </w:tcPr>
          <w:p w14:paraId="0AE1788E">
            <w:pPr>
              <w:spacing w:before="285" w:line="360" w:lineRule="auto"/>
              <w:ind w:left="398"/>
              <w:rPr>
                <w:rFonts w:hint="eastAsia" w:ascii="宋体" w:hAnsi="宋体" w:eastAsia="宋体" w:cs="宋体"/>
                <w:sz w:val="24"/>
                <w:szCs w:val="24"/>
              </w:rPr>
            </w:pPr>
            <w:r>
              <w:rPr>
                <w:rFonts w:hint="eastAsia" w:ascii="宋体" w:hAnsi="宋体" w:eastAsia="宋体" w:cs="宋体"/>
                <w:spacing w:val="10"/>
                <w:sz w:val="24"/>
                <w:szCs w:val="24"/>
              </w:rPr>
              <w:t>完</w:t>
            </w:r>
            <w:r>
              <w:rPr>
                <w:rFonts w:hint="eastAsia" w:ascii="宋体" w:hAnsi="宋体" w:eastAsia="宋体" w:cs="宋体"/>
                <w:spacing w:val="7"/>
                <w:sz w:val="24"/>
                <w:szCs w:val="24"/>
              </w:rPr>
              <w:t>成时间</w:t>
            </w:r>
          </w:p>
        </w:tc>
        <w:tc>
          <w:tcPr>
            <w:tcW w:w="1600" w:type="dxa"/>
          </w:tcPr>
          <w:p w14:paraId="3A28E980">
            <w:pPr>
              <w:spacing w:before="285" w:line="360" w:lineRule="auto"/>
              <w:ind w:firstLine="260" w:firstLineChars="100"/>
              <w:rPr>
                <w:rFonts w:hint="default" w:ascii="宋体" w:hAnsi="宋体" w:eastAsia="宋体" w:cs="宋体"/>
                <w:sz w:val="24"/>
                <w:szCs w:val="24"/>
                <w:lang w:val="en-US" w:eastAsia="zh-CN"/>
              </w:rPr>
            </w:pPr>
            <w:r>
              <w:rPr>
                <w:rFonts w:hint="eastAsia" w:ascii="宋体" w:hAnsi="宋体" w:eastAsia="宋体" w:cs="宋体"/>
                <w:spacing w:val="10"/>
                <w:sz w:val="24"/>
                <w:szCs w:val="24"/>
                <w:lang w:val="en-US" w:eastAsia="zh-CN"/>
              </w:rPr>
              <w:t>项目负责人</w:t>
            </w:r>
          </w:p>
        </w:tc>
        <w:tc>
          <w:tcPr>
            <w:tcW w:w="1202" w:type="dxa"/>
          </w:tcPr>
          <w:p w14:paraId="1929B2BC">
            <w:pPr>
              <w:spacing w:before="285" w:line="360" w:lineRule="auto"/>
              <w:ind w:left="457"/>
              <w:rPr>
                <w:rFonts w:hint="eastAsia" w:ascii="宋体" w:hAnsi="宋体" w:eastAsia="宋体" w:cs="宋体"/>
                <w:sz w:val="24"/>
                <w:szCs w:val="24"/>
              </w:rPr>
            </w:pPr>
            <w:r>
              <w:rPr>
                <w:rFonts w:hint="eastAsia" w:ascii="宋体" w:hAnsi="宋体" w:eastAsia="宋体" w:cs="宋体"/>
                <w:spacing w:val="4"/>
                <w:sz w:val="24"/>
                <w:szCs w:val="24"/>
              </w:rPr>
              <w:t>备</w:t>
            </w:r>
            <w:r>
              <w:rPr>
                <w:rFonts w:hint="eastAsia" w:ascii="宋体" w:hAnsi="宋体" w:eastAsia="宋体" w:cs="宋体"/>
                <w:spacing w:val="3"/>
                <w:sz w:val="24"/>
                <w:szCs w:val="24"/>
              </w:rPr>
              <w:t>注</w:t>
            </w:r>
          </w:p>
        </w:tc>
      </w:tr>
      <w:tr w14:paraId="0D04C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14:paraId="6D02CB4E">
            <w:pPr>
              <w:spacing w:line="360" w:lineRule="auto"/>
              <w:rPr>
                <w:rFonts w:hint="eastAsia" w:ascii="宋体" w:hAnsi="宋体" w:eastAsia="宋体" w:cs="宋体"/>
                <w:sz w:val="24"/>
                <w:szCs w:val="24"/>
              </w:rPr>
            </w:pPr>
          </w:p>
        </w:tc>
        <w:tc>
          <w:tcPr>
            <w:tcW w:w="1659" w:type="dxa"/>
          </w:tcPr>
          <w:p w14:paraId="2A92CD82">
            <w:pPr>
              <w:spacing w:line="360" w:lineRule="auto"/>
              <w:rPr>
                <w:rFonts w:hint="eastAsia" w:ascii="宋体" w:hAnsi="宋体" w:eastAsia="宋体" w:cs="宋体"/>
                <w:sz w:val="24"/>
                <w:szCs w:val="24"/>
              </w:rPr>
            </w:pPr>
          </w:p>
        </w:tc>
        <w:tc>
          <w:tcPr>
            <w:tcW w:w="2126" w:type="dxa"/>
          </w:tcPr>
          <w:p w14:paraId="36227EF9">
            <w:pPr>
              <w:spacing w:line="360" w:lineRule="auto"/>
              <w:rPr>
                <w:rFonts w:hint="eastAsia" w:ascii="宋体" w:hAnsi="宋体" w:eastAsia="宋体" w:cs="宋体"/>
                <w:sz w:val="24"/>
                <w:szCs w:val="24"/>
              </w:rPr>
            </w:pPr>
          </w:p>
        </w:tc>
        <w:tc>
          <w:tcPr>
            <w:tcW w:w="1738" w:type="dxa"/>
          </w:tcPr>
          <w:p w14:paraId="15A5E121">
            <w:pPr>
              <w:spacing w:line="360" w:lineRule="auto"/>
              <w:rPr>
                <w:rFonts w:hint="eastAsia" w:ascii="宋体" w:hAnsi="宋体" w:eastAsia="宋体" w:cs="宋体"/>
                <w:sz w:val="24"/>
                <w:szCs w:val="24"/>
              </w:rPr>
            </w:pPr>
          </w:p>
        </w:tc>
        <w:tc>
          <w:tcPr>
            <w:tcW w:w="1600" w:type="dxa"/>
          </w:tcPr>
          <w:p w14:paraId="4114AAB0">
            <w:pPr>
              <w:spacing w:line="360" w:lineRule="auto"/>
              <w:rPr>
                <w:rFonts w:hint="eastAsia" w:ascii="宋体" w:hAnsi="宋体" w:eastAsia="宋体" w:cs="宋体"/>
                <w:sz w:val="24"/>
                <w:szCs w:val="24"/>
              </w:rPr>
            </w:pPr>
          </w:p>
        </w:tc>
        <w:tc>
          <w:tcPr>
            <w:tcW w:w="1202" w:type="dxa"/>
          </w:tcPr>
          <w:p w14:paraId="10FC5BB8">
            <w:pPr>
              <w:spacing w:line="360" w:lineRule="auto"/>
              <w:rPr>
                <w:rFonts w:hint="eastAsia" w:ascii="宋体" w:hAnsi="宋体" w:eastAsia="宋体" w:cs="宋体"/>
                <w:sz w:val="24"/>
                <w:szCs w:val="24"/>
              </w:rPr>
            </w:pPr>
          </w:p>
        </w:tc>
      </w:tr>
      <w:tr w14:paraId="5C01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14:paraId="7F095BA3">
            <w:pPr>
              <w:spacing w:line="360" w:lineRule="auto"/>
              <w:rPr>
                <w:rFonts w:hint="eastAsia" w:ascii="宋体" w:hAnsi="宋体" w:eastAsia="宋体" w:cs="宋体"/>
                <w:sz w:val="24"/>
                <w:szCs w:val="24"/>
              </w:rPr>
            </w:pPr>
          </w:p>
        </w:tc>
        <w:tc>
          <w:tcPr>
            <w:tcW w:w="1659" w:type="dxa"/>
          </w:tcPr>
          <w:p w14:paraId="0E044030">
            <w:pPr>
              <w:spacing w:line="360" w:lineRule="auto"/>
              <w:rPr>
                <w:rFonts w:hint="eastAsia" w:ascii="宋体" w:hAnsi="宋体" w:eastAsia="宋体" w:cs="宋体"/>
                <w:sz w:val="24"/>
                <w:szCs w:val="24"/>
              </w:rPr>
            </w:pPr>
          </w:p>
        </w:tc>
        <w:tc>
          <w:tcPr>
            <w:tcW w:w="2126" w:type="dxa"/>
          </w:tcPr>
          <w:p w14:paraId="33B18F0A">
            <w:pPr>
              <w:spacing w:line="360" w:lineRule="auto"/>
              <w:rPr>
                <w:rFonts w:hint="eastAsia" w:ascii="宋体" w:hAnsi="宋体" w:eastAsia="宋体" w:cs="宋体"/>
                <w:sz w:val="24"/>
                <w:szCs w:val="24"/>
              </w:rPr>
            </w:pPr>
          </w:p>
        </w:tc>
        <w:tc>
          <w:tcPr>
            <w:tcW w:w="1738" w:type="dxa"/>
          </w:tcPr>
          <w:p w14:paraId="1FD12BBA">
            <w:pPr>
              <w:spacing w:line="360" w:lineRule="auto"/>
              <w:rPr>
                <w:rFonts w:hint="eastAsia" w:ascii="宋体" w:hAnsi="宋体" w:eastAsia="宋体" w:cs="宋体"/>
                <w:sz w:val="24"/>
                <w:szCs w:val="24"/>
              </w:rPr>
            </w:pPr>
          </w:p>
        </w:tc>
        <w:tc>
          <w:tcPr>
            <w:tcW w:w="1600" w:type="dxa"/>
          </w:tcPr>
          <w:p w14:paraId="622F42AA">
            <w:pPr>
              <w:spacing w:line="360" w:lineRule="auto"/>
              <w:rPr>
                <w:rFonts w:hint="eastAsia" w:ascii="宋体" w:hAnsi="宋体" w:eastAsia="宋体" w:cs="宋体"/>
                <w:sz w:val="24"/>
                <w:szCs w:val="24"/>
              </w:rPr>
            </w:pPr>
          </w:p>
        </w:tc>
        <w:tc>
          <w:tcPr>
            <w:tcW w:w="1202" w:type="dxa"/>
          </w:tcPr>
          <w:p w14:paraId="5077917B">
            <w:pPr>
              <w:spacing w:line="360" w:lineRule="auto"/>
              <w:rPr>
                <w:rFonts w:hint="eastAsia" w:ascii="宋体" w:hAnsi="宋体" w:eastAsia="宋体" w:cs="宋体"/>
                <w:sz w:val="24"/>
                <w:szCs w:val="24"/>
              </w:rPr>
            </w:pPr>
          </w:p>
        </w:tc>
      </w:tr>
      <w:tr w14:paraId="7F80A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40" w:type="dxa"/>
          </w:tcPr>
          <w:p w14:paraId="2A87CC0F">
            <w:pPr>
              <w:spacing w:line="360" w:lineRule="auto"/>
              <w:rPr>
                <w:rFonts w:hint="eastAsia" w:ascii="宋体" w:hAnsi="宋体" w:eastAsia="宋体" w:cs="宋体"/>
                <w:sz w:val="24"/>
                <w:szCs w:val="24"/>
              </w:rPr>
            </w:pPr>
          </w:p>
        </w:tc>
        <w:tc>
          <w:tcPr>
            <w:tcW w:w="1659" w:type="dxa"/>
          </w:tcPr>
          <w:p w14:paraId="609F96BA">
            <w:pPr>
              <w:spacing w:line="360" w:lineRule="auto"/>
              <w:rPr>
                <w:rFonts w:hint="eastAsia" w:ascii="宋体" w:hAnsi="宋体" w:eastAsia="宋体" w:cs="宋体"/>
                <w:sz w:val="24"/>
                <w:szCs w:val="24"/>
              </w:rPr>
            </w:pPr>
          </w:p>
        </w:tc>
        <w:tc>
          <w:tcPr>
            <w:tcW w:w="2126" w:type="dxa"/>
          </w:tcPr>
          <w:p w14:paraId="17B12611">
            <w:pPr>
              <w:spacing w:line="360" w:lineRule="auto"/>
              <w:rPr>
                <w:rFonts w:hint="eastAsia" w:ascii="宋体" w:hAnsi="宋体" w:eastAsia="宋体" w:cs="宋体"/>
                <w:sz w:val="24"/>
                <w:szCs w:val="24"/>
              </w:rPr>
            </w:pPr>
          </w:p>
        </w:tc>
        <w:tc>
          <w:tcPr>
            <w:tcW w:w="1738" w:type="dxa"/>
          </w:tcPr>
          <w:p w14:paraId="01B526CF">
            <w:pPr>
              <w:spacing w:line="360" w:lineRule="auto"/>
              <w:rPr>
                <w:rFonts w:hint="eastAsia" w:ascii="宋体" w:hAnsi="宋体" w:eastAsia="宋体" w:cs="宋体"/>
                <w:sz w:val="24"/>
                <w:szCs w:val="24"/>
              </w:rPr>
            </w:pPr>
          </w:p>
        </w:tc>
        <w:tc>
          <w:tcPr>
            <w:tcW w:w="1600" w:type="dxa"/>
          </w:tcPr>
          <w:p w14:paraId="4A5F0703">
            <w:pPr>
              <w:spacing w:line="360" w:lineRule="auto"/>
              <w:rPr>
                <w:rFonts w:hint="eastAsia" w:ascii="宋体" w:hAnsi="宋体" w:eastAsia="宋体" w:cs="宋体"/>
                <w:sz w:val="24"/>
                <w:szCs w:val="24"/>
              </w:rPr>
            </w:pPr>
          </w:p>
        </w:tc>
        <w:tc>
          <w:tcPr>
            <w:tcW w:w="1202" w:type="dxa"/>
          </w:tcPr>
          <w:p w14:paraId="72CC18F3">
            <w:pPr>
              <w:spacing w:line="360" w:lineRule="auto"/>
              <w:rPr>
                <w:rFonts w:hint="eastAsia" w:ascii="宋体" w:hAnsi="宋体" w:eastAsia="宋体" w:cs="宋体"/>
                <w:sz w:val="24"/>
                <w:szCs w:val="24"/>
              </w:rPr>
            </w:pPr>
          </w:p>
        </w:tc>
      </w:tr>
      <w:tr w14:paraId="00D4A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14:paraId="68517EF8">
            <w:pPr>
              <w:spacing w:line="360" w:lineRule="auto"/>
              <w:rPr>
                <w:rFonts w:hint="eastAsia" w:ascii="宋体" w:hAnsi="宋体" w:eastAsia="宋体" w:cs="宋体"/>
                <w:sz w:val="24"/>
                <w:szCs w:val="24"/>
              </w:rPr>
            </w:pPr>
          </w:p>
        </w:tc>
        <w:tc>
          <w:tcPr>
            <w:tcW w:w="1659" w:type="dxa"/>
          </w:tcPr>
          <w:p w14:paraId="78A2D630">
            <w:pPr>
              <w:spacing w:line="360" w:lineRule="auto"/>
              <w:rPr>
                <w:rFonts w:hint="eastAsia" w:ascii="宋体" w:hAnsi="宋体" w:eastAsia="宋体" w:cs="宋体"/>
                <w:sz w:val="24"/>
                <w:szCs w:val="24"/>
              </w:rPr>
            </w:pPr>
          </w:p>
        </w:tc>
        <w:tc>
          <w:tcPr>
            <w:tcW w:w="2126" w:type="dxa"/>
          </w:tcPr>
          <w:p w14:paraId="2CE462C2">
            <w:pPr>
              <w:spacing w:line="360" w:lineRule="auto"/>
              <w:rPr>
                <w:rFonts w:hint="eastAsia" w:ascii="宋体" w:hAnsi="宋体" w:eastAsia="宋体" w:cs="宋体"/>
                <w:sz w:val="24"/>
                <w:szCs w:val="24"/>
              </w:rPr>
            </w:pPr>
          </w:p>
        </w:tc>
        <w:tc>
          <w:tcPr>
            <w:tcW w:w="1738" w:type="dxa"/>
          </w:tcPr>
          <w:p w14:paraId="61698C4C">
            <w:pPr>
              <w:spacing w:line="360" w:lineRule="auto"/>
              <w:rPr>
                <w:rFonts w:hint="eastAsia" w:ascii="宋体" w:hAnsi="宋体" w:eastAsia="宋体" w:cs="宋体"/>
                <w:sz w:val="24"/>
                <w:szCs w:val="24"/>
              </w:rPr>
            </w:pPr>
          </w:p>
        </w:tc>
        <w:tc>
          <w:tcPr>
            <w:tcW w:w="1600" w:type="dxa"/>
          </w:tcPr>
          <w:p w14:paraId="1B563E86">
            <w:pPr>
              <w:spacing w:line="360" w:lineRule="auto"/>
              <w:rPr>
                <w:rFonts w:hint="eastAsia" w:ascii="宋体" w:hAnsi="宋体" w:eastAsia="宋体" w:cs="宋体"/>
                <w:sz w:val="24"/>
                <w:szCs w:val="24"/>
              </w:rPr>
            </w:pPr>
          </w:p>
        </w:tc>
        <w:tc>
          <w:tcPr>
            <w:tcW w:w="1202" w:type="dxa"/>
          </w:tcPr>
          <w:p w14:paraId="7BAEC85F">
            <w:pPr>
              <w:spacing w:line="360" w:lineRule="auto"/>
              <w:rPr>
                <w:rFonts w:hint="eastAsia" w:ascii="宋体" w:hAnsi="宋体" w:eastAsia="宋体" w:cs="宋体"/>
                <w:sz w:val="24"/>
                <w:szCs w:val="24"/>
              </w:rPr>
            </w:pPr>
          </w:p>
        </w:tc>
      </w:tr>
      <w:tr w14:paraId="16DEE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tcPr>
          <w:p w14:paraId="314C264E">
            <w:pPr>
              <w:spacing w:line="360" w:lineRule="auto"/>
              <w:rPr>
                <w:rFonts w:hint="eastAsia" w:ascii="宋体" w:hAnsi="宋体" w:eastAsia="宋体" w:cs="宋体"/>
                <w:sz w:val="24"/>
                <w:szCs w:val="24"/>
              </w:rPr>
            </w:pPr>
          </w:p>
        </w:tc>
        <w:tc>
          <w:tcPr>
            <w:tcW w:w="1659" w:type="dxa"/>
          </w:tcPr>
          <w:p w14:paraId="15B122C8">
            <w:pPr>
              <w:spacing w:line="360" w:lineRule="auto"/>
              <w:rPr>
                <w:rFonts w:hint="eastAsia" w:ascii="宋体" w:hAnsi="宋体" w:eastAsia="宋体" w:cs="宋体"/>
                <w:sz w:val="24"/>
                <w:szCs w:val="24"/>
              </w:rPr>
            </w:pPr>
          </w:p>
        </w:tc>
        <w:tc>
          <w:tcPr>
            <w:tcW w:w="2126" w:type="dxa"/>
          </w:tcPr>
          <w:p w14:paraId="6E4D0C58">
            <w:pPr>
              <w:spacing w:line="360" w:lineRule="auto"/>
              <w:rPr>
                <w:rFonts w:hint="eastAsia" w:ascii="宋体" w:hAnsi="宋体" w:eastAsia="宋体" w:cs="宋体"/>
                <w:sz w:val="24"/>
                <w:szCs w:val="24"/>
              </w:rPr>
            </w:pPr>
          </w:p>
        </w:tc>
        <w:tc>
          <w:tcPr>
            <w:tcW w:w="1738" w:type="dxa"/>
          </w:tcPr>
          <w:p w14:paraId="75A1676C">
            <w:pPr>
              <w:spacing w:line="360" w:lineRule="auto"/>
              <w:rPr>
                <w:rFonts w:hint="eastAsia" w:ascii="宋体" w:hAnsi="宋体" w:eastAsia="宋体" w:cs="宋体"/>
                <w:sz w:val="24"/>
                <w:szCs w:val="24"/>
              </w:rPr>
            </w:pPr>
          </w:p>
        </w:tc>
        <w:tc>
          <w:tcPr>
            <w:tcW w:w="1600" w:type="dxa"/>
          </w:tcPr>
          <w:p w14:paraId="4AE9022E">
            <w:pPr>
              <w:spacing w:line="360" w:lineRule="auto"/>
              <w:rPr>
                <w:rFonts w:hint="eastAsia" w:ascii="宋体" w:hAnsi="宋体" w:eastAsia="宋体" w:cs="宋体"/>
                <w:sz w:val="24"/>
                <w:szCs w:val="24"/>
              </w:rPr>
            </w:pPr>
          </w:p>
        </w:tc>
        <w:tc>
          <w:tcPr>
            <w:tcW w:w="1202" w:type="dxa"/>
          </w:tcPr>
          <w:p w14:paraId="572D1F7D">
            <w:pPr>
              <w:spacing w:line="360" w:lineRule="auto"/>
              <w:rPr>
                <w:rFonts w:hint="eastAsia" w:ascii="宋体" w:hAnsi="宋体" w:eastAsia="宋体" w:cs="宋体"/>
                <w:sz w:val="24"/>
                <w:szCs w:val="24"/>
              </w:rPr>
            </w:pPr>
          </w:p>
        </w:tc>
      </w:tr>
      <w:tr w14:paraId="551FF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40" w:type="dxa"/>
          </w:tcPr>
          <w:p w14:paraId="077C010F">
            <w:pPr>
              <w:spacing w:line="360" w:lineRule="auto"/>
              <w:rPr>
                <w:rFonts w:hint="eastAsia" w:ascii="宋体" w:hAnsi="宋体" w:eastAsia="宋体" w:cs="宋体"/>
                <w:sz w:val="24"/>
                <w:szCs w:val="24"/>
              </w:rPr>
            </w:pPr>
          </w:p>
        </w:tc>
        <w:tc>
          <w:tcPr>
            <w:tcW w:w="1659" w:type="dxa"/>
          </w:tcPr>
          <w:p w14:paraId="584213D0">
            <w:pPr>
              <w:spacing w:line="360" w:lineRule="auto"/>
              <w:rPr>
                <w:rFonts w:hint="eastAsia" w:ascii="宋体" w:hAnsi="宋体" w:eastAsia="宋体" w:cs="宋体"/>
                <w:sz w:val="24"/>
                <w:szCs w:val="24"/>
              </w:rPr>
            </w:pPr>
          </w:p>
        </w:tc>
        <w:tc>
          <w:tcPr>
            <w:tcW w:w="2126" w:type="dxa"/>
          </w:tcPr>
          <w:p w14:paraId="1BC9CEC6">
            <w:pPr>
              <w:spacing w:line="360" w:lineRule="auto"/>
              <w:rPr>
                <w:rFonts w:hint="eastAsia" w:ascii="宋体" w:hAnsi="宋体" w:eastAsia="宋体" w:cs="宋体"/>
                <w:sz w:val="24"/>
                <w:szCs w:val="24"/>
              </w:rPr>
            </w:pPr>
          </w:p>
        </w:tc>
        <w:tc>
          <w:tcPr>
            <w:tcW w:w="1738" w:type="dxa"/>
          </w:tcPr>
          <w:p w14:paraId="3A77DDC1">
            <w:pPr>
              <w:spacing w:line="360" w:lineRule="auto"/>
              <w:rPr>
                <w:rFonts w:hint="eastAsia" w:ascii="宋体" w:hAnsi="宋体" w:eastAsia="宋体" w:cs="宋体"/>
                <w:sz w:val="24"/>
                <w:szCs w:val="24"/>
              </w:rPr>
            </w:pPr>
          </w:p>
        </w:tc>
        <w:tc>
          <w:tcPr>
            <w:tcW w:w="1600" w:type="dxa"/>
          </w:tcPr>
          <w:p w14:paraId="4C956DD9">
            <w:pPr>
              <w:spacing w:line="360" w:lineRule="auto"/>
              <w:rPr>
                <w:rFonts w:hint="eastAsia" w:ascii="宋体" w:hAnsi="宋体" w:eastAsia="宋体" w:cs="宋体"/>
                <w:sz w:val="24"/>
                <w:szCs w:val="24"/>
              </w:rPr>
            </w:pPr>
          </w:p>
        </w:tc>
        <w:tc>
          <w:tcPr>
            <w:tcW w:w="1202" w:type="dxa"/>
          </w:tcPr>
          <w:p w14:paraId="5447D7FB">
            <w:pPr>
              <w:spacing w:line="360" w:lineRule="auto"/>
              <w:rPr>
                <w:rFonts w:hint="eastAsia" w:ascii="宋体" w:hAnsi="宋体" w:eastAsia="宋体" w:cs="宋体"/>
                <w:sz w:val="24"/>
                <w:szCs w:val="24"/>
              </w:rPr>
            </w:pPr>
          </w:p>
        </w:tc>
      </w:tr>
    </w:tbl>
    <w:p w14:paraId="0DEAF85D">
      <w:pPr>
        <w:spacing w:before="211" w:line="360" w:lineRule="auto"/>
        <w:ind w:left="133"/>
        <w:rPr>
          <w:rFonts w:hint="eastAsia" w:ascii="宋体" w:hAnsi="宋体" w:eastAsia="宋体" w:cs="宋体"/>
          <w:sz w:val="24"/>
          <w:szCs w:val="24"/>
        </w:rPr>
      </w:pPr>
      <w:r>
        <w:rPr>
          <w:rFonts w:hint="eastAsia" w:ascii="宋体" w:hAnsi="宋体" w:eastAsia="宋体" w:cs="宋体"/>
          <w:spacing w:val="9"/>
          <w:sz w:val="24"/>
          <w:szCs w:val="24"/>
        </w:rPr>
        <w:t>说明：1、后附业绩证明材料</w:t>
      </w:r>
      <w:r>
        <w:rPr>
          <w:rFonts w:hint="eastAsia" w:ascii="宋体" w:hAnsi="宋体" w:eastAsia="宋体" w:cs="宋体"/>
          <w:spacing w:val="7"/>
          <w:sz w:val="24"/>
          <w:szCs w:val="24"/>
        </w:rPr>
        <w:t>。</w:t>
      </w:r>
    </w:p>
    <w:p w14:paraId="68CCED9F">
      <w:pPr>
        <w:spacing w:before="237" w:line="360" w:lineRule="auto"/>
        <w:ind w:left="853"/>
        <w:rPr>
          <w:rFonts w:hint="eastAsia" w:ascii="宋体" w:hAnsi="宋体" w:eastAsia="宋体" w:cs="宋体"/>
          <w:sz w:val="24"/>
          <w:szCs w:val="24"/>
        </w:rPr>
      </w:pPr>
      <w:r>
        <w:rPr>
          <w:rFonts w:hint="eastAsia" w:ascii="宋体" w:hAnsi="宋体" w:eastAsia="宋体" w:cs="宋体"/>
          <w:spacing w:val="13"/>
          <w:position w:val="1"/>
          <w:sz w:val="24"/>
          <w:szCs w:val="24"/>
        </w:rPr>
        <w:t>2</w:t>
      </w:r>
      <w:r>
        <w:rPr>
          <w:rFonts w:hint="eastAsia" w:ascii="宋体" w:hAnsi="宋体" w:eastAsia="宋体" w:cs="宋体"/>
          <w:spacing w:val="10"/>
          <w:position w:val="1"/>
          <w:sz w:val="24"/>
          <w:szCs w:val="24"/>
        </w:rPr>
        <w:t>、投标人应如实列出以上情况，如有隐瞒，一经查实将导致其响应文件被拒绝。</w:t>
      </w:r>
    </w:p>
    <w:p w14:paraId="32EADDAF">
      <w:pPr>
        <w:spacing w:before="211" w:line="360" w:lineRule="auto"/>
        <w:ind w:left="855"/>
        <w:rPr>
          <w:rFonts w:hint="eastAsia" w:ascii="宋体" w:hAnsi="宋体" w:eastAsia="宋体" w:cs="宋体"/>
          <w:sz w:val="24"/>
          <w:szCs w:val="24"/>
        </w:rPr>
      </w:pPr>
      <w:r>
        <w:rPr>
          <w:rFonts w:hint="eastAsia" w:ascii="宋体" w:hAnsi="宋体" w:eastAsia="宋体" w:cs="宋体"/>
          <w:spacing w:val="18"/>
          <w:position w:val="1"/>
          <w:sz w:val="24"/>
          <w:szCs w:val="24"/>
        </w:rPr>
        <w:t>3</w:t>
      </w:r>
      <w:r>
        <w:rPr>
          <w:rFonts w:hint="eastAsia" w:ascii="宋体" w:hAnsi="宋体" w:eastAsia="宋体" w:cs="宋体"/>
          <w:spacing w:val="16"/>
          <w:position w:val="1"/>
          <w:sz w:val="24"/>
          <w:szCs w:val="24"/>
        </w:rPr>
        <w:t>、</w:t>
      </w:r>
      <w:r>
        <w:rPr>
          <w:rFonts w:hint="eastAsia" w:ascii="宋体" w:hAnsi="宋体" w:eastAsia="宋体" w:cs="宋体"/>
          <w:spacing w:val="9"/>
          <w:position w:val="1"/>
          <w:sz w:val="24"/>
          <w:szCs w:val="24"/>
        </w:rPr>
        <w:t>未按上述要求提供、填写的，评审时不予以考虑。</w:t>
      </w:r>
    </w:p>
    <w:p w14:paraId="248C2DE8">
      <w:pPr>
        <w:spacing w:line="360" w:lineRule="auto"/>
        <w:rPr>
          <w:rFonts w:hint="eastAsia" w:ascii="宋体" w:hAnsi="宋体" w:eastAsia="宋体" w:cs="宋体"/>
          <w:sz w:val="24"/>
          <w:szCs w:val="24"/>
        </w:rPr>
      </w:pPr>
    </w:p>
    <w:p w14:paraId="7685DB2B">
      <w:pPr>
        <w:spacing w:line="360" w:lineRule="auto"/>
        <w:rPr>
          <w:rFonts w:hint="eastAsia" w:ascii="宋体" w:hAnsi="宋体" w:eastAsia="宋体" w:cs="宋体"/>
          <w:sz w:val="24"/>
          <w:szCs w:val="24"/>
        </w:rPr>
      </w:pPr>
    </w:p>
    <w:p w14:paraId="47BEF4D4">
      <w:pPr>
        <w:spacing w:before="76" w:line="360" w:lineRule="auto"/>
        <w:rPr>
          <w:rFonts w:hint="eastAsia" w:ascii="宋体" w:hAnsi="宋体" w:eastAsia="宋体" w:cs="宋体"/>
          <w:sz w:val="24"/>
          <w:szCs w:val="24"/>
        </w:rPr>
      </w:pPr>
      <w:r>
        <w:rPr>
          <w:rFonts w:hint="eastAsia" w:ascii="宋体" w:hAnsi="宋体" w:eastAsia="宋体" w:cs="宋体"/>
          <w:spacing w:val="-1"/>
          <w:sz w:val="24"/>
          <w:szCs w:val="24"/>
          <w:lang w:val="en-US" w:eastAsia="zh-CN"/>
        </w:rPr>
        <w:t>供应商</w:t>
      </w:r>
      <w:r>
        <w:rPr>
          <w:rFonts w:hint="eastAsia" w:ascii="宋体" w:hAnsi="宋体" w:eastAsia="宋体" w:cs="宋体"/>
          <w:spacing w:val="-1"/>
          <w:sz w:val="24"/>
          <w:szCs w:val="24"/>
        </w:rPr>
        <w:t>：</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14:paraId="6D15458B">
      <w:pPr>
        <w:spacing w:line="360" w:lineRule="auto"/>
        <w:rPr>
          <w:rFonts w:hint="eastAsia" w:ascii="宋体" w:hAnsi="宋体" w:eastAsia="宋体" w:cs="宋体"/>
          <w:sz w:val="24"/>
          <w:szCs w:val="24"/>
        </w:rPr>
      </w:pPr>
    </w:p>
    <w:p w14:paraId="1A7212D8">
      <w:pPr>
        <w:spacing w:line="360" w:lineRule="auto"/>
        <w:rPr>
          <w:rFonts w:hint="eastAsia" w:ascii="宋体" w:hAnsi="宋体" w:eastAsia="宋体" w:cs="宋体"/>
          <w:sz w:val="24"/>
          <w:szCs w:val="24"/>
        </w:rPr>
      </w:pPr>
    </w:p>
    <w:p w14:paraId="243DD19C">
      <w:pPr>
        <w:spacing w:before="75" w:line="360" w:lineRule="auto"/>
        <w:ind w:right="378"/>
        <w:jc w:val="both"/>
        <w:rPr>
          <w:rFonts w:hint="eastAsia" w:ascii="宋体" w:hAnsi="宋体" w:eastAsia="宋体" w:cs="宋体"/>
          <w:sz w:val="24"/>
          <w:szCs w:val="24"/>
        </w:rPr>
      </w:pPr>
      <w:r>
        <w:rPr>
          <w:rFonts w:hint="eastAsia" w:ascii="宋体" w:hAnsi="宋体" w:eastAsia="宋体" w:cs="宋体"/>
          <w:spacing w:val="-1"/>
          <w:sz w:val="24"/>
          <w:szCs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w:t>
      </w:r>
    </w:p>
    <w:p w14:paraId="5CFBFF6C">
      <w:pPr>
        <w:pStyle w:val="12"/>
        <w:spacing w:line="243" w:lineRule="auto"/>
        <w:rPr>
          <w:rFonts w:hint="eastAsia" w:ascii="宋体" w:hAnsi="宋体" w:eastAsia="宋体" w:cs="宋体"/>
          <w:spacing w:val="-1"/>
          <w:sz w:val="24"/>
          <w:szCs w:val="24"/>
        </w:rPr>
      </w:pPr>
    </w:p>
    <w:p w14:paraId="59318C5C">
      <w:pPr>
        <w:pStyle w:val="12"/>
        <w:spacing w:line="243" w:lineRule="auto"/>
        <w:rPr>
          <w:rFonts w:hint="eastAsia" w:ascii="宋体" w:hAnsi="宋体" w:eastAsia="宋体" w:cs="宋体"/>
          <w:spacing w:val="-1"/>
          <w:sz w:val="24"/>
          <w:szCs w:val="24"/>
        </w:rPr>
      </w:pPr>
    </w:p>
    <w:p w14:paraId="27811510">
      <w:pPr>
        <w:pStyle w:val="12"/>
        <w:spacing w:line="243" w:lineRule="auto"/>
        <w:rPr>
          <w:rFonts w:hint="eastAsia" w:ascii="宋体" w:hAnsi="宋体" w:eastAsia="宋体" w:cs="宋体"/>
          <w:spacing w:val="-1"/>
          <w:sz w:val="24"/>
          <w:szCs w:val="24"/>
        </w:rPr>
      </w:pPr>
    </w:p>
    <w:p w14:paraId="576EFEAB">
      <w:pPr>
        <w:pStyle w:val="12"/>
        <w:spacing w:line="243" w:lineRule="auto"/>
        <w:rPr>
          <w:rFonts w:hint="eastAsia" w:ascii="宋体" w:hAnsi="宋体" w:eastAsia="宋体" w:cs="宋体"/>
          <w:sz w:val="24"/>
          <w:szCs w:val="24"/>
        </w:rPr>
      </w:pPr>
      <w:r>
        <w:rPr>
          <w:rFonts w:hint="eastAsia" w:ascii="宋体" w:hAnsi="宋体" w:eastAsia="宋体" w:cs="宋体"/>
          <w:spacing w:val="-1"/>
          <w:sz w:val="24"/>
          <w:szCs w:val="24"/>
        </w:rPr>
        <w:t xml:space="preserve">日期：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年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月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8F330E9">
      <w:pPr>
        <w:pStyle w:val="12"/>
        <w:spacing w:line="243" w:lineRule="auto"/>
        <w:rPr>
          <w:sz w:val="24"/>
          <w:szCs w:val="24"/>
        </w:rPr>
      </w:pPr>
    </w:p>
    <w:p w14:paraId="037D0E21">
      <w:pPr>
        <w:pStyle w:val="12"/>
        <w:spacing w:line="243" w:lineRule="auto"/>
        <w:rPr>
          <w:sz w:val="24"/>
          <w:szCs w:val="24"/>
        </w:rPr>
      </w:pPr>
    </w:p>
    <w:p w14:paraId="2406ABC6">
      <w:pPr>
        <w:pStyle w:val="12"/>
        <w:spacing w:line="243" w:lineRule="auto"/>
        <w:rPr>
          <w:sz w:val="24"/>
          <w:szCs w:val="24"/>
        </w:rPr>
      </w:pPr>
    </w:p>
    <w:p w14:paraId="04261ACC">
      <w:pPr>
        <w:pStyle w:val="12"/>
        <w:spacing w:line="243" w:lineRule="auto"/>
        <w:rPr>
          <w:sz w:val="24"/>
          <w:szCs w:val="24"/>
        </w:rPr>
      </w:pPr>
    </w:p>
    <w:p w14:paraId="0B1F5A93">
      <w:pPr>
        <w:pStyle w:val="12"/>
        <w:spacing w:line="243" w:lineRule="auto"/>
        <w:rPr>
          <w:sz w:val="24"/>
          <w:szCs w:val="24"/>
        </w:rPr>
      </w:pPr>
    </w:p>
    <w:p w14:paraId="2C42785E">
      <w:pPr>
        <w:pStyle w:val="12"/>
        <w:spacing w:line="243" w:lineRule="auto"/>
        <w:rPr>
          <w:sz w:val="24"/>
          <w:szCs w:val="24"/>
        </w:rPr>
      </w:pPr>
    </w:p>
    <w:p w14:paraId="4548927D">
      <w:pPr>
        <w:pStyle w:val="12"/>
        <w:spacing w:line="243" w:lineRule="auto"/>
        <w:rPr>
          <w:sz w:val="24"/>
          <w:szCs w:val="24"/>
        </w:rPr>
      </w:pPr>
    </w:p>
    <w:p w14:paraId="16DAFB87">
      <w:pPr>
        <w:spacing w:before="91" w:line="360" w:lineRule="auto"/>
        <w:ind w:left="389"/>
        <w:jc w:val="center"/>
        <w:rPr>
          <w:rFonts w:ascii="宋体" w:hAnsi="宋体" w:eastAsia="宋体" w:cs="宋体"/>
          <w:sz w:val="24"/>
          <w:szCs w:val="24"/>
        </w:rPr>
      </w:pPr>
      <w:r>
        <w:rPr>
          <w:rFonts w:hint="eastAsia" w:ascii="宋体" w:hAnsi="宋体" w:eastAsia="宋体" w:cs="宋体"/>
          <w:spacing w:val="-1"/>
          <w:sz w:val="24"/>
          <w:szCs w:val="24"/>
          <w:lang w:val="en-US" w:eastAsia="zh-CN"/>
          <w14:textOutline w14:w="5103" w14:cap="sq" w14:cmpd="sng">
            <w14:solidFill>
              <w14:srgbClr w14:val="000000"/>
            </w14:solidFill>
            <w14:prstDash w14:val="solid"/>
            <w14:bevel/>
          </w14:textOutline>
        </w:rPr>
        <w:t>九、</w:t>
      </w:r>
      <w:r>
        <w:rPr>
          <w:rFonts w:ascii="宋体" w:hAnsi="宋体" w:eastAsia="宋体" w:cs="宋体"/>
          <w:sz w:val="24"/>
          <w:szCs w:val="24"/>
          <w14:textOutline w14:w="5103" w14:cap="sq" w14:cmpd="sng">
            <w14:solidFill>
              <w14:srgbClr w14:val="000000"/>
            </w14:solidFill>
            <w14:prstDash w14:val="solid"/>
            <w14:bevel/>
          </w14:textOutline>
        </w:rPr>
        <w:t>供应商拒绝政府采购领域商业贿赂承诺书</w:t>
      </w:r>
    </w:p>
    <w:p w14:paraId="1AB41005">
      <w:pPr>
        <w:spacing w:before="152" w:line="360" w:lineRule="auto"/>
        <w:ind w:firstLine="464" w:firstLineChars="200"/>
        <w:jc w:val="both"/>
        <w:rPr>
          <w:rFonts w:ascii="宋体" w:hAnsi="宋体" w:eastAsia="宋体" w:cs="宋体"/>
          <w:spacing w:val="-4"/>
          <w:position w:val="14"/>
          <w:sz w:val="24"/>
          <w:szCs w:val="24"/>
        </w:rPr>
      </w:pPr>
      <w:r>
        <w:rPr>
          <w:rFonts w:ascii="宋体" w:hAnsi="宋体" w:eastAsia="宋体" w:cs="宋体"/>
          <w:spacing w:val="-4"/>
          <w:position w:val="14"/>
          <w:sz w:val="24"/>
          <w:szCs w:val="24"/>
        </w:rPr>
        <w:t>为响应党中央、国务院关于治理政府采购领域商业贿赂行为的号召，我单位在此庄严承诺：</w:t>
      </w:r>
    </w:p>
    <w:p w14:paraId="4E7C4C95">
      <w:pPr>
        <w:keepNext w:val="0"/>
        <w:keepLines w:val="0"/>
        <w:pageBreakBefore w:val="0"/>
        <w:widowControl/>
        <w:kinsoku/>
        <w:wordWrap w:val="0"/>
        <w:overflowPunct/>
        <w:topLinePunct w:val="0"/>
        <w:autoSpaceDE w:val="0"/>
        <w:autoSpaceDN w:val="0"/>
        <w:bidi w:val="0"/>
        <w:adjustRightInd w:val="0"/>
        <w:snapToGrid w:val="0"/>
        <w:spacing w:before="146" w:line="360" w:lineRule="auto"/>
        <w:ind w:firstLine="456" w:firstLineChars="200"/>
        <w:jc w:val="both"/>
        <w:textAlignment w:val="auto"/>
        <w:rPr>
          <w:rFonts w:ascii="宋体" w:hAnsi="宋体" w:eastAsia="宋体" w:cs="宋体"/>
          <w:sz w:val="24"/>
          <w:szCs w:val="24"/>
        </w:rPr>
      </w:pPr>
      <w:r>
        <w:rPr>
          <w:rFonts w:ascii="宋体" w:hAnsi="宋体" w:eastAsia="宋体" w:cs="宋体"/>
          <w:spacing w:val="-6"/>
          <w:sz w:val="24"/>
          <w:szCs w:val="24"/>
        </w:rPr>
        <w:t>1、在参与政府采购活动中遵纪守法、诚信经</w:t>
      </w:r>
      <w:r>
        <w:rPr>
          <w:rFonts w:ascii="宋体" w:hAnsi="宋体" w:eastAsia="宋体" w:cs="宋体"/>
          <w:spacing w:val="-7"/>
          <w:sz w:val="24"/>
          <w:szCs w:val="24"/>
        </w:rPr>
        <w:t>营、公平竞标。</w:t>
      </w:r>
    </w:p>
    <w:p w14:paraId="79383BD1">
      <w:pPr>
        <w:keepNext w:val="0"/>
        <w:keepLines w:val="0"/>
        <w:pageBreakBefore w:val="0"/>
        <w:widowControl/>
        <w:kinsoku/>
        <w:wordWrap w:val="0"/>
        <w:overflowPunct/>
        <w:topLinePunct w:val="0"/>
        <w:autoSpaceDE w:val="0"/>
        <w:autoSpaceDN w:val="0"/>
        <w:bidi w:val="0"/>
        <w:adjustRightInd w:val="0"/>
        <w:snapToGrid w:val="0"/>
        <w:spacing w:before="147" w:line="360" w:lineRule="auto"/>
        <w:ind w:firstLine="476" w:firstLineChars="200"/>
        <w:textAlignment w:val="auto"/>
        <w:rPr>
          <w:rFonts w:ascii="宋体" w:hAnsi="宋体" w:eastAsia="宋体" w:cs="宋体"/>
          <w:spacing w:val="-1"/>
          <w:position w:val="14"/>
          <w:sz w:val="24"/>
          <w:szCs w:val="24"/>
        </w:rPr>
      </w:pPr>
      <w:r>
        <w:rPr>
          <w:rFonts w:ascii="宋体" w:hAnsi="宋体" w:eastAsia="宋体" w:cs="宋体"/>
          <w:spacing w:val="-1"/>
          <w:position w:val="14"/>
          <w:sz w:val="24"/>
          <w:szCs w:val="24"/>
        </w:rPr>
        <w:t>2、不向政府采购人、采购代理机构和政府采购评审专家进行任何形式的商业贿赂以谋取交易机会。</w:t>
      </w:r>
    </w:p>
    <w:p w14:paraId="154F72DA">
      <w:pPr>
        <w:keepNext w:val="0"/>
        <w:keepLines w:val="0"/>
        <w:pageBreakBefore w:val="0"/>
        <w:widowControl/>
        <w:kinsoku/>
        <w:wordWrap w:val="0"/>
        <w:overflowPunct/>
        <w:topLinePunct w:val="0"/>
        <w:autoSpaceDE w:val="0"/>
        <w:autoSpaceDN w:val="0"/>
        <w:bidi w:val="0"/>
        <w:adjustRightInd w:val="0"/>
        <w:snapToGrid w:val="0"/>
        <w:spacing w:before="147" w:line="360" w:lineRule="auto"/>
        <w:ind w:firstLine="476" w:firstLineChars="200"/>
        <w:textAlignment w:val="auto"/>
        <w:rPr>
          <w:rFonts w:ascii="宋体" w:hAnsi="宋体" w:eastAsia="宋体" w:cs="宋体"/>
          <w:spacing w:val="-1"/>
          <w:position w:val="14"/>
          <w:sz w:val="24"/>
          <w:szCs w:val="24"/>
        </w:rPr>
      </w:pPr>
      <w:r>
        <w:rPr>
          <w:rFonts w:ascii="宋体" w:hAnsi="宋体" w:eastAsia="宋体" w:cs="宋体"/>
          <w:spacing w:val="-1"/>
          <w:position w:val="14"/>
          <w:sz w:val="24"/>
          <w:szCs w:val="24"/>
        </w:rPr>
        <w:t>3、不向政府采购代理机构和采购人提供虚假资质文件或采用虚假应标方式参与政府采购市场竞争并谋取成交、成交。</w:t>
      </w:r>
    </w:p>
    <w:p w14:paraId="56B0F12D">
      <w:pPr>
        <w:keepNext w:val="0"/>
        <w:keepLines w:val="0"/>
        <w:pageBreakBefore w:val="0"/>
        <w:widowControl/>
        <w:kinsoku/>
        <w:wordWrap w:val="0"/>
        <w:overflowPunct/>
        <w:topLinePunct w:val="0"/>
        <w:autoSpaceDE w:val="0"/>
        <w:autoSpaceDN w:val="0"/>
        <w:bidi w:val="0"/>
        <w:adjustRightInd w:val="0"/>
        <w:snapToGrid w:val="0"/>
        <w:spacing w:before="147" w:line="360" w:lineRule="auto"/>
        <w:ind w:firstLine="448" w:firstLineChars="200"/>
        <w:jc w:val="both"/>
        <w:textAlignment w:val="auto"/>
        <w:rPr>
          <w:rFonts w:ascii="宋体" w:hAnsi="宋体" w:eastAsia="宋体" w:cs="宋体"/>
          <w:sz w:val="24"/>
          <w:szCs w:val="24"/>
        </w:rPr>
      </w:pPr>
      <w:r>
        <w:rPr>
          <w:rFonts w:ascii="宋体" w:hAnsi="宋体" w:eastAsia="宋体" w:cs="宋体"/>
          <w:spacing w:val="-8"/>
          <w:position w:val="14"/>
          <w:sz w:val="24"/>
          <w:szCs w:val="24"/>
        </w:rPr>
        <w:t>4、不采取“</w:t>
      </w:r>
      <w:r>
        <w:rPr>
          <w:rFonts w:ascii="宋体" w:hAnsi="宋体" w:eastAsia="宋体" w:cs="宋体"/>
          <w:spacing w:val="-98"/>
          <w:position w:val="14"/>
          <w:sz w:val="24"/>
          <w:szCs w:val="24"/>
        </w:rPr>
        <w:t xml:space="preserve"> </w:t>
      </w:r>
      <w:r>
        <w:rPr>
          <w:rFonts w:ascii="宋体" w:hAnsi="宋体" w:eastAsia="宋体" w:cs="宋体"/>
          <w:spacing w:val="-8"/>
          <w:position w:val="14"/>
          <w:sz w:val="24"/>
          <w:szCs w:val="24"/>
        </w:rPr>
        <w:t>围标、陪标</w:t>
      </w:r>
      <w:r>
        <w:rPr>
          <w:rFonts w:ascii="宋体" w:hAnsi="宋体" w:eastAsia="宋体" w:cs="宋体"/>
          <w:spacing w:val="-105"/>
          <w:position w:val="14"/>
          <w:sz w:val="24"/>
          <w:szCs w:val="24"/>
        </w:rPr>
        <w:t xml:space="preserve"> </w:t>
      </w:r>
      <w:r>
        <w:rPr>
          <w:rFonts w:ascii="宋体" w:hAnsi="宋体" w:eastAsia="宋体" w:cs="宋体"/>
          <w:spacing w:val="-8"/>
          <w:position w:val="14"/>
          <w:sz w:val="24"/>
          <w:szCs w:val="24"/>
        </w:rPr>
        <w:t>”等商业欺诈手段获得政府采购</w:t>
      </w:r>
      <w:r>
        <w:rPr>
          <w:rFonts w:hint="eastAsia" w:ascii="宋体" w:hAnsi="宋体" w:eastAsia="宋体" w:cs="宋体"/>
          <w:spacing w:val="-8"/>
          <w:position w:val="14"/>
          <w:sz w:val="24"/>
          <w:szCs w:val="24"/>
          <w:lang w:val="en-US" w:eastAsia="zh-CN"/>
        </w:rPr>
        <w:t>订</w:t>
      </w:r>
      <w:r>
        <w:rPr>
          <w:rFonts w:ascii="宋体" w:hAnsi="宋体" w:eastAsia="宋体" w:cs="宋体"/>
          <w:spacing w:val="-8"/>
          <w:position w:val="14"/>
          <w:sz w:val="24"/>
          <w:szCs w:val="24"/>
        </w:rPr>
        <w:t>单。</w:t>
      </w:r>
    </w:p>
    <w:p w14:paraId="1FCCCBC3">
      <w:pPr>
        <w:keepNext w:val="0"/>
        <w:keepLines w:val="0"/>
        <w:pageBreakBefore w:val="0"/>
        <w:widowControl/>
        <w:kinsoku/>
        <w:wordWrap w:val="0"/>
        <w:overflowPunct/>
        <w:topLinePunct w:val="0"/>
        <w:autoSpaceDE w:val="0"/>
        <w:autoSpaceDN w:val="0"/>
        <w:bidi w:val="0"/>
        <w:adjustRightInd w:val="0"/>
        <w:snapToGrid w:val="0"/>
        <w:spacing w:before="1" w:line="360" w:lineRule="auto"/>
        <w:ind w:firstLine="476" w:firstLineChars="200"/>
        <w:textAlignment w:val="auto"/>
        <w:rPr>
          <w:rFonts w:ascii="宋体" w:hAnsi="宋体" w:eastAsia="宋体" w:cs="宋体"/>
          <w:sz w:val="24"/>
          <w:szCs w:val="24"/>
        </w:rPr>
      </w:pPr>
      <w:r>
        <w:rPr>
          <w:rFonts w:ascii="宋体" w:hAnsi="宋体" w:eastAsia="宋体" w:cs="宋体"/>
          <w:spacing w:val="-1"/>
          <w:sz w:val="24"/>
          <w:szCs w:val="24"/>
        </w:rPr>
        <w:t>5、不采取不正当手段低毁、排挤其他供应商。</w:t>
      </w:r>
    </w:p>
    <w:p w14:paraId="68ADB57B">
      <w:pPr>
        <w:keepNext w:val="0"/>
        <w:keepLines w:val="0"/>
        <w:pageBreakBefore w:val="0"/>
        <w:widowControl/>
        <w:kinsoku/>
        <w:wordWrap w:val="0"/>
        <w:overflowPunct/>
        <w:topLinePunct w:val="0"/>
        <w:autoSpaceDE w:val="0"/>
        <w:autoSpaceDN w:val="0"/>
        <w:bidi w:val="0"/>
        <w:adjustRightInd w:val="0"/>
        <w:snapToGrid w:val="0"/>
        <w:spacing w:before="147" w:line="360" w:lineRule="auto"/>
        <w:ind w:firstLine="472" w:firstLineChars="200"/>
        <w:textAlignment w:val="auto"/>
        <w:rPr>
          <w:rFonts w:ascii="宋体" w:hAnsi="宋体" w:eastAsia="宋体" w:cs="宋体"/>
          <w:sz w:val="24"/>
          <w:szCs w:val="24"/>
        </w:rPr>
      </w:pPr>
      <w:r>
        <w:rPr>
          <w:rFonts w:ascii="宋体" w:hAnsi="宋体" w:eastAsia="宋体" w:cs="宋体"/>
          <w:spacing w:val="-2"/>
          <w:position w:val="14"/>
          <w:sz w:val="24"/>
          <w:szCs w:val="24"/>
        </w:rPr>
        <w:t>6、不在提供商品和服务时“偷梁换柱、以次充好</w:t>
      </w:r>
      <w:r>
        <w:rPr>
          <w:rFonts w:ascii="宋体" w:hAnsi="宋体" w:eastAsia="宋体" w:cs="宋体"/>
          <w:spacing w:val="-101"/>
          <w:position w:val="14"/>
          <w:sz w:val="24"/>
          <w:szCs w:val="24"/>
        </w:rPr>
        <w:t xml:space="preserve"> </w:t>
      </w:r>
      <w:r>
        <w:rPr>
          <w:rFonts w:ascii="宋体" w:hAnsi="宋体" w:eastAsia="宋体" w:cs="宋体"/>
          <w:spacing w:val="-2"/>
          <w:position w:val="14"/>
          <w:sz w:val="24"/>
          <w:szCs w:val="24"/>
        </w:rPr>
        <w:t>”损害采购人的合法权益。</w:t>
      </w:r>
    </w:p>
    <w:p w14:paraId="1281EA1A">
      <w:pPr>
        <w:keepNext w:val="0"/>
        <w:keepLines w:val="0"/>
        <w:pageBreakBefore w:val="0"/>
        <w:widowControl/>
        <w:kinsoku/>
        <w:wordWrap w:val="0"/>
        <w:overflowPunct/>
        <w:topLinePunct w:val="0"/>
        <w:autoSpaceDE w:val="0"/>
        <w:autoSpaceDN w:val="0"/>
        <w:bidi w:val="0"/>
        <w:adjustRightInd w:val="0"/>
        <w:snapToGrid w:val="0"/>
        <w:spacing w:before="146" w:line="360" w:lineRule="auto"/>
        <w:ind w:firstLine="476" w:firstLineChars="200"/>
        <w:textAlignment w:val="auto"/>
        <w:rPr>
          <w:rFonts w:ascii="宋体" w:hAnsi="宋体" w:eastAsia="宋体" w:cs="宋体"/>
          <w:spacing w:val="-1"/>
          <w:position w:val="14"/>
          <w:sz w:val="24"/>
          <w:szCs w:val="24"/>
        </w:rPr>
      </w:pPr>
      <w:r>
        <w:rPr>
          <w:rFonts w:ascii="宋体" w:hAnsi="宋体" w:eastAsia="宋体" w:cs="宋体"/>
          <w:spacing w:val="-1"/>
          <w:position w:val="14"/>
          <w:sz w:val="24"/>
          <w:szCs w:val="24"/>
        </w:rPr>
        <w:t>7、不与采购人、采购代理机构政府采购评审专家或其它供应商恶意串通，进行质疑和投诉，维护政府采购市场秩序。</w:t>
      </w:r>
    </w:p>
    <w:p w14:paraId="787A7DD8">
      <w:pPr>
        <w:keepNext w:val="0"/>
        <w:keepLines w:val="0"/>
        <w:pageBreakBefore w:val="0"/>
        <w:widowControl/>
        <w:kinsoku/>
        <w:wordWrap w:val="0"/>
        <w:overflowPunct/>
        <w:topLinePunct w:val="0"/>
        <w:autoSpaceDE w:val="0"/>
        <w:autoSpaceDN w:val="0"/>
        <w:bidi w:val="0"/>
        <w:adjustRightInd w:val="0"/>
        <w:snapToGrid w:val="0"/>
        <w:spacing w:before="148" w:line="360" w:lineRule="auto"/>
        <w:ind w:firstLine="476" w:firstLineChars="200"/>
        <w:textAlignment w:val="auto"/>
        <w:rPr>
          <w:rFonts w:ascii="宋体" w:hAnsi="宋体" w:eastAsia="宋体" w:cs="宋体"/>
          <w:spacing w:val="-1"/>
          <w:position w:val="14"/>
          <w:sz w:val="24"/>
          <w:szCs w:val="24"/>
        </w:rPr>
      </w:pPr>
      <w:r>
        <w:rPr>
          <w:rFonts w:ascii="宋体" w:hAnsi="宋体" w:eastAsia="宋体" w:cs="宋体"/>
          <w:spacing w:val="-1"/>
          <w:position w:val="14"/>
          <w:sz w:val="24"/>
          <w:szCs w:val="24"/>
        </w:rPr>
        <w:t>8、尊重和接受政府采购监督管理部门的监督和政府采购代理机构招标采购要求，承担因违约行为给采购人造成的损失。</w:t>
      </w:r>
    </w:p>
    <w:p w14:paraId="2AF5EC28">
      <w:pPr>
        <w:keepNext w:val="0"/>
        <w:keepLines w:val="0"/>
        <w:pageBreakBefore w:val="0"/>
        <w:widowControl/>
        <w:kinsoku/>
        <w:wordWrap w:val="0"/>
        <w:overflowPunct/>
        <w:topLinePunct w:val="0"/>
        <w:autoSpaceDE w:val="0"/>
        <w:autoSpaceDN w:val="0"/>
        <w:bidi w:val="0"/>
        <w:adjustRightInd w:val="0"/>
        <w:snapToGrid w:val="0"/>
        <w:spacing w:before="148" w:line="360" w:lineRule="auto"/>
        <w:ind w:firstLine="476" w:firstLineChars="200"/>
        <w:textAlignment w:val="auto"/>
        <w:rPr>
          <w:rFonts w:ascii="宋体" w:hAnsi="宋体" w:eastAsia="宋体" w:cs="宋体"/>
          <w:sz w:val="24"/>
          <w:szCs w:val="24"/>
        </w:rPr>
      </w:pPr>
      <w:r>
        <w:rPr>
          <w:rFonts w:ascii="宋体" w:hAnsi="宋体" w:eastAsia="宋体" w:cs="宋体"/>
          <w:spacing w:val="-1"/>
          <w:position w:val="14"/>
          <w:sz w:val="24"/>
          <w:szCs w:val="24"/>
        </w:rPr>
        <w:t>9、不发生其他有悖于政府采购公开、公平、公正和诚信原则的行为</w:t>
      </w:r>
      <w:r>
        <w:rPr>
          <w:rFonts w:hint="eastAsia" w:ascii="宋体" w:hAnsi="宋体" w:eastAsia="宋体" w:cs="宋体"/>
          <w:spacing w:val="-1"/>
          <w:position w:val="14"/>
          <w:sz w:val="24"/>
          <w:szCs w:val="24"/>
          <w:lang w:val="en-US" w:eastAsia="zh-CN"/>
        </w:rPr>
        <w:t>。</w:t>
      </w:r>
    </w:p>
    <w:p w14:paraId="23C58F37">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ascii="宋体" w:hAnsi="宋体" w:eastAsia="宋体" w:cs="宋体"/>
          <w:sz w:val="24"/>
          <w:szCs w:val="24"/>
        </w:rPr>
      </w:pPr>
      <w:r>
        <w:rPr>
          <w:rFonts w:ascii="宋体" w:hAnsi="宋体" w:eastAsia="宋体" w:cs="宋体"/>
          <w:spacing w:val="4"/>
          <w:sz w:val="24"/>
          <w:szCs w:val="24"/>
        </w:rPr>
        <w:t>承诺单位</w:t>
      </w:r>
      <w:r>
        <w:rPr>
          <w:rFonts w:ascii="宋体" w:hAnsi="宋体" w:eastAsia="宋体" w:cs="宋体"/>
          <w:spacing w:val="-20"/>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0"/>
          <w:sz w:val="24"/>
          <w:szCs w:val="24"/>
        </w:rPr>
        <w:t>（</w:t>
      </w:r>
      <w:r>
        <w:rPr>
          <w:rFonts w:ascii="宋体" w:hAnsi="宋体" w:eastAsia="宋体" w:cs="宋体"/>
          <w:spacing w:val="4"/>
          <w:sz w:val="24"/>
          <w:szCs w:val="24"/>
        </w:rPr>
        <w:t>盖章）</w:t>
      </w:r>
    </w:p>
    <w:p w14:paraId="7FA63E79">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ascii="宋体" w:hAnsi="宋体" w:eastAsia="宋体" w:cs="宋体"/>
          <w:sz w:val="24"/>
          <w:szCs w:val="24"/>
        </w:rPr>
      </w:pPr>
      <w:r>
        <w:rPr>
          <w:rFonts w:ascii="宋体" w:hAnsi="宋体" w:eastAsia="宋体" w:cs="宋体"/>
          <w:spacing w:val="2"/>
          <w:sz w:val="24"/>
          <w:szCs w:val="24"/>
        </w:rPr>
        <w:t>全权代表</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签字或盖章）</w:t>
      </w:r>
    </w:p>
    <w:p w14:paraId="65B09A5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3"/>
          <w:sz w:val="24"/>
          <w:szCs w:val="24"/>
        </w:rPr>
        <w:t xml:space="preserve">    </w:t>
      </w:r>
      <w:r>
        <w:rPr>
          <w:rFonts w:ascii="宋体" w:hAnsi="宋体" w:eastAsia="宋体" w:cs="宋体"/>
          <w:spacing w:val="-8"/>
          <w:sz w:val="24"/>
          <w:szCs w:val="24"/>
        </w:rPr>
        <w:t>址：</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2ECA30DA">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ascii="宋体" w:hAnsi="宋体" w:eastAsia="宋体" w:cs="宋体"/>
          <w:sz w:val="24"/>
          <w:szCs w:val="24"/>
        </w:rPr>
      </w:pPr>
      <w:r>
        <w:rPr>
          <w:rFonts w:ascii="宋体" w:hAnsi="宋体" w:eastAsia="宋体" w:cs="宋体"/>
          <w:spacing w:val="-18"/>
          <w:sz w:val="24"/>
          <w:szCs w:val="24"/>
        </w:rPr>
        <w:t>电</w:t>
      </w:r>
      <w:r>
        <w:rPr>
          <w:rFonts w:ascii="宋体" w:hAnsi="宋体" w:eastAsia="宋体" w:cs="宋体"/>
          <w:spacing w:val="2"/>
          <w:sz w:val="24"/>
          <w:szCs w:val="24"/>
        </w:rPr>
        <w:t xml:space="preserve">    </w:t>
      </w:r>
      <w:r>
        <w:rPr>
          <w:rFonts w:ascii="宋体" w:hAnsi="宋体" w:eastAsia="宋体" w:cs="宋体"/>
          <w:spacing w:val="-18"/>
          <w:sz w:val="24"/>
          <w:szCs w:val="24"/>
        </w:rPr>
        <w:t>话：</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2E839FBE">
      <w:pPr>
        <w:spacing w:before="143" w:line="360" w:lineRule="auto"/>
        <w:ind w:left="6186"/>
        <w:rPr>
          <w:rFonts w:ascii="宋体" w:hAnsi="宋体" w:eastAsia="宋体" w:cs="宋体"/>
          <w:spacing w:val="-10"/>
          <w:sz w:val="24"/>
          <w:szCs w:val="24"/>
        </w:rPr>
      </w:pPr>
    </w:p>
    <w:p w14:paraId="2B26B84B">
      <w:pPr>
        <w:spacing w:before="143" w:line="360" w:lineRule="auto"/>
        <w:ind w:left="6186"/>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4"/>
          <w:sz w:val="24"/>
          <w:szCs w:val="24"/>
        </w:rPr>
        <w:t xml:space="preserve">    </w:t>
      </w:r>
      <w:r>
        <w:rPr>
          <w:rFonts w:ascii="宋体" w:hAnsi="宋体" w:eastAsia="宋体" w:cs="宋体"/>
          <w:spacing w:val="-10"/>
          <w:sz w:val="24"/>
          <w:szCs w:val="24"/>
        </w:rPr>
        <w:t>月</w:t>
      </w:r>
      <w:r>
        <w:rPr>
          <w:rFonts w:ascii="宋体" w:hAnsi="宋体" w:eastAsia="宋体" w:cs="宋体"/>
          <w:spacing w:val="15"/>
          <w:sz w:val="24"/>
          <w:szCs w:val="24"/>
        </w:rPr>
        <w:t xml:space="preserve">    </w:t>
      </w:r>
      <w:r>
        <w:rPr>
          <w:rFonts w:ascii="宋体" w:hAnsi="宋体" w:eastAsia="宋体" w:cs="宋体"/>
          <w:spacing w:val="-10"/>
          <w:sz w:val="24"/>
          <w:szCs w:val="24"/>
        </w:rPr>
        <w:t>日</w:t>
      </w:r>
    </w:p>
    <w:p w14:paraId="5D02DE98">
      <w:pPr>
        <w:pStyle w:val="12"/>
        <w:spacing w:line="256" w:lineRule="auto"/>
        <w:rPr>
          <w:sz w:val="24"/>
          <w:szCs w:val="24"/>
        </w:rPr>
      </w:pPr>
    </w:p>
    <w:p w14:paraId="4F51D7AC">
      <w:pPr>
        <w:pStyle w:val="12"/>
        <w:spacing w:line="256" w:lineRule="auto"/>
        <w:rPr>
          <w:sz w:val="24"/>
          <w:szCs w:val="24"/>
        </w:rPr>
      </w:pPr>
    </w:p>
    <w:p w14:paraId="74AA27E8">
      <w:pPr>
        <w:pStyle w:val="12"/>
        <w:spacing w:line="256" w:lineRule="auto"/>
        <w:rPr>
          <w:sz w:val="24"/>
          <w:szCs w:val="24"/>
        </w:rPr>
      </w:pPr>
    </w:p>
    <w:p w14:paraId="28E49832">
      <w:pPr>
        <w:spacing w:before="181" w:line="220" w:lineRule="auto"/>
        <w:ind w:left="3060" w:firstLine="472" w:firstLineChars="200"/>
        <w:rPr>
          <w:rFonts w:ascii="宋体" w:hAnsi="宋体" w:eastAsia="宋体" w:cs="宋体"/>
          <w:sz w:val="24"/>
          <w:szCs w:val="24"/>
        </w:rPr>
      </w:pPr>
      <w:r>
        <w:rPr>
          <w:rFonts w:hint="eastAsia" w:ascii="宋体" w:hAnsi="宋体" w:eastAsia="宋体" w:cs="宋体"/>
          <w:spacing w:val="-2"/>
          <w:sz w:val="24"/>
          <w:szCs w:val="24"/>
          <w:lang w:val="en-US" w:eastAsia="zh-CN"/>
          <w14:textOutline w14:w="5103" w14:cap="sq" w14:cmpd="sng">
            <w14:solidFill>
              <w14:srgbClr w14:val="000000"/>
            </w14:solidFill>
            <w14:prstDash w14:val="solid"/>
            <w14:bevel/>
          </w14:textOutline>
        </w:rPr>
        <w:t>十</w:t>
      </w:r>
      <w:r>
        <w:rPr>
          <w:rFonts w:ascii="宋体" w:hAnsi="宋体" w:eastAsia="宋体" w:cs="宋体"/>
          <w:spacing w:val="-2"/>
          <w:sz w:val="24"/>
          <w:szCs w:val="24"/>
          <w14:textOutline w14:w="5103" w14:cap="sq" w14:cmpd="sng">
            <w14:solidFill>
              <w14:srgbClr w14:val="000000"/>
            </w14:solidFill>
            <w14:prstDash w14:val="solid"/>
            <w14:bevel/>
          </w14:textOutline>
        </w:rPr>
        <w:t>、其他证明资料</w:t>
      </w:r>
    </w:p>
    <w:p w14:paraId="29C0D436">
      <w:pPr>
        <w:spacing w:before="197" w:line="219" w:lineRule="auto"/>
        <w:ind w:left="2505" w:firstLine="708" w:firstLineChars="300"/>
        <w:rPr>
          <w:rFonts w:ascii="宋体" w:hAnsi="宋体" w:eastAsia="宋体" w:cs="宋体"/>
          <w:sz w:val="24"/>
          <w:szCs w:val="24"/>
        </w:rPr>
      </w:pPr>
      <w:r>
        <w:rPr>
          <w:rFonts w:ascii="宋体" w:hAnsi="宋体" w:eastAsia="宋体" w:cs="宋体"/>
          <w:spacing w:val="-2"/>
          <w:sz w:val="24"/>
          <w:szCs w:val="24"/>
        </w:rPr>
        <w:t>（供应商认为对其有利的）</w:t>
      </w:r>
    </w:p>
    <w:p w14:paraId="550EDE24">
      <w:pPr>
        <w:spacing w:before="181" w:line="219" w:lineRule="auto"/>
        <w:ind w:left="1512" w:firstLine="720" w:firstLineChars="300"/>
        <w:outlineLvl w:val="2"/>
        <w:rPr>
          <w:rFonts w:ascii="宋体" w:hAnsi="宋体" w:eastAsia="宋体" w:cs="宋体"/>
          <w:sz w:val="24"/>
          <w:szCs w:val="24"/>
        </w:rPr>
      </w:pPr>
    </w:p>
    <w:sectPr>
      <w:footerReference r:id="rId17" w:type="default"/>
      <w:pgSz w:w="11906" w:h="16839"/>
      <w:pgMar w:top="1440" w:right="1080" w:bottom="1440" w:left="1080" w:header="0" w:footer="9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604A">
    <w:pPr>
      <w:spacing w:line="184" w:lineRule="auto"/>
      <w:rPr>
        <w:rFonts w:ascii="Times New Roman" w:hAnsi="Times New Roman" w:eastAsia="Times New Roman" w:cs="Times New Roman"/>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AA71">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71BC7">
                          <w:pPr>
                            <w:pStyle w:val="15"/>
                            <w:tabs>
                              <w:tab w:val="right" w:pos="8307"/>
                              <w:tab w:val="clear" w:pos="8306"/>
                            </w:tabs>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F771BC7">
                    <w:pPr>
                      <w:pStyle w:val="15"/>
                      <w:tabs>
                        <w:tab w:val="right" w:pos="8307"/>
                        <w:tab w:val="clear" w:pos="8306"/>
                      </w:tabs>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2E57">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EAC70">
                          <w:pPr>
                            <w:pStyle w:val="15"/>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EEAC70">
                    <w:pPr>
                      <w:pStyle w:val="15"/>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C720">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13FEF">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4113FEF">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8ADB">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A9C08">
                          <w:pPr>
                            <w:pStyle w:val="15"/>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DA9C08">
                    <w:pPr>
                      <w:pStyle w:val="15"/>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0203">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E1293">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8E1293">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B44E">
    <w:pPr>
      <w:spacing w:line="184" w:lineRule="auto"/>
      <w:ind w:left="444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9C6A">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B79C6A">
                    <w:pPr>
                      <w:pStyle w:val="1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D056">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6562D">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66562D">
                    <w:pPr>
                      <w:pStyle w:val="15"/>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886B">
    <w:pPr>
      <w:pStyle w:val="15"/>
      <w:tabs>
        <w:tab w:val="left" w:pos="5653"/>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69ECF">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469ECF">
                    <w:pPr>
                      <w:pStyle w:val="15"/>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1926">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38C13">
                          <w:pPr>
                            <w:pStyle w:val="15"/>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138C13">
                    <w:pPr>
                      <w:pStyle w:val="15"/>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3E14">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591BF">
                          <w:pPr>
                            <w:pStyle w:val="15"/>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9591BF">
                    <w:pPr>
                      <w:pStyle w:val="15"/>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B38D">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36F87">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D36F87">
                    <w:pPr>
                      <w:pStyle w:val="1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A207">
    <w:pPr>
      <w:spacing w:line="176" w:lineRule="auto"/>
      <w:ind w:left="4737"/>
      <w:rPr>
        <w:rFonts w:hint="default" w:ascii="Times New Roman" w:hAnsi="Times New Roman" w:eastAsia="Times New Roman" w:cs="Times New Roman"/>
        <w:sz w:val="18"/>
        <w:szCs w:val="18"/>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90643">
                          <w:pPr>
                            <w:pStyle w:val="15"/>
                            <w:tabs>
                              <w:tab w:val="right" w:pos="8307"/>
                              <w:tab w:val="clear" w:pos="8306"/>
                            </w:tabs>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8490643">
                    <w:pPr>
                      <w:pStyle w:val="15"/>
                      <w:tabs>
                        <w:tab w:val="right" w:pos="8307"/>
                        <w:tab w:val="clear" w:pos="8306"/>
                      </w:tabs>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r>
      <w:rPr>
        <w:rFonts w:hint="eastAsia" w:ascii="Times New Roman" w:hAnsi="Times New Roman" w:eastAsia="宋体" w:cs="Times New Roman"/>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5MjZmNjc1MmRlYTU4MTNiNzliNGNmMjU4Y2RjZDUifQ=="/>
  </w:docVars>
  <w:rsids>
    <w:rsidRoot w:val="00000000"/>
    <w:rsid w:val="00771B68"/>
    <w:rsid w:val="01086C64"/>
    <w:rsid w:val="01114787"/>
    <w:rsid w:val="01154EDD"/>
    <w:rsid w:val="016A7FF0"/>
    <w:rsid w:val="017D31AE"/>
    <w:rsid w:val="01CF7782"/>
    <w:rsid w:val="02007BB7"/>
    <w:rsid w:val="02E61739"/>
    <w:rsid w:val="031676A0"/>
    <w:rsid w:val="03431836"/>
    <w:rsid w:val="039B3DC0"/>
    <w:rsid w:val="03A57D86"/>
    <w:rsid w:val="03D1333D"/>
    <w:rsid w:val="03DE3CAC"/>
    <w:rsid w:val="03F6739B"/>
    <w:rsid w:val="042B5119"/>
    <w:rsid w:val="042C3329"/>
    <w:rsid w:val="04312700"/>
    <w:rsid w:val="04A46CA4"/>
    <w:rsid w:val="056079DC"/>
    <w:rsid w:val="05880374"/>
    <w:rsid w:val="05BE78F1"/>
    <w:rsid w:val="05DC3EE3"/>
    <w:rsid w:val="05EF4BAC"/>
    <w:rsid w:val="065A1D10"/>
    <w:rsid w:val="06A44D39"/>
    <w:rsid w:val="06DD74B2"/>
    <w:rsid w:val="07762B7A"/>
    <w:rsid w:val="07C5765D"/>
    <w:rsid w:val="07CB4548"/>
    <w:rsid w:val="07F33244"/>
    <w:rsid w:val="08502CD9"/>
    <w:rsid w:val="08B028BC"/>
    <w:rsid w:val="08EA7A75"/>
    <w:rsid w:val="08FD6EA4"/>
    <w:rsid w:val="099472E7"/>
    <w:rsid w:val="099F5C8C"/>
    <w:rsid w:val="09DE67B4"/>
    <w:rsid w:val="09FF700C"/>
    <w:rsid w:val="0A32001D"/>
    <w:rsid w:val="0A3E37D4"/>
    <w:rsid w:val="0A3F2B1C"/>
    <w:rsid w:val="0AD96F7B"/>
    <w:rsid w:val="0B626F71"/>
    <w:rsid w:val="0B791AE4"/>
    <w:rsid w:val="0B8D2240"/>
    <w:rsid w:val="0B971310"/>
    <w:rsid w:val="0B9A670B"/>
    <w:rsid w:val="0BCD6AE0"/>
    <w:rsid w:val="0C0C7DBF"/>
    <w:rsid w:val="0C144D39"/>
    <w:rsid w:val="0C866D7D"/>
    <w:rsid w:val="0D1C2DDD"/>
    <w:rsid w:val="0D872355"/>
    <w:rsid w:val="0DED346A"/>
    <w:rsid w:val="0E2826F4"/>
    <w:rsid w:val="0E2C734E"/>
    <w:rsid w:val="0E5B0956"/>
    <w:rsid w:val="0E74336A"/>
    <w:rsid w:val="0EA16002"/>
    <w:rsid w:val="0F3A26DF"/>
    <w:rsid w:val="0F84472A"/>
    <w:rsid w:val="0F8D0247"/>
    <w:rsid w:val="0FC712FE"/>
    <w:rsid w:val="0FDC03BC"/>
    <w:rsid w:val="0FF8515C"/>
    <w:rsid w:val="10042EC9"/>
    <w:rsid w:val="100430AC"/>
    <w:rsid w:val="103C4234"/>
    <w:rsid w:val="10AC3EE9"/>
    <w:rsid w:val="10AD6EE0"/>
    <w:rsid w:val="10D95F27"/>
    <w:rsid w:val="10E50428"/>
    <w:rsid w:val="10EF7E56"/>
    <w:rsid w:val="11A55E09"/>
    <w:rsid w:val="129E11D6"/>
    <w:rsid w:val="12BD38C9"/>
    <w:rsid w:val="12C94D9D"/>
    <w:rsid w:val="133F7489"/>
    <w:rsid w:val="13420368"/>
    <w:rsid w:val="13633CC7"/>
    <w:rsid w:val="136B6F5F"/>
    <w:rsid w:val="138A08F3"/>
    <w:rsid w:val="138F2576"/>
    <w:rsid w:val="13A97E33"/>
    <w:rsid w:val="13C133CE"/>
    <w:rsid w:val="13FC4374"/>
    <w:rsid w:val="143A4F2F"/>
    <w:rsid w:val="145002AE"/>
    <w:rsid w:val="147A532B"/>
    <w:rsid w:val="14801DE8"/>
    <w:rsid w:val="14A835A6"/>
    <w:rsid w:val="14AC5A1E"/>
    <w:rsid w:val="14CE09E1"/>
    <w:rsid w:val="14EC1AAE"/>
    <w:rsid w:val="14FC21E4"/>
    <w:rsid w:val="150D44D8"/>
    <w:rsid w:val="152C6516"/>
    <w:rsid w:val="156C05A2"/>
    <w:rsid w:val="157B1E18"/>
    <w:rsid w:val="157B696D"/>
    <w:rsid w:val="15962639"/>
    <w:rsid w:val="15F31839"/>
    <w:rsid w:val="162437A1"/>
    <w:rsid w:val="16DE6045"/>
    <w:rsid w:val="1700420E"/>
    <w:rsid w:val="1711641B"/>
    <w:rsid w:val="174D6D27"/>
    <w:rsid w:val="176522C3"/>
    <w:rsid w:val="178F0C67"/>
    <w:rsid w:val="17966920"/>
    <w:rsid w:val="17CC0594"/>
    <w:rsid w:val="181E739D"/>
    <w:rsid w:val="183539C6"/>
    <w:rsid w:val="18700F1F"/>
    <w:rsid w:val="18D07B90"/>
    <w:rsid w:val="18DD40DB"/>
    <w:rsid w:val="18E735ED"/>
    <w:rsid w:val="18F03E0E"/>
    <w:rsid w:val="18FF478C"/>
    <w:rsid w:val="196F11D7"/>
    <w:rsid w:val="19706CFD"/>
    <w:rsid w:val="197B045A"/>
    <w:rsid w:val="19A03A86"/>
    <w:rsid w:val="19DE010A"/>
    <w:rsid w:val="1A1B4EBB"/>
    <w:rsid w:val="1A2F6BB8"/>
    <w:rsid w:val="1A644AB4"/>
    <w:rsid w:val="1A780DB7"/>
    <w:rsid w:val="1A8A0842"/>
    <w:rsid w:val="1AC52FF2"/>
    <w:rsid w:val="1AC7723D"/>
    <w:rsid w:val="1B03607B"/>
    <w:rsid w:val="1B2304CB"/>
    <w:rsid w:val="1B461C9A"/>
    <w:rsid w:val="1B7367E2"/>
    <w:rsid w:val="1B825EDE"/>
    <w:rsid w:val="1BD20370"/>
    <w:rsid w:val="1BE03164"/>
    <w:rsid w:val="1BE71957"/>
    <w:rsid w:val="1BFC6C3F"/>
    <w:rsid w:val="1C0D366B"/>
    <w:rsid w:val="1C1642E7"/>
    <w:rsid w:val="1C173A61"/>
    <w:rsid w:val="1C5172BA"/>
    <w:rsid w:val="1C8F32EB"/>
    <w:rsid w:val="1CD001DE"/>
    <w:rsid w:val="1CD32386"/>
    <w:rsid w:val="1D884F5D"/>
    <w:rsid w:val="1DBC53F8"/>
    <w:rsid w:val="1DED20B9"/>
    <w:rsid w:val="1E2F5D4C"/>
    <w:rsid w:val="1EF87EC0"/>
    <w:rsid w:val="1F1F544D"/>
    <w:rsid w:val="1F2D7B6A"/>
    <w:rsid w:val="1F772EBC"/>
    <w:rsid w:val="1FA140B4"/>
    <w:rsid w:val="1FE8583F"/>
    <w:rsid w:val="201C198C"/>
    <w:rsid w:val="20344F28"/>
    <w:rsid w:val="2039253E"/>
    <w:rsid w:val="20547378"/>
    <w:rsid w:val="20592BE1"/>
    <w:rsid w:val="20A7394C"/>
    <w:rsid w:val="20AF3991"/>
    <w:rsid w:val="21222FD3"/>
    <w:rsid w:val="217E01A3"/>
    <w:rsid w:val="21AB121A"/>
    <w:rsid w:val="21B04A82"/>
    <w:rsid w:val="21CA5B44"/>
    <w:rsid w:val="21FD6859"/>
    <w:rsid w:val="22145011"/>
    <w:rsid w:val="224B6D26"/>
    <w:rsid w:val="229677D4"/>
    <w:rsid w:val="230A1F70"/>
    <w:rsid w:val="231132FF"/>
    <w:rsid w:val="23266F64"/>
    <w:rsid w:val="23307C29"/>
    <w:rsid w:val="23A6613D"/>
    <w:rsid w:val="23AE1CD6"/>
    <w:rsid w:val="23C71C0F"/>
    <w:rsid w:val="23CA457B"/>
    <w:rsid w:val="23EF1892"/>
    <w:rsid w:val="23F23130"/>
    <w:rsid w:val="24003A9F"/>
    <w:rsid w:val="240D6FC4"/>
    <w:rsid w:val="240F6F2B"/>
    <w:rsid w:val="24504189"/>
    <w:rsid w:val="24DC39FD"/>
    <w:rsid w:val="256346CE"/>
    <w:rsid w:val="256E4A38"/>
    <w:rsid w:val="25916979"/>
    <w:rsid w:val="25A91F14"/>
    <w:rsid w:val="25BC1C48"/>
    <w:rsid w:val="25FF38E2"/>
    <w:rsid w:val="264562B9"/>
    <w:rsid w:val="265C29D1"/>
    <w:rsid w:val="26893CCE"/>
    <w:rsid w:val="26D0702D"/>
    <w:rsid w:val="26F92A28"/>
    <w:rsid w:val="26FB054E"/>
    <w:rsid w:val="26FB3D55"/>
    <w:rsid w:val="27133AE9"/>
    <w:rsid w:val="278F1A0C"/>
    <w:rsid w:val="27B626C7"/>
    <w:rsid w:val="28221B0A"/>
    <w:rsid w:val="288051AE"/>
    <w:rsid w:val="288552EF"/>
    <w:rsid w:val="289E08CB"/>
    <w:rsid w:val="28CB466F"/>
    <w:rsid w:val="290556B4"/>
    <w:rsid w:val="291E06B3"/>
    <w:rsid w:val="295854BE"/>
    <w:rsid w:val="29913159"/>
    <w:rsid w:val="29916F47"/>
    <w:rsid w:val="29D52184"/>
    <w:rsid w:val="2A132D69"/>
    <w:rsid w:val="2A151926"/>
    <w:rsid w:val="2A390483"/>
    <w:rsid w:val="2AAF56F4"/>
    <w:rsid w:val="2AD03A9F"/>
    <w:rsid w:val="2B165956"/>
    <w:rsid w:val="2B391645"/>
    <w:rsid w:val="2B6E4F01"/>
    <w:rsid w:val="2BA57BA0"/>
    <w:rsid w:val="2BEB6FBC"/>
    <w:rsid w:val="2C467369"/>
    <w:rsid w:val="2C641231"/>
    <w:rsid w:val="2C773D85"/>
    <w:rsid w:val="2C8D6328"/>
    <w:rsid w:val="2CD21D51"/>
    <w:rsid w:val="2CD8653A"/>
    <w:rsid w:val="2E86566F"/>
    <w:rsid w:val="2E905600"/>
    <w:rsid w:val="2E9C43C4"/>
    <w:rsid w:val="2EB30BAD"/>
    <w:rsid w:val="2EC25066"/>
    <w:rsid w:val="2EC67D1D"/>
    <w:rsid w:val="2F176141"/>
    <w:rsid w:val="2F7075FF"/>
    <w:rsid w:val="2F945E80"/>
    <w:rsid w:val="2FB35E69"/>
    <w:rsid w:val="2FE04785"/>
    <w:rsid w:val="2FE94AE6"/>
    <w:rsid w:val="303625F7"/>
    <w:rsid w:val="305D4040"/>
    <w:rsid w:val="306058C5"/>
    <w:rsid w:val="30705B08"/>
    <w:rsid w:val="30E958BB"/>
    <w:rsid w:val="312B5ED3"/>
    <w:rsid w:val="31464603"/>
    <w:rsid w:val="317A2FD1"/>
    <w:rsid w:val="31AD0696"/>
    <w:rsid w:val="32732B2D"/>
    <w:rsid w:val="329D2229"/>
    <w:rsid w:val="32A75055"/>
    <w:rsid w:val="32CE4D68"/>
    <w:rsid w:val="32E225C2"/>
    <w:rsid w:val="32FB0D84"/>
    <w:rsid w:val="32FD73FC"/>
    <w:rsid w:val="335C3DA6"/>
    <w:rsid w:val="33843679"/>
    <w:rsid w:val="33A06705"/>
    <w:rsid w:val="33A45AC9"/>
    <w:rsid w:val="345319C9"/>
    <w:rsid w:val="34841945"/>
    <w:rsid w:val="34C61F42"/>
    <w:rsid w:val="34EA6AF7"/>
    <w:rsid w:val="34EE6266"/>
    <w:rsid w:val="354D1017"/>
    <w:rsid w:val="35914F53"/>
    <w:rsid w:val="35B4524E"/>
    <w:rsid w:val="35B71AE4"/>
    <w:rsid w:val="36062A6B"/>
    <w:rsid w:val="36260A17"/>
    <w:rsid w:val="36336332"/>
    <w:rsid w:val="363D46DF"/>
    <w:rsid w:val="36A93B22"/>
    <w:rsid w:val="36B07680"/>
    <w:rsid w:val="36B67BD4"/>
    <w:rsid w:val="36C0299E"/>
    <w:rsid w:val="36C81F46"/>
    <w:rsid w:val="371F5B92"/>
    <w:rsid w:val="372F6C50"/>
    <w:rsid w:val="3746206F"/>
    <w:rsid w:val="374F7AC7"/>
    <w:rsid w:val="37533A8E"/>
    <w:rsid w:val="37A10C9D"/>
    <w:rsid w:val="37DF3574"/>
    <w:rsid w:val="38004107"/>
    <w:rsid w:val="381017B5"/>
    <w:rsid w:val="38657F1D"/>
    <w:rsid w:val="389B749B"/>
    <w:rsid w:val="38AC0E10"/>
    <w:rsid w:val="38B60778"/>
    <w:rsid w:val="396F1706"/>
    <w:rsid w:val="39706B79"/>
    <w:rsid w:val="399C171C"/>
    <w:rsid w:val="39FA6443"/>
    <w:rsid w:val="3A1273C6"/>
    <w:rsid w:val="3A204BE6"/>
    <w:rsid w:val="3A43428E"/>
    <w:rsid w:val="3A72247D"/>
    <w:rsid w:val="3B7D3D92"/>
    <w:rsid w:val="3BCA10C8"/>
    <w:rsid w:val="3BD93BD8"/>
    <w:rsid w:val="3C741998"/>
    <w:rsid w:val="3CBE7DA9"/>
    <w:rsid w:val="3CE83C93"/>
    <w:rsid w:val="3CF4361D"/>
    <w:rsid w:val="3D2A6232"/>
    <w:rsid w:val="3D9905C3"/>
    <w:rsid w:val="3DD01A9A"/>
    <w:rsid w:val="3DDF607B"/>
    <w:rsid w:val="3DF5589F"/>
    <w:rsid w:val="3E201779"/>
    <w:rsid w:val="3E2E15AF"/>
    <w:rsid w:val="3E2F5EAF"/>
    <w:rsid w:val="3E445E89"/>
    <w:rsid w:val="3E5E11E2"/>
    <w:rsid w:val="3EA77D30"/>
    <w:rsid w:val="3EB23790"/>
    <w:rsid w:val="3F05672A"/>
    <w:rsid w:val="3F4D1488"/>
    <w:rsid w:val="3F6A7BC7"/>
    <w:rsid w:val="3F980BD8"/>
    <w:rsid w:val="3FAA4487"/>
    <w:rsid w:val="3FDF2363"/>
    <w:rsid w:val="3FEF631E"/>
    <w:rsid w:val="404B3AB5"/>
    <w:rsid w:val="404E573A"/>
    <w:rsid w:val="40D117E2"/>
    <w:rsid w:val="40F736DC"/>
    <w:rsid w:val="410642A8"/>
    <w:rsid w:val="41B415CD"/>
    <w:rsid w:val="41B617E9"/>
    <w:rsid w:val="41EE2D31"/>
    <w:rsid w:val="42224789"/>
    <w:rsid w:val="42415ACC"/>
    <w:rsid w:val="42ED352D"/>
    <w:rsid w:val="43000F6E"/>
    <w:rsid w:val="43034564"/>
    <w:rsid w:val="43065E58"/>
    <w:rsid w:val="431C1B20"/>
    <w:rsid w:val="43E47C3F"/>
    <w:rsid w:val="44547F67"/>
    <w:rsid w:val="4465305A"/>
    <w:rsid w:val="44685C3F"/>
    <w:rsid w:val="447B71C5"/>
    <w:rsid w:val="44A36DB3"/>
    <w:rsid w:val="44B12306"/>
    <w:rsid w:val="44C66698"/>
    <w:rsid w:val="44E977E0"/>
    <w:rsid w:val="44F24FAA"/>
    <w:rsid w:val="44F93EC7"/>
    <w:rsid w:val="4528655A"/>
    <w:rsid w:val="454D612E"/>
    <w:rsid w:val="45521A2E"/>
    <w:rsid w:val="45C41D9C"/>
    <w:rsid w:val="462A00B0"/>
    <w:rsid w:val="464473C4"/>
    <w:rsid w:val="4651674B"/>
    <w:rsid w:val="465D66D7"/>
    <w:rsid w:val="46784085"/>
    <w:rsid w:val="4690085B"/>
    <w:rsid w:val="46C133EA"/>
    <w:rsid w:val="46D85D5E"/>
    <w:rsid w:val="46DF0E9A"/>
    <w:rsid w:val="47573E46"/>
    <w:rsid w:val="47665118"/>
    <w:rsid w:val="483B47F6"/>
    <w:rsid w:val="48D83029"/>
    <w:rsid w:val="49822D0B"/>
    <w:rsid w:val="49EB1754"/>
    <w:rsid w:val="49F36EFC"/>
    <w:rsid w:val="4A176B9D"/>
    <w:rsid w:val="4A180A44"/>
    <w:rsid w:val="4A193FDD"/>
    <w:rsid w:val="4A1A248D"/>
    <w:rsid w:val="4A306FA8"/>
    <w:rsid w:val="4A363FCD"/>
    <w:rsid w:val="4AA93C99"/>
    <w:rsid w:val="4B0D06CC"/>
    <w:rsid w:val="4B473A3B"/>
    <w:rsid w:val="4B4B3CDA"/>
    <w:rsid w:val="4BB125CF"/>
    <w:rsid w:val="4BCD7E5B"/>
    <w:rsid w:val="4C2832E3"/>
    <w:rsid w:val="4C3C28EB"/>
    <w:rsid w:val="4CAC5CC3"/>
    <w:rsid w:val="4D3637DE"/>
    <w:rsid w:val="4D5323FB"/>
    <w:rsid w:val="4DB15713"/>
    <w:rsid w:val="4E45069F"/>
    <w:rsid w:val="4E7A62E7"/>
    <w:rsid w:val="4EAF23BD"/>
    <w:rsid w:val="4EEE34EC"/>
    <w:rsid w:val="4F0346E0"/>
    <w:rsid w:val="4F132029"/>
    <w:rsid w:val="4F4F2935"/>
    <w:rsid w:val="4FED1726"/>
    <w:rsid w:val="50084FB8"/>
    <w:rsid w:val="5020707A"/>
    <w:rsid w:val="50371D47"/>
    <w:rsid w:val="50650539"/>
    <w:rsid w:val="506521F7"/>
    <w:rsid w:val="509B0528"/>
    <w:rsid w:val="50E84DEF"/>
    <w:rsid w:val="51165E00"/>
    <w:rsid w:val="519758C5"/>
    <w:rsid w:val="5208399B"/>
    <w:rsid w:val="521A547C"/>
    <w:rsid w:val="5227367C"/>
    <w:rsid w:val="52711568"/>
    <w:rsid w:val="5273460B"/>
    <w:rsid w:val="52742AB2"/>
    <w:rsid w:val="52976F97"/>
    <w:rsid w:val="529A5CFE"/>
    <w:rsid w:val="529C0587"/>
    <w:rsid w:val="52C94BEE"/>
    <w:rsid w:val="52EE12CF"/>
    <w:rsid w:val="534A5067"/>
    <w:rsid w:val="53EE4E13"/>
    <w:rsid w:val="540463E4"/>
    <w:rsid w:val="540C45B2"/>
    <w:rsid w:val="54B308BD"/>
    <w:rsid w:val="54BE2A37"/>
    <w:rsid w:val="5507618C"/>
    <w:rsid w:val="557868F6"/>
    <w:rsid w:val="55A40749"/>
    <w:rsid w:val="55BA127A"/>
    <w:rsid w:val="55C37BD9"/>
    <w:rsid w:val="55D6499D"/>
    <w:rsid w:val="55DB2463"/>
    <w:rsid w:val="55E362E0"/>
    <w:rsid w:val="5608596C"/>
    <w:rsid w:val="565C5AA9"/>
    <w:rsid w:val="56835CE6"/>
    <w:rsid w:val="569F6CEC"/>
    <w:rsid w:val="56A17F1A"/>
    <w:rsid w:val="56AD3EC1"/>
    <w:rsid w:val="56CD0D0F"/>
    <w:rsid w:val="56FE711B"/>
    <w:rsid w:val="57B24890"/>
    <w:rsid w:val="57BD6FD6"/>
    <w:rsid w:val="581C1E30"/>
    <w:rsid w:val="58327A87"/>
    <w:rsid w:val="58837562"/>
    <w:rsid w:val="58C25462"/>
    <w:rsid w:val="58FF717A"/>
    <w:rsid w:val="59722042"/>
    <w:rsid w:val="59B77A55"/>
    <w:rsid w:val="59C808A9"/>
    <w:rsid w:val="59DC349B"/>
    <w:rsid w:val="59E60D20"/>
    <w:rsid w:val="59F760A3"/>
    <w:rsid w:val="5A15124E"/>
    <w:rsid w:val="5A2E41BB"/>
    <w:rsid w:val="5AF947C9"/>
    <w:rsid w:val="5B0D5965"/>
    <w:rsid w:val="5B150ED7"/>
    <w:rsid w:val="5B61236E"/>
    <w:rsid w:val="5B61411C"/>
    <w:rsid w:val="5B741BBE"/>
    <w:rsid w:val="5BB15F4B"/>
    <w:rsid w:val="5BEE547A"/>
    <w:rsid w:val="5C0D184A"/>
    <w:rsid w:val="5C217C3A"/>
    <w:rsid w:val="5CF55A63"/>
    <w:rsid w:val="5D1D22C5"/>
    <w:rsid w:val="5D235B2D"/>
    <w:rsid w:val="5D9A63F2"/>
    <w:rsid w:val="5DE0757A"/>
    <w:rsid w:val="5E1F2314"/>
    <w:rsid w:val="5E6F25AE"/>
    <w:rsid w:val="5E781BA7"/>
    <w:rsid w:val="5E8C14B0"/>
    <w:rsid w:val="5EF64B7B"/>
    <w:rsid w:val="5F1A6ABC"/>
    <w:rsid w:val="5F692D11"/>
    <w:rsid w:val="5F7D11CA"/>
    <w:rsid w:val="5F866108"/>
    <w:rsid w:val="60034655"/>
    <w:rsid w:val="6062607B"/>
    <w:rsid w:val="60D462BC"/>
    <w:rsid w:val="612E2CF2"/>
    <w:rsid w:val="617213B6"/>
    <w:rsid w:val="62061EA0"/>
    <w:rsid w:val="626A1B08"/>
    <w:rsid w:val="62786196"/>
    <w:rsid w:val="6297574B"/>
    <w:rsid w:val="62A15F5F"/>
    <w:rsid w:val="62A6471A"/>
    <w:rsid w:val="62BA11B8"/>
    <w:rsid w:val="62D47B08"/>
    <w:rsid w:val="631877B6"/>
    <w:rsid w:val="633635FA"/>
    <w:rsid w:val="639D4BE4"/>
    <w:rsid w:val="63BA6D1A"/>
    <w:rsid w:val="63F55D49"/>
    <w:rsid w:val="641E2991"/>
    <w:rsid w:val="64520AA6"/>
    <w:rsid w:val="646A25F1"/>
    <w:rsid w:val="647A6801"/>
    <w:rsid w:val="64BD7900"/>
    <w:rsid w:val="64EA33D4"/>
    <w:rsid w:val="652D0651"/>
    <w:rsid w:val="65377372"/>
    <w:rsid w:val="654E74BF"/>
    <w:rsid w:val="65501489"/>
    <w:rsid w:val="657A6506"/>
    <w:rsid w:val="65AE4402"/>
    <w:rsid w:val="65FD7386"/>
    <w:rsid w:val="663C37BC"/>
    <w:rsid w:val="668C4743"/>
    <w:rsid w:val="66981100"/>
    <w:rsid w:val="66A6649B"/>
    <w:rsid w:val="66E55C01"/>
    <w:rsid w:val="670C74B5"/>
    <w:rsid w:val="670D07CD"/>
    <w:rsid w:val="678C0553"/>
    <w:rsid w:val="67BA1CF5"/>
    <w:rsid w:val="67DD57FC"/>
    <w:rsid w:val="67DE7902"/>
    <w:rsid w:val="681E586F"/>
    <w:rsid w:val="6853124F"/>
    <w:rsid w:val="69112CDD"/>
    <w:rsid w:val="696574CD"/>
    <w:rsid w:val="697A35A8"/>
    <w:rsid w:val="69AC6EAA"/>
    <w:rsid w:val="69FF199E"/>
    <w:rsid w:val="6A2B3D11"/>
    <w:rsid w:val="6A4B0471"/>
    <w:rsid w:val="6A5437CA"/>
    <w:rsid w:val="6A753740"/>
    <w:rsid w:val="6AA95198"/>
    <w:rsid w:val="6B347157"/>
    <w:rsid w:val="6B767770"/>
    <w:rsid w:val="6BDF70C3"/>
    <w:rsid w:val="6C4F576A"/>
    <w:rsid w:val="6C64582E"/>
    <w:rsid w:val="6C8B27BD"/>
    <w:rsid w:val="6DAB6738"/>
    <w:rsid w:val="6DB12CE1"/>
    <w:rsid w:val="6DEE183F"/>
    <w:rsid w:val="6E1F7C4B"/>
    <w:rsid w:val="6E381462"/>
    <w:rsid w:val="6E881C94"/>
    <w:rsid w:val="6E955673"/>
    <w:rsid w:val="6EB014B1"/>
    <w:rsid w:val="6EE3336E"/>
    <w:rsid w:val="6EEA46FD"/>
    <w:rsid w:val="6F1563B3"/>
    <w:rsid w:val="6F765F90"/>
    <w:rsid w:val="6F912DCA"/>
    <w:rsid w:val="6FFA791E"/>
    <w:rsid w:val="70153D32"/>
    <w:rsid w:val="70182BA3"/>
    <w:rsid w:val="703F45D4"/>
    <w:rsid w:val="704C4F43"/>
    <w:rsid w:val="70C347EB"/>
    <w:rsid w:val="70E21403"/>
    <w:rsid w:val="71002118"/>
    <w:rsid w:val="710571BE"/>
    <w:rsid w:val="714E4F17"/>
    <w:rsid w:val="71825720"/>
    <w:rsid w:val="71A861A9"/>
    <w:rsid w:val="71B6178D"/>
    <w:rsid w:val="71CB1E97"/>
    <w:rsid w:val="71E44E55"/>
    <w:rsid w:val="71E72C94"/>
    <w:rsid w:val="72135D18"/>
    <w:rsid w:val="72514A93"/>
    <w:rsid w:val="727128B9"/>
    <w:rsid w:val="72936E59"/>
    <w:rsid w:val="73245D03"/>
    <w:rsid w:val="73CB43D1"/>
    <w:rsid w:val="73E93B90"/>
    <w:rsid w:val="73EF4563"/>
    <w:rsid w:val="74017DF2"/>
    <w:rsid w:val="744A79EB"/>
    <w:rsid w:val="7463575D"/>
    <w:rsid w:val="74806F69"/>
    <w:rsid w:val="74890514"/>
    <w:rsid w:val="74C83CF9"/>
    <w:rsid w:val="75172A1C"/>
    <w:rsid w:val="751C1388"/>
    <w:rsid w:val="752E3486"/>
    <w:rsid w:val="75377F70"/>
    <w:rsid w:val="75DA1914"/>
    <w:rsid w:val="7601232C"/>
    <w:rsid w:val="763F4F79"/>
    <w:rsid w:val="770C71DA"/>
    <w:rsid w:val="77121272"/>
    <w:rsid w:val="776233C3"/>
    <w:rsid w:val="777B7FBE"/>
    <w:rsid w:val="77B01C03"/>
    <w:rsid w:val="77EF0474"/>
    <w:rsid w:val="78004211"/>
    <w:rsid w:val="783F12D6"/>
    <w:rsid w:val="78707CA6"/>
    <w:rsid w:val="78F67CD4"/>
    <w:rsid w:val="792A4E89"/>
    <w:rsid w:val="795D1F6F"/>
    <w:rsid w:val="79952B92"/>
    <w:rsid w:val="799C4845"/>
    <w:rsid w:val="79B31417"/>
    <w:rsid w:val="79B955D0"/>
    <w:rsid w:val="79BD656A"/>
    <w:rsid w:val="7A26699F"/>
    <w:rsid w:val="7A41363F"/>
    <w:rsid w:val="7A5A200A"/>
    <w:rsid w:val="7AB65327"/>
    <w:rsid w:val="7B4707E1"/>
    <w:rsid w:val="7B4927AB"/>
    <w:rsid w:val="7B4C4049"/>
    <w:rsid w:val="7B547CDB"/>
    <w:rsid w:val="7B793761"/>
    <w:rsid w:val="7B811F45"/>
    <w:rsid w:val="7B815E6E"/>
    <w:rsid w:val="7BB0282A"/>
    <w:rsid w:val="7BF73D70"/>
    <w:rsid w:val="7C120DEF"/>
    <w:rsid w:val="7C4806B8"/>
    <w:rsid w:val="7C78590E"/>
    <w:rsid w:val="7C8D07A1"/>
    <w:rsid w:val="7C954AD2"/>
    <w:rsid w:val="7D2D4DDA"/>
    <w:rsid w:val="7D8D0347"/>
    <w:rsid w:val="7DBF6D54"/>
    <w:rsid w:val="7EA01C51"/>
    <w:rsid w:val="7FD30895"/>
    <w:rsid w:val="7FD6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line="360" w:lineRule="auto"/>
      <w:outlineLvl w:val="3"/>
    </w:pPr>
    <w:rPr>
      <w:rFonts w:ascii="Arial" w:hAnsi="Arial"/>
      <w:b/>
      <w:bCs/>
      <w:kern w:val="2"/>
      <w:sz w:val="21"/>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List 3"/>
    <w:basedOn w:val="1"/>
    <w:unhideWhenUsed/>
    <w:qFormat/>
    <w:uiPriority w:val="99"/>
    <w:pPr>
      <w:ind w:left="100" w:leftChars="400" w:hanging="200" w:hangingChars="200"/>
    </w:pPr>
  </w:style>
  <w:style w:type="paragraph" w:styleId="5">
    <w:name w:val="Normal Indent"/>
    <w:basedOn w:val="1"/>
    <w:next w:val="6"/>
    <w:qFormat/>
    <w:uiPriority w:val="0"/>
    <w:pPr>
      <w:ind w:firstLine="420"/>
    </w:pPr>
    <w:rPr>
      <w:szCs w:val="20"/>
    </w:rPr>
  </w:style>
  <w:style w:type="paragraph" w:styleId="6">
    <w:name w:val="Body Text First Indent 2"/>
    <w:basedOn w:val="7"/>
    <w:next w:val="1"/>
    <w:unhideWhenUsed/>
    <w:qFormat/>
    <w:uiPriority w:val="99"/>
    <w:pPr>
      <w:spacing w:after="120"/>
      <w:ind w:left="420" w:leftChars="200" w:firstLine="420" w:firstLineChars="200"/>
    </w:pPr>
    <w:rPr>
      <w:rFonts w:ascii="Times New Roman"/>
      <w:kern w:val="0"/>
      <w:sz w:val="20"/>
    </w:rPr>
  </w:style>
  <w:style w:type="paragraph" w:styleId="7">
    <w:name w:val="Body Text Indent"/>
    <w:basedOn w:val="1"/>
    <w:next w:val="8"/>
    <w:qFormat/>
    <w:uiPriority w:val="99"/>
    <w:pPr>
      <w:spacing w:line="640" w:lineRule="exact"/>
      <w:ind w:firstLine="585"/>
    </w:pPr>
    <w:rPr>
      <w:rFonts w:ascii="楷体_GB2312" w:eastAsia="楷体_GB2312"/>
      <w:sz w:val="32"/>
    </w:rPr>
  </w:style>
  <w:style w:type="paragraph" w:customStyle="1" w:styleId="8">
    <w:name w:val="Default"/>
    <w:next w:val="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toc 2"/>
    <w:basedOn w:val="1"/>
    <w:next w:val="1"/>
    <w:qFormat/>
    <w:uiPriority w:val="39"/>
    <w:pPr>
      <w:ind w:left="420" w:leftChars="200"/>
    </w:pPr>
  </w:style>
  <w:style w:type="paragraph" w:styleId="10">
    <w:name w:val="Document Map"/>
    <w:basedOn w:val="1"/>
    <w:qFormat/>
    <w:uiPriority w:val="0"/>
    <w:rPr>
      <w:rFonts w:ascii="宋体"/>
      <w:sz w:val="18"/>
      <w:szCs w:val="18"/>
    </w:rPr>
  </w:style>
  <w:style w:type="paragraph" w:styleId="11">
    <w:name w:val="Body Text 3"/>
    <w:basedOn w:val="1"/>
    <w:autoRedefine/>
    <w:qFormat/>
    <w:uiPriority w:val="0"/>
    <w:pPr>
      <w:spacing w:after="120" w:afterAutospacing="0"/>
    </w:pPr>
    <w:rPr>
      <w:sz w:val="16"/>
    </w:rPr>
  </w:style>
  <w:style w:type="paragraph" w:styleId="12">
    <w:name w:val="Body Text"/>
    <w:basedOn w:val="1"/>
    <w:next w:val="13"/>
    <w:autoRedefine/>
    <w:semiHidden/>
    <w:qFormat/>
    <w:uiPriority w:val="0"/>
    <w:rPr>
      <w:rFonts w:ascii="Arial" w:hAnsi="Arial" w:eastAsia="Arial" w:cs="Arial"/>
      <w:sz w:val="21"/>
      <w:szCs w:val="21"/>
      <w:lang w:val="en-US" w:eastAsia="en-US" w:bidi="ar-SA"/>
    </w:rPr>
  </w:style>
  <w:style w:type="paragraph" w:styleId="13">
    <w:name w:val="Body Text First Indent"/>
    <w:basedOn w:val="12"/>
    <w:next w:val="1"/>
    <w:qFormat/>
    <w:uiPriority w:val="0"/>
    <w:pPr>
      <w:spacing w:line="360" w:lineRule="auto"/>
      <w:ind w:firstLine="420"/>
    </w:pPr>
    <w:rPr>
      <w:rFonts w:ascii="Times New Roman" w:hAnsi="Times New Roman" w:eastAsia="楷体_GB2312"/>
      <w:sz w:val="24"/>
      <w:szCs w:val="20"/>
    </w:rPr>
  </w:style>
  <w:style w:type="paragraph" w:styleId="14">
    <w:name w:val="Plain Text"/>
    <w:basedOn w:val="1"/>
    <w:qFormat/>
    <w:uiPriority w:val="99"/>
    <w:pPr>
      <w:spacing w:line="360" w:lineRule="auto"/>
    </w:pPr>
    <w:rPr>
      <w:rFonts w:ascii="宋体" w:hAnsi="Courier New"/>
      <w:sz w:val="24"/>
      <w:szCs w:val="21"/>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basedOn w:val="1"/>
    <w:unhideWhenUsed/>
    <w:qFormat/>
    <w:uiPriority w:val="99"/>
    <w:pPr>
      <w:widowControl/>
      <w:spacing w:beforeAutospacing="1"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rPr>
      <w:rFonts w:ascii="ActionIcon ! important" w:hAnsi="ActionIcon ! important" w:eastAsia="ActionIcon ! important" w:cs="ActionIcon ! important"/>
      <w:color w:val="3D4B62"/>
      <w:sz w:val="24"/>
      <w:szCs w:val="24"/>
    </w:rPr>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宋体" w:hAnsi="宋体" w:eastAsia="宋体" w:cs="宋体"/>
      <w:sz w:val="28"/>
      <w:szCs w:val="28"/>
      <w:lang w:val="en-US" w:eastAsia="en-US" w:bidi="ar-SA"/>
    </w:rPr>
  </w:style>
  <w:style w:type="paragraph" w:customStyle="1" w:styleId="35">
    <w:name w:val="Char"/>
    <w:basedOn w:val="1"/>
    <w:next w:val="1"/>
    <w:autoRedefine/>
    <w:qFormat/>
    <w:uiPriority w:val="0"/>
    <w:rPr>
      <w:szCs w:val="20"/>
    </w:rPr>
  </w:style>
  <w:style w:type="paragraph" w:customStyle="1" w:styleId="36">
    <w:name w:val="标题3"/>
    <w:basedOn w:val="1"/>
    <w:qFormat/>
    <w:uiPriority w:val="0"/>
    <w:pPr>
      <w:spacing w:line="600" w:lineRule="exact"/>
      <w:outlineLvl w:val="2"/>
    </w:pPr>
    <w:rPr>
      <w:b/>
      <w:color w:val="0000FF"/>
    </w:rPr>
  </w:style>
  <w:style w:type="character" w:customStyle="1" w:styleId="37">
    <w:name w:val="first-child"/>
    <w:basedOn w:val="20"/>
    <w:qFormat/>
    <w:uiPriority w:val="0"/>
  </w:style>
  <w:style w:type="character" w:customStyle="1" w:styleId="38">
    <w:name w:val="layui-layer-tabnow"/>
    <w:basedOn w:val="20"/>
    <w:qFormat/>
    <w:uiPriority w:val="0"/>
    <w:rPr>
      <w:bdr w:val="single" w:color="CCCCCC" w:sz="6" w:space="0"/>
      <w:shd w:val="clear" w:fill="FFFFFF"/>
    </w:rPr>
  </w:style>
  <w:style w:type="paragraph" w:customStyle="1" w:styleId="39">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19304</Words>
  <Characters>20890</Characters>
  <TotalTime>69</TotalTime>
  <ScaleCrop>false</ScaleCrop>
  <LinksUpToDate>false</LinksUpToDate>
  <CharactersWithSpaces>22261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2023-12-11T15:16:00Z</dcterms:created>
  <dc:creator>Administrator</dc:creator>
  <cp:lastModifiedBy>久心！</cp:lastModifiedBy>
  <cp:lastPrinted>2024-06-24T09:40:00Z</cp:lastPrinted>
  <dcterms:modified xsi:type="dcterms:W3CDTF">2025-06-05T02:49:36Z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2024-03-15T13:08:19Z</vt:filetime>
  </property>
  <property fmtid="{D5CDD505-2E9C-101B-9397-08002B2CF9AE}" pid="4" name="KSOProductBuildVer">
    <vt:lpwstr>2052-12.1.0.21171</vt:lpwstr>
  </property>
  <property fmtid="{D5CDD505-2E9C-101B-9397-08002B2CF9AE}" pid="5" name="ICV">
    <vt:lpwstr>2DC67A15D9284BEF8A4D651D10A27FF0_13</vt:lpwstr>
  </property>
  <property fmtid="{D5CDD505-2E9C-101B-9397-08002B2CF9AE}" pid="6" name="KSOTemplateDocerSaveRecord">
    <vt:lpwstr>eyJoZGlkIjoiZjA5NjkzNzNhNzE5YmZkZmFlZWVmNjk2NmQ1NmY2NzciLCJ1c2VySWQiOiIyMjg5NTE3MzcifQ==</vt:lpwstr>
  </property>
</Properties>
</file>