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ED9F">
      <w:pPr>
        <w:rPr>
          <w:rFonts w:hint="eastAsia" w:ascii="宋体" w:hAnsi="宋体" w:eastAsia="宋体" w:cs="宋体"/>
        </w:rPr>
      </w:pPr>
      <w:r>
        <w:rPr>
          <w:rFonts w:hint="eastAsia" w:ascii="宋体" w:hAnsi="宋体" w:eastAsia="宋体" w:cs="宋体"/>
          <w:b/>
          <w:sz w:val="28"/>
        </w:rPr>
        <w:t>项目编号：</w:t>
      </w:r>
      <w:r>
        <w:rPr>
          <w:rFonts w:hint="eastAsia" w:ascii="仿宋_GB2312" w:hAnsi="仿宋_GB2312" w:eastAsia="仿宋_GB2312" w:cs="仿宋_GB2312"/>
          <w:b/>
          <w:sz w:val="28"/>
        </w:rPr>
        <w:t>YC2552900</w:t>
      </w:r>
      <w:r>
        <w:rPr>
          <w:rFonts w:hint="eastAsia" w:ascii="仿宋_GB2312" w:hAnsi="仿宋_GB2312" w:eastAsia="仿宋_GB2312" w:cs="仿宋_GB2312"/>
          <w:b/>
          <w:sz w:val="28"/>
          <w:lang w:val="en-US" w:eastAsia="zh-CN"/>
        </w:rPr>
        <w:t>2(CGB)</w:t>
      </w:r>
    </w:p>
    <w:p w14:paraId="21F5A376">
      <w:pPr>
        <w:jc w:val="center"/>
        <w:rPr>
          <w:rFonts w:hint="eastAsia" w:ascii="宋体" w:hAnsi="宋体" w:eastAsia="宋体" w:cs="宋体"/>
          <w:b/>
          <w:sz w:val="44"/>
          <w:u w:val="single"/>
        </w:rPr>
      </w:pPr>
    </w:p>
    <w:p w14:paraId="678CB045">
      <w:pPr>
        <w:jc w:val="center"/>
        <w:rPr>
          <w:rFonts w:hint="eastAsia" w:ascii="宋体" w:hAnsi="宋体" w:eastAsia="宋体" w:cs="宋体"/>
          <w:b/>
          <w:sz w:val="44"/>
          <w:u w:val="single"/>
        </w:rPr>
      </w:pPr>
      <w:r>
        <w:rPr>
          <w:rFonts w:hint="eastAsia" w:ascii="宋体" w:hAnsi="宋体" w:eastAsia="宋体" w:cs="宋体"/>
          <w:b/>
          <w:sz w:val="44"/>
          <w:u w:val="single"/>
        </w:rPr>
        <w:t>常宁新区潏河湿地公园及相关工程建设PPP项目绩效考核咨询服务采购项目</w:t>
      </w:r>
    </w:p>
    <w:p w14:paraId="1B534613">
      <w:pPr>
        <w:jc w:val="center"/>
        <w:rPr>
          <w:rFonts w:hint="eastAsia" w:ascii="宋体" w:hAnsi="宋体" w:eastAsia="宋体" w:cs="宋体"/>
          <w:b/>
          <w:sz w:val="44"/>
          <w:u w:val="single"/>
        </w:rPr>
      </w:pPr>
    </w:p>
    <w:p w14:paraId="64B3F5CE">
      <w:pPr>
        <w:jc w:val="center"/>
        <w:rPr>
          <w:rFonts w:hint="eastAsia" w:ascii="宋体" w:hAnsi="宋体" w:eastAsia="宋体" w:cs="宋体"/>
          <w:b/>
          <w:sz w:val="84"/>
          <w:szCs w:val="84"/>
        </w:rPr>
      </w:pPr>
      <w:r>
        <w:rPr>
          <w:rFonts w:hint="eastAsia" w:ascii="宋体" w:hAnsi="宋体" w:eastAsia="宋体" w:cs="宋体"/>
          <w:b/>
          <w:sz w:val="84"/>
          <w:szCs w:val="84"/>
        </w:rPr>
        <w:t>竞争性磋商文件</w:t>
      </w:r>
    </w:p>
    <w:p w14:paraId="66E9D4CC">
      <w:pPr>
        <w:jc w:val="center"/>
        <w:rPr>
          <w:rFonts w:hint="eastAsia" w:ascii="宋体" w:hAnsi="宋体" w:eastAsia="宋体" w:cs="宋体"/>
          <w:b/>
          <w:sz w:val="52"/>
        </w:rPr>
      </w:pPr>
    </w:p>
    <w:p w14:paraId="339584B4">
      <w:pPr>
        <w:jc w:val="center"/>
        <w:rPr>
          <w:rFonts w:hint="eastAsia" w:ascii="宋体" w:hAnsi="宋体" w:eastAsia="宋体" w:cs="宋体"/>
          <w:b/>
          <w:sz w:val="52"/>
        </w:rPr>
      </w:pPr>
      <w:r>
        <w:rPr>
          <w:rFonts w:hint="eastAsia" w:ascii="宋体" w:hAnsi="宋体" w:eastAsia="宋体" w:cs="宋体"/>
          <w:b/>
          <w:sz w:val="30"/>
          <w:szCs w:val="30"/>
        </w:rPr>
        <w:drawing>
          <wp:inline distT="0" distB="0" distL="0" distR="0">
            <wp:extent cx="2004695" cy="1977390"/>
            <wp:effectExtent l="0" t="0" r="3175" b="8890"/>
            <wp:docPr id="1026" name="图片 1" descr="LOGO+文字上下组合 蓝底白字"/>
            <wp:cNvGraphicFramePr/>
            <a:graphic xmlns:a="http://schemas.openxmlformats.org/drawingml/2006/main">
              <a:graphicData uri="http://schemas.openxmlformats.org/drawingml/2006/picture">
                <pic:pic xmlns:pic="http://schemas.openxmlformats.org/drawingml/2006/picture">
                  <pic:nvPicPr>
                    <pic:cNvPr id="1026" name="图片 1" descr="LOGO+文字上下组合 蓝底白字"/>
                    <pic:cNvPicPr/>
                  </pic:nvPicPr>
                  <pic:blipFill>
                    <a:blip r:embed="rId11" cstate="print"/>
                    <a:srcRect/>
                    <a:stretch>
                      <a:fillRect/>
                    </a:stretch>
                  </pic:blipFill>
                  <pic:spPr>
                    <a:xfrm>
                      <a:off x="0" y="0"/>
                      <a:ext cx="2004695" cy="1977390"/>
                    </a:xfrm>
                    <a:prstGeom prst="rect">
                      <a:avLst/>
                    </a:prstGeom>
                    <a:ln>
                      <a:noFill/>
                    </a:ln>
                  </pic:spPr>
                </pic:pic>
              </a:graphicData>
            </a:graphic>
          </wp:inline>
        </w:drawing>
      </w:r>
    </w:p>
    <w:p w14:paraId="0A10CB21">
      <w:pPr>
        <w:jc w:val="center"/>
        <w:rPr>
          <w:rFonts w:hint="eastAsia" w:ascii="宋体" w:hAnsi="宋体" w:eastAsia="宋体" w:cs="宋体"/>
          <w:b/>
          <w:sz w:val="44"/>
        </w:rPr>
      </w:pPr>
    </w:p>
    <w:p w14:paraId="414D6D61">
      <w:pPr>
        <w:jc w:val="center"/>
        <w:rPr>
          <w:rFonts w:hint="eastAsia" w:ascii="宋体" w:hAnsi="宋体" w:eastAsia="宋体" w:cs="宋体"/>
          <w:b/>
          <w:sz w:val="44"/>
        </w:rPr>
      </w:pPr>
    </w:p>
    <w:tbl>
      <w:tblPr>
        <w:tblStyle w:val="20"/>
        <w:tblW w:w="0" w:type="auto"/>
        <w:jc w:val="center"/>
        <w:tblLayout w:type="autofit"/>
        <w:tblCellMar>
          <w:top w:w="0" w:type="dxa"/>
          <w:left w:w="108" w:type="dxa"/>
          <w:bottom w:w="0" w:type="dxa"/>
          <w:right w:w="108" w:type="dxa"/>
        </w:tblCellMar>
      </w:tblPr>
      <w:tblGrid>
        <w:gridCol w:w="2562"/>
        <w:gridCol w:w="5551"/>
      </w:tblGrid>
      <w:tr w14:paraId="7DBB720D">
        <w:tblPrEx>
          <w:tblCellMar>
            <w:top w:w="0" w:type="dxa"/>
            <w:left w:w="108" w:type="dxa"/>
            <w:bottom w:w="0" w:type="dxa"/>
            <w:right w:w="108" w:type="dxa"/>
          </w:tblCellMar>
        </w:tblPrEx>
        <w:trPr>
          <w:trHeight w:val="812" w:hRule="atLeast"/>
          <w:jc w:val="center"/>
        </w:trPr>
        <w:tc>
          <w:tcPr>
            <w:tcW w:w="2562" w:type="dxa"/>
            <w:shd w:val="clear" w:color="auto" w:fill="auto"/>
            <w:vAlign w:val="center"/>
          </w:tcPr>
          <w:p w14:paraId="526A0B83">
            <w:pPr>
              <w:tabs>
                <w:tab w:val="left" w:pos="1560"/>
              </w:tabs>
              <w:jc w:val="distribute"/>
              <w:rPr>
                <w:rFonts w:hint="eastAsia" w:ascii="宋体" w:hAnsi="宋体" w:eastAsia="宋体" w:cs="宋体"/>
                <w:b/>
                <w:kern w:val="0"/>
                <w:sz w:val="32"/>
                <w:szCs w:val="20"/>
              </w:rPr>
            </w:pPr>
            <w:r>
              <w:rPr>
                <w:rFonts w:hint="eastAsia" w:ascii="宋体" w:hAnsi="宋体" w:eastAsia="宋体" w:cs="宋体"/>
                <w:b/>
                <w:kern w:val="0"/>
                <w:sz w:val="32"/>
                <w:szCs w:val="20"/>
              </w:rPr>
              <w:t>采购人：</w:t>
            </w:r>
          </w:p>
        </w:tc>
        <w:tc>
          <w:tcPr>
            <w:tcW w:w="5551" w:type="dxa"/>
            <w:shd w:val="clear" w:color="auto" w:fill="auto"/>
            <w:vAlign w:val="center"/>
          </w:tcPr>
          <w:p w14:paraId="4948824C">
            <w:pPr>
              <w:tabs>
                <w:tab w:val="left" w:pos="1560"/>
              </w:tabs>
              <w:rPr>
                <w:rFonts w:hint="eastAsia" w:ascii="宋体" w:hAnsi="宋体" w:eastAsia="宋体" w:cs="宋体"/>
                <w:b/>
                <w:kern w:val="0"/>
                <w:sz w:val="32"/>
                <w:szCs w:val="20"/>
              </w:rPr>
            </w:pPr>
            <w:r>
              <w:rPr>
                <w:rFonts w:hint="eastAsia" w:ascii="宋体" w:hAnsi="宋体" w:eastAsia="宋体" w:cs="宋体"/>
                <w:b/>
                <w:kern w:val="0"/>
                <w:sz w:val="32"/>
                <w:szCs w:val="20"/>
              </w:rPr>
              <w:t>西安市常宁新区开发建设管理委员会</w:t>
            </w:r>
          </w:p>
        </w:tc>
      </w:tr>
      <w:tr w14:paraId="2A8099FD">
        <w:tblPrEx>
          <w:tblCellMar>
            <w:top w:w="0" w:type="dxa"/>
            <w:left w:w="108" w:type="dxa"/>
            <w:bottom w:w="0" w:type="dxa"/>
            <w:right w:w="108" w:type="dxa"/>
          </w:tblCellMar>
        </w:tblPrEx>
        <w:trPr>
          <w:trHeight w:val="793" w:hRule="atLeast"/>
          <w:jc w:val="center"/>
        </w:trPr>
        <w:tc>
          <w:tcPr>
            <w:tcW w:w="2562" w:type="dxa"/>
            <w:shd w:val="clear" w:color="auto" w:fill="auto"/>
            <w:vAlign w:val="center"/>
          </w:tcPr>
          <w:p w14:paraId="1B1351C3">
            <w:pPr>
              <w:tabs>
                <w:tab w:val="left" w:pos="1560"/>
              </w:tabs>
              <w:jc w:val="distribute"/>
              <w:rPr>
                <w:rFonts w:hint="eastAsia" w:ascii="宋体" w:hAnsi="宋体" w:eastAsia="宋体" w:cs="宋体"/>
                <w:b/>
                <w:kern w:val="0"/>
                <w:sz w:val="32"/>
                <w:szCs w:val="20"/>
              </w:rPr>
            </w:pPr>
            <w:r>
              <w:rPr>
                <w:rFonts w:hint="eastAsia" w:ascii="宋体" w:hAnsi="宋体" w:eastAsia="宋体" w:cs="宋体"/>
                <w:b/>
                <w:kern w:val="0"/>
                <w:sz w:val="32"/>
                <w:szCs w:val="20"/>
              </w:rPr>
              <w:t>采购代理机构：</w:t>
            </w:r>
          </w:p>
        </w:tc>
        <w:tc>
          <w:tcPr>
            <w:tcW w:w="5551" w:type="dxa"/>
            <w:shd w:val="clear" w:color="auto" w:fill="auto"/>
            <w:vAlign w:val="center"/>
          </w:tcPr>
          <w:p w14:paraId="4F347530">
            <w:pPr>
              <w:tabs>
                <w:tab w:val="left" w:pos="1560"/>
              </w:tabs>
              <w:rPr>
                <w:rFonts w:hint="eastAsia" w:ascii="宋体" w:hAnsi="宋体" w:eastAsia="宋体" w:cs="宋体"/>
                <w:b/>
                <w:kern w:val="0"/>
                <w:sz w:val="32"/>
                <w:szCs w:val="20"/>
              </w:rPr>
            </w:pPr>
            <w:r>
              <w:rPr>
                <w:rFonts w:hint="eastAsia" w:ascii="宋体" w:hAnsi="宋体" w:eastAsia="宋体" w:cs="宋体"/>
                <w:b/>
                <w:kern w:val="0"/>
                <w:sz w:val="32"/>
                <w:szCs w:val="20"/>
              </w:rPr>
              <w:t>亿诚建设项目管理有限公司</w:t>
            </w:r>
          </w:p>
        </w:tc>
      </w:tr>
      <w:tr w14:paraId="7CA1CD9C">
        <w:tblPrEx>
          <w:tblCellMar>
            <w:top w:w="0" w:type="dxa"/>
            <w:left w:w="108" w:type="dxa"/>
            <w:bottom w:w="0" w:type="dxa"/>
            <w:right w:w="108" w:type="dxa"/>
          </w:tblCellMar>
        </w:tblPrEx>
        <w:trPr>
          <w:trHeight w:val="812" w:hRule="atLeast"/>
          <w:jc w:val="center"/>
        </w:trPr>
        <w:tc>
          <w:tcPr>
            <w:tcW w:w="8113" w:type="dxa"/>
            <w:gridSpan w:val="2"/>
            <w:shd w:val="clear" w:color="auto" w:fill="auto"/>
          </w:tcPr>
          <w:p w14:paraId="22A059CD">
            <w:pPr>
              <w:tabs>
                <w:tab w:val="left" w:pos="1560"/>
              </w:tabs>
              <w:jc w:val="center"/>
              <w:rPr>
                <w:rFonts w:hint="eastAsia" w:ascii="宋体" w:hAnsi="宋体" w:eastAsia="宋体" w:cs="宋体"/>
                <w:b/>
                <w:kern w:val="0"/>
                <w:sz w:val="32"/>
                <w:szCs w:val="20"/>
              </w:rPr>
            </w:pPr>
            <w:r>
              <w:rPr>
                <w:rFonts w:hint="eastAsia" w:ascii="宋体" w:hAnsi="宋体" w:eastAsia="宋体" w:cs="宋体"/>
                <w:b/>
                <w:kern w:val="0"/>
                <w:sz w:val="32"/>
                <w:szCs w:val="20"/>
              </w:rPr>
              <w:t>二〇二五年</w:t>
            </w:r>
            <w:r>
              <w:rPr>
                <w:rFonts w:hint="eastAsia" w:ascii="宋体" w:hAnsi="宋体" w:eastAsia="宋体" w:cs="宋体"/>
                <w:b/>
                <w:kern w:val="0"/>
                <w:sz w:val="32"/>
                <w:szCs w:val="20"/>
                <w:lang w:val="en-US" w:eastAsia="zh-CN"/>
              </w:rPr>
              <w:t>五</w:t>
            </w:r>
            <w:r>
              <w:rPr>
                <w:rFonts w:hint="eastAsia" w:ascii="宋体" w:hAnsi="宋体" w:eastAsia="宋体" w:cs="宋体"/>
                <w:b/>
                <w:kern w:val="0"/>
                <w:sz w:val="32"/>
                <w:szCs w:val="20"/>
              </w:rPr>
              <w:t>月</w:t>
            </w:r>
          </w:p>
        </w:tc>
      </w:tr>
    </w:tbl>
    <w:p w14:paraId="6659C617">
      <w:pPr>
        <w:rPr>
          <w:rFonts w:hint="eastAsia" w:ascii="宋体" w:hAnsi="宋体" w:eastAsia="宋体" w:cs="宋体"/>
        </w:rPr>
      </w:pPr>
    </w:p>
    <w:p w14:paraId="1D115A44">
      <w:pPr>
        <w:rPr>
          <w:rFonts w:hint="eastAsia" w:ascii="宋体" w:hAnsi="宋体" w:eastAsia="宋体" w:cs="宋体"/>
          <w:b/>
          <w:sz w:val="36"/>
          <w:szCs w:val="28"/>
          <w:lang w:val="zh-CN"/>
        </w:rPr>
      </w:pPr>
      <w:r>
        <w:rPr>
          <w:rFonts w:hint="eastAsia" w:ascii="宋体" w:hAnsi="宋体" w:eastAsia="宋体" w:cs="宋体"/>
          <w:b/>
          <w:sz w:val="36"/>
          <w:szCs w:val="28"/>
          <w:lang w:val="zh-CN"/>
        </w:rPr>
        <w:br w:type="page"/>
      </w:r>
    </w:p>
    <w:p w14:paraId="3DC0AA7C">
      <w:pPr>
        <w:pStyle w:val="60"/>
        <w:jc w:val="center"/>
        <w:rPr>
          <w:rFonts w:hint="eastAsia" w:ascii="宋体" w:hAnsi="宋体" w:eastAsia="宋体" w:cs="宋体"/>
          <w:b/>
          <w:color w:val="auto"/>
          <w:sz w:val="36"/>
          <w:szCs w:val="28"/>
        </w:rPr>
      </w:pPr>
      <w:r>
        <w:rPr>
          <w:rFonts w:hint="eastAsia" w:ascii="宋体" w:hAnsi="宋体" w:eastAsia="宋体" w:cs="宋体"/>
          <w:b/>
          <w:color w:val="auto"/>
          <w:sz w:val="36"/>
          <w:szCs w:val="28"/>
          <w:lang w:val="zh-CN"/>
        </w:rPr>
        <w:t>目 录</w:t>
      </w:r>
    </w:p>
    <w:p w14:paraId="23593156">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fldChar w:fldCharType="begin"/>
      </w:r>
      <w:r>
        <w:instrText xml:space="preserve"> HYPERLINK \l "_Toc7786" </w:instrText>
      </w:r>
      <w:r>
        <w:fldChar w:fldCharType="separate"/>
      </w:r>
      <w:r>
        <w:rPr>
          <w:rFonts w:hint="eastAsia" w:ascii="宋体" w:hAnsi="宋体" w:eastAsia="宋体" w:cs="宋体"/>
          <w:sz w:val="24"/>
          <w:szCs w:val="24"/>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_Toc7786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C6855D">
      <w:pPr>
        <w:pStyle w:val="16"/>
        <w:tabs>
          <w:tab w:val="right" w:leader="dot" w:pos="8306"/>
        </w:tabs>
        <w:spacing w:line="360" w:lineRule="auto"/>
        <w:rPr>
          <w:rFonts w:hint="eastAsia" w:ascii="宋体" w:hAnsi="宋体" w:eastAsia="宋体" w:cs="宋体"/>
          <w:sz w:val="24"/>
          <w:szCs w:val="24"/>
        </w:rPr>
      </w:pPr>
      <w:r>
        <w:fldChar w:fldCharType="begin"/>
      </w:r>
      <w:r>
        <w:instrText xml:space="preserve"> HYPERLINK \l "_Toc1161" </w:instrText>
      </w:r>
      <w:r>
        <w:fldChar w:fldCharType="separate"/>
      </w:r>
      <w:r>
        <w:rPr>
          <w:rFonts w:hint="eastAsia" w:ascii="宋体" w:hAnsi="宋体" w:eastAsia="宋体" w:cs="宋体"/>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DF70172">
      <w:pPr>
        <w:pStyle w:val="16"/>
        <w:tabs>
          <w:tab w:val="right" w:leader="dot" w:pos="8306"/>
        </w:tabs>
        <w:spacing w:line="360" w:lineRule="auto"/>
        <w:rPr>
          <w:rFonts w:hint="eastAsia" w:ascii="宋体" w:hAnsi="宋体" w:eastAsia="宋体" w:cs="宋体"/>
          <w:sz w:val="24"/>
          <w:szCs w:val="24"/>
        </w:rPr>
      </w:pPr>
      <w:r>
        <w:fldChar w:fldCharType="begin"/>
      </w:r>
      <w:r>
        <w:instrText xml:space="preserve"> HYPERLINK \l "_Toc7191" </w:instrText>
      </w:r>
      <w:r>
        <w:fldChar w:fldCharType="separate"/>
      </w:r>
      <w:r>
        <w:rPr>
          <w:rFonts w:hint="eastAsia" w:ascii="宋体" w:hAnsi="宋体" w:eastAsia="宋体" w:cs="宋体"/>
          <w:sz w:val="24"/>
          <w:szCs w:val="24"/>
        </w:rPr>
        <w:t>第三章 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_Toc7191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7FF6940">
      <w:pPr>
        <w:pStyle w:val="16"/>
        <w:tabs>
          <w:tab w:val="right" w:leader="dot" w:pos="8306"/>
        </w:tabs>
        <w:spacing w:line="360" w:lineRule="auto"/>
        <w:rPr>
          <w:rFonts w:hint="eastAsia" w:ascii="宋体" w:hAnsi="宋体" w:eastAsia="宋体" w:cs="宋体"/>
          <w:sz w:val="24"/>
          <w:szCs w:val="24"/>
        </w:rPr>
      </w:pPr>
      <w:r>
        <w:fldChar w:fldCharType="begin"/>
      </w:r>
      <w:r>
        <w:instrText xml:space="preserve"> HYPERLINK \l "_Toc14813" </w:instrText>
      </w:r>
      <w:r>
        <w:fldChar w:fldCharType="separate"/>
      </w:r>
      <w:r>
        <w:rPr>
          <w:rFonts w:hint="eastAsia" w:ascii="宋体" w:hAnsi="宋体" w:eastAsia="宋体" w:cs="宋体"/>
          <w:sz w:val="24"/>
          <w:szCs w:val="24"/>
        </w:rPr>
        <w:t>第四章 磋商办法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_Toc14813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759962">
      <w:pPr>
        <w:pStyle w:val="16"/>
        <w:tabs>
          <w:tab w:val="right" w:leader="dot" w:pos="8306"/>
        </w:tabs>
        <w:spacing w:line="360" w:lineRule="auto"/>
        <w:rPr>
          <w:rFonts w:hint="eastAsia" w:ascii="宋体" w:hAnsi="宋体" w:eastAsia="宋体" w:cs="宋体"/>
          <w:sz w:val="24"/>
          <w:szCs w:val="24"/>
        </w:rPr>
      </w:pPr>
      <w:r>
        <w:fldChar w:fldCharType="begin"/>
      </w:r>
      <w:r>
        <w:instrText xml:space="preserve"> HYPERLINK \l "_Toc11435" </w:instrText>
      </w:r>
      <w:r>
        <w:fldChar w:fldCharType="separate"/>
      </w:r>
      <w:r>
        <w:rPr>
          <w:rFonts w:hint="eastAsia" w:ascii="宋体" w:hAnsi="宋体" w:eastAsia="宋体" w:cs="宋体"/>
          <w:sz w:val="24"/>
          <w:szCs w:val="24"/>
        </w:rPr>
        <w:t>第五章 磋商内容及采购要求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_Toc11435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8A3C57">
      <w:pPr>
        <w:pStyle w:val="16"/>
        <w:tabs>
          <w:tab w:val="right" w:leader="dot" w:pos="8306"/>
        </w:tabs>
        <w:spacing w:line="360" w:lineRule="auto"/>
        <w:rPr>
          <w:rFonts w:hint="eastAsia" w:ascii="宋体" w:hAnsi="宋体" w:eastAsia="宋体" w:cs="宋体"/>
          <w:sz w:val="24"/>
          <w:szCs w:val="24"/>
        </w:rPr>
      </w:pPr>
      <w:r>
        <w:fldChar w:fldCharType="begin"/>
      </w:r>
      <w:r>
        <w:instrText xml:space="preserve"> HYPERLINK \l "_Toc17294" </w:instrText>
      </w:r>
      <w:r>
        <w:fldChar w:fldCharType="separate"/>
      </w:r>
      <w:r>
        <w:rPr>
          <w:rFonts w:hint="eastAsia" w:ascii="宋体" w:hAnsi="宋体" w:eastAsia="宋体" w:cs="宋体"/>
          <w:sz w:val="24"/>
          <w:szCs w:val="24"/>
        </w:rPr>
        <w:t>第六章 合同草案条款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_Toc17294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0399320">
      <w:pPr>
        <w:pStyle w:val="16"/>
        <w:tabs>
          <w:tab w:val="right" w:leader="dot" w:pos="8306"/>
        </w:tabs>
        <w:spacing w:line="360" w:lineRule="auto"/>
        <w:rPr>
          <w:rFonts w:hint="eastAsia"/>
        </w:rPr>
      </w:pPr>
      <w:r>
        <w:fldChar w:fldCharType="begin"/>
      </w:r>
      <w:r>
        <w:instrText xml:space="preserve"> HYPERLINK \l "_Toc30193" </w:instrText>
      </w:r>
      <w:r>
        <w:fldChar w:fldCharType="separate"/>
      </w:r>
      <w:r>
        <w:rPr>
          <w:rFonts w:hint="eastAsia" w:ascii="宋体" w:hAnsi="宋体" w:eastAsia="宋体" w:cs="宋体"/>
          <w:sz w:val="24"/>
          <w:szCs w:val="24"/>
        </w:rPr>
        <w:t>第七章 响应文件构成及格式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_Toc30193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BCDEAF8">
      <w:pPr>
        <w:spacing w:line="360" w:lineRule="auto"/>
        <w:rPr>
          <w:rFonts w:hint="eastAsia" w:ascii="宋体" w:hAnsi="宋体" w:eastAsia="宋体" w:cs="宋体"/>
        </w:rPr>
      </w:pPr>
      <w:r>
        <w:rPr>
          <w:rFonts w:hint="eastAsia" w:ascii="宋体" w:hAnsi="宋体" w:eastAsia="宋体" w:cs="宋体"/>
          <w:bCs/>
          <w:szCs w:val="24"/>
          <w:lang w:val="zh-CN"/>
        </w:rPr>
        <w:fldChar w:fldCharType="end"/>
      </w:r>
    </w:p>
    <w:p w14:paraId="05BC1CB7">
      <w:pPr>
        <w:rPr>
          <w:rFonts w:hint="eastAsia" w:ascii="宋体" w:hAnsi="宋体" w:eastAsia="宋体" w:cs="宋体"/>
        </w:rPr>
      </w:pPr>
    </w:p>
    <w:p w14:paraId="1CA64C2F">
      <w:pPr>
        <w:widowControl/>
        <w:jc w:val="left"/>
        <w:rPr>
          <w:rFonts w:hint="eastAsia" w:ascii="宋体" w:hAnsi="宋体" w:eastAsia="宋体" w:cs="宋体"/>
          <w:b/>
          <w:sz w:val="10"/>
        </w:rPr>
      </w:pPr>
      <w:r>
        <w:rPr>
          <w:rFonts w:hint="eastAsia" w:ascii="宋体" w:hAnsi="宋体" w:eastAsia="宋体" w:cs="宋体"/>
          <w:b/>
          <w:sz w:val="10"/>
        </w:rPr>
        <w:br w:type="page"/>
      </w:r>
    </w:p>
    <w:p w14:paraId="32C5674A">
      <w:pPr>
        <w:tabs>
          <w:tab w:val="left" w:pos="1560"/>
        </w:tabs>
        <w:jc w:val="center"/>
        <w:rPr>
          <w:rFonts w:hint="eastAsia" w:ascii="宋体" w:hAnsi="宋体" w:eastAsia="宋体" w:cs="宋体"/>
          <w:b/>
          <w:sz w:val="10"/>
        </w:rPr>
        <w:sectPr>
          <w:headerReference r:id="rId3" w:type="even"/>
          <w:pgSz w:w="11906" w:h="16838"/>
          <w:pgMar w:top="1440" w:right="1800" w:bottom="1440" w:left="1800" w:header="851" w:footer="992" w:gutter="0"/>
          <w:cols w:space="425" w:num="1"/>
          <w:docGrid w:type="lines" w:linePitch="312" w:charSpace="0"/>
        </w:sectPr>
      </w:pPr>
    </w:p>
    <w:p w14:paraId="5A184EE8">
      <w:pPr>
        <w:pStyle w:val="29"/>
        <w:spacing w:before="0" w:beforeLines="0" w:after="0" w:afterLines="0" w:line="480" w:lineRule="auto"/>
        <w:outlineLvl w:val="0"/>
        <w:rPr>
          <w:rFonts w:hint="eastAsia" w:ascii="宋体" w:hAnsi="宋体" w:eastAsia="宋体" w:cs="宋体"/>
        </w:rPr>
      </w:pPr>
      <w:bookmarkStart w:id="0" w:name="_Toc7786"/>
      <w:r>
        <w:rPr>
          <w:rFonts w:hint="eastAsia" w:ascii="宋体" w:hAnsi="宋体" w:eastAsia="宋体" w:cs="宋体"/>
        </w:rPr>
        <w:t>第一章 竞争性磋商公告</w:t>
      </w:r>
      <w:bookmarkEnd w:id="0"/>
    </w:p>
    <w:p w14:paraId="71980FFE">
      <w:pPr>
        <w:pStyle w:val="62"/>
        <w:spacing w:line="480" w:lineRule="exact"/>
        <w:ind w:firstLine="0" w:firstLineChars="0"/>
        <w:rPr>
          <w:rFonts w:hint="eastAsia" w:ascii="宋体" w:hAnsi="宋体" w:eastAsia="宋体" w:cs="宋体"/>
          <w:b/>
          <w:bCs/>
          <w:sz w:val="24"/>
          <w:szCs w:val="24"/>
        </w:rPr>
      </w:pPr>
      <w:bookmarkStart w:id="1" w:name="_Toc9017"/>
      <w:r>
        <w:rPr>
          <w:rFonts w:hint="eastAsia" w:ascii="宋体" w:hAnsi="宋体" w:eastAsia="宋体" w:cs="宋体"/>
          <w:b/>
          <w:bCs/>
          <w:sz w:val="24"/>
          <w:szCs w:val="24"/>
        </w:rPr>
        <w:t>项目概况</w:t>
      </w:r>
    </w:p>
    <w:p w14:paraId="71AA6AD2">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lang w:eastAsia="zh-CN"/>
        </w:rPr>
        <w:t>常宁新区潏河湿地公园及相关工程建设PPP项目绩效考核咨询服务采购项目</w:t>
      </w:r>
      <w:r>
        <w:rPr>
          <w:rFonts w:hint="eastAsia" w:ascii="Times New Roman" w:hAnsi="Times New Roman" w:eastAsia="宋体"/>
          <w:kern w:val="0"/>
          <w:sz w:val="24"/>
          <w:szCs w:val="24"/>
        </w:rPr>
        <w:t>的潜在供应商应在西安市高新区丈八五路高科尚都one尚城A座10F获取采购文件，并于</w:t>
      </w:r>
      <w:r>
        <w:rPr>
          <w:rFonts w:hint="eastAsia" w:ascii="Times New Roman" w:hAnsi="Times New Roman" w:eastAsia="宋体"/>
          <w:kern w:val="0"/>
          <w:sz w:val="24"/>
          <w:szCs w:val="24"/>
          <w:highlight w:val="none"/>
        </w:rPr>
        <w:t>2025年</w:t>
      </w:r>
      <w:r>
        <w:rPr>
          <w:rFonts w:hint="eastAsia" w:ascii="Times New Roman" w:hAnsi="Times New Roman" w:eastAsia="宋体"/>
          <w:kern w:val="0"/>
          <w:sz w:val="24"/>
          <w:szCs w:val="24"/>
          <w:highlight w:val="none"/>
          <w:lang w:val="en-US" w:eastAsia="zh-CN"/>
        </w:rPr>
        <w:t>6</w:t>
      </w:r>
      <w:r>
        <w:rPr>
          <w:rFonts w:hint="eastAsia" w:ascii="Times New Roman" w:hAnsi="Times New Roman" w:eastAsia="宋体"/>
          <w:kern w:val="0"/>
          <w:sz w:val="24"/>
          <w:szCs w:val="24"/>
          <w:highlight w:val="none"/>
        </w:rPr>
        <w:t>月</w:t>
      </w:r>
      <w:r>
        <w:rPr>
          <w:rFonts w:hint="eastAsia" w:ascii="Times New Roman" w:hAnsi="Times New Roman" w:eastAsia="宋体"/>
          <w:kern w:val="0"/>
          <w:sz w:val="24"/>
          <w:szCs w:val="24"/>
          <w:highlight w:val="none"/>
          <w:lang w:val="en-US" w:eastAsia="zh-CN"/>
        </w:rPr>
        <w:t>11</w:t>
      </w:r>
      <w:r>
        <w:rPr>
          <w:rFonts w:hint="eastAsia" w:ascii="Times New Roman" w:hAnsi="Times New Roman" w:eastAsia="宋体"/>
          <w:kern w:val="0"/>
          <w:sz w:val="24"/>
          <w:szCs w:val="24"/>
          <w:highlight w:val="none"/>
        </w:rPr>
        <w:t>日14时30分00秒 </w:t>
      </w:r>
      <w:r>
        <w:rPr>
          <w:rFonts w:hint="eastAsia" w:ascii="Times New Roman" w:hAnsi="Times New Roman" w:eastAsia="宋体"/>
          <w:kern w:val="0"/>
          <w:sz w:val="24"/>
          <w:szCs w:val="24"/>
        </w:rPr>
        <w:t>（北京时间）前提交响应文件。</w:t>
      </w:r>
    </w:p>
    <w:p w14:paraId="31D0FBB1">
      <w:pPr>
        <w:pStyle w:val="62"/>
        <w:spacing w:line="48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39548374">
      <w:pPr>
        <w:pStyle w:val="6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1、项目编号：YC2552900</w:t>
      </w:r>
      <w:r>
        <w:rPr>
          <w:rFonts w:hint="eastAsia" w:ascii="宋体" w:hAnsi="宋体" w:eastAsia="宋体" w:cs="宋体"/>
          <w:sz w:val="24"/>
          <w:szCs w:val="24"/>
          <w:lang w:val="en-US" w:eastAsia="zh-CN"/>
        </w:rPr>
        <w:t>2(CGB)</w:t>
      </w:r>
    </w:p>
    <w:p w14:paraId="7A43BDEC">
      <w:pPr>
        <w:pStyle w:val="62"/>
        <w:spacing w:line="480" w:lineRule="exact"/>
        <w:ind w:firstLine="480"/>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常宁新区潏河湿地公园及相关工程建设PPP项目绩效考核咨询服务采购项目</w:t>
      </w:r>
    </w:p>
    <w:p w14:paraId="13D9FD33">
      <w:pPr>
        <w:pStyle w:val="6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3、采购方式：竞争性磋商</w:t>
      </w:r>
    </w:p>
    <w:p w14:paraId="2CD347C0">
      <w:pPr>
        <w:pStyle w:val="6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4、预算金额：2</w:t>
      </w:r>
      <w:r>
        <w:rPr>
          <w:rFonts w:hint="eastAsia" w:ascii="宋体" w:hAnsi="宋体" w:eastAsia="宋体" w:cs="宋体"/>
          <w:sz w:val="24"/>
          <w:szCs w:val="24"/>
          <w:lang w:val="en-US" w:eastAsia="zh-CN"/>
        </w:rPr>
        <w:t>10</w:t>
      </w:r>
      <w:r>
        <w:rPr>
          <w:rFonts w:hint="eastAsia" w:ascii="宋体" w:hAnsi="宋体" w:eastAsia="宋体" w:cs="宋体"/>
          <w:sz w:val="24"/>
          <w:szCs w:val="24"/>
        </w:rPr>
        <w:t>000.00元</w:t>
      </w:r>
    </w:p>
    <w:p w14:paraId="40744965">
      <w:pPr>
        <w:pStyle w:val="6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5、采购需求：</w:t>
      </w:r>
    </w:p>
    <w:p w14:paraId="48308DD2">
      <w:pPr>
        <w:pStyle w:val="6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常宁新区潏河湿地公园及相关工程建设PPP项目绩效考核咨询服务采购项目</w:t>
      </w:r>
      <w:r>
        <w:rPr>
          <w:rFonts w:hint="eastAsia" w:ascii="宋体" w:hAnsi="宋体" w:eastAsia="宋体" w:cs="宋体"/>
          <w:sz w:val="24"/>
          <w:szCs w:val="24"/>
        </w:rPr>
        <w:t>）：</w:t>
      </w:r>
    </w:p>
    <w:p w14:paraId="09BD7ADF">
      <w:pPr>
        <w:pStyle w:val="6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合同包预算金额：2</w:t>
      </w:r>
      <w:r>
        <w:rPr>
          <w:rFonts w:hint="eastAsia" w:ascii="宋体" w:hAnsi="宋体" w:eastAsia="宋体" w:cs="宋体"/>
          <w:sz w:val="24"/>
          <w:szCs w:val="24"/>
          <w:lang w:val="en-US" w:eastAsia="zh-CN"/>
        </w:rPr>
        <w:t>10</w:t>
      </w:r>
      <w:r>
        <w:rPr>
          <w:rFonts w:hint="eastAsia" w:ascii="宋体" w:hAnsi="宋体" w:eastAsia="宋体" w:cs="宋体"/>
          <w:sz w:val="24"/>
          <w:szCs w:val="24"/>
        </w:rPr>
        <w:t>000.00元</w:t>
      </w:r>
    </w:p>
    <w:tbl>
      <w:tblPr>
        <w:tblStyle w:val="21"/>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127"/>
        <w:gridCol w:w="1405"/>
        <w:gridCol w:w="1483"/>
        <w:gridCol w:w="1980"/>
        <w:gridCol w:w="1406"/>
        <w:gridCol w:w="1355"/>
      </w:tblGrid>
      <w:tr w14:paraId="325D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451F7EB9">
            <w:pPr>
              <w:pStyle w:val="62"/>
              <w:spacing w:line="320" w:lineRule="exact"/>
              <w:ind w:firstLine="0" w:firstLineChars="0"/>
              <w:jc w:val="center"/>
              <w:rPr>
                <w:rFonts w:hint="eastAsia" w:ascii="宋体" w:hAnsi="宋体" w:eastAsia="宋体" w:cs="宋体"/>
                <w:szCs w:val="21"/>
              </w:rPr>
            </w:pPr>
            <w:r>
              <w:rPr>
                <w:rFonts w:hint="eastAsia" w:ascii="宋体" w:hAnsi="宋体" w:eastAsia="宋体" w:cs="宋体"/>
                <w:szCs w:val="21"/>
                <w:shd w:val="clear" w:color="auto" w:fill="FFFFFF"/>
              </w:rPr>
              <w:t>品目号</w:t>
            </w:r>
          </w:p>
        </w:tc>
        <w:tc>
          <w:tcPr>
            <w:tcW w:w="1127" w:type="dxa"/>
            <w:vAlign w:val="center"/>
          </w:tcPr>
          <w:p w14:paraId="644D6482">
            <w:pPr>
              <w:pStyle w:val="62"/>
              <w:spacing w:line="320" w:lineRule="exact"/>
              <w:ind w:firstLine="0" w:firstLineChars="0"/>
              <w:jc w:val="center"/>
              <w:rPr>
                <w:rFonts w:hint="eastAsia" w:ascii="宋体" w:hAnsi="宋体" w:eastAsia="宋体" w:cs="宋体"/>
                <w:szCs w:val="21"/>
              </w:rPr>
            </w:pPr>
            <w:r>
              <w:rPr>
                <w:rFonts w:hint="eastAsia" w:ascii="宋体" w:hAnsi="宋体" w:eastAsia="宋体" w:cs="宋体"/>
                <w:szCs w:val="21"/>
                <w:shd w:val="clear" w:color="auto" w:fill="FFFFFF"/>
              </w:rPr>
              <w:t>品目名称</w:t>
            </w:r>
          </w:p>
        </w:tc>
        <w:tc>
          <w:tcPr>
            <w:tcW w:w="1405" w:type="dxa"/>
            <w:vAlign w:val="center"/>
          </w:tcPr>
          <w:p w14:paraId="0815BF40">
            <w:pPr>
              <w:pStyle w:val="62"/>
              <w:spacing w:line="320" w:lineRule="exact"/>
              <w:ind w:firstLine="0" w:firstLineChars="0"/>
              <w:jc w:val="center"/>
              <w:rPr>
                <w:rFonts w:hint="eastAsia" w:ascii="宋体" w:hAnsi="宋体" w:eastAsia="宋体" w:cs="宋体"/>
                <w:szCs w:val="21"/>
              </w:rPr>
            </w:pPr>
            <w:r>
              <w:rPr>
                <w:rFonts w:hint="eastAsia" w:ascii="宋体" w:hAnsi="宋体" w:eastAsia="宋体" w:cs="宋体"/>
                <w:szCs w:val="21"/>
                <w:shd w:val="clear" w:color="auto" w:fill="FFFFFF"/>
              </w:rPr>
              <w:t>采购标的</w:t>
            </w:r>
          </w:p>
        </w:tc>
        <w:tc>
          <w:tcPr>
            <w:tcW w:w="1483" w:type="dxa"/>
            <w:vAlign w:val="center"/>
          </w:tcPr>
          <w:p w14:paraId="45569C91">
            <w:pPr>
              <w:pStyle w:val="62"/>
              <w:spacing w:line="320" w:lineRule="exact"/>
              <w:ind w:firstLine="0" w:firstLineChars="0"/>
              <w:jc w:val="center"/>
              <w:rPr>
                <w:rFonts w:hint="eastAsia" w:ascii="宋体" w:hAnsi="宋体" w:eastAsia="宋体" w:cs="宋体"/>
                <w:szCs w:val="21"/>
              </w:rPr>
            </w:pPr>
            <w:r>
              <w:rPr>
                <w:rFonts w:hint="eastAsia" w:ascii="宋体" w:hAnsi="宋体" w:eastAsia="宋体" w:cs="宋体"/>
                <w:szCs w:val="21"/>
                <w:shd w:val="clear" w:color="auto" w:fill="FFFFFF"/>
              </w:rPr>
              <w:t>数量（单位）</w:t>
            </w:r>
          </w:p>
        </w:tc>
        <w:tc>
          <w:tcPr>
            <w:tcW w:w="1980" w:type="dxa"/>
            <w:vAlign w:val="center"/>
          </w:tcPr>
          <w:p w14:paraId="26C147DC">
            <w:pPr>
              <w:pStyle w:val="62"/>
              <w:spacing w:line="320" w:lineRule="exact"/>
              <w:ind w:firstLine="0" w:firstLineChars="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技术规格、参数及要求</w:t>
            </w:r>
          </w:p>
        </w:tc>
        <w:tc>
          <w:tcPr>
            <w:tcW w:w="1406" w:type="dxa"/>
            <w:vAlign w:val="center"/>
          </w:tcPr>
          <w:p w14:paraId="5FEE8CF3">
            <w:pPr>
              <w:pStyle w:val="62"/>
              <w:spacing w:line="320" w:lineRule="exact"/>
              <w:ind w:firstLine="0" w:firstLineChars="0"/>
              <w:jc w:val="center"/>
              <w:rPr>
                <w:rFonts w:hint="eastAsia" w:ascii="宋体" w:hAnsi="宋体" w:eastAsia="宋体" w:cs="宋体"/>
                <w:szCs w:val="21"/>
              </w:rPr>
            </w:pPr>
            <w:r>
              <w:rPr>
                <w:rFonts w:hint="eastAsia" w:ascii="宋体" w:hAnsi="宋体" w:eastAsia="宋体" w:cs="宋体"/>
                <w:szCs w:val="21"/>
                <w:shd w:val="clear" w:color="auto" w:fill="FFFFFF"/>
              </w:rPr>
              <w:t>品目预算(元)</w:t>
            </w:r>
          </w:p>
        </w:tc>
        <w:tc>
          <w:tcPr>
            <w:tcW w:w="1355" w:type="dxa"/>
            <w:vAlign w:val="center"/>
          </w:tcPr>
          <w:p w14:paraId="5DA231CC">
            <w:pPr>
              <w:pStyle w:val="62"/>
              <w:spacing w:line="320" w:lineRule="exact"/>
              <w:ind w:firstLine="0" w:firstLineChars="0"/>
              <w:jc w:val="center"/>
              <w:rPr>
                <w:rFonts w:hint="eastAsia" w:ascii="宋体" w:hAnsi="宋体" w:eastAsia="宋体" w:cs="宋体"/>
                <w:szCs w:val="21"/>
              </w:rPr>
            </w:pPr>
            <w:r>
              <w:rPr>
                <w:rFonts w:hint="eastAsia" w:ascii="宋体" w:hAnsi="宋体" w:eastAsia="宋体" w:cs="宋体"/>
                <w:szCs w:val="21"/>
                <w:shd w:val="clear" w:color="auto" w:fill="FFFFFF"/>
              </w:rPr>
              <w:t>最高限价(元)</w:t>
            </w:r>
          </w:p>
        </w:tc>
      </w:tr>
      <w:tr w14:paraId="5DC4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412188A0">
            <w:pPr>
              <w:pStyle w:val="62"/>
              <w:spacing w:line="320" w:lineRule="exact"/>
              <w:ind w:firstLine="0" w:firstLineChars="0"/>
              <w:jc w:val="center"/>
              <w:rPr>
                <w:rFonts w:hint="eastAsia" w:ascii="宋体" w:hAnsi="宋体" w:eastAsia="宋体" w:cs="宋体"/>
                <w:szCs w:val="21"/>
              </w:rPr>
            </w:pPr>
            <w:r>
              <w:rPr>
                <w:rFonts w:hint="eastAsia" w:ascii="宋体" w:hAnsi="宋体" w:eastAsia="宋体" w:cs="宋体"/>
                <w:szCs w:val="21"/>
              </w:rPr>
              <w:t>1-1</w:t>
            </w:r>
          </w:p>
        </w:tc>
        <w:tc>
          <w:tcPr>
            <w:tcW w:w="1127" w:type="dxa"/>
            <w:vAlign w:val="center"/>
          </w:tcPr>
          <w:p w14:paraId="3E833C0A">
            <w:pPr>
              <w:pStyle w:val="62"/>
              <w:spacing w:line="320" w:lineRule="exact"/>
              <w:ind w:firstLine="0" w:firstLineChars="0"/>
              <w:jc w:val="center"/>
              <w:rPr>
                <w:rFonts w:hint="default" w:ascii="宋体" w:hAnsi="宋体" w:eastAsia="宋体" w:cs="宋体"/>
                <w:szCs w:val="21"/>
                <w:shd w:val="clear" w:color="auto" w:fill="FFFFFF"/>
                <w:lang w:val="en-US" w:eastAsia="zh-CN"/>
              </w:rPr>
            </w:pPr>
            <w:r>
              <w:rPr>
                <w:rFonts w:hint="default" w:ascii="宋体" w:hAnsi="宋体" w:eastAsia="宋体" w:cs="宋体"/>
                <w:szCs w:val="21"/>
                <w:shd w:val="clear" w:color="auto" w:fill="FFFFFF"/>
                <w:lang w:val="en-US" w:eastAsia="zh-CN"/>
              </w:rPr>
              <w:t>其他专业技术服务</w:t>
            </w:r>
          </w:p>
        </w:tc>
        <w:tc>
          <w:tcPr>
            <w:tcW w:w="1405" w:type="dxa"/>
            <w:vAlign w:val="center"/>
          </w:tcPr>
          <w:p w14:paraId="4BA32446">
            <w:pPr>
              <w:pStyle w:val="62"/>
              <w:spacing w:line="320" w:lineRule="exact"/>
              <w:ind w:firstLine="0" w:firstLineChars="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常宁新区潏河湿地公园及相关工程建设PPP项目绩效考核咨询服务采购项目</w:t>
            </w:r>
          </w:p>
        </w:tc>
        <w:tc>
          <w:tcPr>
            <w:tcW w:w="1483" w:type="dxa"/>
            <w:vAlign w:val="center"/>
          </w:tcPr>
          <w:p w14:paraId="4CB366B3">
            <w:pPr>
              <w:pStyle w:val="62"/>
              <w:spacing w:line="320" w:lineRule="exact"/>
              <w:ind w:firstLine="0" w:firstLineChars="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1(项)</w:t>
            </w:r>
          </w:p>
        </w:tc>
        <w:tc>
          <w:tcPr>
            <w:tcW w:w="1980" w:type="dxa"/>
            <w:vAlign w:val="center"/>
          </w:tcPr>
          <w:p w14:paraId="1977AFA1">
            <w:pPr>
              <w:pStyle w:val="62"/>
              <w:spacing w:line="320" w:lineRule="exact"/>
              <w:ind w:firstLine="0" w:firstLineChars="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详见采购文件</w:t>
            </w:r>
          </w:p>
        </w:tc>
        <w:tc>
          <w:tcPr>
            <w:tcW w:w="1406" w:type="dxa"/>
            <w:vAlign w:val="center"/>
          </w:tcPr>
          <w:p w14:paraId="1F997BB9">
            <w:pPr>
              <w:pStyle w:val="62"/>
              <w:spacing w:line="320" w:lineRule="exact"/>
              <w:ind w:firstLine="0" w:firstLineChars="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2</w:t>
            </w:r>
            <w:r>
              <w:rPr>
                <w:rFonts w:hint="eastAsia" w:ascii="宋体" w:hAnsi="宋体" w:eastAsia="宋体" w:cs="宋体"/>
                <w:szCs w:val="21"/>
                <w:shd w:val="clear" w:color="auto" w:fill="FFFFFF"/>
                <w:lang w:val="en-US" w:eastAsia="zh-CN"/>
              </w:rPr>
              <w:t>10</w:t>
            </w:r>
            <w:r>
              <w:rPr>
                <w:rFonts w:hint="eastAsia" w:ascii="宋体" w:hAnsi="宋体" w:eastAsia="宋体" w:cs="宋体"/>
                <w:szCs w:val="21"/>
                <w:shd w:val="clear" w:color="auto" w:fill="FFFFFF"/>
              </w:rPr>
              <w:t>000.00</w:t>
            </w:r>
          </w:p>
        </w:tc>
        <w:tc>
          <w:tcPr>
            <w:tcW w:w="1355" w:type="dxa"/>
            <w:vAlign w:val="center"/>
          </w:tcPr>
          <w:p w14:paraId="5E2C1F94">
            <w:pPr>
              <w:pStyle w:val="62"/>
              <w:spacing w:line="320" w:lineRule="exact"/>
              <w:ind w:firstLine="0" w:firstLineChars="0"/>
              <w:jc w:val="center"/>
              <w:rPr>
                <w:rFonts w:hint="eastAsia" w:ascii="宋体" w:hAnsi="宋体" w:eastAsia="宋体" w:cs="宋体"/>
                <w:szCs w:val="21"/>
              </w:rPr>
            </w:pPr>
            <w:r>
              <w:rPr>
                <w:rFonts w:hint="eastAsia" w:ascii="宋体" w:hAnsi="宋体" w:eastAsia="宋体" w:cs="宋体"/>
                <w:szCs w:val="21"/>
                <w:shd w:val="clear" w:color="auto" w:fill="FFFFFF"/>
              </w:rPr>
              <w:t>2</w:t>
            </w:r>
            <w:r>
              <w:rPr>
                <w:rFonts w:hint="eastAsia" w:ascii="宋体" w:hAnsi="宋体" w:eastAsia="宋体" w:cs="宋体"/>
                <w:szCs w:val="21"/>
                <w:shd w:val="clear" w:color="auto" w:fill="FFFFFF"/>
                <w:lang w:val="en-US" w:eastAsia="zh-CN"/>
              </w:rPr>
              <w:t>10</w:t>
            </w:r>
            <w:r>
              <w:rPr>
                <w:rFonts w:hint="eastAsia" w:ascii="宋体" w:hAnsi="宋体" w:eastAsia="宋体" w:cs="宋体"/>
                <w:szCs w:val="21"/>
                <w:shd w:val="clear" w:color="auto" w:fill="FFFFFF"/>
              </w:rPr>
              <w:t>000.00</w:t>
            </w:r>
          </w:p>
        </w:tc>
      </w:tr>
    </w:tbl>
    <w:p w14:paraId="4FC4FE97">
      <w:pPr>
        <w:pStyle w:val="6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6、本合同包不接受联合体投标</w:t>
      </w:r>
    </w:p>
    <w:p w14:paraId="5367C890">
      <w:pPr>
        <w:pStyle w:val="62"/>
        <w:spacing w:line="480" w:lineRule="exact"/>
        <w:ind w:firstLine="480"/>
        <w:rPr>
          <w:rFonts w:hint="default" w:ascii="宋体" w:hAnsi="宋体" w:eastAsia="宋体" w:cs="宋体"/>
          <w:sz w:val="24"/>
          <w:szCs w:val="24"/>
          <w:lang w:val="en-US" w:eastAsia="zh-CN"/>
        </w:rPr>
      </w:pPr>
      <w:r>
        <w:rPr>
          <w:rFonts w:hint="eastAsia" w:ascii="宋体" w:hAnsi="宋体" w:eastAsia="宋体" w:cs="宋体"/>
          <w:sz w:val="24"/>
          <w:szCs w:val="24"/>
        </w:rPr>
        <w:t>7、合同履行期限：</w:t>
      </w:r>
      <w:r>
        <w:rPr>
          <w:rFonts w:hint="eastAsia" w:ascii="宋体" w:hAnsi="宋体" w:eastAsia="宋体" w:cs="宋体"/>
          <w:sz w:val="24"/>
          <w:szCs w:val="24"/>
          <w:lang w:val="en-US" w:eastAsia="zh-CN"/>
        </w:rPr>
        <w:t>2年</w:t>
      </w:r>
    </w:p>
    <w:p w14:paraId="4F8610C2">
      <w:pPr>
        <w:pStyle w:val="62"/>
        <w:spacing w:line="48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二、 申请人的资格要求</w:t>
      </w:r>
    </w:p>
    <w:p w14:paraId="653DB126">
      <w:pPr>
        <w:pStyle w:val="6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AC1F45F">
      <w:pPr>
        <w:pStyle w:val="6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2、落实政府采购政策需满足的资格：</w:t>
      </w:r>
    </w:p>
    <w:p w14:paraId="4DC893C3">
      <w:pPr>
        <w:pStyle w:val="62"/>
        <w:spacing w:line="480" w:lineRule="exact"/>
        <w:ind w:firstLine="480"/>
        <w:rPr>
          <w:rFonts w:hint="eastAsia" w:ascii="宋体" w:hAnsi="宋体" w:eastAsia="宋体" w:cs="宋体"/>
          <w:sz w:val="24"/>
          <w:szCs w:val="24"/>
          <w:highlight w:val="none"/>
        </w:rPr>
      </w:pPr>
      <w:r>
        <w:rPr>
          <w:rFonts w:hint="eastAsia" w:ascii="宋体" w:hAnsi="宋体" w:eastAsia="宋体" w:cs="宋体"/>
          <w:sz w:val="24"/>
          <w:szCs w:val="24"/>
        </w:rPr>
        <w:t>合同包1（</w:t>
      </w:r>
      <w:r>
        <w:rPr>
          <w:rFonts w:hint="eastAsia" w:ascii="宋体" w:hAnsi="宋体" w:eastAsia="宋体" w:cs="宋体"/>
          <w:sz w:val="24"/>
          <w:szCs w:val="24"/>
          <w:lang w:eastAsia="zh-CN"/>
        </w:rPr>
        <w:t>常宁新区潏河湿地公园及相关工程建设PPP项目绩效考核咨询服务采购项目</w:t>
      </w:r>
      <w:r>
        <w:rPr>
          <w:rFonts w:hint="eastAsia" w:ascii="宋体" w:hAnsi="宋体" w:eastAsia="宋体" w:cs="宋体"/>
          <w:sz w:val="24"/>
          <w:szCs w:val="24"/>
        </w:rPr>
        <w:t>）落实政府采购政策需满足的资格要求如下：</w:t>
      </w:r>
      <w:r>
        <w:rPr>
          <w:rFonts w:hint="eastAsia" w:ascii="宋体" w:hAnsi="宋体" w:eastAsia="宋体" w:cs="宋体"/>
          <w:sz w:val="24"/>
          <w:szCs w:val="24"/>
          <w:highlight w:val="none"/>
        </w:rPr>
        <w:t>本项目专门面向中小企业采购（残疾人福利性单位及监狱企业视同小型、微型企业）</w:t>
      </w:r>
    </w:p>
    <w:p w14:paraId="22D982F9">
      <w:pPr>
        <w:pStyle w:val="6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D8249DA">
      <w:pPr>
        <w:pStyle w:val="6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常宁新区潏河湿地公园及相关工程建设PPP项目绩效考核咨询服务采购项目</w:t>
      </w:r>
      <w:r>
        <w:rPr>
          <w:rFonts w:hint="eastAsia" w:ascii="宋体" w:hAnsi="宋体" w:eastAsia="宋体" w:cs="宋体"/>
          <w:sz w:val="24"/>
          <w:szCs w:val="24"/>
        </w:rPr>
        <w:t>）特定资格要求如下：</w:t>
      </w:r>
    </w:p>
    <w:p w14:paraId="5A57D6EF">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有效的主体资格证明：供应商具有独立承担民事责任能力的法人、其他组织或自然人。企业法人或其他组织应在中华人民共和国境内注册，依法取得并有效存续的营业执照（含电子营业执照）\事业单位法人证书\民办非企业单位登记证书\非企业专业服务机构执业许可证\其他合法登记证明文件等；自然人应提供身份证；</w:t>
      </w:r>
    </w:p>
    <w:p w14:paraId="76DD6523">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（2）提供2023年度或2024年度经审计的财务审计报告 (包括审计报告、资产负债表、利润表、现金流量表、所有者权益变动表及其附注，成立时间至开标时间不足一年的可提供成立后任意时段的资产负债表）或磋商截止时间前六个月内其基本账户银行出具的资信证明或政府采购信用担保机构出具的担保函(以上三种形式的资料提供任何一种即可)；</w:t>
      </w:r>
    </w:p>
    <w:p w14:paraId="267DF983">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（3）提供投标截止时间前一年内的至少一个月的纳税证明或完税证明（任意税种），依法免税的单位应提供相关证明材料；</w:t>
      </w:r>
    </w:p>
    <w:p w14:paraId="49D9CB90">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（4）提供投标截止时间前一年内至少一个月的社会保障资金缴存凭证或社保机构开具的社会保险参保缴费情况证明，依法不需要缴纳社会保障资金的单位应提供相关证明材料；</w:t>
      </w:r>
    </w:p>
    <w:p w14:paraId="43633D43">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（5）参加采购活动近三年内经营活动中无重大违法记录声明；</w:t>
      </w:r>
    </w:p>
    <w:p w14:paraId="5132070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（6）提供具有履行合同所必须的设备和专业技术能力的承诺书；</w:t>
      </w:r>
    </w:p>
    <w:p w14:paraId="0744B9F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（7）法定代表人授权书（附法定代表人身份证复印件）及被授权人身份证（法定代表人直接参加磋商只须提供法定代表人身份证）；</w:t>
      </w:r>
    </w:p>
    <w:p w14:paraId="729FF0F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供应商不得为“信用中国”网站（www.creditchina.gov.cn）中列入失信被执行人和重大税收违法失信主体，不得为中国政府采购网（www.ccgp.gov.cn）政府采购严重违法失信行为记录名单中被财政部门禁止参加政府采购活动供应商；（提供书面声明）</w:t>
      </w:r>
    </w:p>
    <w:p w14:paraId="7CEBBCD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（9）本项目不接受联合体投标</w:t>
      </w:r>
      <w:r>
        <w:rPr>
          <w:rFonts w:hint="eastAsia" w:ascii="宋体" w:hAnsi="宋体" w:eastAsia="宋体" w:cs="宋体"/>
          <w:sz w:val="24"/>
        </w:rPr>
        <w:t>说明</w:t>
      </w:r>
      <w:r>
        <w:rPr>
          <w:rFonts w:hint="eastAsia" w:ascii="宋体" w:hAnsi="宋体" w:eastAsia="宋体" w:cs="宋体"/>
          <w:sz w:val="24"/>
          <w:szCs w:val="24"/>
        </w:rPr>
        <w:t>：</w:t>
      </w:r>
    </w:p>
    <w:p w14:paraId="7AB99724">
      <w:pPr>
        <w:spacing w:line="480" w:lineRule="exact"/>
        <w:ind w:firstLine="480" w:firstLineChars="200"/>
        <w:rPr>
          <w:rFonts w:hint="eastAsia" w:ascii="宋体" w:hAnsi="宋体" w:eastAsia="宋体" w:cs="宋体"/>
          <w:sz w:val="24"/>
        </w:rPr>
      </w:pPr>
      <w:r>
        <w:rPr>
          <w:rFonts w:hint="eastAsia" w:ascii="华文仿宋" w:hAnsi="华文仿宋" w:eastAsia="华文仿宋" w:cs="华文仿宋"/>
          <w:sz w:val="24"/>
        </w:rPr>
        <w:t>①</w:t>
      </w:r>
      <w:r>
        <w:rPr>
          <w:rFonts w:hint="eastAsia" w:ascii="宋体" w:hAnsi="宋体" w:eastAsia="宋体" w:cs="宋体"/>
          <w:sz w:val="24"/>
        </w:rPr>
        <w:t>单位负责人为同一人或者存在控股、管理关系的不同供应商，不得同时参加本项目采购活动。</w:t>
      </w:r>
    </w:p>
    <w:p w14:paraId="3CE84214">
      <w:pPr>
        <w:spacing w:line="480" w:lineRule="exact"/>
        <w:ind w:firstLine="480" w:firstLineChars="200"/>
        <w:rPr>
          <w:rFonts w:hint="eastAsia" w:ascii="宋体" w:hAnsi="宋体" w:eastAsia="宋体" w:cs="宋体"/>
          <w:sz w:val="24"/>
        </w:rPr>
      </w:pPr>
      <w:r>
        <w:rPr>
          <w:rFonts w:hint="eastAsia" w:ascii="宋体" w:hAnsi="宋体" w:eastAsia="宋体" w:cs="宋体"/>
          <w:sz w:val="24"/>
        </w:rPr>
        <w:t>②为本项目提供过整体设计、规范编制或者项目管理、监理、检测等服务的供应商，不得再参加本项目采购活动。</w:t>
      </w:r>
    </w:p>
    <w:p w14:paraId="353BD8CD">
      <w:pPr>
        <w:pStyle w:val="62"/>
        <w:spacing w:line="48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53F8FAA7">
      <w:pPr>
        <w:spacing w:line="440" w:lineRule="exact"/>
        <w:ind w:firstLine="480" w:firstLineChars="200"/>
        <w:rPr>
          <w:rFonts w:hint="eastAsia" w:asciiTheme="minorEastAsia" w:hAnsiTheme="minorEastAsia" w:eastAsiaTheme="minorEastAsia"/>
          <w:sz w:val="24"/>
          <w:szCs w:val="24"/>
        </w:rPr>
      </w:pPr>
      <w:r>
        <w:rPr>
          <w:rFonts w:hint="eastAsia" w:ascii="宋体" w:hAnsi="宋体" w:eastAsia="宋体" w:cs="宋体"/>
          <w:sz w:val="24"/>
          <w:szCs w:val="24"/>
        </w:rPr>
        <w:t>时间</w:t>
      </w: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日至2025年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日，</w:t>
      </w:r>
      <w:r>
        <w:rPr>
          <w:rFonts w:hint="eastAsia" w:asciiTheme="minorEastAsia" w:hAnsiTheme="minorEastAsia" w:eastAsiaTheme="minorEastAsia"/>
          <w:sz w:val="24"/>
          <w:szCs w:val="24"/>
          <w:highlight w:val="none"/>
        </w:rPr>
        <w:t>每</w:t>
      </w:r>
      <w:r>
        <w:rPr>
          <w:rFonts w:hint="eastAsia" w:asciiTheme="minorEastAsia" w:hAnsiTheme="minorEastAsia" w:eastAsiaTheme="minorEastAsia"/>
          <w:sz w:val="24"/>
          <w:szCs w:val="24"/>
        </w:rPr>
        <w:t>天上午09:00:00至12:00:00，下午14:00:00至17:00:00（北京时间）</w:t>
      </w:r>
    </w:p>
    <w:p w14:paraId="11B4ABC4">
      <w:pPr>
        <w:pStyle w:val="62"/>
        <w:spacing w:line="480" w:lineRule="exact"/>
        <w:ind w:firstLine="480"/>
        <w:rPr>
          <w:rFonts w:hint="eastAsia" w:ascii="宋体" w:hAnsi="宋体" w:eastAsia="宋体" w:cs="宋体"/>
          <w:sz w:val="24"/>
        </w:rPr>
      </w:pPr>
      <w:r>
        <w:rPr>
          <w:rFonts w:hint="eastAsia" w:ascii="宋体" w:hAnsi="宋体" w:eastAsia="宋体" w:cs="宋体"/>
          <w:sz w:val="24"/>
          <w:szCs w:val="24"/>
        </w:rPr>
        <w:t>地点：</w:t>
      </w:r>
      <w:r>
        <w:rPr>
          <w:rFonts w:hint="eastAsia" w:ascii="宋体" w:hAnsi="宋体" w:eastAsia="宋体" w:cs="宋体"/>
          <w:sz w:val="24"/>
        </w:rPr>
        <w:t>西安市高新区丈八五路高科尚都one尚城A座10F</w:t>
      </w:r>
    </w:p>
    <w:p w14:paraId="5B2E4289">
      <w:pPr>
        <w:pStyle w:val="6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方式：现场获取</w:t>
      </w:r>
    </w:p>
    <w:p w14:paraId="18BB74CA">
      <w:pPr>
        <w:pStyle w:val="62"/>
        <w:spacing w:line="480" w:lineRule="exact"/>
        <w:ind w:firstLine="480"/>
        <w:rPr>
          <w:rFonts w:hint="eastAsia" w:ascii="宋体" w:hAnsi="宋体" w:eastAsia="宋体" w:cs="宋体"/>
          <w:sz w:val="24"/>
          <w:szCs w:val="24"/>
        </w:rPr>
      </w:pPr>
      <w:r>
        <w:rPr>
          <w:rFonts w:hint="eastAsia" w:ascii="宋体" w:hAnsi="宋体" w:eastAsia="宋体" w:cs="宋体"/>
          <w:sz w:val="24"/>
          <w:szCs w:val="24"/>
        </w:rPr>
        <w:t>售价：0元/套</w:t>
      </w:r>
    </w:p>
    <w:p w14:paraId="6A7C15E3">
      <w:pPr>
        <w:pStyle w:val="62"/>
        <w:spacing w:line="48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3560A19F">
      <w:pPr>
        <w:pStyle w:val="18"/>
        <w:shd w:val="clear" w:color="auto" w:fill="FFFFFF"/>
        <w:spacing w:beforeAutospacing="0" w:afterAutospacing="0" w:line="480" w:lineRule="exact"/>
        <w:ind w:firstLine="480"/>
        <w:jc w:val="both"/>
        <w:rPr>
          <w:rFonts w:hint="eastAsia"/>
          <w:kern w:val="2"/>
          <w:highlight w:val="none"/>
        </w:rPr>
      </w:pPr>
      <w:r>
        <w:rPr>
          <w:rFonts w:hint="eastAsia"/>
          <w:kern w:val="2"/>
        </w:rPr>
        <w:t>截止时间：</w:t>
      </w:r>
      <w:r>
        <w:rPr>
          <w:rFonts w:hint="eastAsia"/>
          <w:kern w:val="2"/>
          <w:highlight w:val="none"/>
        </w:rPr>
        <w:t>2025年</w:t>
      </w:r>
      <w:r>
        <w:rPr>
          <w:rFonts w:hint="eastAsia"/>
          <w:kern w:val="2"/>
          <w:highlight w:val="none"/>
          <w:lang w:val="en-US" w:eastAsia="zh-CN"/>
        </w:rPr>
        <w:t>6</w:t>
      </w:r>
      <w:r>
        <w:rPr>
          <w:rFonts w:hint="eastAsia"/>
          <w:kern w:val="2"/>
          <w:highlight w:val="none"/>
        </w:rPr>
        <w:t>月</w:t>
      </w:r>
      <w:r>
        <w:rPr>
          <w:rFonts w:hint="eastAsia"/>
          <w:kern w:val="2"/>
          <w:highlight w:val="none"/>
          <w:lang w:val="en-US" w:eastAsia="zh-CN"/>
        </w:rPr>
        <w:t>11</w:t>
      </w:r>
      <w:r>
        <w:rPr>
          <w:rFonts w:hint="eastAsia"/>
          <w:kern w:val="2"/>
          <w:highlight w:val="none"/>
        </w:rPr>
        <w:t>日</w:t>
      </w:r>
      <w:r>
        <w:rPr>
          <w:rFonts w:hint="eastAsia" w:ascii="Times New Roman" w:hAnsi="Times New Roman" w:cs="Times New Roman"/>
          <w:highlight w:val="none"/>
        </w:rPr>
        <w:t>14时30分00秒 </w:t>
      </w:r>
      <w:r>
        <w:rPr>
          <w:rFonts w:hint="eastAsia"/>
          <w:kern w:val="2"/>
          <w:highlight w:val="none"/>
        </w:rPr>
        <w:t>（北京时间）</w:t>
      </w:r>
    </w:p>
    <w:p w14:paraId="572529C7">
      <w:pPr>
        <w:pStyle w:val="62"/>
        <w:spacing w:line="48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地点：西安市高新区丈八五路高科尚都one尚城A座10F会议室</w:t>
      </w:r>
      <w:r>
        <w:rPr>
          <w:rFonts w:hint="eastAsia" w:ascii="宋体" w:hAnsi="宋体" w:eastAsia="宋体" w:cs="宋体"/>
          <w:sz w:val="24"/>
          <w:szCs w:val="24"/>
          <w:highlight w:val="none"/>
          <w:lang w:val="en-US" w:eastAsia="zh-CN"/>
        </w:rPr>
        <w:t>一</w:t>
      </w:r>
    </w:p>
    <w:p w14:paraId="47C0890A">
      <w:pPr>
        <w:pStyle w:val="62"/>
        <w:spacing w:line="480" w:lineRule="exact"/>
        <w:ind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五、开启</w:t>
      </w:r>
    </w:p>
    <w:p w14:paraId="405624FE">
      <w:pPr>
        <w:pStyle w:val="18"/>
        <w:shd w:val="clear" w:color="auto" w:fill="FFFFFF"/>
        <w:spacing w:beforeAutospacing="0" w:afterAutospacing="0" w:line="480" w:lineRule="exact"/>
        <w:ind w:firstLine="480"/>
        <w:jc w:val="both"/>
        <w:rPr>
          <w:rFonts w:hint="eastAsia"/>
          <w:kern w:val="2"/>
          <w:highlight w:val="none"/>
        </w:rPr>
      </w:pPr>
      <w:r>
        <w:rPr>
          <w:rFonts w:hint="eastAsia"/>
          <w:kern w:val="2"/>
          <w:highlight w:val="none"/>
        </w:rPr>
        <w:t>时间：2025年</w:t>
      </w:r>
      <w:r>
        <w:rPr>
          <w:rFonts w:hint="eastAsia"/>
          <w:kern w:val="2"/>
          <w:highlight w:val="none"/>
          <w:lang w:val="en-US" w:eastAsia="zh-CN"/>
        </w:rPr>
        <w:t>6</w:t>
      </w:r>
      <w:r>
        <w:rPr>
          <w:rFonts w:hint="eastAsia"/>
          <w:kern w:val="2"/>
          <w:highlight w:val="none"/>
        </w:rPr>
        <w:t>月</w:t>
      </w:r>
      <w:r>
        <w:rPr>
          <w:rFonts w:hint="eastAsia"/>
          <w:kern w:val="2"/>
          <w:highlight w:val="none"/>
          <w:lang w:val="en-US" w:eastAsia="zh-CN"/>
        </w:rPr>
        <w:t>11</w:t>
      </w:r>
      <w:r>
        <w:rPr>
          <w:rFonts w:hint="eastAsia"/>
          <w:kern w:val="2"/>
          <w:highlight w:val="none"/>
        </w:rPr>
        <w:t>日</w:t>
      </w:r>
      <w:r>
        <w:rPr>
          <w:rFonts w:hint="eastAsia" w:ascii="Times New Roman" w:hAnsi="Times New Roman" w:cs="Times New Roman"/>
          <w:highlight w:val="none"/>
        </w:rPr>
        <w:t>14时30分00秒 </w:t>
      </w:r>
      <w:r>
        <w:rPr>
          <w:rFonts w:hint="eastAsia"/>
          <w:kern w:val="2"/>
          <w:highlight w:val="none"/>
        </w:rPr>
        <w:t>（北京时间）</w:t>
      </w:r>
    </w:p>
    <w:p w14:paraId="43D5EE61">
      <w:pPr>
        <w:pStyle w:val="62"/>
        <w:spacing w:line="480" w:lineRule="exact"/>
        <w:ind w:firstLine="480"/>
        <w:rPr>
          <w:rFonts w:hint="eastAsia" w:ascii="宋体" w:hAnsi="宋体" w:eastAsia="宋体" w:cs="宋体"/>
          <w:sz w:val="24"/>
          <w:szCs w:val="24"/>
        </w:rPr>
      </w:pPr>
      <w:r>
        <w:rPr>
          <w:rFonts w:hint="eastAsia" w:ascii="宋体" w:hAnsi="宋体" w:eastAsia="宋体" w:cs="宋体"/>
          <w:sz w:val="24"/>
          <w:szCs w:val="24"/>
          <w:highlight w:val="none"/>
        </w:rPr>
        <w:t>地点：西安市高新区丈八五路高科尚都one尚城</w:t>
      </w:r>
      <w:r>
        <w:rPr>
          <w:rFonts w:hint="eastAsia" w:ascii="宋体" w:hAnsi="宋体" w:eastAsia="宋体" w:cs="宋体"/>
          <w:sz w:val="24"/>
          <w:szCs w:val="24"/>
        </w:rPr>
        <w:t>A座10F会议室</w:t>
      </w:r>
      <w:r>
        <w:rPr>
          <w:rFonts w:hint="eastAsia" w:ascii="宋体" w:hAnsi="宋体" w:eastAsia="宋体" w:cs="宋体"/>
          <w:sz w:val="24"/>
          <w:szCs w:val="24"/>
          <w:highlight w:val="none"/>
          <w:lang w:val="en-US" w:eastAsia="zh-CN"/>
        </w:rPr>
        <w:t>一</w:t>
      </w:r>
    </w:p>
    <w:p w14:paraId="0126CB5F">
      <w:pPr>
        <w:pStyle w:val="62"/>
        <w:spacing w:line="480" w:lineRule="exact"/>
        <w:ind w:firstLine="0" w:firstLineChars="0"/>
        <w:rPr>
          <w:rFonts w:hint="eastAsia" w:ascii="宋体" w:hAnsi="宋体" w:eastAsia="宋体" w:cs="宋体"/>
          <w:b/>
          <w:bCs/>
          <w:sz w:val="24"/>
        </w:rPr>
      </w:pPr>
      <w:r>
        <w:rPr>
          <w:rFonts w:hint="eastAsia" w:ascii="宋体" w:hAnsi="宋体" w:eastAsia="宋体" w:cs="宋体"/>
          <w:b/>
          <w:bCs/>
          <w:sz w:val="24"/>
        </w:rPr>
        <w:t>六、公告期限</w:t>
      </w:r>
    </w:p>
    <w:p w14:paraId="48549D9B">
      <w:pPr>
        <w:pStyle w:val="62"/>
        <w:spacing w:line="480" w:lineRule="exact"/>
        <w:ind w:firstLine="480"/>
        <w:rPr>
          <w:rFonts w:hint="eastAsia" w:ascii="宋体" w:hAnsi="宋体" w:eastAsia="宋体" w:cs="宋体"/>
          <w:sz w:val="24"/>
        </w:rPr>
      </w:pPr>
      <w:r>
        <w:rPr>
          <w:rFonts w:hint="eastAsia" w:ascii="宋体" w:hAnsi="宋体" w:eastAsia="宋体" w:cs="宋体"/>
          <w:sz w:val="24"/>
        </w:rPr>
        <w:t>自本公告发布之日起3个工作日。</w:t>
      </w:r>
    </w:p>
    <w:p w14:paraId="712F0F96">
      <w:pPr>
        <w:pStyle w:val="62"/>
        <w:spacing w:line="480" w:lineRule="exact"/>
        <w:ind w:firstLine="0" w:firstLineChars="0"/>
        <w:rPr>
          <w:rFonts w:hint="eastAsia" w:ascii="宋体" w:hAnsi="宋体" w:eastAsia="宋体" w:cs="宋体"/>
          <w:b/>
          <w:bCs/>
          <w:sz w:val="24"/>
        </w:rPr>
      </w:pPr>
      <w:r>
        <w:rPr>
          <w:rFonts w:hint="eastAsia" w:ascii="宋体" w:hAnsi="宋体" w:eastAsia="宋体" w:cs="宋体"/>
          <w:b/>
          <w:bCs/>
          <w:sz w:val="24"/>
        </w:rPr>
        <w:t>七、其他补充事宜：</w:t>
      </w:r>
    </w:p>
    <w:p w14:paraId="3575CF59">
      <w:pPr>
        <w:pStyle w:val="62"/>
        <w:spacing w:line="480" w:lineRule="exact"/>
        <w:ind w:firstLine="480"/>
        <w:rPr>
          <w:rFonts w:hint="eastAsia" w:ascii="宋体" w:hAnsi="宋体" w:eastAsia="宋体" w:cs="宋体"/>
          <w:sz w:val="24"/>
        </w:rPr>
      </w:pPr>
      <w:r>
        <w:rPr>
          <w:rFonts w:hint="eastAsia" w:ascii="宋体" w:hAnsi="宋体" w:eastAsia="宋体" w:cs="宋体"/>
          <w:sz w:val="24"/>
        </w:rPr>
        <w:t>1、获取文件时请携带单位介绍信原件，经办人身份证原件及加盖供应商公章复印件到西安市高新区丈八五路高科尚都one尚城A座10F</w:t>
      </w:r>
      <w:r>
        <w:rPr>
          <w:rFonts w:hint="eastAsia" w:ascii="宋体" w:hAnsi="宋体" w:eastAsia="宋体" w:cs="宋体"/>
          <w:sz w:val="24"/>
          <w:szCs w:val="24"/>
        </w:rPr>
        <w:t>（亿诚建设项目管理有限公司）</w:t>
      </w:r>
      <w:r>
        <w:rPr>
          <w:rFonts w:hint="eastAsia" w:ascii="宋体" w:hAnsi="宋体" w:eastAsia="宋体" w:cs="宋体"/>
          <w:sz w:val="24"/>
        </w:rPr>
        <w:t>获取竞争性磋商采购文件。</w:t>
      </w:r>
    </w:p>
    <w:p w14:paraId="03A06BDE">
      <w:pPr>
        <w:pStyle w:val="62"/>
        <w:spacing w:line="480" w:lineRule="exact"/>
        <w:ind w:firstLine="480"/>
        <w:rPr>
          <w:rFonts w:hint="eastAsia" w:ascii="宋体" w:hAnsi="宋体" w:eastAsia="宋体" w:cs="宋体"/>
          <w:sz w:val="24"/>
        </w:rPr>
      </w:pPr>
      <w:r>
        <w:rPr>
          <w:rFonts w:hint="eastAsia" w:ascii="宋体" w:hAnsi="宋体" w:eastAsia="宋体" w:cs="宋体"/>
          <w:sz w:val="24"/>
        </w:rPr>
        <w:t>2、需要落实的政府采购政策：</w:t>
      </w:r>
    </w:p>
    <w:p w14:paraId="3C56D1A8">
      <w:pPr>
        <w:pStyle w:val="62"/>
        <w:spacing w:line="480" w:lineRule="exact"/>
        <w:ind w:firstLine="480"/>
        <w:rPr>
          <w:rFonts w:hint="eastAsia" w:ascii="宋体" w:hAnsi="宋体" w:eastAsia="宋体" w:cs="宋体"/>
          <w:sz w:val="24"/>
        </w:rPr>
      </w:pPr>
      <w:r>
        <w:rPr>
          <w:rFonts w:hint="eastAsia" w:ascii="宋体" w:hAnsi="宋体" w:eastAsia="宋体" w:cs="宋体"/>
          <w:sz w:val="24"/>
        </w:rPr>
        <w:t xml:space="preserve">（1）《国务院办公厅关于建立政府强制采购节能产品制度的通知》（国办发〔2007〕51号）； </w:t>
      </w:r>
    </w:p>
    <w:p w14:paraId="69B5E1BC">
      <w:pPr>
        <w:pStyle w:val="62"/>
        <w:spacing w:line="480" w:lineRule="exact"/>
        <w:ind w:firstLine="480"/>
        <w:rPr>
          <w:rFonts w:hint="eastAsia" w:ascii="宋体" w:hAnsi="宋体" w:eastAsia="宋体" w:cs="宋体"/>
          <w:sz w:val="24"/>
        </w:rPr>
      </w:pPr>
      <w:r>
        <w:rPr>
          <w:rFonts w:hint="eastAsia" w:ascii="宋体" w:hAnsi="宋体" w:eastAsia="宋体" w:cs="宋体"/>
          <w:sz w:val="24"/>
        </w:rPr>
        <w:t>（2）《财政部 司法部关于政府采购支持监狱企业发展有关问题的通知》（财库〔2014〕68号）；</w:t>
      </w:r>
    </w:p>
    <w:p w14:paraId="01A1E2FC">
      <w:pPr>
        <w:pStyle w:val="62"/>
        <w:spacing w:line="480" w:lineRule="exact"/>
        <w:ind w:firstLine="480"/>
        <w:rPr>
          <w:rFonts w:hint="eastAsia" w:ascii="宋体" w:hAnsi="宋体" w:eastAsia="宋体" w:cs="宋体"/>
          <w:sz w:val="24"/>
        </w:rPr>
      </w:pPr>
      <w:r>
        <w:rPr>
          <w:rFonts w:hint="eastAsia" w:ascii="宋体" w:hAnsi="宋体" w:eastAsia="宋体" w:cs="宋体"/>
          <w:sz w:val="24"/>
        </w:rPr>
        <w:t>（3）《三部门联合发布关于促进残疾人就业政府采购政策的通知》（财库〔2017〕141号）；</w:t>
      </w:r>
    </w:p>
    <w:p w14:paraId="3A8D906D">
      <w:pPr>
        <w:pStyle w:val="62"/>
        <w:spacing w:line="480" w:lineRule="exact"/>
        <w:ind w:firstLine="480"/>
        <w:rPr>
          <w:rFonts w:hint="eastAsia" w:ascii="宋体" w:hAnsi="宋体" w:eastAsia="宋体" w:cs="宋体"/>
          <w:sz w:val="24"/>
        </w:rPr>
      </w:pPr>
      <w:r>
        <w:rPr>
          <w:rFonts w:hint="eastAsia" w:ascii="宋体" w:hAnsi="宋体" w:eastAsia="宋体" w:cs="宋体"/>
          <w:sz w:val="24"/>
        </w:rPr>
        <w:t>（4）《财政部 发展改革委 生态环境部 市场监管总局关于调整优化节能产品、环境标志产品政府采购执行机制的通知》（财库〔2019〕9号）；</w:t>
      </w:r>
    </w:p>
    <w:p w14:paraId="63EA65E3">
      <w:pPr>
        <w:pStyle w:val="62"/>
        <w:spacing w:line="480" w:lineRule="exact"/>
        <w:ind w:firstLine="480"/>
        <w:rPr>
          <w:rFonts w:hint="eastAsia" w:ascii="宋体" w:hAnsi="宋体" w:eastAsia="宋体" w:cs="宋体"/>
          <w:sz w:val="24"/>
        </w:rPr>
      </w:pPr>
      <w:r>
        <w:rPr>
          <w:rFonts w:hint="eastAsia" w:ascii="宋体" w:hAnsi="宋体" w:eastAsia="宋体" w:cs="宋体"/>
          <w:sz w:val="24"/>
        </w:rPr>
        <w:t>（5）《关于运用政府采购政策支持乡村产业振兴的通知》（财库〔2021〕19号）；</w:t>
      </w:r>
    </w:p>
    <w:p w14:paraId="325394ED">
      <w:pPr>
        <w:pStyle w:val="62"/>
        <w:spacing w:line="480" w:lineRule="exact"/>
        <w:ind w:firstLine="480"/>
        <w:rPr>
          <w:rFonts w:hint="eastAsia" w:ascii="宋体" w:hAnsi="宋体" w:eastAsia="宋体" w:cs="宋体"/>
          <w:sz w:val="24"/>
        </w:rPr>
      </w:pPr>
      <w:r>
        <w:rPr>
          <w:rFonts w:hint="eastAsia" w:ascii="宋体" w:hAnsi="宋体" w:eastAsia="宋体" w:cs="宋体"/>
          <w:sz w:val="24"/>
        </w:rPr>
        <w:t>（6）《政府采购促进中小企业发展管理办法》（财库〔2020〕46号）；</w:t>
      </w:r>
    </w:p>
    <w:p w14:paraId="4B850B4F">
      <w:pPr>
        <w:pStyle w:val="62"/>
        <w:spacing w:line="480" w:lineRule="exact"/>
        <w:ind w:firstLine="480"/>
        <w:rPr>
          <w:rFonts w:hint="eastAsia" w:ascii="宋体" w:hAnsi="宋体" w:eastAsia="宋体" w:cs="宋体"/>
          <w:sz w:val="24"/>
        </w:rPr>
      </w:pPr>
      <w:r>
        <w:rPr>
          <w:rFonts w:hint="eastAsia" w:ascii="宋体" w:hAnsi="宋体" w:eastAsia="宋体" w:cs="宋体"/>
          <w:sz w:val="24"/>
        </w:rPr>
        <w:t>（7）陕西省财政厅关于印发《陕西省中小企业政府采购信用融资办法》（陕财办采〔2018〕23号）；</w:t>
      </w:r>
    </w:p>
    <w:p w14:paraId="4A0FACEA">
      <w:pPr>
        <w:pStyle w:val="62"/>
        <w:spacing w:line="480" w:lineRule="exact"/>
        <w:ind w:firstLine="480"/>
        <w:rPr>
          <w:rFonts w:hint="eastAsia" w:ascii="宋体" w:hAnsi="宋体" w:eastAsia="宋体" w:cs="宋体"/>
          <w:sz w:val="24"/>
        </w:rPr>
      </w:pPr>
      <w:r>
        <w:rPr>
          <w:rFonts w:hint="eastAsia" w:ascii="宋体" w:hAnsi="宋体" w:eastAsia="宋体" w:cs="宋体"/>
          <w:sz w:val="24"/>
        </w:rPr>
        <w:t>（8）《关于进一步加大政府采购支持中小企业力度的通知》（财库〔2022〕19号）；</w:t>
      </w:r>
    </w:p>
    <w:p w14:paraId="56697754">
      <w:pPr>
        <w:pStyle w:val="62"/>
        <w:spacing w:line="480" w:lineRule="exact"/>
        <w:ind w:firstLine="480"/>
        <w:rPr>
          <w:rFonts w:hint="eastAsia" w:ascii="宋体" w:hAnsi="宋体" w:eastAsia="宋体" w:cs="宋体"/>
          <w:sz w:val="24"/>
        </w:rPr>
      </w:pPr>
      <w:r>
        <w:rPr>
          <w:rFonts w:hint="eastAsia" w:ascii="宋体" w:hAnsi="宋体" w:eastAsia="宋体" w:cs="宋体"/>
          <w:sz w:val="24"/>
        </w:rPr>
        <w:t>（9）《关于扩大政府采购支持绿色建材促进建筑品质提升政策实施范围的通知》（财库〔2022〕35号）。</w:t>
      </w:r>
    </w:p>
    <w:p w14:paraId="2713C80E">
      <w:pPr>
        <w:pStyle w:val="62"/>
        <w:spacing w:line="480" w:lineRule="exact"/>
        <w:ind w:firstLine="480"/>
        <w:rPr>
          <w:rFonts w:hint="eastAsia" w:ascii="宋体" w:hAnsi="宋体" w:eastAsia="宋体" w:cs="宋体"/>
          <w:sz w:val="24"/>
        </w:rPr>
      </w:pPr>
      <w:r>
        <w:rPr>
          <w:rFonts w:hint="eastAsia" w:ascii="宋体" w:hAnsi="宋体" w:eastAsia="宋体" w:cs="宋体"/>
          <w:sz w:val="24"/>
        </w:rPr>
        <w:t>（10）其他需要落实的政府采购政策。</w:t>
      </w:r>
    </w:p>
    <w:p w14:paraId="3CEE8233">
      <w:pPr>
        <w:pStyle w:val="62"/>
        <w:spacing w:line="480" w:lineRule="exact"/>
        <w:ind w:firstLine="480"/>
        <w:rPr>
          <w:rFonts w:hint="eastAsia" w:ascii="宋体" w:hAnsi="宋体" w:eastAsia="宋体" w:cs="宋体"/>
          <w:sz w:val="24"/>
        </w:rPr>
      </w:pPr>
      <w:r>
        <w:rPr>
          <w:rFonts w:hint="eastAsia" w:ascii="宋体" w:hAnsi="宋体" w:eastAsia="宋体" w:cs="宋体"/>
          <w:sz w:val="24"/>
        </w:rPr>
        <w:t>注：如有最新颁布的政府采购政策，按最新的文件执行。</w:t>
      </w:r>
    </w:p>
    <w:p w14:paraId="2505B273">
      <w:pPr>
        <w:pStyle w:val="62"/>
        <w:spacing w:line="480" w:lineRule="exact"/>
        <w:ind w:firstLine="0" w:firstLineChars="0"/>
        <w:rPr>
          <w:rFonts w:hint="eastAsia" w:ascii="宋体" w:hAnsi="宋体" w:eastAsia="宋体" w:cs="宋体"/>
          <w:b/>
          <w:bCs/>
          <w:sz w:val="24"/>
        </w:rPr>
      </w:pPr>
      <w:r>
        <w:rPr>
          <w:rFonts w:hint="eastAsia" w:ascii="宋体" w:hAnsi="宋体" w:eastAsia="宋体" w:cs="宋体"/>
          <w:b/>
          <w:bCs/>
          <w:sz w:val="24"/>
        </w:rPr>
        <w:t>八、对本次采购提出询问，请按以下方式联系。</w:t>
      </w:r>
    </w:p>
    <w:p w14:paraId="669BAA09">
      <w:pPr>
        <w:widowControl/>
        <w:shd w:val="clear" w:color="auto" w:fill="FFFFFF"/>
        <w:spacing w:line="480" w:lineRule="exact"/>
        <w:ind w:firstLine="480" w:firstLineChars="200"/>
        <w:jc w:val="left"/>
        <w:textAlignment w:val="baseline"/>
        <w:rPr>
          <w:rFonts w:hint="eastAsia" w:ascii="宋体" w:hAnsi="宋体" w:eastAsia="宋体" w:cs="宋体"/>
          <w:sz w:val="24"/>
          <w:szCs w:val="20"/>
        </w:rPr>
      </w:pPr>
      <w:r>
        <w:rPr>
          <w:rFonts w:hint="eastAsia" w:ascii="宋体" w:hAnsi="宋体" w:eastAsia="宋体" w:cs="宋体"/>
          <w:sz w:val="24"/>
          <w:szCs w:val="20"/>
        </w:rPr>
        <w:t>1、采购人信息</w:t>
      </w:r>
    </w:p>
    <w:p w14:paraId="7CD70750">
      <w:pPr>
        <w:pStyle w:val="18"/>
        <w:shd w:val="clear" w:color="auto" w:fill="FFFFFF"/>
        <w:spacing w:beforeAutospacing="0" w:afterAutospacing="0" w:line="480" w:lineRule="exact"/>
        <w:ind w:firstLine="480" w:firstLineChars="200"/>
        <w:jc w:val="both"/>
        <w:textAlignment w:val="baseline"/>
        <w:rPr>
          <w:rFonts w:hint="eastAsia"/>
        </w:rPr>
      </w:pPr>
      <w:r>
        <w:rPr>
          <w:rFonts w:hint="eastAsia"/>
          <w:kern w:val="2"/>
          <w:szCs w:val="20"/>
        </w:rPr>
        <w:t>名称：</w:t>
      </w:r>
      <w:r>
        <w:rPr>
          <w:rFonts w:hint="eastAsia"/>
        </w:rPr>
        <w:t>西安市常宁新区开发建设管理委员会</w:t>
      </w:r>
    </w:p>
    <w:p w14:paraId="6040856A">
      <w:pPr>
        <w:pStyle w:val="18"/>
        <w:shd w:val="clear" w:color="auto" w:fill="FFFFFF"/>
        <w:spacing w:beforeAutospacing="0" w:afterAutospacing="0" w:line="480" w:lineRule="exact"/>
        <w:ind w:firstLine="480" w:firstLineChars="200"/>
        <w:jc w:val="both"/>
        <w:textAlignment w:val="baseline"/>
        <w:rPr>
          <w:rFonts w:hint="eastAsia"/>
          <w:kern w:val="2"/>
          <w:szCs w:val="20"/>
        </w:rPr>
      </w:pPr>
      <w:r>
        <w:rPr>
          <w:rFonts w:hint="eastAsia"/>
          <w:kern w:val="2"/>
          <w:szCs w:val="20"/>
        </w:rPr>
        <w:t>地址：西安市长安区城南大道潏河桥南</w:t>
      </w:r>
    </w:p>
    <w:p w14:paraId="264B2F5E">
      <w:pPr>
        <w:pStyle w:val="18"/>
        <w:shd w:val="clear" w:color="auto" w:fill="FFFFFF"/>
        <w:spacing w:beforeAutospacing="0" w:afterAutospacing="0" w:line="480" w:lineRule="exact"/>
        <w:ind w:firstLine="480" w:firstLineChars="200"/>
        <w:jc w:val="both"/>
        <w:textAlignment w:val="baseline"/>
        <w:rPr>
          <w:rFonts w:hint="eastAsia"/>
        </w:rPr>
      </w:pPr>
      <w:r>
        <w:rPr>
          <w:rFonts w:hint="eastAsia"/>
        </w:rPr>
        <w:t>联系人：张工</w:t>
      </w:r>
    </w:p>
    <w:p w14:paraId="2D64E64B">
      <w:pPr>
        <w:pStyle w:val="18"/>
        <w:shd w:val="clear" w:color="auto" w:fill="FFFFFF"/>
        <w:spacing w:beforeAutospacing="0" w:afterAutospacing="0" w:line="480" w:lineRule="exact"/>
        <w:ind w:firstLine="480" w:firstLineChars="200"/>
        <w:jc w:val="both"/>
        <w:textAlignment w:val="baseline"/>
        <w:rPr>
          <w:rFonts w:hint="eastAsia"/>
          <w:kern w:val="2"/>
          <w:szCs w:val="20"/>
        </w:rPr>
      </w:pPr>
      <w:r>
        <w:rPr>
          <w:rFonts w:hint="eastAsia"/>
          <w:kern w:val="2"/>
          <w:szCs w:val="20"/>
        </w:rPr>
        <w:t>联系方式：029-89057815</w:t>
      </w:r>
      <w:r>
        <w:rPr>
          <w:rFonts w:hint="eastAsia"/>
        </w:rPr>
        <w:t xml:space="preserve"> </w:t>
      </w:r>
    </w:p>
    <w:p w14:paraId="12E3871E">
      <w:pPr>
        <w:widowControl/>
        <w:shd w:val="clear" w:color="auto" w:fill="FFFFFF"/>
        <w:spacing w:line="480" w:lineRule="exact"/>
        <w:ind w:firstLine="480" w:firstLineChars="200"/>
        <w:jc w:val="left"/>
        <w:textAlignment w:val="baseline"/>
        <w:rPr>
          <w:rFonts w:hint="eastAsia" w:ascii="宋体" w:hAnsi="宋体" w:eastAsia="宋体" w:cs="宋体"/>
          <w:sz w:val="24"/>
          <w:szCs w:val="20"/>
        </w:rPr>
      </w:pPr>
      <w:r>
        <w:rPr>
          <w:rFonts w:hint="eastAsia" w:ascii="宋体" w:hAnsi="宋体" w:eastAsia="宋体" w:cs="宋体"/>
          <w:sz w:val="24"/>
          <w:szCs w:val="20"/>
        </w:rPr>
        <w:t>2、采购代理机构信息</w:t>
      </w:r>
    </w:p>
    <w:p w14:paraId="3DC34265">
      <w:pPr>
        <w:pStyle w:val="18"/>
        <w:shd w:val="clear" w:color="auto" w:fill="FFFFFF"/>
        <w:spacing w:beforeAutospacing="0" w:afterAutospacing="0" w:line="480" w:lineRule="exact"/>
        <w:ind w:firstLine="480" w:firstLineChars="200"/>
        <w:jc w:val="both"/>
        <w:textAlignment w:val="baseline"/>
        <w:rPr>
          <w:rFonts w:hint="eastAsia"/>
          <w:kern w:val="2"/>
          <w:szCs w:val="20"/>
        </w:rPr>
      </w:pPr>
      <w:r>
        <w:rPr>
          <w:rFonts w:hint="eastAsia"/>
          <w:kern w:val="2"/>
          <w:szCs w:val="20"/>
        </w:rPr>
        <w:t>名称：</w:t>
      </w:r>
      <w:r>
        <w:rPr>
          <w:rFonts w:hint="eastAsia"/>
          <w:lang w:val="zh-CN"/>
        </w:rPr>
        <w:t>亿诚建设项目管理有限公司</w:t>
      </w:r>
    </w:p>
    <w:p w14:paraId="06D6F4E3">
      <w:pPr>
        <w:pStyle w:val="18"/>
        <w:shd w:val="clear" w:color="auto" w:fill="FFFFFF"/>
        <w:spacing w:beforeAutospacing="0" w:afterAutospacing="0" w:line="480" w:lineRule="exact"/>
        <w:ind w:firstLine="480" w:firstLineChars="200"/>
        <w:jc w:val="both"/>
        <w:textAlignment w:val="baseline"/>
        <w:rPr>
          <w:rFonts w:hint="eastAsia"/>
          <w:lang w:val="zh-CN"/>
        </w:rPr>
      </w:pPr>
      <w:r>
        <w:rPr>
          <w:rFonts w:hint="eastAsia"/>
          <w:kern w:val="2"/>
          <w:szCs w:val="20"/>
        </w:rPr>
        <w:t>地址：</w:t>
      </w:r>
      <w:r>
        <w:rPr>
          <w:rFonts w:hint="eastAsia"/>
          <w:lang w:val="zh-CN"/>
        </w:rPr>
        <w:t>西安市高新区丈八五路高科尚都one尚城A座10F</w:t>
      </w:r>
    </w:p>
    <w:p w14:paraId="7F7D53EB">
      <w:pPr>
        <w:pStyle w:val="18"/>
        <w:shd w:val="clear" w:color="auto" w:fill="FFFFFF"/>
        <w:spacing w:beforeAutospacing="0" w:afterAutospacing="0" w:line="480" w:lineRule="exact"/>
        <w:ind w:firstLine="480" w:firstLineChars="200"/>
        <w:jc w:val="both"/>
        <w:textAlignment w:val="baseline"/>
        <w:rPr>
          <w:rFonts w:hint="eastAsia"/>
          <w:kern w:val="2"/>
          <w:szCs w:val="20"/>
        </w:rPr>
      </w:pPr>
      <w:r>
        <w:rPr>
          <w:rFonts w:hint="eastAsia"/>
          <w:kern w:val="2"/>
          <w:szCs w:val="20"/>
        </w:rPr>
        <w:t>联系方式：13891995567</w:t>
      </w:r>
      <w:r>
        <w:rPr>
          <w:rFonts w:hint="eastAsia"/>
        </w:rPr>
        <w:t xml:space="preserve"> </w:t>
      </w:r>
    </w:p>
    <w:p w14:paraId="06096C10">
      <w:pPr>
        <w:widowControl/>
        <w:shd w:val="clear" w:color="auto" w:fill="FFFFFF"/>
        <w:spacing w:line="480" w:lineRule="exact"/>
        <w:ind w:firstLine="480" w:firstLineChars="200"/>
        <w:jc w:val="left"/>
        <w:textAlignment w:val="baseline"/>
        <w:rPr>
          <w:rFonts w:hint="eastAsia" w:ascii="宋体" w:hAnsi="宋体" w:eastAsia="宋体" w:cs="宋体"/>
          <w:sz w:val="24"/>
          <w:szCs w:val="20"/>
        </w:rPr>
      </w:pPr>
      <w:r>
        <w:rPr>
          <w:rFonts w:hint="eastAsia" w:ascii="宋体" w:hAnsi="宋体" w:eastAsia="宋体" w:cs="宋体"/>
          <w:sz w:val="24"/>
          <w:szCs w:val="20"/>
        </w:rPr>
        <w:t>3、项目联系方式</w:t>
      </w:r>
    </w:p>
    <w:p w14:paraId="328367DF">
      <w:pPr>
        <w:pStyle w:val="18"/>
        <w:shd w:val="clear" w:color="auto" w:fill="FFFFFF"/>
        <w:spacing w:beforeAutospacing="0" w:afterAutospacing="0" w:line="480" w:lineRule="exact"/>
        <w:ind w:firstLine="480" w:firstLineChars="200"/>
        <w:jc w:val="both"/>
        <w:textAlignment w:val="baseline"/>
        <w:rPr>
          <w:rFonts w:hint="eastAsia"/>
          <w:kern w:val="2"/>
          <w:szCs w:val="20"/>
        </w:rPr>
      </w:pPr>
      <w:r>
        <w:rPr>
          <w:rFonts w:hint="eastAsia"/>
          <w:kern w:val="2"/>
          <w:szCs w:val="20"/>
        </w:rPr>
        <w:t>项目联系人：张龙</w:t>
      </w:r>
    </w:p>
    <w:p w14:paraId="7634A97B">
      <w:pPr>
        <w:pStyle w:val="18"/>
        <w:shd w:val="clear" w:color="auto" w:fill="FFFFFF"/>
        <w:spacing w:beforeAutospacing="0" w:afterAutospacing="0" w:line="480" w:lineRule="exact"/>
        <w:ind w:firstLine="480" w:firstLineChars="200"/>
        <w:jc w:val="both"/>
        <w:textAlignment w:val="baseline"/>
        <w:rPr>
          <w:rFonts w:hint="eastAsia"/>
          <w:kern w:val="2"/>
          <w:szCs w:val="20"/>
        </w:rPr>
      </w:pPr>
      <w:r>
        <w:rPr>
          <w:rFonts w:hint="eastAsia"/>
          <w:kern w:val="2"/>
          <w:szCs w:val="20"/>
        </w:rPr>
        <w:t>电话：13891995567</w:t>
      </w:r>
      <w:r>
        <w:rPr>
          <w:rFonts w:hint="eastAsia"/>
        </w:rPr>
        <w:t xml:space="preserve">  </w:t>
      </w:r>
    </w:p>
    <w:p w14:paraId="5D56BADC">
      <w:pPr>
        <w:rPr>
          <w:rFonts w:hint="eastAsia" w:ascii="宋体" w:hAnsi="宋体" w:eastAsia="宋体" w:cs="宋体"/>
        </w:rPr>
      </w:pPr>
    </w:p>
    <w:p w14:paraId="634B6868">
      <w:pPr>
        <w:pStyle w:val="19"/>
        <w:spacing w:line="500" w:lineRule="exact"/>
        <w:ind w:firstLine="0" w:firstLineChars="0"/>
        <w:jc w:val="center"/>
        <w:outlineLvl w:val="0"/>
        <w:rPr>
          <w:rFonts w:hint="eastAsia" w:ascii="宋体" w:hAnsi="宋体" w:cs="宋体"/>
          <w:b/>
          <w:sz w:val="44"/>
          <w:szCs w:val="44"/>
        </w:rPr>
      </w:pPr>
    </w:p>
    <w:p w14:paraId="5EF1397E">
      <w:pPr>
        <w:pStyle w:val="19"/>
        <w:spacing w:line="500" w:lineRule="exact"/>
        <w:ind w:firstLine="0" w:firstLineChars="0"/>
        <w:jc w:val="center"/>
        <w:outlineLvl w:val="0"/>
        <w:rPr>
          <w:rFonts w:hint="eastAsia" w:ascii="宋体" w:hAnsi="宋体" w:cs="宋体"/>
          <w:b/>
          <w:sz w:val="44"/>
          <w:szCs w:val="44"/>
        </w:rPr>
      </w:pPr>
    </w:p>
    <w:p w14:paraId="67377D33">
      <w:pPr>
        <w:pStyle w:val="19"/>
        <w:spacing w:line="500" w:lineRule="exact"/>
        <w:ind w:firstLine="0" w:firstLineChars="0"/>
        <w:jc w:val="center"/>
        <w:outlineLvl w:val="0"/>
        <w:rPr>
          <w:rFonts w:hint="eastAsia" w:ascii="宋体" w:hAnsi="宋体" w:cs="宋体"/>
          <w:b/>
          <w:sz w:val="44"/>
          <w:szCs w:val="44"/>
        </w:rPr>
      </w:pPr>
    </w:p>
    <w:p w14:paraId="2693BFDE">
      <w:pPr>
        <w:pStyle w:val="19"/>
        <w:spacing w:line="500" w:lineRule="exact"/>
        <w:ind w:firstLine="0" w:firstLineChars="0"/>
        <w:jc w:val="center"/>
        <w:outlineLvl w:val="0"/>
        <w:rPr>
          <w:rFonts w:hint="eastAsia" w:ascii="宋体" w:hAnsi="宋体" w:cs="宋体"/>
          <w:b/>
          <w:sz w:val="44"/>
          <w:szCs w:val="44"/>
        </w:rPr>
      </w:pPr>
      <w:bookmarkStart w:id="2" w:name="_Toc1161"/>
      <w:r>
        <w:rPr>
          <w:rFonts w:hint="eastAsia" w:ascii="宋体" w:hAnsi="宋体" w:cs="宋体"/>
          <w:b/>
          <w:sz w:val="44"/>
          <w:szCs w:val="44"/>
        </w:rPr>
        <w:t>第二章  供应商须知</w:t>
      </w:r>
      <w:bookmarkEnd w:id="1"/>
      <w:bookmarkEnd w:id="2"/>
    </w:p>
    <w:p w14:paraId="0D346AA4">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供应商须知前附表</w:t>
      </w:r>
    </w:p>
    <w:tbl>
      <w:tblPr>
        <w:tblStyle w:val="20"/>
        <w:tblpPr w:leftFromText="180" w:rightFromText="180" w:vertAnchor="text" w:tblpXSpec="center" w:tblpY="1"/>
        <w:tblOverlap w:val="never"/>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392"/>
        <w:gridCol w:w="6607"/>
      </w:tblGrid>
      <w:tr w14:paraId="3D4E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EEBC888">
            <w:pPr>
              <w:spacing w:line="320" w:lineRule="exact"/>
              <w:jc w:val="center"/>
              <w:rPr>
                <w:rFonts w:hint="eastAsia" w:ascii="宋体" w:hAnsi="宋体" w:eastAsia="宋体" w:cs="宋体"/>
                <w:szCs w:val="21"/>
              </w:rPr>
            </w:pPr>
            <w:r>
              <w:rPr>
                <w:rFonts w:hint="eastAsia" w:ascii="宋体" w:hAnsi="宋体" w:eastAsia="宋体" w:cs="宋体"/>
                <w:szCs w:val="21"/>
              </w:rPr>
              <w:t>序号</w:t>
            </w:r>
          </w:p>
        </w:tc>
        <w:tc>
          <w:tcPr>
            <w:tcW w:w="2392" w:type="dxa"/>
            <w:vAlign w:val="center"/>
          </w:tcPr>
          <w:p w14:paraId="2678D0AA">
            <w:pPr>
              <w:spacing w:line="320" w:lineRule="exact"/>
              <w:jc w:val="center"/>
              <w:rPr>
                <w:rFonts w:hint="eastAsia" w:ascii="宋体" w:hAnsi="宋体" w:eastAsia="宋体" w:cs="宋体"/>
                <w:szCs w:val="21"/>
              </w:rPr>
            </w:pPr>
            <w:r>
              <w:rPr>
                <w:rFonts w:hint="eastAsia" w:ascii="宋体" w:hAnsi="宋体" w:eastAsia="宋体" w:cs="宋体"/>
                <w:szCs w:val="21"/>
              </w:rPr>
              <w:t>条款名称</w:t>
            </w:r>
          </w:p>
        </w:tc>
        <w:tc>
          <w:tcPr>
            <w:tcW w:w="6607" w:type="dxa"/>
            <w:vAlign w:val="center"/>
          </w:tcPr>
          <w:p w14:paraId="03E9D9A3">
            <w:pPr>
              <w:spacing w:line="320" w:lineRule="exact"/>
              <w:jc w:val="center"/>
              <w:rPr>
                <w:rFonts w:hint="eastAsia" w:ascii="宋体" w:hAnsi="宋体" w:eastAsia="宋体" w:cs="宋体"/>
                <w:szCs w:val="21"/>
              </w:rPr>
            </w:pPr>
            <w:r>
              <w:rPr>
                <w:rFonts w:hint="eastAsia" w:ascii="宋体" w:hAnsi="宋体" w:eastAsia="宋体" w:cs="宋体"/>
                <w:szCs w:val="21"/>
              </w:rPr>
              <w:t>编列内容</w:t>
            </w:r>
          </w:p>
        </w:tc>
      </w:tr>
      <w:tr w14:paraId="3B19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712318C">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2392" w:type="dxa"/>
            <w:vAlign w:val="center"/>
          </w:tcPr>
          <w:p w14:paraId="30038A9F">
            <w:pPr>
              <w:spacing w:line="320" w:lineRule="exact"/>
              <w:jc w:val="center"/>
              <w:rPr>
                <w:rFonts w:hint="eastAsia" w:ascii="宋体" w:hAnsi="宋体" w:eastAsia="宋体" w:cs="宋体"/>
                <w:szCs w:val="21"/>
              </w:rPr>
            </w:pPr>
            <w:r>
              <w:rPr>
                <w:rFonts w:hint="eastAsia" w:ascii="宋体" w:hAnsi="宋体" w:eastAsia="宋体" w:cs="宋体"/>
                <w:szCs w:val="21"/>
              </w:rPr>
              <w:t>采购人</w:t>
            </w:r>
          </w:p>
        </w:tc>
        <w:tc>
          <w:tcPr>
            <w:tcW w:w="6607" w:type="dxa"/>
            <w:vAlign w:val="center"/>
          </w:tcPr>
          <w:p w14:paraId="12E9C989">
            <w:pPr>
              <w:spacing w:line="320" w:lineRule="exact"/>
              <w:rPr>
                <w:rFonts w:hint="eastAsia" w:ascii="宋体" w:hAnsi="宋体" w:eastAsia="宋体" w:cs="宋体"/>
                <w:szCs w:val="21"/>
              </w:rPr>
            </w:pPr>
            <w:r>
              <w:rPr>
                <w:rFonts w:hint="eastAsia" w:ascii="宋体" w:hAnsi="宋体" w:eastAsia="宋体" w:cs="宋体"/>
                <w:szCs w:val="21"/>
              </w:rPr>
              <w:t>名  称：西安市常宁新区开发建设管理委员会</w:t>
            </w:r>
          </w:p>
          <w:p w14:paraId="2DE54318">
            <w:pPr>
              <w:spacing w:line="320" w:lineRule="exact"/>
              <w:rPr>
                <w:rFonts w:hint="eastAsia" w:ascii="宋体" w:hAnsi="宋体" w:eastAsia="宋体" w:cs="宋体"/>
                <w:szCs w:val="21"/>
              </w:rPr>
            </w:pPr>
            <w:r>
              <w:rPr>
                <w:rFonts w:hint="eastAsia" w:ascii="宋体" w:hAnsi="宋体" w:eastAsia="宋体" w:cs="宋体"/>
                <w:szCs w:val="21"/>
              </w:rPr>
              <w:t>地  址：西安市长安区城南大道潏河桥南</w:t>
            </w:r>
          </w:p>
          <w:p w14:paraId="4F4BBDA5">
            <w:pPr>
              <w:spacing w:line="320" w:lineRule="exact"/>
              <w:rPr>
                <w:rFonts w:hint="eastAsia" w:ascii="宋体" w:hAnsi="宋体" w:eastAsia="宋体" w:cs="宋体"/>
                <w:szCs w:val="21"/>
              </w:rPr>
            </w:pPr>
            <w:r>
              <w:rPr>
                <w:rFonts w:hint="eastAsia" w:ascii="宋体" w:hAnsi="宋体" w:eastAsia="宋体" w:cs="宋体"/>
                <w:szCs w:val="21"/>
              </w:rPr>
              <w:t>联系人：张工</w:t>
            </w:r>
          </w:p>
          <w:p w14:paraId="27B73930">
            <w:pPr>
              <w:spacing w:line="320" w:lineRule="exact"/>
              <w:rPr>
                <w:rFonts w:hint="eastAsia" w:ascii="宋体" w:hAnsi="宋体" w:eastAsia="宋体" w:cs="宋体"/>
                <w:szCs w:val="21"/>
              </w:rPr>
            </w:pPr>
            <w:r>
              <w:rPr>
                <w:rFonts w:hint="eastAsia" w:ascii="宋体" w:hAnsi="宋体" w:eastAsia="宋体" w:cs="宋体"/>
                <w:szCs w:val="21"/>
              </w:rPr>
              <w:t xml:space="preserve">联系方式：029-89057815 </w:t>
            </w:r>
          </w:p>
        </w:tc>
      </w:tr>
      <w:tr w14:paraId="4BAD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60971327">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2392" w:type="dxa"/>
            <w:vAlign w:val="center"/>
          </w:tcPr>
          <w:p w14:paraId="1EC6A1C7">
            <w:pPr>
              <w:spacing w:line="320" w:lineRule="exact"/>
              <w:jc w:val="center"/>
              <w:rPr>
                <w:rFonts w:hint="eastAsia" w:ascii="宋体" w:hAnsi="宋体" w:eastAsia="宋体" w:cs="宋体"/>
                <w:szCs w:val="21"/>
              </w:rPr>
            </w:pPr>
            <w:r>
              <w:rPr>
                <w:rFonts w:hint="eastAsia" w:ascii="宋体" w:hAnsi="宋体" w:eastAsia="宋体" w:cs="宋体"/>
                <w:szCs w:val="21"/>
              </w:rPr>
              <w:t>采购代理机构</w:t>
            </w:r>
          </w:p>
        </w:tc>
        <w:tc>
          <w:tcPr>
            <w:tcW w:w="6607" w:type="dxa"/>
            <w:vAlign w:val="center"/>
          </w:tcPr>
          <w:p w14:paraId="45390444">
            <w:pPr>
              <w:spacing w:line="320" w:lineRule="exact"/>
              <w:rPr>
                <w:rFonts w:hint="eastAsia" w:ascii="宋体" w:hAnsi="宋体" w:eastAsia="宋体" w:cs="宋体"/>
                <w:szCs w:val="21"/>
              </w:rPr>
            </w:pPr>
            <w:r>
              <w:rPr>
                <w:rFonts w:hint="eastAsia" w:ascii="宋体" w:hAnsi="宋体" w:eastAsia="宋体" w:cs="宋体"/>
                <w:szCs w:val="21"/>
              </w:rPr>
              <w:t>名  称：亿诚建设项目管理有限公司</w:t>
            </w:r>
          </w:p>
          <w:p w14:paraId="37658EA7">
            <w:pPr>
              <w:spacing w:line="320" w:lineRule="exact"/>
              <w:rPr>
                <w:rFonts w:hint="eastAsia" w:ascii="宋体" w:hAnsi="宋体" w:eastAsia="宋体" w:cs="宋体"/>
                <w:szCs w:val="21"/>
              </w:rPr>
            </w:pPr>
            <w:r>
              <w:rPr>
                <w:rFonts w:hint="eastAsia" w:ascii="宋体" w:hAnsi="宋体" w:eastAsia="宋体" w:cs="宋体"/>
                <w:szCs w:val="21"/>
              </w:rPr>
              <w:t>地  址：西安市高新区丈八五路高科尚都one尚城A座10F</w:t>
            </w:r>
          </w:p>
          <w:p w14:paraId="4E1E705D">
            <w:pPr>
              <w:spacing w:line="320" w:lineRule="exact"/>
              <w:rPr>
                <w:rFonts w:hint="eastAsia" w:ascii="宋体" w:hAnsi="宋体" w:eastAsia="宋体" w:cs="宋体"/>
                <w:szCs w:val="21"/>
              </w:rPr>
            </w:pPr>
            <w:r>
              <w:rPr>
                <w:rFonts w:hint="eastAsia" w:ascii="宋体" w:hAnsi="宋体" w:eastAsia="宋体" w:cs="宋体"/>
                <w:szCs w:val="21"/>
              </w:rPr>
              <w:t>联系人：张龙</w:t>
            </w:r>
          </w:p>
          <w:p w14:paraId="00C97582">
            <w:pPr>
              <w:spacing w:line="320" w:lineRule="exact"/>
              <w:rPr>
                <w:rFonts w:hint="eastAsia" w:ascii="宋体" w:hAnsi="宋体" w:eastAsia="宋体" w:cs="宋体"/>
                <w:szCs w:val="21"/>
              </w:rPr>
            </w:pPr>
            <w:r>
              <w:rPr>
                <w:rFonts w:hint="eastAsia" w:ascii="宋体" w:hAnsi="宋体" w:eastAsia="宋体" w:cs="宋体"/>
                <w:szCs w:val="21"/>
              </w:rPr>
              <w:t xml:space="preserve">电  话：13891995567  </w:t>
            </w:r>
          </w:p>
        </w:tc>
      </w:tr>
      <w:tr w14:paraId="320F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600F6B83">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2392" w:type="dxa"/>
            <w:vAlign w:val="center"/>
          </w:tcPr>
          <w:p w14:paraId="4A9C6C09">
            <w:pPr>
              <w:spacing w:line="320" w:lineRule="exact"/>
              <w:jc w:val="center"/>
              <w:rPr>
                <w:rFonts w:hint="eastAsia" w:ascii="宋体" w:hAnsi="宋体" w:eastAsia="宋体" w:cs="宋体"/>
                <w:szCs w:val="21"/>
              </w:rPr>
            </w:pPr>
            <w:r>
              <w:rPr>
                <w:rFonts w:hint="eastAsia" w:ascii="宋体" w:hAnsi="宋体" w:eastAsia="宋体" w:cs="宋体"/>
                <w:szCs w:val="21"/>
              </w:rPr>
              <w:t>项目名称</w:t>
            </w:r>
          </w:p>
        </w:tc>
        <w:tc>
          <w:tcPr>
            <w:tcW w:w="6607" w:type="dxa"/>
            <w:vAlign w:val="center"/>
          </w:tcPr>
          <w:p w14:paraId="6DE9813D">
            <w:pPr>
              <w:spacing w:line="320" w:lineRule="exact"/>
              <w:rPr>
                <w:rFonts w:hint="eastAsia" w:ascii="宋体" w:hAnsi="宋体" w:eastAsia="宋体" w:cs="宋体"/>
                <w:szCs w:val="21"/>
                <w:lang w:eastAsia="zh-CN"/>
              </w:rPr>
            </w:pPr>
            <w:r>
              <w:rPr>
                <w:rFonts w:hint="eastAsia" w:ascii="宋体" w:hAnsi="宋体" w:eastAsia="宋体" w:cs="宋体"/>
                <w:szCs w:val="21"/>
                <w:lang w:eastAsia="zh-CN"/>
              </w:rPr>
              <w:t>常宁新区潏河湿地公园及相关工程建设PPP项目绩效考核咨询服务采购项目</w:t>
            </w:r>
          </w:p>
        </w:tc>
      </w:tr>
      <w:tr w14:paraId="1DC3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9988F66">
            <w:pPr>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2392" w:type="dxa"/>
            <w:vAlign w:val="center"/>
          </w:tcPr>
          <w:p w14:paraId="5CC21837">
            <w:pPr>
              <w:spacing w:line="320" w:lineRule="exact"/>
              <w:jc w:val="center"/>
              <w:rPr>
                <w:rFonts w:hint="eastAsia" w:ascii="宋体" w:hAnsi="宋体" w:eastAsia="宋体" w:cs="宋体"/>
                <w:szCs w:val="21"/>
              </w:rPr>
            </w:pPr>
            <w:r>
              <w:rPr>
                <w:rFonts w:hint="eastAsia" w:ascii="宋体" w:hAnsi="宋体" w:eastAsia="宋体" w:cs="宋体"/>
                <w:szCs w:val="21"/>
              </w:rPr>
              <w:t>项目编号</w:t>
            </w:r>
          </w:p>
        </w:tc>
        <w:tc>
          <w:tcPr>
            <w:tcW w:w="6607" w:type="dxa"/>
            <w:vAlign w:val="center"/>
          </w:tcPr>
          <w:p w14:paraId="1D27DFDB">
            <w:pPr>
              <w:spacing w:line="320" w:lineRule="exact"/>
              <w:rPr>
                <w:rFonts w:hint="eastAsia" w:ascii="宋体" w:hAnsi="宋体" w:eastAsia="宋体" w:cs="宋体"/>
                <w:szCs w:val="21"/>
              </w:rPr>
            </w:pPr>
            <w:r>
              <w:rPr>
                <w:rFonts w:hint="eastAsia" w:ascii="宋体" w:hAnsi="宋体" w:eastAsia="宋体" w:cs="宋体"/>
                <w:szCs w:val="21"/>
              </w:rPr>
              <w:t>YC2552900</w:t>
            </w:r>
            <w:r>
              <w:rPr>
                <w:rFonts w:hint="eastAsia" w:ascii="宋体" w:hAnsi="宋体" w:eastAsia="宋体" w:cs="宋体"/>
                <w:szCs w:val="21"/>
                <w:lang w:val="en-US" w:eastAsia="zh-CN"/>
              </w:rPr>
              <w:t>2(CGB)</w:t>
            </w:r>
          </w:p>
        </w:tc>
      </w:tr>
      <w:tr w14:paraId="3013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50F475B">
            <w:pPr>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2392" w:type="dxa"/>
            <w:vAlign w:val="center"/>
          </w:tcPr>
          <w:p w14:paraId="66316617">
            <w:pPr>
              <w:spacing w:line="320" w:lineRule="exact"/>
              <w:jc w:val="center"/>
              <w:rPr>
                <w:rFonts w:hint="eastAsia" w:ascii="宋体" w:hAnsi="宋体" w:eastAsia="宋体" w:cs="宋体"/>
                <w:szCs w:val="21"/>
              </w:rPr>
            </w:pPr>
            <w:r>
              <w:rPr>
                <w:rFonts w:hint="eastAsia" w:ascii="宋体" w:hAnsi="宋体" w:eastAsia="宋体" w:cs="宋体"/>
                <w:szCs w:val="21"/>
              </w:rPr>
              <w:t>采购内容</w:t>
            </w:r>
          </w:p>
        </w:tc>
        <w:tc>
          <w:tcPr>
            <w:tcW w:w="6607" w:type="dxa"/>
            <w:vAlign w:val="center"/>
          </w:tcPr>
          <w:p w14:paraId="10268043">
            <w:pPr>
              <w:spacing w:line="320" w:lineRule="exact"/>
              <w:rPr>
                <w:rFonts w:hint="eastAsia" w:ascii="宋体" w:hAnsi="宋体" w:eastAsia="宋体" w:cs="宋体"/>
                <w:szCs w:val="21"/>
              </w:rPr>
            </w:pPr>
            <w:r>
              <w:rPr>
                <w:rFonts w:hint="eastAsia" w:ascii="宋体" w:hAnsi="宋体" w:eastAsia="宋体" w:cs="宋体"/>
                <w:szCs w:val="21"/>
                <w:lang w:eastAsia="zh-CN"/>
              </w:rPr>
              <w:t>常宁新区潏河湿地公园及相关工程建设PPP项目绩效考核咨询服务采购项目，按照相关要求对常宁新区潏河湿地公园及相关工程建设PPP项目进行绩效考核咨询服务并出具符合相关要求的绩效考核报告。</w:t>
            </w:r>
          </w:p>
        </w:tc>
      </w:tr>
      <w:tr w14:paraId="5A01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6D906896">
            <w:pPr>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2392" w:type="dxa"/>
            <w:vAlign w:val="center"/>
          </w:tcPr>
          <w:p w14:paraId="58093595">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是否预留份额</w:t>
            </w:r>
          </w:p>
          <w:p w14:paraId="74596EF7">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专门面向中小企业采购</w:t>
            </w:r>
          </w:p>
        </w:tc>
        <w:tc>
          <w:tcPr>
            <w:tcW w:w="6607" w:type="dxa"/>
            <w:vAlign w:val="center"/>
          </w:tcPr>
          <w:p w14:paraId="2602F1C4">
            <w:pPr>
              <w:spacing w:line="320" w:lineRule="exact"/>
              <w:jc w:val="left"/>
              <w:rPr>
                <w:rFonts w:hint="eastAsia" w:ascii="宋体" w:hAnsi="宋体" w:eastAsia="宋体" w:cs="宋体"/>
                <w:szCs w:val="21"/>
                <w:highlight w:val="none"/>
              </w:rPr>
            </w:pPr>
            <w:r>
              <w:rPr>
                <w:rFonts w:hint="eastAsia" w:ascii="宋体" w:hAnsi="宋体" w:eastAsia="宋体" w:cs="宋体"/>
                <w:szCs w:val="21"/>
                <w:highlight w:val="none"/>
              </w:rPr>
              <w:t>是，本项目专门面向中小企业采购</w:t>
            </w:r>
          </w:p>
        </w:tc>
      </w:tr>
      <w:tr w14:paraId="06D2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10BE630">
            <w:pPr>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2392" w:type="dxa"/>
            <w:vAlign w:val="center"/>
          </w:tcPr>
          <w:p w14:paraId="108A82F3">
            <w:pPr>
              <w:spacing w:line="320" w:lineRule="exact"/>
              <w:jc w:val="center"/>
              <w:rPr>
                <w:rFonts w:hint="eastAsia" w:ascii="宋体" w:hAnsi="宋体" w:eastAsia="宋体" w:cs="宋体"/>
                <w:szCs w:val="21"/>
              </w:rPr>
            </w:pPr>
            <w:r>
              <w:rPr>
                <w:rFonts w:hint="eastAsia" w:ascii="宋体" w:hAnsi="宋体" w:eastAsia="宋体" w:cs="宋体"/>
                <w:szCs w:val="21"/>
              </w:rPr>
              <w:t>预算金额</w:t>
            </w:r>
          </w:p>
        </w:tc>
        <w:tc>
          <w:tcPr>
            <w:tcW w:w="6607" w:type="dxa"/>
            <w:vAlign w:val="center"/>
          </w:tcPr>
          <w:p w14:paraId="2CCE7101">
            <w:pPr>
              <w:spacing w:line="320" w:lineRule="exact"/>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10</w:t>
            </w:r>
            <w:r>
              <w:rPr>
                <w:rFonts w:hint="eastAsia" w:ascii="宋体" w:hAnsi="宋体" w:eastAsia="宋体" w:cs="宋体"/>
                <w:szCs w:val="21"/>
              </w:rPr>
              <w:t>000.00元</w:t>
            </w:r>
          </w:p>
        </w:tc>
      </w:tr>
      <w:tr w14:paraId="55A1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3515590">
            <w:pPr>
              <w:spacing w:line="320" w:lineRule="exact"/>
              <w:jc w:val="center"/>
              <w:rPr>
                <w:rFonts w:hint="eastAsia" w:ascii="宋体" w:hAnsi="宋体" w:eastAsia="宋体" w:cs="宋体"/>
                <w:szCs w:val="21"/>
              </w:rPr>
            </w:pPr>
            <w:r>
              <w:rPr>
                <w:rFonts w:hint="eastAsia" w:ascii="宋体" w:hAnsi="宋体" w:eastAsia="宋体" w:cs="宋体"/>
                <w:szCs w:val="21"/>
              </w:rPr>
              <w:t>8</w:t>
            </w:r>
          </w:p>
        </w:tc>
        <w:tc>
          <w:tcPr>
            <w:tcW w:w="2392" w:type="dxa"/>
            <w:vAlign w:val="center"/>
          </w:tcPr>
          <w:p w14:paraId="224C4EB4">
            <w:pPr>
              <w:spacing w:line="320" w:lineRule="exact"/>
              <w:jc w:val="center"/>
              <w:rPr>
                <w:rFonts w:hint="eastAsia" w:ascii="宋体" w:hAnsi="宋体" w:eastAsia="宋体" w:cs="宋体"/>
                <w:szCs w:val="21"/>
              </w:rPr>
            </w:pPr>
            <w:r>
              <w:rPr>
                <w:rFonts w:hint="eastAsia" w:ascii="宋体" w:hAnsi="宋体" w:eastAsia="宋体" w:cs="宋体"/>
                <w:szCs w:val="21"/>
              </w:rPr>
              <w:t>最高限价</w:t>
            </w:r>
          </w:p>
        </w:tc>
        <w:tc>
          <w:tcPr>
            <w:tcW w:w="6607" w:type="dxa"/>
            <w:vAlign w:val="center"/>
          </w:tcPr>
          <w:p w14:paraId="64741D9D">
            <w:pPr>
              <w:spacing w:line="320" w:lineRule="exact"/>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10</w:t>
            </w:r>
            <w:r>
              <w:rPr>
                <w:rFonts w:hint="eastAsia" w:ascii="宋体" w:hAnsi="宋体" w:eastAsia="宋体" w:cs="宋体"/>
                <w:szCs w:val="21"/>
              </w:rPr>
              <w:t>000.00元</w:t>
            </w:r>
          </w:p>
        </w:tc>
      </w:tr>
      <w:tr w14:paraId="565C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CDC5E26">
            <w:pPr>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2392" w:type="dxa"/>
            <w:vAlign w:val="center"/>
          </w:tcPr>
          <w:p w14:paraId="4D149253">
            <w:pPr>
              <w:spacing w:line="320" w:lineRule="exact"/>
              <w:jc w:val="center"/>
              <w:rPr>
                <w:rFonts w:hint="eastAsia" w:ascii="宋体" w:hAnsi="宋体" w:eastAsia="宋体" w:cs="宋体"/>
                <w:szCs w:val="21"/>
              </w:rPr>
            </w:pPr>
            <w:r>
              <w:rPr>
                <w:rFonts w:hint="eastAsia" w:ascii="宋体" w:hAnsi="宋体" w:eastAsia="宋体" w:cs="宋体"/>
                <w:szCs w:val="21"/>
              </w:rPr>
              <w:t>是否接受联合体</w:t>
            </w:r>
          </w:p>
        </w:tc>
        <w:tc>
          <w:tcPr>
            <w:tcW w:w="6607" w:type="dxa"/>
            <w:vAlign w:val="center"/>
          </w:tcPr>
          <w:p w14:paraId="293E4EAC">
            <w:pPr>
              <w:spacing w:line="320" w:lineRule="exact"/>
              <w:jc w:val="left"/>
              <w:rPr>
                <w:rFonts w:hint="eastAsia" w:ascii="宋体" w:hAnsi="宋体" w:eastAsia="宋体" w:cs="宋体"/>
                <w:szCs w:val="21"/>
              </w:rPr>
            </w:pPr>
            <w:r>
              <w:rPr>
                <w:rFonts w:hint="eastAsia" w:ascii="宋体" w:hAnsi="宋体" w:eastAsia="宋体" w:cs="宋体"/>
                <w:szCs w:val="21"/>
              </w:rPr>
              <w:t>否</w:t>
            </w:r>
          </w:p>
        </w:tc>
      </w:tr>
      <w:tr w14:paraId="5205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6C1A711">
            <w:pPr>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2392" w:type="dxa"/>
            <w:vAlign w:val="center"/>
          </w:tcPr>
          <w:p w14:paraId="0E33112B">
            <w:pPr>
              <w:spacing w:line="320" w:lineRule="exact"/>
              <w:jc w:val="center"/>
              <w:rPr>
                <w:rFonts w:hint="eastAsia" w:ascii="宋体" w:hAnsi="宋体" w:eastAsia="宋体" w:cs="宋体"/>
                <w:szCs w:val="21"/>
              </w:rPr>
            </w:pPr>
            <w:r>
              <w:rPr>
                <w:rFonts w:hint="eastAsia" w:ascii="宋体" w:hAnsi="宋体" w:eastAsia="宋体" w:cs="宋体"/>
                <w:szCs w:val="21"/>
              </w:rPr>
              <w:t>是否允许进口产品</w:t>
            </w:r>
          </w:p>
        </w:tc>
        <w:tc>
          <w:tcPr>
            <w:tcW w:w="6607" w:type="dxa"/>
            <w:vAlign w:val="center"/>
          </w:tcPr>
          <w:p w14:paraId="582657DD">
            <w:pPr>
              <w:spacing w:line="320" w:lineRule="exact"/>
              <w:jc w:val="left"/>
              <w:rPr>
                <w:rFonts w:hint="eastAsia" w:ascii="宋体" w:hAnsi="宋体" w:eastAsia="宋体" w:cs="宋体"/>
                <w:szCs w:val="21"/>
              </w:rPr>
            </w:pPr>
            <w:r>
              <w:rPr>
                <w:rFonts w:hint="eastAsia" w:ascii="宋体" w:hAnsi="宋体" w:eastAsia="宋体" w:cs="宋体"/>
                <w:szCs w:val="21"/>
              </w:rPr>
              <w:t>否</w:t>
            </w:r>
          </w:p>
        </w:tc>
      </w:tr>
      <w:tr w14:paraId="09E0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F5C5116">
            <w:pPr>
              <w:spacing w:line="320" w:lineRule="exact"/>
              <w:jc w:val="center"/>
              <w:rPr>
                <w:rFonts w:hint="eastAsia" w:ascii="宋体" w:hAnsi="宋体" w:eastAsia="宋体" w:cs="宋体"/>
                <w:szCs w:val="21"/>
              </w:rPr>
            </w:pPr>
            <w:r>
              <w:rPr>
                <w:rFonts w:hint="eastAsia" w:ascii="宋体" w:hAnsi="宋体" w:eastAsia="宋体" w:cs="宋体"/>
                <w:szCs w:val="21"/>
              </w:rPr>
              <w:t>11</w:t>
            </w:r>
          </w:p>
        </w:tc>
        <w:tc>
          <w:tcPr>
            <w:tcW w:w="2392" w:type="dxa"/>
            <w:vAlign w:val="center"/>
          </w:tcPr>
          <w:p w14:paraId="539F7DB3">
            <w:pPr>
              <w:spacing w:line="320" w:lineRule="exact"/>
              <w:jc w:val="center"/>
              <w:rPr>
                <w:rFonts w:hint="eastAsia" w:ascii="宋体" w:hAnsi="宋体" w:eastAsia="宋体" w:cs="宋体"/>
                <w:szCs w:val="21"/>
              </w:rPr>
            </w:pPr>
            <w:r>
              <w:rPr>
                <w:rFonts w:hint="eastAsia" w:ascii="宋体" w:hAnsi="宋体" w:eastAsia="宋体" w:cs="宋体"/>
                <w:szCs w:val="21"/>
              </w:rPr>
              <w:t>是否允许分包</w:t>
            </w:r>
          </w:p>
        </w:tc>
        <w:tc>
          <w:tcPr>
            <w:tcW w:w="6607" w:type="dxa"/>
            <w:vAlign w:val="center"/>
          </w:tcPr>
          <w:p w14:paraId="28A62B86">
            <w:pPr>
              <w:spacing w:line="320" w:lineRule="exact"/>
              <w:jc w:val="left"/>
              <w:rPr>
                <w:rFonts w:hint="eastAsia" w:ascii="宋体" w:hAnsi="宋体" w:eastAsia="宋体" w:cs="宋体"/>
                <w:szCs w:val="21"/>
              </w:rPr>
            </w:pPr>
            <w:r>
              <w:rPr>
                <w:rFonts w:hint="eastAsia" w:ascii="宋体" w:hAnsi="宋体" w:eastAsia="宋体" w:cs="宋体"/>
                <w:szCs w:val="21"/>
              </w:rPr>
              <w:t>本项目不允许分包</w:t>
            </w:r>
          </w:p>
        </w:tc>
      </w:tr>
      <w:tr w14:paraId="6D82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2802896">
            <w:pPr>
              <w:spacing w:line="320" w:lineRule="exact"/>
              <w:jc w:val="center"/>
              <w:rPr>
                <w:rFonts w:hint="eastAsia" w:ascii="宋体" w:hAnsi="宋体" w:eastAsia="宋体" w:cs="宋体"/>
                <w:szCs w:val="21"/>
              </w:rPr>
            </w:pPr>
            <w:r>
              <w:rPr>
                <w:rFonts w:hint="eastAsia" w:ascii="宋体" w:hAnsi="宋体" w:eastAsia="宋体" w:cs="宋体"/>
                <w:szCs w:val="21"/>
              </w:rPr>
              <w:t>12</w:t>
            </w:r>
          </w:p>
        </w:tc>
        <w:tc>
          <w:tcPr>
            <w:tcW w:w="2392" w:type="dxa"/>
            <w:vAlign w:val="center"/>
          </w:tcPr>
          <w:p w14:paraId="09A1A38A">
            <w:pPr>
              <w:spacing w:line="320" w:lineRule="exact"/>
              <w:jc w:val="center"/>
              <w:rPr>
                <w:rFonts w:hint="eastAsia" w:ascii="宋体" w:hAnsi="宋体" w:eastAsia="宋体" w:cs="宋体"/>
                <w:szCs w:val="21"/>
              </w:rPr>
            </w:pPr>
            <w:r>
              <w:rPr>
                <w:rFonts w:hint="eastAsia" w:ascii="宋体" w:hAnsi="宋体" w:eastAsia="宋体" w:cs="宋体"/>
                <w:szCs w:val="21"/>
              </w:rPr>
              <w:t>服务期</w:t>
            </w:r>
          </w:p>
        </w:tc>
        <w:tc>
          <w:tcPr>
            <w:tcW w:w="6607" w:type="dxa"/>
            <w:vAlign w:val="center"/>
          </w:tcPr>
          <w:p w14:paraId="190B9C96">
            <w:pPr>
              <w:spacing w:line="320" w:lineRule="exact"/>
              <w:rPr>
                <w:rFonts w:hint="default" w:ascii="宋体" w:hAnsi="宋体" w:eastAsia="宋体" w:cs="宋体"/>
                <w:szCs w:val="21"/>
                <w:lang w:val="en-US" w:eastAsia="zh-CN"/>
              </w:rPr>
            </w:pPr>
            <w:r>
              <w:rPr>
                <w:rFonts w:hint="eastAsia" w:ascii="宋体" w:hAnsi="宋体" w:eastAsia="宋体" w:cs="宋体"/>
                <w:szCs w:val="21"/>
                <w:lang w:val="en-US" w:eastAsia="zh-CN"/>
              </w:rPr>
              <w:t>2年</w:t>
            </w:r>
          </w:p>
        </w:tc>
      </w:tr>
      <w:tr w14:paraId="6E6F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6" w:type="dxa"/>
            <w:vAlign w:val="center"/>
          </w:tcPr>
          <w:p w14:paraId="500493E3">
            <w:pPr>
              <w:spacing w:line="320" w:lineRule="exact"/>
              <w:jc w:val="center"/>
              <w:rPr>
                <w:rFonts w:hint="eastAsia" w:ascii="宋体" w:hAnsi="宋体" w:eastAsia="宋体" w:cs="宋体"/>
                <w:szCs w:val="21"/>
              </w:rPr>
            </w:pPr>
            <w:r>
              <w:rPr>
                <w:rFonts w:hint="eastAsia" w:ascii="宋体" w:hAnsi="宋体" w:eastAsia="宋体" w:cs="宋体"/>
                <w:szCs w:val="21"/>
              </w:rPr>
              <w:t>13</w:t>
            </w:r>
          </w:p>
        </w:tc>
        <w:tc>
          <w:tcPr>
            <w:tcW w:w="2392" w:type="dxa"/>
            <w:vAlign w:val="center"/>
          </w:tcPr>
          <w:p w14:paraId="5AAA3C9C">
            <w:pPr>
              <w:spacing w:line="320" w:lineRule="exact"/>
              <w:jc w:val="center"/>
              <w:rPr>
                <w:rFonts w:hint="eastAsia" w:ascii="宋体" w:hAnsi="宋体" w:eastAsia="宋体" w:cs="宋体"/>
                <w:szCs w:val="21"/>
              </w:rPr>
            </w:pPr>
            <w:r>
              <w:rPr>
                <w:rFonts w:hint="eastAsia" w:ascii="宋体" w:hAnsi="宋体" w:eastAsia="宋体" w:cs="宋体"/>
                <w:szCs w:val="21"/>
              </w:rPr>
              <w:t>供应商资格要求</w:t>
            </w:r>
          </w:p>
        </w:tc>
        <w:tc>
          <w:tcPr>
            <w:tcW w:w="6607" w:type="dxa"/>
            <w:vAlign w:val="center"/>
          </w:tcPr>
          <w:p w14:paraId="4FE42202">
            <w:pPr>
              <w:spacing w:line="320" w:lineRule="exact"/>
              <w:jc w:val="left"/>
              <w:rPr>
                <w:rFonts w:hint="eastAsia" w:ascii="宋体" w:hAnsi="宋体" w:eastAsia="宋体" w:cs="宋体"/>
                <w:szCs w:val="21"/>
              </w:rPr>
            </w:pPr>
            <w:r>
              <w:rPr>
                <w:rFonts w:hint="eastAsia" w:ascii="宋体" w:hAnsi="宋体" w:eastAsia="宋体" w:cs="宋体"/>
                <w:szCs w:val="21"/>
              </w:rPr>
              <w:t>1、满足《中华人民共和国政府采购法》第二十二条规定；</w:t>
            </w:r>
          </w:p>
          <w:p w14:paraId="7DF991CC">
            <w:pPr>
              <w:spacing w:line="320" w:lineRule="exact"/>
              <w:rPr>
                <w:rFonts w:hint="eastAsia" w:ascii="宋体" w:hAnsi="宋体" w:eastAsia="宋体" w:cs="宋体"/>
                <w:szCs w:val="21"/>
              </w:rPr>
            </w:pPr>
            <w:r>
              <w:rPr>
                <w:rFonts w:hint="eastAsia" w:ascii="宋体" w:hAnsi="宋体" w:eastAsia="宋体" w:cs="宋体"/>
                <w:szCs w:val="21"/>
              </w:rPr>
              <w:t>2、落实政府采购政策需满足的资格要求</w:t>
            </w:r>
            <w:r>
              <w:rPr>
                <w:rFonts w:hint="eastAsia" w:ascii="宋体" w:hAnsi="宋体" w:eastAsia="宋体" w:cs="宋体"/>
                <w:szCs w:val="21"/>
                <w:highlight w:val="none"/>
              </w:rPr>
              <w:t>：本项目为专门面向中小企业项目，供应商应为中型、小型、微型企业或监狱企业或残疾人福利性单位。供应商为中型、小型、微型企业的，提供《中小企业声明函》，且中小企业的划分标准所属行业为工业；供应商为监狱企业的，应提供监狱企业的证明文件；供应商为残疾人福利性单位</w:t>
            </w:r>
            <w:r>
              <w:rPr>
                <w:rFonts w:hint="eastAsia" w:ascii="宋体" w:hAnsi="宋体" w:eastAsia="宋体" w:cs="宋体"/>
                <w:szCs w:val="21"/>
              </w:rPr>
              <w:t>的，应提供《残疾人福利性单位声明函》（监狱企业或残疾人福利性单位视同小型、微型企业）。</w:t>
            </w:r>
          </w:p>
          <w:p w14:paraId="6A5B2E9A">
            <w:pPr>
              <w:spacing w:line="320" w:lineRule="exact"/>
              <w:rPr>
                <w:rFonts w:hint="eastAsia" w:ascii="宋体" w:hAnsi="宋体" w:eastAsia="宋体" w:cs="宋体"/>
                <w:szCs w:val="21"/>
              </w:rPr>
            </w:pPr>
            <w:r>
              <w:rPr>
                <w:rFonts w:hint="eastAsia" w:ascii="宋体" w:hAnsi="宋体" w:eastAsia="宋体" w:cs="宋体"/>
                <w:szCs w:val="21"/>
              </w:rPr>
              <w:t>（1）《国务院办公厅关于建立政府强制采购节能产品制度的通知》（国办发〔2007〕51号）；（2）《财政部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10）其他需要落实的政府采购政策。</w:t>
            </w:r>
          </w:p>
          <w:p w14:paraId="4717AE93">
            <w:pPr>
              <w:spacing w:line="320" w:lineRule="exact"/>
              <w:rPr>
                <w:rFonts w:hint="eastAsia" w:ascii="宋体" w:hAnsi="宋体" w:eastAsia="宋体" w:cs="宋体"/>
                <w:szCs w:val="21"/>
              </w:rPr>
            </w:pPr>
            <w:r>
              <w:rPr>
                <w:rFonts w:hint="eastAsia" w:ascii="宋体" w:hAnsi="宋体" w:eastAsia="宋体" w:cs="宋体"/>
                <w:szCs w:val="21"/>
              </w:rPr>
              <w:t>注：如有最新颁布的政府采购政策，按最新的文件执行。</w:t>
            </w:r>
          </w:p>
          <w:p w14:paraId="72911511">
            <w:pPr>
              <w:spacing w:line="320" w:lineRule="exact"/>
              <w:jc w:val="left"/>
              <w:rPr>
                <w:rFonts w:hint="eastAsia" w:ascii="宋体" w:hAnsi="宋体" w:eastAsia="宋体" w:cs="宋体"/>
                <w:szCs w:val="21"/>
              </w:rPr>
            </w:pPr>
            <w:r>
              <w:rPr>
                <w:rFonts w:hint="eastAsia" w:ascii="宋体" w:hAnsi="宋体" w:eastAsia="宋体" w:cs="宋体"/>
                <w:szCs w:val="21"/>
              </w:rPr>
              <w:t>3、本项目的特定资格要求：</w:t>
            </w:r>
          </w:p>
          <w:p w14:paraId="42E21AF2">
            <w:pPr>
              <w:spacing w:line="320" w:lineRule="exact"/>
              <w:rPr>
                <w:rFonts w:hint="eastAsia" w:ascii="宋体" w:hAnsi="宋体" w:eastAsia="宋体" w:cs="宋体"/>
                <w:szCs w:val="21"/>
              </w:rPr>
            </w:pPr>
            <w:r>
              <w:rPr>
                <w:rFonts w:hint="eastAsia" w:ascii="宋体" w:hAnsi="宋体" w:eastAsia="宋体" w:cs="宋体"/>
                <w:szCs w:val="21"/>
              </w:rPr>
              <w:t>（1）有效的主体资格证明：供应商具有独立承担民事责任能力的法人、其他组织或自然人。企业法人或其他组织应在中华人民共和国境内注册，依法取得并有效存续的营业执照（含电子营业执照）\事业单位法人证书\民办非企业单位登记证书\非企业专业服务机构执业许可证\其他合法登记证明文件等；自然人应提供身份证；</w:t>
            </w:r>
          </w:p>
          <w:p w14:paraId="773093CC">
            <w:pPr>
              <w:spacing w:line="320" w:lineRule="exact"/>
              <w:rPr>
                <w:rFonts w:hint="eastAsia" w:ascii="宋体" w:hAnsi="宋体" w:eastAsia="宋体" w:cs="宋体"/>
                <w:szCs w:val="21"/>
              </w:rPr>
            </w:pPr>
            <w:r>
              <w:rPr>
                <w:rFonts w:hint="eastAsia" w:ascii="宋体" w:hAnsi="宋体" w:eastAsia="宋体" w:cs="宋体"/>
                <w:szCs w:val="21"/>
              </w:rPr>
              <w:t>（2）提供2023年度或2024年度经审计的财务审计报告 (包括审计报告、资产负债表、利润表、现金流量表、所有者权益变动表及其附注，成立时间至开标时间不足一年的可提供成立后任意时段的资产负债表）或磋商截止时间前六个月内其基本账户银行出具的资信证明或政府采购信用担保机构出具的担保函(以上三种形式的资料提供任何一种即可)；</w:t>
            </w:r>
          </w:p>
          <w:p w14:paraId="1DA2E9CE">
            <w:pPr>
              <w:spacing w:line="320" w:lineRule="exact"/>
              <w:rPr>
                <w:rFonts w:hint="eastAsia" w:ascii="宋体" w:hAnsi="宋体" w:eastAsia="宋体" w:cs="宋体"/>
                <w:szCs w:val="21"/>
              </w:rPr>
            </w:pPr>
            <w:r>
              <w:rPr>
                <w:rFonts w:hint="eastAsia" w:ascii="宋体" w:hAnsi="宋体" w:eastAsia="宋体" w:cs="宋体"/>
                <w:szCs w:val="21"/>
              </w:rPr>
              <w:t>（3）提供投标截止时间前一年内的至少一个月的纳税证明或完税证明（任意税种），依法免税的单位应提供相关证明材料；</w:t>
            </w:r>
          </w:p>
          <w:p w14:paraId="0DF03E82">
            <w:pPr>
              <w:spacing w:line="320" w:lineRule="exact"/>
              <w:rPr>
                <w:rFonts w:hint="eastAsia" w:ascii="宋体" w:hAnsi="宋体" w:eastAsia="宋体" w:cs="宋体"/>
                <w:szCs w:val="21"/>
              </w:rPr>
            </w:pPr>
            <w:r>
              <w:rPr>
                <w:rFonts w:hint="eastAsia" w:ascii="宋体" w:hAnsi="宋体" w:eastAsia="宋体" w:cs="宋体"/>
                <w:szCs w:val="21"/>
              </w:rPr>
              <w:t>（4）提供投标截止时间前一年内至少一个月的社会保障资金缴存凭证或社保机构开具的社会保险参保缴费情况证明，依法不需要缴纳社会保障资金的单位应提供相关证明材料；</w:t>
            </w:r>
          </w:p>
          <w:p w14:paraId="549ABD51">
            <w:pPr>
              <w:spacing w:line="320" w:lineRule="exact"/>
              <w:rPr>
                <w:rFonts w:hint="eastAsia" w:ascii="宋体" w:hAnsi="宋体" w:eastAsia="宋体" w:cs="宋体"/>
                <w:szCs w:val="21"/>
              </w:rPr>
            </w:pPr>
            <w:r>
              <w:rPr>
                <w:rFonts w:hint="eastAsia" w:ascii="宋体" w:hAnsi="宋体" w:eastAsia="宋体" w:cs="宋体"/>
                <w:szCs w:val="21"/>
              </w:rPr>
              <w:t>（5）参加采购活动近三年内经营活动中无重大违法记录声明；</w:t>
            </w:r>
          </w:p>
          <w:p w14:paraId="4F5DC030">
            <w:pPr>
              <w:spacing w:line="320" w:lineRule="exact"/>
              <w:rPr>
                <w:rFonts w:hint="eastAsia" w:ascii="宋体" w:hAnsi="宋体" w:eastAsia="宋体" w:cs="宋体"/>
                <w:szCs w:val="21"/>
              </w:rPr>
            </w:pPr>
            <w:r>
              <w:rPr>
                <w:rFonts w:hint="eastAsia" w:ascii="宋体" w:hAnsi="宋体" w:eastAsia="宋体" w:cs="宋体"/>
                <w:szCs w:val="21"/>
              </w:rPr>
              <w:t>（6）提供具有履行合同所必须的设备和专业技术能力的承诺书；</w:t>
            </w:r>
          </w:p>
          <w:p w14:paraId="5AA2E3A0">
            <w:pPr>
              <w:spacing w:line="320" w:lineRule="exact"/>
              <w:rPr>
                <w:rFonts w:hint="eastAsia" w:ascii="宋体" w:hAnsi="宋体" w:eastAsia="宋体" w:cs="宋体"/>
                <w:szCs w:val="21"/>
              </w:rPr>
            </w:pPr>
            <w:r>
              <w:rPr>
                <w:rFonts w:hint="eastAsia" w:ascii="宋体" w:hAnsi="宋体" w:eastAsia="宋体" w:cs="宋体"/>
                <w:szCs w:val="21"/>
              </w:rPr>
              <w:t>（7）法定代表人授权书（附法定代表人身份证复印件）及被授权人身份证（法定代表人直接参加磋商只须提供法定代表人身份证）；</w:t>
            </w:r>
          </w:p>
          <w:p w14:paraId="36036A6F">
            <w:pPr>
              <w:spacing w:line="320" w:lineRule="exact"/>
              <w:rPr>
                <w:rFonts w:hint="eastAsia" w:ascii="宋体" w:hAnsi="宋体" w:eastAsia="宋体" w:cs="宋体"/>
                <w:szCs w:val="21"/>
              </w:rPr>
            </w:pPr>
            <w:r>
              <w:rPr>
                <w:rFonts w:hint="eastAsia" w:ascii="宋体" w:hAnsi="宋体" w:eastAsia="宋体" w:cs="宋体"/>
                <w:szCs w:val="21"/>
              </w:rPr>
              <w:t>（8）供应商不得为“信用中国”网站（www.creditchina.gov.cn）中列入失信被执行人和重大税收违法失信主体，不得为中国政府采购网（www.ccgp.gov.cn）政府采购严重违法失信行为记录名单中被财政部门禁止参加政府采购活动供应商；（提供书面声明）</w:t>
            </w:r>
          </w:p>
          <w:p w14:paraId="3C170116">
            <w:pPr>
              <w:spacing w:line="320" w:lineRule="exact"/>
              <w:rPr>
                <w:rFonts w:hint="eastAsia" w:ascii="宋体" w:hAnsi="宋体" w:eastAsia="宋体" w:cs="宋体"/>
                <w:szCs w:val="21"/>
              </w:rPr>
            </w:pPr>
            <w:r>
              <w:rPr>
                <w:rFonts w:hint="eastAsia" w:ascii="宋体" w:hAnsi="宋体" w:eastAsia="宋体" w:cs="宋体"/>
                <w:szCs w:val="21"/>
              </w:rPr>
              <w:t>（9）本项目不接受联合体投标说明：</w:t>
            </w:r>
          </w:p>
          <w:p w14:paraId="59917DE2">
            <w:pPr>
              <w:spacing w:line="320" w:lineRule="exact"/>
              <w:rPr>
                <w:rFonts w:hint="eastAsia" w:ascii="宋体" w:hAnsi="宋体" w:eastAsia="宋体" w:cs="宋体"/>
                <w:szCs w:val="21"/>
              </w:rPr>
            </w:pPr>
            <w:r>
              <w:rPr>
                <w:rFonts w:hint="eastAsia" w:ascii="宋体" w:hAnsi="宋体" w:eastAsia="宋体" w:cs="宋体"/>
                <w:szCs w:val="21"/>
              </w:rPr>
              <w:t>①单位负责人为同一人或者存在控股、管理关系的不同供应商，不得同时参加本项目采购活动。</w:t>
            </w:r>
          </w:p>
          <w:p w14:paraId="3D973F96">
            <w:pPr>
              <w:spacing w:line="320" w:lineRule="exact"/>
              <w:rPr>
                <w:rFonts w:hint="eastAsia" w:ascii="宋体" w:hAnsi="宋体" w:eastAsia="宋体" w:cs="宋体"/>
                <w:szCs w:val="21"/>
              </w:rPr>
            </w:pPr>
            <w:r>
              <w:rPr>
                <w:rFonts w:hint="eastAsia" w:ascii="宋体" w:hAnsi="宋体" w:eastAsia="宋体" w:cs="宋体"/>
                <w:szCs w:val="21"/>
              </w:rPr>
              <w:t>②为本项目提供过整体设计、规范编制或者项目管理、监理、检测等服务的供应商，不得再参加本项目采购活动。</w:t>
            </w:r>
          </w:p>
        </w:tc>
      </w:tr>
      <w:tr w14:paraId="7B32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C1D8461">
            <w:pPr>
              <w:spacing w:line="320" w:lineRule="exact"/>
              <w:jc w:val="center"/>
              <w:rPr>
                <w:rFonts w:hint="eastAsia" w:ascii="宋体" w:hAnsi="宋体" w:eastAsia="宋体" w:cs="宋体"/>
                <w:szCs w:val="21"/>
              </w:rPr>
            </w:pPr>
            <w:r>
              <w:rPr>
                <w:rFonts w:hint="eastAsia" w:ascii="宋体" w:hAnsi="宋体" w:eastAsia="宋体" w:cs="宋体"/>
                <w:szCs w:val="21"/>
              </w:rPr>
              <w:t>14</w:t>
            </w:r>
          </w:p>
        </w:tc>
        <w:tc>
          <w:tcPr>
            <w:tcW w:w="2392" w:type="dxa"/>
            <w:vAlign w:val="center"/>
          </w:tcPr>
          <w:p w14:paraId="536C4B63">
            <w:pPr>
              <w:spacing w:line="320" w:lineRule="exact"/>
              <w:jc w:val="center"/>
              <w:rPr>
                <w:rFonts w:hint="eastAsia" w:ascii="宋体" w:hAnsi="宋体" w:eastAsia="宋体" w:cs="宋体"/>
                <w:szCs w:val="21"/>
              </w:rPr>
            </w:pPr>
            <w:r>
              <w:rPr>
                <w:rFonts w:hint="eastAsia" w:ascii="宋体" w:hAnsi="宋体" w:eastAsia="宋体" w:cs="宋体"/>
                <w:szCs w:val="21"/>
              </w:rPr>
              <w:t>评标办法</w:t>
            </w:r>
          </w:p>
        </w:tc>
        <w:tc>
          <w:tcPr>
            <w:tcW w:w="6607" w:type="dxa"/>
            <w:vAlign w:val="center"/>
          </w:tcPr>
          <w:p w14:paraId="7C95001C">
            <w:pPr>
              <w:spacing w:line="320" w:lineRule="exact"/>
              <w:rPr>
                <w:rFonts w:hint="eastAsia" w:ascii="宋体" w:hAnsi="宋体" w:eastAsia="宋体" w:cs="宋体"/>
                <w:szCs w:val="21"/>
              </w:rPr>
            </w:pPr>
            <w:r>
              <w:rPr>
                <w:rFonts w:hint="eastAsia" w:ascii="宋体" w:hAnsi="宋体" w:eastAsia="宋体" w:cs="宋体"/>
                <w:szCs w:val="21"/>
              </w:rPr>
              <w:t>综合评分法</w:t>
            </w:r>
          </w:p>
        </w:tc>
      </w:tr>
      <w:tr w14:paraId="7679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E4DAF6F">
            <w:pPr>
              <w:spacing w:line="320" w:lineRule="exact"/>
              <w:jc w:val="center"/>
              <w:rPr>
                <w:rFonts w:hint="eastAsia" w:ascii="宋体" w:hAnsi="宋体" w:eastAsia="宋体" w:cs="宋体"/>
                <w:szCs w:val="21"/>
              </w:rPr>
            </w:pPr>
            <w:r>
              <w:rPr>
                <w:rFonts w:hint="eastAsia" w:ascii="宋体" w:hAnsi="宋体" w:eastAsia="宋体" w:cs="宋体"/>
                <w:szCs w:val="21"/>
              </w:rPr>
              <w:t>15</w:t>
            </w:r>
          </w:p>
        </w:tc>
        <w:tc>
          <w:tcPr>
            <w:tcW w:w="2392" w:type="dxa"/>
            <w:vAlign w:val="center"/>
          </w:tcPr>
          <w:p w14:paraId="15501469">
            <w:pPr>
              <w:spacing w:line="320" w:lineRule="exact"/>
              <w:jc w:val="center"/>
              <w:rPr>
                <w:rFonts w:hint="eastAsia" w:ascii="宋体" w:hAnsi="宋体" w:eastAsia="宋体" w:cs="宋体"/>
                <w:szCs w:val="21"/>
              </w:rPr>
            </w:pPr>
            <w:r>
              <w:rPr>
                <w:rFonts w:hint="eastAsia" w:ascii="宋体" w:hAnsi="宋体" w:eastAsia="宋体" w:cs="宋体"/>
                <w:szCs w:val="21"/>
              </w:rPr>
              <w:t>磋商有效期</w:t>
            </w:r>
          </w:p>
        </w:tc>
        <w:tc>
          <w:tcPr>
            <w:tcW w:w="6607" w:type="dxa"/>
            <w:vAlign w:val="center"/>
          </w:tcPr>
          <w:p w14:paraId="3C2BC6E1">
            <w:pPr>
              <w:spacing w:line="320" w:lineRule="exact"/>
              <w:rPr>
                <w:rFonts w:hint="eastAsia" w:ascii="宋体" w:hAnsi="宋体" w:eastAsia="宋体" w:cs="宋体"/>
                <w:szCs w:val="21"/>
              </w:rPr>
            </w:pPr>
            <w:r>
              <w:rPr>
                <w:rFonts w:hint="eastAsia" w:ascii="宋体" w:hAnsi="宋体" w:eastAsia="宋体" w:cs="宋体"/>
                <w:szCs w:val="21"/>
              </w:rPr>
              <w:t>递交磋商响应文件截止之日起90日历天</w:t>
            </w:r>
          </w:p>
        </w:tc>
      </w:tr>
      <w:tr w14:paraId="2A02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B12459E">
            <w:pPr>
              <w:spacing w:line="320" w:lineRule="exact"/>
              <w:jc w:val="center"/>
              <w:rPr>
                <w:rFonts w:hint="eastAsia" w:ascii="宋体" w:hAnsi="宋体" w:eastAsia="宋体" w:cs="宋体"/>
                <w:szCs w:val="21"/>
              </w:rPr>
            </w:pPr>
            <w:r>
              <w:rPr>
                <w:rFonts w:hint="eastAsia" w:ascii="宋体" w:hAnsi="宋体" w:eastAsia="宋体" w:cs="宋体"/>
                <w:szCs w:val="21"/>
              </w:rPr>
              <w:t>16</w:t>
            </w:r>
          </w:p>
        </w:tc>
        <w:tc>
          <w:tcPr>
            <w:tcW w:w="2392" w:type="dxa"/>
            <w:vAlign w:val="center"/>
          </w:tcPr>
          <w:p w14:paraId="770579F7">
            <w:pPr>
              <w:spacing w:line="320" w:lineRule="exact"/>
              <w:jc w:val="center"/>
              <w:rPr>
                <w:rFonts w:hint="eastAsia" w:ascii="宋体" w:hAnsi="宋体" w:eastAsia="宋体" w:cs="宋体"/>
                <w:szCs w:val="21"/>
              </w:rPr>
            </w:pPr>
            <w:r>
              <w:rPr>
                <w:rFonts w:hint="eastAsia" w:ascii="宋体" w:hAnsi="宋体" w:eastAsia="宋体" w:cs="宋体"/>
                <w:szCs w:val="21"/>
              </w:rPr>
              <w:t>磋商前答疑会</w:t>
            </w:r>
          </w:p>
        </w:tc>
        <w:tc>
          <w:tcPr>
            <w:tcW w:w="6607" w:type="dxa"/>
            <w:vAlign w:val="center"/>
          </w:tcPr>
          <w:p w14:paraId="2824E215">
            <w:pPr>
              <w:spacing w:line="320" w:lineRule="exact"/>
              <w:rPr>
                <w:rFonts w:hint="eastAsia" w:ascii="宋体" w:hAnsi="宋体" w:eastAsia="宋体" w:cs="宋体"/>
                <w:szCs w:val="21"/>
              </w:rPr>
            </w:pPr>
            <w:r>
              <w:rPr>
                <w:rFonts w:hint="eastAsia" w:ascii="宋体" w:hAnsi="宋体" w:eastAsia="宋体" w:cs="宋体"/>
                <w:szCs w:val="21"/>
              </w:rPr>
              <w:t>不组织</w:t>
            </w:r>
          </w:p>
        </w:tc>
      </w:tr>
      <w:tr w14:paraId="5B43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A170A9E">
            <w:pPr>
              <w:spacing w:line="320" w:lineRule="exact"/>
              <w:jc w:val="center"/>
              <w:rPr>
                <w:rFonts w:hint="eastAsia" w:ascii="宋体" w:hAnsi="宋体" w:eastAsia="宋体" w:cs="宋体"/>
                <w:szCs w:val="21"/>
              </w:rPr>
            </w:pPr>
            <w:r>
              <w:rPr>
                <w:rFonts w:hint="eastAsia" w:ascii="宋体" w:hAnsi="宋体" w:eastAsia="宋体" w:cs="宋体"/>
                <w:szCs w:val="21"/>
              </w:rPr>
              <w:t>17</w:t>
            </w:r>
          </w:p>
        </w:tc>
        <w:tc>
          <w:tcPr>
            <w:tcW w:w="2392" w:type="dxa"/>
            <w:vAlign w:val="center"/>
          </w:tcPr>
          <w:p w14:paraId="50FF1634">
            <w:pPr>
              <w:spacing w:line="320" w:lineRule="exact"/>
              <w:jc w:val="center"/>
              <w:rPr>
                <w:rFonts w:hint="eastAsia" w:ascii="宋体" w:hAnsi="宋体" w:eastAsia="宋体" w:cs="宋体"/>
                <w:szCs w:val="21"/>
              </w:rPr>
            </w:pPr>
            <w:r>
              <w:rPr>
                <w:rFonts w:hint="eastAsia" w:ascii="宋体" w:hAnsi="宋体" w:eastAsia="宋体" w:cs="宋体"/>
                <w:szCs w:val="21"/>
              </w:rPr>
              <w:t>供应商提出询问和质疑的时间</w:t>
            </w:r>
          </w:p>
        </w:tc>
        <w:tc>
          <w:tcPr>
            <w:tcW w:w="6607" w:type="dxa"/>
            <w:vAlign w:val="center"/>
          </w:tcPr>
          <w:p w14:paraId="6503BBAE">
            <w:pPr>
              <w:spacing w:line="320" w:lineRule="exact"/>
              <w:rPr>
                <w:rFonts w:hint="eastAsia" w:ascii="宋体" w:hAnsi="宋体" w:eastAsia="宋体" w:cs="宋体"/>
                <w:szCs w:val="21"/>
              </w:rPr>
            </w:pPr>
            <w:r>
              <w:rPr>
                <w:rFonts w:hint="eastAsia" w:ascii="宋体" w:hAnsi="宋体" w:eastAsia="宋体" w:cs="宋体"/>
                <w:szCs w:val="21"/>
              </w:rPr>
              <w:t>供应商认为采购文件、采购过程、中标或者成交结果使自己的权益受到损害的，可以在知道或者应知其权益受到损害之日起7个工作日内，以书面形式向采购人、采购代理机构提出质疑。在此之后提出的询问和质疑均为无效，采购代理机构不予受理。供应商应当在法定质疑期内一次性提出针对同一采购程序环节的质疑。</w:t>
            </w:r>
          </w:p>
        </w:tc>
      </w:tr>
      <w:tr w14:paraId="5059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6F01E4A">
            <w:pPr>
              <w:spacing w:line="320" w:lineRule="exact"/>
              <w:jc w:val="center"/>
              <w:rPr>
                <w:rFonts w:hint="eastAsia" w:ascii="宋体" w:hAnsi="宋体" w:eastAsia="宋体" w:cs="宋体"/>
                <w:szCs w:val="21"/>
              </w:rPr>
            </w:pPr>
            <w:r>
              <w:rPr>
                <w:rFonts w:hint="eastAsia" w:ascii="宋体" w:hAnsi="宋体" w:eastAsia="宋体" w:cs="宋体"/>
                <w:szCs w:val="21"/>
              </w:rPr>
              <w:t>18</w:t>
            </w:r>
          </w:p>
        </w:tc>
        <w:tc>
          <w:tcPr>
            <w:tcW w:w="2392" w:type="dxa"/>
            <w:vAlign w:val="center"/>
          </w:tcPr>
          <w:p w14:paraId="54C6D4C6">
            <w:pPr>
              <w:spacing w:line="320" w:lineRule="exact"/>
              <w:jc w:val="center"/>
              <w:rPr>
                <w:rFonts w:hint="eastAsia" w:ascii="宋体" w:hAnsi="宋体" w:eastAsia="宋体" w:cs="宋体"/>
                <w:szCs w:val="21"/>
              </w:rPr>
            </w:pPr>
            <w:r>
              <w:rPr>
                <w:rFonts w:hint="eastAsia" w:ascii="宋体" w:hAnsi="宋体" w:eastAsia="宋体" w:cs="宋体"/>
                <w:szCs w:val="21"/>
              </w:rPr>
              <w:t>是否允许备选磋商响应方案</w:t>
            </w:r>
          </w:p>
        </w:tc>
        <w:tc>
          <w:tcPr>
            <w:tcW w:w="6607" w:type="dxa"/>
            <w:vAlign w:val="center"/>
          </w:tcPr>
          <w:p w14:paraId="6ADD8C3D">
            <w:pPr>
              <w:spacing w:line="320" w:lineRule="exact"/>
              <w:rPr>
                <w:rFonts w:hint="eastAsia" w:ascii="宋体" w:hAnsi="宋体" w:eastAsia="宋体" w:cs="宋体"/>
                <w:szCs w:val="21"/>
              </w:rPr>
            </w:pPr>
            <w:r>
              <w:rPr>
                <w:rFonts w:hint="eastAsia" w:ascii="宋体" w:hAnsi="宋体" w:eastAsia="宋体" w:cs="宋体"/>
                <w:szCs w:val="21"/>
              </w:rPr>
              <w:t>否</w:t>
            </w:r>
          </w:p>
        </w:tc>
      </w:tr>
      <w:tr w14:paraId="7F02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68AD005">
            <w:pPr>
              <w:spacing w:line="320" w:lineRule="exact"/>
              <w:jc w:val="center"/>
              <w:rPr>
                <w:rFonts w:hint="eastAsia" w:ascii="宋体" w:hAnsi="宋体" w:eastAsia="宋体" w:cs="宋体"/>
                <w:szCs w:val="21"/>
              </w:rPr>
            </w:pPr>
            <w:r>
              <w:rPr>
                <w:rFonts w:hint="eastAsia" w:ascii="宋体" w:hAnsi="宋体" w:eastAsia="宋体" w:cs="宋体"/>
                <w:szCs w:val="21"/>
              </w:rPr>
              <w:t>19</w:t>
            </w:r>
          </w:p>
        </w:tc>
        <w:tc>
          <w:tcPr>
            <w:tcW w:w="2392" w:type="dxa"/>
            <w:vAlign w:val="center"/>
          </w:tcPr>
          <w:p w14:paraId="365B0B03">
            <w:pPr>
              <w:spacing w:line="320" w:lineRule="exact"/>
              <w:jc w:val="center"/>
              <w:rPr>
                <w:rFonts w:hint="eastAsia" w:ascii="宋体" w:hAnsi="宋体" w:eastAsia="宋体" w:cs="宋体"/>
                <w:szCs w:val="21"/>
              </w:rPr>
            </w:pPr>
            <w:r>
              <w:rPr>
                <w:rFonts w:hint="eastAsia" w:ascii="宋体" w:hAnsi="宋体" w:eastAsia="宋体" w:cs="宋体"/>
                <w:szCs w:val="21"/>
              </w:rPr>
              <w:t>磋商保证金</w:t>
            </w:r>
          </w:p>
        </w:tc>
        <w:tc>
          <w:tcPr>
            <w:tcW w:w="6607" w:type="dxa"/>
            <w:vAlign w:val="center"/>
          </w:tcPr>
          <w:p w14:paraId="5DC23899">
            <w:pPr>
              <w:spacing w:line="320" w:lineRule="exact"/>
              <w:rPr>
                <w:rFonts w:hint="eastAsia" w:ascii="宋体" w:hAnsi="宋体" w:eastAsia="宋体" w:cs="宋体"/>
                <w:szCs w:val="21"/>
              </w:rPr>
            </w:pPr>
            <w:r>
              <w:rPr>
                <w:rFonts w:hint="eastAsia" w:ascii="宋体" w:hAnsi="宋体" w:eastAsia="宋体" w:cs="宋体"/>
                <w:szCs w:val="21"/>
              </w:rPr>
              <w:t>无</w:t>
            </w:r>
          </w:p>
        </w:tc>
      </w:tr>
      <w:tr w14:paraId="5AFA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F0C28F4">
            <w:pPr>
              <w:spacing w:line="320" w:lineRule="exact"/>
              <w:jc w:val="center"/>
              <w:rPr>
                <w:rFonts w:hint="eastAsia" w:ascii="宋体" w:hAnsi="宋体" w:eastAsia="宋体" w:cs="宋体"/>
                <w:szCs w:val="21"/>
              </w:rPr>
            </w:pPr>
            <w:r>
              <w:rPr>
                <w:rFonts w:hint="eastAsia" w:ascii="宋体" w:hAnsi="宋体" w:eastAsia="宋体" w:cs="宋体"/>
                <w:szCs w:val="21"/>
              </w:rPr>
              <w:t>20</w:t>
            </w:r>
          </w:p>
        </w:tc>
        <w:tc>
          <w:tcPr>
            <w:tcW w:w="2392" w:type="dxa"/>
            <w:vAlign w:val="center"/>
          </w:tcPr>
          <w:p w14:paraId="608BD302">
            <w:pPr>
              <w:spacing w:line="320" w:lineRule="exact"/>
              <w:jc w:val="center"/>
              <w:rPr>
                <w:rFonts w:hint="eastAsia" w:ascii="宋体" w:hAnsi="宋体" w:eastAsia="宋体" w:cs="宋体"/>
                <w:szCs w:val="21"/>
              </w:rPr>
            </w:pPr>
            <w:r>
              <w:rPr>
                <w:rFonts w:hint="eastAsia" w:ascii="宋体" w:hAnsi="宋体" w:eastAsia="宋体" w:cs="宋体"/>
                <w:szCs w:val="21"/>
              </w:rPr>
              <w:t>履约保证金</w:t>
            </w:r>
          </w:p>
        </w:tc>
        <w:tc>
          <w:tcPr>
            <w:tcW w:w="6607" w:type="dxa"/>
            <w:vAlign w:val="center"/>
          </w:tcPr>
          <w:p w14:paraId="6F2AE0AB">
            <w:pPr>
              <w:spacing w:line="320" w:lineRule="exact"/>
              <w:rPr>
                <w:rFonts w:hint="eastAsia" w:ascii="宋体" w:hAnsi="宋体" w:eastAsia="宋体" w:cs="宋体"/>
                <w:szCs w:val="21"/>
              </w:rPr>
            </w:pPr>
            <w:r>
              <w:rPr>
                <w:rFonts w:hint="eastAsia" w:ascii="宋体" w:hAnsi="宋体" w:eastAsia="宋体" w:cs="宋体"/>
                <w:szCs w:val="21"/>
              </w:rPr>
              <w:t>无</w:t>
            </w:r>
          </w:p>
        </w:tc>
      </w:tr>
      <w:tr w14:paraId="61A9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4867AEA">
            <w:pPr>
              <w:spacing w:line="320" w:lineRule="exact"/>
              <w:jc w:val="center"/>
              <w:rPr>
                <w:rFonts w:hint="eastAsia" w:ascii="宋体" w:hAnsi="宋体" w:eastAsia="宋体" w:cs="宋体"/>
                <w:szCs w:val="21"/>
              </w:rPr>
            </w:pPr>
            <w:r>
              <w:rPr>
                <w:rFonts w:hint="eastAsia" w:ascii="宋体" w:hAnsi="宋体" w:eastAsia="宋体" w:cs="宋体"/>
                <w:szCs w:val="21"/>
              </w:rPr>
              <w:t>21</w:t>
            </w:r>
          </w:p>
        </w:tc>
        <w:tc>
          <w:tcPr>
            <w:tcW w:w="2392" w:type="dxa"/>
            <w:vAlign w:val="center"/>
          </w:tcPr>
          <w:p w14:paraId="76264B01">
            <w:pPr>
              <w:spacing w:line="320" w:lineRule="exact"/>
              <w:jc w:val="center"/>
              <w:rPr>
                <w:rFonts w:hint="eastAsia" w:ascii="宋体" w:hAnsi="宋体" w:eastAsia="宋体" w:cs="宋体"/>
                <w:szCs w:val="21"/>
              </w:rPr>
            </w:pPr>
            <w:r>
              <w:rPr>
                <w:rFonts w:hint="eastAsia" w:ascii="宋体" w:hAnsi="宋体" w:eastAsia="宋体" w:cs="宋体"/>
                <w:szCs w:val="21"/>
              </w:rPr>
              <w:t>签字、盖章</w:t>
            </w:r>
          </w:p>
        </w:tc>
        <w:tc>
          <w:tcPr>
            <w:tcW w:w="6607" w:type="dxa"/>
            <w:vAlign w:val="center"/>
          </w:tcPr>
          <w:p w14:paraId="36186A10">
            <w:pPr>
              <w:spacing w:line="320" w:lineRule="exact"/>
              <w:rPr>
                <w:rFonts w:hint="eastAsia" w:ascii="宋体" w:hAnsi="宋体" w:eastAsia="宋体" w:cs="宋体"/>
                <w:szCs w:val="21"/>
              </w:rPr>
            </w:pPr>
            <w:r>
              <w:rPr>
                <w:rFonts w:hint="eastAsia" w:ascii="宋体" w:hAnsi="宋体" w:eastAsia="宋体" w:cs="宋体"/>
                <w:szCs w:val="21"/>
              </w:rPr>
              <w:t>磋商响应文件中要求盖章签字的地方，均应按竞争性磋商文件要求签字、盖章。副本可以为正本的复印件，但签字、盖章页应为原件。</w:t>
            </w:r>
          </w:p>
        </w:tc>
      </w:tr>
      <w:tr w14:paraId="34AE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6AB0A08">
            <w:pPr>
              <w:spacing w:line="320" w:lineRule="exact"/>
              <w:jc w:val="center"/>
              <w:rPr>
                <w:rFonts w:hint="eastAsia" w:ascii="宋体" w:hAnsi="宋体" w:eastAsia="宋体" w:cs="宋体"/>
                <w:szCs w:val="21"/>
              </w:rPr>
            </w:pPr>
            <w:r>
              <w:rPr>
                <w:rFonts w:hint="eastAsia" w:ascii="宋体" w:hAnsi="宋体" w:eastAsia="宋体" w:cs="宋体"/>
                <w:szCs w:val="21"/>
              </w:rPr>
              <w:t>22</w:t>
            </w:r>
          </w:p>
        </w:tc>
        <w:tc>
          <w:tcPr>
            <w:tcW w:w="2392" w:type="dxa"/>
            <w:tcBorders>
              <w:top w:val="single" w:color="auto" w:sz="4" w:space="0"/>
              <w:left w:val="single" w:color="auto" w:sz="4" w:space="0"/>
              <w:bottom w:val="single" w:color="auto" w:sz="4" w:space="0"/>
              <w:right w:val="single" w:color="auto" w:sz="4" w:space="0"/>
            </w:tcBorders>
            <w:vAlign w:val="center"/>
          </w:tcPr>
          <w:p w14:paraId="2AACB57E">
            <w:pPr>
              <w:spacing w:line="320" w:lineRule="exact"/>
              <w:jc w:val="center"/>
              <w:rPr>
                <w:rFonts w:hint="eastAsia" w:ascii="宋体" w:hAnsi="宋体" w:eastAsia="宋体" w:cs="宋体"/>
                <w:szCs w:val="21"/>
              </w:rPr>
            </w:pPr>
            <w:r>
              <w:rPr>
                <w:rFonts w:hint="eastAsia" w:ascii="宋体" w:hAnsi="宋体" w:eastAsia="宋体" w:cs="宋体"/>
                <w:szCs w:val="21"/>
              </w:rPr>
              <w:t>磋商响应文件份数</w:t>
            </w:r>
          </w:p>
        </w:tc>
        <w:tc>
          <w:tcPr>
            <w:tcW w:w="6607" w:type="dxa"/>
            <w:tcBorders>
              <w:top w:val="single" w:color="auto" w:sz="4" w:space="0"/>
              <w:left w:val="single" w:color="auto" w:sz="4" w:space="0"/>
              <w:bottom w:val="single" w:color="auto" w:sz="4" w:space="0"/>
              <w:right w:val="single" w:color="auto" w:sz="4" w:space="0"/>
            </w:tcBorders>
            <w:vAlign w:val="center"/>
          </w:tcPr>
          <w:p w14:paraId="3EBB5B6B">
            <w:pPr>
              <w:spacing w:line="320" w:lineRule="exact"/>
              <w:rPr>
                <w:rFonts w:hint="eastAsia" w:ascii="宋体" w:hAnsi="宋体" w:eastAsia="宋体" w:cs="宋体"/>
                <w:szCs w:val="21"/>
              </w:rPr>
            </w:pPr>
            <w:r>
              <w:rPr>
                <w:rFonts w:hint="eastAsia" w:ascii="宋体" w:hAnsi="宋体" w:eastAsia="宋体" w:cs="宋体"/>
                <w:szCs w:val="21"/>
              </w:rPr>
              <w:t>正本壹份，副本贰份，电子版（U盘）两份</w:t>
            </w:r>
          </w:p>
        </w:tc>
      </w:tr>
      <w:tr w14:paraId="3FEB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8530F95">
            <w:pPr>
              <w:spacing w:line="320" w:lineRule="exact"/>
              <w:jc w:val="center"/>
              <w:rPr>
                <w:rFonts w:hint="eastAsia" w:ascii="宋体" w:hAnsi="宋体" w:eastAsia="宋体" w:cs="宋体"/>
                <w:szCs w:val="21"/>
              </w:rPr>
            </w:pPr>
            <w:r>
              <w:rPr>
                <w:rFonts w:hint="eastAsia" w:ascii="宋体" w:hAnsi="宋体" w:eastAsia="宋体" w:cs="宋体"/>
                <w:szCs w:val="21"/>
              </w:rPr>
              <w:t>23</w:t>
            </w:r>
          </w:p>
        </w:tc>
        <w:tc>
          <w:tcPr>
            <w:tcW w:w="2392" w:type="dxa"/>
            <w:tcBorders>
              <w:top w:val="single" w:color="auto" w:sz="4" w:space="0"/>
              <w:left w:val="single" w:color="auto" w:sz="4" w:space="0"/>
              <w:bottom w:val="single" w:color="auto" w:sz="4" w:space="0"/>
              <w:right w:val="single" w:color="auto" w:sz="4" w:space="0"/>
            </w:tcBorders>
            <w:vAlign w:val="center"/>
          </w:tcPr>
          <w:p w14:paraId="658988D7">
            <w:pPr>
              <w:spacing w:line="320" w:lineRule="exact"/>
              <w:jc w:val="center"/>
              <w:rPr>
                <w:rFonts w:hint="eastAsia" w:ascii="宋体" w:hAnsi="宋体" w:eastAsia="宋体" w:cs="宋体"/>
                <w:szCs w:val="21"/>
              </w:rPr>
            </w:pPr>
            <w:r>
              <w:rPr>
                <w:rFonts w:hint="eastAsia" w:ascii="宋体" w:hAnsi="宋体" w:eastAsia="宋体" w:cs="宋体"/>
                <w:szCs w:val="21"/>
              </w:rPr>
              <w:t>电子版文件要求</w:t>
            </w:r>
          </w:p>
        </w:tc>
        <w:tc>
          <w:tcPr>
            <w:tcW w:w="6607" w:type="dxa"/>
            <w:tcBorders>
              <w:top w:val="single" w:color="auto" w:sz="4" w:space="0"/>
              <w:left w:val="single" w:color="auto" w:sz="4" w:space="0"/>
              <w:bottom w:val="single" w:color="auto" w:sz="4" w:space="0"/>
              <w:right w:val="single" w:color="auto" w:sz="4" w:space="0"/>
            </w:tcBorders>
            <w:vAlign w:val="center"/>
          </w:tcPr>
          <w:p w14:paraId="68538568">
            <w:pPr>
              <w:spacing w:line="320" w:lineRule="exact"/>
              <w:rPr>
                <w:rFonts w:hint="eastAsia" w:ascii="宋体" w:hAnsi="宋体" w:eastAsia="宋体" w:cs="宋体"/>
                <w:szCs w:val="21"/>
              </w:rPr>
            </w:pPr>
            <w:r>
              <w:rPr>
                <w:rFonts w:hint="eastAsia" w:ascii="宋体" w:hAnsi="宋体" w:eastAsia="宋体" w:cs="宋体"/>
                <w:szCs w:val="21"/>
              </w:rPr>
              <w:t>格式和载体要求：</w:t>
            </w:r>
          </w:p>
          <w:p w14:paraId="6731D6CC">
            <w:pPr>
              <w:spacing w:line="320" w:lineRule="exact"/>
              <w:rPr>
                <w:rFonts w:hint="eastAsia" w:ascii="宋体" w:hAnsi="宋体" w:eastAsia="宋体" w:cs="宋体"/>
                <w:szCs w:val="21"/>
              </w:rPr>
            </w:pPr>
            <w:r>
              <w:rPr>
                <w:rFonts w:hint="eastAsia" w:ascii="宋体" w:hAnsi="宋体" w:eastAsia="宋体" w:cs="宋体"/>
                <w:szCs w:val="21"/>
              </w:rPr>
              <w:t>1）电子版响应文件为Word版本和PDF版本，PDF版本为签字、盖章的完整正本扫描件）</w:t>
            </w:r>
          </w:p>
          <w:p w14:paraId="7E0A3F26">
            <w:pPr>
              <w:spacing w:line="320" w:lineRule="exact"/>
              <w:rPr>
                <w:rFonts w:hint="eastAsia" w:ascii="宋体" w:hAnsi="宋体" w:eastAsia="宋体" w:cs="宋体"/>
                <w:szCs w:val="21"/>
              </w:rPr>
            </w:pPr>
            <w:r>
              <w:rPr>
                <w:rFonts w:hint="eastAsia" w:ascii="宋体" w:hAnsi="宋体" w:eastAsia="宋体" w:cs="宋体"/>
                <w:szCs w:val="21"/>
              </w:rPr>
              <w:t>2）供应商须保证响应文件的纸质文件与电子文档保持一致；</w:t>
            </w:r>
          </w:p>
          <w:p w14:paraId="6A259C59">
            <w:pPr>
              <w:spacing w:line="320" w:lineRule="exact"/>
              <w:rPr>
                <w:rFonts w:hint="eastAsia" w:ascii="宋体" w:hAnsi="宋体" w:eastAsia="宋体" w:cs="宋体"/>
                <w:szCs w:val="21"/>
              </w:rPr>
            </w:pPr>
            <w:r>
              <w:rPr>
                <w:rFonts w:hint="eastAsia" w:ascii="宋体" w:hAnsi="宋体" w:eastAsia="宋体" w:cs="宋体"/>
                <w:szCs w:val="21"/>
              </w:rPr>
              <w:t>3）U盘表面标明项目名称、供应商名称等信息，便于与其他供应商U盘区分</w:t>
            </w:r>
          </w:p>
        </w:tc>
      </w:tr>
      <w:tr w14:paraId="6EAD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59CE6E99">
            <w:pPr>
              <w:spacing w:line="320" w:lineRule="exact"/>
              <w:jc w:val="center"/>
              <w:rPr>
                <w:rFonts w:hint="eastAsia" w:ascii="宋体" w:hAnsi="宋体" w:eastAsia="宋体" w:cs="宋体"/>
                <w:szCs w:val="21"/>
              </w:rPr>
            </w:pPr>
            <w:r>
              <w:rPr>
                <w:rFonts w:hint="eastAsia" w:ascii="宋体" w:hAnsi="宋体" w:eastAsia="宋体" w:cs="宋体"/>
                <w:szCs w:val="21"/>
              </w:rPr>
              <w:t>24</w:t>
            </w:r>
          </w:p>
        </w:tc>
        <w:tc>
          <w:tcPr>
            <w:tcW w:w="2392" w:type="dxa"/>
            <w:tcBorders>
              <w:top w:val="single" w:color="auto" w:sz="4" w:space="0"/>
              <w:left w:val="single" w:color="auto" w:sz="4" w:space="0"/>
              <w:bottom w:val="single" w:color="auto" w:sz="4" w:space="0"/>
              <w:right w:val="single" w:color="auto" w:sz="4" w:space="0"/>
            </w:tcBorders>
            <w:vAlign w:val="center"/>
          </w:tcPr>
          <w:p w14:paraId="5F75D266">
            <w:pPr>
              <w:spacing w:line="320" w:lineRule="exact"/>
              <w:jc w:val="center"/>
              <w:rPr>
                <w:rFonts w:hint="eastAsia" w:ascii="宋体" w:hAnsi="宋体" w:eastAsia="宋体" w:cs="宋体"/>
                <w:szCs w:val="21"/>
              </w:rPr>
            </w:pPr>
            <w:r>
              <w:rPr>
                <w:rFonts w:hint="eastAsia" w:ascii="宋体" w:hAnsi="宋体" w:eastAsia="宋体" w:cs="宋体"/>
                <w:szCs w:val="21"/>
              </w:rPr>
              <w:t>装订、包装、密封及标记要求</w:t>
            </w:r>
          </w:p>
        </w:tc>
        <w:tc>
          <w:tcPr>
            <w:tcW w:w="6607" w:type="dxa"/>
            <w:tcBorders>
              <w:top w:val="single" w:color="auto" w:sz="4" w:space="0"/>
              <w:left w:val="single" w:color="auto" w:sz="4" w:space="0"/>
              <w:bottom w:val="single" w:color="auto" w:sz="4" w:space="0"/>
              <w:right w:val="single" w:color="auto" w:sz="4" w:space="0"/>
            </w:tcBorders>
            <w:vAlign w:val="center"/>
          </w:tcPr>
          <w:p w14:paraId="461585B2">
            <w:pPr>
              <w:spacing w:line="320" w:lineRule="exact"/>
              <w:rPr>
                <w:rFonts w:hint="eastAsia" w:ascii="宋体" w:hAnsi="宋体" w:eastAsia="宋体" w:cs="宋体"/>
                <w:szCs w:val="21"/>
              </w:rPr>
            </w:pPr>
            <w:r>
              <w:rPr>
                <w:rFonts w:hint="eastAsia" w:ascii="宋体" w:hAnsi="宋体" w:eastAsia="宋体" w:cs="宋体"/>
                <w:szCs w:val="21"/>
              </w:rPr>
              <w:t>1）文件正、副本应分别装订成册，装订应牢固、不易拆散和换页，不得采用活页装订。</w:t>
            </w:r>
          </w:p>
          <w:p w14:paraId="42B6D40E">
            <w:pPr>
              <w:spacing w:line="320" w:lineRule="exact"/>
              <w:rPr>
                <w:rFonts w:hint="eastAsia" w:ascii="宋体" w:hAnsi="宋体" w:eastAsia="宋体" w:cs="宋体"/>
                <w:szCs w:val="21"/>
              </w:rPr>
            </w:pPr>
            <w:r>
              <w:rPr>
                <w:rFonts w:hint="eastAsia" w:ascii="宋体" w:hAnsi="宋体" w:eastAsia="宋体" w:cs="宋体"/>
                <w:szCs w:val="21"/>
              </w:rPr>
              <w:t>2）密封包装方式（共3包）：</w:t>
            </w:r>
          </w:p>
          <w:p w14:paraId="7AF2077B">
            <w:pPr>
              <w:spacing w:line="320" w:lineRule="exact"/>
              <w:rPr>
                <w:rFonts w:hint="eastAsia" w:ascii="宋体" w:hAnsi="宋体" w:eastAsia="宋体" w:cs="宋体"/>
                <w:szCs w:val="21"/>
              </w:rPr>
            </w:pPr>
            <w:r>
              <w:rPr>
                <w:rFonts w:hint="eastAsia" w:ascii="宋体" w:hAnsi="宋体" w:eastAsia="宋体" w:cs="宋体"/>
                <w:szCs w:val="21"/>
              </w:rPr>
              <w:t>①磋商响应文件正本一包密封。</w:t>
            </w:r>
          </w:p>
          <w:p w14:paraId="3215F731">
            <w:pPr>
              <w:spacing w:line="320" w:lineRule="exact"/>
              <w:rPr>
                <w:rFonts w:hint="eastAsia" w:ascii="宋体" w:hAnsi="宋体" w:eastAsia="宋体" w:cs="宋体"/>
                <w:szCs w:val="21"/>
              </w:rPr>
            </w:pPr>
            <w:r>
              <w:rPr>
                <w:rFonts w:hint="eastAsia" w:ascii="宋体" w:hAnsi="宋体" w:eastAsia="宋体" w:cs="宋体"/>
                <w:szCs w:val="21"/>
              </w:rPr>
              <w:t>②磋商响应文件副本一包密封。</w:t>
            </w:r>
          </w:p>
          <w:p w14:paraId="0FB8CFDF">
            <w:pPr>
              <w:spacing w:line="320" w:lineRule="exact"/>
              <w:rPr>
                <w:rFonts w:hint="eastAsia" w:ascii="宋体" w:hAnsi="宋体" w:eastAsia="宋体" w:cs="宋体"/>
                <w:szCs w:val="21"/>
              </w:rPr>
            </w:pPr>
            <w:r>
              <w:rPr>
                <w:rFonts w:hint="eastAsia" w:ascii="宋体" w:hAnsi="宋体" w:eastAsia="宋体" w:cs="宋体"/>
                <w:szCs w:val="21"/>
              </w:rPr>
              <w:t>③磋商响应文件电子版一包密封。</w:t>
            </w:r>
          </w:p>
          <w:p w14:paraId="400B52E9">
            <w:pPr>
              <w:spacing w:line="320" w:lineRule="exact"/>
              <w:rPr>
                <w:rFonts w:hint="eastAsia" w:ascii="宋体" w:hAnsi="宋体" w:eastAsia="宋体" w:cs="宋体"/>
                <w:szCs w:val="21"/>
              </w:rPr>
            </w:pPr>
            <w:r>
              <w:rPr>
                <w:rFonts w:hint="eastAsia" w:ascii="宋体" w:hAnsi="宋体" w:eastAsia="宋体" w:cs="宋体"/>
                <w:szCs w:val="21"/>
              </w:rPr>
              <w:t>3）封套上应写明：</w:t>
            </w:r>
          </w:p>
          <w:p w14:paraId="0D7897A1">
            <w:pPr>
              <w:spacing w:line="320" w:lineRule="exact"/>
              <w:rPr>
                <w:rFonts w:hint="eastAsia" w:ascii="宋体" w:hAnsi="宋体" w:eastAsia="宋体" w:cs="宋体"/>
                <w:szCs w:val="21"/>
              </w:rPr>
            </w:pPr>
            <w:r>
              <w:rPr>
                <w:rFonts w:hint="eastAsia" w:ascii="宋体" w:hAnsi="宋体" w:eastAsia="宋体" w:cs="宋体"/>
                <w:szCs w:val="21"/>
              </w:rPr>
              <w:t>项目编号：                    正本/副本/电子版</w:t>
            </w:r>
          </w:p>
          <w:p w14:paraId="665DACF0">
            <w:pPr>
              <w:spacing w:line="320" w:lineRule="exact"/>
              <w:rPr>
                <w:rFonts w:hint="eastAsia" w:ascii="宋体" w:hAnsi="宋体" w:eastAsia="宋体" w:cs="宋体"/>
                <w:szCs w:val="21"/>
              </w:rPr>
            </w:pPr>
            <w:r>
              <w:rPr>
                <w:rFonts w:hint="eastAsia" w:ascii="宋体" w:hAnsi="宋体" w:eastAsia="宋体" w:cs="宋体"/>
                <w:szCs w:val="21"/>
              </w:rPr>
              <w:t xml:space="preserve">项目名称：                  </w:t>
            </w:r>
          </w:p>
          <w:p w14:paraId="32C06EE5">
            <w:pPr>
              <w:spacing w:line="320" w:lineRule="exact"/>
              <w:rPr>
                <w:rFonts w:hint="eastAsia" w:ascii="宋体" w:hAnsi="宋体" w:eastAsia="宋体" w:cs="宋体"/>
                <w:szCs w:val="21"/>
              </w:rPr>
            </w:pPr>
            <w:r>
              <w:rPr>
                <w:rFonts w:hint="eastAsia" w:ascii="宋体" w:hAnsi="宋体" w:eastAsia="宋体" w:cs="宋体"/>
                <w:szCs w:val="21"/>
              </w:rPr>
              <w:t>磋商响应文件</w:t>
            </w:r>
          </w:p>
          <w:p w14:paraId="1B6B1CC3">
            <w:pPr>
              <w:spacing w:line="320" w:lineRule="exact"/>
              <w:rPr>
                <w:rFonts w:hint="eastAsia" w:ascii="宋体" w:hAnsi="宋体" w:eastAsia="宋体" w:cs="宋体"/>
                <w:szCs w:val="21"/>
              </w:rPr>
            </w:pPr>
            <w:r>
              <w:rPr>
                <w:rFonts w:hint="eastAsia" w:ascii="宋体" w:hAnsi="宋体" w:eastAsia="宋体" w:cs="宋体"/>
                <w:szCs w:val="21"/>
              </w:rPr>
              <w:t>在    年  月  日 时  分前不得开启</w:t>
            </w:r>
          </w:p>
          <w:p w14:paraId="773B28F2">
            <w:pPr>
              <w:spacing w:line="320" w:lineRule="exact"/>
              <w:rPr>
                <w:rFonts w:hint="eastAsia" w:ascii="宋体" w:hAnsi="宋体" w:eastAsia="宋体" w:cs="宋体"/>
                <w:szCs w:val="21"/>
              </w:rPr>
            </w:pPr>
            <w:r>
              <w:rPr>
                <w:rFonts w:hint="eastAsia" w:ascii="宋体" w:hAnsi="宋体" w:eastAsia="宋体" w:cs="宋体"/>
                <w:szCs w:val="21"/>
              </w:rPr>
              <w:t>供应商名称：              （公章）</w:t>
            </w:r>
          </w:p>
          <w:p w14:paraId="339ED063">
            <w:pPr>
              <w:spacing w:line="320" w:lineRule="exact"/>
              <w:rPr>
                <w:rFonts w:hint="eastAsia" w:ascii="宋体" w:hAnsi="宋体" w:eastAsia="宋体" w:cs="宋体"/>
                <w:szCs w:val="21"/>
              </w:rPr>
            </w:pPr>
            <w:r>
              <w:rPr>
                <w:rFonts w:hint="eastAsia" w:ascii="宋体" w:hAnsi="宋体" w:eastAsia="宋体" w:cs="宋体"/>
                <w:szCs w:val="21"/>
              </w:rPr>
              <w:t>法定代表人或授权代表：   （签字或盖章）</w:t>
            </w:r>
          </w:p>
        </w:tc>
      </w:tr>
      <w:tr w14:paraId="37B3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8448A33">
            <w:pPr>
              <w:spacing w:line="320" w:lineRule="exact"/>
              <w:jc w:val="center"/>
              <w:rPr>
                <w:rFonts w:hint="eastAsia" w:ascii="宋体" w:hAnsi="宋体" w:eastAsia="宋体" w:cs="宋体"/>
                <w:szCs w:val="21"/>
              </w:rPr>
            </w:pPr>
            <w:r>
              <w:rPr>
                <w:rFonts w:hint="eastAsia" w:ascii="宋体" w:hAnsi="宋体" w:eastAsia="宋体" w:cs="宋体"/>
                <w:szCs w:val="21"/>
              </w:rPr>
              <w:t>25</w:t>
            </w:r>
          </w:p>
        </w:tc>
        <w:tc>
          <w:tcPr>
            <w:tcW w:w="2392" w:type="dxa"/>
            <w:tcBorders>
              <w:top w:val="single" w:color="auto" w:sz="4" w:space="0"/>
              <w:left w:val="single" w:color="auto" w:sz="4" w:space="0"/>
              <w:bottom w:val="single" w:color="auto" w:sz="4" w:space="0"/>
              <w:right w:val="single" w:color="auto" w:sz="4" w:space="0"/>
            </w:tcBorders>
            <w:vAlign w:val="center"/>
          </w:tcPr>
          <w:p w14:paraId="487683E5">
            <w:pPr>
              <w:spacing w:line="320" w:lineRule="exact"/>
              <w:jc w:val="center"/>
              <w:rPr>
                <w:rFonts w:hint="eastAsia" w:ascii="宋体" w:hAnsi="宋体" w:eastAsia="宋体" w:cs="宋体"/>
                <w:szCs w:val="21"/>
              </w:rPr>
            </w:pPr>
            <w:r>
              <w:rPr>
                <w:rFonts w:hint="eastAsia" w:ascii="宋体" w:hAnsi="宋体" w:eastAsia="宋体" w:cs="宋体"/>
                <w:szCs w:val="21"/>
              </w:rPr>
              <w:t>磋商响应文件递交截止时间和地点</w:t>
            </w:r>
          </w:p>
        </w:tc>
        <w:tc>
          <w:tcPr>
            <w:tcW w:w="6607" w:type="dxa"/>
            <w:tcBorders>
              <w:top w:val="single" w:color="auto" w:sz="4" w:space="0"/>
              <w:left w:val="single" w:color="auto" w:sz="4" w:space="0"/>
              <w:bottom w:val="single" w:color="auto" w:sz="4" w:space="0"/>
              <w:right w:val="single" w:color="auto" w:sz="4" w:space="0"/>
            </w:tcBorders>
            <w:vAlign w:val="center"/>
          </w:tcPr>
          <w:p w14:paraId="05AEB8F8">
            <w:pPr>
              <w:spacing w:line="320" w:lineRule="exact"/>
              <w:rPr>
                <w:rFonts w:hint="eastAsia" w:ascii="宋体" w:hAnsi="宋体" w:eastAsia="宋体" w:cs="宋体"/>
                <w:szCs w:val="21"/>
                <w:highlight w:val="none"/>
              </w:rPr>
            </w:pPr>
            <w:r>
              <w:rPr>
                <w:rFonts w:hint="eastAsia" w:ascii="宋体" w:hAnsi="宋体" w:eastAsia="宋体" w:cs="宋体"/>
                <w:szCs w:val="21"/>
                <w:highlight w:val="none"/>
              </w:rPr>
              <w:t>磋商响应文件递交截止时间：2025年</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日14时30分00秒（北京时间）</w:t>
            </w:r>
          </w:p>
          <w:p w14:paraId="1AFAAE3B">
            <w:pPr>
              <w:spacing w:line="32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磋商响应文件递交地点：西安市高新区丈八五路高科尚都one尚城A座10F会议室</w:t>
            </w:r>
            <w:r>
              <w:rPr>
                <w:rFonts w:hint="eastAsia" w:ascii="宋体" w:hAnsi="宋体" w:eastAsia="宋体" w:cs="宋体"/>
                <w:szCs w:val="21"/>
                <w:highlight w:val="none"/>
                <w:lang w:val="en-US" w:eastAsia="zh-CN"/>
              </w:rPr>
              <w:t>一</w:t>
            </w:r>
          </w:p>
          <w:p w14:paraId="1DFAC063">
            <w:pPr>
              <w:spacing w:line="320" w:lineRule="exact"/>
              <w:rPr>
                <w:rFonts w:hint="eastAsia" w:ascii="宋体" w:hAnsi="宋体" w:eastAsia="宋体" w:cs="宋体"/>
                <w:szCs w:val="21"/>
                <w:highlight w:val="none"/>
              </w:rPr>
            </w:pPr>
            <w:r>
              <w:rPr>
                <w:rFonts w:hint="eastAsia" w:ascii="宋体" w:hAnsi="宋体" w:eastAsia="宋体" w:cs="宋体"/>
                <w:szCs w:val="21"/>
                <w:highlight w:val="none"/>
              </w:rPr>
              <w:t>磋商响应文件接收人：亿诚建设项目管理有限公司</w:t>
            </w:r>
          </w:p>
        </w:tc>
      </w:tr>
      <w:tr w14:paraId="4BCF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70C2394">
            <w:pPr>
              <w:spacing w:line="320" w:lineRule="exact"/>
              <w:jc w:val="center"/>
              <w:rPr>
                <w:rFonts w:hint="eastAsia" w:ascii="宋体" w:hAnsi="宋体" w:eastAsia="宋体" w:cs="宋体"/>
                <w:szCs w:val="21"/>
              </w:rPr>
            </w:pPr>
            <w:r>
              <w:rPr>
                <w:rFonts w:hint="eastAsia" w:ascii="宋体" w:hAnsi="宋体" w:eastAsia="宋体" w:cs="宋体"/>
                <w:szCs w:val="21"/>
              </w:rPr>
              <w:t>26</w:t>
            </w:r>
          </w:p>
        </w:tc>
        <w:tc>
          <w:tcPr>
            <w:tcW w:w="2392" w:type="dxa"/>
            <w:tcBorders>
              <w:top w:val="single" w:color="auto" w:sz="4" w:space="0"/>
              <w:left w:val="single" w:color="auto" w:sz="4" w:space="0"/>
              <w:bottom w:val="single" w:color="auto" w:sz="4" w:space="0"/>
              <w:right w:val="single" w:color="auto" w:sz="4" w:space="0"/>
            </w:tcBorders>
            <w:vAlign w:val="center"/>
          </w:tcPr>
          <w:p w14:paraId="27BDD6BC">
            <w:pPr>
              <w:spacing w:line="320" w:lineRule="exact"/>
              <w:jc w:val="center"/>
              <w:rPr>
                <w:rFonts w:hint="eastAsia" w:ascii="宋体" w:hAnsi="宋体" w:eastAsia="宋体" w:cs="宋体"/>
                <w:szCs w:val="21"/>
              </w:rPr>
            </w:pPr>
            <w:r>
              <w:rPr>
                <w:rFonts w:hint="eastAsia" w:ascii="宋体" w:hAnsi="宋体" w:eastAsia="宋体" w:cs="宋体"/>
                <w:szCs w:val="21"/>
              </w:rPr>
              <w:t>磋商时间和地点</w:t>
            </w:r>
          </w:p>
        </w:tc>
        <w:tc>
          <w:tcPr>
            <w:tcW w:w="6607" w:type="dxa"/>
            <w:tcBorders>
              <w:top w:val="single" w:color="auto" w:sz="4" w:space="0"/>
              <w:left w:val="single" w:color="auto" w:sz="4" w:space="0"/>
              <w:bottom w:val="single" w:color="auto" w:sz="4" w:space="0"/>
              <w:right w:val="single" w:color="auto" w:sz="4" w:space="0"/>
            </w:tcBorders>
            <w:vAlign w:val="center"/>
          </w:tcPr>
          <w:p w14:paraId="38E3A86A">
            <w:pPr>
              <w:spacing w:line="320" w:lineRule="exact"/>
              <w:rPr>
                <w:rFonts w:hint="eastAsia" w:ascii="宋体" w:hAnsi="宋体" w:eastAsia="宋体" w:cs="宋体"/>
                <w:szCs w:val="21"/>
                <w:highlight w:val="none"/>
              </w:rPr>
            </w:pPr>
            <w:r>
              <w:rPr>
                <w:rFonts w:hint="eastAsia" w:ascii="宋体" w:hAnsi="宋体" w:eastAsia="宋体" w:cs="宋体"/>
                <w:szCs w:val="21"/>
                <w:highlight w:val="none"/>
              </w:rPr>
              <w:t>时间：2025年</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日14时30分00秒（北京时间）</w:t>
            </w:r>
          </w:p>
          <w:p w14:paraId="10C0B43E">
            <w:pPr>
              <w:spacing w:line="32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地点：西安市高新区丈八五路高科尚都one尚城A座10F会议室</w:t>
            </w:r>
            <w:r>
              <w:rPr>
                <w:rFonts w:hint="eastAsia" w:ascii="宋体" w:hAnsi="宋体" w:eastAsia="宋体" w:cs="宋体"/>
                <w:szCs w:val="21"/>
                <w:highlight w:val="none"/>
                <w:lang w:val="en-US" w:eastAsia="zh-CN"/>
              </w:rPr>
              <w:t>一</w:t>
            </w:r>
          </w:p>
        </w:tc>
      </w:tr>
      <w:tr w14:paraId="74E1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6C687D42">
            <w:pPr>
              <w:spacing w:line="320" w:lineRule="exact"/>
              <w:jc w:val="center"/>
              <w:rPr>
                <w:rFonts w:hint="eastAsia" w:ascii="宋体" w:hAnsi="宋体" w:eastAsia="宋体" w:cs="宋体"/>
                <w:szCs w:val="21"/>
              </w:rPr>
            </w:pPr>
            <w:r>
              <w:rPr>
                <w:rFonts w:hint="eastAsia" w:ascii="宋体" w:hAnsi="宋体" w:eastAsia="宋体" w:cs="宋体"/>
                <w:szCs w:val="21"/>
              </w:rPr>
              <w:t>28</w:t>
            </w:r>
          </w:p>
        </w:tc>
        <w:tc>
          <w:tcPr>
            <w:tcW w:w="2392" w:type="dxa"/>
            <w:tcBorders>
              <w:top w:val="single" w:color="auto" w:sz="4" w:space="0"/>
              <w:left w:val="single" w:color="auto" w:sz="4" w:space="0"/>
              <w:bottom w:val="single" w:color="auto" w:sz="4" w:space="0"/>
              <w:right w:val="single" w:color="auto" w:sz="4" w:space="0"/>
            </w:tcBorders>
            <w:vAlign w:val="center"/>
          </w:tcPr>
          <w:p w14:paraId="7F9A3DBD">
            <w:pPr>
              <w:spacing w:line="320" w:lineRule="exact"/>
              <w:jc w:val="center"/>
              <w:rPr>
                <w:rFonts w:hint="eastAsia" w:ascii="宋体" w:hAnsi="宋体" w:eastAsia="宋体" w:cs="宋体"/>
                <w:szCs w:val="21"/>
              </w:rPr>
            </w:pPr>
            <w:r>
              <w:rPr>
                <w:rFonts w:hint="eastAsia" w:ascii="宋体" w:hAnsi="宋体" w:eastAsia="宋体" w:cs="宋体"/>
                <w:szCs w:val="21"/>
              </w:rPr>
              <w:t>磋商报价次数、磋商程序和最终报价的产生原则</w:t>
            </w:r>
          </w:p>
        </w:tc>
        <w:tc>
          <w:tcPr>
            <w:tcW w:w="6607" w:type="dxa"/>
            <w:tcBorders>
              <w:top w:val="single" w:color="auto" w:sz="4" w:space="0"/>
              <w:left w:val="single" w:color="auto" w:sz="4" w:space="0"/>
              <w:bottom w:val="single" w:color="auto" w:sz="4" w:space="0"/>
              <w:right w:val="single" w:color="auto" w:sz="4" w:space="0"/>
            </w:tcBorders>
            <w:vAlign w:val="center"/>
          </w:tcPr>
          <w:p w14:paraId="5B3F8A19">
            <w:pPr>
              <w:spacing w:line="320" w:lineRule="exact"/>
              <w:rPr>
                <w:rFonts w:hint="eastAsia" w:ascii="宋体" w:hAnsi="宋体" w:eastAsia="宋体" w:cs="宋体"/>
                <w:szCs w:val="21"/>
              </w:rPr>
            </w:pPr>
            <w:r>
              <w:rPr>
                <w:rFonts w:hint="eastAsia" w:ascii="宋体" w:hAnsi="宋体" w:eastAsia="宋体" w:cs="宋体"/>
                <w:szCs w:val="21"/>
              </w:rPr>
              <w:t>本次磋商采用二轮报价。</w:t>
            </w:r>
          </w:p>
          <w:p w14:paraId="2FA1C676">
            <w:pPr>
              <w:spacing w:line="320" w:lineRule="exact"/>
              <w:rPr>
                <w:rFonts w:hint="eastAsia" w:ascii="宋体" w:hAnsi="宋体" w:eastAsia="宋体" w:cs="宋体"/>
                <w:szCs w:val="21"/>
              </w:rPr>
            </w:pPr>
            <w:r>
              <w:rPr>
                <w:rFonts w:hint="eastAsia" w:ascii="宋体" w:hAnsi="宋体" w:eastAsia="宋体" w:cs="宋体"/>
                <w:szCs w:val="21"/>
              </w:rPr>
              <w:t>磋商程序为：响应文件密封情况查验、开启响应文件、供应商资格性审查、符合性审查、磋商过程、第二次报价及综合评审等阶段。</w:t>
            </w:r>
          </w:p>
          <w:p w14:paraId="6C476D7D">
            <w:pPr>
              <w:spacing w:line="320" w:lineRule="exact"/>
              <w:rPr>
                <w:rFonts w:hint="eastAsia" w:ascii="宋体" w:hAnsi="宋体" w:eastAsia="宋体" w:cs="宋体"/>
                <w:szCs w:val="21"/>
              </w:rPr>
            </w:pPr>
            <w:r>
              <w:rPr>
                <w:rFonts w:hint="eastAsia" w:ascii="宋体" w:hAnsi="宋体" w:eastAsia="宋体" w:cs="宋体"/>
                <w:szCs w:val="21"/>
              </w:rPr>
              <w:t>1、采购人对响应文件进行资格性审查；</w:t>
            </w:r>
          </w:p>
          <w:p w14:paraId="0B403F56">
            <w:pPr>
              <w:spacing w:line="320" w:lineRule="exact"/>
              <w:rPr>
                <w:rFonts w:hint="eastAsia" w:ascii="宋体" w:hAnsi="宋体" w:eastAsia="宋体" w:cs="宋体"/>
                <w:szCs w:val="21"/>
              </w:rPr>
            </w:pPr>
            <w:r>
              <w:rPr>
                <w:rFonts w:hint="eastAsia" w:ascii="宋体" w:hAnsi="宋体" w:eastAsia="宋体" w:cs="宋体"/>
                <w:szCs w:val="21"/>
              </w:rPr>
              <w:t>2、磋商小组对资格审查合格的响应文件进行符合性评审；</w:t>
            </w:r>
          </w:p>
          <w:p w14:paraId="3ACA8183">
            <w:pPr>
              <w:spacing w:line="320" w:lineRule="exact"/>
              <w:rPr>
                <w:rFonts w:hint="eastAsia" w:ascii="宋体" w:hAnsi="宋体" w:eastAsia="宋体" w:cs="宋体"/>
                <w:szCs w:val="21"/>
              </w:rPr>
            </w:pPr>
            <w:r>
              <w:rPr>
                <w:rFonts w:hint="eastAsia" w:ascii="宋体" w:hAnsi="宋体" w:eastAsia="宋体" w:cs="宋体"/>
                <w:szCs w:val="21"/>
              </w:rPr>
              <w:t>3、磋商小组与每家供应商单独进行磋商；</w:t>
            </w:r>
          </w:p>
          <w:p w14:paraId="05D74C12">
            <w:pPr>
              <w:spacing w:line="320" w:lineRule="exact"/>
              <w:rPr>
                <w:rFonts w:hint="eastAsia" w:ascii="宋体" w:hAnsi="宋体" w:eastAsia="宋体" w:cs="宋体"/>
                <w:szCs w:val="21"/>
              </w:rPr>
            </w:pPr>
            <w:r>
              <w:rPr>
                <w:rFonts w:hint="eastAsia" w:ascii="宋体" w:hAnsi="宋体" w:eastAsia="宋体" w:cs="宋体"/>
                <w:szCs w:val="21"/>
              </w:rPr>
              <w:t>4、供应商按照要求提交二次报价（由法定代表人或被授权人磋商现场填报）；</w:t>
            </w:r>
          </w:p>
          <w:p w14:paraId="2F8DFAF9">
            <w:pPr>
              <w:spacing w:line="320" w:lineRule="exact"/>
              <w:rPr>
                <w:rFonts w:hint="eastAsia" w:ascii="宋体" w:hAnsi="宋体" w:eastAsia="宋体" w:cs="宋体"/>
                <w:szCs w:val="21"/>
              </w:rPr>
            </w:pPr>
            <w:r>
              <w:rPr>
                <w:rFonts w:hint="eastAsia" w:ascii="宋体" w:hAnsi="宋体" w:eastAsia="宋体" w:cs="宋体"/>
                <w:szCs w:val="21"/>
              </w:rPr>
              <w:t>5、磋商小组评审、推荐成交候选人。</w:t>
            </w:r>
          </w:p>
        </w:tc>
      </w:tr>
      <w:tr w14:paraId="4016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AF2344B">
            <w:pPr>
              <w:spacing w:line="320" w:lineRule="exact"/>
              <w:jc w:val="center"/>
              <w:rPr>
                <w:rFonts w:hint="eastAsia" w:ascii="宋体" w:hAnsi="宋体" w:eastAsia="宋体" w:cs="宋体"/>
                <w:szCs w:val="21"/>
              </w:rPr>
            </w:pPr>
            <w:r>
              <w:rPr>
                <w:rFonts w:hint="eastAsia" w:ascii="宋体" w:hAnsi="宋体" w:eastAsia="宋体" w:cs="宋体"/>
                <w:szCs w:val="21"/>
              </w:rPr>
              <w:t>29</w:t>
            </w:r>
          </w:p>
        </w:tc>
        <w:tc>
          <w:tcPr>
            <w:tcW w:w="2392" w:type="dxa"/>
            <w:tcBorders>
              <w:top w:val="single" w:color="auto" w:sz="4" w:space="0"/>
              <w:left w:val="single" w:color="auto" w:sz="4" w:space="0"/>
              <w:bottom w:val="single" w:color="auto" w:sz="4" w:space="0"/>
              <w:right w:val="single" w:color="auto" w:sz="4" w:space="0"/>
            </w:tcBorders>
            <w:vAlign w:val="center"/>
          </w:tcPr>
          <w:p w14:paraId="58CCF2B1">
            <w:pPr>
              <w:pStyle w:val="28"/>
              <w:adjustRightInd/>
              <w:spacing w:line="320" w:lineRule="exact"/>
              <w:jc w:val="center"/>
              <w:rPr>
                <w:rFonts w:hint="eastAsia"/>
                <w:kern w:val="2"/>
                <w:sz w:val="21"/>
                <w:szCs w:val="21"/>
              </w:rPr>
            </w:pPr>
            <w:r>
              <w:rPr>
                <w:rFonts w:hint="eastAsia"/>
                <w:kern w:val="2"/>
                <w:sz w:val="21"/>
                <w:szCs w:val="21"/>
                <w:lang w:val="zh-CN"/>
              </w:rPr>
              <w:t>磋商小组的组建</w:t>
            </w:r>
          </w:p>
        </w:tc>
        <w:tc>
          <w:tcPr>
            <w:tcW w:w="6607" w:type="dxa"/>
            <w:tcBorders>
              <w:top w:val="single" w:color="auto" w:sz="4" w:space="0"/>
              <w:left w:val="single" w:color="auto" w:sz="4" w:space="0"/>
              <w:bottom w:val="single" w:color="auto" w:sz="4" w:space="0"/>
              <w:right w:val="single" w:color="auto" w:sz="4" w:space="0"/>
            </w:tcBorders>
            <w:vAlign w:val="center"/>
          </w:tcPr>
          <w:p w14:paraId="49875B26">
            <w:pPr>
              <w:pStyle w:val="28"/>
              <w:adjustRightInd/>
              <w:spacing w:line="320" w:lineRule="exact"/>
              <w:rPr>
                <w:rFonts w:hint="eastAsia"/>
                <w:kern w:val="2"/>
                <w:sz w:val="21"/>
                <w:szCs w:val="21"/>
                <w:lang w:val="zh-CN"/>
              </w:rPr>
            </w:pPr>
            <w:r>
              <w:rPr>
                <w:rFonts w:hint="eastAsia"/>
                <w:kern w:val="2"/>
                <w:sz w:val="21"/>
                <w:szCs w:val="21"/>
                <w:lang w:val="zh-CN"/>
              </w:rPr>
              <w:t>磋商小组构成形式、人数，评审专家确定方式：</w:t>
            </w:r>
          </w:p>
          <w:p w14:paraId="68C09B64">
            <w:pPr>
              <w:pStyle w:val="28"/>
              <w:adjustRightInd/>
              <w:spacing w:line="320" w:lineRule="exact"/>
              <w:rPr>
                <w:rFonts w:hint="eastAsia"/>
                <w:kern w:val="2"/>
                <w:sz w:val="21"/>
                <w:szCs w:val="21"/>
              </w:rPr>
            </w:pPr>
            <w:r>
              <w:rPr>
                <w:rFonts w:hint="eastAsia"/>
                <w:kern w:val="2"/>
                <w:sz w:val="21"/>
                <w:szCs w:val="21"/>
                <w:lang w:val="zh-CN"/>
              </w:rPr>
              <w:t>详见供应商须知第</w:t>
            </w:r>
            <w:r>
              <w:rPr>
                <w:rFonts w:hint="eastAsia"/>
                <w:kern w:val="2"/>
                <w:sz w:val="21"/>
                <w:szCs w:val="21"/>
              </w:rPr>
              <w:t>19</w:t>
            </w:r>
            <w:r>
              <w:rPr>
                <w:rFonts w:hint="eastAsia"/>
                <w:kern w:val="2"/>
                <w:sz w:val="21"/>
                <w:szCs w:val="21"/>
                <w:lang w:val="zh-CN"/>
              </w:rPr>
              <w:t>条款</w:t>
            </w:r>
          </w:p>
        </w:tc>
      </w:tr>
      <w:tr w14:paraId="1E60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014EC55">
            <w:pPr>
              <w:spacing w:line="320" w:lineRule="exact"/>
              <w:jc w:val="center"/>
              <w:rPr>
                <w:rFonts w:hint="eastAsia" w:ascii="宋体" w:hAnsi="宋体" w:eastAsia="宋体" w:cs="宋体"/>
                <w:szCs w:val="21"/>
              </w:rPr>
            </w:pPr>
            <w:r>
              <w:rPr>
                <w:rFonts w:hint="eastAsia" w:ascii="宋体" w:hAnsi="宋体" w:eastAsia="宋体" w:cs="宋体"/>
                <w:szCs w:val="21"/>
              </w:rPr>
              <w:t>30</w:t>
            </w:r>
          </w:p>
        </w:tc>
        <w:tc>
          <w:tcPr>
            <w:tcW w:w="2392" w:type="dxa"/>
            <w:tcBorders>
              <w:top w:val="single" w:color="auto" w:sz="4" w:space="0"/>
              <w:left w:val="single" w:color="auto" w:sz="4" w:space="0"/>
              <w:bottom w:val="single" w:color="auto" w:sz="4" w:space="0"/>
              <w:right w:val="single" w:color="auto" w:sz="4" w:space="0"/>
            </w:tcBorders>
            <w:vAlign w:val="center"/>
          </w:tcPr>
          <w:p w14:paraId="2DBB4ADA">
            <w:pPr>
              <w:pStyle w:val="28"/>
              <w:adjustRightInd/>
              <w:spacing w:line="320" w:lineRule="exact"/>
              <w:jc w:val="center"/>
              <w:rPr>
                <w:rFonts w:hint="eastAsia"/>
                <w:kern w:val="2"/>
                <w:sz w:val="21"/>
                <w:szCs w:val="21"/>
              </w:rPr>
            </w:pPr>
            <w:r>
              <w:rPr>
                <w:rFonts w:hint="eastAsia"/>
                <w:kern w:val="2"/>
                <w:sz w:val="21"/>
                <w:szCs w:val="21"/>
                <w:lang w:val="zh-CN"/>
              </w:rPr>
              <w:t>磋商小组推荐成交候选人的家数</w:t>
            </w:r>
          </w:p>
        </w:tc>
        <w:tc>
          <w:tcPr>
            <w:tcW w:w="6607" w:type="dxa"/>
            <w:tcBorders>
              <w:top w:val="single" w:color="auto" w:sz="4" w:space="0"/>
              <w:left w:val="single" w:color="auto" w:sz="4" w:space="0"/>
              <w:bottom w:val="single" w:color="auto" w:sz="4" w:space="0"/>
              <w:right w:val="single" w:color="auto" w:sz="4" w:space="0"/>
            </w:tcBorders>
            <w:vAlign w:val="center"/>
          </w:tcPr>
          <w:p w14:paraId="05335C19">
            <w:pPr>
              <w:pStyle w:val="28"/>
              <w:adjustRightInd/>
              <w:spacing w:line="320" w:lineRule="exact"/>
              <w:ind w:left="105" w:leftChars="50"/>
              <w:rPr>
                <w:rFonts w:hint="eastAsia"/>
                <w:kern w:val="2"/>
                <w:sz w:val="21"/>
                <w:szCs w:val="21"/>
              </w:rPr>
            </w:pPr>
            <w:r>
              <w:rPr>
                <w:rFonts w:hint="eastAsia"/>
                <w:kern w:val="2"/>
                <w:sz w:val="21"/>
                <w:szCs w:val="21"/>
                <w:lang w:val="zh-CN"/>
              </w:rPr>
              <w:t xml:space="preserve">3 </w:t>
            </w:r>
          </w:p>
        </w:tc>
      </w:tr>
      <w:tr w14:paraId="7468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6D0B3E8">
            <w:pPr>
              <w:spacing w:line="320" w:lineRule="exact"/>
              <w:jc w:val="center"/>
              <w:rPr>
                <w:rFonts w:hint="eastAsia" w:ascii="宋体" w:hAnsi="宋体" w:eastAsia="宋体" w:cs="宋体"/>
                <w:szCs w:val="21"/>
              </w:rPr>
            </w:pPr>
            <w:r>
              <w:rPr>
                <w:rFonts w:hint="eastAsia" w:ascii="宋体" w:hAnsi="宋体" w:eastAsia="宋体" w:cs="宋体"/>
                <w:szCs w:val="21"/>
              </w:rPr>
              <w:t>31</w:t>
            </w:r>
          </w:p>
        </w:tc>
        <w:tc>
          <w:tcPr>
            <w:tcW w:w="2392" w:type="dxa"/>
            <w:tcBorders>
              <w:top w:val="single" w:color="auto" w:sz="4" w:space="0"/>
              <w:left w:val="single" w:color="auto" w:sz="4" w:space="0"/>
              <w:bottom w:val="single" w:color="auto" w:sz="4" w:space="0"/>
              <w:right w:val="single" w:color="auto" w:sz="4" w:space="0"/>
            </w:tcBorders>
            <w:vAlign w:val="center"/>
          </w:tcPr>
          <w:p w14:paraId="0F92892D">
            <w:pPr>
              <w:pStyle w:val="28"/>
              <w:adjustRightInd/>
              <w:spacing w:line="320" w:lineRule="exact"/>
              <w:jc w:val="center"/>
              <w:rPr>
                <w:rFonts w:hint="eastAsia"/>
                <w:kern w:val="2"/>
                <w:sz w:val="21"/>
                <w:szCs w:val="21"/>
              </w:rPr>
            </w:pPr>
            <w:r>
              <w:rPr>
                <w:rFonts w:hint="eastAsia"/>
                <w:kern w:val="2"/>
                <w:sz w:val="21"/>
                <w:szCs w:val="21"/>
                <w:lang w:val="zh-CN"/>
              </w:rPr>
              <w:t>是否授权磋商小组确定成交供应商</w:t>
            </w:r>
          </w:p>
        </w:tc>
        <w:tc>
          <w:tcPr>
            <w:tcW w:w="6607" w:type="dxa"/>
            <w:tcBorders>
              <w:top w:val="single" w:color="auto" w:sz="4" w:space="0"/>
              <w:left w:val="single" w:color="auto" w:sz="4" w:space="0"/>
              <w:bottom w:val="single" w:color="auto" w:sz="4" w:space="0"/>
              <w:right w:val="single" w:color="auto" w:sz="4" w:space="0"/>
            </w:tcBorders>
            <w:vAlign w:val="center"/>
          </w:tcPr>
          <w:p w14:paraId="03A5382D">
            <w:pPr>
              <w:pStyle w:val="28"/>
              <w:tabs>
                <w:tab w:val="left" w:pos="561"/>
              </w:tabs>
              <w:adjustRightInd/>
              <w:spacing w:line="320" w:lineRule="exact"/>
              <w:ind w:left="105" w:leftChars="50"/>
              <w:rPr>
                <w:rFonts w:hint="eastAsia"/>
                <w:kern w:val="2"/>
                <w:sz w:val="21"/>
                <w:szCs w:val="21"/>
              </w:rPr>
            </w:pPr>
            <w:r>
              <w:rPr>
                <w:rFonts w:hint="eastAsia"/>
                <w:sz w:val="21"/>
                <w:szCs w:val="21"/>
              </w:rPr>
              <w:t>否</w:t>
            </w:r>
          </w:p>
        </w:tc>
      </w:tr>
      <w:tr w14:paraId="4121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366D192">
            <w:pPr>
              <w:spacing w:line="320" w:lineRule="exact"/>
              <w:jc w:val="center"/>
              <w:rPr>
                <w:rFonts w:hint="eastAsia" w:ascii="宋体" w:hAnsi="宋体" w:eastAsia="宋体" w:cs="宋体"/>
                <w:szCs w:val="21"/>
              </w:rPr>
            </w:pPr>
            <w:r>
              <w:rPr>
                <w:rFonts w:hint="eastAsia" w:ascii="宋体" w:hAnsi="宋体" w:eastAsia="宋体" w:cs="宋体"/>
                <w:szCs w:val="21"/>
              </w:rPr>
              <w:t>32</w:t>
            </w:r>
          </w:p>
        </w:tc>
        <w:tc>
          <w:tcPr>
            <w:tcW w:w="2392" w:type="dxa"/>
            <w:tcBorders>
              <w:top w:val="single" w:color="auto" w:sz="4" w:space="0"/>
              <w:left w:val="single" w:color="auto" w:sz="4" w:space="0"/>
              <w:bottom w:val="single" w:color="auto" w:sz="4" w:space="0"/>
              <w:right w:val="single" w:color="auto" w:sz="4" w:space="0"/>
            </w:tcBorders>
            <w:vAlign w:val="center"/>
          </w:tcPr>
          <w:p w14:paraId="4A82C972">
            <w:pPr>
              <w:pStyle w:val="28"/>
              <w:adjustRightInd/>
              <w:spacing w:line="320" w:lineRule="exact"/>
              <w:jc w:val="center"/>
              <w:rPr>
                <w:rFonts w:hint="eastAsia"/>
                <w:kern w:val="2"/>
                <w:sz w:val="21"/>
                <w:szCs w:val="21"/>
                <w:lang w:val="zh-CN"/>
              </w:rPr>
            </w:pPr>
            <w:r>
              <w:rPr>
                <w:rFonts w:hint="eastAsia"/>
                <w:kern w:val="2"/>
                <w:sz w:val="21"/>
                <w:szCs w:val="21"/>
                <w:lang w:val="zh-CN"/>
              </w:rPr>
              <w:t>发布成交公告的</w:t>
            </w:r>
          </w:p>
          <w:p w14:paraId="1676FA8D">
            <w:pPr>
              <w:pStyle w:val="28"/>
              <w:adjustRightInd/>
              <w:spacing w:line="320" w:lineRule="exact"/>
              <w:jc w:val="center"/>
              <w:rPr>
                <w:rFonts w:hint="eastAsia"/>
                <w:kern w:val="2"/>
                <w:sz w:val="21"/>
                <w:szCs w:val="21"/>
              </w:rPr>
            </w:pPr>
            <w:r>
              <w:rPr>
                <w:rFonts w:hint="eastAsia"/>
                <w:kern w:val="2"/>
                <w:sz w:val="21"/>
                <w:szCs w:val="21"/>
                <w:lang w:val="zh-CN"/>
              </w:rPr>
              <w:t>时间、媒介和期限</w:t>
            </w:r>
          </w:p>
        </w:tc>
        <w:tc>
          <w:tcPr>
            <w:tcW w:w="6607" w:type="dxa"/>
            <w:tcBorders>
              <w:top w:val="single" w:color="auto" w:sz="4" w:space="0"/>
              <w:left w:val="single" w:color="auto" w:sz="4" w:space="0"/>
              <w:bottom w:val="single" w:color="auto" w:sz="4" w:space="0"/>
              <w:right w:val="single" w:color="auto" w:sz="4" w:space="0"/>
            </w:tcBorders>
            <w:vAlign w:val="center"/>
          </w:tcPr>
          <w:p w14:paraId="6D76A86B">
            <w:pPr>
              <w:pStyle w:val="28"/>
              <w:adjustRightInd/>
              <w:spacing w:line="320" w:lineRule="exact"/>
              <w:rPr>
                <w:rFonts w:hint="eastAsia"/>
                <w:kern w:val="2"/>
                <w:sz w:val="21"/>
                <w:szCs w:val="21"/>
                <w:lang w:val="zh-CN"/>
              </w:rPr>
            </w:pPr>
            <w:r>
              <w:rPr>
                <w:rFonts w:hint="eastAsia"/>
                <w:kern w:val="2"/>
                <w:sz w:val="21"/>
                <w:szCs w:val="21"/>
                <w:lang w:val="zh-CN"/>
              </w:rPr>
              <w:t>公告时间：在确定成交供应商之日起2个工作日内</w:t>
            </w:r>
          </w:p>
          <w:p w14:paraId="7C280FB9">
            <w:pPr>
              <w:pStyle w:val="28"/>
              <w:adjustRightInd/>
              <w:spacing w:line="320" w:lineRule="exact"/>
              <w:rPr>
                <w:rFonts w:hint="default" w:eastAsia="宋体"/>
                <w:kern w:val="2"/>
                <w:sz w:val="21"/>
                <w:szCs w:val="21"/>
                <w:lang w:val="en-US" w:eastAsia="zh-CN"/>
              </w:rPr>
            </w:pPr>
            <w:r>
              <w:rPr>
                <w:rFonts w:hint="eastAsia"/>
                <w:kern w:val="2"/>
                <w:sz w:val="21"/>
                <w:szCs w:val="21"/>
                <w:lang w:val="zh-CN"/>
              </w:rPr>
              <w:t>公告媒介：</w:t>
            </w:r>
            <w:r>
              <w:rPr>
                <w:rFonts w:hint="eastAsia"/>
                <w:kern w:val="2"/>
                <w:sz w:val="21"/>
                <w:szCs w:val="21"/>
                <w:lang w:val="en-US" w:eastAsia="zh-CN"/>
              </w:rPr>
              <w:t>陕西省政府采购网</w:t>
            </w:r>
          </w:p>
          <w:p w14:paraId="27F019FB">
            <w:pPr>
              <w:pStyle w:val="28"/>
              <w:adjustRightInd/>
              <w:spacing w:line="320" w:lineRule="exact"/>
              <w:rPr>
                <w:rFonts w:hint="eastAsia"/>
                <w:kern w:val="2"/>
                <w:sz w:val="21"/>
                <w:szCs w:val="21"/>
              </w:rPr>
            </w:pPr>
            <w:r>
              <w:rPr>
                <w:rFonts w:hint="eastAsia"/>
                <w:kern w:val="2"/>
                <w:sz w:val="21"/>
                <w:szCs w:val="21"/>
                <w:lang w:val="zh-CN"/>
              </w:rPr>
              <w:t>公告期限：1个工作日</w:t>
            </w:r>
          </w:p>
        </w:tc>
      </w:tr>
      <w:tr w14:paraId="3A4E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9E10F15">
            <w:pPr>
              <w:spacing w:line="320" w:lineRule="exact"/>
              <w:jc w:val="center"/>
              <w:rPr>
                <w:rFonts w:hint="eastAsia" w:ascii="宋体" w:hAnsi="宋体" w:eastAsia="宋体" w:cs="宋体"/>
                <w:szCs w:val="21"/>
              </w:rPr>
            </w:pPr>
            <w:r>
              <w:rPr>
                <w:rFonts w:hint="eastAsia" w:ascii="宋体" w:hAnsi="宋体" w:eastAsia="宋体" w:cs="宋体"/>
                <w:szCs w:val="21"/>
              </w:rPr>
              <w:t>33</w:t>
            </w:r>
          </w:p>
        </w:tc>
        <w:tc>
          <w:tcPr>
            <w:tcW w:w="2392" w:type="dxa"/>
            <w:tcBorders>
              <w:top w:val="single" w:color="auto" w:sz="4" w:space="0"/>
              <w:left w:val="single" w:color="auto" w:sz="4" w:space="0"/>
              <w:bottom w:val="single" w:color="auto" w:sz="4" w:space="0"/>
              <w:right w:val="single" w:color="auto" w:sz="4" w:space="0"/>
            </w:tcBorders>
            <w:vAlign w:val="center"/>
          </w:tcPr>
          <w:p w14:paraId="0A0C79AA">
            <w:pPr>
              <w:spacing w:line="320" w:lineRule="exact"/>
              <w:jc w:val="center"/>
              <w:rPr>
                <w:rFonts w:hint="eastAsia" w:ascii="宋体" w:hAnsi="宋体" w:eastAsia="宋体" w:cs="宋体"/>
                <w:szCs w:val="21"/>
              </w:rPr>
            </w:pPr>
            <w:r>
              <w:rPr>
                <w:rFonts w:hint="eastAsia" w:ascii="宋体" w:hAnsi="宋体" w:eastAsia="宋体" w:cs="宋体"/>
                <w:szCs w:val="21"/>
              </w:rPr>
              <w:t>招标代理服务费</w:t>
            </w:r>
          </w:p>
        </w:tc>
        <w:tc>
          <w:tcPr>
            <w:tcW w:w="6607" w:type="dxa"/>
            <w:tcBorders>
              <w:top w:val="single" w:color="auto" w:sz="4" w:space="0"/>
              <w:left w:val="single" w:color="auto" w:sz="4" w:space="0"/>
              <w:bottom w:val="single" w:color="auto" w:sz="4" w:space="0"/>
              <w:right w:val="single" w:color="auto" w:sz="4" w:space="0"/>
            </w:tcBorders>
            <w:vAlign w:val="center"/>
          </w:tcPr>
          <w:p w14:paraId="1BA42ADA">
            <w:pPr>
              <w:spacing w:line="320" w:lineRule="exact"/>
              <w:rPr>
                <w:rFonts w:hint="eastAsia" w:ascii="宋体" w:hAnsi="宋体" w:eastAsia="宋体" w:cs="宋体"/>
                <w:szCs w:val="21"/>
              </w:rPr>
            </w:pPr>
            <w:r>
              <w:rPr>
                <w:rFonts w:hint="eastAsia" w:ascii="宋体" w:hAnsi="宋体" w:eastAsia="宋体" w:cs="宋体"/>
                <w:szCs w:val="21"/>
              </w:rPr>
              <w:t>1、收费标准：招标代理服务费依据国家计委颁发的《招标代理服务收费管理暂行办法》（计价格[2002]1980号）文件标准收取，由成交供应商在领取中标通知书之前，向采购代理机构一次支付全额招标代理服务费，不足8000</w:t>
            </w:r>
            <w:r>
              <w:rPr>
                <w:rFonts w:hint="eastAsia" w:ascii="宋体" w:hAnsi="宋体" w:eastAsia="宋体" w:cs="宋体"/>
                <w:szCs w:val="21"/>
                <w:lang w:val="en-US" w:eastAsia="zh-CN"/>
              </w:rPr>
              <w:t>.00</w:t>
            </w:r>
            <w:r>
              <w:rPr>
                <w:rFonts w:hint="eastAsia" w:ascii="宋体" w:hAnsi="宋体" w:eastAsia="宋体" w:cs="宋体"/>
                <w:szCs w:val="21"/>
              </w:rPr>
              <w:t>元按8000</w:t>
            </w:r>
            <w:r>
              <w:rPr>
                <w:rFonts w:hint="eastAsia" w:ascii="宋体" w:hAnsi="宋体" w:eastAsia="宋体" w:cs="宋体"/>
                <w:szCs w:val="21"/>
                <w:lang w:val="en-US" w:eastAsia="zh-CN"/>
              </w:rPr>
              <w:t>.00</w:t>
            </w:r>
            <w:r>
              <w:rPr>
                <w:rFonts w:hint="eastAsia" w:ascii="宋体" w:hAnsi="宋体" w:eastAsia="宋体" w:cs="宋体"/>
                <w:szCs w:val="21"/>
              </w:rPr>
              <w:t>元计取。</w:t>
            </w:r>
          </w:p>
          <w:p w14:paraId="040CBA9A">
            <w:pPr>
              <w:spacing w:line="320" w:lineRule="exact"/>
              <w:rPr>
                <w:rFonts w:hint="eastAsia" w:ascii="宋体" w:hAnsi="宋体" w:eastAsia="宋体" w:cs="宋体"/>
                <w:szCs w:val="21"/>
              </w:rPr>
            </w:pPr>
            <w:r>
              <w:rPr>
                <w:rFonts w:hint="eastAsia" w:ascii="宋体" w:hAnsi="宋体" w:eastAsia="宋体" w:cs="宋体"/>
                <w:szCs w:val="21"/>
              </w:rPr>
              <w:t>2、汇款账号：</w:t>
            </w:r>
          </w:p>
          <w:p w14:paraId="775F4B68">
            <w:pPr>
              <w:spacing w:line="320" w:lineRule="exact"/>
              <w:rPr>
                <w:rFonts w:hint="eastAsia" w:ascii="宋体" w:hAnsi="宋体" w:eastAsia="宋体" w:cs="宋体"/>
                <w:szCs w:val="21"/>
              </w:rPr>
            </w:pPr>
            <w:r>
              <w:rPr>
                <w:rFonts w:hint="eastAsia" w:ascii="宋体" w:hAnsi="宋体" w:eastAsia="宋体" w:cs="宋体"/>
                <w:szCs w:val="21"/>
              </w:rPr>
              <w:t>开户行名称：亿诚建设项目管理有限公司</w:t>
            </w:r>
          </w:p>
          <w:p w14:paraId="1DDCCE18">
            <w:pPr>
              <w:spacing w:line="320" w:lineRule="exact"/>
              <w:rPr>
                <w:rFonts w:hint="eastAsia" w:ascii="宋体" w:hAnsi="宋体" w:eastAsia="宋体" w:cs="宋体"/>
                <w:szCs w:val="21"/>
              </w:rPr>
            </w:pPr>
            <w:r>
              <w:rPr>
                <w:rFonts w:hint="eastAsia" w:ascii="宋体" w:hAnsi="宋体" w:eastAsia="宋体" w:cs="宋体"/>
                <w:szCs w:val="21"/>
              </w:rPr>
              <w:t>开  户  行：中国民生银行西安吉祥路支行</w:t>
            </w:r>
          </w:p>
          <w:p w14:paraId="3ADB2531">
            <w:pPr>
              <w:spacing w:line="320" w:lineRule="exact"/>
              <w:rPr>
                <w:rFonts w:hint="eastAsia" w:ascii="宋体" w:hAnsi="宋体" w:eastAsia="宋体" w:cs="宋体"/>
                <w:szCs w:val="21"/>
              </w:rPr>
            </w:pPr>
            <w:r>
              <w:rPr>
                <w:rFonts w:hint="eastAsia" w:ascii="宋体" w:hAnsi="宋体" w:eastAsia="宋体" w:cs="宋体"/>
                <w:szCs w:val="21"/>
              </w:rPr>
              <w:t>帐      号：699295538</w:t>
            </w:r>
          </w:p>
          <w:p w14:paraId="042EA4AB">
            <w:pPr>
              <w:spacing w:line="320" w:lineRule="exact"/>
              <w:rPr>
                <w:rFonts w:hint="eastAsia" w:ascii="宋体" w:hAnsi="宋体" w:eastAsia="宋体" w:cs="宋体"/>
                <w:szCs w:val="21"/>
              </w:rPr>
            </w:pPr>
            <w:r>
              <w:rPr>
                <w:rFonts w:hint="eastAsia" w:ascii="宋体" w:hAnsi="宋体" w:eastAsia="宋体" w:cs="宋体"/>
                <w:szCs w:val="21"/>
              </w:rPr>
              <w:t>联系方式：029-68683878</w:t>
            </w:r>
          </w:p>
          <w:p w14:paraId="0C6FDBC3">
            <w:pPr>
              <w:spacing w:line="320" w:lineRule="exact"/>
              <w:rPr>
                <w:rFonts w:hint="eastAsia" w:ascii="宋体" w:hAnsi="宋体" w:eastAsia="宋体" w:cs="宋体"/>
                <w:szCs w:val="21"/>
              </w:rPr>
            </w:pPr>
            <w:r>
              <w:rPr>
                <w:rFonts w:hint="eastAsia" w:ascii="宋体" w:hAnsi="宋体" w:eastAsia="宋体" w:cs="宋体"/>
                <w:szCs w:val="21"/>
              </w:rPr>
              <w:t>备注：供应商在汇款（招标代理服务费）时须注明项目编号+项目简称</w:t>
            </w:r>
          </w:p>
        </w:tc>
      </w:tr>
      <w:tr w14:paraId="22F0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05EFE46">
            <w:pPr>
              <w:spacing w:line="320" w:lineRule="exact"/>
              <w:jc w:val="center"/>
              <w:rPr>
                <w:rFonts w:hint="eastAsia" w:ascii="宋体" w:hAnsi="宋体" w:eastAsia="宋体" w:cs="宋体"/>
                <w:szCs w:val="21"/>
              </w:rPr>
            </w:pPr>
            <w:bookmarkStart w:id="3" w:name="_Toc144"/>
            <w:bookmarkStart w:id="4" w:name="_Toc10488"/>
            <w:r>
              <w:rPr>
                <w:rFonts w:hint="eastAsia" w:ascii="宋体" w:hAnsi="宋体" w:eastAsia="宋体" w:cs="宋体"/>
                <w:szCs w:val="21"/>
              </w:rPr>
              <w:t>34</w:t>
            </w:r>
          </w:p>
        </w:tc>
        <w:tc>
          <w:tcPr>
            <w:tcW w:w="2392" w:type="dxa"/>
            <w:vAlign w:val="center"/>
          </w:tcPr>
          <w:p w14:paraId="074DC98E">
            <w:pPr>
              <w:spacing w:line="320" w:lineRule="exact"/>
              <w:jc w:val="center"/>
              <w:rPr>
                <w:rFonts w:hint="eastAsia" w:ascii="宋体" w:hAnsi="宋体" w:eastAsia="宋体" w:cs="宋体"/>
                <w:szCs w:val="21"/>
              </w:rPr>
            </w:pPr>
            <w:r>
              <w:rPr>
                <w:rFonts w:hint="eastAsia" w:ascii="宋体" w:hAnsi="宋体" w:eastAsia="宋体" w:cs="宋体"/>
                <w:szCs w:val="21"/>
              </w:rPr>
              <w:t>信用担保和信用融资</w:t>
            </w:r>
          </w:p>
        </w:tc>
        <w:tc>
          <w:tcPr>
            <w:tcW w:w="6607" w:type="dxa"/>
            <w:vAlign w:val="center"/>
          </w:tcPr>
          <w:p w14:paraId="4E3A0575">
            <w:pPr>
              <w:spacing w:line="320" w:lineRule="exact"/>
              <w:rPr>
                <w:rFonts w:hint="eastAsia" w:ascii="宋体" w:hAnsi="宋体" w:eastAsia="宋体" w:cs="宋体"/>
                <w:szCs w:val="21"/>
              </w:rPr>
            </w:pPr>
            <w:r>
              <w:rPr>
                <w:rFonts w:hint="eastAsia" w:ascii="宋体" w:hAnsi="宋体" w:eastAsia="宋体" w:cs="宋体"/>
                <w:szCs w:val="21"/>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有融资需求的供应商可凭政府采购中标（成交）通知书、政府采购合同等相关资料，按照文件规定的程序申请办理，具体规定可登录“陕西省政府采购网-陕西省政府采购信用融资平台（http://www.ccgp-shaanxi.gov.cn/zcdservice/zcd/shanxi/）”了解。</w:t>
            </w:r>
          </w:p>
        </w:tc>
      </w:tr>
      <w:tr w14:paraId="58BC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3283190">
            <w:pPr>
              <w:spacing w:line="320" w:lineRule="exact"/>
              <w:jc w:val="center"/>
              <w:rPr>
                <w:rFonts w:hint="eastAsia" w:ascii="宋体" w:hAnsi="宋体" w:eastAsia="宋体" w:cs="宋体"/>
                <w:szCs w:val="21"/>
              </w:rPr>
            </w:pPr>
            <w:r>
              <w:rPr>
                <w:rFonts w:hint="eastAsia" w:ascii="宋体" w:hAnsi="宋体" w:eastAsia="宋体" w:cs="宋体"/>
                <w:szCs w:val="21"/>
              </w:rPr>
              <w:t>35</w:t>
            </w:r>
          </w:p>
        </w:tc>
        <w:tc>
          <w:tcPr>
            <w:tcW w:w="2392" w:type="dxa"/>
            <w:vAlign w:val="center"/>
          </w:tcPr>
          <w:p w14:paraId="68024A82">
            <w:pPr>
              <w:spacing w:line="320" w:lineRule="exact"/>
              <w:jc w:val="center"/>
              <w:rPr>
                <w:rFonts w:hint="eastAsia" w:ascii="宋体" w:hAnsi="宋体" w:eastAsia="宋体" w:cs="宋体"/>
                <w:szCs w:val="21"/>
              </w:rPr>
            </w:pPr>
            <w:r>
              <w:rPr>
                <w:rFonts w:hint="eastAsia" w:ascii="宋体" w:hAnsi="宋体" w:eastAsia="宋体" w:cs="宋体"/>
                <w:szCs w:val="21"/>
              </w:rPr>
              <w:t>所属行业</w:t>
            </w:r>
          </w:p>
        </w:tc>
        <w:tc>
          <w:tcPr>
            <w:tcW w:w="6607" w:type="dxa"/>
            <w:vAlign w:val="center"/>
          </w:tcPr>
          <w:p w14:paraId="3AF15E54">
            <w:pPr>
              <w:spacing w:line="320" w:lineRule="exact"/>
              <w:rPr>
                <w:rFonts w:hint="eastAsia" w:ascii="宋体" w:hAnsi="宋体" w:eastAsia="宋体" w:cs="宋体"/>
                <w:szCs w:val="21"/>
              </w:rPr>
            </w:pPr>
            <w:r>
              <w:rPr>
                <w:rFonts w:hint="eastAsia" w:ascii="宋体" w:hAnsi="宋体" w:eastAsia="宋体" w:cs="宋体"/>
                <w:szCs w:val="21"/>
              </w:rPr>
              <w:t>采购标的对应的中小企业划分标准所属行业为其他未列明行业。从业人员300人以下的为中小微型企业。其中，从业人员100人及以上的为中型企业；从业人员10人及以上的为小型企业；从业人员10人以下的为微型企业。</w:t>
            </w:r>
          </w:p>
        </w:tc>
      </w:tr>
      <w:bookmarkEnd w:id="3"/>
      <w:bookmarkEnd w:id="4"/>
    </w:tbl>
    <w:p w14:paraId="31398693">
      <w:pPr>
        <w:rPr>
          <w:rFonts w:hint="eastAsia" w:ascii="宋体" w:hAnsi="宋体" w:eastAsia="宋体" w:cs="宋体"/>
        </w:rPr>
      </w:pPr>
      <w:r>
        <w:rPr>
          <w:rFonts w:hint="eastAsia" w:ascii="宋体" w:hAnsi="宋体" w:eastAsia="宋体" w:cs="宋体"/>
        </w:rPr>
        <w:br w:type="page"/>
      </w:r>
    </w:p>
    <w:p w14:paraId="55B014EE">
      <w:pPr>
        <w:pStyle w:val="29"/>
        <w:spacing w:before="0" w:beforeLines="0" w:after="0" w:afterLines="0" w:line="480" w:lineRule="auto"/>
        <w:rPr>
          <w:rFonts w:hint="eastAsia" w:ascii="宋体" w:hAnsi="宋体" w:eastAsia="宋体" w:cs="宋体"/>
        </w:rPr>
      </w:pPr>
      <w:r>
        <w:rPr>
          <w:rFonts w:hint="eastAsia" w:ascii="宋体" w:hAnsi="宋体" w:eastAsia="宋体" w:cs="宋体"/>
        </w:rPr>
        <w:t>供应商须知</w:t>
      </w:r>
    </w:p>
    <w:p w14:paraId="5F1FC12E">
      <w:pPr>
        <w:pStyle w:val="30"/>
        <w:spacing w:before="0" w:beforeLines="0" w:after="0" w:afterLines="0" w:line="480" w:lineRule="exact"/>
        <w:ind w:firstLine="482" w:firstLineChars="200"/>
        <w:rPr>
          <w:rFonts w:hint="eastAsia" w:ascii="宋体" w:hAnsi="宋体" w:cs="宋体"/>
        </w:rPr>
      </w:pPr>
      <w:r>
        <w:rPr>
          <w:rFonts w:hint="eastAsia" w:ascii="宋体" w:hAnsi="宋体" w:cs="宋体"/>
          <w:sz w:val="24"/>
          <w:szCs w:val="24"/>
        </w:rPr>
        <w:t>一、总则</w:t>
      </w:r>
    </w:p>
    <w:p w14:paraId="6042EFEE">
      <w:pPr>
        <w:pStyle w:val="32"/>
        <w:spacing w:line="480" w:lineRule="exact"/>
        <w:ind w:firstLine="482"/>
        <w:rPr>
          <w:rFonts w:hint="eastAsia" w:ascii="宋体" w:hAnsi="宋体" w:cs="宋体"/>
          <w:b/>
        </w:rPr>
      </w:pPr>
      <w:r>
        <w:rPr>
          <w:rFonts w:hint="eastAsia" w:ascii="宋体" w:hAnsi="宋体" w:cs="宋体"/>
          <w:b/>
        </w:rPr>
        <w:t>1.适用范围</w:t>
      </w:r>
    </w:p>
    <w:p w14:paraId="02FB5EB9">
      <w:pPr>
        <w:pStyle w:val="32"/>
        <w:spacing w:line="480" w:lineRule="exact"/>
        <w:ind w:firstLine="480"/>
        <w:rPr>
          <w:rFonts w:hint="eastAsia" w:ascii="宋体" w:hAnsi="宋体" w:cs="宋体"/>
        </w:rPr>
      </w:pPr>
      <w:r>
        <w:rPr>
          <w:rFonts w:hint="eastAsia" w:ascii="宋体" w:hAnsi="宋体" w:cs="宋体"/>
        </w:rPr>
        <w:t>1.1本磋商文件仅适用于本次竞争性磋商采购项目。</w:t>
      </w:r>
    </w:p>
    <w:p w14:paraId="006D89D8">
      <w:pPr>
        <w:pStyle w:val="32"/>
        <w:spacing w:line="480" w:lineRule="exact"/>
        <w:ind w:firstLine="480"/>
        <w:rPr>
          <w:rFonts w:hint="eastAsia" w:ascii="宋体" w:hAnsi="宋体" w:cs="宋体"/>
        </w:rPr>
      </w:pPr>
      <w:r>
        <w:rPr>
          <w:rFonts w:hint="eastAsia" w:ascii="宋体" w:hAnsi="宋体" w:cs="宋体"/>
        </w:rPr>
        <w:t>1.2本磋商文件的最终解释权由采购人和亿诚建设项目管理有限公司享有。对磋商文件中供应商参加本次政府采购活动应当具备的条件，磋商项目技术、服务、商务及其他要求，评审细则及标准由采购人负责解释。除上述磋商文件内容，其他内容由亿诚建设项目管理有限公司负责解释。</w:t>
      </w:r>
    </w:p>
    <w:p w14:paraId="054DE483">
      <w:pPr>
        <w:pStyle w:val="32"/>
        <w:spacing w:line="480" w:lineRule="exact"/>
        <w:ind w:firstLine="482"/>
        <w:rPr>
          <w:rFonts w:hint="eastAsia" w:ascii="宋体" w:hAnsi="宋体" w:cs="宋体"/>
          <w:b/>
        </w:rPr>
      </w:pPr>
      <w:r>
        <w:rPr>
          <w:rFonts w:hint="eastAsia" w:ascii="宋体" w:hAnsi="宋体" w:cs="宋体"/>
          <w:b/>
        </w:rPr>
        <w:t>2.有关定义</w:t>
      </w:r>
    </w:p>
    <w:p w14:paraId="1844332E">
      <w:pPr>
        <w:pStyle w:val="32"/>
        <w:spacing w:line="480" w:lineRule="exact"/>
        <w:ind w:firstLine="480"/>
        <w:rPr>
          <w:rFonts w:hint="eastAsia" w:ascii="宋体" w:hAnsi="宋体" w:cs="宋体"/>
        </w:rPr>
      </w:pPr>
      <w:r>
        <w:rPr>
          <w:rFonts w:hint="eastAsia" w:ascii="宋体" w:hAnsi="宋体" w:cs="宋体"/>
        </w:rPr>
        <w:t>2.1采购人是指依法进行政府采购的各级国家机关、事业单位、团体组织。本次磋商的采购人是西安市常宁新区开发建设管理委员会 。</w:t>
      </w:r>
    </w:p>
    <w:p w14:paraId="0B6C17E7">
      <w:pPr>
        <w:pStyle w:val="32"/>
        <w:spacing w:line="480" w:lineRule="exact"/>
        <w:ind w:firstLine="480"/>
        <w:rPr>
          <w:rFonts w:hint="eastAsia" w:ascii="宋体" w:hAnsi="宋体" w:cs="宋体"/>
          <w:highlight w:val="yellow"/>
        </w:rPr>
      </w:pPr>
      <w:r>
        <w:rPr>
          <w:rFonts w:hint="eastAsia" w:ascii="宋体" w:hAnsi="宋体" w:cs="宋体"/>
        </w:rPr>
        <w:t>2.2本次采购的监督机构：</w:t>
      </w:r>
      <w:r>
        <w:rPr>
          <w:rFonts w:hint="eastAsia" w:ascii="宋体" w:hAnsi="宋体" w:cs="宋体"/>
          <w:lang w:val="en-US" w:eastAsia="zh-CN"/>
        </w:rPr>
        <w:t>西安市常宁新区开发建设管理委员会纪检监察</w:t>
      </w:r>
      <w:r>
        <w:rPr>
          <w:rFonts w:hint="eastAsia" w:ascii="宋体" w:hAnsi="宋体" w:cs="宋体"/>
          <w:highlight w:val="none"/>
          <w:lang w:val="en-US" w:eastAsia="zh-CN"/>
        </w:rPr>
        <w:t>室</w:t>
      </w:r>
      <w:r>
        <w:rPr>
          <w:rFonts w:hint="eastAsia" w:ascii="宋体" w:hAnsi="宋体" w:cs="宋体"/>
          <w:highlight w:val="none"/>
        </w:rPr>
        <w:t>。</w:t>
      </w:r>
    </w:p>
    <w:p w14:paraId="4CDDBAB0">
      <w:pPr>
        <w:pStyle w:val="32"/>
        <w:spacing w:line="480" w:lineRule="exact"/>
        <w:ind w:firstLine="480"/>
        <w:rPr>
          <w:rFonts w:hint="eastAsia" w:ascii="宋体" w:hAnsi="宋体" w:cs="宋体"/>
        </w:rPr>
      </w:pPr>
      <w:r>
        <w:rPr>
          <w:rFonts w:hint="eastAsia" w:ascii="宋体" w:hAnsi="宋体" w:cs="宋体"/>
        </w:rPr>
        <w:t>2.3采购代理机构是指政府采购集中采购机构和从事政府采购代理业务的社会中介机构。本项目的代理机构是亿诚建设项目管理有限公司。</w:t>
      </w:r>
    </w:p>
    <w:p w14:paraId="714FBFB1">
      <w:pPr>
        <w:pStyle w:val="32"/>
        <w:spacing w:line="480" w:lineRule="exact"/>
        <w:ind w:firstLine="480"/>
        <w:rPr>
          <w:rFonts w:hint="eastAsia" w:ascii="宋体" w:hAnsi="宋体" w:cs="宋体"/>
        </w:rPr>
      </w:pPr>
      <w:r>
        <w:rPr>
          <w:rFonts w:hint="eastAsia" w:ascii="宋体" w:hAnsi="宋体" w:cs="宋体"/>
        </w:rPr>
        <w:t>2.4供应商是指在按照磋商公告规定获取磋商文件，拟参加响应和向采购人提供货物、工程或服务的法人、其他组织或自然人。</w:t>
      </w:r>
    </w:p>
    <w:p w14:paraId="1B79DFD7">
      <w:pPr>
        <w:pStyle w:val="32"/>
        <w:spacing w:line="480" w:lineRule="exact"/>
        <w:ind w:firstLine="480"/>
        <w:rPr>
          <w:rFonts w:hint="eastAsia" w:ascii="宋体" w:hAnsi="宋体" w:cs="宋体"/>
        </w:rPr>
      </w:pPr>
      <w:r>
        <w:rPr>
          <w:rFonts w:hint="eastAsia" w:ascii="宋体" w:hAnsi="宋体" w:cs="宋体"/>
        </w:rPr>
        <w:t>2.5联合体是指两个以上的自然人、法人或者其他组织组成一个联合体，以一个供应商的身份共同参加政府采购。</w:t>
      </w:r>
    </w:p>
    <w:p w14:paraId="2D8CFC5F">
      <w:pPr>
        <w:pStyle w:val="32"/>
        <w:spacing w:line="480" w:lineRule="exact"/>
        <w:ind w:firstLine="480"/>
        <w:rPr>
          <w:rFonts w:hint="eastAsia" w:ascii="宋体" w:hAnsi="宋体" w:cs="宋体"/>
        </w:rPr>
      </w:pPr>
      <w:r>
        <w:rPr>
          <w:rFonts w:hint="eastAsia" w:ascii="宋体" w:hAnsi="宋体" w:cs="宋体"/>
        </w:rPr>
        <w:t>2.6 节能产品是指财政部、发展改革委、生态环境部等部门发布的《节能产品品目清单》中的产品。</w:t>
      </w:r>
    </w:p>
    <w:p w14:paraId="14BA8402">
      <w:pPr>
        <w:pStyle w:val="32"/>
        <w:spacing w:line="480" w:lineRule="exact"/>
        <w:ind w:firstLine="480"/>
        <w:rPr>
          <w:rFonts w:hint="eastAsia" w:ascii="宋体" w:hAnsi="宋体" w:cs="宋体"/>
        </w:rPr>
      </w:pPr>
      <w:r>
        <w:rPr>
          <w:rFonts w:hint="eastAsia" w:ascii="宋体" w:hAnsi="宋体" w:cs="宋体"/>
        </w:rPr>
        <w:t>2.7 环境标志产品是指财政部、发展改革委、生态环境部等部门发布的《环境标志产品品目清单》中的产品。</w:t>
      </w:r>
    </w:p>
    <w:p w14:paraId="5266FCBE">
      <w:pPr>
        <w:pStyle w:val="32"/>
        <w:spacing w:line="480" w:lineRule="exact"/>
        <w:ind w:firstLine="480"/>
        <w:rPr>
          <w:rFonts w:hint="eastAsia" w:ascii="宋体" w:hAnsi="宋体" w:cs="宋体"/>
        </w:rPr>
      </w:pPr>
      <w:r>
        <w:rPr>
          <w:rFonts w:hint="eastAsia" w:ascii="宋体" w:hAnsi="宋体" w:cs="宋体"/>
        </w:rPr>
        <w:t>2.8 进口产品是指通过中国海关报关验放进入中国境内且产自关境外的产品，详见《关于政府采购进口产品管理有关问题的通知》(财库[2007]119号)。</w:t>
      </w:r>
    </w:p>
    <w:p w14:paraId="53FAF1D2">
      <w:pPr>
        <w:pStyle w:val="32"/>
        <w:spacing w:line="480" w:lineRule="exact"/>
        <w:ind w:firstLine="480"/>
        <w:rPr>
          <w:rFonts w:hint="eastAsia" w:ascii="宋体" w:hAnsi="宋体" w:cs="宋体"/>
        </w:rPr>
      </w:pPr>
      <w:r>
        <w:rPr>
          <w:rFonts w:hint="eastAsia" w:ascii="宋体" w:hAnsi="宋体" w:cs="宋体"/>
        </w:rPr>
        <w:t>2.9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w:t>
      </w:r>
    </w:p>
    <w:p w14:paraId="5D1BD53C">
      <w:pPr>
        <w:pStyle w:val="32"/>
        <w:spacing w:line="480" w:lineRule="exact"/>
        <w:ind w:firstLine="480"/>
        <w:rPr>
          <w:rFonts w:hint="eastAsia" w:ascii="宋体" w:hAnsi="宋体" w:cs="宋体"/>
        </w:rPr>
      </w:pPr>
      <w:r>
        <w:rPr>
          <w:rFonts w:hint="eastAsia" w:ascii="宋体" w:hAnsi="宋体" w:cs="宋体"/>
        </w:rPr>
        <w:t>2.10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D057BC">
      <w:pPr>
        <w:pStyle w:val="32"/>
        <w:spacing w:line="480" w:lineRule="exact"/>
        <w:ind w:firstLine="480"/>
        <w:rPr>
          <w:rFonts w:hint="eastAsia" w:ascii="宋体" w:hAnsi="宋体" w:cs="宋体"/>
        </w:rPr>
      </w:pPr>
      <w:r>
        <w:rPr>
          <w:rFonts w:hint="eastAsia" w:ascii="宋体" w:hAnsi="宋体" w:cs="宋体"/>
        </w:rPr>
        <w:t>2.11 残疾人福利性单位是指符合《财政部、民政部、中国残疾人联合会关于促进残疾人就业政府采购政策的通知》（财库〔2017〕141号）规定条件的单位。</w:t>
      </w:r>
    </w:p>
    <w:p w14:paraId="46C28137">
      <w:pPr>
        <w:pStyle w:val="30"/>
        <w:spacing w:before="0" w:beforeLines="0" w:after="0" w:afterLines="0" w:line="480" w:lineRule="exact"/>
        <w:ind w:firstLine="482" w:firstLineChars="200"/>
        <w:rPr>
          <w:rFonts w:hint="eastAsia" w:ascii="宋体" w:hAnsi="宋体" w:cs="宋体"/>
          <w:sz w:val="24"/>
          <w:szCs w:val="24"/>
        </w:rPr>
      </w:pPr>
      <w:r>
        <w:rPr>
          <w:rFonts w:hint="eastAsia" w:ascii="宋体" w:hAnsi="宋体" w:cs="宋体"/>
          <w:sz w:val="24"/>
          <w:szCs w:val="24"/>
        </w:rPr>
        <w:t>二、磋商文件</w:t>
      </w:r>
    </w:p>
    <w:p w14:paraId="2EE4047B">
      <w:pPr>
        <w:pStyle w:val="32"/>
        <w:spacing w:line="480" w:lineRule="exact"/>
        <w:ind w:firstLine="482"/>
        <w:rPr>
          <w:rFonts w:hint="eastAsia" w:ascii="宋体" w:hAnsi="宋体" w:cs="宋体"/>
          <w:b/>
        </w:rPr>
      </w:pPr>
      <w:r>
        <w:rPr>
          <w:rFonts w:hint="eastAsia" w:ascii="宋体" w:hAnsi="宋体" w:cs="宋体"/>
          <w:b/>
        </w:rPr>
        <w:t>3.磋商文件的构成</w:t>
      </w:r>
    </w:p>
    <w:p w14:paraId="7C8CB2EE">
      <w:pPr>
        <w:pStyle w:val="32"/>
        <w:spacing w:line="480" w:lineRule="exact"/>
        <w:ind w:firstLine="480"/>
        <w:rPr>
          <w:rFonts w:hint="eastAsia" w:ascii="宋体" w:hAnsi="宋体" w:cs="宋体"/>
        </w:rPr>
      </w:pPr>
      <w:r>
        <w:rPr>
          <w:rFonts w:hint="eastAsia" w:ascii="宋体" w:hAnsi="宋体" w:cs="宋体"/>
        </w:rPr>
        <w:t>3.1磋商文件是本次采购活动的基本依据，也是供应商准备响应文件、参加采购活动的依据。磋商文件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14:paraId="3CB942E8">
      <w:pPr>
        <w:pStyle w:val="32"/>
        <w:spacing w:line="480" w:lineRule="exact"/>
        <w:ind w:firstLine="480"/>
        <w:rPr>
          <w:rFonts w:hint="eastAsia" w:ascii="宋体" w:hAnsi="宋体" w:cs="宋体"/>
        </w:rPr>
      </w:pPr>
      <w:r>
        <w:rPr>
          <w:rFonts w:hint="eastAsia" w:ascii="宋体" w:hAnsi="宋体" w:cs="宋体"/>
        </w:rPr>
        <w:t>3.2本磋商文件包括以下内容：</w:t>
      </w:r>
    </w:p>
    <w:p w14:paraId="2A488E3B">
      <w:pPr>
        <w:pStyle w:val="32"/>
        <w:spacing w:line="480" w:lineRule="exact"/>
        <w:ind w:firstLine="480"/>
        <w:rPr>
          <w:rFonts w:hint="eastAsia" w:ascii="宋体" w:hAnsi="宋体" w:cs="宋体"/>
        </w:rPr>
      </w:pPr>
      <w:r>
        <w:rPr>
          <w:rFonts w:hint="eastAsia" w:ascii="宋体" w:hAnsi="宋体" w:cs="宋体"/>
        </w:rPr>
        <w:t>（1）竞争性磋商公告；</w:t>
      </w:r>
    </w:p>
    <w:p w14:paraId="3C854001">
      <w:pPr>
        <w:pStyle w:val="32"/>
        <w:spacing w:line="480" w:lineRule="exact"/>
        <w:ind w:firstLine="480"/>
        <w:rPr>
          <w:rFonts w:hint="eastAsia" w:ascii="宋体" w:hAnsi="宋体" w:cs="宋体"/>
        </w:rPr>
      </w:pPr>
      <w:r>
        <w:rPr>
          <w:rFonts w:hint="eastAsia" w:ascii="宋体" w:hAnsi="宋体" w:cs="宋体"/>
        </w:rPr>
        <w:t>（2）供应商须知；</w:t>
      </w:r>
    </w:p>
    <w:p w14:paraId="5EF546A5">
      <w:pPr>
        <w:pStyle w:val="32"/>
        <w:spacing w:line="480" w:lineRule="exact"/>
        <w:ind w:firstLine="480"/>
        <w:rPr>
          <w:rFonts w:hint="eastAsia" w:ascii="宋体" w:hAnsi="宋体" w:cs="宋体"/>
        </w:rPr>
      </w:pPr>
      <w:r>
        <w:rPr>
          <w:rFonts w:hint="eastAsia" w:ascii="宋体" w:hAnsi="宋体" w:cs="宋体"/>
        </w:rPr>
        <w:t>（3）资格审查；</w:t>
      </w:r>
    </w:p>
    <w:p w14:paraId="02A41172">
      <w:pPr>
        <w:pStyle w:val="32"/>
        <w:spacing w:line="480" w:lineRule="exact"/>
        <w:ind w:firstLine="480"/>
        <w:rPr>
          <w:rFonts w:hint="eastAsia" w:ascii="宋体" w:hAnsi="宋体" w:cs="宋体"/>
        </w:rPr>
      </w:pPr>
      <w:r>
        <w:rPr>
          <w:rFonts w:hint="eastAsia" w:ascii="宋体" w:hAnsi="宋体" w:cs="宋体"/>
        </w:rPr>
        <w:t>（4）磋商办法；</w:t>
      </w:r>
    </w:p>
    <w:p w14:paraId="6B3DEC4C">
      <w:pPr>
        <w:pStyle w:val="32"/>
        <w:spacing w:line="480" w:lineRule="exact"/>
        <w:ind w:firstLine="480"/>
        <w:rPr>
          <w:rFonts w:hint="eastAsia" w:ascii="宋体" w:hAnsi="宋体" w:cs="宋体"/>
        </w:rPr>
      </w:pPr>
      <w:r>
        <w:rPr>
          <w:rFonts w:hint="eastAsia" w:ascii="宋体" w:hAnsi="宋体" w:cs="宋体"/>
        </w:rPr>
        <w:t>（5）磋商内容及采购要求；</w:t>
      </w:r>
    </w:p>
    <w:p w14:paraId="419F0E0E">
      <w:pPr>
        <w:pStyle w:val="32"/>
        <w:spacing w:line="480" w:lineRule="exact"/>
        <w:ind w:firstLine="480"/>
        <w:rPr>
          <w:rFonts w:hint="eastAsia" w:ascii="宋体" w:hAnsi="宋体" w:cs="宋体"/>
        </w:rPr>
      </w:pPr>
      <w:r>
        <w:rPr>
          <w:rFonts w:hint="eastAsia" w:ascii="宋体" w:hAnsi="宋体" w:cs="宋体"/>
        </w:rPr>
        <w:t>（6）合同草案条款</w:t>
      </w:r>
    </w:p>
    <w:p w14:paraId="0DEB15F7">
      <w:pPr>
        <w:pStyle w:val="32"/>
        <w:spacing w:line="480" w:lineRule="exact"/>
        <w:ind w:firstLine="480"/>
        <w:rPr>
          <w:rFonts w:hint="eastAsia" w:ascii="宋体" w:hAnsi="宋体" w:cs="宋体"/>
        </w:rPr>
      </w:pPr>
      <w:r>
        <w:rPr>
          <w:rFonts w:hint="eastAsia" w:ascii="宋体" w:hAnsi="宋体" w:cs="宋体"/>
        </w:rPr>
        <w:t>（7）响应文件格式。</w:t>
      </w:r>
    </w:p>
    <w:p w14:paraId="0EB66745">
      <w:pPr>
        <w:pStyle w:val="32"/>
        <w:spacing w:line="480" w:lineRule="exact"/>
        <w:ind w:firstLine="480"/>
        <w:rPr>
          <w:rFonts w:hint="eastAsia" w:ascii="宋体" w:hAnsi="宋体" w:cs="宋体"/>
        </w:rPr>
      </w:pPr>
      <w:r>
        <w:rPr>
          <w:rFonts w:hint="eastAsia" w:ascii="宋体" w:hAnsi="宋体" w:cs="宋体"/>
        </w:rPr>
        <w:t>3.3供应商应认真阅读和充分理解磋商文件中所有的事项、格式条款和规范要求。供应商应按照磋商文件要求交响应文件并保证所供的全部资料的真实性，并对磋商文件做出实质性响应，否则响应无效。</w:t>
      </w:r>
    </w:p>
    <w:p w14:paraId="06A480EF">
      <w:pPr>
        <w:pStyle w:val="32"/>
        <w:spacing w:line="480" w:lineRule="exact"/>
        <w:ind w:firstLine="482"/>
        <w:rPr>
          <w:rFonts w:hint="eastAsia" w:ascii="宋体" w:hAnsi="宋体" w:cs="宋体"/>
          <w:b/>
        </w:rPr>
      </w:pPr>
      <w:r>
        <w:rPr>
          <w:rFonts w:hint="eastAsia" w:ascii="宋体" w:hAnsi="宋体" w:cs="宋体"/>
          <w:b/>
        </w:rPr>
        <w:t>4.磋商文件的澄清和修改</w:t>
      </w:r>
    </w:p>
    <w:p w14:paraId="6FF31382">
      <w:pPr>
        <w:pStyle w:val="32"/>
        <w:spacing w:line="480" w:lineRule="exact"/>
        <w:ind w:firstLine="480"/>
        <w:rPr>
          <w:rFonts w:hint="eastAsia" w:ascii="宋体" w:hAnsi="宋体" w:cs="宋体"/>
        </w:rPr>
      </w:pPr>
      <w:r>
        <w:rPr>
          <w:rFonts w:hint="eastAsia" w:ascii="宋体" w:hAnsi="宋体" w:cs="宋体"/>
        </w:rPr>
        <w:t>4.1在提交首次响应文件截止时间前，采购人或者代理机构可以对已发出的磋商文件进行必要的澄清或者修改。采购人、采购代理机构或者磋商小组对已发出的磋商文件进行必要澄清或者修改的，将以书面形式通知所有获取磋商文件的潜在供应商。</w:t>
      </w:r>
    </w:p>
    <w:p w14:paraId="5B405564">
      <w:pPr>
        <w:pStyle w:val="32"/>
        <w:spacing w:line="480" w:lineRule="exact"/>
        <w:ind w:firstLine="480"/>
        <w:rPr>
          <w:rFonts w:hint="eastAsia" w:ascii="宋体" w:hAnsi="宋体" w:cs="宋体"/>
        </w:rPr>
      </w:pPr>
      <w:r>
        <w:rPr>
          <w:rFonts w:hint="eastAsia" w:ascii="宋体" w:hAnsi="宋体" w:cs="宋体"/>
        </w:rPr>
        <w:t>4.2 澄清或者修改的内容为磋商文件的组成部分，并对所有获取磋商文件的潜在供应商具有约束力。采购人或者代理机构将在陕西省政府采购网发布更正公告，供应商应及时关注本项目更正公告信息，按更正后公告要求进行响应。若供应商未按前述要求进行响应的，自行承担不利后果。</w:t>
      </w:r>
    </w:p>
    <w:p w14:paraId="4E18BE36">
      <w:pPr>
        <w:pStyle w:val="32"/>
        <w:spacing w:line="480" w:lineRule="exact"/>
        <w:ind w:firstLine="480"/>
        <w:rPr>
          <w:rFonts w:hint="eastAsia" w:ascii="宋体" w:hAnsi="宋体" w:cs="宋体"/>
        </w:rPr>
      </w:pPr>
      <w:r>
        <w:rPr>
          <w:rFonts w:hint="eastAsia" w:ascii="宋体" w:hAnsi="宋体" w:cs="宋体"/>
        </w:rPr>
        <w:t>4.3 澄清或者修改的内容可能影响响应文件编制的，将在提交首次响应文件截止之日3 个工作日（5日）前，以书面形式通知所有获取磋商文件的供应商；不足上述时间的，将顺延提交响应文件截止时间。</w:t>
      </w:r>
    </w:p>
    <w:p w14:paraId="2645F223">
      <w:pPr>
        <w:pStyle w:val="32"/>
        <w:spacing w:line="480" w:lineRule="exact"/>
        <w:ind w:firstLine="480"/>
        <w:rPr>
          <w:rFonts w:hint="eastAsia" w:ascii="宋体" w:hAnsi="宋体" w:cs="宋体"/>
        </w:rPr>
      </w:pPr>
      <w:r>
        <w:rPr>
          <w:rFonts w:hint="eastAsia" w:ascii="宋体" w:hAnsi="宋体" w:cs="宋体"/>
        </w:rPr>
        <w:t>4.4 当竞争性磋商文件的澄清、答复、修改或补充通知与磋商文件就同一内容表述不一致时，以最后发出的书面文件内容为准。</w:t>
      </w:r>
    </w:p>
    <w:p w14:paraId="6466FE5B">
      <w:pPr>
        <w:pStyle w:val="32"/>
        <w:spacing w:line="480" w:lineRule="exact"/>
        <w:ind w:firstLine="480"/>
        <w:rPr>
          <w:rFonts w:hint="eastAsia" w:ascii="宋体" w:hAnsi="宋体" w:cs="宋体"/>
        </w:rPr>
      </w:pPr>
      <w:r>
        <w:rPr>
          <w:rFonts w:hint="eastAsia" w:ascii="宋体" w:hAnsi="宋体" w:cs="宋体"/>
        </w:rPr>
        <w:t>4.5 上述书面通知，按照获取磋商文件的潜在供应商提供的联系方式发出，因提供的信息有误导致通知延迟或无法通知的，采购人或采购代理机构不承担责任。</w:t>
      </w:r>
    </w:p>
    <w:p w14:paraId="5E38DA80">
      <w:pPr>
        <w:pStyle w:val="30"/>
        <w:spacing w:before="0" w:beforeLines="0" w:after="0" w:afterLines="0" w:line="480" w:lineRule="exact"/>
        <w:ind w:firstLine="482" w:firstLineChars="200"/>
        <w:rPr>
          <w:rFonts w:hint="eastAsia" w:ascii="宋体" w:hAnsi="宋体" w:cs="宋体"/>
          <w:sz w:val="24"/>
          <w:szCs w:val="24"/>
        </w:rPr>
      </w:pPr>
      <w:r>
        <w:rPr>
          <w:rFonts w:hint="eastAsia" w:ascii="宋体" w:hAnsi="宋体" w:cs="宋体"/>
          <w:sz w:val="24"/>
          <w:szCs w:val="24"/>
        </w:rPr>
        <w:t>三、响应文件的编制</w:t>
      </w:r>
    </w:p>
    <w:p w14:paraId="46233A7D">
      <w:pPr>
        <w:pStyle w:val="32"/>
        <w:spacing w:line="480" w:lineRule="exact"/>
        <w:ind w:firstLine="482"/>
        <w:rPr>
          <w:rFonts w:hint="eastAsia" w:ascii="宋体" w:hAnsi="宋体" w:cs="宋体"/>
          <w:b/>
        </w:rPr>
      </w:pPr>
      <w:r>
        <w:rPr>
          <w:rFonts w:hint="eastAsia" w:ascii="宋体" w:hAnsi="宋体" w:cs="宋体"/>
          <w:b/>
        </w:rPr>
        <w:t>5.响应文件的语言</w:t>
      </w:r>
    </w:p>
    <w:p w14:paraId="5087AD05">
      <w:pPr>
        <w:pStyle w:val="32"/>
        <w:spacing w:line="480" w:lineRule="exact"/>
        <w:ind w:firstLine="480"/>
        <w:rPr>
          <w:rFonts w:hint="eastAsia" w:ascii="宋体" w:hAnsi="宋体" w:cs="宋体"/>
        </w:rPr>
      </w:pPr>
      <w:r>
        <w:rPr>
          <w:rFonts w:hint="eastAsia" w:ascii="宋体" w:hAnsi="宋体" w:cs="宋体"/>
        </w:rPr>
        <w:t>5.1 供应商提交的响应文件以及供应商与磋商小组在磋商过程中的所有来往书面文件均须使用中文。响应文件中如附有外文资料，主要部分要对应翻译成中文并附在相关外文资料后面。未翻译的外文资料，磋商小组将视其为无效材料。</w:t>
      </w:r>
    </w:p>
    <w:p w14:paraId="000569F8">
      <w:pPr>
        <w:pStyle w:val="32"/>
        <w:spacing w:line="480" w:lineRule="exact"/>
        <w:ind w:firstLine="480"/>
        <w:rPr>
          <w:rFonts w:hint="eastAsia" w:ascii="宋体" w:hAnsi="宋体" w:cs="宋体"/>
        </w:rPr>
      </w:pPr>
      <w:r>
        <w:rPr>
          <w:rFonts w:hint="eastAsia" w:ascii="宋体" w:hAnsi="宋体" w:cs="宋体"/>
        </w:rPr>
        <w:t>5.2 翻译的中文资料与外文资料如果出现差异和矛盾时，以中文为准。涉嫌提供虚假材料的按照相关法律法规处理。</w:t>
      </w:r>
    </w:p>
    <w:p w14:paraId="6ABEF7B4">
      <w:pPr>
        <w:pStyle w:val="32"/>
        <w:spacing w:line="480" w:lineRule="exact"/>
        <w:ind w:firstLine="480"/>
        <w:rPr>
          <w:rFonts w:hint="eastAsia" w:ascii="宋体" w:hAnsi="宋体" w:cs="宋体"/>
        </w:rPr>
      </w:pPr>
      <w:r>
        <w:rPr>
          <w:rFonts w:hint="eastAsia" w:ascii="宋体" w:hAnsi="宋体" w:cs="宋体"/>
        </w:rPr>
        <w:t>5.3 如因未翻译而造成对供应商的不利后果，由供应商承担。</w:t>
      </w:r>
    </w:p>
    <w:p w14:paraId="3B319F77">
      <w:pPr>
        <w:pStyle w:val="32"/>
        <w:spacing w:line="480" w:lineRule="exact"/>
        <w:ind w:firstLine="482"/>
        <w:rPr>
          <w:rFonts w:hint="eastAsia" w:ascii="宋体" w:hAnsi="宋体" w:cs="宋体"/>
          <w:b/>
        </w:rPr>
      </w:pPr>
      <w:r>
        <w:rPr>
          <w:rFonts w:hint="eastAsia" w:ascii="宋体" w:hAnsi="宋体" w:cs="宋体"/>
          <w:b/>
        </w:rPr>
        <w:t>6.计量单位</w:t>
      </w:r>
    </w:p>
    <w:p w14:paraId="79BF6F38">
      <w:pPr>
        <w:pStyle w:val="32"/>
        <w:spacing w:line="480" w:lineRule="exact"/>
        <w:ind w:firstLine="480"/>
        <w:rPr>
          <w:rFonts w:hint="eastAsia" w:ascii="宋体" w:hAnsi="宋体" w:cs="宋体"/>
        </w:rPr>
      </w:pPr>
      <w:r>
        <w:rPr>
          <w:rFonts w:hint="eastAsia" w:ascii="宋体" w:hAnsi="宋体" w:cs="宋体"/>
        </w:rPr>
        <w:t>除磋商文件中另有规定外，本项目均采用国家法定的计量单位。</w:t>
      </w:r>
    </w:p>
    <w:p w14:paraId="401AB320">
      <w:pPr>
        <w:pStyle w:val="32"/>
        <w:spacing w:line="480" w:lineRule="exact"/>
        <w:ind w:firstLine="482"/>
        <w:rPr>
          <w:rFonts w:hint="eastAsia" w:ascii="宋体" w:hAnsi="宋体" w:cs="宋体"/>
          <w:b/>
        </w:rPr>
      </w:pPr>
      <w:r>
        <w:rPr>
          <w:rFonts w:hint="eastAsia" w:ascii="宋体" w:hAnsi="宋体" w:cs="宋体"/>
          <w:b/>
        </w:rPr>
        <w:t>7.响应货币</w:t>
      </w:r>
    </w:p>
    <w:p w14:paraId="5B56AF29">
      <w:pPr>
        <w:pStyle w:val="32"/>
        <w:spacing w:line="480" w:lineRule="exact"/>
        <w:ind w:firstLine="480"/>
        <w:rPr>
          <w:rFonts w:hint="eastAsia" w:ascii="宋体" w:hAnsi="宋体" w:cs="宋体"/>
        </w:rPr>
      </w:pPr>
      <w:r>
        <w:rPr>
          <w:rFonts w:hint="eastAsia" w:ascii="宋体" w:hAnsi="宋体" w:cs="宋体"/>
        </w:rPr>
        <w:t>本项目均以人民币报价。</w:t>
      </w:r>
    </w:p>
    <w:p w14:paraId="278A9E40">
      <w:pPr>
        <w:pStyle w:val="32"/>
        <w:spacing w:line="480" w:lineRule="exact"/>
        <w:ind w:firstLine="482"/>
        <w:rPr>
          <w:rFonts w:hint="eastAsia" w:ascii="宋体" w:hAnsi="宋体" w:cs="宋体"/>
          <w:b/>
        </w:rPr>
      </w:pPr>
      <w:r>
        <w:rPr>
          <w:rFonts w:hint="eastAsia" w:ascii="宋体" w:hAnsi="宋体" w:cs="宋体"/>
          <w:b/>
        </w:rPr>
        <w:t>8.响应范围</w:t>
      </w:r>
    </w:p>
    <w:p w14:paraId="0BE5B560">
      <w:pPr>
        <w:pStyle w:val="32"/>
        <w:spacing w:line="480" w:lineRule="exact"/>
        <w:ind w:firstLine="480"/>
        <w:rPr>
          <w:rFonts w:hint="eastAsia" w:ascii="宋体" w:hAnsi="宋体" w:cs="宋体"/>
        </w:rPr>
      </w:pPr>
      <w:r>
        <w:rPr>
          <w:rFonts w:hint="eastAsia" w:ascii="宋体" w:hAnsi="宋体" w:cs="宋体"/>
        </w:rPr>
        <w:t>8.1 本项目如划分采购包，供应商可以对本项目的其中一个采购包进行响应，也可同时对多个采购包进行响应。供应商应当对所参与采购包对应第五章《磋商内容及采购要求》所列的全部内容进行响应，不得将一个采购包中的内容拆分响应，否则其对该采购包的响应将被认定为无效响应。</w:t>
      </w:r>
    </w:p>
    <w:p w14:paraId="066BD93A">
      <w:pPr>
        <w:pStyle w:val="32"/>
        <w:spacing w:line="480" w:lineRule="exact"/>
        <w:ind w:firstLine="482"/>
        <w:rPr>
          <w:rFonts w:hint="eastAsia" w:ascii="宋体" w:hAnsi="宋体" w:cs="宋体"/>
          <w:b/>
        </w:rPr>
      </w:pPr>
      <w:r>
        <w:rPr>
          <w:rFonts w:hint="eastAsia" w:ascii="宋体" w:hAnsi="宋体" w:cs="宋体"/>
          <w:b/>
        </w:rPr>
        <w:t>9.响应文件构成</w:t>
      </w:r>
    </w:p>
    <w:p w14:paraId="72794622">
      <w:pPr>
        <w:pStyle w:val="32"/>
        <w:spacing w:line="480" w:lineRule="exact"/>
        <w:ind w:firstLine="480"/>
        <w:rPr>
          <w:rFonts w:hint="eastAsia" w:ascii="宋体" w:hAnsi="宋体" w:cs="宋体"/>
        </w:rPr>
      </w:pPr>
      <w:r>
        <w:rPr>
          <w:rFonts w:hint="eastAsia" w:ascii="宋体" w:hAnsi="宋体" w:cs="宋体"/>
        </w:rPr>
        <w:t>9.1 供应商应当按照磋商文件的要求编制响应文件，并对其交的响应文件的真实性、合法性承担法律责任。响应文件的部分格式要求，见第七章《响应文件格式》。</w:t>
      </w:r>
    </w:p>
    <w:p w14:paraId="31846BCE">
      <w:pPr>
        <w:pStyle w:val="32"/>
        <w:spacing w:line="480" w:lineRule="exact"/>
        <w:ind w:firstLine="480"/>
        <w:rPr>
          <w:rFonts w:hint="eastAsia" w:ascii="宋体" w:hAnsi="宋体" w:cs="宋体"/>
        </w:rPr>
      </w:pPr>
      <w:r>
        <w:rPr>
          <w:rFonts w:hint="eastAsia" w:ascii="宋体" w:hAnsi="宋体" w:cs="宋体"/>
        </w:rPr>
        <w:t>9.2 对于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磋商文件未提供格式的内容，可由供应商自行编写。</w:t>
      </w:r>
    </w:p>
    <w:p w14:paraId="40289594">
      <w:pPr>
        <w:pStyle w:val="32"/>
        <w:spacing w:line="480" w:lineRule="exact"/>
        <w:ind w:firstLine="480"/>
        <w:rPr>
          <w:rFonts w:hint="eastAsia" w:ascii="宋体" w:hAnsi="宋体" w:cs="宋体"/>
        </w:rPr>
      </w:pPr>
      <w:r>
        <w:rPr>
          <w:rFonts w:hint="eastAsia" w:ascii="宋体" w:hAnsi="宋体" w:cs="宋体"/>
        </w:rPr>
        <w:t>9.3 第三章《资格审查》和第四章《磋商办法》中涉及的证明文件。</w:t>
      </w:r>
    </w:p>
    <w:p w14:paraId="6FFF1D23">
      <w:pPr>
        <w:pStyle w:val="32"/>
        <w:spacing w:line="480" w:lineRule="exact"/>
        <w:ind w:firstLine="480"/>
        <w:rPr>
          <w:rFonts w:hint="eastAsia" w:ascii="宋体" w:hAnsi="宋体" w:cs="宋体"/>
        </w:rPr>
      </w:pPr>
      <w:r>
        <w:rPr>
          <w:rFonts w:hint="eastAsia" w:ascii="宋体" w:hAnsi="宋体" w:cs="宋体"/>
        </w:rPr>
        <w:t>9.4 对照第五章《磋商内容及采购要求》，说明所提供货物和服务已对第五章《磋商内容及采购要求》做出了响应，或申明与第五章《磋商内容及采购要求》的偏差和例外。如第五章《磋商内容及采购要求》中要求提供证明文件的，供应商应当按具体要求提供证明文件。</w:t>
      </w:r>
    </w:p>
    <w:p w14:paraId="290DC7C5">
      <w:pPr>
        <w:pStyle w:val="32"/>
        <w:spacing w:line="480" w:lineRule="exact"/>
        <w:ind w:firstLine="480"/>
        <w:rPr>
          <w:rFonts w:hint="eastAsia" w:ascii="宋体" w:hAnsi="宋体" w:cs="宋体"/>
        </w:rPr>
      </w:pPr>
      <w:r>
        <w:rPr>
          <w:rFonts w:hint="eastAsia" w:ascii="宋体" w:hAnsi="宋体" w:cs="宋体"/>
        </w:rPr>
        <w:t>9.5 供应商认为应附的其他材料。</w:t>
      </w:r>
    </w:p>
    <w:p w14:paraId="10B59461">
      <w:pPr>
        <w:pStyle w:val="32"/>
        <w:spacing w:line="480" w:lineRule="exact"/>
        <w:ind w:firstLine="482"/>
        <w:rPr>
          <w:rFonts w:hint="eastAsia" w:ascii="宋体" w:hAnsi="宋体" w:cs="宋体"/>
          <w:b/>
        </w:rPr>
      </w:pPr>
      <w:r>
        <w:rPr>
          <w:rFonts w:hint="eastAsia" w:ascii="宋体" w:hAnsi="宋体" w:cs="宋体"/>
          <w:b/>
        </w:rPr>
        <w:t>10.知识产权</w:t>
      </w:r>
    </w:p>
    <w:p w14:paraId="210A0F7A">
      <w:pPr>
        <w:pStyle w:val="32"/>
        <w:spacing w:line="480" w:lineRule="exact"/>
        <w:ind w:firstLine="480"/>
        <w:rPr>
          <w:rFonts w:hint="eastAsia" w:ascii="宋体" w:hAnsi="宋体" w:cs="宋体"/>
        </w:rPr>
      </w:pPr>
      <w:r>
        <w:rPr>
          <w:rFonts w:hint="eastAsia" w:ascii="宋体" w:hAnsi="宋体" w:cs="宋体"/>
        </w:rPr>
        <w:t>10.1 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1A0084AE">
      <w:pPr>
        <w:pStyle w:val="32"/>
        <w:spacing w:line="480" w:lineRule="exact"/>
        <w:ind w:firstLine="480"/>
        <w:rPr>
          <w:rFonts w:hint="eastAsia" w:ascii="宋体" w:hAnsi="宋体" w:cs="宋体"/>
        </w:rPr>
      </w:pPr>
      <w:r>
        <w:rPr>
          <w:rFonts w:hint="eastAsia" w:ascii="宋体" w:hAnsi="宋体" w:cs="宋体"/>
        </w:rPr>
        <w:t>10.2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20EEB405">
      <w:pPr>
        <w:pStyle w:val="32"/>
        <w:spacing w:line="480" w:lineRule="exact"/>
        <w:ind w:firstLine="480"/>
        <w:rPr>
          <w:rFonts w:hint="eastAsia" w:ascii="宋体" w:hAnsi="宋体" w:cs="宋体"/>
        </w:rPr>
      </w:pPr>
      <w:r>
        <w:rPr>
          <w:rFonts w:hint="eastAsia" w:ascii="宋体" w:hAnsi="宋体" w:cs="宋体"/>
        </w:rPr>
        <w:t>10.3 如采用供应商所不拥有的知识产权，则在报价中必须包括合法使用该知识产权的相关费用。</w:t>
      </w:r>
    </w:p>
    <w:p w14:paraId="007CEF20">
      <w:pPr>
        <w:pStyle w:val="32"/>
        <w:spacing w:line="480" w:lineRule="exact"/>
        <w:ind w:firstLine="482"/>
        <w:rPr>
          <w:rFonts w:hint="eastAsia" w:ascii="宋体" w:hAnsi="宋体" w:cs="宋体"/>
          <w:b/>
        </w:rPr>
      </w:pPr>
      <w:r>
        <w:rPr>
          <w:rFonts w:hint="eastAsia" w:ascii="宋体" w:hAnsi="宋体" w:cs="宋体"/>
          <w:b/>
        </w:rPr>
        <w:t>11.响应报价</w:t>
      </w:r>
    </w:p>
    <w:p w14:paraId="53EE40CB">
      <w:pPr>
        <w:pStyle w:val="32"/>
        <w:spacing w:line="480" w:lineRule="exact"/>
        <w:ind w:firstLine="480"/>
        <w:rPr>
          <w:rFonts w:hint="eastAsia" w:ascii="宋体" w:hAnsi="宋体" w:cs="宋体"/>
        </w:rPr>
      </w:pPr>
      <w:r>
        <w:rPr>
          <w:rFonts w:hint="eastAsia" w:ascii="宋体" w:hAnsi="宋体" w:cs="宋体"/>
        </w:rPr>
        <w:t>11.1供应商的报价应包括为完成本项目所发生的一切费用和税费，采购人将不再支付报价以外的任何费用。供应商的报价应包括但不限于下列内容，供应商须知前附表中有特殊规定的，从其规定。</w:t>
      </w:r>
    </w:p>
    <w:p w14:paraId="76387EFD">
      <w:pPr>
        <w:pStyle w:val="32"/>
        <w:spacing w:line="480" w:lineRule="exact"/>
        <w:ind w:firstLine="480"/>
        <w:rPr>
          <w:rFonts w:hint="eastAsia" w:ascii="宋体" w:hAnsi="宋体" w:cs="宋体"/>
        </w:rPr>
      </w:pPr>
      <w:r>
        <w:rPr>
          <w:rFonts w:hint="eastAsia" w:ascii="宋体" w:hAnsi="宋体" w:cs="宋体"/>
        </w:rPr>
        <w:t>11.2 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06CB402">
      <w:pPr>
        <w:pStyle w:val="32"/>
        <w:spacing w:line="480" w:lineRule="exact"/>
        <w:ind w:firstLine="480"/>
        <w:rPr>
          <w:rFonts w:hint="eastAsia" w:ascii="宋体" w:hAnsi="宋体" w:cs="宋体"/>
        </w:rPr>
      </w:pPr>
      <w:r>
        <w:rPr>
          <w:rFonts w:hint="eastAsia" w:ascii="宋体" w:hAnsi="宋体" w:cs="宋体"/>
        </w:rPr>
        <w:t>11.3 按照磋商文件要求完成本项目的全部相关费用。</w:t>
      </w:r>
    </w:p>
    <w:p w14:paraId="1542938F">
      <w:pPr>
        <w:pStyle w:val="32"/>
        <w:spacing w:line="480" w:lineRule="exact"/>
        <w:ind w:firstLine="480"/>
        <w:rPr>
          <w:rFonts w:hint="eastAsia" w:ascii="宋体" w:hAnsi="宋体" w:cs="宋体"/>
        </w:rPr>
      </w:pPr>
      <w:r>
        <w:rPr>
          <w:rFonts w:hint="eastAsia" w:ascii="宋体" w:hAnsi="宋体" w:cs="宋体"/>
        </w:rPr>
        <w:t>11.4 供应商不能供任何有选择性或可调整的最后报价（磋商文件另有规定的除外），否则其响应无效。</w:t>
      </w:r>
    </w:p>
    <w:p w14:paraId="36239EE8">
      <w:pPr>
        <w:pStyle w:val="32"/>
        <w:spacing w:line="480" w:lineRule="exact"/>
        <w:ind w:firstLine="482"/>
        <w:rPr>
          <w:rFonts w:hint="eastAsia" w:ascii="宋体" w:hAnsi="宋体" w:cs="宋体"/>
          <w:b/>
        </w:rPr>
      </w:pPr>
      <w:r>
        <w:rPr>
          <w:rFonts w:hint="eastAsia" w:ascii="宋体" w:hAnsi="宋体" w:cs="宋体"/>
          <w:b/>
        </w:rPr>
        <w:t>12.磋商保证金</w:t>
      </w:r>
    </w:p>
    <w:p w14:paraId="0F93E87A">
      <w:pPr>
        <w:pStyle w:val="32"/>
        <w:spacing w:line="480" w:lineRule="exact"/>
        <w:ind w:firstLine="480"/>
        <w:rPr>
          <w:rFonts w:hint="eastAsia" w:ascii="宋体" w:hAnsi="宋体" w:cs="宋体"/>
        </w:rPr>
      </w:pPr>
      <w:r>
        <w:rPr>
          <w:rFonts w:hint="eastAsia" w:ascii="宋体" w:hAnsi="宋体" w:cs="宋体"/>
        </w:rPr>
        <w:t>12.1 供应商应按供应商须知前附表中规定的金额及要求交纳磋商保证金。</w:t>
      </w:r>
    </w:p>
    <w:p w14:paraId="384A3AA8">
      <w:pPr>
        <w:pStyle w:val="32"/>
        <w:spacing w:line="480" w:lineRule="exact"/>
        <w:ind w:firstLine="480"/>
        <w:rPr>
          <w:rFonts w:hint="eastAsia" w:ascii="宋体" w:hAnsi="宋体" w:cs="宋体"/>
        </w:rPr>
      </w:pPr>
      <w:r>
        <w:rPr>
          <w:rFonts w:hint="eastAsia" w:ascii="宋体" w:hAnsi="宋体" w:cs="宋体"/>
        </w:rPr>
        <w:t>12.2 交纳磋商保证金可采用的形式：政府采购法律法规接受的支票、汇票、本票、</w:t>
      </w:r>
    </w:p>
    <w:p w14:paraId="12B90A90">
      <w:pPr>
        <w:pStyle w:val="32"/>
        <w:spacing w:line="480" w:lineRule="exact"/>
        <w:ind w:firstLine="480"/>
        <w:rPr>
          <w:rFonts w:hint="eastAsia" w:ascii="宋体" w:hAnsi="宋体" w:cs="宋体"/>
        </w:rPr>
      </w:pPr>
      <w:r>
        <w:rPr>
          <w:rFonts w:hint="eastAsia" w:ascii="宋体" w:hAnsi="宋体" w:cs="宋体"/>
        </w:rPr>
        <w:t>网上银行支付或者金融机构、担保机构出具的保函等非现金形式。</w:t>
      </w:r>
    </w:p>
    <w:p w14:paraId="5FD6ED62">
      <w:pPr>
        <w:pStyle w:val="32"/>
        <w:spacing w:line="480" w:lineRule="exact"/>
        <w:ind w:firstLine="480"/>
        <w:rPr>
          <w:rFonts w:hint="eastAsia" w:ascii="宋体" w:hAnsi="宋体" w:cs="宋体"/>
        </w:rPr>
      </w:pPr>
      <w:r>
        <w:rPr>
          <w:rFonts w:hint="eastAsia" w:ascii="宋体" w:hAnsi="宋体" w:cs="宋体"/>
        </w:rPr>
        <w:t>12.3 磋商保证金到账（保函交）截止时间同首次响应文件交截止时间。以支票、汇票、本票、网上银行支付等形式交磋商保证金的，应在首次响应文件交截止时间前到账；以金融机构、担保机构出具的保函等形式交磋商保证金的，应在首次响应文件交截止时间前将原件交至采购代理机构；由于到账时间晚于首次响应文件交截止时间的，或者票据错误、印鉴不清等原因导致不能到账的，其响应无效。</w:t>
      </w:r>
    </w:p>
    <w:p w14:paraId="535DB5D9">
      <w:pPr>
        <w:pStyle w:val="32"/>
        <w:spacing w:line="480" w:lineRule="exact"/>
        <w:ind w:firstLine="480"/>
        <w:rPr>
          <w:rFonts w:hint="eastAsia" w:ascii="宋体" w:hAnsi="宋体" w:cs="宋体"/>
        </w:rPr>
      </w:pPr>
      <w:r>
        <w:rPr>
          <w:rFonts w:hint="eastAsia" w:ascii="宋体" w:hAnsi="宋体" w:cs="宋体"/>
        </w:rPr>
        <w:t>12.4 磋商保证金有效期同响应有效期。</w:t>
      </w:r>
    </w:p>
    <w:p w14:paraId="4D16193A">
      <w:pPr>
        <w:pStyle w:val="32"/>
        <w:spacing w:line="480" w:lineRule="exact"/>
        <w:ind w:firstLine="480"/>
        <w:rPr>
          <w:rFonts w:hint="eastAsia" w:ascii="宋体" w:hAnsi="宋体" w:cs="宋体"/>
        </w:rPr>
      </w:pPr>
      <w:r>
        <w:rPr>
          <w:rFonts w:hint="eastAsia" w:ascii="宋体" w:hAnsi="宋体" w:cs="宋体"/>
        </w:rPr>
        <w:t>12.5 供应商为联合体的，可以由联合体中的一方或者多方共同交纳磋商保证金，其交纳的保证金对联合体各方均具有约束力。</w:t>
      </w:r>
    </w:p>
    <w:p w14:paraId="63D2A647">
      <w:pPr>
        <w:pStyle w:val="32"/>
        <w:spacing w:line="480" w:lineRule="exact"/>
        <w:ind w:firstLine="480"/>
        <w:rPr>
          <w:rFonts w:hint="eastAsia" w:ascii="宋体" w:hAnsi="宋体" w:cs="宋体"/>
        </w:rPr>
      </w:pPr>
      <w:r>
        <w:rPr>
          <w:rFonts w:hint="eastAsia" w:ascii="宋体" w:hAnsi="宋体" w:cs="宋体"/>
        </w:rPr>
        <w:t>12.6 换取提交磋商保证金收据</w:t>
      </w:r>
    </w:p>
    <w:p w14:paraId="2341D453">
      <w:pPr>
        <w:pStyle w:val="32"/>
        <w:spacing w:line="480" w:lineRule="exact"/>
        <w:ind w:firstLine="480"/>
        <w:rPr>
          <w:rFonts w:hint="eastAsia" w:ascii="宋体" w:hAnsi="宋体" w:cs="宋体"/>
        </w:rPr>
      </w:pPr>
      <w:r>
        <w:rPr>
          <w:rFonts w:hint="eastAsia" w:ascii="宋体" w:hAnsi="宋体" w:cs="宋体"/>
        </w:rPr>
        <w:t>12.6.1供应商在确认保证金到账后，凭相关资料到采购代理机构财务部门办理磋商保证金换票手续。</w:t>
      </w:r>
    </w:p>
    <w:p w14:paraId="2F7B4886">
      <w:pPr>
        <w:pStyle w:val="32"/>
        <w:spacing w:line="480" w:lineRule="exact"/>
        <w:ind w:firstLine="480"/>
        <w:rPr>
          <w:rFonts w:hint="eastAsia" w:ascii="宋体" w:hAnsi="宋体" w:cs="宋体"/>
        </w:rPr>
      </w:pPr>
      <w:r>
        <w:rPr>
          <w:rFonts w:hint="eastAsia" w:ascii="宋体" w:hAnsi="宋体" w:cs="宋体"/>
        </w:rPr>
        <w:t>12.6.2换取提交磋商保证金票据时，供应商应向采购代理机构提供以下资料：</w:t>
      </w:r>
    </w:p>
    <w:p w14:paraId="279A0463">
      <w:pPr>
        <w:pStyle w:val="32"/>
        <w:spacing w:line="480" w:lineRule="exact"/>
        <w:ind w:firstLine="480"/>
        <w:rPr>
          <w:rFonts w:hint="eastAsia" w:ascii="宋体" w:hAnsi="宋体" w:cs="宋体"/>
        </w:rPr>
      </w:pPr>
      <w:r>
        <w:rPr>
          <w:rFonts w:hint="eastAsia" w:ascii="宋体" w:hAnsi="宋体" w:cs="宋体"/>
        </w:rPr>
        <w:t>（1）交纳保证金的银行回单（进账单、电汇单、电子回单）原件，或加盖供应商单位章的复印件；</w:t>
      </w:r>
    </w:p>
    <w:p w14:paraId="5AA71D49">
      <w:pPr>
        <w:pStyle w:val="32"/>
        <w:spacing w:line="480" w:lineRule="exact"/>
        <w:ind w:firstLine="480"/>
        <w:rPr>
          <w:rFonts w:hint="eastAsia" w:ascii="宋体" w:hAnsi="宋体" w:cs="宋体"/>
        </w:rPr>
      </w:pPr>
      <w:r>
        <w:rPr>
          <w:rFonts w:hint="eastAsia" w:ascii="宋体" w:hAnsi="宋体" w:cs="宋体"/>
        </w:rPr>
        <w:t>（2）基本存款账户开户许可证复印件或者基本存款账户编号说明（仅限开户许可证取消后成立的公司）并加盖单位章。</w:t>
      </w:r>
    </w:p>
    <w:p w14:paraId="581B52C2">
      <w:pPr>
        <w:pStyle w:val="32"/>
        <w:spacing w:line="480" w:lineRule="exact"/>
        <w:ind w:firstLine="480"/>
        <w:rPr>
          <w:rFonts w:hint="eastAsia" w:ascii="宋体" w:hAnsi="宋体" w:cs="宋体"/>
        </w:rPr>
      </w:pPr>
      <w:r>
        <w:rPr>
          <w:rFonts w:hint="eastAsia" w:ascii="宋体" w:hAnsi="宋体" w:cs="宋体"/>
        </w:rPr>
        <w:t>12.6.3供应商未按本章要求提交磋商保证金的，其响应文件无效。</w:t>
      </w:r>
    </w:p>
    <w:p w14:paraId="2B42C321">
      <w:pPr>
        <w:pStyle w:val="32"/>
        <w:spacing w:line="480" w:lineRule="exact"/>
        <w:ind w:firstLine="480"/>
        <w:rPr>
          <w:rFonts w:hint="eastAsia" w:ascii="宋体" w:hAnsi="宋体" w:cs="宋体"/>
        </w:rPr>
      </w:pPr>
      <w:r>
        <w:rPr>
          <w:rFonts w:hint="eastAsia" w:ascii="宋体" w:hAnsi="宋体" w:cs="宋体"/>
        </w:rPr>
        <w:t>12.7采购人、采购代理机构将及时退还供应商的保证金，采用银行保函、担保机构担保函等形式递交的保证金，经供应商同意后采购人、采购代理机构可以不再退还，但因供应商自身原因导致无法及时退还的除外：</w:t>
      </w:r>
    </w:p>
    <w:p w14:paraId="3B449CFC">
      <w:pPr>
        <w:pStyle w:val="32"/>
        <w:spacing w:line="480" w:lineRule="exact"/>
        <w:ind w:firstLine="480"/>
        <w:rPr>
          <w:rFonts w:hint="eastAsia" w:ascii="宋体" w:hAnsi="宋体" w:cs="宋体"/>
        </w:rPr>
      </w:pPr>
      <w:r>
        <w:rPr>
          <w:rFonts w:hint="eastAsia" w:ascii="宋体" w:hAnsi="宋体" w:cs="宋体"/>
        </w:rPr>
        <w:t>12.7.1 已提交响应文件的供应商，在提交最后报价之前，可以根据磋商情况退出磋商。采购人、采购代理机构将退还退出磋商的供应商的磋商保证金；</w:t>
      </w:r>
    </w:p>
    <w:p w14:paraId="52473AC6">
      <w:pPr>
        <w:pStyle w:val="32"/>
        <w:spacing w:line="480" w:lineRule="exact"/>
        <w:ind w:firstLine="480"/>
        <w:rPr>
          <w:rFonts w:hint="eastAsia" w:ascii="宋体" w:hAnsi="宋体" w:cs="宋体"/>
        </w:rPr>
      </w:pPr>
      <w:r>
        <w:rPr>
          <w:rFonts w:hint="eastAsia" w:ascii="宋体" w:hAnsi="宋体" w:cs="宋体"/>
        </w:rPr>
        <w:t>12.7.2 成交供应商的磋商保证金，在采购合同签订后5个工作日内退还成交供应商；</w:t>
      </w:r>
    </w:p>
    <w:p w14:paraId="11A6A5DC">
      <w:pPr>
        <w:pStyle w:val="32"/>
        <w:spacing w:line="480" w:lineRule="exact"/>
        <w:ind w:firstLine="480"/>
        <w:rPr>
          <w:rFonts w:hint="eastAsia" w:ascii="宋体" w:hAnsi="宋体" w:cs="宋体"/>
        </w:rPr>
      </w:pPr>
      <w:r>
        <w:rPr>
          <w:rFonts w:hint="eastAsia" w:ascii="宋体" w:hAnsi="宋体" w:cs="宋体"/>
        </w:rPr>
        <w:t>12.7.3 未成交供应商的磋商保证金，在成交通知书发出后5个工作日内退还。</w:t>
      </w:r>
    </w:p>
    <w:p w14:paraId="413599ED">
      <w:pPr>
        <w:pStyle w:val="32"/>
        <w:spacing w:line="480" w:lineRule="exact"/>
        <w:ind w:firstLine="480"/>
        <w:rPr>
          <w:rFonts w:hint="eastAsia" w:ascii="宋体" w:hAnsi="宋体" w:cs="宋体"/>
        </w:rPr>
      </w:pPr>
      <w:r>
        <w:rPr>
          <w:rFonts w:hint="eastAsia" w:ascii="宋体" w:hAnsi="宋体" w:cs="宋体"/>
        </w:rPr>
        <w:t>12.8 有下列情形之一的，采购人或采购代理机构不予退还磋商保证金：</w:t>
      </w:r>
    </w:p>
    <w:p w14:paraId="405EEAFF">
      <w:pPr>
        <w:pStyle w:val="32"/>
        <w:spacing w:line="480" w:lineRule="exact"/>
        <w:ind w:firstLine="480"/>
        <w:rPr>
          <w:rFonts w:hint="eastAsia" w:ascii="宋体" w:hAnsi="宋体" w:cs="宋体"/>
        </w:rPr>
      </w:pPr>
      <w:r>
        <w:rPr>
          <w:rFonts w:hint="eastAsia" w:ascii="宋体" w:hAnsi="宋体" w:cs="宋体"/>
        </w:rPr>
        <w:t>12.8.1 供应商在提交响应文件截止时间后撤回响应文件的；</w:t>
      </w:r>
    </w:p>
    <w:p w14:paraId="146A0092">
      <w:pPr>
        <w:pStyle w:val="32"/>
        <w:spacing w:line="480" w:lineRule="exact"/>
        <w:ind w:firstLine="480"/>
        <w:rPr>
          <w:rFonts w:hint="eastAsia" w:ascii="宋体" w:hAnsi="宋体" w:cs="宋体"/>
        </w:rPr>
      </w:pPr>
      <w:r>
        <w:rPr>
          <w:rFonts w:hint="eastAsia" w:ascii="宋体" w:hAnsi="宋体" w:cs="宋体"/>
        </w:rPr>
        <w:t>12.8.2 供应商在响应文件中提供虚假材料的；</w:t>
      </w:r>
    </w:p>
    <w:p w14:paraId="41A4A2E7">
      <w:pPr>
        <w:pStyle w:val="32"/>
        <w:spacing w:line="480" w:lineRule="exact"/>
        <w:ind w:firstLine="480"/>
        <w:rPr>
          <w:rFonts w:hint="eastAsia" w:ascii="宋体" w:hAnsi="宋体" w:cs="宋体"/>
        </w:rPr>
      </w:pPr>
      <w:r>
        <w:rPr>
          <w:rFonts w:hint="eastAsia" w:ascii="宋体" w:hAnsi="宋体" w:cs="宋体"/>
        </w:rPr>
        <w:t>12.8.3 除因不可抗力或磋商文件认可的情形以外，成交供应商不与采购人签订合同的；</w:t>
      </w:r>
    </w:p>
    <w:p w14:paraId="640A44CB">
      <w:pPr>
        <w:pStyle w:val="32"/>
        <w:spacing w:line="480" w:lineRule="exact"/>
        <w:ind w:firstLine="480"/>
        <w:rPr>
          <w:rFonts w:hint="eastAsia" w:ascii="宋体" w:hAnsi="宋体" w:cs="宋体"/>
        </w:rPr>
      </w:pPr>
      <w:r>
        <w:rPr>
          <w:rFonts w:hint="eastAsia" w:ascii="宋体" w:hAnsi="宋体" w:cs="宋体"/>
        </w:rPr>
        <w:t>12.8.4 供应商与采购人、其他供应商或者采购代理机构恶意串通的；</w:t>
      </w:r>
    </w:p>
    <w:p w14:paraId="78FE0785">
      <w:pPr>
        <w:pStyle w:val="32"/>
        <w:spacing w:line="480" w:lineRule="exact"/>
        <w:ind w:firstLine="480"/>
        <w:rPr>
          <w:rFonts w:hint="eastAsia" w:ascii="宋体" w:hAnsi="宋体" w:cs="宋体"/>
        </w:rPr>
      </w:pPr>
      <w:r>
        <w:rPr>
          <w:rFonts w:hint="eastAsia" w:ascii="宋体" w:hAnsi="宋体" w:cs="宋体"/>
        </w:rPr>
        <w:t>12.8.5 供应商须知前附表规定的其他情形。</w:t>
      </w:r>
    </w:p>
    <w:p w14:paraId="4473691C">
      <w:pPr>
        <w:pStyle w:val="32"/>
        <w:spacing w:line="480" w:lineRule="exact"/>
        <w:ind w:firstLine="482"/>
        <w:rPr>
          <w:rFonts w:hint="eastAsia" w:ascii="宋体" w:hAnsi="宋体" w:cs="宋体"/>
          <w:b/>
        </w:rPr>
      </w:pPr>
      <w:r>
        <w:rPr>
          <w:rFonts w:hint="eastAsia" w:ascii="宋体" w:hAnsi="宋体" w:cs="宋体"/>
          <w:b/>
        </w:rPr>
        <w:t>13.响应有效期</w:t>
      </w:r>
    </w:p>
    <w:p w14:paraId="1A943150">
      <w:pPr>
        <w:pStyle w:val="32"/>
        <w:spacing w:line="480" w:lineRule="exact"/>
        <w:ind w:firstLine="480"/>
        <w:rPr>
          <w:rFonts w:hint="eastAsia" w:ascii="宋体" w:hAnsi="宋体" w:cs="宋体"/>
        </w:rPr>
      </w:pPr>
      <w:r>
        <w:rPr>
          <w:rFonts w:hint="eastAsia" w:ascii="宋体" w:hAnsi="宋体" w:cs="宋体"/>
        </w:rPr>
        <w:t>13.1 响应有效期详见第二章供应商须知中供应商须知前附表，在此期间响应文件对供应商具有法律约束力，从供应商须知前附表规定的递交首次响应文件截止时间之日起计算。响应文件中必须载明磋商有效期，载明的磋商有效期可以长于磋商文件规定的期限，但不得短于磋商文件规定的期限，否则，属于非实质性响应，其响应文件按无效处理。</w:t>
      </w:r>
    </w:p>
    <w:p w14:paraId="4234913F">
      <w:pPr>
        <w:pStyle w:val="32"/>
        <w:spacing w:line="480" w:lineRule="exact"/>
        <w:ind w:firstLine="480"/>
        <w:rPr>
          <w:rFonts w:hint="eastAsia" w:ascii="宋体" w:hAnsi="宋体" w:cs="宋体"/>
        </w:rPr>
      </w:pPr>
      <w:r>
        <w:rPr>
          <w:rFonts w:hint="eastAsia" w:ascii="宋体" w:hAnsi="宋体" w:cs="宋体"/>
        </w:rPr>
        <w:t>13.2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但供应商有权收回其磋商保证金。</w:t>
      </w:r>
    </w:p>
    <w:p w14:paraId="75B4E6CA">
      <w:pPr>
        <w:pStyle w:val="32"/>
        <w:spacing w:line="480" w:lineRule="exact"/>
        <w:ind w:firstLine="480"/>
        <w:rPr>
          <w:rFonts w:hint="eastAsia" w:ascii="宋体" w:hAnsi="宋体" w:cs="宋体"/>
        </w:rPr>
      </w:pPr>
      <w:r>
        <w:rPr>
          <w:rFonts w:hint="eastAsia" w:ascii="宋体" w:hAnsi="宋体" w:cs="宋体"/>
        </w:rPr>
        <w:t>13.3 在磋商有效期内，供应商撤销响应文件的，应承担磋商文件和法律规定的责任。</w:t>
      </w:r>
    </w:p>
    <w:p w14:paraId="3806C978">
      <w:pPr>
        <w:pStyle w:val="32"/>
        <w:spacing w:line="480" w:lineRule="exact"/>
        <w:ind w:firstLine="480"/>
        <w:rPr>
          <w:rFonts w:hint="eastAsia" w:ascii="宋体" w:hAnsi="宋体" w:cs="宋体"/>
        </w:rPr>
      </w:pPr>
      <w:r>
        <w:rPr>
          <w:rFonts w:hint="eastAsia" w:ascii="宋体" w:hAnsi="宋体" w:cs="宋体"/>
        </w:rPr>
        <w:t>13.4 成交供应商的磋商有效期自动延长至合同终止为止。</w:t>
      </w:r>
    </w:p>
    <w:p w14:paraId="776BE49F">
      <w:pPr>
        <w:pStyle w:val="32"/>
        <w:spacing w:line="480" w:lineRule="exact"/>
        <w:ind w:firstLine="482"/>
        <w:rPr>
          <w:rFonts w:hint="eastAsia" w:ascii="宋体" w:hAnsi="宋体" w:cs="宋体"/>
          <w:b/>
        </w:rPr>
      </w:pPr>
      <w:r>
        <w:rPr>
          <w:rFonts w:hint="eastAsia" w:ascii="宋体" w:hAnsi="宋体" w:cs="宋体"/>
          <w:b/>
        </w:rPr>
        <w:t>14.响应文件的制作、签署、盖章</w:t>
      </w:r>
    </w:p>
    <w:p w14:paraId="012E9469">
      <w:pPr>
        <w:pStyle w:val="32"/>
        <w:spacing w:line="480" w:lineRule="exact"/>
        <w:ind w:firstLine="480"/>
        <w:rPr>
          <w:rFonts w:hint="eastAsia" w:ascii="宋体" w:hAnsi="宋体" w:cs="宋体"/>
        </w:rPr>
      </w:pPr>
      <w:r>
        <w:rPr>
          <w:rFonts w:hint="eastAsia" w:ascii="宋体" w:hAnsi="宋体" w:cs="宋体"/>
        </w:rPr>
        <w:t>14.1 响应文件应当按照第七章“响应文件格式”进行编写，如有必要，可以增加附页，作为响应文件的组成部分。除明确允许供应商可以自行编写外，供应商不得以“响应文件格式”规定之外的方式编写相关内容；否则，响应文件将作为无效响应文件处理。对于没有格式要求的由供应商自行编写。</w:t>
      </w:r>
    </w:p>
    <w:p w14:paraId="7300424E">
      <w:pPr>
        <w:pStyle w:val="32"/>
        <w:spacing w:line="480" w:lineRule="exact"/>
        <w:ind w:firstLine="480"/>
        <w:rPr>
          <w:rFonts w:hint="eastAsia" w:ascii="宋体" w:hAnsi="宋体" w:cs="宋体"/>
        </w:rPr>
      </w:pPr>
      <w:r>
        <w:rPr>
          <w:rFonts w:hint="eastAsia" w:ascii="宋体" w:hAnsi="宋体" w:cs="宋体"/>
        </w:rPr>
        <w:t>14.2 响应文件应填写供应商的全称，并与供应商的证件、证书保持一致，按照本章第14.4条款规定签名盖章。</w:t>
      </w:r>
    </w:p>
    <w:p w14:paraId="6BFC9316">
      <w:pPr>
        <w:pStyle w:val="32"/>
        <w:spacing w:line="480" w:lineRule="exact"/>
        <w:ind w:firstLine="480"/>
        <w:rPr>
          <w:rFonts w:hint="eastAsia" w:ascii="宋体" w:hAnsi="宋体" w:cs="宋体"/>
        </w:rPr>
      </w:pPr>
      <w:r>
        <w:rPr>
          <w:rFonts w:hint="eastAsia" w:ascii="宋体" w:hAnsi="宋体" w:cs="宋体"/>
        </w:rPr>
        <w:t>14.3 供应商应当按照供应商须知前附表规定的份数准备响应文件正本、副本和相应的电子文件。正本和副本封面右上角应清楚地标明“正本”或“副本”字样。当副本和正本有不一致的内容，以正本书面响应文件为准。</w:t>
      </w:r>
    </w:p>
    <w:p w14:paraId="53A395D2">
      <w:pPr>
        <w:pStyle w:val="32"/>
        <w:spacing w:line="480" w:lineRule="exact"/>
        <w:ind w:firstLine="480"/>
        <w:rPr>
          <w:rFonts w:hint="eastAsia" w:ascii="宋体" w:hAnsi="宋体" w:cs="宋体"/>
        </w:rPr>
      </w:pPr>
      <w:r>
        <w:rPr>
          <w:rFonts w:hint="eastAsia" w:ascii="宋体" w:hAnsi="宋体" w:cs="宋体"/>
        </w:rPr>
        <w:t>14.4响应文件应用不褪色的材料书写或打印，副本可采用正本的复印件。响应文件应由供应商的法定代表人（单位负责人）或其委托代理人签名和盖单位章。由供应商的法定代表人（单位负责人）签名的，应附法定代表人身份证明，由其委托代理人签名的，应附授权委托书。其中：磋商响应函必须由供应商的法定代表人（单位负责人）签名和盖单位章，授权委托书必须由供应商的法定代表人（单位负责人）签名和委托代理人签名并盖单位章，其余签名或者盖章即可，否则，按未实质性响应磋商文件处理，其响应文件无效。</w:t>
      </w:r>
    </w:p>
    <w:p w14:paraId="45B7899B">
      <w:pPr>
        <w:pStyle w:val="32"/>
        <w:spacing w:line="480" w:lineRule="exact"/>
        <w:ind w:firstLine="480"/>
        <w:rPr>
          <w:rFonts w:hint="eastAsia" w:ascii="宋体" w:hAnsi="宋体" w:cs="宋体"/>
        </w:rPr>
      </w:pPr>
      <w:r>
        <w:rPr>
          <w:rFonts w:hint="eastAsia" w:ascii="宋体" w:hAnsi="宋体" w:cs="宋体"/>
        </w:rPr>
        <w:t>14.5响应文件的打印或书写应清楚工整，尽量避免行间插字、涂改或增删。如出现上述情况，改动之处应由供应商的法定代表人或其委托代理人签名或盖单位章。字迹潦草、表达不清或可能导致非唯一理解的响应文件可能视为无效响应文件。</w:t>
      </w:r>
    </w:p>
    <w:p w14:paraId="2D26E3DD">
      <w:pPr>
        <w:pStyle w:val="32"/>
        <w:spacing w:line="480" w:lineRule="exact"/>
        <w:ind w:firstLine="480"/>
        <w:rPr>
          <w:rFonts w:hint="eastAsia" w:ascii="宋体" w:hAnsi="宋体" w:cs="宋体"/>
        </w:rPr>
      </w:pPr>
      <w:r>
        <w:rPr>
          <w:rFonts w:hint="eastAsia" w:ascii="宋体" w:hAnsi="宋体" w:cs="宋体"/>
        </w:rPr>
        <w:t>14.6 响应文件的正本和副本一律采用A4纸幅面，并分别装订和编制目录，响应文件需分册装订的，具体分册装订要求见供应商须知前附表的规定。响应文件胶装后，页面不可抽取，不得有活动页，无破损、不可拆分。</w:t>
      </w:r>
    </w:p>
    <w:p w14:paraId="480065FC">
      <w:pPr>
        <w:pStyle w:val="32"/>
        <w:spacing w:line="480" w:lineRule="exact"/>
        <w:ind w:firstLine="480"/>
        <w:rPr>
          <w:rFonts w:hint="eastAsia" w:ascii="宋体" w:hAnsi="宋体" w:cs="宋体"/>
        </w:rPr>
      </w:pPr>
      <w:r>
        <w:rPr>
          <w:rFonts w:hint="eastAsia" w:ascii="宋体" w:hAnsi="宋体" w:cs="宋体"/>
        </w:rPr>
        <w:t>14.7 电子文件制作要求。电子文件与纸质正本响应文件的内容应保持一致，具有同等法律效力。电子文件采用PDF格式，需要签名和盖章的，可采用电子印章，或将有盖章和签名的纸质页面、证件等扫描文件一起编辑到PDF格式文件中，尤其是有盖章和签名的页不能遗漏。电子文件应采用优盘拷贝，优盘应具有项目名称和供应商名称标识。未按规定制作电子文件或开启现场优盘因自身原因导致无法读取的，其响应文件无效。</w:t>
      </w:r>
    </w:p>
    <w:p w14:paraId="52554013">
      <w:pPr>
        <w:pStyle w:val="30"/>
        <w:spacing w:before="0" w:beforeLines="0" w:after="0" w:afterLines="0" w:line="480" w:lineRule="exact"/>
        <w:ind w:firstLine="482" w:firstLineChars="200"/>
        <w:rPr>
          <w:rFonts w:hint="eastAsia" w:ascii="宋体" w:hAnsi="宋体" w:cs="宋体"/>
          <w:sz w:val="24"/>
          <w:szCs w:val="24"/>
        </w:rPr>
      </w:pPr>
      <w:r>
        <w:rPr>
          <w:rFonts w:hint="eastAsia" w:ascii="宋体" w:hAnsi="宋体" w:cs="宋体"/>
          <w:sz w:val="24"/>
          <w:szCs w:val="24"/>
        </w:rPr>
        <w:t>四、响应文件的密封和提交</w:t>
      </w:r>
    </w:p>
    <w:p w14:paraId="2B87F657">
      <w:pPr>
        <w:pStyle w:val="32"/>
        <w:spacing w:line="480" w:lineRule="exact"/>
        <w:ind w:firstLine="482"/>
        <w:rPr>
          <w:rFonts w:hint="eastAsia" w:ascii="宋体" w:hAnsi="宋体" w:cs="宋体"/>
          <w:b/>
        </w:rPr>
      </w:pPr>
      <w:r>
        <w:rPr>
          <w:rFonts w:hint="eastAsia" w:ascii="宋体" w:hAnsi="宋体" w:cs="宋体"/>
          <w:b/>
        </w:rPr>
        <w:t>15. 响应文件的密封和标记</w:t>
      </w:r>
    </w:p>
    <w:p w14:paraId="1A022E7E">
      <w:pPr>
        <w:pStyle w:val="32"/>
        <w:spacing w:line="480" w:lineRule="exact"/>
        <w:ind w:firstLine="480"/>
        <w:rPr>
          <w:rFonts w:hint="eastAsia" w:ascii="宋体" w:hAnsi="宋体" w:cs="宋体"/>
        </w:rPr>
      </w:pPr>
      <w:r>
        <w:rPr>
          <w:rFonts w:hint="eastAsia" w:ascii="宋体" w:hAnsi="宋体" w:cs="宋体"/>
        </w:rPr>
        <w:t>15.1 供应商应将响应文件“正本”和“副本”及“电子版”分别密封在三个密封袋（箱）中，并在密封袋（箱）上标明“正本”和“副本”及“电子版”字样，封口处应加盖公章或授权代表签字。</w:t>
      </w:r>
    </w:p>
    <w:p w14:paraId="60BE44CE">
      <w:pPr>
        <w:pStyle w:val="32"/>
        <w:spacing w:line="480" w:lineRule="exact"/>
        <w:ind w:firstLine="480"/>
        <w:rPr>
          <w:rFonts w:hint="eastAsia" w:ascii="宋体" w:hAnsi="宋体" w:cs="宋体"/>
        </w:rPr>
      </w:pPr>
      <w:r>
        <w:rPr>
          <w:rFonts w:hint="eastAsia" w:ascii="宋体" w:hAnsi="宋体" w:cs="宋体"/>
        </w:rPr>
        <w:t>15.2 密封袋（箱）上标识的内容见供应商须知前附表。响应文件如果未按上述规定密封和标记，采购代理机构应当拒绝接收。</w:t>
      </w:r>
    </w:p>
    <w:p w14:paraId="7E62730A">
      <w:pPr>
        <w:pStyle w:val="32"/>
        <w:spacing w:line="480" w:lineRule="exact"/>
        <w:ind w:firstLine="480"/>
        <w:rPr>
          <w:rFonts w:hint="eastAsia" w:ascii="宋体" w:hAnsi="宋体" w:cs="宋体"/>
        </w:rPr>
      </w:pPr>
      <w:r>
        <w:rPr>
          <w:rFonts w:hint="eastAsia" w:ascii="宋体" w:hAnsi="宋体" w:cs="宋体"/>
        </w:rPr>
        <w:t>15.3 书面方式不能准确描述采购需求或者需要对样品进行主观判断以确认是否满足采购需求的情况下需提交样品。成交单位样品不予退还，成为合同内容的一部分，做为验收依据。样品的要求见供应商须知前附表。</w:t>
      </w:r>
    </w:p>
    <w:p w14:paraId="21E44F87">
      <w:pPr>
        <w:pStyle w:val="32"/>
        <w:spacing w:line="480" w:lineRule="exact"/>
        <w:ind w:firstLine="482"/>
        <w:rPr>
          <w:rFonts w:hint="eastAsia" w:ascii="宋体" w:hAnsi="宋体" w:cs="宋体"/>
          <w:b/>
        </w:rPr>
      </w:pPr>
      <w:r>
        <w:rPr>
          <w:rFonts w:hint="eastAsia" w:ascii="宋体" w:hAnsi="宋体" w:cs="宋体"/>
          <w:b/>
        </w:rPr>
        <w:t>16. 响应文件递交截止时间</w:t>
      </w:r>
    </w:p>
    <w:p w14:paraId="4ECBC27D">
      <w:pPr>
        <w:pStyle w:val="32"/>
        <w:spacing w:line="480" w:lineRule="exact"/>
        <w:ind w:firstLine="480"/>
        <w:rPr>
          <w:rFonts w:hint="eastAsia" w:ascii="宋体" w:hAnsi="宋体" w:cs="宋体"/>
        </w:rPr>
      </w:pPr>
      <w:r>
        <w:rPr>
          <w:rFonts w:hint="eastAsia" w:ascii="宋体" w:hAnsi="宋体" w:cs="宋体"/>
        </w:rPr>
        <w:t>16.1 响应文件递交截止时间和地点见供应商须知前附表。</w:t>
      </w:r>
    </w:p>
    <w:p w14:paraId="79F10415">
      <w:pPr>
        <w:pStyle w:val="32"/>
        <w:spacing w:line="480" w:lineRule="exact"/>
        <w:ind w:firstLine="480"/>
        <w:rPr>
          <w:rFonts w:hint="eastAsia" w:ascii="宋体" w:hAnsi="宋体" w:cs="宋体"/>
        </w:rPr>
      </w:pPr>
      <w:r>
        <w:rPr>
          <w:rFonts w:hint="eastAsia" w:ascii="宋体" w:hAnsi="宋体" w:cs="宋体"/>
        </w:rPr>
        <w:t>16.2 供应商须由其合法的授权人在响应文件递交截止时间之前将响应文件在响应文件递交地点送达采购人并签字确认。供应商须承担因未送达并签字所造成的一切责任。</w:t>
      </w:r>
    </w:p>
    <w:p w14:paraId="2E368F31">
      <w:pPr>
        <w:pStyle w:val="32"/>
        <w:spacing w:line="480" w:lineRule="exact"/>
        <w:ind w:firstLine="480"/>
        <w:rPr>
          <w:rFonts w:hint="eastAsia" w:ascii="宋体" w:hAnsi="宋体" w:cs="宋体"/>
        </w:rPr>
      </w:pPr>
      <w:r>
        <w:rPr>
          <w:rFonts w:hint="eastAsia" w:ascii="宋体" w:hAnsi="宋体" w:cs="宋体"/>
        </w:rPr>
        <w:t>16.3 采购人可以按本须知第4条规定，通知修改磋商文件，适当延长响应文件递交截止时间。在此情况下，采购人和供应商受响应文件递交截止时间制约的所有权利和义务均应延长至新的截止期。</w:t>
      </w:r>
    </w:p>
    <w:p w14:paraId="7E20247D">
      <w:pPr>
        <w:pStyle w:val="32"/>
        <w:spacing w:line="480" w:lineRule="exact"/>
        <w:ind w:firstLine="480"/>
        <w:rPr>
          <w:rFonts w:hint="eastAsia" w:ascii="宋体" w:hAnsi="宋体" w:cs="宋体"/>
        </w:rPr>
      </w:pPr>
      <w:r>
        <w:rPr>
          <w:rFonts w:hint="eastAsia" w:ascii="宋体" w:hAnsi="宋体" w:cs="宋体"/>
        </w:rPr>
        <w:t>16.4采购代理机构收到响应文件后，应当如实记载响应文件的送达时间、份数、密封情况和提交人等信息。</w:t>
      </w:r>
    </w:p>
    <w:p w14:paraId="3224B983">
      <w:pPr>
        <w:pStyle w:val="32"/>
        <w:spacing w:line="480" w:lineRule="exact"/>
        <w:ind w:firstLine="480"/>
        <w:rPr>
          <w:rFonts w:hint="eastAsia" w:ascii="宋体" w:hAnsi="宋体" w:cs="宋体"/>
        </w:rPr>
      </w:pPr>
      <w:r>
        <w:rPr>
          <w:rFonts w:hint="eastAsia" w:ascii="宋体" w:hAnsi="宋体" w:cs="宋体"/>
        </w:rPr>
        <w:t>16.5 除供应商须知前附表另有规定外，供应商提交的响应文件不予退还。</w:t>
      </w:r>
    </w:p>
    <w:p w14:paraId="45ED91DC">
      <w:pPr>
        <w:pStyle w:val="32"/>
        <w:spacing w:line="480" w:lineRule="exact"/>
        <w:ind w:firstLine="480"/>
        <w:rPr>
          <w:rFonts w:hint="eastAsia" w:ascii="宋体" w:hAnsi="宋体" w:cs="宋体"/>
        </w:rPr>
      </w:pPr>
      <w:r>
        <w:rPr>
          <w:rFonts w:hint="eastAsia" w:ascii="宋体" w:hAnsi="宋体" w:cs="宋体"/>
        </w:rPr>
        <w:t>16.6 本次磋商不接受邮寄的响应文件。</w:t>
      </w:r>
    </w:p>
    <w:p w14:paraId="46017266">
      <w:pPr>
        <w:pStyle w:val="32"/>
        <w:spacing w:line="480" w:lineRule="exact"/>
        <w:ind w:firstLine="482"/>
        <w:rPr>
          <w:rFonts w:hint="eastAsia" w:ascii="宋体" w:hAnsi="宋体" w:cs="宋体"/>
          <w:b/>
        </w:rPr>
      </w:pPr>
      <w:r>
        <w:rPr>
          <w:rFonts w:hint="eastAsia" w:ascii="宋体" w:hAnsi="宋体" w:cs="宋体"/>
          <w:b/>
        </w:rPr>
        <w:t>17. 迟交的响应文件</w:t>
      </w:r>
    </w:p>
    <w:p w14:paraId="408E85DA">
      <w:pPr>
        <w:pStyle w:val="32"/>
        <w:spacing w:line="480" w:lineRule="exact"/>
        <w:ind w:firstLine="480"/>
        <w:rPr>
          <w:rFonts w:hint="eastAsia" w:ascii="宋体" w:hAnsi="宋体" w:cs="宋体"/>
        </w:rPr>
      </w:pPr>
      <w:r>
        <w:rPr>
          <w:rFonts w:hint="eastAsia" w:ascii="宋体" w:hAnsi="宋体" w:cs="宋体"/>
        </w:rPr>
        <w:t>17.1 采购人将拒绝接收第16条规定的响应文件递交截止时间后递交的任何响应文件。</w:t>
      </w:r>
    </w:p>
    <w:p w14:paraId="36B1CB05">
      <w:pPr>
        <w:pStyle w:val="32"/>
        <w:spacing w:line="480" w:lineRule="exact"/>
        <w:ind w:firstLine="482"/>
        <w:rPr>
          <w:rFonts w:hint="eastAsia" w:ascii="宋体" w:hAnsi="宋体" w:cs="宋体"/>
          <w:b/>
        </w:rPr>
      </w:pPr>
      <w:r>
        <w:rPr>
          <w:rFonts w:hint="eastAsia" w:ascii="宋体" w:hAnsi="宋体" w:cs="宋体"/>
          <w:b/>
        </w:rPr>
        <w:t>18. 响应文件的修改和撤回</w:t>
      </w:r>
    </w:p>
    <w:p w14:paraId="5DC65BF3">
      <w:pPr>
        <w:pStyle w:val="32"/>
        <w:spacing w:line="480" w:lineRule="exact"/>
        <w:ind w:firstLine="480"/>
        <w:rPr>
          <w:rFonts w:hint="eastAsia" w:ascii="宋体" w:hAnsi="宋体" w:cs="宋体"/>
        </w:rPr>
      </w:pPr>
      <w:r>
        <w:rPr>
          <w:rFonts w:hint="eastAsia" w:ascii="宋体" w:hAnsi="宋体" w:cs="宋体"/>
        </w:rPr>
        <w:t>18.1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1DC27104">
      <w:pPr>
        <w:pStyle w:val="32"/>
        <w:spacing w:line="480" w:lineRule="exact"/>
        <w:ind w:firstLine="480"/>
        <w:rPr>
          <w:rFonts w:hint="eastAsia" w:ascii="宋体" w:hAnsi="宋体" w:cs="宋体"/>
        </w:rPr>
      </w:pPr>
      <w:r>
        <w:rPr>
          <w:rFonts w:hint="eastAsia" w:ascii="宋体" w:hAnsi="宋体" w:cs="宋体"/>
        </w:rPr>
        <w:t>18.2 供应商对响应文件修改的书面材料或撤回的通知应按第14和15条规定进行编写、密封、标注和递送，并注明“修改响应文件”或“撤回响应文件”字样。</w:t>
      </w:r>
    </w:p>
    <w:p w14:paraId="477663F8">
      <w:pPr>
        <w:pStyle w:val="32"/>
        <w:spacing w:line="480" w:lineRule="exact"/>
        <w:ind w:firstLine="480"/>
        <w:rPr>
          <w:rFonts w:hint="eastAsia" w:ascii="宋体" w:hAnsi="宋体" w:cs="宋体"/>
        </w:rPr>
      </w:pPr>
      <w:r>
        <w:rPr>
          <w:rFonts w:hint="eastAsia" w:ascii="宋体" w:hAnsi="宋体" w:cs="宋体"/>
        </w:rPr>
        <w:t>18.3 在响应文件递交截止时间之后，供应商不得对其响应文件做任何修改。</w:t>
      </w:r>
    </w:p>
    <w:p w14:paraId="23E5FFCE">
      <w:pPr>
        <w:pStyle w:val="32"/>
        <w:spacing w:line="480" w:lineRule="exact"/>
        <w:ind w:firstLine="480"/>
        <w:rPr>
          <w:rFonts w:hint="eastAsia" w:ascii="宋体" w:hAnsi="宋体" w:cs="宋体"/>
        </w:rPr>
      </w:pPr>
      <w:r>
        <w:rPr>
          <w:rFonts w:hint="eastAsia" w:ascii="宋体" w:hAnsi="宋体" w:cs="宋体"/>
        </w:rPr>
        <w:t>18.4 供应商不得在响应文件递交截止时间起至响应文件有效期期满前撤销其响应文件。</w:t>
      </w:r>
    </w:p>
    <w:p w14:paraId="49934C17">
      <w:pPr>
        <w:pStyle w:val="32"/>
        <w:spacing w:line="480" w:lineRule="exact"/>
        <w:ind w:firstLine="480"/>
        <w:rPr>
          <w:rFonts w:hint="eastAsia" w:ascii="宋体" w:hAnsi="宋体" w:cs="宋体"/>
        </w:rPr>
      </w:pPr>
      <w:r>
        <w:rPr>
          <w:rFonts w:hint="eastAsia" w:ascii="宋体" w:hAnsi="宋体" w:cs="宋体"/>
        </w:rPr>
        <w:t>18.5 供应商撤回响应文件的，采购代理机构自收到供应商书面撤回通知之日起5个工作日内退还已收取的磋商保证金。</w:t>
      </w:r>
    </w:p>
    <w:p w14:paraId="32DAE86C">
      <w:pPr>
        <w:pStyle w:val="30"/>
        <w:spacing w:before="0" w:beforeLines="0" w:after="0" w:afterLines="0" w:line="480" w:lineRule="exact"/>
        <w:ind w:firstLine="482" w:firstLineChars="200"/>
        <w:rPr>
          <w:rFonts w:hint="eastAsia" w:ascii="宋体" w:hAnsi="宋体" w:cs="宋体"/>
          <w:sz w:val="24"/>
          <w:szCs w:val="24"/>
        </w:rPr>
      </w:pPr>
      <w:r>
        <w:rPr>
          <w:rFonts w:hint="eastAsia" w:ascii="宋体" w:hAnsi="宋体" w:cs="宋体"/>
          <w:sz w:val="24"/>
          <w:szCs w:val="24"/>
        </w:rPr>
        <w:t>五、评审与磋商</w:t>
      </w:r>
    </w:p>
    <w:p w14:paraId="13133773">
      <w:pPr>
        <w:pStyle w:val="32"/>
        <w:spacing w:line="480" w:lineRule="exact"/>
        <w:ind w:firstLine="482"/>
        <w:rPr>
          <w:rFonts w:hint="eastAsia" w:ascii="宋体" w:hAnsi="宋体" w:cs="宋体"/>
          <w:b/>
        </w:rPr>
      </w:pPr>
      <w:r>
        <w:rPr>
          <w:rFonts w:hint="eastAsia" w:ascii="宋体" w:hAnsi="宋体" w:cs="宋体"/>
          <w:b/>
        </w:rPr>
        <w:t>19.磋商小组成立</w:t>
      </w:r>
    </w:p>
    <w:p w14:paraId="634303CD">
      <w:pPr>
        <w:pStyle w:val="32"/>
        <w:spacing w:line="480" w:lineRule="exact"/>
        <w:ind w:firstLine="480"/>
        <w:rPr>
          <w:rFonts w:hint="eastAsia" w:ascii="宋体" w:hAnsi="宋体" w:cs="宋体"/>
        </w:rPr>
      </w:pPr>
      <w:r>
        <w:rPr>
          <w:rFonts w:hint="eastAsia" w:ascii="宋体" w:hAnsi="宋体" w:cs="宋体"/>
        </w:rPr>
        <w:t>19.1 为了确保开标工作的公平、公正，依据《中华人民共和国政府采购法》《中华人民共和国政府采购法实施条例》和《政府采购竞争性磋商采购方式管理暂行办法》财库〔2014〕214号的规定，成立磋商小组，磋商小组由采购人代表和评审专家共三人以上单数组成，其中评审专家人数不少于磋商小组成员总数的三分之二。评审专家将从</w:t>
      </w:r>
      <w:r>
        <w:rPr>
          <w:rFonts w:hint="eastAsia" w:ascii="宋体" w:hAnsi="宋体" w:cs="宋体"/>
          <w:lang w:val="en-US" w:eastAsia="zh-CN"/>
        </w:rPr>
        <w:t>相关</w:t>
      </w:r>
      <w:r>
        <w:rPr>
          <w:rFonts w:hint="eastAsia" w:ascii="宋体" w:hAnsi="宋体" w:cs="宋体"/>
        </w:rPr>
        <w:t>专家库内相关专业的专家名单中随机抽取。采购人代表不得以评审专家身份参加本单位或者本部门采购项目的评审。采购代理机构人员不得参加本机构代理的采购项目的评审。</w:t>
      </w:r>
    </w:p>
    <w:p w14:paraId="1CF5C530">
      <w:pPr>
        <w:pStyle w:val="32"/>
        <w:spacing w:line="480" w:lineRule="exact"/>
        <w:ind w:firstLine="480"/>
        <w:rPr>
          <w:rFonts w:hint="eastAsia" w:ascii="宋体" w:hAnsi="宋体" w:cs="宋体"/>
        </w:rPr>
      </w:pPr>
      <w:r>
        <w:rPr>
          <w:rFonts w:hint="eastAsia" w:ascii="宋体" w:hAnsi="宋体" w:cs="宋体"/>
        </w:rPr>
        <w:t>19.2 对技术复杂、专业性强的采购项目，通过随机方式难以确定合适评审专家的，经主管预算单位同意，采购人或采购代理机构可以自行选定相应专业领域的评审专家。技术复杂、专业性强的采购项目，评审专家中应当包括1名法律专家。</w:t>
      </w:r>
    </w:p>
    <w:p w14:paraId="1B9A83A1">
      <w:pPr>
        <w:pStyle w:val="32"/>
        <w:spacing w:line="480" w:lineRule="exact"/>
        <w:ind w:firstLine="480"/>
        <w:rPr>
          <w:rFonts w:hint="eastAsia" w:ascii="宋体" w:hAnsi="宋体" w:cs="宋体"/>
        </w:rPr>
      </w:pPr>
      <w:r>
        <w:rPr>
          <w:rFonts w:hint="eastAsia" w:ascii="宋体" w:hAnsi="宋体" w:cs="宋体"/>
        </w:rPr>
        <w:t>19.3磋商文件和供应商的响应文件是评审的依据。</w:t>
      </w:r>
    </w:p>
    <w:p w14:paraId="11B86C04">
      <w:pPr>
        <w:pStyle w:val="32"/>
        <w:spacing w:line="480" w:lineRule="exact"/>
        <w:ind w:firstLine="482"/>
        <w:rPr>
          <w:rFonts w:hint="eastAsia" w:ascii="宋体" w:hAnsi="宋体" w:cs="宋体"/>
          <w:b/>
        </w:rPr>
      </w:pPr>
      <w:r>
        <w:rPr>
          <w:rFonts w:hint="eastAsia" w:ascii="宋体" w:hAnsi="宋体" w:cs="宋体"/>
          <w:b/>
        </w:rPr>
        <w:t>20.磋商小组职责</w:t>
      </w:r>
    </w:p>
    <w:p w14:paraId="6B149597">
      <w:pPr>
        <w:pStyle w:val="32"/>
        <w:spacing w:line="480" w:lineRule="exact"/>
        <w:ind w:firstLine="480"/>
        <w:rPr>
          <w:rFonts w:hint="eastAsia" w:ascii="宋体" w:hAnsi="宋体" w:cs="宋体"/>
        </w:rPr>
      </w:pPr>
      <w:r>
        <w:rPr>
          <w:rFonts w:hint="eastAsia" w:ascii="宋体" w:hAnsi="宋体" w:cs="宋体"/>
        </w:rPr>
        <w:t>20.1确认磋商文件；</w:t>
      </w:r>
    </w:p>
    <w:p w14:paraId="0FBBAE48">
      <w:pPr>
        <w:pStyle w:val="32"/>
        <w:spacing w:line="480" w:lineRule="exact"/>
        <w:ind w:firstLine="480"/>
        <w:rPr>
          <w:rFonts w:hint="eastAsia" w:ascii="宋体" w:hAnsi="宋体" w:cs="宋体"/>
        </w:rPr>
      </w:pPr>
      <w:r>
        <w:rPr>
          <w:rFonts w:hint="eastAsia" w:ascii="宋体" w:hAnsi="宋体" w:cs="宋体"/>
        </w:rPr>
        <w:t>20.2审查通过了资格审查的供应商响应文件并做出评价；</w:t>
      </w:r>
    </w:p>
    <w:p w14:paraId="2E19AD57">
      <w:pPr>
        <w:pStyle w:val="32"/>
        <w:spacing w:line="480" w:lineRule="exact"/>
        <w:ind w:firstLine="480"/>
        <w:rPr>
          <w:rFonts w:hint="eastAsia" w:ascii="宋体" w:hAnsi="宋体" w:cs="宋体"/>
        </w:rPr>
      </w:pPr>
      <w:r>
        <w:rPr>
          <w:rFonts w:hint="eastAsia" w:ascii="宋体" w:hAnsi="宋体" w:cs="宋体"/>
        </w:rPr>
        <w:t>20.3要求供应商解释或者澄清其响应文件；</w:t>
      </w:r>
    </w:p>
    <w:p w14:paraId="2A1BAA63">
      <w:pPr>
        <w:pStyle w:val="32"/>
        <w:spacing w:line="480" w:lineRule="exact"/>
        <w:ind w:firstLine="480"/>
        <w:rPr>
          <w:rFonts w:hint="eastAsia" w:ascii="宋体" w:hAnsi="宋体" w:cs="宋体"/>
        </w:rPr>
      </w:pPr>
      <w:r>
        <w:rPr>
          <w:rFonts w:hint="eastAsia" w:ascii="宋体" w:hAnsi="宋体" w:cs="宋体"/>
        </w:rPr>
        <w:t>20.4编写评审报告；</w:t>
      </w:r>
    </w:p>
    <w:p w14:paraId="02647242">
      <w:pPr>
        <w:pStyle w:val="32"/>
        <w:spacing w:line="480" w:lineRule="exact"/>
        <w:ind w:firstLine="480"/>
        <w:rPr>
          <w:rFonts w:hint="eastAsia" w:ascii="宋体" w:hAnsi="宋体" w:cs="宋体"/>
        </w:rPr>
      </w:pPr>
      <w:r>
        <w:rPr>
          <w:rFonts w:hint="eastAsia" w:ascii="宋体" w:hAnsi="宋体" w:cs="宋体"/>
        </w:rPr>
        <w:t>20.5告知采购人、采购代理机构在评审过程中发现的供应商的违法违规行为。</w:t>
      </w:r>
    </w:p>
    <w:p w14:paraId="627FFCBB">
      <w:pPr>
        <w:pStyle w:val="32"/>
        <w:spacing w:line="480" w:lineRule="exact"/>
        <w:ind w:firstLine="482"/>
        <w:rPr>
          <w:rFonts w:hint="eastAsia" w:ascii="宋体" w:hAnsi="宋体" w:cs="宋体"/>
          <w:b/>
        </w:rPr>
      </w:pPr>
      <w:r>
        <w:rPr>
          <w:rFonts w:hint="eastAsia" w:ascii="宋体" w:hAnsi="宋体" w:cs="宋体"/>
          <w:b/>
        </w:rPr>
        <w:t>21.磋商小组义务</w:t>
      </w:r>
    </w:p>
    <w:p w14:paraId="630F78F6">
      <w:pPr>
        <w:pStyle w:val="32"/>
        <w:spacing w:line="480" w:lineRule="exact"/>
        <w:ind w:firstLine="480"/>
        <w:rPr>
          <w:rFonts w:hint="eastAsia" w:ascii="宋体" w:hAnsi="宋体" w:cs="宋体"/>
        </w:rPr>
      </w:pPr>
      <w:r>
        <w:rPr>
          <w:rFonts w:hint="eastAsia" w:ascii="宋体" w:hAnsi="宋体" w:cs="宋体"/>
        </w:rPr>
        <w:t>21.1 遵纪客观、公正、审慎的原则；</w:t>
      </w:r>
    </w:p>
    <w:p w14:paraId="63A05CD7">
      <w:pPr>
        <w:pStyle w:val="32"/>
        <w:spacing w:line="480" w:lineRule="exact"/>
        <w:ind w:firstLine="480"/>
        <w:rPr>
          <w:rFonts w:hint="eastAsia" w:ascii="宋体" w:hAnsi="宋体" w:cs="宋体"/>
        </w:rPr>
      </w:pPr>
      <w:r>
        <w:rPr>
          <w:rFonts w:hint="eastAsia" w:ascii="宋体" w:hAnsi="宋体" w:cs="宋体"/>
        </w:rPr>
        <w:t>21.2 根据磋商文件的规定评审程序、评审方法和评审标准独立进行评审，对个人的评审意见承担法律责任；</w:t>
      </w:r>
    </w:p>
    <w:p w14:paraId="1A169E64">
      <w:pPr>
        <w:pStyle w:val="32"/>
        <w:spacing w:line="480" w:lineRule="exact"/>
        <w:ind w:firstLine="480"/>
        <w:rPr>
          <w:rFonts w:hint="eastAsia" w:ascii="宋体" w:hAnsi="宋体" w:cs="宋体"/>
        </w:rPr>
      </w:pPr>
      <w:r>
        <w:rPr>
          <w:rFonts w:hint="eastAsia" w:ascii="宋体" w:hAnsi="宋体" w:cs="宋体"/>
        </w:rPr>
        <w:t>21.3 参与评审报告的起草；</w:t>
      </w:r>
    </w:p>
    <w:p w14:paraId="70C72696">
      <w:pPr>
        <w:pStyle w:val="32"/>
        <w:spacing w:line="480" w:lineRule="exact"/>
        <w:ind w:firstLine="480"/>
        <w:rPr>
          <w:rFonts w:hint="eastAsia" w:ascii="宋体" w:hAnsi="宋体" w:cs="宋体"/>
        </w:rPr>
      </w:pPr>
      <w:r>
        <w:rPr>
          <w:rFonts w:hint="eastAsia" w:ascii="宋体" w:hAnsi="宋体" w:cs="宋体"/>
        </w:rPr>
        <w:t>21.4 配合采购人、采购代理机构答复供应商提出的质疑；</w:t>
      </w:r>
    </w:p>
    <w:p w14:paraId="2320348A">
      <w:pPr>
        <w:pStyle w:val="32"/>
        <w:spacing w:line="480" w:lineRule="exact"/>
        <w:ind w:firstLine="480"/>
        <w:rPr>
          <w:rFonts w:hint="eastAsia" w:ascii="宋体" w:hAnsi="宋体" w:cs="宋体"/>
        </w:rPr>
      </w:pPr>
      <w:r>
        <w:rPr>
          <w:rFonts w:hint="eastAsia" w:ascii="宋体" w:hAnsi="宋体" w:cs="宋体"/>
        </w:rPr>
        <w:t>21.5 配合财政部门的投诉处理和监督检查工作。</w:t>
      </w:r>
    </w:p>
    <w:p w14:paraId="258C6947">
      <w:pPr>
        <w:pStyle w:val="32"/>
        <w:spacing w:line="480" w:lineRule="exact"/>
        <w:ind w:firstLine="482"/>
        <w:rPr>
          <w:rFonts w:hint="eastAsia" w:ascii="宋体" w:hAnsi="宋体" w:cs="宋体"/>
          <w:b/>
        </w:rPr>
      </w:pPr>
      <w:r>
        <w:rPr>
          <w:rFonts w:hint="eastAsia" w:ascii="宋体" w:hAnsi="宋体" w:cs="宋体"/>
          <w:b/>
        </w:rPr>
        <w:t>22.磋商小组成员有下列情形之一的，应当回避：</w:t>
      </w:r>
    </w:p>
    <w:p w14:paraId="16AF85CA">
      <w:pPr>
        <w:pStyle w:val="32"/>
        <w:spacing w:line="480" w:lineRule="exact"/>
        <w:ind w:firstLine="480"/>
        <w:rPr>
          <w:rFonts w:hint="eastAsia" w:ascii="宋体" w:hAnsi="宋体" w:cs="宋体"/>
        </w:rPr>
      </w:pPr>
      <w:r>
        <w:rPr>
          <w:rFonts w:hint="eastAsia" w:ascii="宋体" w:hAnsi="宋体" w:cs="宋体"/>
        </w:rPr>
        <w:t>22.1 参加采购活动前3年内与供应商存在劳动关系；</w:t>
      </w:r>
    </w:p>
    <w:p w14:paraId="66AC4450">
      <w:pPr>
        <w:pStyle w:val="32"/>
        <w:spacing w:line="480" w:lineRule="exact"/>
        <w:ind w:firstLine="480"/>
        <w:rPr>
          <w:rFonts w:hint="eastAsia" w:ascii="宋体" w:hAnsi="宋体" w:cs="宋体"/>
        </w:rPr>
      </w:pPr>
      <w:r>
        <w:rPr>
          <w:rFonts w:hint="eastAsia" w:ascii="宋体" w:hAnsi="宋体" w:cs="宋体"/>
        </w:rPr>
        <w:t>22.2 参加采购活动前3年内担任供应商的董事、监事；</w:t>
      </w:r>
    </w:p>
    <w:p w14:paraId="79C59829">
      <w:pPr>
        <w:pStyle w:val="32"/>
        <w:spacing w:line="480" w:lineRule="exact"/>
        <w:ind w:firstLine="480"/>
        <w:rPr>
          <w:rFonts w:hint="eastAsia" w:ascii="宋体" w:hAnsi="宋体" w:cs="宋体"/>
        </w:rPr>
      </w:pPr>
      <w:r>
        <w:rPr>
          <w:rFonts w:hint="eastAsia" w:ascii="宋体" w:hAnsi="宋体" w:cs="宋体"/>
        </w:rPr>
        <w:t>22.3 参加采购活动前3年内是供应商的控股股东或者实际控制人；</w:t>
      </w:r>
    </w:p>
    <w:p w14:paraId="2C6B5AB3">
      <w:pPr>
        <w:pStyle w:val="32"/>
        <w:spacing w:line="480" w:lineRule="exact"/>
        <w:ind w:firstLine="480"/>
        <w:rPr>
          <w:rFonts w:hint="eastAsia" w:ascii="宋体" w:hAnsi="宋体" w:cs="宋体"/>
        </w:rPr>
      </w:pPr>
      <w:r>
        <w:rPr>
          <w:rFonts w:hint="eastAsia" w:ascii="宋体" w:hAnsi="宋体" w:cs="宋体"/>
        </w:rPr>
        <w:t>22.4 与供应商的法定代表人或者负责人有夫妻、直系血亲、三代以内旁系血亲或者近姻亲关系；</w:t>
      </w:r>
    </w:p>
    <w:p w14:paraId="2D835DF8">
      <w:pPr>
        <w:pStyle w:val="32"/>
        <w:spacing w:line="480" w:lineRule="exact"/>
        <w:ind w:firstLine="480"/>
        <w:rPr>
          <w:rFonts w:hint="eastAsia" w:ascii="宋体" w:hAnsi="宋体" w:cs="宋体"/>
        </w:rPr>
      </w:pPr>
      <w:r>
        <w:rPr>
          <w:rFonts w:hint="eastAsia" w:ascii="宋体" w:hAnsi="宋体" w:cs="宋体"/>
        </w:rPr>
        <w:t>22.5 与供应商有其他可能影响政府采购活动公平、公正进行的关系。</w:t>
      </w:r>
    </w:p>
    <w:p w14:paraId="23B8BDE0">
      <w:pPr>
        <w:pStyle w:val="32"/>
        <w:spacing w:line="480" w:lineRule="exact"/>
        <w:ind w:firstLine="480"/>
        <w:rPr>
          <w:rFonts w:hint="eastAsia" w:ascii="宋体" w:hAnsi="宋体" w:cs="宋体"/>
        </w:rPr>
      </w:pPr>
      <w:r>
        <w:rPr>
          <w:rFonts w:hint="eastAsia" w:ascii="宋体" w:hAnsi="宋体" w:cs="宋体"/>
        </w:rPr>
        <w:t>23.磋商小组成员到位后，推荐一名评审专家担任磋商小组组长，并由磋商小组组长牵头组织本项目磋商工作。采购人代表，不得担任磋商小组组长。</w:t>
      </w:r>
    </w:p>
    <w:p w14:paraId="0158F87F">
      <w:pPr>
        <w:pStyle w:val="32"/>
        <w:spacing w:line="480" w:lineRule="exact"/>
        <w:ind w:firstLine="480"/>
        <w:rPr>
          <w:rFonts w:hint="eastAsia" w:ascii="宋体" w:hAnsi="宋体" w:cs="宋体"/>
        </w:rPr>
      </w:pPr>
      <w:r>
        <w:rPr>
          <w:rFonts w:hint="eastAsia" w:ascii="宋体" w:hAnsi="宋体" w:cs="宋体"/>
        </w:rPr>
        <w:t>24.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启响应文件、磋商和评审资料，依法重新组建磋商小组进行磋商。原磋商小组所作出的评审意见无效。采购代理机构应当将变更、重新组建磋商小组的情况予以记录，并随采购文件一并存档。</w:t>
      </w:r>
    </w:p>
    <w:p w14:paraId="4D41C381">
      <w:pPr>
        <w:pStyle w:val="32"/>
        <w:spacing w:line="480" w:lineRule="exact"/>
        <w:ind w:firstLine="480"/>
        <w:rPr>
          <w:rFonts w:hint="eastAsia" w:ascii="宋体" w:hAnsi="宋体" w:cs="宋体"/>
        </w:rPr>
      </w:pPr>
      <w:r>
        <w:rPr>
          <w:rFonts w:hint="eastAsia" w:ascii="宋体" w:hAnsi="宋体" w:cs="宋体"/>
        </w:rPr>
        <w:t>25.磋商小组及其成员，在磋商中不得有下列行为：</w:t>
      </w:r>
    </w:p>
    <w:p w14:paraId="6EF5FB83">
      <w:pPr>
        <w:pStyle w:val="32"/>
        <w:spacing w:line="480" w:lineRule="exact"/>
        <w:ind w:firstLine="480"/>
        <w:rPr>
          <w:rFonts w:hint="eastAsia" w:ascii="宋体" w:hAnsi="宋体" w:cs="宋体"/>
        </w:rPr>
      </w:pPr>
      <w:r>
        <w:rPr>
          <w:rFonts w:hint="eastAsia" w:ascii="宋体" w:hAnsi="宋体" w:cs="宋体"/>
        </w:rPr>
        <w:t>（1）确定参与磋商至磋商结束前私自接触供应商；</w:t>
      </w:r>
    </w:p>
    <w:p w14:paraId="6DBEB91D">
      <w:pPr>
        <w:pStyle w:val="32"/>
        <w:spacing w:line="480" w:lineRule="exact"/>
        <w:ind w:firstLine="480"/>
        <w:rPr>
          <w:rFonts w:hint="eastAsia" w:ascii="宋体" w:hAnsi="宋体" w:cs="宋体"/>
        </w:rPr>
      </w:pPr>
      <w:r>
        <w:rPr>
          <w:rFonts w:hint="eastAsia" w:ascii="宋体" w:hAnsi="宋体" w:cs="宋体"/>
        </w:rPr>
        <w:t>（2）接受供应商提出的与响应文件不一致的澄清和说明；</w:t>
      </w:r>
    </w:p>
    <w:p w14:paraId="48D0765C">
      <w:pPr>
        <w:pStyle w:val="32"/>
        <w:spacing w:line="480" w:lineRule="exact"/>
        <w:ind w:firstLine="480"/>
        <w:rPr>
          <w:rFonts w:hint="eastAsia" w:ascii="宋体" w:hAnsi="宋体" w:cs="宋体"/>
        </w:rPr>
      </w:pPr>
      <w:r>
        <w:rPr>
          <w:rFonts w:hint="eastAsia" w:ascii="宋体" w:hAnsi="宋体" w:cs="宋体"/>
        </w:rPr>
        <w:t>（3）征询采购人的倾向性意见；</w:t>
      </w:r>
    </w:p>
    <w:p w14:paraId="005985C3">
      <w:pPr>
        <w:pStyle w:val="32"/>
        <w:spacing w:line="480" w:lineRule="exact"/>
        <w:ind w:firstLine="480"/>
        <w:rPr>
          <w:rFonts w:hint="eastAsia" w:ascii="宋体" w:hAnsi="宋体" w:cs="宋体"/>
        </w:rPr>
      </w:pPr>
      <w:r>
        <w:rPr>
          <w:rFonts w:hint="eastAsia" w:ascii="宋体" w:hAnsi="宋体" w:cs="宋体"/>
        </w:rPr>
        <w:t>（4）对主观评审因素协商评分；</w:t>
      </w:r>
    </w:p>
    <w:p w14:paraId="056D3142">
      <w:pPr>
        <w:pStyle w:val="32"/>
        <w:spacing w:line="480" w:lineRule="exact"/>
        <w:ind w:firstLine="480"/>
        <w:rPr>
          <w:rFonts w:hint="eastAsia" w:ascii="宋体" w:hAnsi="宋体" w:cs="宋体"/>
        </w:rPr>
      </w:pPr>
      <w:r>
        <w:rPr>
          <w:rFonts w:hint="eastAsia" w:ascii="宋体" w:hAnsi="宋体" w:cs="宋体"/>
        </w:rPr>
        <w:t>（5）对客观评审因素评分不一致；</w:t>
      </w:r>
    </w:p>
    <w:p w14:paraId="490752EC">
      <w:pPr>
        <w:pStyle w:val="32"/>
        <w:spacing w:line="480" w:lineRule="exact"/>
        <w:ind w:firstLine="480"/>
        <w:rPr>
          <w:rFonts w:hint="eastAsia" w:ascii="宋体" w:hAnsi="宋体" w:cs="宋体"/>
        </w:rPr>
      </w:pPr>
      <w:r>
        <w:rPr>
          <w:rFonts w:hint="eastAsia" w:ascii="宋体" w:hAnsi="宋体" w:cs="宋体"/>
        </w:rPr>
        <w:t>（6）在磋商过程中擅离职守，影响磋商程序正常进行的；</w:t>
      </w:r>
    </w:p>
    <w:p w14:paraId="3904F473">
      <w:pPr>
        <w:pStyle w:val="32"/>
        <w:spacing w:line="480" w:lineRule="exact"/>
        <w:ind w:firstLine="480"/>
        <w:rPr>
          <w:rFonts w:hint="eastAsia" w:ascii="宋体" w:hAnsi="宋体" w:cs="宋体"/>
        </w:rPr>
      </w:pPr>
      <w:r>
        <w:rPr>
          <w:rFonts w:hint="eastAsia" w:ascii="宋体" w:hAnsi="宋体" w:cs="宋体"/>
        </w:rPr>
        <w:t>（7）记录、复制或带走任何评审资料；</w:t>
      </w:r>
    </w:p>
    <w:p w14:paraId="0E22A2C4">
      <w:pPr>
        <w:pStyle w:val="32"/>
        <w:spacing w:line="480" w:lineRule="exact"/>
        <w:ind w:firstLine="480"/>
        <w:rPr>
          <w:rFonts w:hint="eastAsia" w:ascii="宋体" w:hAnsi="宋体" w:cs="宋体"/>
        </w:rPr>
      </w:pPr>
      <w:r>
        <w:rPr>
          <w:rFonts w:hint="eastAsia" w:ascii="宋体" w:hAnsi="宋体" w:cs="宋体"/>
        </w:rPr>
        <w:t>（8）其他不遵守评审纪律的行为。</w:t>
      </w:r>
    </w:p>
    <w:p w14:paraId="61CAFB83">
      <w:pPr>
        <w:pStyle w:val="32"/>
        <w:spacing w:line="480" w:lineRule="exact"/>
        <w:ind w:firstLine="480"/>
        <w:rPr>
          <w:rFonts w:hint="eastAsia" w:ascii="宋体" w:hAnsi="宋体" w:cs="宋体"/>
        </w:rPr>
      </w:pPr>
      <w:r>
        <w:rPr>
          <w:rFonts w:hint="eastAsia" w:ascii="宋体" w:hAnsi="宋体" w:cs="宋体"/>
        </w:rPr>
        <w:t>磋商小组成员有前款第一至四项行为之一的，其评审意见无效，并不得获取评审劳务报酬。</w:t>
      </w:r>
    </w:p>
    <w:p w14:paraId="431FC747">
      <w:pPr>
        <w:pStyle w:val="32"/>
        <w:spacing w:line="480" w:lineRule="exact"/>
        <w:ind w:firstLine="482"/>
        <w:rPr>
          <w:rFonts w:hint="eastAsia" w:ascii="宋体" w:hAnsi="宋体" w:cs="宋体"/>
          <w:b/>
        </w:rPr>
      </w:pPr>
      <w:r>
        <w:rPr>
          <w:rFonts w:hint="eastAsia" w:ascii="宋体" w:hAnsi="宋体" w:cs="宋体"/>
          <w:b/>
        </w:rPr>
        <w:t>26.磋商原则</w:t>
      </w:r>
    </w:p>
    <w:p w14:paraId="352CBDD8">
      <w:pPr>
        <w:pStyle w:val="32"/>
        <w:spacing w:line="480" w:lineRule="exact"/>
        <w:ind w:firstLine="480"/>
        <w:rPr>
          <w:rFonts w:hint="eastAsia" w:ascii="宋体" w:hAnsi="宋体" w:cs="宋体"/>
        </w:rPr>
      </w:pPr>
      <w:r>
        <w:rPr>
          <w:rFonts w:hint="eastAsia" w:ascii="宋体" w:hAnsi="宋体" w:cs="宋体"/>
        </w:rPr>
        <w:t>26.1“客观、公正、审慎”为本次磋商的基本原则，磋商小组按照这一原则的要求，公正、平等地对待各供应商。同时，在磋商中恪守以下原则：</w:t>
      </w:r>
    </w:p>
    <w:p w14:paraId="107BD326">
      <w:pPr>
        <w:pStyle w:val="32"/>
        <w:spacing w:line="480" w:lineRule="exact"/>
        <w:ind w:firstLine="480"/>
        <w:rPr>
          <w:rFonts w:hint="eastAsia" w:ascii="宋体" w:hAnsi="宋体" w:cs="宋体"/>
        </w:rPr>
      </w:pPr>
      <w:r>
        <w:rPr>
          <w:rFonts w:hint="eastAsia" w:ascii="宋体" w:hAnsi="宋体" w:cs="宋体"/>
        </w:rPr>
        <w:t>（1）统一性原则：磋商小组将按照统一的磋商原则和方法，用统一标准进行评审。</w:t>
      </w:r>
    </w:p>
    <w:p w14:paraId="79601DCF">
      <w:pPr>
        <w:pStyle w:val="32"/>
        <w:spacing w:line="480" w:lineRule="exact"/>
        <w:ind w:firstLine="480"/>
        <w:rPr>
          <w:rFonts w:hint="eastAsia" w:ascii="宋体" w:hAnsi="宋体" w:cs="宋体"/>
        </w:rPr>
      </w:pPr>
      <w:r>
        <w:rPr>
          <w:rFonts w:hint="eastAsia" w:ascii="宋体" w:hAnsi="宋体" w:cs="宋体"/>
        </w:rPr>
        <w:t>（2）独立性原则:磋商工作在磋商小组内部独立进行，不受外界任何因素的干扰和影响。磋商小组成员对其出具的意见承担个人责任。供应商试图影响或干预评审的任何行为，将导致其丧失磋商的资格，并承担相应的法律责任。</w:t>
      </w:r>
    </w:p>
    <w:p w14:paraId="77649990">
      <w:pPr>
        <w:pStyle w:val="32"/>
        <w:spacing w:line="480" w:lineRule="exact"/>
        <w:ind w:firstLine="480"/>
        <w:rPr>
          <w:rFonts w:hint="eastAsia" w:ascii="宋体" w:hAnsi="宋体" w:cs="宋体"/>
        </w:rPr>
      </w:pPr>
      <w:r>
        <w:rPr>
          <w:rFonts w:hint="eastAsia" w:ascii="宋体" w:hAnsi="宋体" w:cs="宋体"/>
        </w:rPr>
        <w:t>（3）物有所值原则：通过首轮的磋商报价，激发供应商展开竞争，进一步优化方案，并使报价符合预期目标。</w:t>
      </w:r>
    </w:p>
    <w:p w14:paraId="696423D1">
      <w:pPr>
        <w:pStyle w:val="32"/>
        <w:spacing w:line="480" w:lineRule="exact"/>
        <w:ind w:firstLine="480"/>
        <w:rPr>
          <w:rFonts w:hint="eastAsia" w:ascii="宋体" w:hAnsi="宋体" w:cs="宋体"/>
        </w:rPr>
      </w:pPr>
      <w:r>
        <w:rPr>
          <w:rFonts w:hint="eastAsia" w:ascii="宋体" w:hAnsi="宋体" w:cs="宋体"/>
        </w:rPr>
        <w:t>（4）客观性原则：磋商小组将严格按照磋商文件要求，对供应商的响应文件进行认真评审；磋商小组对响应文件的评审仅依据响应文件本身，而不依据响应文件以外的任何因素。</w:t>
      </w:r>
    </w:p>
    <w:p w14:paraId="41BF0887">
      <w:pPr>
        <w:pStyle w:val="32"/>
        <w:spacing w:line="480" w:lineRule="exact"/>
        <w:ind w:firstLine="480"/>
        <w:rPr>
          <w:rFonts w:hint="eastAsia" w:ascii="宋体" w:hAnsi="宋体" w:cs="宋体"/>
        </w:rPr>
      </w:pPr>
      <w:r>
        <w:rPr>
          <w:rFonts w:hint="eastAsia" w:ascii="宋体" w:hAnsi="宋体" w:cs="宋体"/>
        </w:rPr>
        <w:t>（5）保密性原则：采购代理机构应当采取必要的措施，保证评审在严格保密情况下进行。</w:t>
      </w:r>
    </w:p>
    <w:p w14:paraId="58B709B2">
      <w:pPr>
        <w:pStyle w:val="32"/>
        <w:spacing w:line="480" w:lineRule="exact"/>
        <w:ind w:firstLine="480"/>
        <w:rPr>
          <w:rFonts w:hint="eastAsia" w:ascii="宋体" w:hAnsi="宋体" w:cs="宋体"/>
        </w:rPr>
      </w:pPr>
      <w:r>
        <w:rPr>
          <w:rFonts w:hint="eastAsia" w:ascii="宋体" w:hAnsi="宋体" w:cs="宋体"/>
        </w:rPr>
        <w:t>（6）综合性原则：磋商小组将综合分析、评审供应商的各项指标，而不以单项指标的优劣评定出成交供应商。</w:t>
      </w:r>
    </w:p>
    <w:p w14:paraId="00FBC5AA">
      <w:pPr>
        <w:pStyle w:val="32"/>
        <w:spacing w:line="480" w:lineRule="exact"/>
        <w:ind w:firstLine="480"/>
        <w:rPr>
          <w:rFonts w:hint="eastAsia" w:ascii="宋体" w:hAnsi="宋体" w:cs="宋体"/>
        </w:rPr>
      </w:pPr>
      <w:r>
        <w:rPr>
          <w:rFonts w:hint="eastAsia" w:ascii="宋体" w:hAnsi="宋体" w:cs="宋体"/>
        </w:rPr>
        <w:t>26.2 磋商小组有权对整个磋商和评审过程中出现的所有问题，可根据《中华人民共和国政府采购法》及《中华人民共和国政府采购法实施条例》和《政府采购竞争性磋商采购方式管理暂行办法》等相关规定进行处理。</w:t>
      </w:r>
    </w:p>
    <w:p w14:paraId="55DAAF9F">
      <w:pPr>
        <w:pStyle w:val="32"/>
        <w:spacing w:line="480" w:lineRule="exact"/>
        <w:ind w:firstLine="482"/>
        <w:rPr>
          <w:rFonts w:hint="eastAsia" w:ascii="宋体" w:hAnsi="宋体" w:cs="宋体"/>
          <w:b/>
        </w:rPr>
      </w:pPr>
      <w:r>
        <w:rPr>
          <w:rFonts w:hint="eastAsia" w:ascii="宋体" w:hAnsi="宋体" w:cs="宋体"/>
          <w:b/>
        </w:rPr>
        <w:t>27.磋商程序</w:t>
      </w:r>
    </w:p>
    <w:p w14:paraId="41904EB0">
      <w:pPr>
        <w:pStyle w:val="32"/>
        <w:spacing w:line="480" w:lineRule="exact"/>
        <w:ind w:firstLine="480"/>
        <w:rPr>
          <w:rFonts w:hint="eastAsia" w:ascii="宋体" w:hAnsi="宋体" w:cs="宋体"/>
        </w:rPr>
      </w:pPr>
      <w:r>
        <w:rPr>
          <w:rFonts w:hint="eastAsia" w:ascii="宋体" w:hAnsi="宋体" w:cs="宋体"/>
        </w:rPr>
        <w:t>27.1 磋商小组根据磋商文件第四章《磋商办法》规定的方法、评审因素、标准和程序，在与单一供应商进行反复磋商的基础上，对其响应文件进行评审。第四章《磋商办法》没有规定的方法、评审因素和标准，不作为评审依据。</w:t>
      </w:r>
    </w:p>
    <w:p w14:paraId="582798C4">
      <w:pPr>
        <w:pStyle w:val="32"/>
        <w:spacing w:line="480" w:lineRule="exact"/>
        <w:ind w:firstLine="480"/>
        <w:rPr>
          <w:rFonts w:hint="eastAsia" w:ascii="宋体" w:hAnsi="宋体" w:cs="宋体"/>
        </w:rPr>
      </w:pPr>
      <w:r>
        <w:rPr>
          <w:rFonts w:hint="eastAsia" w:ascii="宋体" w:hAnsi="宋体" w:cs="宋体"/>
        </w:rPr>
        <w:t>27.2.在磋商文件规定的时间和地点，由采购代理机构组织磋商工作，供应商须委派代表参加，签名以证明其出席。</w:t>
      </w:r>
    </w:p>
    <w:p w14:paraId="021C8773">
      <w:pPr>
        <w:pStyle w:val="32"/>
        <w:spacing w:line="480" w:lineRule="exact"/>
        <w:ind w:firstLine="480"/>
        <w:rPr>
          <w:rFonts w:hint="eastAsia" w:ascii="宋体" w:hAnsi="宋体" w:cs="宋体"/>
        </w:rPr>
      </w:pPr>
      <w:r>
        <w:rPr>
          <w:rFonts w:hint="eastAsia" w:ascii="宋体" w:hAnsi="宋体" w:cs="宋体"/>
        </w:rPr>
        <w:t>27.3各供应商或其推荐的代表与采购监督人共同检查响应文件的密封情况，经检查无误后，签字确认。</w:t>
      </w:r>
    </w:p>
    <w:p w14:paraId="1B84FE01">
      <w:pPr>
        <w:pStyle w:val="32"/>
        <w:spacing w:line="480" w:lineRule="exact"/>
        <w:ind w:firstLine="480"/>
        <w:rPr>
          <w:rFonts w:hint="eastAsia" w:ascii="宋体" w:hAnsi="宋体" w:cs="宋体"/>
        </w:rPr>
      </w:pPr>
      <w:r>
        <w:rPr>
          <w:rFonts w:hint="eastAsia" w:ascii="宋体" w:hAnsi="宋体" w:cs="宋体"/>
        </w:rPr>
        <w:t>27.4采购代理机构工作人员按照顺序，将各供应商首次响应文件的份数等内容公布，无异议后，由供应商法定代表人（或授权代表人）和监督人签字确认。</w:t>
      </w:r>
    </w:p>
    <w:p w14:paraId="58111AD2">
      <w:pPr>
        <w:pStyle w:val="32"/>
        <w:spacing w:line="480" w:lineRule="exact"/>
        <w:ind w:firstLine="480"/>
        <w:rPr>
          <w:rFonts w:hint="eastAsia" w:ascii="宋体" w:hAnsi="宋体" w:cs="宋体"/>
        </w:rPr>
      </w:pPr>
      <w:r>
        <w:rPr>
          <w:rFonts w:hint="eastAsia" w:ascii="宋体" w:hAnsi="宋体" w:cs="宋体"/>
        </w:rPr>
        <w:t>27.5 磋商响应文件的资格性审查。依据《政府采购法》第二十三条和磋商文件的规定，采购人负责对响应文件中的资格证明文件、信用查询记录等进行审查，以确认供应商具备相应资格。资格性审查出现下列情况者（但不限于），按无效文件处理：</w:t>
      </w:r>
    </w:p>
    <w:p w14:paraId="233ECC72">
      <w:pPr>
        <w:pStyle w:val="32"/>
        <w:spacing w:line="480" w:lineRule="exact"/>
        <w:ind w:firstLine="480"/>
        <w:rPr>
          <w:rFonts w:hint="eastAsia" w:ascii="宋体" w:hAnsi="宋体" w:cs="宋体"/>
        </w:rPr>
      </w:pPr>
      <w:r>
        <w:rPr>
          <w:rFonts w:hint="eastAsia" w:ascii="宋体" w:hAnsi="宋体" w:cs="宋体"/>
        </w:rPr>
        <w:t>（1）供应商不符合《中华人民共和国政府采购法》第二十二条的规定和特定资格条件要求的。</w:t>
      </w:r>
    </w:p>
    <w:p w14:paraId="3B36094E">
      <w:pPr>
        <w:pStyle w:val="32"/>
        <w:spacing w:line="480" w:lineRule="exact"/>
        <w:ind w:firstLine="480"/>
        <w:rPr>
          <w:rFonts w:hint="eastAsia" w:ascii="宋体" w:hAnsi="宋体" w:cs="宋体"/>
        </w:rPr>
      </w:pPr>
      <w:r>
        <w:rPr>
          <w:rFonts w:hint="eastAsia" w:ascii="宋体" w:hAnsi="宋体" w:cs="宋体"/>
        </w:rPr>
        <w:t>（2）供应商没有经过正常渠道领取磋商文件或供应商的名称与获取磋商文件单位的名称不符。</w:t>
      </w:r>
    </w:p>
    <w:p w14:paraId="230FD1A6">
      <w:pPr>
        <w:pStyle w:val="32"/>
        <w:spacing w:line="480" w:lineRule="exact"/>
        <w:ind w:firstLine="480"/>
        <w:rPr>
          <w:rFonts w:hint="eastAsia" w:ascii="宋体" w:hAnsi="宋体" w:cs="宋体"/>
        </w:rPr>
      </w:pPr>
      <w:r>
        <w:rPr>
          <w:rFonts w:hint="eastAsia" w:ascii="宋体" w:hAnsi="宋体" w:cs="宋体"/>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30EA9EC1">
      <w:pPr>
        <w:pStyle w:val="32"/>
        <w:spacing w:line="480" w:lineRule="exact"/>
        <w:ind w:firstLine="480"/>
        <w:rPr>
          <w:rFonts w:hint="eastAsia" w:ascii="宋体" w:hAnsi="宋体" w:cs="宋体"/>
        </w:rPr>
      </w:pPr>
      <w:r>
        <w:rPr>
          <w:rFonts w:hint="eastAsia" w:ascii="宋体" w:hAnsi="宋体" w:cs="宋体"/>
        </w:rPr>
        <w:t>（4）信用查询中列入失信被执行人、重大税收违法失信主体、政府采购严重违法失信行为记录名单及其他不符合《中华人民共和国政府采购法》第二十二条规定条件的供应商。</w:t>
      </w:r>
    </w:p>
    <w:p w14:paraId="33D91699">
      <w:pPr>
        <w:pStyle w:val="32"/>
        <w:spacing w:line="480" w:lineRule="exact"/>
        <w:ind w:firstLine="480"/>
        <w:rPr>
          <w:rFonts w:hint="eastAsia" w:ascii="宋体" w:hAnsi="宋体" w:cs="宋体"/>
        </w:rPr>
      </w:pPr>
      <w:r>
        <w:rPr>
          <w:rFonts w:hint="eastAsia" w:ascii="宋体" w:hAnsi="宋体" w:cs="宋体"/>
        </w:rPr>
        <w:t>（5）采购人或采购代理机构通过“信用中国”网站(www.creditchina.gov.cn)、中国政府采购网(www.ccgp.gov.cn) 等查询相关主体信用记录，并将查询网页打印、存档备查。</w:t>
      </w:r>
    </w:p>
    <w:p w14:paraId="2A44C62C">
      <w:pPr>
        <w:pStyle w:val="32"/>
        <w:spacing w:line="480" w:lineRule="exact"/>
        <w:ind w:firstLine="480"/>
        <w:rPr>
          <w:rFonts w:hint="eastAsia" w:ascii="宋体" w:hAnsi="宋体" w:cs="宋体"/>
        </w:rPr>
      </w:pPr>
      <w:r>
        <w:rPr>
          <w:rFonts w:hint="eastAsia" w:ascii="宋体" w:hAnsi="宋体" w:cs="宋体"/>
        </w:rPr>
        <w:t>（6）查询时间为磋商文件发售期至评审截止时间前，此段时间段外，网站信息发生的任何变更均不作为资格审查依据。供应商不良信用记录以采购人或采购代理机构查询结果为准。供应商自行提供的与网站信息不一致的其他证明材料亦不作为资格审查依据。</w:t>
      </w:r>
    </w:p>
    <w:p w14:paraId="2B73509D">
      <w:pPr>
        <w:pStyle w:val="32"/>
        <w:spacing w:line="480" w:lineRule="exact"/>
        <w:ind w:firstLine="480"/>
        <w:rPr>
          <w:rFonts w:hint="eastAsia" w:ascii="宋体" w:hAnsi="宋体" w:cs="宋体"/>
        </w:rPr>
      </w:pPr>
      <w:r>
        <w:rPr>
          <w:rFonts w:hint="eastAsia" w:ascii="宋体" w:hAnsi="宋体" w:cs="宋体"/>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1E86D95">
      <w:pPr>
        <w:pStyle w:val="32"/>
        <w:spacing w:line="480" w:lineRule="exact"/>
        <w:ind w:firstLine="480"/>
        <w:rPr>
          <w:rFonts w:hint="eastAsia" w:ascii="宋体" w:hAnsi="宋体" w:cs="宋体"/>
        </w:rPr>
      </w:pPr>
      <w:r>
        <w:rPr>
          <w:rFonts w:hint="eastAsia" w:ascii="宋体" w:hAnsi="宋体" w:cs="宋体"/>
        </w:rPr>
        <w:t>27.6 磋商响应文件有效性、完整性和响应程度审查：磋商小组负责对通过资格审查的响应文件的有效性、完整性和响应性进行审查，以确定是否满足磋商文件要求，出现下列情况者（但不限于），按无效文件处理。</w:t>
      </w:r>
    </w:p>
    <w:p w14:paraId="4CC098BD">
      <w:pPr>
        <w:pStyle w:val="32"/>
        <w:spacing w:line="480" w:lineRule="exact"/>
        <w:ind w:firstLine="480"/>
        <w:rPr>
          <w:rFonts w:hint="eastAsia" w:ascii="宋体" w:hAnsi="宋体" w:cs="宋体"/>
        </w:rPr>
      </w:pPr>
      <w:r>
        <w:rPr>
          <w:rFonts w:hint="eastAsia" w:ascii="宋体" w:hAnsi="宋体" w:cs="宋体"/>
        </w:rPr>
        <w:t>（1）供应商未按磋商文件要求加盖单位公章。</w:t>
      </w:r>
    </w:p>
    <w:p w14:paraId="13B05991">
      <w:pPr>
        <w:pStyle w:val="32"/>
        <w:spacing w:line="480" w:lineRule="exact"/>
        <w:ind w:firstLine="480"/>
        <w:rPr>
          <w:rFonts w:hint="eastAsia" w:ascii="宋体" w:hAnsi="宋体" w:cs="宋体"/>
        </w:rPr>
      </w:pPr>
      <w:r>
        <w:rPr>
          <w:rFonts w:hint="eastAsia" w:ascii="宋体" w:hAnsi="宋体" w:cs="宋体"/>
        </w:rPr>
        <w:t>（2）磋商响应文件未按磋商文件要求进行法定代表人或其授权代表签字。</w:t>
      </w:r>
    </w:p>
    <w:p w14:paraId="6F68BE0E">
      <w:pPr>
        <w:pStyle w:val="32"/>
        <w:spacing w:line="480" w:lineRule="exact"/>
        <w:ind w:firstLine="480"/>
        <w:rPr>
          <w:rFonts w:hint="eastAsia" w:ascii="宋体" w:hAnsi="宋体" w:cs="宋体"/>
        </w:rPr>
      </w:pPr>
      <w:r>
        <w:rPr>
          <w:rFonts w:hint="eastAsia" w:ascii="宋体" w:hAnsi="宋体" w:cs="宋体"/>
        </w:rPr>
        <w:t>（3）无有效期或有效期达不到磋商文件的要求。</w:t>
      </w:r>
    </w:p>
    <w:p w14:paraId="205009A3">
      <w:pPr>
        <w:pStyle w:val="32"/>
        <w:spacing w:line="480" w:lineRule="exact"/>
        <w:ind w:firstLine="480"/>
        <w:rPr>
          <w:rFonts w:hint="eastAsia" w:ascii="宋体" w:hAnsi="宋体" w:cs="宋体"/>
        </w:rPr>
      </w:pPr>
      <w:r>
        <w:rPr>
          <w:rFonts w:hint="eastAsia" w:ascii="宋体" w:hAnsi="宋体" w:cs="宋体"/>
        </w:rPr>
        <w:t>（4）供应商首次磋商报价出现选择性报价。</w:t>
      </w:r>
    </w:p>
    <w:p w14:paraId="398E7115">
      <w:pPr>
        <w:pStyle w:val="32"/>
        <w:spacing w:line="480" w:lineRule="exact"/>
        <w:ind w:firstLine="480"/>
        <w:rPr>
          <w:rFonts w:hint="eastAsia" w:ascii="宋体" w:hAnsi="宋体" w:cs="宋体"/>
        </w:rPr>
      </w:pPr>
      <w:r>
        <w:rPr>
          <w:rFonts w:hint="eastAsia" w:ascii="宋体" w:hAnsi="宋体" w:cs="宋体"/>
        </w:rPr>
        <w:t>（5）首次磋商报价超出采购预算。</w:t>
      </w:r>
    </w:p>
    <w:p w14:paraId="2894F551">
      <w:pPr>
        <w:pStyle w:val="32"/>
        <w:spacing w:line="480" w:lineRule="exact"/>
        <w:ind w:firstLine="480"/>
        <w:rPr>
          <w:rFonts w:hint="eastAsia" w:ascii="宋体" w:hAnsi="宋体" w:cs="宋体"/>
        </w:rPr>
      </w:pPr>
      <w:r>
        <w:rPr>
          <w:rFonts w:hint="eastAsia" w:ascii="宋体" w:hAnsi="宋体" w:cs="宋体"/>
        </w:rPr>
        <w:t>（6）磋商内容出现漏项或数量与要求不符，出现重大负偏差。</w:t>
      </w:r>
    </w:p>
    <w:p w14:paraId="7593F139">
      <w:pPr>
        <w:pStyle w:val="32"/>
        <w:spacing w:line="480" w:lineRule="exact"/>
        <w:ind w:firstLine="480"/>
        <w:rPr>
          <w:rFonts w:hint="eastAsia" w:ascii="宋体" w:hAnsi="宋体" w:cs="宋体"/>
        </w:rPr>
      </w:pPr>
      <w:r>
        <w:rPr>
          <w:rFonts w:hint="eastAsia" w:ascii="宋体" w:hAnsi="宋体" w:cs="宋体"/>
        </w:rPr>
        <w:t>（7）响应报价与市场价偏离较大，低于成本，形成不正当竞争。</w:t>
      </w:r>
    </w:p>
    <w:p w14:paraId="479A1EE1">
      <w:pPr>
        <w:pStyle w:val="32"/>
        <w:spacing w:line="480" w:lineRule="exact"/>
        <w:ind w:firstLine="480"/>
        <w:rPr>
          <w:rFonts w:hint="eastAsia" w:ascii="宋体" w:hAnsi="宋体" w:cs="宋体"/>
        </w:rPr>
      </w:pPr>
      <w:r>
        <w:rPr>
          <w:rFonts w:hint="eastAsia" w:ascii="宋体" w:hAnsi="宋体" w:cs="宋体"/>
        </w:rPr>
        <w:t xml:space="preserve">（8）保证金未提交或未提交至指定账户、或提交保证金不符合磋商文件要求的。 </w:t>
      </w:r>
    </w:p>
    <w:p w14:paraId="7E9F6B49">
      <w:pPr>
        <w:pStyle w:val="32"/>
        <w:spacing w:line="480" w:lineRule="exact"/>
        <w:ind w:firstLine="480"/>
        <w:rPr>
          <w:rFonts w:hint="eastAsia" w:ascii="宋体" w:hAnsi="宋体" w:cs="宋体"/>
        </w:rPr>
      </w:pPr>
      <w:r>
        <w:rPr>
          <w:rFonts w:hint="eastAsia" w:ascii="宋体" w:hAnsi="宋体" w:cs="宋体"/>
        </w:rPr>
        <w:t>27.7 磋商</w:t>
      </w:r>
    </w:p>
    <w:p w14:paraId="44E3CFA6">
      <w:pPr>
        <w:pStyle w:val="32"/>
        <w:spacing w:line="480" w:lineRule="exact"/>
        <w:ind w:firstLine="480"/>
        <w:rPr>
          <w:rFonts w:hint="eastAsia" w:ascii="宋体" w:hAnsi="宋体" w:cs="宋体"/>
        </w:rPr>
      </w:pPr>
      <w:r>
        <w:rPr>
          <w:rFonts w:hint="eastAsia" w:ascii="宋体" w:hAnsi="宋体" w:cs="宋体"/>
        </w:rPr>
        <w:t>27.7.1 磋商小组集中与各供应商分别进行磋商，并给所有参加磋商供应商平等的磋商机会。</w:t>
      </w:r>
    </w:p>
    <w:p w14:paraId="72A1DE28">
      <w:pPr>
        <w:pStyle w:val="32"/>
        <w:spacing w:line="480" w:lineRule="exact"/>
        <w:ind w:firstLine="480"/>
        <w:rPr>
          <w:rFonts w:hint="eastAsia" w:ascii="宋体" w:hAnsi="宋体" w:cs="宋体"/>
        </w:rPr>
      </w:pPr>
      <w:r>
        <w:rPr>
          <w:rFonts w:hint="eastAsia" w:ascii="宋体" w:hAnsi="宋体" w:cs="宋体"/>
        </w:rPr>
        <w:t>27.7.2 磋商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46D48FFA">
      <w:pPr>
        <w:pStyle w:val="32"/>
        <w:spacing w:line="480" w:lineRule="exact"/>
        <w:ind w:firstLine="480"/>
        <w:rPr>
          <w:rFonts w:hint="eastAsia" w:ascii="宋体" w:hAnsi="宋体" w:cs="宋体"/>
        </w:rPr>
      </w:pPr>
      <w:r>
        <w:rPr>
          <w:rFonts w:hint="eastAsia" w:ascii="宋体" w:hAnsi="宋体" w:cs="宋体"/>
        </w:rPr>
        <w:t>27.7.3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63A455F1">
      <w:pPr>
        <w:pStyle w:val="32"/>
        <w:spacing w:line="480" w:lineRule="exact"/>
        <w:ind w:firstLine="480"/>
        <w:rPr>
          <w:rFonts w:hint="eastAsia" w:ascii="宋体" w:hAnsi="宋体" w:cs="宋体"/>
        </w:rPr>
      </w:pPr>
      <w:r>
        <w:rPr>
          <w:rFonts w:hint="eastAsia" w:ascii="宋体" w:hAnsi="宋体" w:cs="宋体"/>
        </w:rPr>
        <w:t>27.7.4 如出现下述情形之一的，视为供应商主动退出磋商，其响应将被拒绝：</w:t>
      </w:r>
    </w:p>
    <w:p w14:paraId="3281DC83">
      <w:pPr>
        <w:pStyle w:val="32"/>
        <w:spacing w:line="480" w:lineRule="exact"/>
        <w:ind w:firstLine="480"/>
        <w:rPr>
          <w:rFonts w:hint="eastAsia" w:ascii="宋体" w:hAnsi="宋体" w:cs="宋体"/>
        </w:rPr>
      </w:pPr>
      <w:r>
        <w:rPr>
          <w:rFonts w:hint="eastAsia" w:ascii="宋体" w:hAnsi="宋体" w:cs="宋体"/>
        </w:rPr>
        <w:t>（1）供应商未按要求确认磋商小组确定的本项目最终技术需求的；</w:t>
      </w:r>
    </w:p>
    <w:p w14:paraId="3AF55EE3">
      <w:pPr>
        <w:pStyle w:val="32"/>
        <w:spacing w:line="480" w:lineRule="exact"/>
        <w:ind w:firstLine="480"/>
        <w:rPr>
          <w:rFonts w:hint="eastAsia" w:ascii="宋体" w:hAnsi="宋体" w:cs="宋体"/>
        </w:rPr>
      </w:pPr>
      <w:r>
        <w:rPr>
          <w:rFonts w:hint="eastAsia" w:ascii="宋体" w:hAnsi="宋体" w:cs="宋体"/>
        </w:rPr>
        <w:t>（2）最后报价未实质性响应磋商小组确定的本项目最终技术需求的，或附有采购人无法接受的条件的。</w:t>
      </w:r>
    </w:p>
    <w:p w14:paraId="72460760">
      <w:pPr>
        <w:pStyle w:val="32"/>
        <w:spacing w:line="480" w:lineRule="exact"/>
        <w:ind w:firstLine="480"/>
        <w:rPr>
          <w:rFonts w:hint="eastAsia" w:ascii="宋体" w:hAnsi="宋体" w:cs="宋体"/>
        </w:rPr>
      </w:pPr>
      <w:r>
        <w:rPr>
          <w:rFonts w:hint="eastAsia" w:ascii="宋体" w:hAnsi="宋体" w:cs="宋体"/>
        </w:rPr>
        <w:t>27.8 最后报价</w:t>
      </w:r>
    </w:p>
    <w:p w14:paraId="0395D0B6">
      <w:pPr>
        <w:pStyle w:val="32"/>
        <w:spacing w:line="480" w:lineRule="exact"/>
        <w:ind w:firstLine="480"/>
        <w:rPr>
          <w:rFonts w:hint="eastAsia" w:ascii="宋体" w:hAnsi="宋体" w:cs="宋体"/>
        </w:rPr>
      </w:pPr>
      <w:r>
        <w:rPr>
          <w:rFonts w:hint="eastAsia" w:ascii="宋体" w:hAnsi="宋体" w:cs="宋体"/>
        </w:rPr>
        <w:t>27.8.1 磋商结束后，磋商小组要求所有实质性响应的供应商在规定时间内提交最后报价，提交最后报价的供应商不少于3家。最后报价是供应商响应文件的有效组成部分。</w:t>
      </w:r>
    </w:p>
    <w:p w14:paraId="257479B6">
      <w:pPr>
        <w:pStyle w:val="32"/>
        <w:spacing w:line="480" w:lineRule="exact"/>
        <w:ind w:firstLine="480"/>
        <w:rPr>
          <w:rFonts w:hint="eastAsia" w:ascii="宋体" w:hAnsi="宋体" w:cs="宋体"/>
        </w:rPr>
      </w:pPr>
      <w:r>
        <w:rPr>
          <w:rFonts w:hint="eastAsia" w:ascii="宋体" w:hAnsi="宋体" w:cs="宋体"/>
        </w:rPr>
        <w:t>27.8.2 最后报价应按报价的格式内容填写，并且同时提交最后响应报价表、最后报价明细表、最后节能、环境标志产品明细表等内容。各供应商在提交响应文件时，应对最后报价加盖供应商公章，且由法定代表人（或授权代表人）签字。</w:t>
      </w:r>
    </w:p>
    <w:p w14:paraId="006DF950">
      <w:pPr>
        <w:pStyle w:val="30"/>
        <w:spacing w:before="0" w:beforeLines="0" w:after="0" w:afterLines="0" w:line="480" w:lineRule="exact"/>
        <w:ind w:firstLine="482" w:firstLineChars="200"/>
        <w:rPr>
          <w:rFonts w:hint="eastAsia" w:ascii="宋体" w:hAnsi="宋体" w:cs="宋体"/>
          <w:sz w:val="24"/>
        </w:rPr>
      </w:pPr>
      <w:r>
        <w:rPr>
          <w:rFonts w:hint="eastAsia" w:ascii="宋体" w:hAnsi="宋体" w:cs="宋体"/>
          <w:sz w:val="24"/>
        </w:rPr>
        <w:t>六、确定成交</w:t>
      </w:r>
    </w:p>
    <w:p w14:paraId="16021C66">
      <w:pPr>
        <w:pStyle w:val="32"/>
        <w:spacing w:line="480" w:lineRule="exact"/>
        <w:ind w:firstLine="482"/>
        <w:rPr>
          <w:rFonts w:hint="eastAsia" w:ascii="宋体" w:hAnsi="宋体" w:cs="宋体"/>
          <w:b/>
        </w:rPr>
      </w:pPr>
      <w:r>
        <w:rPr>
          <w:rFonts w:hint="eastAsia" w:ascii="宋体" w:hAnsi="宋体" w:cs="宋体"/>
          <w:b/>
        </w:rPr>
        <w:t>28.确定成交供应商</w:t>
      </w:r>
    </w:p>
    <w:p w14:paraId="6A084095">
      <w:pPr>
        <w:pStyle w:val="32"/>
        <w:spacing w:line="480" w:lineRule="exact"/>
        <w:ind w:firstLine="480"/>
        <w:rPr>
          <w:rFonts w:hint="eastAsia" w:ascii="宋体" w:hAnsi="宋体" w:cs="宋体"/>
        </w:rPr>
      </w:pPr>
      <w:r>
        <w:rPr>
          <w:rFonts w:hint="eastAsia" w:ascii="宋体" w:hAnsi="宋体" w:cs="宋体"/>
        </w:rPr>
        <w:t>28.1磋商小组根据评审方法的规定对供应商进行评审排序，推荐成交候选人，形成评审报告。评审报告由磋商小组成员签字确认。</w:t>
      </w:r>
    </w:p>
    <w:p w14:paraId="59A27D11">
      <w:pPr>
        <w:pStyle w:val="32"/>
        <w:spacing w:line="480" w:lineRule="exact"/>
        <w:ind w:firstLine="480"/>
        <w:rPr>
          <w:rFonts w:hint="eastAsia" w:ascii="宋体" w:hAnsi="宋体" w:cs="宋体"/>
        </w:rPr>
      </w:pPr>
      <w:r>
        <w:rPr>
          <w:rFonts w:hint="eastAsia" w:ascii="宋体" w:hAnsi="宋体" w:cs="宋体"/>
        </w:rPr>
        <w:t>28.2采购代理机构在评审结束后2个工作日内将评审报告送采购人确认。</w:t>
      </w:r>
    </w:p>
    <w:p w14:paraId="49A4CABE">
      <w:pPr>
        <w:pStyle w:val="32"/>
        <w:spacing w:line="480" w:lineRule="exact"/>
        <w:ind w:firstLine="480"/>
        <w:rPr>
          <w:rFonts w:hint="eastAsia" w:ascii="宋体" w:hAnsi="宋体" w:cs="宋体"/>
        </w:rPr>
      </w:pPr>
      <w:r>
        <w:rPr>
          <w:rFonts w:hint="eastAsia" w:ascii="宋体" w:hAnsi="宋体" w:cs="宋体"/>
        </w:rPr>
        <w:t>28.3采购人应当在收到评审报告后5个工作日内，根据评审报告对评审过程及结果进行严格审核后确定成交供应商，同时，将确定成交供应商的结果复函至采购代理机构。</w:t>
      </w:r>
    </w:p>
    <w:p w14:paraId="5202C57F">
      <w:pPr>
        <w:pStyle w:val="32"/>
        <w:spacing w:line="480" w:lineRule="exact"/>
        <w:ind w:firstLine="480"/>
        <w:rPr>
          <w:rFonts w:hint="eastAsia" w:ascii="宋体" w:hAnsi="宋体" w:cs="宋体"/>
        </w:rPr>
      </w:pPr>
      <w:r>
        <w:rPr>
          <w:rFonts w:hint="eastAsia" w:ascii="宋体" w:hAnsi="宋体" w:cs="宋体"/>
        </w:rPr>
        <w:t>采购人在收到评审报告5个工作日内未按评审报告推荐的成交候选人中顺序确定成交供应商，又不能说明合法理由的，视同按照评审报告推荐的顺序确定排名第一的成交候选人为成交供应商。</w:t>
      </w:r>
    </w:p>
    <w:p w14:paraId="4F5F773F">
      <w:pPr>
        <w:pStyle w:val="32"/>
        <w:spacing w:line="480" w:lineRule="exact"/>
        <w:ind w:firstLine="480"/>
        <w:rPr>
          <w:rFonts w:hint="eastAsia" w:ascii="宋体" w:hAnsi="宋体" w:cs="宋体"/>
        </w:rPr>
      </w:pPr>
      <w:r>
        <w:rPr>
          <w:rFonts w:hint="eastAsia" w:ascii="宋体" w:hAnsi="宋体" w:cs="宋体"/>
        </w:rPr>
        <w:t>28.4采购人也可以书面授权磋商小组直接确定成交供应商。</w:t>
      </w:r>
    </w:p>
    <w:p w14:paraId="1C6E8B20">
      <w:pPr>
        <w:pStyle w:val="32"/>
        <w:spacing w:line="480" w:lineRule="exact"/>
        <w:ind w:firstLine="480"/>
        <w:rPr>
          <w:rFonts w:hint="eastAsia" w:ascii="宋体" w:hAnsi="宋体" w:cs="宋体"/>
        </w:rPr>
      </w:pPr>
      <w:r>
        <w:rPr>
          <w:rFonts w:hint="eastAsia" w:ascii="宋体" w:hAnsi="宋体" w:cs="宋体"/>
        </w:rPr>
        <w:t>28.5采购代理机构应当在接到采购人“定标”复函之日起2个工作日内，根据采购人确定的成交供应商，在</w:t>
      </w:r>
      <w:r>
        <w:rPr>
          <w:rFonts w:hint="eastAsia" w:ascii="宋体" w:hAnsi="宋体" w:cs="宋体"/>
          <w:lang w:val="en-US" w:eastAsia="zh-CN"/>
        </w:rPr>
        <w:t>陕西省政府采购网上发布</w:t>
      </w:r>
      <w:r>
        <w:rPr>
          <w:rFonts w:hint="eastAsia" w:ascii="宋体" w:hAnsi="宋体" w:cs="宋体"/>
        </w:rPr>
        <w:t>成交结果</w:t>
      </w:r>
      <w:r>
        <w:rPr>
          <w:rFonts w:hint="eastAsia" w:ascii="宋体" w:hAnsi="宋体" w:cs="宋体"/>
          <w:lang w:eastAsia="zh-CN"/>
        </w:rPr>
        <w:t>。</w:t>
      </w:r>
      <w:r>
        <w:rPr>
          <w:rFonts w:hint="eastAsia" w:ascii="宋体" w:hAnsi="宋体" w:cs="宋体"/>
        </w:rPr>
        <w:t>在公告成交结果的同时，采购人或采购代理机构应当向成交供应商发出《成交通知书》。成交通知书是合同文件的组成部分。</w:t>
      </w:r>
    </w:p>
    <w:p w14:paraId="57DBF8EE">
      <w:pPr>
        <w:pStyle w:val="32"/>
        <w:spacing w:line="480" w:lineRule="exact"/>
        <w:ind w:firstLine="480"/>
        <w:rPr>
          <w:rFonts w:hint="eastAsia" w:ascii="宋体" w:hAnsi="宋体" w:cs="宋体"/>
        </w:rPr>
      </w:pPr>
      <w:r>
        <w:rPr>
          <w:rFonts w:hint="eastAsia" w:ascii="宋体" w:hAnsi="宋体" w:cs="宋体"/>
        </w:rPr>
        <w:t>28.6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14:paraId="2CE9A60B">
      <w:pPr>
        <w:pStyle w:val="32"/>
        <w:spacing w:line="480" w:lineRule="exact"/>
        <w:ind w:firstLine="480"/>
        <w:rPr>
          <w:rFonts w:hint="eastAsia" w:ascii="宋体" w:hAnsi="宋体" w:cs="宋体"/>
        </w:rPr>
      </w:pPr>
      <w:r>
        <w:rPr>
          <w:rFonts w:hint="eastAsia" w:ascii="宋体" w:hAnsi="宋体" w:cs="宋体"/>
        </w:rPr>
        <w:t>28.7成交通知书对采购人和成交供应商具有同等法律效力。成交通知书发出之后，采购人改变成交结果，或者成交供应商放弃成交，应当承担相应的法律责任。</w:t>
      </w:r>
    </w:p>
    <w:p w14:paraId="1A93B6D6">
      <w:pPr>
        <w:pStyle w:val="32"/>
        <w:spacing w:line="480" w:lineRule="exact"/>
        <w:ind w:firstLine="480"/>
        <w:rPr>
          <w:rFonts w:hint="eastAsia" w:ascii="宋体" w:hAnsi="宋体" w:cs="宋体"/>
        </w:rPr>
      </w:pPr>
      <w:r>
        <w:rPr>
          <w:rFonts w:hint="eastAsia" w:ascii="宋体" w:hAnsi="宋体" w:cs="宋体"/>
        </w:rPr>
        <w:t>28.8成交供应商拒绝与采购人签订合同的，采购人可以按照评审报告推荐的成交候选人名单排序，确定下一候选人为成交供应商，也可以重新开展政府采购活动。</w:t>
      </w:r>
    </w:p>
    <w:p w14:paraId="2FD9E41E">
      <w:pPr>
        <w:pStyle w:val="32"/>
        <w:spacing w:line="480" w:lineRule="exact"/>
        <w:ind w:firstLine="482"/>
        <w:rPr>
          <w:rFonts w:hint="eastAsia" w:ascii="宋体" w:hAnsi="宋体" w:cs="宋体"/>
          <w:b/>
        </w:rPr>
      </w:pPr>
      <w:r>
        <w:rPr>
          <w:rFonts w:hint="eastAsia" w:ascii="宋体" w:hAnsi="宋体" w:cs="宋体"/>
          <w:b/>
        </w:rPr>
        <w:t>29.履约保证金</w:t>
      </w:r>
    </w:p>
    <w:p w14:paraId="55112B76">
      <w:pPr>
        <w:pStyle w:val="32"/>
        <w:spacing w:line="480" w:lineRule="exact"/>
        <w:ind w:firstLine="480"/>
        <w:rPr>
          <w:rFonts w:hint="eastAsia" w:ascii="宋体" w:hAnsi="宋体" w:cs="宋体"/>
        </w:rPr>
      </w:pPr>
      <w:r>
        <w:rPr>
          <w:rFonts w:hint="eastAsia" w:ascii="宋体" w:hAnsi="宋体" w:cs="宋体"/>
        </w:rPr>
        <w:t>29.1供应商须知前附表规定成交供应商需要提交履约保证金的，成交供应商在收到采购代理机构的成交通知书后5日内，应当按照供应商须知前附表规定的形式、金额，向采购人提交履约保证金或履约担保。联合体成交的，履约保证金或履约担保由联合体各方或者联合体中牵头人的名义提交。</w:t>
      </w:r>
    </w:p>
    <w:p w14:paraId="0EBD4289">
      <w:pPr>
        <w:pStyle w:val="32"/>
        <w:spacing w:line="480" w:lineRule="exact"/>
        <w:ind w:firstLine="480"/>
        <w:rPr>
          <w:rFonts w:hint="eastAsia" w:ascii="宋体" w:hAnsi="宋体" w:cs="宋体"/>
        </w:rPr>
      </w:pPr>
      <w:r>
        <w:rPr>
          <w:rFonts w:hint="eastAsia" w:ascii="宋体" w:hAnsi="宋体" w:cs="宋体"/>
        </w:rPr>
        <w:t>29.2磋商文件要求供应商提交履约保证金的，供应商可通过支票、本票、汇票、网上银行支付等非现金形式交纳，也可通过履约担保函形式提交，其中采用纸质保函的，应当提交保函原件。</w:t>
      </w:r>
    </w:p>
    <w:p w14:paraId="0DAE2E21">
      <w:pPr>
        <w:pStyle w:val="32"/>
        <w:spacing w:line="480" w:lineRule="exact"/>
        <w:ind w:firstLine="480"/>
        <w:rPr>
          <w:rFonts w:hint="eastAsia" w:ascii="宋体" w:hAnsi="宋体" w:cs="宋体"/>
        </w:rPr>
      </w:pPr>
      <w:r>
        <w:rPr>
          <w:rFonts w:hint="eastAsia" w:ascii="宋体" w:hAnsi="宋体" w:cs="宋体"/>
        </w:rPr>
        <w:t>29.3采用履约保函形式时应注意以下事项：</w:t>
      </w:r>
    </w:p>
    <w:p w14:paraId="6E2C6FD8">
      <w:pPr>
        <w:pStyle w:val="32"/>
        <w:spacing w:line="480" w:lineRule="exact"/>
        <w:ind w:firstLine="480"/>
        <w:rPr>
          <w:rFonts w:hint="eastAsia" w:ascii="宋体" w:hAnsi="宋体" w:cs="宋体"/>
        </w:rPr>
      </w:pPr>
      <w:r>
        <w:rPr>
          <w:rFonts w:hint="eastAsia" w:ascii="宋体" w:hAnsi="宋体" w:cs="宋体"/>
        </w:rPr>
        <w:t>（1）履约保函的受益人为采购人，供应商未能按合同规定履行其义务时，采购人有权从履约保证金中取得补偿。</w:t>
      </w:r>
    </w:p>
    <w:p w14:paraId="39CB92BA">
      <w:pPr>
        <w:pStyle w:val="32"/>
        <w:spacing w:line="480" w:lineRule="exact"/>
        <w:ind w:firstLine="480"/>
        <w:rPr>
          <w:rFonts w:hint="eastAsia" w:ascii="宋体" w:hAnsi="宋体" w:cs="宋体"/>
        </w:rPr>
      </w:pPr>
      <w:r>
        <w:rPr>
          <w:rFonts w:hint="eastAsia" w:ascii="宋体" w:hAnsi="宋体" w:cs="宋体"/>
        </w:rPr>
        <w:t>（2）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51C8BAB8">
      <w:pPr>
        <w:pStyle w:val="32"/>
        <w:spacing w:line="480" w:lineRule="exact"/>
        <w:ind w:firstLine="480"/>
        <w:rPr>
          <w:rFonts w:hint="eastAsia" w:ascii="宋体" w:hAnsi="宋体" w:cs="宋体"/>
        </w:rPr>
      </w:pPr>
      <w:r>
        <w:rPr>
          <w:rFonts w:hint="eastAsia" w:ascii="宋体" w:hAnsi="宋体" w:cs="宋体"/>
        </w:rPr>
        <w:t>（3）担保金额不少于磋商文件中规定的履约保证金交纳金额；</w:t>
      </w:r>
    </w:p>
    <w:p w14:paraId="1CAFF3D2">
      <w:pPr>
        <w:pStyle w:val="32"/>
        <w:spacing w:line="480" w:lineRule="exact"/>
        <w:ind w:firstLine="480"/>
        <w:rPr>
          <w:rFonts w:hint="eastAsia" w:ascii="宋体" w:hAnsi="宋体" w:cs="宋体"/>
        </w:rPr>
      </w:pPr>
      <w:r>
        <w:rPr>
          <w:rFonts w:hint="eastAsia" w:ascii="宋体" w:hAnsi="宋体" w:cs="宋体"/>
        </w:rPr>
        <w:t>（4）保函申请人须与供应商名称一致。若供应商为联合体形式，原则上可由联合体任意一方或多方作为保函申请人。</w:t>
      </w:r>
    </w:p>
    <w:p w14:paraId="25298400">
      <w:pPr>
        <w:pStyle w:val="32"/>
        <w:spacing w:line="480" w:lineRule="exact"/>
        <w:ind w:firstLine="480"/>
        <w:rPr>
          <w:rFonts w:hint="eastAsia" w:ascii="宋体" w:hAnsi="宋体" w:cs="宋体"/>
        </w:rPr>
      </w:pPr>
      <w:r>
        <w:rPr>
          <w:rFonts w:hint="eastAsia" w:ascii="宋体" w:hAnsi="宋体" w:cs="宋体"/>
        </w:rPr>
        <w:t>29.4成交供应商不能按照本章第29.1项规定提交履约保证金或履约担保的，视为放弃成交资格，有磋商保证金的不予退还，给采购人造成损失的，成交供应商应当予以赔偿。</w:t>
      </w:r>
    </w:p>
    <w:p w14:paraId="44B9BD21">
      <w:pPr>
        <w:pStyle w:val="32"/>
        <w:spacing w:line="480" w:lineRule="exact"/>
        <w:ind w:firstLine="480"/>
        <w:rPr>
          <w:rFonts w:hint="eastAsia" w:ascii="宋体" w:hAnsi="宋体" w:cs="宋体"/>
        </w:rPr>
      </w:pPr>
      <w:r>
        <w:rPr>
          <w:rFonts w:hint="eastAsia" w:ascii="宋体" w:hAnsi="宋体" w:cs="宋体"/>
        </w:rPr>
        <w:t>29.5在采购项目验收合格后，中标供应商持政府采购项目验收单，到履约保证金原收取人处办理退还手续，5个工作日内无息退还（针对支票、本票、汇票、网上银行等支付形式）\当场返还（针对纸质保函）。</w:t>
      </w:r>
    </w:p>
    <w:p w14:paraId="24997F9E">
      <w:pPr>
        <w:pStyle w:val="32"/>
        <w:spacing w:line="480" w:lineRule="exact"/>
        <w:ind w:firstLine="482"/>
        <w:rPr>
          <w:rFonts w:hint="eastAsia" w:ascii="宋体" w:hAnsi="宋体" w:cs="宋体"/>
          <w:b/>
        </w:rPr>
      </w:pPr>
      <w:r>
        <w:rPr>
          <w:rFonts w:hint="eastAsia" w:ascii="宋体" w:hAnsi="宋体" w:cs="宋体"/>
          <w:b/>
        </w:rPr>
        <w:t>30.签订合同</w:t>
      </w:r>
    </w:p>
    <w:p w14:paraId="2FC1A811">
      <w:pPr>
        <w:pStyle w:val="32"/>
        <w:spacing w:line="480" w:lineRule="exact"/>
        <w:ind w:firstLine="480"/>
        <w:rPr>
          <w:rFonts w:hint="eastAsia" w:ascii="宋体" w:hAnsi="宋体" w:cs="宋体"/>
        </w:rPr>
      </w:pPr>
      <w:r>
        <w:rPr>
          <w:rFonts w:hint="eastAsia" w:ascii="宋体" w:hAnsi="宋体" w:cs="宋体"/>
        </w:rPr>
        <w:t>30.1采购人应当自《成交通知书》发出之日起25日内，按照磋商文件和成交供应商响应文件的规定，与成交供应商签订书面合同。成交供应商无正当理由拒签合同，或者在签订合同时向采购人提出附件条件，采购人有权取消其成交资格，有磋商保证金的不予退还，给采购人造成损失的，成交供应商应当予以赔偿。采购人可以按照《政府采购法实施条例》第四十九条规定，依据评审报告推荐的成交候选人名单排序确定下一候选人为成交供应商，并签订合同，或者重新开展采购活动。拒绝签订政府采购合同的成交供应商不得参加对该项目重新开展的采购活动。磋商文件及成交供应商的响应文件均作为合同的组成部分。</w:t>
      </w:r>
    </w:p>
    <w:p w14:paraId="33595B95">
      <w:pPr>
        <w:pStyle w:val="32"/>
        <w:spacing w:line="480" w:lineRule="exact"/>
        <w:ind w:firstLine="480"/>
        <w:rPr>
          <w:rFonts w:hint="eastAsia" w:ascii="宋体" w:hAnsi="宋体" w:cs="宋体"/>
        </w:rPr>
      </w:pPr>
      <w:r>
        <w:rPr>
          <w:rFonts w:hint="eastAsia" w:ascii="宋体" w:hAnsi="宋体" w:cs="宋体"/>
        </w:rPr>
        <w:t>30.2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14:paraId="061B40F1">
      <w:pPr>
        <w:pStyle w:val="32"/>
        <w:spacing w:line="480" w:lineRule="exact"/>
        <w:ind w:firstLine="480"/>
        <w:rPr>
          <w:rFonts w:hint="eastAsia" w:ascii="宋体" w:hAnsi="宋体" w:cs="宋体"/>
        </w:rPr>
      </w:pPr>
      <w:r>
        <w:rPr>
          <w:rFonts w:hint="eastAsia" w:ascii="宋体" w:hAnsi="宋体" w:cs="宋体"/>
        </w:rPr>
        <w:t>30.3 联合体成交的，联合体各方应当与采购人签订采购合同，就成交项目向采购人承担连带责任。</w:t>
      </w:r>
    </w:p>
    <w:p w14:paraId="5E9720E9">
      <w:pPr>
        <w:pStyle w:val="32"/>
        <w:spacing w:line="480" w:lineRule="exact"/>
        <w:ind w:firstLine="480"/>
        <w:rPr>
          <w:rFonts w:hint="eastAsia" w:ascii="宋体" w:hAnsi="宋体" w:cs="宋体"/>
        </w:rPr>
      </w:pPr>
      <w:r>
        <w:rPr>
          <w:rFonts w:hint="eastAsia" w:ascii="宋体" w:hAnsi="宋体" w:cs="宋体"/>
        </w:rPr>
        <w:t>30.4 供应商须知前附表规定允许大中企业向小微企业分包的，成交供应商应当与接受分包的小微企业签订分包合同。</w:t>
      </w:r>
    </w:p>
    <w:p w14:paraId="66D66FCC">
      <w:pPr>
        <w:pStyle w:val="32"/>
        <w:spacing w:line="480" w:lineRule="exact"/>
        <w:ind w:firstLine="480"/>
        <w:rPr>
          <w:rFonts w:hint="eastAsia" w:ascii="宋体" w:hAnsi="宋体" w:cs="宋体"/>
        </w:rPr>
      </w:pPr>
      <w:r>
        <w:rPr>
          <w:rFonts w:hint="eastAsia" w:ascii="宋体" w:hAnsi="宋体" w:cs="宋体"/>
        </w:rPr>
        <w:t>30.5 采购人应当自政府采购合同签订之日起2个工作日内，在省级以上财政部门指定的媒体上对合同进行公示，但政府采购合同中涉及国家秘密、商业秘密的内容除外。</w:t>
      </w:r>
    </w:p>
    <w:p w14:paraId="4B8BC731">
      <w:pPr>
        <w:pStyle w:val="32"/>
        <w:spacing w:line="480" w:lineRule="exact"/>
        <w:ind w:firstLine="480"/>
        <w:rPr>
          <w:rFonts w:hint="eastAsia" w:ascii="宋体" w:hAnsi="宋体" w:cs="宋体"/>
        </w:rPr>
      </w:pPr>
      <w:r>
        <w:rPr>
          <w:rFonts w:hint="eastAsia" w:ascii="宋体" w:hAnsi="宋体" w:cs="宋体"/>
        </w:rPr>
        <w:t>30.6 采购人应当自合同签订之日起7个工作日内将政府采购合同报送监管机构备案。</w:t>
      </w:r>
    </w:p>
    <w:p w14:paraId="4C6573B9">
      <w:pPr>
        <w:pStyle w:val="32"/>
        <w:spacing w:line="480" w:lineRule="exact"/>
        <w:ind w:firstLine="480"/>
        <w:rPr>
          <w:rFonts w:hint="eastAsia" w:ascii="宋体" w:hAnsi="宋体" w:cs="宋体"/>
        </w:rPr>
      </w:pPr>
      <w:r>
        <w:rPr>
          <w:rFonts w:hint="eastAsia" w:ascii="宋体" w:hAnsi="宋体" w:cs="宋体"/>
        </w:rPr>
        <w:t>30.7 成交供应商签订合同后，持合同原件到采购代理机构，或采购代理机构根据陕西省政府采购网合同备案结果办理保证金退还手续。</w:t>
      </w:r>
    </w:p>
    <w:p w14:paraId="6B1560A3">
      <w:pPr>
        <w:pStyle w:val="32"/>
        <w:spacing w:line="480" w:lineRule="exact"/>
        <w:ind w:firstLine="482"/>
        <w:rPr>
          <w:rFonts w:hint="eastAsia" w:ascii="宋体" w:hAnsi="宋体" w:cs="宋体"/>
          <w:b/>
        </w:rPr>
      </w:pPr>
      <w:r>
        <w:rPr>
          <w:rFonts w:hint="eastAsia" w:ascii="宋体" w:hAnsi="宋体" w:cs="宋体"/>
          <w:b/>
        </w:rPr>
        <w:t>31.合同分包</w:t>
      </w:r>
    </w:p>
    <w:p w14:paraId="2E2944A7">
      <w:pPr>
        <w:pStyle w:val="32"/>
        <w:spacing w:line="480" w:lineRule="exact"/>
        <w:ind w:firstLine="480"/>
        <w:rPr>
          <w:rFonts w:hint="eastAsia" w:ascii="宋体" w:hAnsi="宋体" w:cs="宋体"/>
        </w:rPr>
      </w:pPr>
      <w:r>
        <w:rPr>
          <w:rFonts w:hint="eastAsia" w:ascii="宋体" w:hAnsi="宋体" w:cs="宋体"/>
        </w:rPr>
        <w:t>31.1供应商根据磋商文件的规定和采购项目的实际情况，拟在成交后将采购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003B82D4">
      <w:pPr>
        <w:pStyle w:val="32"/>
        <w:spacing w:line="480" w:lineRule="exact"/>
        <w:ind w:firstLine="480"/>
        <w:rPr>
          <w:rFonts w:hint="eastAsia" w:ascii="宋体" w:hAnsi="宋体" w:cs="宋体"/>
        </w:rPr>
      </w:pPr>
      <w:r>
        <w:rPr>
          <w:rFonts w:hint="eastAsia" w:ascii="宋体" w:hAnsi="宋体" w:cs="宋体"/>
        </w:rPr>
        <w:t>31.2分包履行合同的部分应当为采购项目的非主体、非关键性工作，不属于成交供应商的主要合同义务。</w:t>
      </w:r>
    </w:p>
    <w:p w14:paraId="0616AF6C">
      <w:pPr>
        <w:pStyle w:val="32"/>
        <w:spacing w:line="480" w:lineRule="exact"/>
        <w:ind w:firstLine="480"/>
        <w:rPr>
          <w:rFonts w:hint="eastAsia" w:ascii="宋体" w:hAnsi="宋体" w:cs="宋体"/>
        </w:rPr>
      </w:pPr>
      <w:r>
        <w:rPr>
          <w:rFonts w:hint="eastAsia" w:ascii="宋体" w:hAnsi="宋体" w:cs="宋体"/>
        </w:rPr>
        <w:t>31.3采购合同实行分包履行的，成交供应商就采购项目和分包项目向采购人负责，分包供应商就分包项目承担责任。履行分包项目事项应当具备法定资质规定要求的，分包供应商应当具备相应资质。</w:t>
      </w:r>
    </w:p>
    <w:p w14:paraId="2F5482C0">
      <w:pPr>
        <w:pStyle w:val="32"/>
        <w:spacing w:line="480" w:lineRule="exact"/>
        <w:ind w:firstLine="480"/>
        <w:rPr>
          <w:rFonts w:hint="eastAsia" w:ascii="宋体" w:hAnsi="宋体" w:cs="宋体"/>
        </w:rPr>
      </w:pPr>
      <w:r>
        <w:rPr>
          <w:rFonts w:hint="eastAsia" w:ascii="宋体" w:hAnsi="宋体" w:cs="宋体"/>
        </w:rPr>
        <w:t>31.4中小企业依据《政府采购促进中小企业发展管理办法》（财库〔2020〕46号）规定的政策获取政府采购合同后，小型、微型企业不得将合同分包或转包给大型、中型企业，中型企业不得将合同分包或转包给大型企业。</w:t>
      </w:r>
    </w:p>
    <w:p w14:paraId="5828D0A8">
      <w:pPr>
        <w:pStyle w:val="32"/>
        <w:spacing w:line="480" w:lineRule="exact"/>
        <w:ind w:firstLine="482"/>
        <w:rPr>
          <w:rFonts w:hint="eastAsia" w:ascii="宋体" w:hAnsi="宋体" w:cs="宋体"/>
          <w:b/>
        </w:rPr>
      </w:pPr>
      <w:r>
        <w:rPr>
          <w:rFonts w:hint="eastAsia" w:ascii="宋体" w:hAnsi="宋体" w:cs="宋体"/>
          <w:b/>
        </w:rPr>
        <w:t>32.合同转包</w:t>
      </w:r>
    </w:p>
    <w:p w14:paraId="30D9ACF0">
      <w:pPr>
        <w:pStyle w:val="32"/>
        <w:spacing w:line="480" w:lineRule="exact"/>
        <w:ind w:firstLine="480"/>
        <w:rPr>
          <w:rFonts w:hint="eastAsia" w:ascii="宋体" w:hAnsi="宋体" w:cs="宋体"/>
        </w:rPr>
      </w:pPr>
      <w:r>
        <w:rPr>
          <w:rFonts w:hint="eastAsia" w:ascii="宋体" w:hAnsi="宋体" w:cs="宋体"/>
        </w:rPr>
        <w:t>32.1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14:paraId="29CC4490">
      <w:pPr>
        <w:pStyle w:val="32"/>
        <w:spacing w:line="480" w:lineRule="exact"/>
        <w:ind w:firstLine="480"/>
        <w:rPr>
          <w:rFonts w:hint="eastAsia" w:ascii="宋体" w:hAnsi="宋体" w:cs="宋体"/>
        </w:rPr>
      </w:pPr>
      <w:r>
        <w:rPr>
          <w:rFonts w:hint="eastAsia" w:ascii="宋体" w:hAnsi="宋体" w:cs="宋体"/>
        </w:rPr>
        <w:t>32.2成交供应商转包的，视同拒绝履行政府采购合同，将依法追究法律责任</w:t>
      </w:r>
    </w:p>
    <w:p w14:paraId="1C6F05D5">
      <w:pPr>
        <w:pStyle w:val="32"/>
        <w:spacing w:line="480" w:lineRule="exact"/>
        <w:ind w:firstLine="482"/>
        <w:rPr>
          <w:rFonts w:hint="eastAsia" w:ascii="宋体" w:hAnsi="宋体" w:cs="宋体"/>
          <w:b/>
        </w:rPr>
      </w:pPr>
      <w:r>
        <w:rPr>
          <w:rFonts w:hint="eastAsia" w:ascii="宋体" w:hAnsi="宋体" w:cs="宋体"/>
          <w:b/>
        </w:rPr>
        <w:t>33.合同履行</w:t>
      </w:r>
    </w:p>
    <w:p w14:paraId="6A3F74B9">
      <w:pPr>
        <w:pStyle w:val="32"/>
        <w:spacing w:line="480" w:lineRule="exact"/>
        <w:ind w:firstLine="480"/>
        <w:rPr>
          <w:rFonts w:hint="eastAsia" w:ascii="宋体" w:hAnsi="宋体" w:cs="宋体"/>
        </w:rPr>
      </w:pPr>
      <w:r>
        <w:rPr>
          <w:rFonts w:hint="eastAsia" w:ascii="宋体" w:hAnsi="宋体" w:cs="宋体"/>
        </w:rPr>
        <w:t>33.1 政府采购合同一经签订，双方应严格履行合同规定的义务。在合同履行过程中，如发生合同纠纷，合同双方应按照《中华人民共和国民法典》及合同条款的有关规定进行处理。</w:t>
      </w:r>
    </w:p>
    <w:p w14:paraId="1F6DCDD4">
      <w:pPr>
        <w:pStyle w:val="32"/>
        <w:spacing w:line="480" w:lineRule="exact"/>
        <w:ind w:firstLine="480"/>
        <w:rPr>
          <w:rFonts w:hint="eastAsia" w:ascii="宋体" w:hAnsi="宋体" w:cs="宋体"/>
        </w:rPr>
      </w:pPr>
      <w:r>
        <w:rPr>
          <w:rFonts w:hint="eastAsia" w:ascii="宋体" w:hAnsi="宋体" w:cs="宋体"/>
        </w:rPr>
        <w:t>33.2 政府采购合同订立后，合同各方不得擅自变更或者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527DF1B7">
      <w:pPr>
        <w:pStyle w:val="32"/>
        <w:spacing w:line="480" w:lineRule="exact"/>
        <w:ind w:firstLine="480"/>
        <w:rPr>
          <w:rFonts w:hint="eastAsia" w:ascii="宋体" w:hAnsi="宋体" w:cs="宋体"/>
        </w:rPr>
      </w:pPr>
      <w:r>
        <w:rPr>
          <w:rFonts w:hint="eastAsia" w:ascii="宋体" w:hAnsi="宋体" w:cs="宋体"/>
        </w:rPr>
        <w:t>33.3 政府采购合同履行中，采购人需追加与合同标的相同的货物的，在不改变合同其他条款的前提下，可以与成交供应商签订补充合同，但所补充合同的采购金额不得超过原合同采购金额的百分之十。签订补充合同的应按规定备案。</w:t>
      </w:r>
    </w:p>
    <w:p w14:paraId="44AEE00F">
      <w:pPr>
        <w:pStyle w:val="32"/>
        <w:spacing w:line="480" w:lineRule="exact"/>
        <w:ind w:firstLine="480"/>
        <w:rPr>
          <w:rFonts w:hint="eastAsia" w:ascii="宋体" w:hAnsi="宋体" w:cs="宋体"/>
        </w:rPr>
      </w:pPr>
      <w:r>
        <w:rPr>
          <w:rFonts w:hint="eastAsia" w:ascii="宋体" w:hAnsi="宋体" w:cs="宋体"/>
        </w:rPr>
        <w:t>33.4 供应商须知前附表规定允许合同分包的，享受了中小企业政府采购扶持政策，在履行合同时，未按分包意向协议约定的比例分包给小微企业的，视为提供虚假材料谋取成交情形，采购人将依法追究其法律责任。</w:t>
      </w:r>
    </w:p>
    <w:p w14:paraId="03D66C7B">
      <w:pPr>
        <w:pStyle w:val="32"/>
        <w:spacing w:line="480" w:lineRule="exact"/>
        <w:ind w:firstLine="482"/>
        <w:rPr>
          <w:rFonts w:hint="eastAsia" w:ascii="宋体" w:hAnsi="宋体" w:cs="宋体"/>
          <w:b/>
        </w:rPr>
      </w:pPr>
      <w:r>
        <w:rPr>
          <w:rFonts w:hint="eastAsia" w:ascii="宋体" w:hAnsi="宋体" w:cs="宋体"/>
          <w:b/>
        </w:rPr>
        <w:t>34.其他情况</w:t>
      </w:r>
    </w:p>
    <w:p w14:paraId="540C53AB">
      <w:pPr>
        <w:pStyle w:val="32"/>
        <w:spacing w:line="480" w:lineRule="exact"/>
        <w:ind w:firstLine="480"/>
        <w:rPr>
          <w:rFonts w:hint="eastAsia" w:ascii="宋体" w:hAnsi="宋体" w:cs="宋体"/>
        </w:rPr>
      </w:pPr>
      <w:r>
        <w:rPr>
          <w:rFonts w:hint="eastAsia" w:ascii="宋体" w:hAnsi="宋体" w:cs="宋体"/>
        </w:rPr>
        <w:t>34.1磋商开始后，出现下列情形之一的，采购代理机构将终止竞争性磋商采购活动，发布项目终止公告并说明原因，重新开展采购活动：</w:t>
      </w:r>
    </w:p>
    <w:p w14:paraId="77F2AEAB">
      <w:pPr>
        <w:pStyle w:val="32"/>
        <w:spacing w:line="480" w:lineRule="exact"/>
        <w:ind w:firstLine="480"/>
        <w:rPr>
          <w:rFonts w:hint="eastAsia" w:ascii="宋体" w:hAnsi="宋体" w:cs="宋体"/>
        </w:rPr>
      </w:pPr>
      <w:r>
        <w:rPr>
          <w:rFonts w:hint="eastAsia" w:ascii="宋体" w:hAnsi="宋体" w:cs="宋体"/>
        </w:rPr>
        <w:t>（1）因情况变化，不再符合规定的竞争性磋商采购方式适用情形的；</w:t>
      </w:r>
    </w:p>
    <w:p w14:paraId="3423D760">
      <w:pPr>
        <w:pStyle w:val="32"/>
        <w:spacing w:line="480" w:lineRule="exact"/>
        <w:ind w:firstLine="480"/>
        <w:rPr>
          <w:rFonts w:hint="eastAsia" w:ascii="宋体" w:hAnsi="宋体" w:cs="宋体"/>
        </w:rPr>
      </w:pPr>
      <w:r>
        <w:rPr>
          <w:rFonts w:hint="eastAsia" w:ascii="宋体" w:hAnsi="宋体" w:cs="宋体"/>
        </w:rPr>
        <w:t>（2）出现影响采购公正的违法、违规行为的；</w:t>
      </w:r>
    </w:p>
    <w:p w14:paraId="5E0A3E16">
      <w:pPr>
        <w:pStyle w:val="32"/>
        <w:spacing w:line="480" w:lineRule="exact"/>
        <w:ind w:firstLine="480"/>
        <w:rPr>
          <w:rFonts w:hint="eastAsia" w:ascii="宋体" w:hAnsi="宋体" w:cs="宋体"/>
        </w:rPr>
      </w:pPr>
      <w:r>
        <w:rPr>
          <w:rFonts w:hint="eastAsia" w:ascii="宋体" w:hAnsi="宋体" w:cs="宋体"/>
        </w:rPr>
        <w:t>（3）在采购过程中符合要求的供应商不足3家的 ；</w:t>
      </w:r>
    </w:p>
    <w:p w14:paraId="49FCC562">
      <w:pPr>
        <w:pStyle w:val="32"/>
        <w:spacing w:line="480" w:lineRule="exact"/>
        <w:ind w:firstLine="480"/>
        <w:rPr>
          <w:rFonts w:hint="eastAsia" w:ascii="宋体" w:hAnsi="宋体" w:cs="宋体"/>
        </w:rPr>
      </w:pPr>
      <w:r>
        <w:rPr>
          <w:rFonts w:hint="eastAsia" w:ascii="宋体" w:hAnsi="宋体" w:cs="宋体"/>
        </w:rPr>
        <w:t>（4）报价未超过采购预算的供应商不足3家的；</w:t>
      </w:r>
    </w:p>
    <w:p w14:paraId="012D0FF4">
      <w:pPr>
        <w:pStyle w:val="32"/>
        <w:spacing w:line="480" w:lineRule="exact"/>
        <w:ind w:firstLine="480"/>
        <w:rPr>
          <w:rFonts w:hint="eastAsia" w:ascii="宋体" w:hAnsi="宋体" w:cs="宋体"/>
        </w:rPr>
      </w:pPr>
      <w:r>
        <w:rPr>
          <w:rFonts w:hint="eastAsia" w:ascii="宋体" w:hAnsi="宋体" w:cs="宋体"/>
        </w:rPr>
        <w:t>（5）法律规定其它情形除外。</w:t>
      </w:r>
    </w:p>
    <w:p w14:paraId="38C9C4D4">
      <w:pPr>
        <w:pStyle w:val="32"/>
        <w:spacing w:line="480" w:lineRule="exact"/>
        <w:ind w:firstLine="480"/>
        <w:rPr>
          <w:rFonts w:hint="eastAsia" w:ascii="宋体" w:hAnsi="宋体" w:cs="宋体"/>
        </w:rPr>
      </w:pPr>
      <w:r>
        <w:rPr>
          <w:rFonts w:hint="eastAsia" w:ascii="宋体" w:hAnsi="宋体" w:cs="宋体"/>
        </w:rPr>
        <w:t>34.2 提交最后报价的供应商为2家时，可以继续进行磋商的情形：</w:t>
      </w:r>
    </w:p>
    <w:p w14:paraId="2F90D3E8">
      <w:pPr>
        <w:pStyle w:val="32"/>
        <w:spacing w:line="480" w:lineRule="exact"/>
        <w:ind w:firstLine="480"/>
        <w:rPr>
          <w:rFonts w:hint="eastAsia" w:ascii="宋体" w:hAnsi="宋体" w:cs="宋体"/>
        </w:rPr>
      </w:pPr>
      <w:r>
        <w:rPr>
          <w:rFonts w:hint="eastAsia" w:ascii="宋体" w:hAnsi="宋体" w:cs="宋体"/>
        </w:rPr>
        <w:t>（1）市场竞争不充分的科研项目，以及需要扶持的科技成果转化项目；</w:t>
      </w:r>
    </w:p>
    <w:p w14:paraId="621E36E2">
      <w:pPr>
        <w:pStyle w:val="32"/>
        <w:spacing w:line="480" w:lineRule="exact"/>
        <w:ind w:firstLine="480"/>
        <w:rPr>
          <w:rFonts w:hint="eastAsia" w:ascii="宋体" w:hAnsi="宋体" w:cs="宋体"/>
        </w:rPr>
      </w:pPr>
      <w:r>
        <w:rPr>
          <w:rFonts w:hint="eastAsia" w:ascii="宋体" w:hAnsi="宋体" w:cs="宋体"/>
        </w:rPr>
        <w:t>（2）根据《关于政府采购竞争性磋商采购方式管理暂行办法有关问题的补充通知》（财库〔2015〕124号）文件的相关规定，在采购过程中符合要求的供应商（社会资本）只有2家的。</w:t>
      </w:r>
    </w:p>
    <w:p w14:paraId="3C2C6082">
      <w:pPr>
        <w:pStyle w:val="32"/>
        <w:spacing w:line="480" w:lineRule="exact"/>
        <w:ind w:firstLine="482"/>
        <w:rPr>
          <w:rFonts w:hint="eastAsia" w:ascii="宋体" w:hAnsi="宋体" w:cs="宋体"/>
          <w:b/>
        </w:rPr>
      </w:pPr>
      <w:r>
        <w:rPr>
          <w:rFonts w:hint="eastAsia" w:ascii="宋体" w:hAnsi="宋体" w:cs="宋体"/>
          <w:b/>
        </w:rPr>
        <w:t>35.纪律要求</w:t>
      </w:r>
    </w:p>
    <w:p w14:paraId="0D7F1DFE">
      <w:pPr>
        <w:pStyle w:val="32"/>
        <w:spacing w:line="480" w:lineRule="exact"/>
        <w:ind w:firstLine="480"/>
        <w:rPr>
          <w:rFonts w:hint="eastAsia" w:ascii="宋体" w:hAnsi="宋体" w:cs="宋体"/>
        </w:rPr>
      </w:pPr>
      <w:r>
        <w:rPr>
          <w:rFonts w:hint="eastAsia" w:ascii="宋体" w:hAnsi="宋体" w:cs="宋体"/>
        </w:rPr>
        <w:t>35.1磋商活动纪律要求</w:t>
      </w:r>
    </w:p>
    <w:p w14:paraId="60AE46AE">
      <w:pPr>
        <w:pStyle w:val="32"/>
        <w:spacing w:line="480" w:lineRule="exact"/>
        <w:ind w:firstLine="480"/>
        <w:rPr>
          <w:rFonts w:hint="eastAsia" w:ascii="宋体" w:hAnsi="宋体" w:cs="宋体"/>
        </w:rPr>
      </w:pPr>
      <w:r>
        <w:rPr>
          <w:rFonts w:hint="eastAsia" w:ascii="宋体" w:hAnsi="宋体" w:cs="宋体"/>
        </w:rPr>
        <w:t>采购人、代理机构应保证磋商活动在严格保密的情况下进行，采购人、代理机构、供应商和磋商小组成员应当严格遵守政府采购法律法规规章制度和本项目竞争性磋商文件以及代理机构现场管理规定，接受采购人委派的监督人员的监督，任何单位和个人不得非法干预和影响磋商过程和结果。</w:t>
      </w:r>
    </w:p>
    <w:p w14:paraId="18DA5DE6">
      <w:pPr>
        <w:pStyle w:val="32"/>
        <w:spacing w:line="480" w:lineRule="exact"/>
        <w:ind w:firstLine="480"/>
        <w:rPr>
          <w:rFonts w:hint="eastAsia" w:ascii="宋体" w:hAnsi="宋体" w:cs="宋体"/>
        </w:rPr>
      </w:pPr>
      <w:r>
        <w:rPr>
          <w:rFonts w:hint="eastAsia" w:ascii="宋体" w:hAnsi="宋体" w:cs="宋体"/>
        </w:rPr>
        <w:t>对各供应商的商业秘密，磋商小组成员应予以保密，不得泄露给其他供应商。</w:t>
      </w:r>
    </w:p>
    <w:p w14:paraId="0C510E7C">
      <w:pPr>
        <w:pStyle w:val="32"/>
        <w:spacing w:line="480" w:lineRule="exact"/>
        <w:ind w:firstLine="480"/>
        <w:rPr>
          <w:rFonts w:hint="eastAsia" w:ascii="宋体" w:hAnsi="宋体" w:cs="宋体"/>
        </w:rPr>
      </w:pPr>
      <w:r>
        <w:rPr>
          <w:rFonts w:hint="eastAsia" w:ascii="宋体" w:hAnsi="宋体" w:cs="宋体"/>
        </w:rPr>
        <w:t>35.2供应商不得具有的情形</w:t>
      </w:r>
    </w:p>
    <w:p w14:paraId="1CA55AEE">
      <w:pPr>
        <w:pStyle w:val="32"/>
        <w:spacing w:line="480" w:lineRule="exact"/>
        <w:ind w:firstLine="480"/>
        <w:rPr>
          <w:rFonts w:hint="eastAsia" w:ascii="宋体" w:hAnsi="宋体" w:cs="宋体"/>
        </w:rPr>
      </w:pPr>
      <w:r>
        <w:rPr>
          <w:rFonts w:hint="eastAsia" w:ascii="宋体" w:hAnsi="宋体" w:cs="宋体"/>
        </w:rPr>
        <w:t>供应商参加响应不得有下列情形：</w:t>
      </w:r>
    </w:p>
    <w:p w14:paraId="0E9E1290">
      <w:pPr>
        <w:pStyle w:val="32"/>
        <w:spacing w:line="480" w:lineRule="exact"/>
        <w:ind w:firstLine="480"/>
        <w:rPr>
          <w:rFonts w:hint="eastAsia" w:ascii="宋体" w:hAnsi="宋体" w:cs="宋体"/>
        </w:rPr>
      </w:pPr>
      <w:r>
        <w:rPr>
          <w:rFonts w:hint="eastAsia" w:ascii="宋体" w:hAnsi="宋体" w:cs="宋体"/>
        </w:rPr>
        <w:t>（1）有下列情形之一的，视为供应商串通响应：</w:t>
      </w:r>
    </w:p>
    <w:p w14:paraId="613AD755">
      <w:pPr>
        <w:pStyle w:val="32"/>
        <w:spacing w:line="480" w:lineRule="exact"/>
        <w:ind w:firstLine="480"/>
        <w:rPr>
          <w:rFonts w:hint="eastAsia" w:ascii="宋体" w:hAnsi="宋体" w:cs="宋体"/>
        </w:rPr>
      </w:pPr>
      <w:r>
        <w:rPr>
          <w:rFonts w:hint="eastAsia" w:ascii="宋体" w:hAnsi="宋体" w:cs="宋体"/>
        </w:rPr>
        <w:t>①　不同供应商的响应文件由同一单位或者个人编制；</w:t>
      </w:r>
    </w:p>
    <w:p w14:paraId="2963BA7C">
      <w:pPr>
        <w:pStyle w:val="32"/>
        <w:spacing w:line="480" w:lineRule="exact"/>
        <w:ind w:firstLine="480"/>
        <w:rPr>
          <w:rFonts w:hint="eastAsia" w:ascii="宋体" w:hAnsi="宋体" w:cs="宋体"/>
        </w:rPr>
      </w:pPr>
      <w:r>
        <w:rPr>
          <w:rFonts w:hint="eastAsia" w:ascii="宋体" w:hAnsi="宋体" w:cs="宋体"/>
        </w:rPr>
        <w:t>②　不同供应商委托同一单位或者个人办理磋商事宜；</w:t>
      </w:r>
    </w:p>
    <w:p w14:paraId="71F60262">
      <w:pPr>
        <w:pStyle w:val="32"/>
        <w:spacing w:line="480" w:lineRule="exact"/>
        <w:ind w:firstLine="480"/>
        <w:rPr>
          <w:rFonts w:hint="eastAsia" w:ascii="宋体" w:hAnsi="宋体" w:cs="宋体"/>
        </w:rPr>
      </w:pPr>
      <w:r>
        <w:rPr>
          <w:rFonts w:hint="eastAsia" w:ascii="宋体" w:hAnsi="宋体" w:cs="宋体"/>
        </w:rPr>
        <w:t>③　不同供应商的响应文件载明的项目管理成员或者联系人员为同一人；</w:t>
      </w:r>
    </w:p>
    <w:p w14:paraId="05C6538E">
      <w:pPr>
        <w:pStyle w:val="32"/>
        <w:spacing w:line="480" w:lineRule="exact"/>
        <w:ind w:firstLine="480"/>
        <w:rPr>
          <w:rFonts w:hint="eastAsia" w:ascii="宋体" w:hAnsi="宋体" w:cs="宋体"/>
        </w:rPr>
      </w:pPr>
      <w:r>
        <w:rPr>
          <w:rFonts w:hint="eastAsia" w:ascii="宋体" w:hAnsi="宋体" w:cs="宋体"/>
        </w:rPr>
        <w:t>④　不同供应商的响应文件异常一致或者响应报价呈规律性差异；</w:t>
      </w:r>
    </w:p>
    <w:p w14:paraId="24801C12">
      <w:pPr>
        <w:pStyle w:val="32"/>
        <w:spacing w:line="480" w:lineRule="exact"/>
        <w:ind w:firstLine="480"/>
        <w:rPr>
          <w:rFonts w:hint="eastAsia" w:ascii="宋体" w:hAnsi="宋体" w:cs="宋体"/>
        </w:rPr>
      </w:pPr>
      <w:r>
        <w:rPr>
          <w:rFonts w:hint="eastAsia" w:ascii="宋体" w:hAnsi="宋体" w:cs="宋体"/>
        </w:rPr>
        <w:t>⑤　不同供应商的响应文件相互混装。</w:t>
      </w:r>
    </w:p>
    <w:p w14:paraId="61C19BD4">
      <w:pPr>
        <w:pStyle w:val="32"/>
        <w:spacing w:line="480" w:lineRule="exact"/>
        <w:ind w:firstLine="480"/>
        <w:rPr>
          <w:rFonts w:hint="eastAsia" w:ascii="宋体" w:hAnsi="宋体" w:cs="宋体"/>
        </w:rPr>
      </w:pPr>
      <w:r>
        <w:rPr>
          <w:rFonts w:hint="eastAsia" w:ascii="宋体" w:hAnsi="宋体" w:cs="宋体"/>
        </w:rPr>
        <w:t>（2）提供虚假材料谋取成交；</w:t>
      </w:r>
    </w:p>
    <w:p w14:paraId="5B84042F">
      <w:pPr>
        <w:pStyle w:val="32"/>
        <w:spacing w:line="480" w:lineRule="exact"/>
        <w:ind w:firstLine="480"/>
        <w:rPr>
          <w:rFonts w:hint="eastAsia" w:ascii="宋体" w:hAnsi="宋体" w:cs="宋体"/>
        </w:rPr>
      </w:pPr>
      <w:r>
        <w:rPr>
          <w:rFonts w:hint="eastAsia" w:ascii="宋体" w:hAnsi="宋体" w:cs="宋体"/>
        </w:rPr>
        <w:t>（3）采取不正当手段诋毁、排挤其他供应商；</w:t>
      </w:r>
    </w:p>
    <w:p w14:paraId="72A155B0">
      <w:pPr>
        <w:pStyle w:val="32"/>
        <w:spacing w:line="480" w:lineRule="exact"/>
        <w:ind w:firstLine="480"/>
        <w:rPr>
          <w:rFonts w:hint="eastAsia" w:ascii="宋体" w:hAnsi="宋体" w:cs="宋体"/>
        </w:rPr>
      </w:pPr>
      <w:r>
        <w:rPr>
          <w:rFonts w:hint="eastAsia" w:ascii="宋体" w:hAnsi="宋体" w:cs="宋体"/>
        </w:rPr>
        <w:t>（4）与采购人或代理机构、其他供应商恶意串通；</w:t>
      </w:r>
    </w:p>
    <w:p w14:paraId="3261403E">
      <w:pPr>
        <w:pStyle w:val="32"/>
        <w:spacing w:line="480" w:lineRule="exact"/>
        <w:ind w:firstLine="480"/>
        <w:rPr>
          <w:rFonts w:hint="eastAsia" w:ascii="宋体" w:hAnsi="宋体" w:cs="宋体"/>
        </w:rPr>
      </w:pPr>
      <w:r>
        <w:rPr>
          <w:rFonts w:hint="eastAsia" w:ascii="宋体" w:hAnsi="宋体" w:cs="宋体"/>
        </w:rPr>
        <w:t>（5）向采购人或代理机构、磋商小组成员行贿或者提供其他不正当利益；</w:t>
      </w:r>
    </w:p>
    <w:p w14:paraId="57EA5560">
      <w:pPr>
        <w:pStyle w:val="32"/>
        <w:spacing w:line="480" w:lineRule="exact"/>
        <w:ind w:firstLine="480"/>
        <w:rPr>
          <w:rFonts w:hint="eastAsia" w:ascii="宋体" w:hAnsi="宋体" w:cs="宋体"/>
        </w:rPr>
      </w:pPr>
      <w:r>
        <w:rPr>
          <w:rFonts w:hint="eastAsia" w:ascii="宋体" w:hAnsi="宋体" w:cs="宋体"/>
        </w:rPr>
        <w:t>（6）在磋商过程中与采购人或代理机构进行协商磋商；</w:t>
      </w:r>
    </w:p>
    <w:p w14:paraId="53DA2F52">
      <w:pPr>
        <w:pStyle w:val="32"/>
        <w:spacing w:line="480" w:lineRule="exact"/>
        <w:ind w:firstLine="480"/>
        <w:rPr>
          <w:rFonts w:hint="eastAsia" w:ascii="宋体" w:hAnsi="宋体" w:cs="宋体"/>
        </w:rPr>
      </w:pPr>
      <w:r>
        <w:rPr>
          <w:rFonts w:hint="eastAsia" w:ascii="宋体" w:hAnsi="宋体" w:cs="宋体"/>
        </w:rPr>
        <w:t>（7）成交后无正当理由拒不与采购人签订政府采购合同；</w:t>
      </w:r>
    </w:p>
    <w:p w14:paraId="745648C2">
      <w:pPr>
        <w:pStyle w:val="32"/>
        <w:spacing w:line="480" w:lineRule="exact"/>
        <w:ind w:firstLine="480"/>
        <w:rPr>
          <w:rFonts w:hint="eastAsia" w:ascii="宋体" w:hAnsi="宋体" w:cs="宋体"/>
        </w:rPr>
      </w:pPr>
      <w:r>
        <w:rPr>
          <w:rFonts w:hint="eastAsia" w:ascii="宋体" w:hAnsi="宋体" w:cs="宋体"/>
        </w:rPr>
        <w:t>（8）未按照采购文件确定的事项签订政府采购合同；</w:t>
      </w:r>
    </w:p>
    <w:p w14:paraId="2D3230DD">
      <w:pPr>
        <w:pStyle w:val="32"/>
        <w:spacing w:line="480" w:lineRule="exact"/>
        <w:ind w:firstLine="480"/>
        <w:rPr>
          <w:rFonts w:hint="eastAsia" w:ascii="宋体" w:hAnsi="宋体" w:cs="宋体"/>
        </w:rPr>
      </w:pPr>
      <w:r>
        <w:rPr>
          <w:rFonts w:hint="eastAsia" w:ascii="宋体" w:hAnsi="宋体" w:cs="宋体"/>
        </w:rPr>
        <w:t>（9）将政府采购合同转包或者违规分包；</w:t>
      </w:r>
    </w:p>
    <w:p w14:paraId="798967D2">
      <w:pPr>
        <w:pStyle w:val="32"/>
        <w:spacing w:line="480" w:lineRule="exact"/>
        <w:ind w:firstLine="480"/>
        <w:rPr>
          <w:rFonts w:hint="eastAsia" w:ascii="宋体" w:hAnsi="宋体" w:cs="宋体"/>
        </w:rPr>
      </w:pPr>
      <w:r>
        <w:rPr>
          <w:rFonts w:hint="eastAsia" w:ascii="宋体" w:hAnsi="宋体" w:cs="宋体"/>
        </w:rPr>
        <w:t>（10）提供假冒伪劣产品；</w:t>
      </w:r>
    </w:p>
    <w:p w14:paraId="2760E5D1">
      <w:pPr>
        <w:pStyle w:val="32"/>
        <w:spacing w:line="480" w:lineRule="exact"/>
        <w:ind w:firstLine="480"/>
        <w:rPr>
          <w:rFonts w:hint="eastAsia" w:ascii="宋体" w:hAnsi="宋体" w:cs="宋体"/>
        </w:rPr>
      </w:pPr>
      <w:r>
        <w:rPr>
          <w:rFonts w:hint="eastAsia" w:ascii="宋体" w:hAnsi="宋体" w:cs="宋体"/>
        </w:rPr>
        <w:t>（11）擅自变更、中止或者终止政府采购合同；</w:t>
      </w:r>
    </w:p>
    <w:p w14:paraId="4B5D4696">
      <w:pPr>
        <w:pStyle w:val="32"/>
        <w:spacing w:line="480" w:lineRule="exact"/>
        <w:ind w:firstLine="480"/>
        <w:rPr>
          <w:rFonts w:hint="eastAsia" w:ascii="宋体" w:hAnsi="宋体" w:cs="宋体"/>
        </w:rPr>
      </w:pPr>
      <w:r>
        <w:rPr>
          <w:rFonts w:hint="eastAsia" w:ascii="宋体" w:hAnsi="宋体" w:cs="宋体"/>
        </w:rPr>
        <w:t>（12）拒绝有关部门的监督检查或者向监督检查部门提供虚假情况；</w:t>
      </w:r>
    </w:p>
    <w:p w14:paraId="5469C328">
      <w:pPr>
        <w:pStyle w:val="32"/>
        <w:spacing w:line="480" w:lineRule="exact"/>
        <w:ind w:firstLine="480"/>
        <w:rPr>
          <w:rFonts w:hint="eastAsia" w:ascii="宋体" w:hAnsi="宋体" w:cs="宋体"/>
        </w:rPr>
      </w:pPr>
      <w:r>
        <w:rPr>
          <w:rFonts w:hint="eastAsia" w:ascii="宋体" w:hAnsi="宋体" w:cs="宋体"/>
        </w:rPr>
        <w:t>（13）法律法规规定的其他禁止情形。</w:t>
      </w:r>
    </w:p>
    <w:p w14:paraId="7870A720">
      <w:pPr>
        <w:pStyle w:val="32"/>
        <w:spacing w:line="480" w:lineRule="exact"/>
        <w:ind w:firstLine="480"/>
        <w:rPr>
          <w:rFonts w:hint="eastAsia" w:ascii="宋体" w:hAnsi="宋体" w:cs="宋体"/>
        </w:rPr>
      </w:pPr>
      <w:r>
        <w:rPr>
          <w:rFonts w:hint="eastAsia" w:ascii="宋体" w:hAnsi="宋体" w:cs="宋体"/>
        </w:rPr>
        <w:t>供应商有上述情形的，按照规定追究法律责任，具有前述一至十三条情形之一的，其响应文件无效，或取消被确认为成交供应商的资格或认定成交无效。</w:t>
      </w:r>
    </w:p>
    <w:p w14:paraId="14C86F6A">
      <w:pPr>
        <w:pStyle w:val="32"/>
        <w:spacing w:line="480" w:lineRule="exact"/>
        <w:ind w:firstLine="480"/>
        <w:rPr>
          <w:rFonts w:hint="eastAsia" w:ascii="宋体" w:hAnsi="宋体" w:cs="宋体"/>
        </w:rPr>
      </w:pPr>
      <w:r>
        <w:rPr>
          <w:rFonts w:hint="eastAsia" w:ascii="宋体" w:hAnsi="宋体" w:cs="宋体"/>
        </w:rPr>
        <w:t>35.3采购人员及相关人员回避要求</w:t>
      </w:r>
    </w:p>
    <w:p w14:paraId="6866E17D">
      <w:pPr>
        <w:pStyle w:val="32"/>
        <w:spacing w:line="480" w:lineRule="exact"/>
        <w:ind w:firstLine="480"/>
        <w:rPr>
          <w:rFonts w:hint="eastAsia" w:ascii="宋体" w:hAnsi="宋体" w:cs="宋体"/>
        </w:rPr>
      </w:pPr>
      <w:r>
        <w:rPr>
          <w:rFonts w:hint="eastAsia" w:ascii="宋体" w:hAnsi="宋体" w:cs="宋体"/>
        </w:rPr>
        <w:t>政府采购活动中，采购人员及相关人员与供应商有下列利害关系之一的，应当回避：</w:t>
      </w:r>
    </w:p>
    <w:p w14:paraId="4DE56A27">
      <w:pPr>
        <w:pStyle w:val="32"/>
        <w:spacing w:line="480" w:lineRule="exact"/>
        <w:ind w:firstLine="480"/>
        <w:rPr>
          <w:rFonts w:hint="eastAsia" w:ascii="宋体" w:hAnsi="宋体" w:cs="宋体"/>
        </w:rPr>
      </w:pPr>
      <w:r>
        <w:rPr>
          <w:rFonts w:hint="eastAsia" w:ascii="宋体" w:hAnsi="宋体" w:cs="宋体"/>
        </w:rPr>
        <w:t>（一）参加采购活动前3年内与供应商存在劳动关系；</w:t>
      </w:r>
    </w:p>
    <w:p w14:paraId="752629AA">
      <w:pPr>
        <w:pStyle w:val="32"/>
        <w:spacing w:line="480" w:lineRule="exact"/>
        <w:ind w:firstLine="480"/>
        <w:rPr>
          <w:rFonts w:hint="eastAsia" w:ascii="宋体" w:hAnsi="宋体" w:cs="宋体"/>
        </w:rPr>
      </w:pPr>
      <w:r>
        <w:rPr>
          <w:rFonts w:hint="eastAsia" w:ascii="宋体" w:hAnsi="宋体" w:cs="宋体"/>
        </w:rPr>
        <w:t>（二）参加采购活动前3年内担任供应商的董事、监事；</w:t>
      </w:r>
    </w:p>
    <w:p w14:paraId="5419543F">
      <w:pPr>
        <w:pStyle w:val="32"/>
        <w:spacing w:line="480" w:lineRule="exact"/>
        <w:ind w:firstLine="480"/>
        <w:rPr>
          <w:rFonts w:hint="eastAsia" w:ascii="宋体" w:hAnsi="宋体" w:cs="宋体"/>
        </w:rPr>
      </w:pPr>
      <w:r>
        <w:rPr>
          <w:rFonts w:hint="eastAsia" w:ascii="宋体" w:hAnsi="宋体" w:cs="宋体"/>
        </w:rPr>
        <w:t>（三）参加采购活动前3年内是供应商的控股股东或者实际控制人；</w:t>
      </w:r>
    </w:p>
    <w:p w14:paraId="6AC1C788">
      <w:pPr>
        <w:pStyle w:val="32"/>
        <w:spacing w:line="480" w:lineRule="exact"/>
        <w:ind w:firstLine="480"/>
        <w:rPr>
          <w:rFonts w:hint="eastAsia" w:ascii="宋体" w:hAnsi="宋体" w:cs="宋体"/>
        </w:rPr>
      </w:pPr>
      <w:r>
        <w:rPr>
          <w:rFonts w:hint="eastAsia" w:ascii="宋体" w:hAnsi="宋体" w:cs="宋体"/>
        </w:rPr>
        <w:t>（四）与供应商的法定代表人或者负责人有夫妻、直系血亲、三代以内旁系血亲或者近姻亲关系；</w:t>
      </w:r>
    </w:p>
    <w:p w14:paraId="271093A9">
      <w:pPr>
        <w:pStyle w:val="32"/>
        <w:spacing w:line="480" w:lineRule="exact"/>
        <w:ind w:firstLine="480"/>
        <w:rPr>
          <w:rFonts w:hint="eastAsia" w:ascii="宋体" w:hAnsi="宋体" w:cs="宋体"/>
        </w:rPr>
      </w:pPr>
      <w:r>
        <w:rPr>
          <w:rFonts w:hint="eastAsia" w:ascii="宋体" w:hAnsi="宋体" w:cs="宋体"/>
        </w:rPr>
        <w:t>（五）与供应商有其他可能影响政府采购活动公平、公正进行的关系。</w:t>
      </w:r>
    </w:p>
    <w:p w14:paraId="41FD7969">
      <w:pPr>
        <w:pStyle w:val="32"/>
        <w:spacing w:line="480" w:lineRule="exact"/>
        <w:ind w:firstLine="480"/>
        <w:rPr>
          <w:rFonts w:hint="eastAsia" w:ascii="宋体" w:hAnsi="宋体" w:cs="宋体"/>
        </w:rPr>
      </w:pPr>
      <w:r>
        <w:rPr>
          <w:rFonts w:hint="eastAsia" w:ascii="宋体" w:hAnsi="宋体" w:cs="宋体"/>
        </w:rPr>
        <w:t>供应商认为采购人员及相关人员与其他供应商有利害关系的，可以向代理机构书面提出回避申请，并说明理由。代理机构将及时询问被申请回避人员，有利害关系的被申请回避人员应当回避。</w:t>
      </w:r>
    </w:p>
    <w:p w14:paraId="342781C5">
      <w:pPr>
        <w:pStyle w:val="32"/>
        <w:spacing w:line="480" w:lineRule="exact"/>
        <w:ind w:firstLine="482"/>
        <w:rPr>
          <w:rFonts w:hint="eastAsia" w:ascii="宋体" w:hAnsi="宋体" w:cs="宋体"/>
          <w:b/>
        </w:rPr>
      </w:pPr>
      <w:r>
        <w:rPr>
          <w:rFonts w:hint="eastAsia" w:ascii="宋体" w:hAnsi="宋体" w:cs="宋体"/>
          <w:b/>
        </w:rPr>
        <w:t>36.质疑和投诉</w:t>
      </w:r>
    </w:p>
    <w:p w14:paraId="6AAA2720">
      <w:pPr>
        <w:pStyle w:val="32"/>
        <w:spacing w:line="480" w:lineRule="exact"/>
        <w:ind w:firstLine="480"/>
        <w:rPr>
          <w:rFonts w:hint="eastAsia" w:ascii="宋体" w:hAnsi="宋体" w:cs="宋体"/>
        </w:rPr>
      </w:pPr>
      <w:r>
        <w:rPr>
          <w:rFonts w:hint="eastAsia" w:ascii="宋体" w:hAnsi="宋体" w:cs="宋体"/>
        </w:rPr>
        <w:t>36.1供应商如果认为磋商文件(包括磋商内容及采购要求、供应商资格条件、商务条款等) 使自身的合法权益受到损害，可以在获取磋商文件之日起7个工作日内，以书面形式向采购人提出质疑；供应商如果认为采购过程或成交结果使自身的合法权益受到损害，可以在知道或者应知其权益受到损害之日起7个工作日内，以书面形式向亿诚建设项目管理有限公司提出质疑。</w:t>
      </w:r>
    </w:p>
    <w:p w14:paraId="1CABD82F">
      <w:pPr>
        <w:pStyle w:val="32"/>
        <w:spacing w:line="480" w:lineRule="exact"/>
        <w:ind w:firstLine="480"/>
        <w:rPr>
          <w:rFonts w:hint="eastAsia" w:ascii="宋体" w:hAnsi="宋体" w:cs="宋体"/>
        </w:rPr>
      </w:pPr>
      <w:r>
        <w:rPr>
          <w:rFonts w:hint="eastAsia" w:ascii="宋体" w:hAnsi="宋体" w:cs="宋体"/>
        </w:rPr>
        <w:t>36.2供应商提出质疑应当提交质疑函和必要的证明材料，并按财政部 《质疑函范本》 给定的格式进行填写，范本下载详见【财政部国库司( gks.mof.gov.cn)】 网站〖首页• 〉政府采购管理〗栏目中的《政府采购供应商质疑函范本》。</w:t>
      </w:r>
    </w:p>
    <w:p w14:paraId="07914996">
      <w:pPr>
        <w:pStyle w:val="32"/>
        <w:spacing w:line="480" w:lineRule="exact"/>
        <w:ind w:firstLine="480"/>
        <w:rPr>
          <w:rFonts w:hint="eastAsia" w:ascii="宋体" w:hAnsi="宋体" w:cs="宋体"/>
        </w:rPr>
      </w:pPr>
      <w:r>
        <w:rPr>
          <w:rFonts w:hint="eastAsia" w:ascii="宋体" w:hAnsi="宋体" w:cs="宋体"/>
        </w:rPr>
        <w:t>《政府采购供应商质疑函范本》链接地址：</w:t>
      </w:r>
    </w:p>
    <w:p w14:paraId="6BC0B00B">
      <w:pPr>
        <w:pStyle w:val="32"/>
        <w:spacing w:line="480" w:lineRule="exact"/>
        <w:ind w:firstLine="480"/>
        <w:rPr>
          <w:rFonts w:hint="eastAsia" w:ascii="宋体" w:hAnsi="宋体" w:cs="宋体"/>
        </w:rPr>
      </w:pPr>
      <w:r>
        <w:rPr>
          <w:rFonts w:hint="eastAsia" w:ascii="宋体" w:hAnsi="宋体" w:cs="宋体"/>
        </w:rPr>
        <w:t>http://gks.mof.gov.cn/zhengfucaigouguanli/201802/t20180201_2804589.html</w:t>
      </w:r>
    </w:p>
    <w:p w14:paraId="5A2E8ACF">
      <w:pPr>
        <w:pStyle w:val="32"/>
        <w:spacing w:line="480" w:lineRule="exact"/>
        <w:ind w:firstLine="480"/>
        <w:rPr>
          <w:rFonts w:hint="eastAsia" w:ascii="宋体" w:hAnsi="宋体" w:cs="宋体"/>
        </w:rPr>
      </w:pPr>
      <w:r>
        <w:rPr>
          <w:rFonts w:hint="eastAsia" w:ascii="宋体" w:hAnsi="宋体" w:cs="宋体"/>
        </w:rPr>
        <w:t>36.3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14:paraId="469007EE">
      <w:pPr>
        <w:pStyle w:val="32"/>
        <w:spacing w:line="480" w:lineRule="exact"/>
        <w:ind w:firstLine="480"/>
        <w:rPr>
          <w:rFonts w:hint="eastAsia" w:ascii="宋体" w:hAnsi="宋体" w:cs="宋体"/>
        </w:rPr>
      </w:pPr>
      <w:r>
        <w:rPr>
          <w:rFonts w:hint="eastAsia" w:ascii="宋体" w:hAnsi="宋体" w:cs="宋体"/>
        </w:rPr>
        <w:t>36.4在法定质疑期内，针对同一采购程序环节的质疑应当一次性提出。采购代理机构或采购人将在收到书面质疑后7个工作日内做出答复，并以书面形式通知质疑人和其他有关供应商。</w:t>
      </w:r>
    </w:p>
    <w:p w14:paraId="1E8D2269">
      <w:pPr>
        <w:pStyle w:val="32"/>
        <w:spacing w:line="480" w:lineRule="exact"/>
        <w:ind w:firstLine="480"/>
        <w:rPr>
          <w:rFonts w:hint="eastAsia" w:ascii="宋体" w:hAnsi="宋体" w:cs="宋体"/>
        </w:rPr>
      </w:pPr>
      <w:r>
        <w:rPr>
          <w:rFonts w:hint="eastAsia" w:ascii="宋体" w:hAnsi="宋体" w:cs="宋体"/>
        </w:rPr>
        <w:t>36.5有下列情形之一的，属于无效质疑，采购代理机构和采购人不予受理：</w:t>
      </w:r>
    </w:p>
    <w:p w14:paraId="276DCDAB">
      <w:pPr>
        <w:pStyle w:val="32"/>
        <w:spacing w:line="480" w:lineRule="exact"/>
        <w:ind w:firstLine="480"/>
        <w:rPr>
          <w:rFonts w:hint="eastAsia" w:ascii="宋体" w:hAnsi="宋体" w:cs="宋体"/>
        </w:rPr>
      </w:pPr>
      <w:r>
        <w:rPr>
          <w:rFonts w:hint="eastAsia" w:ascii="宋体" w:hAnsi="宋体" w:cs="宋体"/>
        </w:rPr>
        <w:t>(1) 质疑人不是参与本次政府采购项目的供应商或潜在供应商；</w:t>
      </w:r>
    </w:p>
    <w:p w14:paraId="3A77E373">
      <w:pPr>
        <w:pStyle w:val="32"/>
        <w:spacing w:line="480" w:lineRule="exact"/>
        <w:ind w:firstLine="480"/>
        <w:rPr>
          <w:rFonts w:hint="eastAsia" w:ascii="宋体" w:hAnsi="宋体" w:cs="宋体"/>
        </w:rPr>
      </w:pPr>
      <w:r>
        <w:rPr>
          <w:rFonts w:hint="eastAsia" w:ascii="宋体" w:hAnsi="宋体" w:cs="宋体"/>
        </w:rPr>
        <w:t>(2) 质疑人与质疑事项不存在利害关系的；</w:t>
      </w:r>
    </w:p>
    <w:p w14:paraId="245D93D0">
      <w:pPr>
        <w:pStyle w:val="32"/>
        <w:spacing w:line="480" w:lineRule="exact"/>
        <w:ind w:firstLine="480"/>
        <w:rPr>
          <w:rFonts w:hint="eastAsia" w:ascii="宋体" w:hAnsi="宋体" w:cs="宋体"/>
        </w:rPr>
      </w:pPr>
      <w:r>
        <w:rPr>
          <w:rFonts w:hint="eastAsia" w:ascii="宋体" w:hAnsi="宋体" w:cs="宋体"/>
        </w:rPr>
        <w:t>(3) 未在法定期限内提出质疑的；</w:t>
      </w:r>
    </w:p>
    <w:p w14:paraId="34FC4EA8">
      <w:pPr>
        <w:pStyle w:val="32"/>
        <w:spacing w:line="480" w:lineRule="exact"/>
        <w:ind w:firstLine="480"/>
        <w:rPr>
          <w:rFonts w:hint="eastAsia" w:ascii="宋体" w:hAnsi="宋体" w:cs="宋体"/>
        </w:rPr>
      </w:pPr>
      <w:r>
        <w:rPr>
          <w:rFonts w:hint="eastAsia" w:ascii="宋体" w:hAnsi="宋体" w:cs="宋体"/>
        </w:rPr>
        <w:t>(4) 质疑未以书面形式提出，或质疑函主要内容构成不完整的，或缺乏必要的证明材料及证明材料不完整的；</w:t>
      </w:r>
    </w:p>
    <w:p w14:paraId="4E62506E">
      <w:pPr>
        <w:pStyle w:val="32"/>
        <w:spacing w:line="480" w:lineRule="exact"/>
        <w:ind w:firstLine="480"/>
        <w:rPr>
          <w:rFonts w:hint="eastAsia" w:ascii="宋体" w:hAnsi="宋体" w:cs="宋体"/>
        </w:rPr>
      </w:pPr>
      <w:r>
        <w:rPr>
          <w:rFonts w:hint="eastAsia" w:ascii="宋体" w:hAnsi="宋体" w:cs="宋体"/>
        </w:rPr>
        <w:t>(5) 质疑函没有合法有效的签字、盖章或授权的；</w:t>
      </w:r>
    </w:p>
    <w:p w14:paraId="2CB47E27">
      <w:pPr>
        <w:pStyle w:val="32"/>
        <w:spacing w:line="480" w:lineRule="exact"/>
        <w:ind w:firstLine="480"/>
        <w:rPr>
          <w:rFonts w:hint="eastAsia" w:ascii="宋体" w:hAnsi="宋体" w:cs="宋体"/>
        </w:rPr>
      </w:pPr>
      <w:r>
        <w:rPr>
          <w:rFonts w:hint="eastAsia" w:ascii="宋体" w:hAnsi="宋体" w:cs="宋体"/>
        </w:rPr>
        <w:t>(6) 以非法手段取得证据、材料的；</w:t>
      </w:r>
    </w:p>
    <w:p w14:paraId="2358711E">
      <w:pPr>
        <w:pStyle w:val="32"/>
        <w:spacing w:line="480" w:lineRule="exact"/>
        <w:ind w:firstLine="480"/>
        <w:rPr>
          <w:rFonts w:hint="eastAsia" w:ascii="宋体" w:hAnsi="宋体" w:cs="宋体"/>
        </w:rPr>
      </w:pPr>
      <w:r>
        <w:rPr>
          <w:rFonts w:hint="eastAsia" w:ascii="宋体" w:hAnsi="宋体" w:cs="宋体"/>
        </w:rPr>
        <w:t>(7) 质疑答复后，同一质疑人就同一事项再次提出质疑的；</w:t>
      </w:r>
    </w:p>
    <w:p w14:paraId="12F8424D">
      <w:pPr>
        <w:pStyle w:val="32"/>
        <w:spacing w:line="480" w:lineRule="exact"/>
        <w:ind w:firstLine="480"/>
        <w:rPr>
          <w:rFonts w:hint="eastAsia" w:ascii="宋体" w:hAnsi="宋体" w:cs="宋体"/>
        </w:rPr>
      </w:pPr>
      <w:r>
        <w:rPr>
          <w:rFonts w:hint="eastAsia" w:ascii="宋体" w:hAnsi="宋体" w:cs="宋体"/>
        </w:rPr>
        <w:t>(8) 不符合法律、法规、规章和政府采购监管机构规定的其他条件的。</w:t>
      </w:r>
    </w:p>
    <w:p w14:paraId="59143280">
      <w:pPr>
        <w:pStyle w:val="32"/>
        <w:spacing w:line="480" w:lineRule="exact"/>
        <w:ind w:firstLine="480"/>
        <w:rPr>
          <w:rFonts w:hint="eastAsia" w:ascii="宋体" w:hAnsi="宋体" w:cs="宋体"/>
        </w:rPr>
      </w:pPr>
      <w:r>
        <w:rPr>
          <w:rFonts w:hint="eastAsia" w:ascii="宋体" w:hAnsi="宋体" w:cs="宋体"/>
        </w:rPr>
        <w:t>36.6质疑人对采购代理机构或采购人的答复不满意，以及采购代理机构或采购人未在规定时间内做出答复的，可以在答复期满后15个工作日内向政府采购监管机构提出投诉。</w:t>
      </w:r>
    </w:p>
    <w:p w14:paraId="76E250FB">
      <w:pPr>
        <w:pStyle w:val="32"/>
        <w:spacing w:line="480" w:lineRule="exact"/>
        <w:ind w:firstLine="480"/>
        <w:rPr>
          <w:rFonts w:hint="eastAsia" w:ascii="宋体" w:hAnsi="宋体" w:cs="宋体"/>
        </w:rPr>
      </w:pPr>
      <w:r>
        <w:rPr>
          <w:rFonts w:hint="eastAsia" w:ascii="宋体" w:hAnsi="宋体" w:cs="宋体"/>
        </w:rPr>
        <w:t>36.7供应商投诉的事项不得超出已质疑事项的范围。</w:t>
      </w:r>
    </w:p>
    <w:p w14:paraId="6349B062">
      <w:pPr>
        <w:pStyle w:val="32"/>
        <w:spacing w:line="480" w:lineRule="exact"/>
        <w:ind w:firstLine="480"/>
        <w:rPr>
          <w:rFonts w:hint="eastAsia" w:ascii="宋体" w:hAnsi="宋体" w:cs="宋体"/>
        </w:rPr>
      </w:pPr>
      <w:r>
        <w:rPr>
          <w:rFonts w:hint="eastAsia" w:ascii="宋体" w:hAnsi="宋体" w:cs="宋体"/>
        </w:rPr>
        <w:t xml:space="preserve">36.8质疑函递交地址：亿诚建设项目管理有限公司（西安市丈八五路高科尚都ONE尚城A座10楼）； </w:t>
      </w:r>
    </w:p>
    <w:p w14:paraId="1D007B8B">
      <w:pPr>
        <w:pStyle w:val="32"/>
        <w:spacing w:line="480" w:lineRule="exact"/>
        <w:ind w:firstLine="480"/>
        <w:rPr>
          <w:rFonts w:hint="eastAsia" w:ascii="宋体" w:hAnsi="宋体" w:cs="宋体"/>
        </w:rPr>
      </w:pPr>
      <w:r>
        <w:rPr>
          <w:rFonts w:hint="eastAsia" w:ascii="宋体" w:hAnsi="宋体" w:cs="宋体"/>
        </w:rPr>
        <w:t>联系人：张龙    联系电话：13891995567      邮编：710076</w:t>
      </w:r>
    </w:p>
    <w:p w14:paraId="3690321A">
      <w:pPr>
        <w:widowControl/>
        <w:jc w:val="left"/>
        <w:rPr>
          <w:rFonts w:hint="eastAsia" w:ascii="宋体" w:hAnsi="宋体" w:eastAsia="宋体" w:cs="宋体"/>
          <w:b/>
          <w:sz w:val="32"/>
        </w:rPr>
      </w:pPr>
      <w:r>
        <w:rPr>
          <w:rFonts w:hint="eastAsia" w:ascii="宋体" w:hAnsi="宋体" w:eastAsia="宋体" w:cs="宋体"/>
        </w:rPr>
        <w:br w:type="page"/>
      </w:r>
    </w:p>
    <w:p w14:paraId="54DEE889">
      <w:pPr>
        <w:pStyle w:val="29"/>
        <w:spacing w:before="0" w:beforeLines="0" w:after="0" w:afterLines="0" w:line="480" w:lineRule="auto"/>
        <w:outlineLvl w:val="0"/>
        <w:rPr>
          <w:rFonts w:hint="eastAsia" w:ascii="宋体" w:hAnsi="宋体" w:eastAsia="宋体" w:cs="宋体"/>
        </w:rPr>
      </w:pPr>
      <w:bookmarkStart w:id="5" w:name="_Toc7191"/>
      <w:r>
        <w:rPr>
          <w:rFonts w:hint="eastAsia" w:ascii="宋体" w:hAnsi="宋体" w:eastAsia="宋体" w:cs="宋体"/>
        </w:rPr>
        <w:t>第三章 资格审查</w:t>
      </w:r>
      <w:bookmarkEnd w:id="5"/>
    </w:p>
    <w:p w14:paraId="068BA87D">
      <w:pPr>
        <w:pStyle w:val="32"/>
        <w:spacing w:line="480" w:lineRule="exact"/>
        <w:ind w:firstLine="480"/>
        <w:rPr>
          <w:rFonts w:hint="eastAsia" w:ascii="宋体" w:hAnsi="宋体" w:cs="宋体"/>
        </w:rPr>
      </w:pPr>
      <w:r>
        <w:rPr>
          <w:rFonts w:hint="eastAsia" w:ascii="宋体" w:hAnsi="宋体" w:cs="宋体"/>
        </w:rPr>
        <w:t>1、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14:paraId="36CB7949">
      <w:pPr>
        <w:pStyle w:val="32"/>
        <w:spacing w:line="480" w:lineRule="exact"/>
        <w:ind w:firstLine="480"/>
        <w:rPr>
          <w:rFonts w:hint="eastAsia" w:ascii="宋体" w:hAnsi="宋体" w:cs="宋体"/>
        </w:rPr>
      </w:pPr>
      <w:r>
        <w:rPr>
          <w:rFonts w:hint="eastAsia" w:ascii="宋体" w:hAnsi="宋体" w:cs="宋体"/>
        </w:rPr>
        <w:t>2、供应商提供的资格证明文件缺少任何一项或有任何一项不满足，都将被视为无效投标。供应商所提供的资格证明文件应图文清晰、易于辨识，否则由此带来的不利后果由供应商自行承担。</w:t>
      </w:r>
    </w:p>
    <w:p w14:paraId="36F8B000">
      <w:pPr>
        <w:pStyle w:val="32"/>
        <w:spacing w:line="480" w:lineRule="exact"/>
        <w:ind w:firstLine="480"/>
        <w:rPr>
          <w:rFonts w:hint="eastAsia" w:ascii="宋体" w:hAnsi="宋体" w:cs="宋体"/>
        </w:rPr>
      </w:pPr>
      <w:r>
        <w:rPr>
          <w:rFonts w:hint="eastAsia" w:ascii="宋体" w:hAnsi="宋体" w:cs="宋体"/>
        </w:rPr>
        <w:t>3、资格审查按下列程序进行：</w:t>
      </w:r>
    </w:p>
    <w:p w14:paraId="7D84B89A">
      <w:pPr>
        <w:pStyle w:val="32"/>
        <w:spacing w:line="480" w:lineRule="exact"/>
        <w:ind w:firstLine="480"/>
        <w:rPr>
          <w:rFonts w:hint="eastAsia" w:ascii="宋体" w:hAnsi="宋体" w:cs="宋体"/>
        </w:rPr>
      </w:pPr>
      <w:r>
        <w:rPr>
          <w:rFonts w:hint="eastAsia" w:ascii="宋体" w:hAnsi="宋体" w:cs="宋体"/>
        </w:rPr>
        <w:t>（1）供应商基本资格条件审查；</w:t>
      </w:r>
    </w:p>
    <w:p w14:paraId="67AAEC85">
      <w:pPr>
        <w:pStyle w:val="32"/>
        <w:spacing w:line="480" w:lineRule="exact"/>
        <w:ind w:firstLine="480"/>
        <w:rPr>
          <w:rFonts w:hint="eastAsia" w:ascii="宋体" w:hAnsi="宋体" w:cs="宋体"/>
        </w:rPr>
      </w:pPr>
      <w:r>
        <w:rPr>
          <w:rFonts w:hint="eastAsia" w:ascii="宋体" w:hAnsi="宋体" w:cs="宋体"/>
        </w:rPr>
        <w:t>（2）供应商落实政府采购政策资格条件审查（仅限专门面向中小企业采购的项目）；</w:t>
      </w:r>
    </w:p>
    <w:p w14:paraId="23409ED5">
      <w:pPr>
        <w:pStyle w:val="32"/>
        <w:spacing w:line="480" w:lineRule="exact"/>
        <w:ind w:firstLine="480"/>
        <w:rPr>
          <w:rFonts w:hint="eastAsia" w:ascii="宋体" w:hAnsi="宋体" w:cs="宋体"/>
        </w:rPr>
      </w:pPr>
      <w:r>
        <w:rPr>
          <w:rFonts w:hint="eastAsia" w:ascii="宋体" w:hAnsi="宋体" w:cs="宋体"/>
        </w:rPr>
        <w:t>（3）供应商特定资格条件审查（如有）。</w:t>
      </w:r>
    </w:p>
    <w:p w14:paraId="011A162B">
      <w:pPr>
        <w:pStyle w:val="32"/>
        <w:spacing w:line="480" w:lineRule="exact"/>
        <w:ind w:firstLine="480"/>
        <w:rPr>
          <w:rFonts w:hint="eastAsia" w:ascii="宋体" w:hAnsi="宋体" w:cs="宋体"/>
        </w:rPr>
      </w:pPr>
      <w:r>
        <w:rPr>
          <w:rFonts w:hint="eastAsia" w:ascii="宋体" w:hAnsi="宋体" w:cs="宋体"/>
        </w:rPr>
        <w:t>4、磋商文件经确认后，磋商小组对响应文件中的供应商资格证明文件进行审查。出现下列情形的，响应文件将被视为无效：</w:t>
      </w:r>
    </w:p>
    <w:p w14:paraId="60D1195B">
      <w:pPr>
        <w:pStyle w:val="32"/>
        <w:spacing w:line="480" w:lineRule="exact"/>
        <w:ind w:firstLine="480"/>
        <w:rPr>
          <w:rFonts w:hint="eastAsia" w:ascii="宋体" w:hAnsi="宋体" w:cs="宋体"/>
        </w:rPr>
      </w:pPr>
      <w:r>
        <w:rPr>
          <w:rFonts w:hint="eastAsia" w:ascii="宋体" w:hAnsi="宋体" w:cs="宋体"/>
        </w:rPr>
        <w:t>（1）不具备磋商文件中规定的资格要求的；</w:t>
      </w:r>
    </w:p>
    <w:p w14:paraId="50C69891">
      <w:pPr>
        <w:pStyle w:val="32"/>
        <w:spacing w:line="480" w:lineRule="exact"/>
        <w:ind w:firstLine="480"/>
        <w:rPr>
          <w:rFonts w:hint="eastAsia" w:ascii="宋体" w:hAnsi="宋体" w:cs="宋体"/>
        </w:rPr>
      </w:pPr>
      <w:r>
        <w:rPr>
          <w:rFonts w:hint="eastAsia" w:ascii="宋体" w:hAnsi="宋体" w:cs="宋体"/>
        </w:rPr>
        <w:t>（2）未按磋商文件要求提供资格证明文件，或资格证明文件未按磋商文件要求签字、盖章的；</w:t>
      </w:r>
    </w:p>
    <w:p w14:paraId="6DD7D62E">
      <w:pPr>
        <w:pStyle w:val="32"/>
        <w:spacing w:line="480" w:lineRule="exact"/>
        <w:ind w:firstLine="480"/>
        <w:rPr>
          <w:rFonts w:hint="eastAsia" w:ascii="宋体" w:hAnsi="宋体" w:cs="宋体"/>
        </w:rPr>
      </w:pPr>
      <w:r>
        <w:rPr>
          <w:rFonts w:hint="eastAsia" w:ascii="宋体" w:hAnsi="宋体" w:cs="宋体"/>
        </w:rPr>
        <w:t>（3）法律法规规定的其他无效情形。</w:t>
      </w:r>
    </w:p>
    <w:p w14:paraId="0C4084F2">
      <w:pPr>
        <w:pStyle w:val="32"/>
        <w:spacing w:line="480" w:lineRule="exact"/>
        <w:ind w:firstLine="480"/>
        <w:rPr>
          <w:rFonts w:hint="eastAsia" w:ascii="宋体" w:hAnsi="宋体" w:cs="宋体"/>
        </w:rPr>
      </w:pPr>
      <w:r>
        <w:rPr>
          <w:rFonts w:hint="eastAsia" w:ascii="宋体" w:hAnsi="宋体" w:cs="宋体"/>
        </w:rPr>
        <w:t>5、资格审查结束后，资格审查小组成员应当对审查结果进行签字确认；对未通过资格审查的供应商，资格审查小组应当场告知其未通过的原因。未通过资格审查的供应商，不得进入后续磋商、评审环节。</w:t>
      </w:r>
    </w:p>
    <w:p w14:paraId="2238F07D">
      <w:pPr>
        <w:pStyle w:val="32"/>
        <w:spacing w:line="480" w:lineRule="exact"/>
        <w:ind w:firstLine="480"/>
        <w:rPr>
          <w:rFonts w:hint="eastAsia" w:ascii="宋体" w:hAnsi="宋体" w:cs="宋体"/>
        </w:rPr>
      </w:pPr>
      <w:r>
        <w:rPr>
          <w:rFonts w:hint="eastAsia" w:ascii="宋体" w:hAnsi="宋体" w:cs="宋体"/>
        </w:rPr>
        <w:t>6、通过资格审查的供应商不足3家的，不得进行符合性审查，应予以废标。</w:t>
      </w:r>
    </w:p>
    <w:p w14:paraId="7D6EA434">
      <w:pPr>
        <w:pStyle w:val="32"/>
        <w:spacing w:line="480" w:lineRule="exact"/>
        <w:ind w:firstLine="480"/>
        <w:rPr>
          <w:rFonts w:hint="eastAsia" w:ascii="宋体" w:hAnsi="宋体" w:cs="宋体"/>
        </w:rPr>
      </w:pPr>
      <w:r>
        <w:rPr>
          <w:rFonts w:hint="eastAsia" w:ascii="宋体" w:hAnsi="宋体" w:cs="宋体"/>
        </w:rPr>
        <w:t>7、资格性审查表</w:t>
      </w:r>
    </w:p>
    <w:tbl>
      <w:tblPr>
        <w:tblStyle w:val="20"/>
        <w:tblW w:w="98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6"/>
        <w:gridCol w:w="2336"/>
        <w:gridCol w:w="6641"/>
      </w:tblGrid>
      <w:tr w14:paraId="64538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shd w:val="clear" w:color="auto" w:fill="F2F2F2"/>
            <w:vAlign w:val="center"/>
          </w:tcPr>
          <w:p w14:paraId="189E52F5">
            <w:pPr>
              <w:spacing w:line="32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2336" w:type="dxa"/>
            <w:tcBorders>
              <w:tl2br w:val="nil"/>
              <w:tr2bl w:val="nil"/>
            </w:tcBorders>
            <w:shd w:val="clear" w:color="auto" w:fill="F2F2F2"/>
            <w:vAlign w:val="center"/>
          </w:tcPr>
          <w:p w14:paraId="0CE1426B">
            <w:pPr>
              <w:spacing w:line="320" w:lineRule="exact"/>
              <w:jc w:val="center"/>
              <w:rPr>
                <w:rFonts w:hint="eastAsia" w:ascii="宋体" w:hAnsi="宋体" w:eastAsia="宋体" w:cs="宋体"/>
                <w:b/>
                <w:bCs/>
                <w:szCs w:val="21"/>
              </w:rPr>
            </w:pPr>
            <w:r>
              <w:rPr>
                <w:rFonts w:hint="eastAsia" w:ascii="宋体" w:hAnsi="宋体" w:eastAsia="宋体" w:cs="宋体"/>
                <w:b/>
                <w:bCs/>
                <w:szCs w:val="21"/>
              </w:rPr>
              <w:t>资格项</w:t>
            </w:r>
          </w:p>
        </w:tc>
        <w:tc>
          <w:tcPr>
            <w:tcW w:w="6641" w:type="dxa"/>
            <w:tcBorders>
              <w:tl2br w:val="nil"/>
              <w:tr2bl w:val="nil"/>
            </w:tcBorders>
            <w:shd w:val="clear" w:color="auto" w:fill="F2F2F2"/>
            <w:vAlign w:val="center"/>
          </w:tcPr>
          <w:p w14:paraId="38BDCC4D">
            <w:pPr>
              <w:spacing w:line="320" w:lineRule="exact"/>
              <w:jc w:val="center"/>
              <w:rPr>
                <w:rFonts w:hint="eastAsia" w:ascii="宋体" w:hAnsi="宋体" w:eastAsia="宋体" w:cs="宋体"/>
                <w:b/>
                <w:bCs/>
                <w:szCs w:val="21"/>
              </w:rPr>
            </w:pPr>
            <w:r>
              <w:rPr>
                <w:rFonts w:hint="eastAsia" w:ascii="宋体" w:hAnsi="宋体" w:eastAsia="宋体" w:cs="宋体"/>
                <w:b/>
                <w:bCs/>
                <w:szCs w:val="21"/>
              </w:rPr>
              <w:t>审查内容</w:t>
            </w:r>
          </w:p>
        </w:tc>
      </w:tr>
      <w:tr w14:paraId="1D729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72669FB7">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2336" w:type="dxa"/>
            <w:tcBorders>
              <w:tl2br w:val="nil"/>
              <w:tr2bl w:val="nil"/>
            </w:tcBorders>
            <w:vAlign w:val="center"/>
          </w:tcPr>
          <w:p w14:paraId="660A1EBF">
            <w:pPr>
              <w:spacing w:line="320" w:lineRule="exact"/>
              <w:jc w:val="center"/>
              <w:rPr>
                <w:rFonts w:hint="eastAsia" w:ascii="宋体" w:hAnsi="宋体" w:eastAsia="宋体" w:cs="宋体"/>
                <w:szCs w:val="21"/>
              </w:rPr>
            </w:pPr>
            <w:r>
              <w:rPr>
                <w:rFonts w:hint="eastAsia" w:ascii="宋体" w:hAnsi="宋体" w:eastAsia="宋体" w:cs="宋体"/>
                <w:szCs w:val="21"/>
              </w:rPr>
              <w:t>有效的主体资格证明</w:t>
            </w:r>
          </w:p>
        </w:tc>
        <w:tc>
          <w:tcPr>
            <w:tcW w:w="6641" w:type="dxa"/>
            <w:tcBorders>
              <w:tl2br w:val="nil"/>
              <w:tr2bl w:val="nil"/>
            </w:tcBorders>
            <w:vAlign w:val="center"/>
          </w:tcPr>
          <w:p w14:paraId="2D4A7B8D">
            <w:pPr>
              <w:spacing w:line="320" w:lineRule="exact"/>
              <w:rPr>
                <w:rFonts w:hint="eastAsia" w:ascii="宋体" w:hAnsi="宋体" w:eastAsia="宋体" w:cs="宋体"/>
                <w:szCs w:val="21"/>
              </w:rPr>
            </w:pPr>
            <w:r>
              <w:rPr>
                <w:rFonts w:hint="eastAsia" w:ascii="宋体" w:hAnsi="宋体" w:eastAsia="宋体" w:cs="宋体"/>
                <w:szCs w:val="21"/>
              </w:rPr>
              <w:t>供应商具有独立承担民事责任能力的法人、其他组织或自然人。企业法人或其他组织应在中华人民共和国境内注册，依法取得并有效存续的营业执照（含电子营业执照）\事业单位法人证书\民办非企业单位登记证书\非企业专业服务机构执业许可证\其他合法登记证明文件等；自然人应提供身份证；</w:t>
            </w:r>
          </w:p>
        </w:tc>
      </w:tr>
      <w:tr w14:paraId="1C873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4FC57E15">
            <w:pPr>
              <w:spacing w:line="320" w:lineRule="exact"/>
              <w:jc w:val="center"/>
              <w:rPr>
                <w:rFonts w:hint="eastAsia" w:ascii="宋体" w:hAnsi="宋体" w:eastAsia="宋体" w:cs="宋体"/>
                <w:szCs w:val="21"/>
              </w:rPr>
            </w:pPr>
          </w:p>
        </w:tc>
        <w:tc>
          <w:tcPr>
            <w:tcW w:w="2336" w:type="dxa"/>
            <w:tcBorders>
              <w:tl2br w:val="nil"/>
              <w:tr2bl w:val="nil"/>
            </w:tcBorders>
            <w:vAlign w:val="center"/>
          </w:tcPr>
          <w:p w14:paraId="6682D460">
            <w:pPr>
              <w:pStyle w:val="34"/>
              <w:widowControl/>
              <w:kinsoku w:val="0"/>
              <w:autoSpaceDE w:val="0"/>
              <w:autoSpaceDN w:val="0"/>
              <w:adjustRightInd w:val="0"/>
              <w:snapToGrid w:val="0"/>
              <w:spacing w:line="320" w:lineRule="exact"/>
              <w:jc w:val="left"/>
              <w:textAlignment w:val="baseline"/>
              <w:rPr>
                <w:rFonts w:hint="eastAsia"/>
                <w:sz w:val="21"/>
                <w:szCs w:val="21"/>
                <w:lang w:eastAsia="zh-CN"/>
              </w:rPr>
            </w:pPr>
            <w:r>
              <w:rPr>
                <w:rFonts w:hint="eastAsia"/>
                <w:spacing w:val="-1"/>
                <w:sz w:val="21"/>
                <w:szCs w:val="21"/>
                <w:lang w:eastAsia="zh-CN"/>
              </w:rPr>
              <w:t>主体资格证明：</w:t>
            </w:r>
          </w:p>
          <w:p w14:paraId="441A6488">
            <w:pPr>
              <w:pStyle w:val="34"/>
              <w:widowControl/>
              <w:kinsoku w:val="0"/>
              <w:autoSpaceDE w:val="0"/>
              <w:autoSpaceDN w:val="0"/>
              <w:adjustRightInd w:val="0"/>
              <w:snapToGrid w:val="0"/>
              <w:spacing w:line="320" w:lineRule="exact"/>
              <w:jc w:val="left"/>
              <w:textAlignment w:val="baseline"/>
              <w:rPr>
                <w:rFonts w:hint="eastAsia"/>
                <w:sz w:val="21"/>
                <w:szCs w:val="21"/>
                <w:lang w:eastAsia="zh-CN"/>
              </w:rPr>
            </w:pPr>
            <w:r>
              <w:rPr>
                <w:rFonts w:hint="eastAsia"/>
                <w:spacing w:val="-3"/>
                <w:sz w:val="21"/>
                <w:szCs w:val="21"/>
                <w:lang w:eastAsia="zh-CN"/>
              </w:rPr>
              <w:t>(1)企业响应的：营业执照</w:t>
            </w:r>
          </w:p>
          <w:p w14:paraId="438F8056">
            <w:pPr>
              <w:pStyle w:val="34"/>
              <w:widowControl/>
              <w:kinsoku w:val="0"/>
              <w:autoSpaceDE w:val="0"/>
              <w:autoSpaceDN w:val="0"/>
              <w:adjustRightInd w:val="0"/>
              <w:snapToGrid w:val="0"/>
              <w:spacing w:line="320" w:lineRule="exact"/>
              <w:jc w:val="left"/>
              <w:textAlignment w:val="baseline"/>
              <w:rPr>
                <w:rFonts w:hint="eastAsia"/>
                <w:sz w:val="21"/>
                <w:szCs w:val="21"/>
                <w:lang w:eastAsia="zh-CN"/>
              </w:rPr>
            </w:pPr>
            <w:r>
              <w:rPr>
                <w:rFonts w:hint="eastAsia"/>
                <w:spacing w:val="-3"/>
                <w:sz w:val="21"/>
                <w:szCs w:val="21"/>
                <w:lang w:eastAsia="zh-CN"/>
              </w:rPr>
              <w:t>(2)事业单位响应的：事业单位法人证书</w:t>
            </w:r>
          </w:p>
          <w:p w14:paraId="733B2F4B">
            <w:pPr>
              <w:pStyle w:val="34"/>
              <w:widowControl/>
              <w:kinsoku w:val="0"/>
              <w:autoSpaceDE w:val="0"/>
              <w:autoSpaceDN w:val="0"/>
              <w:adjustRightInd w:val="0"/>
              <w:snapToGrid w:val="0"/>
              <w:spacing w:line="320" w:lineRule="exact"/>
              <w:jc w:val="left"/>
              <w:textAlignment w:val="baseline"/>
              <w:rPr>
                <w:rFonts w:hint="eastAsia"/>
                <w:sz w:val="21"/>
                <w:szCs w:val="21"/>
                <w:lang w:eastAsia="zh-CN"/>
              </w:rPr>
            </w:pPr>
            <w:r>
              <w:rPr>
                <w:rFonts w:hint="eastAsia"/>
                <w:spacing w:val="-3"/>
                <w:sz w:val="21"/>
                <w:szCs w:val="21"/>
                <w:lang w:eastAsia="zh-CN"/>
              </w:rPr>
              <w:t>(3)其他组织响应的：登记证书</w:t>
            </w:r>
          </w:p>
          <w:p w14:paraId="40923819">
            <w:pPr>
              <w:pStyle w:val="34"/>
              <w:widowControl/>
              <w:kinsoku w:val="0"/>
              <w:autoSpaceDE w:val="0"/>
              <w:autoSpaceDN w:val="0"/>
              <w:adjustRightInd w:val="0"/>
              <w:snapToGrid w:val="0"/>
              <w:spacing w:line="320" w:lineRule="exact"/>
              <w:jc w:val="left"/>
              <w:textAlignment w:val="baseline"/>
              <w:rPr>
                <w:rFonts w:hint="eastAsia"/>
                <w:sz w:val="21"/>
                <w:szCs w:val="21"/>
                <w:lang w:eastAsia="zh-CN"/>
              </w:rPr>
            </w:pPr>
            <w:r>
              <w:rPr>
                <w:rFonts w:hint="eastAsia"/>
                <w:spacing w:val="-2"/>
                <w:sz w:val="21"/>
                <w:szCs w:val="21"/>
                <w:lang w:eastAsia="zh-CN"/>
              </w:rPr>
              <w:t>(4)个体工商户响应的：个体工商户营业执照</w:t>
            </w:r>
          </w:p>
          <w:p w14:paraId="447EE7A1">
            <w:pPr>
              <w:spacing w:line="320" w:lineRule="exact"/>
              <w:jc w:val="left"/>
              <w:rPr>
                <w:rFonts w:hint="eastAsia" w:ascii="宋体" w:hAnsi="宋体" w:eastAsia="宋体" w:cs="宋体"/>
                <w:szCs w:val="21"/>
              </w:rPr>
            </w:pPr>
            <w:r>
              <w:rPr>
                <w:rFonts w:hint="eastAsia" w:ascii="宋体" w:hAnsi="宋体" w:eastAsia="宋体" w:cs="宋体"/>
                <w:spacing w:val="-1"/>
                <w:szCs w:val="21"/>
              </w:rPr>
              <w:t>(5)自然人响应的：身份证</w:t>
            </w:r>
          </w:p>
        </w:tc>
        <w:tc>
          <w:tcPr>
            <w:tcW w:w="6641" w:type="dxa"/>
            <w:tcBorders>
              <w:tl2br w:val="nil"/>
              <w:tr2bl w:val="nil"/>
            </w:tcBorders>
            <w:vAlign w:val="center"/>
          </w:tcPr>
          <w:p w14:paraId="5388EF71">
            <w:pPr>
              <w:spacing w:line="320" w:lineRule="exact"/>
              <w:rPr>
                <w:rFonts w:hint="eastAsia" w:ascii="宋体" w:hAnsi="宋体" w:eastAsia="宋体" w:cs="宋体"/>
                <w:szCs w:val="21"/>
              </w:rPr>
            </w:pPr>
            <w:r>
              <w:rPr>
                <w:rFonts w:hint="eastAsia" w:ascii="宋体" w:hAnsi="宋体" w:eastAsia="宋体" w:cs="宋体"/>
                <w:szCs w:val="21"/>
              </w:rPr>
              <w:t>（1） 供应商属企业法人的，其营业执照，不审查原件，通过国家企业信用信息公示系统（http://www.gsxt.gov.cn/index.html）进行相关信息的核实；</w:t>
            </w:r>
          </w:p>
          <w:p w14:paraId="4756A7BA">
            <w:pPr>
              <w:spacing w:line="320" w:lineRule="exact"/>
              <w:rPr>
                <w:rFonts w:hint="eastAsia" w:ascii="宋体" w:hAnsi="宋体" w:eastAsia="宋体" w:cs="宋体"/>
                <w:szCs w:val="21"/>
              </w:rPr>
            </w:pPr>
            <w:r>
              <w:rPr>
                <w:rFonts w:hint="eastAsia" w:ascii="宋体" w:hAnsi="宋体" w:eastAsia="宋体" w:cs="宋体"/>
                <w:szCs w:val="21"/>
              </w:rPr>
              <w:t>（2）供应商属事业单位的，审查事业单位法人证书；</w:t>
            </w:r>
          </w:p>
          <w:p w14:paraId="626D7711">
            <w:pPr>
              <w:spacing w:line="320" w:lineRule="exact"/>
              <w:rPr>
                <w:rFonts w:hint="eastAsia" w:ascii="宋体" w:hAnsi="宋体" w:eastAsia="宋体" w:cs="宋体"/>
                <w:szCs w:val="21"/>
              </w:rPr>
            </w:pPr>
            <w:r>
              <w:rPr>
                <w:rFonts w:hint="eastAsia" w:ascii="宋体" w:hAnsi="宋体" w:eastAsia="宋体" w:cs="宋体"/>
                <w:szCs w:val="21"/>
              </w:rPr>
              <w:t>（3）供应商属于其他组织的（包括但不限于民办非企业单位登记证书、社会团体法人登记证书、基金会法人登记证书），审查登记证书；</w:t>
            </w:r>
          </w:p>
          <w:p w14:paraId="1C7DA19E">
            <w:pPr>
              <w:spacing w:line="320" w:lineRule="exact"/>
              <w:rPr>
                <w:rFonts w:hint="eastAsia" w:ascii="宋体" w:hAnsi="宋体" w:eastAsia="宋体" w:cs="宋体"/>
                <w:szCs w:val="21"/>
              </w:rPr>
            </w:pPr>
            <w:r>
              <w:rPr>
                <w:rFonts w:hint="eastAsia" w:ascii="宋体" w:hAnsi="宋体" w:eastAsia="宋体" w:cs="宋体"/>
                <w:szCs w:val="21"/>
              </w:rPr>
              <w:t>（4）供应商属于个体工商户的，其个体工商户营业执照，不审查原件，通过国家企业信用信息公示系统（http://www.gsxt.gov.cn/index.html）进行相关信息的核实；</w:t>
            </w:r>
          </w:p>
          <w:p w14:paraId="1AADE718">
            <w:pPr>
              <w:spacing w:line="320" w:lineRule="exact"/>
              <w:rPr>
                <w:rFonts w:hint="eastAsia" w:ascii="宋体" w:hAnsi="宋体" w:eastAsia="宋体" w:cs="宋体"/>
                <w:szCs w:val="21"/>
              </w:rPr>
            </w:pPr>
            <w:r>
              <w:rPr>
                <w:rFonts w:hint="eastAsia" w:ascii="宋体" w:hAnsi="宋体" w:eastAsia="宋体" w:cs="宋体"/>
                <w:szCs w:val="21"/>
              </w:rPr>
              <w:t>（5）供应商属于自然人的，审查身份证。</w:t>
            </w:r>
          </w:p>
        </w:tc>
      </w:tr>
      <w:tr w14:paraId="36A50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0B1B024E">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2336" w:type="dxa"/>
            <w:tcBorders>
              <w:tl2br w:val="nil"/>
              <w:tr2bl w:val="nil"/>
            </w:tcBorders>
            <w:vAlign w:val="center"/>
          </w:tcPr>
          <w:p w14:paraId="263419EB">
            <w:pPr>
              <w:spacing w:line="320" w:lineRule="exact"/>
              <w:jc w:val="center"/>
              <w:rPr>
                <w:rFonts w:hint="eastAsia" w:ascii="宋体" w:hAnsi="宋体" w:eastAsia="宋体" w:cs="宋体"/>
                <w:szCs w:val="21"/>
              </w:rPr>
            </w:pPr>
            <w:r>
              <w:rPr>
                <w:rFonts w:hint="eastAsia" w:ascii="宋体" w:hAnsi="宋体" w:eastAsia="宋体" w:cs="宋体"/>
                <w:szCs w:val="21"/>
              </w:rPr>
              <w:t>财务状况报告</w:t>
            </w:r>
          </w:p>
        </w:tc>
        <w:tc>
          <w:tcPr>
            <w:tcW w:w="6641" w:type="dxa"/>
            <w:tcBorders>
              <w:tl2br w:val="nil"/>
              <w:tr2bl w:val="nil"/>
            </w:tcBorders>
            <w:vAlign w:val="center"/>
          </w:tcPr>
          <w:p w14:paraId="37D30CF6">
            <w:pPr>
              <w:spacing w:line="320" w:lineRule="exact"/>
              <w:rPr>
                <w:rFonts w:hint="eastAsia" w:ascii="宋体" w:hAnsi="宋体" w:eastAsia="宋体" w:cs="宋体"/>
                <w:szCs w:val="21"/>
              </w:rPr>
            </w:pPr>
            <w:r>
              <w:rPr>
                <w:rFonts w:hint="eastAsia" w:ascii="宋体" w:hAnsi="宋体" w:eastAsia="宋体" w:cs="宋体"/>
                <w:szCs w:val="21"/>
              </w:rPr>
              <w:t>提供2023年度2024年度经审计的财务审计报告 (包括审计报告、资产负债表、利润表、现金流量表、所有者权益变动表及其附注，成立时间至开标时间不足一年的可提供成立后任意时段的资产负债表）或磋商截止时间前六个月内其基本账户银行出具的资信证明或政府采购信用担保机构出具的担保函(以上三种形式的资料提供任何一种即可)。</w:t>
            </w:r>
          </w:p>
        </w:tc>
      </w:tr>
      <w:tr w14:paraId="78811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736C061E">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2336" w:type="dxa"/>
            <w:tcBorders>
              <w:tl2br w:val="nil"/>
              <w:tr2bl w:val="nil"/>
            </w:tcBorders>
            <w:vAlign w:val="center"/>
          </w:tcPr>
          <w:p w14:paraId="12339653">
            <w:pPr>
              <w:spacing w:line="320" w:lineRule="exact"/>
              <w:jc w:val="center"/>
              <w:rPr>
                <w:rFonts w:hint="eastAsia" w:ascii="宋体" w:hAnsi="宋体" w:eastAsia="宋体" w:cs="宋体"/>
                <w:szCs w:val="21"/>
              </w:rPr>
            </w:pPr>
            <w:r>
              <w:rPr>
                <w:rFonts w:hint="eastAsia" w:ascii="宋体" w:hAnsi="宋体" w:eastAsia="宋体" w:cs="宋体"/>
                <w:szCs w:val="21"/>
              </w:rPr>
              <w:t>社保资金缴纳</w:t>
            </w:r>
          </w:p>
          <w:p w14:paraId="601AB781">
            <w:pPr>
              <w:spacing w:line="320" w:lineRule="exact"/>
              <w:jc w:val="center"/>
              <w:rPr>
                <w:rFonts w:hint="eastAsia" w:ascii="宋体" w:hAnsi="宋体" w:eastAsia="宋体" w:cs="宋体"/>
                <w:szCs w:val="21"/>
              </w:rPr>
            </w:pPr>
            <w:r>
              <w:rPr>
                <w:rFonts w:hint="eastAsia" w:ascii="宋体" w:hAnsi="宋体" w:eastAsia="宋体" w:cs="宋体"/>
                <w:szCs w:val="21"/>
              </w:rPr>
              <w:t>证明</w:t>
            </w:r>
          </w:p>
        </w:tc>
        <w:tc>
          <w:tcPr>
            <w:tcW w:w="6641" w:type="dxa"/>
            <w:tcBorders>
              <w:tl2br w:val="nil"/>
              <w:tr2bl w:val="nil"/>
            </w:tcBorders>
            <w:vAlign w:val="center"/>
          </w:tcPr>
          <w:p w14:paraId="7BFEC965">
            <w:pPr>
              <w:spacing w:line="320" w:lineRule="exact"/>
              <w:rPr>
                <w:rFonts w:hint="eastAsia" w:ascii="宋体" w:hAnsi="宋体" w:eastAsia="宋体" w:cs="宋体"/>
                <w:szCs w:val="21"/>
              </w:rPr>
            </w:pPr>
            <w:r>
              <w:rPr>
                <w:rFonts w:hint="eastAsia" w:ascii="宋体" w:hAnsi="宋体" w:eastAsia="宋体" w:cs="宋体"/>
                <w:szCs w:val="21"/>
              </w:rPr>
              <w:t>提供投标截止时间前一年内至少一个月的社会保障资金缴存凭证或社保机构开具的社会保险参保缴费情况证明，依法不需要缴纳社会保障资金的单位应提供相关证明材料；</w:t>
            </w:r>
          </w:p>
        </w:tc>
      </w:tr>
      <w:tr w14:paraId="4BA28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0BB6A708">
            <w:pPr>
              <w:spacing w:line="320" w:lineRule="exact"/>
              <w:jc w:val="center"/>
              <w:rPr>
                <w:rFonts w:hint="eastAsia" w:ascii="宋体" w:hAnsi="宋体" w:eastAsia="宋体" w:cs="宋体"/>
                <w:szCs w:val="21"/>
              </w:rPr>
            </w:pPr>
            <w:r>
              <w:rPr>
                <w:rFonts w:hint="eastAsia" w:ascii="宋体" w:hAnsi="宋体" w:eastAsia="宋体" w:cs="宋体"/>
                <w:szCs w:val="21"/>
              </w:rPr>
              <w:t>4</w:t>
            </w:r>
          </w:p>
        </w:tc>
        <w:tc>
          <w:tcPr>
            <w:tcW w:w="2336" w:type="dxa"/>
            <w:tcBorders>
              <w:tl2br w:val="nil"/>
              <w:tr2bl w:val="nil"/>
            </w:tcBorders>
            <w:vAlign w:val="center"/>
          </w:tcPr>
          <w:p w14:paraId="793291D4">
            <w:pPr>
              <w:spacing w:line="320" w:lineRule="exact"/>
              <w:jc w:val="center"/>
              <w:rPr>
                <w:rFonts w:hint="eastAsia" w:ascii="宋体" w:hAnsi="宋体" w:eastAsia="宋体" w:cs="宋体"/>
                <w:szCs w:val="21"/>
              </w:rPr>
            </w:pPr>
            <w:r>
              <w:rPr>
                <w:rFonts w:hint="eastAsia" w:ascii="宋体" w:hAnsi="宋体" w:eastAsia="宋体" w:cs="宋体"/>
                <w:szCs w:val="21"/>
              </w:rPr>
              <w:t>税收缴纳证明</w:t>
            </w:r>
          </w:p>
        </w:tc>
        <w:tc>
          <w:tcPr>
            <w:tcW w:w="6641" w:type="dxa"/>
            <w:tcBorders>
              <w:tl2br w:val="nil"/>
              <w:tr2bl w:val="nil"/>
            </w:tcBorders>
            <w:vAlign w:val="center"/>
          </w:tcPr>
          <w:p w14:paraId="24116D80">
            <w:pPr>
              <w:spacing w:line="320" w:lineRule="exact"/>
              <w:rPr>
                <w:rFonts w:hint="eastAsia" w:ascii="宋体" w:hAnsi="宋体" w:eastAsia="宋体" w:cs="宋体"/>
                <w:szCs w:val="21"/>
              </w:rPr>
            </w:pPr>
            <w:r>
              <w:rPr>
                <w:rFonts w:hint="eastAsia" w:ascii="宋体" w:hAnsi="宋体" w:eastAsia="宋体" w:cs="宋体"/>
                <w:szCs w:val="21"/>
              </w:rPr>
              <w:t>提供投标截止时间前一年内的至少一个月的纳税证明或完税证明（任意税种），依法免税的单位应提供相关证明材料；</w:t>
            </w:r>
          </w:p>
        </w:tc>
      </w:tr>
      <w:tr w14:paraId="1A495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354E83BB">
            <w:pPr>
              <w:spacing w:line="320" w:lineRule="exact"/>
              <w:jc w:val="center"/>
              <w:rPr>
                <w:rFonts w:hint="eastAsia" w:ascii="宋体" w:hAnsi="宋体" w:eastAsia="宋体" w:cs="宋体"/>
                <w:szCs w:val="21"/>
              </w:rPr>
            </w:pPr>
            <w:r>
              <w:rPr>
                <w:rFonts w:hint="eastAsia" w:ascii="宋体" w:hAnsi="宋体" w:eastAsia="宋体" w:cs="宋体"/>
                <w:szCs w:val="21"/>
              </w:rPr>
              <w:t>5</w:t>
            </w:r>
          </w:p>
        </w:tc>
        <w:tc>
          <w:tcPr>
            <w:tcW w:w="2336" w:type="dxa"/>
            <w:tcBorders>
              <w:tl2br w:val="nil"/>
              <w:tr2bl w:val="nil"/>
            </w:tcBorders>
            <w:vAlign w:val="center"/>
          </w:tcPr>
          <w:p w14:paraId="202079EC">
            <w:pPr>
              <w:spacing w:line="320" w:lineRule="exact"/>
              <w:jc w:val="center"/>
              <w:rPr>
                <w:rFonts w:hint="eastAsia" w:ascii="宋体" w:hAnsi="宋体" w:eastAsia="宋体" w:cs="宋体"/>
                <w:szCs w:val="21"/>
              </w:rPr>
            </w:pPr>
            <w:r>
              <w:rPr>
                <w:rFonts w:hint="eastAsia" w:ascii="宋体" w:hAnsi="宋体" w:eastAsia="宋体" w:cs="宋体"/>
                <w:szCs w:val="21"/>
              </w:rPr>
              <w:t>无重大违法记录声明</w:t>
            </w:r>
          </w:p>
        </w:tc>
        <w:tc>
          <w:tcPr>
            <w:tcW w:w="6641" w:type="dxa"/>
            <w:tcBorders>
              <w:tl2br w:val="nil"/>
              <w:tr2bl w:val="nil"/>
            </w:tcBorders>
            <w:vAlign w:val="center"/>
          </w:tcPr>
          <w:p w14:paraId="18F2162C">
            <w:pPr>
              <w:spacing w:line="320" w:lineRule="exact"/>
              <w:rPr>
                <w:rFonts w:hint="eastAsia" w:ascii="宋体" w:hAnsi="宋体" w:eastAsia="宋体" w:cs="宋体"/>
                <w:szCs w:val="21"/>
              </w:rPr>
            </w:pPr>
            <w:r>
              <w:rPr>
                <w:rFonts w:hint="eastAsia" w:ascii="宋体" w:hAnsi="宋体" w:eastAsia="宋体" w:cs="宋体"/>
                <w:szCs w:val="21"/>
              </w:rPr>
              <w:t>参加采购活动近三年内经营活动中无重大违法记录声明</w:t>
            </w:r>
          </w:p>
        </w:tc>
      </w:tr>
      <w:tr w14:paraId="5DC50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0B5165FD">
            <w:pPr>
              <w:spacing w:line="320" w:lineRule="exact"/>
              <w:jc w:val="center"/>
              <w:rPr>
                <w:rFonts w:hint="eastAsia" w:ascii="宋体" w:hAnsi="宋体" w:eastAsia="宋体" w:cs="宋体"/>
                <w:szCs w:val="21"/>
              </w:rPr>
            </w:pPr>
            <w:r>
              <w:rPr>
                <w:rFonts w:hint="eastAsia" w:ascii="宋体" w:hAnsi="宋体" w:eastAsia="宋体" w:cs="宋体"/>
                <w:szCs w:val="21"/>
              </w:rPr>
              <w:t>6</w:t>
            </w:r>
          </w:p>
        </w:tc>
        <w:tc>
          <w:tcPr>
            <w:tcW w:w="2336" w:type="dxa"/>
            <w:tcBorders>
              <w:tl2br w:val="nil"/>
              <w:tr2bl w:val="nil"/>
            </w:tcBorders>
            <w:vAlign w:val="center"/>
          </w:tcPr>
          <w:p w14:paraId="4CC245D8">
            <w:pPr>
              <w:spacing w:line="320" w:lineRule="exact"/>
              <w:jc w:val="center"/>
              <w:rPr>
                <w:rFonts w:hint="eastAsia" w:ascii="宋体" w:hAnsi="宋体" w:eastAsia="宋体" w:cs="宋体"/>
                <w:szCs w:val="21"/>
              </w:rPr>
            </w:pPr>
            <w:r>
              <w:rPr>
                <w:rFonts w:hint="eastAsia" w:ascii="宋体" w:hAnsi="宋体" w:eastAsia="宋体" w:cs="宋体"/>
                <w:szCs w:val="21"/>
              </w:rPr>
              <w:t>控股管理关系</w:t>
            </w:r>
          </w:p>
        </w:tc>
        <w:tc>
          <w:tcPr>
            <w:tcW w:w="6641" w:type="dxa"/>
            <w:tcBorders>
              <w:tl2br w:val="nil"/>
              <w:tr2bl w:val="nil"/>
            </w:tcBorders>
          </w:tcPr>
          <w:p w14:paraId="53FE4C61">
            <w:pPr>
              <w:spacing w:line="320" w:lineRule="exact"/>
              <w:rPr>
                <w:rFonts w:hint="eastAsia" w:ascii="宋体" w:hAnsi="宋体" w:eastAsia="宋体" w:cs="宋体"/>
                <w:szCs w:val="21"/>
              </w:rPr>
            </w:pPr>
            <w:r>
              <w:rPr>
                <w:rFonts w:hint="eastAsia" w:ascii="宋体" w:hAnsi="宋体" w:eastAsia="宋体" w:cs="宋体"/>
                <w:szCs w:val="21"/>
              </w:rPr>
              <w:t>提供直接控股和管理关系清单。若与其他供应商存在单位负责人为同一人或者存在直接控股、管理关系的，则响应无效。</w:t>
            </w:r>
          </w:p>
        </w:tc>
      </w:tr>
      <w:tr w14:paraId="58B16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6AD3646B">
            <w:pPr>
              <w:spacing w:line="320" w:lineRule="exact"/>
              <w:jc w:val="center"/>
              <w:rPr>
                <w:rFonts w:hint="eastAsia" w:ascii="宋体" w:hAnsi="宋体" w:eastAsia="宋体" w:cs="宋体"/>
                <w:szCs w:val="21"/>
              </w:rPr>
            </w:pPr>
            <w:r>
              <w:rPr>
                <w:rFonts w:hint="eastAsia" w:ascii="宋体" w:hAnsi="宋体" w:eastAsia="宋体" w:cs="宋体"/>
                <w:szCs w:val="21"/>
              </w:rPr>
              <w:t>7</w:t>
            </w:r>
          </w:p>
        </w:tc>
        <w:tc>
          <w:tcPr>
            <w:tcW w:w="2336" w:type="dxa"/>
            <w:tcBorders>
              <w:tl2br w:val="nil"/>
              <w:tr2bl w:val="nil"/>
            </w:tcBorders>
            <w:vAlign w:val="center"/>
          </w:tcPr>
          <w:p w14:paraId="4AC03A75">
            <w:pPr>
              <w:spacing w:line="320" w:lineRule="exact"/>
              <w:jc w:val="center"/>
              <w:rPr>
                <w:rFonts w:hint="eastAsia" w:ascii="宋体" w:hAnsi="宋体" w:eastAsia="宋体" w:cs="宋体"/>
                <w:szCs w:val="21"/>
              </w:rPr>
            </w:pPr>
            <w:r>
              <w:rPr>
                <w:rFonts w:hint="eastAsia" w:ascii="宋体" w:hAnsi="宋体" w:eastAsia="宋体" w:cs="宋体"/>
                <w:szCs w:val="21"/>
              </w:rPr>
              <w:t>书面声明</w:t>
            </w:r>
          </w:p>
        </w:tc>
        <w:tc>
          <w:tcPr>
            <w:tcW w:w="6641" w:type="dxa"/>
            <w:tcBorders>
              <w:tl2br w:val="nil"/>
              <w:tr2bl w:val="nil"/>
            </w:tcBorders>
          </w:tcPr>
          <w:p w14:paraId="4B8F6F66">
            <w:pPr>
              <w:spacing w:line="320" w:lineRule="exact"/>
              <w:rPr>
                <w:rFonts w:hint="eastAsia" w:ascii="宋体" w:hAnsi="宋体" w:eastAsia="宋体" w:cs="宋体"/>
                <w:szCs w:val="21"/>
              </w:rPr>
            </w:pPr>
            <w:r>
              <w:rPr>
                <w:rFonts w:hint="eastAsia" w:ascii="宋体" w:hAnsi="宋体" w:eastAsia="宋体" w:cs="宋体"/>
                <w:szCs w:val="21"/>
              </w:rPr>
              <w:t>提供书面声明，包括声明具有履行合同所必需的设备和专业技术能力；未为本项目提供整体设计、规范编制或者项目管理、监理、检测等服务。</w:t>
            </w:r>
          </w:p>
        </w:tc>
      </w:tr>
      <w:tr w14:paraId="6C0E0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29DC912F">
            <w:pPr>
              <w:spacing w:line="320" w:lineRule="exact"/>
              <w:jc w:val="center"/>
              <w:rPr>
                <w:rFonts w:hint="eastAsia" w:ascii="宋体" w:hAnsi="宋体" w:eastAsia="宋体" w:cs="宋体"/>
                <w:szCs w:val="21"/>
              </w:rPr>
            </w:pPr>
            <w:r>
              <w:rPr>
                <w:rFonts w:hint="eastAsia" w:ascii="宋体" w:hAnsi="宋体" w:eastAsia="宋体" w:cs="宋体"/>
                <w:szCs w:val="21"/>
              </w:rPr>
              <w:t>8</w:t>
            </w:r>
          </w:p>
        </w:tc>
        <w:tc>
          <w:tcPr>
            <w:tcW w:w="2336" w:type="dxa"/>
            <w:tcBorders>
              <w:tl2br w:val="nil"/>
              <w:tr2bl w:val="nil"/>
            </w:tcBorders>
            <w:vAlign w:val="center"/>
          </w:tcPr>
          <w:p w14:paraId="0DBA93F1">
            <w:pPr>
              <w:spacing w:line="320" w:lineRule="exact"/>
              <w:jc w:val="center"/>
              <w:rPr>
                <w:rFonts w:hint="eastAsia" w:ascii="宋体" w:hAnsi="宋体" w:eastAsia="宋体" w:cs="宋体"/>
                <w:szCs w:val="21"/>
              </w:rPr>
            </w:pPr>
            <w:r>
              <w:rPr>
                <w:rFonts w:hint="eastAsia" w:ascii="宋体" w:hAnsi="宋体" w:eastAsia="宋体" w:cs="宋体"/>
                <w:szCs w:val="21"/>
              </w:rPr>
              <w:t>法定代表人（主要负责人）委托授权书\身份证明</w:t>
            </w:r>
          </w:p>
        </w:tc>
        <w:tc>
          <w:tcPr>
            <w:tcW w:w="6641" w:type="dxa"/>
            <w:tcBorders>
              <w:tl2br w:val="nil"/>
              <w:tr2bl w:val="nil"/>
            </w:tcBorders>
            <w:vAlign w:val="center"/>
          </w:tcPr>
          <w:p w14:paraId="49CA2C30">
            <w:pPr>
              <w:spacing w:line="320" w:lineRule="exact"/>
              <w:rPr>
                <w:rFonts w:hint="eastAsia" w:ascii="宋体" w:hAnsi="宋体" w:eastAsia="宋体" w:cs="宋体"/>
                <w:szCs w:val="21"/>
              </w:rPr>
            </w:pPr>
            <w:r>
              <w:rPr>
                <w:rFonts w:hint="eastAsia" w:ascii="宋体" w:hAnsi="宋体" w:eastAsia="宋体" w:cs="宋体"/>
                <w:szCs w:val="21"/>
              </w:rPr>
              <w:t>法定代表人（主要负责人）委托代理人参加投标时，应提供法定代表人（主要负责人）委托授权书；法定代表人（主要负责人）亲自参加投标时，应提供法定代表人（主要负责人）身份证明书。</w:t>
            </w:r>
          </w:p>
        </w:tc>
      </w:tr>
      <w:tr w14:paraId="49A4F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71BB5AA4">
            <w:pPr>
              <w:spacing w:line="320" w:lineRule="exact"/>
              <w:jc w:val="center"/>
              <w:rPr>
                <w:rFonts w:hint="eastAsia" w:ascii="宋体" w:hAnsi="宋体" w:eastAsia="宋体" w:cs="宋体"/>
                <w:szCs w:val="21"/>
              </w:rPr>
            </w:pPr>
            <w:r>
              <w:rPr>
                <w:rFonts w:hint="eastAsia" w:ascii="宋体" w:hAnsi="宋体" w:eastAsia="宋体" w:cs="宋体"/>
                <w:szCs w:val="21"/>
              </w:rPr>
              <w:t>9</w:t>
            </w:r>
          </w:p>
        </w:tc>
        <w:tc>
          <w:tcPr>
            <w:tcW w:w="2336" w:type="dxa"/>
            <w:tcBorders>
              <w:tl2br w:val="nil"/>
              <w:tr2bl w:val="nil"/>
            </w:tcBorders>
            <w:vAlign w:val="center"/>
          </w:tcPr>
          <w:p w14:paraId="3B914BC6">
            <w:pPr>
              <w:spacing w:line="320" w:lineRule="exact"/>
              <w:jc w:val="center"/>
              <w:rPr>
                <w:rFonts w:hint="eastAsia" w:ascii="宋体" w:hAnsi="宋体" w:eastAsia="宋体" w:cs="宋体"/>
                <w:szCs w:val="21"/>
              </w:rPr>
            </w:pPr>
            <w:r>
              <w:rPr>
                <w:rFonts w:hint="eastAsia" w:ascii="宋体" w:hAnsi="宋体" w:eastAsia="宋体" w:cs="宋体"/>
                <w:szCs w:val="21"/>
              </w:rPr>
              <w:t>落实政府采购政策需满足的资格要求</w:t>
            </w:r>
          </w:p>
        </w:tc>
        <w:tc>
          <w:tcPr>
            <w:tcW w:w="6641" w:type="dxa"/>
            <w:tcBorders>
              <w:tl2br w:val="nil"/>
              <w:tr2bl w:val="nil"/>
            </w:tcBorders>
          </w:tcPr>
          <w:p w14:paraId="5014D10E">
            <w:pPr>
              <w:spacing w:line="320" w:lineRule="exact"/>
              <w:jc w:val="left"/>
              <w:rPr>
                <w:rFonts w:hint="eastAsia" w:ascii="宋体" w:hAnsi="宋体" w:eastAsia="宋体" w:cs="宋体"/>
                <w:szCs w:val="21"/>
              </w:rPr>
            </w:pPr>
            <w:r>
              <w:rPr>
                <w:rFonts w:hint="eastAsia" w:ascii="宋体" w:hAnsi="宋体" w:eastAsia="宋体" w:cs="宋体"/>
                <w:szCs w:val="21"/>
              </w:rPr>
              <w:t>本项目为专门面向中小企业项目，供应商应为中型、小型、微型企业或监狱企业或残疾人福利性单位。供应商为中型、小型、微型企业的，提供《中小企业声明函》，且中小企业的划分标准所属行业为工业；供应商为监狱企业的，应提供监狱企业的证明文件；供应商为残疾人福利性单位的，应提供《残疾人福利性单位声明函》（监狱企业或残疾人福利性单位视同小型、微型企业）。</w:t>
            </w:r>
          </w:p>
        </w:tc>
      </w:tr>
      <w:tr w14:paraId="657FA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36" w:type="dxa"/>
            <w:tcBorders>
              <w:tl2br w:val="nil"/>
              <w:tr2bl w:val="nil"/>
            </w:tcBorders>
            <w:vAlign w:val="center"/>
          </w:tcPr>
          <w:p w14:paraId="587F529E">
            <w:pPr>
              <w:spacing w:line="320" w:lineRule="exact"/>
              <w:jc w:val="center"/>
              <w:rPr>
                <w:rFonts w:hint="eastAsia" w:ascii="宋体" w:hAnsi="宋体" w:eastAsia="宋体" w:cs="宋体"/>
                <w:szCs w:val="21"/>
              </w:rPr>
            </w:pPr>
            <w:r>
              <w:rPr>
                <w:rFonts w:hint="eastAsia" w:ascii="宋体" w:hAnsi="宋体" w:eastAsia="宋体" w:cs="宋体"/>
                <w:szCs w:val="21"/>
              </w:rPr>
              <w:t>10</w:t>
            </w:r>
          </w:p>
        </w:tc>
        <w:tc>
          <w:tcPr>
            <w:tcW w:w="2336" w:type="dxa"/>
            <w:tcBorders>
              <w:tl2br w:val="nil"/>
              <w:tr2bl w:val="nil"/>
            </w:tcBorders>
            <w:vAlign w:val="center"/>
          </w:tcPr>
          <w:p w14:paraId="27915CB4">
            <w:pPr>
              <w:spacing w:line="360" w:lineRule="exact"/>
              <w:jc w:val="left"/>
              <w:rPr>
                <w:rFonts w:hint="eastAsia" w:ascii="宋体" w:hAnsi="宋体" w:eastAsia="宋体" w:cs="宋体"/>
                <w:szCs w:val="21"/>
              </w:rPr>
            </w:pPr>
            <w:r>
              <w:rPr>
                <w:rFonts w:hint="eastAsia" w:ascii="宋体" w:hAnsi="宋体" w:eastAsia="宋体" w:cs="宋体"/>
                <w:szCs w:val="21"/>
              </w:rPr>
              <w:t>联合体响应及分包</w:t>
            </w:r>
          </w:p>
        </w:tc>
        <w:tc>
          <w:tcPr>
            <w:tcW w:w="6641" w:type="dxa"/>
            <w:tcBorders>
              <w:tl2br w:val="nil"/>
              <w:tr2bl w:val="nil"/>
            </w:tcBorders>
            <w:vAlign w:val="center"/>
          </w:tcPr>
          <w:p w14:paraId="0E9E2F0C">
            <w:pPr>
              <w:spacing w:line="360" w:lineRule="exact"/>
              <w:jc w:val="left"/>
              <w:rPr>
                <w:rFonts w:hint="eastAsia" w:ascii="宋体" w:hAnsi="宋体" w:eastAsia="宋体" w:cs="宋体"/>
                <w:szCs w:val="21"/>
              </w:rPr>
            </w:pPr>
            <w:r>
              <w:rPr>
                <w:rFonts w:hint="eastAsia" w:ascii="宋体" w:hAnsi="宋体" w:eastAsia="宋体" w:cs="宋体"/>
                <w:szCs w:val="21"/>
              </w:rPr>
              <w:t>本项目不接受联合体响应，不允许分包。供应商应提供《非联合体不分包投标声明》，视为独立投标，不分包。</w:t>
            </w:r>
          </w:p>
        </w:tc>
      </w:tr>
    </w:tbl>
    <w:p w14:paraId="6D5E68D0">
      <w:pPr>
        <w:pStyle w:val="32"/>
        <w:spacing w:line="400" w:lineRule="exact"/>
        <w:ind w:firstLine="0" w:firstLineChars="0"/>
        <w:rPr>
          <w:rFonts w:hint="eastAsia" w:ascii="宋体" w:hAnsi="宋体" w:cs="宋体"/>
          <w:b/>
          <w:bCs/>
          <w:sz w:val="21"/>
          <w:szCs w:val="21"/>
        </w:rPr>
      </w:pPr>
      <w:r>
        <w:rPr>
          <w:rFonts w:hint="eastAsia" w:ascii="宋体" w:hAnsi="宋体" w:cs="宋体"/>
          <w:b/>
          <w:bCs/>
          <w:sz w:val="21"/>
          <w:szCs w:val="21"/>
        </w:rPr>
        <w:t>注意事项：</w:t>
      </w:r>
    </w:p>
    <w:p w14:paraId="59E7E3F4">
      <w:pPr>
        <w:pStyle w:val="32"/>
        <w:spacing w:line="400" w:lineRule="exact"/>
        <w:ind w:firstLine="420"/>
        <w:rPr>
          <w:rFonts w:hint="eastAsia" w:ascii="宋体" w:hAnsi="宋体" w:cs="宋体"/>
          <w:sz w:val="21"/>
          <w:szCs w:val="21"/>
        </w:rPr>
      </w:pPr>
      <w:r>
        <w:rPr>
          <w:rFonts w:hint="eastAsia" w:ascii="宋体" w:hAnsi="宋体" w:cs="宋体"/>
          <w:sz w:val="21"/>
          <w:szCs w:val="21"/>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3020F32A">
      <w:pPr>
        <w:pStyle w:val="32"/>
        <w:spacing w:line="400" w:lineRule="exact"/>
        <w:ind w:firstLine="420"/>
        <w:rPr>
          <w:rFonts w:hint="eastAsia" w:ascii="宋体" w:hAnsi="宋体" w:cs="宋体"/>
          <w:sz w:val="21"/>
          <w:szCs w:val="21"/>
        </w:rPr>
      </w:pPr>
      <w:r>
        <w:rPr>
          <w:rFonts w:hint="eastAsia" w:ascii="宋体" w:hAnsi="宋体" w:cs="宋体"/>
          <w:sz w:val="21"/>
          <w:szCs w:val="21"/>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7B1D5ED5">
      <w:pPr>
        <w:pStyle w:val="32"/>
        <w:spacing w:line="400" w:lineRule="exact"/>
        <w:ind w:firstLine="420"/>
        <w:rPr>
          <w:rFonts w:hint="eastAsia" w:ascii="宋体" w:hAnsi="宋体" w:cs="宋体"/>
          <w:sz w:val="21"/>
          <w:szCs w:val="21"/>
        </w:rPr>
      </w:pPr>
      <w:r>
        <w:rPr>
          <w:rFonts w:hint="eastAsia" w:ascii="宋体" w:hAnsi="宋体" w:cs="宋体"/>
          <w:sz w:val="21"/>
          <w:szCs w:val="21"/>
        </w:rPr>
        <w:t>（3）以联合体形式参与投标时，应提供有效的《联合体协议书》，并遵循磋商文件第二章中“关于联合体”的相关规定。</w:t>
      </w:r>
    </w:p>
    <w:p w14:paraId="30CC03A5">
      <w:pPr>
        <w:pStyle w:val="32"/>
        <w:spacing w:line="400" w:lineRule="exact"/>
        <w:ind w:firstLine="420"/>
        <w:rPr>
          <w:rFonts w:hint="eastAsia" w:ascii="宋体" w:hAnsi="宋体" w:cs="宋体"/>
          <w:sz w:val="21"/>
          <w:szCs w:val="21"/>
        </w:rPr>
      </w:pPr>
      <w:r>
        <w:rPr>
          <w:rFonts w:hint="eastAsia" w:ascii="宋体" w:hAnsi="宋体" w:cs="宋体"/>
          <w:sz w:val="21"/>
          <w:szCs w:val="21"/>
        </w:rPr>
        <w:t>（4）《无重大违法记录声明》、《法定代表人委托授权书》、《法定代表人身份证明书》、《联合体协议书》应按第七章《响应文件格式》中给定的格式填写，并按要求签字、盖章。</w:t>
      </w:r>
    </w:p>
    <w:p w14:paraId="1DB4AAEF">
      <w:pPr>
        <w:pStyle w:val="32"/>
        <w:spacing w:line="400" w:lineRule="exact"/>
        <w:ind w:firstLine="420"/>
        <w:rPr>
          <w:rFonts w:hint="eastAsia" w:ascii="宋体" w:hAnsi="宋体" w:cs="宋体"/>
          <w:sz w:val="21"/>
          <w:szCs w:val="21"/>
        </w:rPr>
      </w:pPr>
      <w:r>
        <w:rPr>
          <w:rFonts w:hint="eastAsia" w:ascii="宋体" w:hAnsi="宋体" w:cs="宋体"/>
          <w:sz w:val="21"/>
          <w:szCs w:val="21"/>
        </w:rPr>
        <w:t>（5）按照财政部《关于在政府采购活动中查询及使用信用记录有关问题的通知》（财库〔2016〕125号）要求，在资格审查阶段，采购人将对投标供应商的信用记录进行核查，出现磋商文件第二章中“关于信用查询”所列失信行为的，将拒绝其参与政府采购活动。</w:t>
      </w:r>
    </w:p>
    <w:p w14:paraId="370E4C12">
      <w:pPr>
        <w:widowControl/>
        <w:spacing w:line="400" w:lineRule="exact"/>
        <w:jc w:val="left"/>
        <w:rPr>
          <w:rFonts w:hint="eastAsia" w:ascii="宋体" w:hAnsi="宋体" w:eastAsia="宋体" w:cs="宋体"/>
          <w:sz w:val="24"/>
        </w:rPr>
      </w:pPr>
      <w:r>
        <w:rPr>
          <w:rFonts w:hint="eastAsia" w:ascii="宋体" w:hAnsi="宋体" w:eastAsia="宋体" w:cs="宋体"/>
        </w:rPr>
        <w:br w:type="page"/>
      </w:r>
    </w:p>
    <w:p w14:paraId="3A891FB0">
      <w:pPr>
        <w:pStyle w:val="29"/>
        <w:spacing w:before="0" w:beforeLines="0" w:after="0" w:afterLines="0" w:line="480" w:lineRule="auto"/>
        <w:outlineLvl w:val="0"/>
        <w:rPr>
          <w:rFonts w:hint="eastAsia" w:ascii="宋体" w:hAnsi="宋体" w:eastAsia="宋体" w:cs="宋体"/>
        </w:rPr>
      </w:pPr>
      <w:bookmarkStart w:id="6" w:name="_Toc14813"/>
      <w:r>
        <w:rPr>
          <w:rFonts w:hint="eastAsia" w:ascii="宋体" w:hAnsi="宋体" w:eastAsia="宋体" w:cs="宋体"/>
        </w:rPr>
        <w:t>第四章  磋商办法</w:t>
      </w:r>
      <w:bookmarkEnd w:id="6"/>
    </w:p>
    <w:p w14:paraId="399171EA">
      <w:pPr>
        <w:pStyle w:val="32"/>
        <w:spacing w:line="480" w:lineRule="exact"/>
        <w:ind w:firstLine="480"/>
        <w:rPr>
          <w:rFonts w:hint="eastAsia" w:ascii="宋体" w:hAnsi="宋体" w:cs="宋体"/>
        </w:rPr>
      </w:pPr>
      <w:r>
        <w:rPr>
          <w:rFonts w:hint="eastAsia" w:ascii="宋体" w:hAnsi="宋体" w:cs="宋体"/>
        </w:rPr>
        <w:t>根据《中华人民共和国政府采购法》《中华人民共和国政府采购法实施条例》《政府采购竞争性磋商采购方式管理暂行办法》（财政部财库[2014]214号）等法律法规的规定，结合采购项目特点，制定本磋商办法。本项目采用综合评分法，即响应文件满足磋商文件全部实质性要求，且按照评审因素的量化指标评审得分最高的供应商为中标候选供应商。综合评分相等时，按照最后报价由低到高的顺序推荐；报价也相等的，按技术指标优劣顺序排列。</w:t>
      </w:r>
    </w:p>
    <w:p w14:paraId="1BCBE2B8">
      <w:pPr>
        <w:pStyle w:val="30"/>
        <w:spacing w:before="0" w:beforeLines="0" w:after="0" w:afterLines="0" w:line="480" w:lineRule="exact"/>
        <w:ind w:firstLine="482" w:firstLineChars="200"/>
        <w:rPr>
          <w:rFonts w:hint="eastAsia" w:ascii="宋体" w:hAnsi="宋体" w:cs="宋体"/>
          <w:sz w:val="24"/>
          <w:szCs w:val="24"/>
        </w:rPr>
      </w:pPr>
      <w:r>
        <w:rPr>
          <w:rFonts w:hint="eastAsia" w:ascii="宋体" w:hAnsi="宋体" w:cs="宋体"/>
          <w:sz w:val="24"/>
          <w:szCs w:val="24"/>
        </w:rPr>
        <w:t>一、磋商程序</w:t>
      </w:r>
    </w:p>
    <w:p w14:paraId="77C575F8">
      <w:pPr>
        <w:pStyle w:val="32"/>
        <w:spacing w:line="480" w:lineRule="exact"/>
        <w:ind w:firstLine="482"/>
        <w:rPr>
          <w:rFonts w:hint="eastAsia" w:ascii="宋体" w:hAnsi="宋体" w:cs="宋体"/>
          <w:b/>
        </w:rPr>
      </w:pPr>
      <w:r>
        <w:rPr>
          <w:rFonts w:hint="eastAsia" w:ascii="宋体" w:hAnsi="宋体" w:cs="宋体"/>
          <w:b/>
        </w:rPr>
        <w:t>1.1 响应文件符合性审查</w:t>
      </w:r>
    </w:p>
    <w:p w14:paraId="6D4BB615">
      <w:pPr>
        <w:pStyle w:val="32"/>
        <w:spacing w:line="480" w:lineRule="exact"/>
        <w:ind w:firstLine="480"/>
        <w:rPr>
          <w:rFonts w:hint="eastAsia" w:ascii="宋体" w:hAnsi="宋体" w:cs="宋体"/>
        </w:rPr>
      </w:pPr>
      <w:r>
        <w:rPr>
          <w:rFonts w:hint="eastAsia" w:ascii="宋体" w:hAnsi="宋体" w:cs="宋体"/>
        </w:rPr>
        <w:t>1.1.1 磋商小组依法对通过资格条件审查的供应商响应文件进行符合性审查。磋商小组从响应文件的有效性、完整性和对磋商文件的响应程度进行审查，以确定其是否对磋商文件实质性要求作出响应，有无恶意串通行为。</w:t>
      </w:r>
    </w:p>
    <w:p w14:paraId="0C9541BD">
      <w:pPr>
        <w:pStyle w:val="32"/>
        <w:spacing w:line="480" w:lineRule="exact"/>
        <w:ind w:firstLine="480"/>
        <w:rPr>
          <w:rFonts w:hint="eastAsia" w:ascii="宋体" w:hAnsi="宋体" w:cs="宋体"/>
        </w:rPr>
      </w:pPr>
      <w:r>
        <w:rPr>
          <w:rFonts w:hint="eastAsia" w:ascii="宋体" w:hAnsi="宋体" w:cs="宋体"/>
        </w:rPr>
        <w:t>1.1.2 磋商小组将按下列评审标准对供应商的响应文件进行符合性审查，供应商若有一项不合格，即判定其符合性审查结果为不合格，将不具备磋商资格，其响应文件无效。</w:t>
      </w:r>
    </w:p>
    <w:p w14:paraId="550797BF">
      <w:pPr>
        <w:spacing w:line="360" w:lineRule="auto"/>
        <w:ind w:firstLine="562" w:firstLineChars="200"/>
        <w:jc w:val="center"/>
        <w:rPr>
          <w:rFonts w:hint="eastAsia" w:ascii="宋体" w:hAnsi="宋体" w:eastAsia="宋体" w:cs="宋体"/>
          <w:b/>
          <w:bCs/>
          <w:sz w:val="28"/>
        </w:rPr>
      </w:pPr>
      <w:r>
        <w:rPr>
          <w:rFonts w:hint="eastAsia" w:ascii="宋体" w:hAnsi="宋体" w:eastAsia="宋体" w:cs="宋体"/>
          <w:b/>
          <w:bCs/>
          <w:sz w:val="28"/>
        </w:rPr>
        <w:t>符合性审查表</w:t>
      </w:r>
    </w:p>
    <w:tbl>
      <w:tblPr>
        <w:tblStyle w:val="20"/>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607"/>
        <w:gridCol w:w="6352"/>
      </w:tblGrid>
      <w:tr w14:paraId="6C93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shd w:val="clear" w:color="auto" w:fill="F1F1F1" w:themeFill="background1" w:themeFillShade="F2"/>
            <w:vAlign w:val="center"/>
          </w:tcPr>
          <w:p w14:paraId="1F555B0C">
            <w:pPr>
              <w:spacing w:line="32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2607" w:type="dxa"/>
            <w:shd w:val="clear" w:color="auto" w:fill="F1F1F1" w:themeFill="background1" w:themeFillShade="F2"/>
            <w:vAlign w:val="center"/>
          </w:tcPr>
          <w:p w14:paraId="28929AFA">
            <w:pPr>
              <w:spacing w:line="320" w:lineRule="exact"/>
              <w:jc w:val="center"/>
              <w:rPr>
                <w:rFonts w:hint="eastAsia" w:ascii="宋体" w:hAnsi="宋体" w:eastAsia="宋体" w:cs="宋体"/>
                <w:b/>
                <w:bCs/>
                <w:szCs w:val="21"/>
              </w:rPr>
            </w:pPr>
            <w:r>
              <w:rPr>
                <w:rFonts w:hint="eastAsia" w:ascii="宋体" w:hAnsi="宋体" w:eastAsia="宋体" w:cs="宋体"/>
                <w:b/>
                <w:bCs/>
                <w:szCs w:val="21"/>
              </w:rPr>
              <w:t>符合性审查项</w:t>
            </w:r>
          </w:p>
        </w:tc>
        <w:tc>
          <w:tcPr>
            <w:tcW w:w="6352" w:type="dxa"/>
            <w:shd w:val="clear" w:color="auto" w:fill="F1F1F1" w:themeFill="background1" w:themeFillShade="F2"/>
            <w:vAlign w:val="center"/>
          </w:tcPr>
          <w:p w14:paraId="1B502477">
            <w:pPr>
              <w:spacing w:line="320" w:lineRule="exact"/>
              <w:jc w:val="center"/>
              <w:rPr>
                <w:rFonts w:hint="eastAsia" w:ascii="宋体" w:hAnsi="宋体" w:eastAsia="宋体" w:cs="宋体"/>
                <w:b/>
                <w:bCs/>
                <w:szCs w:val="21"/>
              </w:rPr>
            </w:pPr>
            <w:r>
              <w:rPr>
                <w:rFonts w:hint="eastAsia" w:ascii="宋体" w:hAnsi="宋体" w:eastAsia="宋体" w:cs="宋体"/>
                <w:b/>
                <w:bCs/>
                <w:szCs w:val="21"/>
              </w:rPr>
              <w:t>通过条件</w:t>
            </w:r>
          </w:p>
        </w:tc>
      </w:tr>
      <w:tr w14:paraId="3310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12" w:type="dxa"/>
            <w:shd w:val="clear" w:color="auto" w:fill="auto"/>
            <w:vAlign w:val="center"/>
          </w:tcPr>
          <w:p w14:paraId="794DF6A0">
            <w:pPr>
              <w:spacing w:line="36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607" w:type="dxa"/>
            <w:shd w:val="clear" w:color="auto" w:fill="auto"/>
            <w:vAlign w:val="center"/>
          </w:tcPr>
          <w:p w14:paraId="3EFB4F56">
            <w:pPr>
              <w:tabs>
                <w:tab w:val="left" w:pos="0"/>
              </w:tabs>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响应文件语言及计量单位</w:t>
            </w:r>
          </w:p>
        </w:tc>
        <w:tc>
          <w:tcPr>
            <w:tcW w:w="6352" w:type="dxa"/>
            <w:shd w:val="clear" w:color="auto" w:fill="auto"/>
            <w:vAlign w:val="center"/>
          </w:tcPr>
          <w:p w14:paraId="4A1F6FC8">
            <w:pPr>
              <w:tabs>
                <w:tab w:val="left" w:pos="0"/>
              </w:tabs>
              <w:adjustRightInd w:val="0"/>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均符合磋商文件的要求。</w:t>
            </w:r>
          </w:p>
        </w:tc>
      </w:tr>
      <w:tr w14:paraId="7685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shd w:val="clear" w:color="auto" w:fill="auto"/>
            <w:vAlign w:val="center"/>
          </w:tcPr>
          <w:p w14:paraId="0DD466CE">
            <w:pPr>
              <w:spacing w:line="36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2607" w:type="dxa"/>
            <w:shd w:val="clear" w:color="auto" w:fill="auto"/>
            <w:vAlign w:val="center"/>
          </w:tcPr>
          <w:p w14:paraId="28789333">
            <w:pPr>
              <w:tabs>
                <w:tab w:val="left" w:pos="0"/>
              </w:tabs>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与项目的一致性</w:t>
            </w:r>
          </w:p>
        </w:tc>
        <w:tc>
          <w:tcPr>
            <w:tcW w:w="6352" w:type="dxa"/>
            <w:shd w:val="clear" w:color="auto" w:fill="auto"/>
            <w:vAlign w:val="center"/>
          </w:tcPr>
          <w:p w14:paraId="34B3E55E">
            <w:pPr>
              <w:tabs>
                <w:tab w:val="left" w:pos="0"/>
              </w:tabs>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响应文件以下三处的项目名称、项目编号、标段（未分标段的除外）无遗漏，且与本项目一致：</w:t>
            </w:r>
          </w:p>
          <w:p w14:paraId="747318D1">
            <w:pPr>
              <w:tabs>
                <w:tab w:val="left" w:pos="0"/>
              </w:tabs>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（1）封面；</w:t>
            </w:r>
          </w:p>
          <w:p w14:paraId="7E8C09AD">
            <w:pPr>
              <w:tabs>
                <w:tab w:val="left" w:pos="0"/>
              </w:tabs>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（2）响应函；</w:t>
            </w:r>
          </w:p>
          <w:p w14:paraId="5D5C2682">
            <w:pPr>
              <w:tabs>
                <w:tab w:val="left" w:pos="0"/>
              </w:tabs>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（3）法定代表人（主要负责人）委托授权书/身份证明。</w:t>
            </w:r>
          </w:p>
          <w:p w14:paraId="333E4263">
            <w:pPr>
              <w:tabs>
                <w:tab w:val="left" w:pos="0"/>
              </w:tabs>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说明：以第一章磋商公告中的项目名称、项目编号为准。</w:t>
            </w:r>
          </w:p>
        </w:tc>
      </w:tr>
      <w:tr w14:paraId="49FC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shd w:val="clear" w:color="auto" w:fill="auto"/>
            <w:vAlign w:val="center"/>
          </w:tcPr>
          <w:p w14:paraId="7F298884">
            <w:pPr>
              <w:spacing w:line="360" w:lineRule="exact"/>
              <w:jc w:val="center"/>
              <w:rPr>
                <w:rFonts w:hint="eastAsia" w:ascii="宋体" w:hAnsi="宋体" w:eastAsia="宋体" w:cs="宋体"/>
                <w:kern w:val="0"/>
                <w:szCs w:val="21"/>
              </w:rPr>
            </w:pPr>
            <w:r>
              <w:rPr>
                <w:rFonts w:hint="eastAsia" w:ascii="宋体" w:hAnsi="宋体" w:eastAsia="宋体" w:cs="宋体"/>
                <w:kern w:val="0"/>
                <w:szCs w:val="21"/>
              </w:rPr>
              <w:t>3</w:t>
            </w:r>
          </w:p>
        </w:tc>
        <w:tc>
          <w:tcPr>
            <w:tcW w:w="2607" w:type="dxa"/>
            <w:shd w:val="clear" w:color="auto" w:fill="auto"/>
            <w:vAlign w:val="center"/>
          </w:tcPr>
          <w:p w14:paraId="776727C3">
            <w:pPr>
              <w:widowControl/>
              <w:spacing w:line="360" w:lineRule="exact"/>
              <w:jc w:val="center"/>
              <w:rPr>
                <w:rFonts w:hint="eastAsia" w:ascii="宋体" w:hAnsi="宋体" w:eastAsia="宋体" w:cs="宋体"/>
                <w:kern w:val="0"/>
                <w:szCs w:val="21"/>
              </w:rPr>
            </w:pPr>
            <w:r>
              <w:rPr>
                <w:rFonts w:hint="eastAsia" w:ascii="宋体" w:hAnsi="宋体" w:eastAsia="宋体" w:cs="宋体"/>
                <w:bCs/>
                <w:kern w:val="0"/>
                <w:szCs w:val="21"/>
              </w:rPr>
              <w:t>响应文件组成</w:t>
            </w:r>
          </w:p>
        </w:tc>
        <w:tc>
          <w:tcPr>
            <w:tcW w:w="6352" w:type="dxa"/>
            <w:shd w:val="clear" w:color="auto" w:fill="auto"/>
            <w:vAlign w:val="center"/>
          </w:tcPr>
          <w:p w14:paraId="4B6D4EC3">
            <w:pPr>
              <w:widowControl/>
              <w:spacing w:line="360" w:lineRule="exact"/>
              <w:rPr>
                <w:rFonts w:hint="eastAsia" w:ascii="宋体" w:hAnsi="宋体" w:eastAsia="宋体" w:cs="宋体"/>
                <w:kern w:val="0"/>
                <w:szCs w:val="21"/>
              </w:rPr>
            </w:pPr>
            <w:r>
              <w:rPr>
                <w:rFonts w:hint="eastAsia" w:ascii="宋体" w:hAnsi="宋体" w:eastAsia="宋体" w:cs="宋体"/>
                <w:bCs/>
                <w:kern w:val="0"/>
                <w:szCs w:val="21"/>
              </w:rPr>
              <w:t>响应文件</w:t>
            </w:r>
            <w:r>
              <w:rPr>
                <w:rFonts w:hint="eastAsia" w:ascii="宋体" w:hAnsi="宋体" w:eastAsia="宋体" w:cs="宋体"/>
                <w:kern w:val="0"/>
                <w:szCs w:val="21"/>
              </w:rPr>
              <w:t>应包含以下内容：</w:t>
            </w:r>
          </w:p>
          <w:p w14:paraId="3B737079">
            <w:pPr>
              <w:widowControl/>
              <w:spacing w:line="360" w:lineRule="exac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bCs/>
                <w:kern w:val="0"/>
                <w:szCs w:val="21"/>
              </w:rPr>
              <w:t>响应函</w:t>
            </w:r>
            <w:r>
              <w:rPr>
                <w:rFonts w:hint="eastAsia" w:ascii="宋体" w:hAnsi="宋体" w:eastAsia="宋体" w:cs="宋体"/>
                <w:kern w:val="0"/>
                <w:szCs w:val="21"/>
              </w:rPr>
              <w:t>；</w:t>
            </w:r>
          </w:p>
          <w:p w14:paraId="56AE9F6F">
            <w:pPr>
              <w:widowControl/>
              <w:spacing w:line="360" w:lineRule="exact"/>
              <w:rPr>
                <w:rFonts w:hint="eastAsia" w:ascii="宋体" w:hAnsi="宋体" w:eastAsia="宋体" w:cs="宋体"/>
                <w:kern w:val="0"/>
                <w:szCs w:val="21"/>
              </w:rPr>
            </w:pPr>
            <w:r>
              <w:rPr>
                <w:rFonts w:hint="eastAsia" w:ascii="宋体" w:hAnsi="宋体" w:eastAsia="宋体" w:cs="宋体"/>
                <w:kern w:val="0"/>
                <w:szCs w:val="21"/>
              </w:rPr>
              <w:t>（2）第一次磋商报价表、项目费用明细表（磋商文件未作要求的除外）；</w:t>
            </w:r>
          </w:p>
          <w:p w14:paraId="04273820">
            <w:pPr>
              <w:widowControl/>
              <w:spacing w:line="360" w:lineRule="exact"/>
              <w:rPr>
                <w:rFonts w:hint="eastAsia" w:ascii="宋体" w:hAnsi="宋体" w:eastAsia="宋体" w:cs="宋体"/>
                <w:kern w:val="0"/>
                <w:szCs w:val="21"/>
              </w:rPr>
            </w:pPr>
            <w:r>
              <w:rPr>
                <w:rFonts w:hint="eastAsia" w:ascii="宋体" w:hAnsi="宋体" w:eastAsia="宋体" w:cs="宋体"/>
                <w:kern w:val="0"/>
                <w:szCs w:val="21"/>
              </w:rPr>
              <w:t>（3）资格证明文件；</w:t>
            </w:r>
          </w:p>
          <w:p w14:paraId="6FA0CC15">
            <w:pPr>
              <w:widowControl/>
              <w:spacing w:line="360" w:lineRule="exact"/>
              <w:rPr>
                <w:rFonts w:hint="eastAsia" w:ascii="宋体" w:hAnsi="宋体" w:eastAsia="宋体" w:cs="宋体"/>
                <w:kern w:val="0"/>
                <w:szCs w:val="21"/>
              </w:rPr>
            </w:pPr>
            <w:r>
              <w:rPr>
                <w:rFonts w:hint="eastAsia" w:ascii="宋体" w:hAnsi="宋体" w:eastAsia="宋体" w:cs="宋体"/>
                <w:kern w:val="0"/>
                <w:szCs w:val="21"/>
              </w:rPr>
              <w:t>（4）供应商概况；</w:t>
            </w:r>
          </w:p>
          <w:p w14:paraId="06C24522">
            <w:pPr>
              <w:widowControl/>
              <w:spacing w:line="360" w:lineRule="exact"/>
              <w:rPr>
                <w:rFonts w:hint="eastAsia" w:ascii="宋体" w:hAnsi="宋体" w:eastAsia="宋体" w:cs="宋体"/>
                <w:kern w:val="0"/>
                <w:szCs w:val="21"/>
              </w:rPr>
            </w:pPr>
            <w:r>
              <w:rPr>
                <w:rFonts w:hint="eastAsia" w:ascii="宋体" w:hAnsi="宋体" w:eastAsia="宋体" w:cs="宋体"/>
                <w:kern w:val="0"/>
                <w:szCs w:val="21"/>
              </w:rPr>
              <w:t>（5）供应商参加政府采购活动承诺书；</w:t>
            </w:r>
          </w:p>
          <w:p w14:paraId="65E2D46F">
            <w:pPr>
              <w:widowControl/>
              <w:spacing w:line="360" w:lineRule="exact"/>
              <w:rPr>
                <w:rFonts w:hint="eastAsia" w:ascii="宋体" w:hAnsi="宋体" w:eastAsia="宋体" w:cs="宋体"/>
                <w:kern w:val="0"/>
                <w:szCs w:val="21"/>
              </w:rPr>
            </w:pPr>
            <w:r>
              <w:rPr>
                <w:rFonts w:hint="eastAsia" w:ascii="宋体" w:hAnsi="宋体" w:eastAsia="宋体" w:cs="宋体"/>
                <w:kern w:val="0"/>
                <w:szCs w:val="21"/>
              </w:rPr>
              <w:t>（6）响应方案。</w:t>
            </w:r>
          </w:p>
        </w:tc>
      </w:tr>
      <w:tr w14:paraId="09E8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shd w:val="clear" w:color="auto" w:fill="auto"/>
            <w:vAlign w:val="center"/>
          </w:tcPr>
          <w:p w14:paraId="795A1F92">
            <w:pPr>
              <w:spacing w:line="360" w:lineRule="exact"/>
              <w:jc w:val="center"/>
              <w:rPr>
                <w:rFonts w:hint="eastAsia" w:ascii="宋体" w:hAnsi="宋体" w:eastAsia="宋体" w:cs="宋体"/>
                <w:kern w:val="0"/>
                <w:szCs w:val="21"/>
              </w:rPr>
            </w:pPr>
            <w:r>
              <w:rPr>
                <w:rFonts w:hint="eastAsia" w:ascii="宋体" w:hAnsi="宋体" w:eastAsia="宋体" w:cs="宋体"/>
                <w:kern w:val="0"/>
                <w:szCs w:val="21"/>
              </w:rPr>
              <w:t>4</w:t>
            </w:r>
          </w:p>
        </w:tc>
        <w:tc>
          <w:tcPr>
            <w:tcW w:w="2607" w:type="dxa"/>
            <w:shd w:val="clear" w:color="auto" w:fill="auto"/>
            <w:vAlign w:val="center"/>
          </w:tcPr>
          <w:p w14:paraId="117A1509">
            <w:pPr>
              <w:tabs>
                <w:tab w:val="left" w:pos="0"/>
              </w:tabs>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响应文件的签署盖章</w:t>
            </w:r>
          </w:p>
        </w:tc>
        <w:tc>
          <w:tcPr>
            <w:tcW w:w="6352" w:type="dxa"/>
            <w:shd w:val="clear" w:color="auto" w:fill="auto"/>
            <w:vAlign w:val="center"/>
          </w:tcPr>
          <w:p w14:paraId="1385AA74">
            <w:pPr>
              <w:tabs>
                <w:tab w:val="left" w:pos="0"/>
              </w:tabs>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签字、盖章符合磋商文件要求，且无遗漏。</w:t>
            </w:r>
          </w:p>
        </w:tc>
      </w:tr>
      <w:tr w14:paraId="40F4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shd w:val="clear" w:color="auto" w:fill="auto"/>
            <w:vAlign w:val="center"/>
          </w:tcPr>
          <w:p w14:paraId="4376C7A6">
            <w:pPr>
              <w:spacing w:line="36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2607" w:type="dxa"/>
            <w:shd w:val="clear" w:color="auto" w:fill="auto"/>
            <w:vAlign w:val="center"/>
          </w:tcPr>
          <w:p w14:paraId="3ED60F69">
            <w:pPr>
              <w:widowControl/>
              <w:spacing w:line="360" w:lineRule="exact"/>
              <w:jc w:val="center"/>
              <w:rPr>
                <w:rFonts w:hint="eastAsia" w:ascii="宋体" w:hAnsi="宋体" w:eastAsia="宋体" w:cs="宋体"/>
                <w:kern w:val="0"/>
                <w:szCs w:val="21"/>
              </w:rPr>
            </w:pPr>
            <w:r>
              <w:rPr>
                <w:rFonts w:hint="eastAsia" w:ascii="宋体" w:hAnsi="宋体" w:eastAsia="宋体" w:cs="宋体"/>
                <w:bCs/>
                <w:kern w:val="0"/>
                <w:szCs w:val="21"/>
              </w:rPr>
              <w:t>响应文件有效期</w:t>
            </w:r>
          </w:p>
        </w:tc>
        <w:tc>
          <w:tcPr>
            <w:tcW w:w="6352" w:type="dxa"/>
            <w:shd w:val="clear" w:color="auto" w:fill="auto"/>
            <w:vAlign w:val="center"/>
          </w:tcPr>
          <w:p w14:paraId="3519FC66">
            <w:pPr>
              <w:widowControl/>
              <w:spacing w:line="360" w:lineRule="exact"/>
              <w:ind w:left="33"/>
              <w:rPr>
                <w:rFonts w:hint="eastAsia" w:ascii="宋体" w:hAnsi="宋体" w:eastAsia="宋体" w:cs="宋体"/>
                <w:kern w:val="0"/>
                <w:szCs w:val="21"/>
              </w:rPr>
            </w:pPr>
            <w:r>
              <w:rPr>
                <w:rFonts w:hint="eastAsia" w:ascii="宋体" w:hAnsi="宋体" w:eastAsia="宋体" w:cs="宋体"/>
                <w:kern w:val="0"/>
                <w:szCs w:val="21"/>
              </w:rPr>
              <w:t>符合磋商文件的要求。</w:t>
            </w:r>
          </w:p>
        </w:tc>
      </w:tr>
      <w:tr w14:paraId="393B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shd w:val="clear" w:color="auto" w:fill="auto"/>
            <w:vAlign w:val="center"/>
          </w:tcPr>
          <w:p w14:paraId="01B6291B">
            <w:pPr>
              <w:spacing w:line="360" w:lineRule="exact"/>
              <w:jc w:val="center"/>
              <w:rPr>
                <w:rFonts w:hint="eastAsia" w:ascii="宋体" w:hAnsi="宋体" w:eastAsia="宋体" w:cs="宋体"/>
                <w:kern w:val="0"/>
                <w:szCs w:val="21"/>
              </w:rPr>
            </w:pPr>
            <w:r>
              <w:rPr>
                <w:rFonts w:hint="eastAsia" w:ascii="宋体" w:hAnsi="宋体" w:eastAsia="宋体" w:cs="宋体"/>
                <w:kern w:val="0"/>
                <w:szCs w:val="21"/>
              </w:rPr>
              <w:t>6</w:t>
            </w:r>
          </w:p>
        </w:tc>
        <w:tc>
          <w:tcPr>
            <w:tcW w:w="2607" w:type="dxa"/>
            <w:shd w:val="clear" w:color="auto" w:fill="auto"/>
            <w:vAlign w:val="center"/>
          </w:tcPr>
          <w:p w14:paraId="4453A675">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响应文件份数</w:t>
            </w:r>
          </w:p>
        </w:tc>
        <w:tc>
          <w:tcPr>
            <w:tcW w:w="6352" w:type="dxa"/>
            <w:shd w:val="clear" w:color="auto" w:fill="auto"/>
            <w:vAlign w:val="center"/>
          </w:tcPr>
          <w:p w14:paraId="5825B271">
            <w:pPr>
              <w:widowControl/>
              <w:spacing w:line="360" w:lineRule="exact"/>
              <w:ind w:left="33"/>
              <w:rPr>
                <w:rFonts w:hint="eastAsia" w:ascii="宋体" w:hAnsi="宋体" w:eastAsia="宋体" w:cs="宋体"/>
                <w:kern w:val="0"/>
                <w:szCs w:val="21"/>
              </w:rPr>
            </w:pPr>
            <w:r>
              <w:rPr>
                <w:rFonts w:hint="eastAsia" w:ascii="宋体" w:hAnsi="宋体" w:eastAsia="宋体" w:cs="宋体"/>
                <w:kern w:val="0"/>
                <w:szCs w:val="21"/>
              </w:rPr>
              <w:t>符合磋商文件的要求。</w:t>
            </w:r>
          </w:p>
        </w:tc>
      </w:tr>
      <w:tr w14:paraId="2A76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shd w:val="clear" w:color="auto" w:fill="auto"/>
            <w:vAlign w:val="center"/>
          </w:tcPr>
          <w:p w14:paraId="3B6B0734">
            <w:pPr>
              <w:spacing w:line="360" w:lineRule="exact"/>
              <w:jc w:val="center"/>
              <w:rPr>
                <w:rFonts w:hint="eastAsia" w:ascii="宋体" w:hAnsi="宋体" w:eastAsia="宋体" w:cs="宋体"/>
                <w:kern w:val="0"/>
                <w:szCs w:val="21"/>
              </w:rPr>
            </w:pPr>
            <w:r>
              <w:rPr>
                <w:rFonts w:hint="eastAsia" w:ascii="宋体" w:hAnsi="宋体" w:eastAsia="宋体" w:cs="宋体"/>
                <w:kern w:val="0"/>
                <w:szCs w:val="21"/>
              </w:rPr>
              <w:t>7</w:t>
            </w:r>
          </w:p>
        </w:tc>
        <w:tc>
          <w:tcPr>
            <w:tcW w:w="2607" w:type="dxa"/>
            <w:shd w:val="clear" w:color="auto" w:fill="auto"/>
            <w:vAlign w:val="center"/>
          </w:tcPr>
          <w:p w14:paraId="14002F6F">
            <w:pPr>
              <w:spacing w:line="360" w:lineRule="exact"/>
              <w:jc w:val="center"/>
              <w:rPr>
                <w:rFonts w:hint="eastAsia" w:ascii="宋体" w:hAnsi="宋体" w:eastAsia="宋体" w:cs="宋体"/>
                <w:kern w:val="0"/>
                <w:szCs w:val="21"/>
              </w:rPr>
            </w:pPr>
            <w:r>
              <w:rPr>
                <w:rFonts w:hint="eastAsia" w:ascii="宋体" w:hAnsi="宋体" w:eastAsia="宋体" w:cs="宋体"/>
                <w:kern w:val="0"/>
                <w:szCs w:val="21"/>
              </w:rPr>
              <w:t>磋商报价</w:t>
            </w:r>
          </w:p>
        </w:tc>
        <w:tc>
          <w:tcPr>
            <w:tcW w:w="6352" w:type="dxa"/>
            <w:shd w:val="clear" w:color="auto" w:fill="auto"/>
          </w:tcPr>
          <w:p w14:paraId="66286B1F">
            <w:pPr>
              <w:tabs>
                <w:tab w:val="left" w:pos="0"/>
              </w:tabs>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同时满足以下条款：</w:t>
            </w:r>
          </w:p>
          <w:p w14:paraId="37A26E23">
            <w:pPr>
              <w:tabs>
                <w:tab w:val="left" w:pos="0"/>
              </w:tabs>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（1）磋商报价符合唯一性要求；</w:t>
            </w:r>
          </w:p>
          <w:p w14:paraId="6D680170">
            <w:pPr>
              <w:tabs>
                <w:tab w:val="left" w:pos="0"/>
              </w:tabs>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(2) 第一次磋商报价表填写符合要求；</w:t>
            </w:r>
          </w:p>
          <w:p w14:paraId="4A0C25E4">
            <w:pPr>
              <w:tabs>
                <w:tab w:val="left" w:pos="0"/>
              </w:tabs>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(3) 计量单位、报价货币均符合磋商文件要求；</w:t>
            </w:r>
          </w:p>
          <w:p w14:paraId="4F166D93">
            <w:pPr>
              <w:tabs>
                <w:tab w:val="left" w:pos="0"/>
              </w:tabs>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(4) 磋商报价未超出采购预算或磋商文件规定的最高限价。</w:t>
            </w:r>
          </w:p>
        </w:tc>
      </w:tr>
      <w:tr w14:paraId="6DA6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shd w:val="clear" w:color="auto" w:fill="auto"/>
            <w:vAlign w:val="center"/>
          </w:tcPr>
          <w:p w14:paraId="1F3682F2">
            <w:pPr>
              <w:spacing w:line="360" w:lineRule="exact"/>
              <w:jc w:val="center"/>
              <w:rPr>
                <w:rFonts w:hint="eastAsia" w:ascii="宋体" w:hAnsi="宋体" w:eastAsia="宋体" w:cs="宋体"/>
                <w:kern w:val="0"/>
                <w:szCs w:val="21"/>
              </w:rPr>
            </w:pPr>
            <w:r>
              <w:rPr>
                <w:rFonts w:hint="eastAsia" w:ascii="宋体" w:hAnsi="宋体" w:eastAsia="宋体" w:cs="宋体"/>
                <w:kern w:val="0"/>
                <w:szCs w:val="21"/>
              </w:rPr>
              <w:t>8</w:t>
            </w:r>
          </w:p>
        </w:tc>
        <w:tc>
          <w:tcPr>
            <w:tcW w:w="2607" w:type="dxa"/>
            <w:shd w:val="clear" w:color="auto" w:fill="auto"/>
            <w:vAlign w:val="center"/>
          </w:tcPr>
          <w:p w14:paraId="094A4A0B">
            <w:pPr>
              <w:widowControl/>
              <w:spacing w:line="360" w:lineRule="exact"/>
              <w:jc w:val="center"/>
              <w:rPr>
                <w:rFonts w:hint="eastAsia" w:ascii="宋体" w:hAnsi="宋体" w:eastAsia="宋体" w:cs="宋体"/>
                <w:kern w:val="0"/>
                <w:szCs w:val="21"/>
              </w:rPr>
            </w:pPr>
            <w:r>
              <w:rPr>
                <w:rFonts w:hint="eastAsia" w:ascii="宋体" w:hAnsi="宋体" w:eastAsia="宋体" w:cs="宋体"/>
                <w:bCs/>
                <w:kern w:val="0"/>
                <w:szCs w:val="21"/>
              </w:rPr>
              <w:t>实质性条款响应</w:t>
            </w:r>
          </w:p>
        </w:tc>
        <w:tc>
          <w:tcPr>
            <w:tcW w:w="6352" w:type="dxa"/>
            <w:shd w:val="clear" w:color="auto" w:fill="auto"/>
            <w:vAlign w:val="center"/>
          </w:tcPr>
          <w:p w14:paraId="02075075">
            <w:pPr>
              <w:widowControl/>
              <w:spacing w:line="360" w:lineRule="exact"/>
              <w:rPr>
                <w:rFonts w:hint="eastAsia" w:ascii="宋体" w:hAnsi="宋体" w:eastAsia="宋体" w:cs="宋体"/>
                <w:kern w:val="0"/>
                <w:szCs w:val="21"/>
              </w:rPr>
            </w:pPr>
            <w:r>
              <w:rPr>
                <w:rFonts w:hint="eastAsia" w:ascii="宋体" w:hAnsi="宋体" w:eastAsia="宋体" w:cs="宋体"/>
                <w:kern w:val="0"/>
                <w:szCs w:val="21"/>
              </w:rPr>
              <w:t>完全响应磋商文件要求的各项实质性条款。</w:t>
            </w:r>
          </w:p>
        </w:tc>
      </w:tr>
      <w:tr w14:paraId="2143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shd w:val="clear" w:color="auto" w:fill="auto"/>
            <w:vAlign w:val="center"/>
          </w:tcPr>
          <w:p w14:paraId="1DB56545">
            <w:pPr>
              <w:spacing w:line="360" w:lineRule="exact"/>
              <w:jc w:val="center"/>
              <w:rPr>
                <w:rFonts w:hint="eastAsia" w:ascii="宋体" w:hAnsi="宋体" w:eastAsia="宋体" w:cs="宋体"/>
                <w:kern w:val="0"/>
                <w:szCs w:val="21"/>
              </w:rPr>
            </w:pPr>
            <w:r>
              <w:rPr>
                <w:rFonts w:hint="eastAsia" w:ascii="宋体" w:hAnsi="宋体" w:eastAsia="宋体" w:cs="宋体"/>
                <w:kern w:val="0"/>
                <w:szCs w:val="21"/>
              </w:rPr>
              <w:t>9</w:t>
            </w:r>
          </w:p>
        </w:tc>
        <w:tc>
          <w:tcPr>
            <w:tcW w:w="2607" w:type="dxa"/>
            <w:shd w:val="clear" w:color="auto" w:fill="auto"/>
            <w:vAlign w:val="center"/>
          </w:tcPr>
          <w:p w14:paraId="52FABCBD">
            <w:pPr>
              <w:widowControl/>
              <w:spacing w:line="360" w:lineRule="exact"/>
              <w:jc w:val="center"/>
              <w:rPr>
                <w:rFonts w:hint="eastAsia" w:ascii="宋体" w:hAnsi="宋体" w:eastAsia="宋体" w:cs="宋体"/>
                <w:kern w:val="0"/>
                <w:szCs w:val="21"/>
              </w:rPr>
            </w:pPr>
            <w:r>
              <w:rPr>
                <w:rFonts w:hint="eastAsia" w:ascii="宋体" w:hAnsi="宋体" w:eastAsia="宋体" w:cs="宋体"/>
                <w:bCs/>
                <w:kern w:val="0"/>
                <w:szCs w:val="21"/>
              </w:rPr>
              <w:t>合同条款响应</w:t>
            </w:r>
          </w:p>
        </w:tc>
        <w:tc>
          <w:tcPr>
            <w:tcW w:w="6352" w:type="dxa"/>
            <w:shd w:val="clear" w:color="auto" w:fill="auto"/>
            <w:vAlign w:val="center"/>
          </w:tcPr>
          <w:p w14:paraId="78279318">
            <w:pPr>
              <w:widowControl/>
              <w:spacing w:line="360" w:lineRule="exact"/>
              <w:rPr>
                <w:rFonts w:hint="eastAsia" w:ascii="宋体" w:hAnsi="宋体" w:eastAsia="宋体" w:cs="宋体"/>
                <w:kern w:val="0"/>
                <w:szCs w:val="21"/>
              </w:rPr>
            </w:pPr>
            <w:r>
              <w:rPr>
                <w:rFonts w:hint="eastAsia" w:ascii="宋体" w:hAnsi="宋体" w:eastAsia="宋体" w:cs="宋体"/>
                <w:kern w:val="0"/>
                <w:szCs w:val="21"/>
              </w:rPr>
              <w:t>完全理解并接受磋商文件合同条款的要求。</w:t>
            </w:r>
          </w:p>
        </w:tc>
      </w:tr>
      <w:tr w14:paraId="667F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shd w:val="clear" w:color="auto" w:fill="auto"/>
            <w:vAlign w:val="center"/>
          </w:tcPr>
          <w:p w14:paraId="23ED80A3">
            <w:pPr>
              <w:spacing w:line="360" w:lineRule="exact"/>
              <w:jc w:val="center"/>
              <w:rPr>
                <w:rFonts w:hint="eastAsia" w:ascii="宋体" w:hAnsi="宋体" w:eastAsia="宋体" w:cs="宋体"/>
                <w:kern w:val="0"/>
                <w:szCs w:val="21"/>
              </w:rPr>
            </w:pPr>
            <w:r>
              <w:rPr>
                <w:rFonts w:hint="eastAsia" w:ascii="宋体" w:hAnsi="宋体" w:eastAsia="宋体" w:cs="宋体"/>
                <w:kern w:val="0"/>
                <w:szCs w:val="21"/>
              </w:rPr>
              <w:t>10</w:t>
            </w:r>
          </w:p>
        </w:tc>
        <w:tc>
          <w:tcPr>
            <w:tcW w:w="2607" w:type="dxa"/>
            <w:shd w:val="clear" w:color="auto" w:fill="auto"/>
            <w:vAlign w:val="center"/>
          </w:tcPr>
          <w:p w14:paraId="696CADF3">
            <w:pPr>
              <w:tabs>
                <w:tab w:val="left" w:pos="0"/>
              </w:tabs>
              <w:adjustRightInd w:val="0"/>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其他</w:t>
            </w:r>
          </w:p>
        </w:tc>
        <w:tc>
          <w:tcPr>
            <w:tcW w:w="6352" w:type="dxa"/>
            <w:shd w:val="clear" w:color="auto" w:fill="auto"/>
            <w:vAlign w:val="center"/>
          </w:tcPr>
          <w:p w14:paraId="095A4116">
            <w:pPr>
              <w:tabs>
                <w:tab w:val="left" w:pos="0"/>
              </w:tabs>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完全理解并接受法律法规和磋商文件对供应商的各项须知、规约要求和责任义务，没有出现法律法规或磋商文件明确规定的其他被视为“无效响应”的情形。</w:t>
            </w:r>
          </w:p>
        </w:tc>
      </w:tr>
    </w:tbl>
    <w:p w14:paraId="487D1AF2">
      <w:pPr>
        <w:pStyle w:val="32"/>
        <w:spacing w:line="480" w:lineRule="exact"/>
        <w:ind w:firstLine="482"/>
        <w:rPr>
          <w:rFonts w:hint="eastAsia" w:ascii="宋体" w:hAnsi="宋体" w:cs="宋体"/>
          <w:b/>
        </w:rPr>
      </w:pPr>
      <w:r>
        <w:rPr>
          <w:rFonts w:hint="eastAsia" w:ascii="宋体" w:hAnsi="宋体" w:cs="宋体"/>
          <w:b/>
        </w:rPr>
        <w:t>1.2响应文件的澄清</w:t>
      </w:r>
    </w:p>
    <w:p w14:paraId="027F9E85">
      <w:pPr>
        <w:pStyle w:val="32"/>
        <w:spacing w:line="480" w:lineRule="exact"/>
        <w:ind w:firstLine="480"/>
        <w:rPr>
          <w:rFonts w:hint="eastAsia" w:ascii="宋体" w:hAnsi="宋体" w:cs="宋体"/>
        </w:rPr>
      </w:pPr>
      <w:r>
        <w:rPr>
          <w:rFonts w:hint="eastAsia" w:ascii="宋体" w:hAnsi="宋体" w:cs="宋体"/>
        </w:rPr>
        <w:t>1.2.1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74F0F74E">
      <w:pPr>
        <w:pStyle w:val="32"/>
        <w:spacing w:line="480" w:lineRule="exact"/>
        <w:ind w:firstLine="480"/>
        <w:rPr>
          <w:rFonts w:hint="eastAsia" w:ascii="宋体" w:hAnsi="宋体" w:cs="宋体"/>
        </w:rPr>
      </w:pPr>
      <w:r>
        <w:rPr>
          <w:rFonts w:hint="eastAsia" w:ascii="宋体" w:hAnsi="宋体" w:cs="宋体"/>
        </w:rPr>
        <w:t>1.2.2 依照《中华人民共和国民法典》中的过失责任原则，澄清、说明或更正前磋商小组将按最不利于参与本次磋商供应商的原则对响应文件做出评判。</w:t>
      </w:r>
    </w:p>
    <w:p w14:paraId="5B4C64DF">
      <w:pPr>
        <w:pStyle w:val="32"/>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宋体"/>
        </w:rPr>
      </w:pPr>
      <w:r>
        <w:rPr>
          <w:rFonts w:hint="eastAsia" w:ascii="宋体" w:hAnsi="宋体" w:cs="宋体"/>
        </w:rPr>
        <w:t>1.2.3磋商小组不接受供应商主动提出的澄清、说明或补正。磋商小组要求供应商澄清、说明或者更正响应文件应当以书面形式做出。供应商应当在规定的澄清时限内以书面形式提交，供应商的澄清、说明或者更正应当由法定代表人或其授权代表签字或者加盖公章。磋商小组对供应商提交的澄清、说明或者更正有疑问的，可以要求供应商进一步澄清、说明或者更正，直至满足评审小组的要求。</w:t>
      </w:r>
    </w:p>
    <w:p w14:paraId="1CC6A165">
      <w:pPr>
        <w:pStyle w:val="32"/>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宋体"/>
        </w:rPr>
      </w:pPr>
      <w:r>
        <w:rPr>
          <w:rFonts w:hint="eastAsia" w:ascii="宋体" w:hAnsi="宋体" w:cs="宋体"/>
        </w:rPr>
        <w:t>1.2.4供应商的书面澄清、说明或者更正属于响应文件的组成部分，其内容将作为评审的依据，也将作为合同履行的重要依据。</w:t>
      </w:r>
    </w:p>
    <w:p w14:paraId="0B2A6621">
      <w:pPr>
        <w:pStyle w:val="32"/>
        <w:spacing w:line="480" w:lineRule="exact"/>
        <w:ind w:firstLine="480"/>
        <w:rPr>
          <w:rFonts w:hint="eastAsia" w:ascii="宋体" w:hAnsi="宋体" w:cs="宋体"/>
        </w:rPr>
      </w:pPr>
      <w:r>
        <w:rPr>
          <w:rFonts w:hint="eastAsia" w:ascii="宋体" w:hAnsi="宋体" w:cs="宋体"/>
        </w:rPr>
        <w:t>1.2.5除采用竞争性磋商方式采购的政府购买服务项目、市场竞争不充分的科研项目以及需要扶持的科技成果转化项目外，通过符合性审查的供应商不足3 家的，不得进行后续磋商活动，应予以废标。</w:t>
      </w:r>
    </w:p>
    <w:p w14:paraId="749CA992">
      <w:pPr>
        <w:pStyle w:val="32"/>
        <w:spacing w:line="480" w:lineRule="exact"/>
        <w:ind w:firstLine="480"/>
        <w:rPr>
          <w:rFonts w:hint="eastAsia" w:ascii="宋体" w:hAnsi="宋体" w:cs="宋体"/>
        </w:rPr>
      </w:pPr>
      <w:r>
        <w:rPr>
          <w:rFonts w:hint="eastAsia" w:ascii="宋体" w:hAnsi="宋体" w:cs="宋体"/>
        </w:rPr>
        <w:t>1.2.6 未通过符合性审查的供应商，不参与磋商，由磋商小组告知该供应商。</w:t>
      </w:r>
    </w:p>
    <w:p w14:paraId="39223EF9">
      <w:pPr>
        <w:pStyle w:val="32"/>
        <w:spacing w:line="480" w:lineRule="exact"/>
        <w:ind w:firstLine="482"/>
        <w:rPr>
          <w:rFonts w:hint="eastAsia" w:ascii="宋体" w:hAnsi="宋体" w:cs="宋体"/>
          <w:b/>
        </w:rPr>
      </w:pPr>
      <w:r>
        <w:rPr>
          <w:rFonts w:hint="eastAsia" w:ascii="宋体" w:hAnsi="宋体" w:cs="宋体"/>
          <w:b/>
        </w:rPr>
        <w:t>1.3磋商</w:t>
      </w:r>
    </w:p>
    <w:p w14:paraId="71D6B6E3">
      <w:pPr>
        <w:pStyle w:val="32"/>
        <w:spacing w:line="480" w:lineRule="exact"/>
        <w:ind w:firstLine="480"/>
        <w:rPr>
          <w:rFonts w:hint="eastAsia" w:ascii="宋体" w:hAnsi="宋体" w:cs="宋体"/>
        </w:rPr>
      </w:pPr>
      <w:r>
        <w:rPr>
          <w:rFonts w:hint="eastAsia" w:ascii="宋体" w:hAnsi="宋体" w:cs="宋体"/>
        </w:rPr>
        <w:t>1.3.1磋商报价是供应商响应磋商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14:paraId="553319E6">
      <w:pPr>
        <w:pStyle w:val="32"/>
        <w:spacing w:line="480" w:lineRule="exact"/>
        <w:ind w:firstLine="480"/>
        <w:rPr>
          <w:rFonts w:hint="eastAsia" w:ascii="宋体" w:hAnsi="宋体" w:cs="宋体"/>
        </w:rPr>
      </w:pPr>
      <w:r>
        <w:rPr>
          <w:rFonts w:hint="eastAsia" w:ascii="宋体" w:hAnsi="宋体" w:cs="宋体"/>
        </w:rPr>
        <w:t>1.3.2磋商报价采取多轮报价的办法，最后报价作为计算价格分值的依据。如采购内容无实质性变更，各供应商的报价应逐次降低，本次报价超过上次报价的，为无效报价，本次报价超过采购预算或磋商文件规定的最高限价的，均按无效响应处理；本次报价超过上次报价但未超过采购预算或磋商文件规定的最高限价的，或在规定时间内最后报价未提交、提交不成功的均为无效报价，按无效响应处理。“规定时间”由现场工作人员具体确定。</w:t>
      </w:r>
    </w:p>
    <w:p w14:paraId="24757B13">
      <w:pPr>
        <w:pStyle w:val="32"/>
        <w:spacing w:line="480" w:lineRule="exact"/>
        <w:ind w:firstLine="480"/>
        <w:rPr>
          <w:rFonts w:hint="eastAsia" w:ascii="宋体" w:hAnsi="宋体" w:cs="宋体"/>
        </w:rPr>
      </w:pPr>
      <w:r>
        <w:rPr>
          <w:rFonts w:hint="eastAsia" w:ascii="宋体" w:hAnsi="宋体" w:cs="宋体"/>
        </w:rPr>
        <w:t>1.3.3供应商最终报价较首次报价降价的，成交后，签订合同时应按照成交价较首次报价的下浮比率修改分项报价表中的相应报价。</w:t>
      </w:r>
    </w:p>
    <w:p w14:paraId="49FF5EAB">
      <w:pPr>
        <w:pStyle w:val="32"/>
        <w:spacing w:line="480" w:lineRule="exact"/>
        <w:ind w:firstLine="480"/>
        <w:rPr>
          <w:rFonts w:hint="eastAsia" w:ascii="宋体" w:hAnsi="宋体" w:cs="宋体"/>
        </w:rPr>
      </w:pPr>
      <w:r>
        <w:rPr>
          <w:rFonts w:hint="eastAsia" w:ascii="宋体" w:hAnsi="宋体" w:cs="宋体"/>
        </w:rPr>
        <w:t>1.3.4 因供应商对磋商文件理解不透、误解、疏漏或对市场行情了解不清造成的后果和风险，均由供应商自己负责。</w:t>
      </w:r>
    </w:p>
    <w:p w14:paraId="64DFACFF">
      <w:pPr>
        <w:pStyle w:val="32"/>
        <w:spacing w:line="480" w:lineRule="exact"/>
        <w:ind w:firstLine="480"/>
        <w:rPr>
          <w:rFonts w:hint="eastAsia" w:ascii="宋体" w:hAnsi="宋体" w:cs="宋体"/>
        </w:rPr>
      </w:pPr>
      <w:r>
        <w:rPr>
          <w:rFonts w:hint="eastAsia" w:ascii="宋体" w:hAnsi="宋体" w:cs="宋体"/>
        </w:rPr>
        <w:t xml:space="preserve">1.3.5磋商小组所有成员应当集中与单一供应商分别进行磋商，并给予所有参加磋商的供应商平等的磋商机会。需要供应商书面答复磋商内容的，供应商应当按照磋商小组的要求，在磋商小组规定的时限内通过书面形式答复磋商的内容，并由法定代表人或其授权代表签字或者加盖公章。 </w:t>
      </w:r>
    </w:p>
    <w:p w14:paraId="73FC9B89">
      <w:pPr>
        <w:pStyle w:val="32"/>
        <w:spacing w:line="480" w:lineRule="exact"/>
        <w:ind w:firstLine="482"/>
        <w:rPr>
          <w:rFonts w:hint="eastAsia" w:ascii="宋体" w:hAnsi="宋体" w:cs="宋体"/>
          <w:b/>
        </w:rPr>
      </w:pPr>
      <w:r>
        <w:rPr>
          <w:rFonts w:hint="eastAsia" w:ascii="宋体" w:hAnsi="宋体" w:cs="宋体"/>
          <w:b/>
        </w:rPr>
        <w:t>1.4磋商文件的实质性变更</w:t>
      </w:r>
    </w:p>
    <w:p w14:paraId="3CE7BC00">
      <w:pPr>
        <w:pStyle w:val="32"/>
        <w:spacing w:line="480" w:lineRule="exact"/>
        <w:ind w:firstLine="480"/>
        <w:rPr>
          <w:rFonts w:hint="eastAsia" w:ascii="宋体" w:hAnsi="宋体" w:cs="宋体"/>
        </w:rPr>
      </w:pPr>
      <w:r>
        <w:rPr>
          <w:rFonts w:hint="eastAsia" w:ascii="宋体" w:hAnsi="宋体" w:cs="宋体"/>
        </w:rPr>
        <w:t>1.4.1 在磋商过程中，磋商小组可以根据磋商文件和磋商情况实质性变动采购需求中的技术、服务要求以及合同草案条款，但不得变动磋商文件中的其他内容。实质性变动的内容，须经采购人代表确认。</w:t>
      </w:r>
    </w:p>
    <w:p w14:paraId="21240EC3">
      <w:pPr>
        <w:pStyle w:val="32"/>
        <w:spacing w:line="480" w:lineRule="exact"/>
        <w:ind w:firstLine="480"/>
        <w:rPr>
          <w:rFonts w:hint="eastAsia" w:ascii="宋体" w:hAnsi="宋体" w:cs="宋体"/>
        </w:rPr>
      </w:pPr>
      <w:r>
        <w:rPr>
          <w:rFonts w:hint="eastAsia" w:ascii="宋体" w:hAnsi="宋体" w:cs="宋体"/>
        </w:rPr>
        <w:t>1.4.2对磋商文件作出的实质性变动是磋商文件的有效组成部分，磋商小组将通过书面形式通知所有参加磋商的供应商。</w:t>
      </w:r>
    </w:p>
    <w:p w14:paraId="7F57229B">
      <w:pPr>
        <w:pStyle w:val="32"/>
        <w:spacing w:line="480" w:lineRule="exact"/>
        <w:ind w:firstLine="480"/>
        <w:rPr>
          <w:rFonts w:hint="eastAsia" w:ascii="宋体" w:hAnsi="宋体" w:cs="宋体"/>
        </w:rPr>
      </w:pPr>
      <w:r>
        <w:rPr>
          <w:rFonts w:hint="eastAsia" w:ascii="宋体" w:hAnsi="宋体" w:cs="宋体"/>
        </w:rPr>
        <w:t>1.4.3 供应商应当按照磋商文件的变动情况和磋商小组的要求，在磋商小组规定的时限内重新提交响应文件，由法定代表人或其授权代表签字或者加盖公章。</w:t>
      </w:r>
    </w:p>
    <w:p w14:paraId="4CD7975C">
      <w:pPr>
        <w:pStyle w:val="32"/>
        <w:spacing w:line="480" w:lineRule="exact"/>
        <w:ind w:firstLine="480"/>
        <w:rPr>
          <w:rFonts w:hint="eastAsia" w:ascii="宋体" w:hAnsi="宋体" w:cs="宋体"/>
        </w:rPr>
      </w:pPr>
      <w:r>
        <w:rPr>
          <w:rFonts w:hint="eastAsia" w:ascii="宋体" w:hAnsi="宋体" w:cs="宋体"/>
        </w:rPr>
        <w:t>1.4.4 供应商未能在规定的时间内按照磋商小组的要求以书面形式提交实质性变更响应文件的，视作未实质性响应。</w:t>
      </w:r>
    </w:p>
    <w:p w14:paraId="05D6726D">
      <w:pPr>
        <w:pStyle w:val="32"/>
        <w:spacing w:line="480" w:lineRule="exact"/>
        <w:ind w:firstLine="482"/>
        <w:rPr>
          <w:rFonts w:hint="eastAsia" w:ascii="宋体" w:hAnsi="宋体" w:cs="宋体"/>
          <w:b/>
        </w:rPr>
      </w:pPr>
      <w:r>
        <w:rPr>
          <w:rFonts w:hint="eastAsia" w:ascii="宋体" w:hAnsi="宋体" w:cs="宋体"/>
          <w:b/>
        </w:rPr>
        <w:t>1.5最后报价</w:t>
      </w:r>
    </w:p>
    <w:p w14:paraId="0EF07673">
      <w:pPr>
        <w:pStyle w:val="32"/>
        <w:spacing w:line="480" w:lineRule="exact"/>
        <w:ind w:firstLine="480"/>
        <w:rPr>
          <w:rFonts w:hint="eastAsia" w:ascii="宋体" w:hAnsi="宋体" w:cs="宋体"/>
        </w:rPr>
      </w:pPr>
      <w:r>
        <w:rPr>
          <w:rFonts w:hint="eastAsia" w:ascii="宋体" w:hAnsi="宋体" w:cs="宋体"/>
        </w:rPr>
        <w:t>1.5.1磋商文件能够详细列明采购标的的技术、服务要求的，磋商结束后，磋商小组应当要求所有实质性响应的供应商在规定时间内提交最后报价，提交最后报价的供应商不得少于 3 家。</w:t>
      </w:r>
    </w:p>
    <w:p w14:paraId="39FCCBC1">
      <w:pPr>
        <w:pStyle w:val="32"/>
        <w:spacing w:line="480" w:lineRule="exact"/>
        <w:ind w:firstLine="480"/>
        <w:rPr>
          <w:rFonts w:hint="eastAsia" w:ascii="宋体" w:hAnsi="宋体" w:cs="宋体"/>
        </w:rPr>
      </w:pPr>
      <w:r>
        <w:rPr>
          <w:rFonts w:hint="eastAsia" w:ascii="宋体" w:hAnsi="宋体" w:cs="宋体"/>
        </w:rPr>
        <w:t>1.5.2磋商文件不能详细列明采购标的的技术、服务要求，需经磋商由供应商提供最终设计方案或解决方案的，磋商结束后，磋商小组应当按照少数服从多数的原则投票推荐3 家以上供应商的设计方案或者解决方案，并要求其在规定时间内提交最后报价。</w:t>
      </w:r>
    </w:p>
    <w:p w14:paraId="32218ADF">
      <w:pPr>
        <w:pStyle w:val="32"/>
        <w:spacing w:line="480" w:lineRule="exact"/>
        <w:ind w:firstLine="480"/>
        <w:rPr>
          <w:rFonts w:hint="eastAsia" w:ascii="宋体" w:hAnsi="宋体" w:cs="宋体"/>
        </w:rPr>
      </w:pPr>
      <w:r>
        <w:rPr>
          <w:rFonts w:hint="eastAsia" w:ascii="宋体" w:hAnsi="宋体" w:cs="宋体"/>
        </w:rPr>
        <w:t>1.5.3 最后报价是供应商响应文件的有效组成部分。符合《政府采购竞争性磋商采购方式管理暂行办法》第三条第四项情形的，即市场竞争不充分的科研项目，以及需要扶持的科技成果转化项目，提交最后报价的供应商可以为 2 家。根据《财政部关于政府采购竞争性磋商采购方式管理暂行办法有关问题的补充通知》(财库〔2015〕124 号)，采购的政府购买服务项目 (含政府和社会资本合作项目)，在采购过程中符合要求的供应商(社会资本)只有2家的，竞争性磋商采购活动可以继续进行。</w:t>
      </w:r>
    </w:p>
    <w:p w14:paraId="4BD96C18">
      <w:pPr>
        <w:pStyle w:val="32"/>
        <w:spacing w:line="480" w:lineRule="exact"/>
        <w:ind w:firstLine="480"/>
        <w:rPr>
          <w:rFonts w:hint="eastAsia" w:ascii="宋体" w:hAnsi="宋体" w:cs="宋体"/>
        </w:rPr>
      </w:pPr>
      <w:r>
        <w:rPr>
          <w:rFonts w:hint="eastAsia" w:ascii="宋体" w:hAnsi="宋体" w:cs="宋体"/>
        </w:rPr>
        <w:t>1.5.4供应商要以书面形式提交最后报价。最后报价表应由其法定代表人或被授权代表签字或者加盖公章。最后报价将作为综合评分法中价格分的计算依据。</w:t>
      </w:r>
    </w:p>
    <w:p w14:paraId="6F14C1D0">
      <w:pPr>
        <w:pStyle w:val="32"/>
        <w:spacing w:line="480" w:lineRule="exact"/>
        <w:ind w:firstLine="480"/>
        <w:rPr>
          <w:rFonts w:hint="eastAsia" w:ascii="宋体" w:hAnsi="宋体" w:cs="宋体"/>
        </w:rPr>
      </w:pPr>
      <w:r>
        <w:rPr>
          <w:rFonts w:hint="eastAsia" w:ascii="宋体" w:hAnsi="宋体" w:cs="宋体"/>
        </w:rPr>
        <w:t>1.5.5 已提交响应文件的供应商，在提交最后报价之前，可以根据磋商情况书面申请退出磋商，书面申请应由其法定代表人或被授权代表签字或者加盖公章。</w:t>
      </w:r>
    </w:p>
    <w:p w14:paraId="0A5C3463">
      <w:pPr>
        <w:pStyle w:val="32"/>
        <w:spacing w:line="480" w:lineRule="exact"/>
        <w:ind w:firstLine="480"/>
        <w:rPr>
          <w:rFonts w:hint="eastAsia" w:ascii="宋体" w:hAnsi="宋体" w:cs="宋体"/>
        </w:rPr>
      </w:pPr>
      <w:r>
        <w:rPr>
          <w:rFonts w:hint="eastAsia" w:ascii="宋体" w:hAnsi="宋体" w:cs="宋体"/>
        </w:rPr>
        <w:t>1.5.6 磋商小组认为供应商的报价明显低于其他通过符合性和响应性审查供应商的报价，有可能影响工程、货物、服务质量或者不能诚信履约的，要求供应商在规定时间内通过书面形式提供说明 (必要时提交相关证明材料) ，供应商不能证明其报价合理性的，按无效响应对待。</w:t>
      </w:r>
    </w:p>
    <w:p w14:paraId="0E527C21">
      <w:pPr>
        <w:pStyle w:val="32"/>
        <w:spacing w:line="480" w:lineRule="exact"/>
        <w:ind w:firstLine="482"/>
        <w:rPr>
          <w:rFonts w:hint="eastAsia" w:ascii="宋体" w:hAnsi="宋体" w:cs="宋体"/>
          <w:b/>
        </w:rPr>
      </w:pPr>
      <w:r>
        <w:rPr>
          <w:rFonts w:hint="eastAsia" w:ascii="宋体" w:hAnsi="宋体" w:cs="宋体"/>
          <w:b/>
        </w:rPr>
        <w:t>1.6综合比较与评价</w:t>
      </w:r>
    </w:p>
    <w:p w14:paraId="0D70C061">
      <w:pPr>
        <w:pStyle w:val="32"/>
        <w:spacing w:line="480" w:lineRule="exact"/>
        <w:ind w:firstLine="480"/>
        <w:rPr>
          <w:rFonts w:hint="eastAsia" w:ascii="宋体" w:hAnsi="宋体" w:cs="宋体"/>
        </w:rPr>
      </w:pPr>
      <w:r>
        <w:rPr>
          <w:rFonts w:hint="eastAsia" w:ascii="宋体" w:hAnsi="宋体" w:cs="宋体"/>
        </w:rPr>
        <w:t>1.6.1经磋商确定最终采购需求和提交最后报价的供应商后，由磋商小组按“评审要素及分值一览表”中规定的评审方法和标准，对提交最后报价的供应商的响应文件和最后报价进行综合评分。</w:t>
      </w:r>
    </w:p>
    <w:p w14:paraId="3990FA2B">
      <w:pPr>
        <w:spacing w:line="420" w:lineRule="exact"/>
        <w:jc w:val="center"/>
        <w:rPr>
          <w:rFonts w:hint="eastAsia" w:ascii="宋体" w:hAnsi="宋体" w:eastAsia="宋体" w:cs="宋体"/>
          <w:bCs/>
          <w:sz w:val="24"/>
          <w:szCs w:val="24"/>
        </w:rPr>
      </w:pPr>
    </w:p>
    <w:p w14:paraId="09DA0E8E">
      <w:pPr>
        <w:spacing w:line="420" w:lineRule="exact"/>
        <w:jc w:val="center"/>
        <w:rPr>
          <w:rFonts w:hint="eastAsia" w:ascii="宋体" w:hAnsi="宋体" w:eastAsia="宋体" w:cs="宋体"/>
          <w:bCs/>
          <w:sz w:val="24"/>
          <w:szCs w:val="24"/>
        </w:rPr>
      </w:pPr>
    </w:p>
    <w:p w14:paraId="0D6D0347">
      <w:pPr>
        <w:spacing w:line="420" w:lineRule="exact"/>
        <w:jc w:val="center"/>
        <w:rPr>
          <w:rFonts w:hint="eastAsia" w:ascii="宋体" w:hAnsi="宋体" w:eastAsia="宋体" w:cs="宋体"/>
          <w:bCs/>
          <w:sz w:val="24"/>
          <w:szCs w:val="24"/>
        </w:rPr>
      </w:pPr>
    </w:p>
    <w:p w14:paraId="2A237C48">
      <w:pPr>
        <w:spacing w:line="420" w:lineRule="exact"/>
        <w:jc w:val="center"/>
        <w:rPr>
          <w:rFonts w:hint="eastAsia" w:ascii="宋体" w:hAnsi="宋体" w:eastAsia="宋体" w:cs="宋体"/>
          <w:sz w:val="24"/>
          <w:szCs w:val="24"/>
        </w:rPr>
      </w:pPr>
      <w:r>
        <w:rPr>
          <w:rFonts w:hint="eastAsia" w:ascii="宋体" w:hAnsi="宋体" w:eastAsia="宋体" w:cs="宋体"/>
          <w:bCs/>
          <w:sz w:val="24"/>
          <w:szCs w:val="24"/>
        </w:rPr>
        <w:t>评审要素及分值一览表</w:t>
      </w:r>
    </w:p>
    <w:tbl>
      <w:tblPr>
        <w:tblStyle w:val="20"/>
        <w:tblW w:w="55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952"/>
        <w:gridCol w:w="565"/>
        <w:gridCol w:w="889"/>
        <w:gridCol w:w="6502"/>
      </w:tblGrid>
      <w:tr w14:paraId="7E84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0" w:type="pct"/>
            <w:vMerge w:val="restart"/>
            <w:vAlign w:val="center"/>
          </w:tcPr>
          <w:p w14:paraId="5CC79075">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500" w:type="pct"/>
            <w:vMerge w:val="restart"/>
            <w:vAlign w:val="center"/>
          </w:tcPr>
          <w:p w14:paraId="6EFDB63D">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项别</w:t>
            </w:r>
          </w:p>
        </w:tc>
        <w:tc>
          <w:tcPr>
            <w:tcW w:w="763" w:type="pct"/>
            <w:gridSpan w:val="2"/>
            <w:vAlign w:val="center"/>
          </w:tcPr>
          <w:p w14:paraId="164524EB">
            <w:pPr>
              <w:keepNext w:val="0"/>
              <w:keepLines w:val="0"/>
              <w:pageBreakBefore w:val="0"/>
              <w:widowControl w:val="0"/>
              <w:kinsoku/>
              <w:wordWrap w:val="0"/>
              <w:overflowPunct/>
              <w:topLinePunct w:val="0"/>
              <w:autoSpaceDE/>
              <w:autoSpaceDN/>
              <w:bidi w:val="0"/>
              <w:adjustRightInd/>
              <w:snapToGrid/>
              <w:spacing w:line="360" w:lineRule="exact"/>
              <w:ind w:firstLine="210" w:firstLineChars="100"/>
              <w:jc w:val="center"/>
              <w:textAlignment w:val="auto"/>
              <w:rPr>
                <w:rFonts w:hint="eastAsia" w:ascii="宋体" w:hAnsi="宋体" w:eastAsia="宋体" w:cs="宋体"/>
                <w:sz w:val="21"/>
                <w:szCs w:val="21"/>
              </w:rPr>
            </w:pPr>
            <w:r>
              <w:rPr>
                <w:rFonts w:hint="eastAsia" w:ascii="宋体" w:hAnsi="宋体" w:eastAsia="宋体" w:cs="宋体"/>
                <w:sz w:val="21"/>
                <w:szCs w:val="21"/>
              </w:rPr>
              <w:t>总分值</w:t>
            </w:r>
          </w:p>
        </w:tc>
        <w:tc>
          <w:tcPr>
            <w:tcW w:w="3415" w:type="pct"/>
            <w:vMerge w:val="restart"/>
            <w:vAlign w:val="center"/>
          </w:tcPr>
          <w:p w14:paraId="75A60E6E">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评审标准</w:t>
            </w:r>
          </w:p>
        </w:tc>
      </w:tr>
      <w:tr w14:paraId="7BDC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vMerge w:val="continue"/>
            <w:vAlign w:val="center"/>
          </w:tcPr>
          <w:p w14:paraId="3C6CE3A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500" w:type="pct"/>
            <w:vMerge w:val="continue"/>
            <w:vAlign w:val="center"/>
          </w:tcPr>
          <w:p w14:paraId="3866A7D5">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297" w:type="pct"/>
            <w:vAlign w:val="center"/>
          </w:tcPr>
          <w:p w14:paraId="55415D43">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100</w:t>
            </w:r>
          </w:p>
        </w:tc>
        <w:tc>
          <w:tcPr>
            <w:tcW w:w="466" w:type="pct"/>
            <w:vAlign w:val="center"/>
          </w:tcPr>
          <w:p w14:paraId="47A3A6BC">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分项最高分值</w:t>
            </w:r>
          </w:p>
        </w:tc>
        <w:tc>
          <w:tcPr>
            <w:tcW w:w="3415" w:type="pct"/>
            <w:vMerge w:val="continue"/>
            <w:vAlign w:val="center"/>
          </w:tcPr>
          <w:p w14:paraId="6C405A81">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p>
        </w:tc>
      </w:tr>
      <w:tr w14:paraId="6C5C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320" w:type="pct"/>
            <w:vAlign w:val="center"/>
          </w:tcPr>
          <w:p w14:paraId="64F29C22">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500" w:type="pct"/>
            <w:vAlign w:val="center"/>
          </w:tcPr>
          <w:p w14:paraId="6243E065">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磋商报价</w:t>
            </w:r>
          </w:p>
        </w:tc>
        <w:tc>
          <w:tcPr>
            <w:tcW w:w="297" w:type="pct"/>
            <w:vAlign w:val="center"/>
          </w:tcPr>
          <w:p w14:paraId="61047E8C">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466" w:type="pct"/>
            <w:vAlign w:val="center"/>
          </w:tcPr>
          <w:p w14:paraId="0477A45E">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3415" w:type="pct"/>
            <w:vAlign w:val="center"/>
          </w:tcPr>
          <w:p w14:paraId="7CE96603">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满足磋商文件要求且最终磋商价格最低的磋商报价为磋商基准价，其价格分为满分。其他磋商供应商的价格分统一按照下列公式计算：</w:t>
            </w:r>
          </w:p>
          <w:p w14:paraId="20FB8651">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磋商报价得分=(磋商基准价／最后报价)×100×价格权重</w:t>
            </w:r>
            <w:r>
              <w:rPr>
                <w:rFonts w:hint="eastAsia" w:ascii="宋体" w:hAnsi="宋体" w:eastAsia="宋体" w:cs="宋体"/>
                <w:sz w:val="21"/>
                <w:szCs w:val="21"/>
                <w:lang w:eastAsia="zh-Hans"/>
              </w:rPr>
              <w:t>。</w:t>
            </w:r>
          </w:p>
        </w:tc>
      </w:tr>
      <w:tr w14:paraId="414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20" w:type="pct"/>
            <w:vAlign w:val="center"/>
          </w:tcPr>
          <w:p w14:paraId="3429E62D">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500" w:type="pct"/>
            <w:vAlign w:val="center"/>
          </w:tcPr>
          <w:p w14:paraId="46702B95">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项目基本情况的认识和理解</w:t>
            </w:r>
          </w:p>
        </w:tc>
        <w:tc>
          <w:tcPr>
            <w:tcW w:w="297" w:type="pct"/>
            <w:vAlign w:val="center"/>
          </w:tcPr>
          <w:p w14:paraId="5844C7CC">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66" w:type="pct"/>
            <w:vAlign w:val="center"/>
          </w:tcPr>
          <w:p w14:paraId="61B1C0B0">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415" w:type="pct"/>
            <w:vAlign w:val="center"/>
          </w:tcPr>
          <w:p w14:paraId="1AFF75A0">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对本项目工程概况（包括项目名称、项目建设内容、项目投资规模等）、项目公司概况（包括项目公司组建、注册资本、经营范围等）、实施进度、实施机构工作职责等方面的理解和分析。</w:t>
            </w:r>
          </w:p>
          <w:p w14:paraId="5ACCBF40">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理解和分析准确、全面，符合本项目实际情况，并提供详尽阐述的得［</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p w14:paraId="1602CF9E">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理解和分析基本准确，阐述基本全面，基本符合本项目实际情况的得［</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3482C5E6">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理解基本准确，但分析不够全面，有基本阐述的得［</w:t>
            </w:r>
            <w:r>
              <w:rPr>
                <w:rFonts w:hint="eastAsia" w:ascii="宋体" w:hAnsi="宋体" w:eastAsia="宋体" w:cs="宋体"/>
                <w:sz w:val="21"/>
                <w:szCs w:val="21"/>
                <w:lang w:val="en-US" w:eastAsia="zh-CN"/>
              </w:rPr>
              <w:t>4</w:t>
            </w:r>
            <w:r>
              <w:rPr>
                <w:rFonts w:hint="eastAsia" w:ascii="宋体" w:hAnsi="宋体" w:eastAsia="宋体" w:cs="宋体"/>
                <w:sz w:val="21"/>
                <w:szCs w:val="21"/>
              </w:rPr>
              <w:t>-0］分。</w:t>
            </w:r>
          </w:p>
        </w:tc>
      </w:tr>
      <w:tr w14:paraId="3F2B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320" w:type="pct"/>
            <w:vAlign w:val="center"/>
          </w:tcPr>
          <w:p w14:paraId="57DCFF6C">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none"/>
              </w:rPr>
              <w:t>3</w:t>
            </w:r>
          </w:p>
        </w:tc>
        <w:tc>
          <w:tcPr>
            <w:tcW w:w="500" w:type="pct"/>
            <w:vAlign w:val="center"/>
          </w:tcPr>
          <w:p w14:paraId="543FBDD5">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yellow"/>
              </w:rPr>
            </w:pPr>
            <w:r>
              <w:rPr>
                <w:rFonts w:hint="eastAsia" w:ascii="宋体" w:hAnsi="宋体" w:eastAsia="宋体" w:cs="宋体"/>
                <w:b w:val="0"/>
                <w:bCs w:val="0"/>
                <w:sz w:val="21"/>
                <w:szCs w:val="21"/>
                <w:lang w:val="en-US" w:eastAsia="zh-CN"/>
              </w:rPr>
              <w:t>项目</w:t>
            </w:r>
            <w:r>
              <w:rPr>
                <w:rFonts w:hint="eastAsia" w:ascii="宋体" w:hAnsi="宋体" w:eastAsia="宋体" w:cs="宋体"/>
                <w:b w:val="0"/>
                <w:bCs w:val="0"/>
                <w:sz w:val="21"/>
                <w:szCs w:val="21"/>
              </w:rPr>
              <w:t>总体实施筹划思路</w:t>
            </w:r>
          </w:p>
        </w:tc>
        <w:tc>
          <w:tcPr>
            <w:tcW w:w="297" w:type="pct"/>
            <w:vAlign w:val="center"/>
          </w:tcPr>
          <w:p w14:paraId="2C6267ED">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10</w:t>
            </w:r>
          </w:p>
        </w:tc>
        <w:tc>
          <w:tcPr>
            <w:tcW w:w="466" w:type="pct"/>
            <w:vAlign w:val="center"/>
          </w:tcPr>
          <w:p w14:paraId="5639B6E1">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415" w:type="pct"/>
            <w:vAlign w:val="center"/>
          </w:tcPr>
          <w:p w14:paraId="396016E5">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对本项目涉及的核心服务内容、咨询服务路线图、任务安排方案、形成的成果文件等方面的理解和分析。</w:t>
            </w:r>
          </w:p>
          <w:p w14:paraId="7357B0DC">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理解和分析准确、全面，符合本项目实际情况，并提供详尽阐述的得［10-7）分；</w:t>
            </w:r>
          </w:p>
          <w:p w14:paraId="54C77C78">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理解和分析基本准确，阐述基本全面，基本符合本项目实际情况的得［7-4）分；</w:t>
            </w:r>
          </w:p>
          <w:p w14:paraId="5D40FE4C">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理解基本准确，但分析不够全面，有基本阐述的得［4-0］分。</w:t>
            </w:r>
          </w:p>
        </w:tc>
      </w:tr>
      <w:tr w14:paraId="030A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320" w:type="pct"/>
            <w:vAlign w:val="center"/>
          </w:tcPr>
          <w:p w14:paraId="7180A8DE">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500" w:type="pct"/>
            <w:vAlign w:val="center"/>
          </w:tcPr>
          <w:p w14:paraId="7056089A">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Hans"/>
              </w:rPr>
              <w:t>服务</w:t>
            </w:r>
            <w:r>
              <w:rPr>
                <w:rFonts w:hint="eastAsia" w:ascii="宋体" w:hAnsi="宋体" w:eastAsia="宋体" w:cs="宋体"/>
                <w:sz w:val="21"/>
                <w:szCs w:val="21"/>
              </w:rPr>
              <w:t>方案</w:t>
            </w:r>
          </w:p>
        </w:tc>
        <w:tc>
          <w:tcPr>
            <w:tcW w:w="297" w:type="pct"/>
            <w:vAlign w:val="center"/>
          </w:tcPr>
          <w:p w14:paraId="479C617F">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466" w:type="pct"/>
            <w:vAlign w:val="center"/>
          </w:tcPr>
          <w:p w14:paraId="55551E13">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3415" w:type="pct"/>
            <w:vAlign w:val="center"/>
          </w:tcPr>
          <w:p w14:paraId="3BE91B58">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评审内容</w:t>
            </w:r>
          </w:p>
          <w:p w14:paraId="74BFA8BD">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（1）计划与进度安排，为保障项目的顺利实施提出本项目的计划与进度安排方案</w:t>
            </w:r>
            <w:r>
              <w:rPr>
                <w:rFonts w:hint="eastAsia" w:ascii="宋体" w:hAnsi="宋体" w:eastAsia="宋体" w:cs="宋体"/>
                <w:sz w:val="21"/>
                <w:szCs w:val="21"/>
                <w:lang w:eastAsia="zh-Hans"/>
              </w:rPr>
              <w:t>及其保障措施</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2A8F4F3E">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（2）重点、难点分析，结合本项目特点和国内同类项目相关经验教训，识别、分析本项目实施面临的重点、难点进行分析，并提出相关方案（</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3B55D6AE">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（3）合理化建议，对本项目在合同管理方面结合PPP项目特点就可能存在问题进行详细的思考并阐述，对采购人提出合理化建议，并形成一定的解决方案（</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5494810A">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Hans"/>
              </w:rPr>
              <w:t>项目风险分析</w:t>
            </w:r>
            <w:r>
              <w:rPr>
                <w:rFonts w:hint="eastAsia" w:ascii="宋体" w:hAnsi="宋体" w:eastAsia="宋体" w:cs="宋体"/>
                <w:sz w:val="21"/>
                <w:szCs w:val="21"/>
              </w:rPr>
              <w:t>，对</w:t>
            </w:r>
            <w:r>
              <w:rPr>
                <w:rFonts w:hint="eastAsia" w:ascii="宋体" w:hAnsi="宋体" w:eastAsia="宋体" w:cs="宋体"/>
                <w:sz w:val="21"/>
                <w:szCs w:val="21"/>
                <w:lang w:val="en-US" w:eastAsia="zh-Hans"/>
              </w:rPr>
              <w:t>本项目</w:t>
            </w:r>
            <w:r>
              <w:rPr>
                <w:rFonts w:hint="eastAsia" w:ascii="宋体" w:hAnsi="宋体" w:eastAsia="宋体" w:cs="宋体"/>
                <w:sz w:val="21"/>
                <w:szCs w:val="21"/>
              </w:rPr>
              <w:t>运营过程中可能出现的风险进行分析，对采购人提出合理的解决方案进行综合评审（</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2E9084D0">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（5）组织架构与管理，针对本项目咨询服务团队组织架构完善。人员构成合理、人员分工明确切实可行</w:t>
            </w:r>
            <w:r>
              <w:rPr>
                <w:rFonts w:hint="eastAsia" w:ascii="宋体" w:hAnsi="宋体" w:eastAsia="宋体" w:cs="宋体"/>
                <w:sz w:val="21"/>
                <w:szCs w:val="21"/>
                <w:lang w:eastAsia="zh-CN"/>
              </w:rPr>
              <w:t>，</w:t>
            </w:r>
            <w:r>
              <w:rPr>
                <w:rFonts w:hint="eastAsia" w:ascii="宋体" w:hAnsi="宋体" w:eastAsia="宋体" w:cs="宋体"/>
                <w:sz w:val="21"/>
                <w:szCs w:val="21"/>
              </w:rPr>
              <w:t>人员驻场安排满足要求、人员替换方案切实可行（</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0A53ED3D">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评审标准</w:t>
            </w:r>
          </w:p>
          <w:p w14:paraId="5CED31D3">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方案内容专门针对本项目编制，符合本项目实际情况及实施要求，方案详尽，合理性和可行性强，能够保障项目顺利实施的得［</w:t>
            </w:r>
            <w:r>
              <w:rPr>
                <w:rFonts w:hint="eastAsia" w:ascii="宋体" w:hAnsi="宋体" w:eastAsia="宋体" w:cs="宋体"/>
                <w:sz w:val="21"/>
                <w:szCs w:val="21"/>
                <w:lang w:val="en-US" w:eastAsia="zh-CN"/>
              </w:rPr>
              <w:t>4-3</w:t>
            </w:r>
            <w:r>
              <w:rPr>
                <w:rFonts w:hint="eastAsia" w:ascii="宋体" w:hAnsi="宋体" w:eastAsia="宋体" w:cs="宋体"/>
                <w:sz w:val="21"/>
                <w:szCs w:val="21"/>
              </w:rPr>
              <w:t>）分；</w:t>
            </w:r>
          </w:p>
          <w:p w14:paraId="32FA8DD0">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方案内容专门针对本项目编制，基本符合本项目实际情况及实施要求，基本合理、可行的得［</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049F53A0">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方案内容专门针对本项目编制，基本符合本项目实际情况及实施要求，但合理性、可行性较差的得［</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r>
      <w:tr w14:paraId="7958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vAlign w:val="center"/>
          </w:tcPr>
          <w:p w14:paraId="36F068F5">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500" w:type="pct"/>
            <w:vAlign w:val="center"/>
          </w:tcPr>
          <w:p w14:paraId="3FF7410E">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服务体系</w:t>
            </w:r>
          </w:p>
        </w:tc>
        <w:tc>
          <w:tcPr>
            <w:tcW w:w="297" w:type="pct"/>
            <w:vAlign w:val="center"/>
          </w:tcPr>
          <w:p w14:paraId="0B87982C">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66" w:type="pct"/>
            <w:vAlign w:val="center"/>
          </w:tcPr>
          <w:p w14:paraId="6BE57A8B">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415" w:type="pct"/>
            <w:vAlign w:val="center"/>
          </w:tcPr>
          <w:p w14:paraId="18489A19">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服务体系健全、内容详细、资料齐全，具有完善的服务质量监督控制和运行维护管理制度，具备本地化服务能力。         </w:t>
            </w:r>
          </w:p>
          <w:p w14:paraId="7982F816">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方案切实可行、响应高效，服务承诺明确，服务标准完全满足或优于招标文件要求[10-7）分；</w:t>
            </w:r>
          </w:p>
          <w:p w14:paraId="39FA0B45">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方案合理可行、响应较为高效，服务标准能够较好满足项目要求或服务标准模糊[7-4）分；</w:t>
            </w:r>
          </w:p>
          <w:p w14:paraId="4DD63226">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方案合理可行、响应较为高效，服务标准不能较好满足项目要求或服务标准模糊[4-0］分。</w:t>
            </w:r>
          </w:p>
        </w:tc>
      </w:tr>
      <w:tr w14:paraId="0DDE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320" w:type="pct"/>
            <w:vAlign w:val="center"/>
          </w:tcPr>
          <w:p w14:paraId="545643C2">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500" w:type="pct"/>
            <w:vAlign w:val="center"/>
          </w:tcPr>
          <w:p w14:paraId="0C72413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工作质量保障措施</w:t>
            </w:r>
          </w:p>
        </w:tc>
        <w:tc>
          <w:tcPr>
            <w:tcW w:w="297" w:type="pct"/>
            <w:vAlign w:val="center"/>
          </w:tcPr>
          <w:p w14:paraId="163CCFB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66" w:type="pct"/>
            <w:vAlign w:val="center"/>
          </w:tcPr>
          <w:p w14:paraId="35F99F8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415" w:type="pct"/>
            <w:vAlign w:val="center"/>
          </w:tcPr>
          <w:p w14:paraId="28CEFA07">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根据采购需求提出工作质量控制方案与保障措施。</w:t>
            </w:r>
          </w:p>
          <w:p w14:paraId="719022F7">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内容完善、全面，有详细的服务内容阐述并贴合项目的实际情况，具体实施细节及措施合理性和可行性强的得[5-2）分；</w:t>
            </w:r>
          </w:p>
          <w:p w14:paraId="19D35E83">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内容进行了阐述，部分贴合项目实际情况，具体实施细节及措施未完善的得[2-0］分。</w:t>
            </w:r>
          </w:p>
        </w:tc>
      </w:tr>
      <w:tr w14:paraId="43A4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320" w:type="pct"/>
            <w:vAlign w:val="center"/>
          </w:tcPr>
          <w:p w14:paraId="3A835E6C">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500" w:type="pct"/>
            <w:vAlign w:val="center"/>
          </w:tcPr>
          <w:p w14:paraId="7CB10CEC">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保密措施</w:t>
            </w:r>
          </w:p>
        </w:tc>
        <w:tc>
          <w:tcPr>
            <w:tcW w:w="297" w:type="pct"/>
            <w:vAlign w:val="center"/>
          </w:tcPr>
          <w:p w14:paraId="07E9E87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66" w:type="pct"/>
            <w:vAlign w:val="center"/>
          </w:tcPr>
          <w:p w14:paraId="0B8F8114">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415" w:type="pct"/>
            <w:vAlign w:val="center"/>
          </w:tcPr>
          <w:p w14:paraId="2EA159ED">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针对项目的内容，提供合理的保密管理体系和措施。</w:t>
            </w:r>
          </w:p>
          <w:p w14:paraId="5E269BFD">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供应商有完善的保密管理制度、健全的保密管理体系、能够完全保证各环节采购人的相关内容及信息保密的得[5-2）分；</w:t>
            </w:r>
          </w:p>
          <w:p w14:paraId="1E4FA645">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保密管理制度较差、保密管理体系不健全、未有的可行性能够确保项目相关内容及信息保密的得[2-0］分。</w:t>
            </w:r>
          </w:p>
        </w:tc>
      </w:tr>
      <w:tr w14:paraId="20F5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320" w:type="pct"/>
            <w:vAlign w:val="center"/>
          </w:tcPr>
          <w:p w14:paraId="36B35007">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500" w:type="pct"/>
            <w:vAlign w:val="center"/>
          </w:tcPr>
          <w:p w14:paraId="1811EDEB">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项目负责人能力</w:t>
            </w:r>
          </w:p>
        </w:tc>
        <w:tc>
          <w:tcPr>
            <w:tcW w:w="297" w:type="pct"/>
            <w:vAlign w:val="center"/>
          </w:tcPr>
          <w:p w14:paraId="02E10DE4">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466" w:type="pct"/>
            <w:vAlign w:val="center"/>
          </w:tcPr>
          <w:p w14:paraId="0EDE9C2D">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3415" w:type="pct"/>
            <w:vAlign w:val="center"/>
          </w:tcPr>
          <w:p w14:paraId="4160E903">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项目负责人为高级及以上职称的得</w:t>
            </w:r>
            <w:r>
              <w:rPr>
                <w:rFonts w:hint="eastAsia" w:ascii="宋体" w:hAnsi="宋体" w:eastAsia="宋体" w:cs="宋体"/>
                <w:sz w:val="21"/>
                <w:szCs w:val="21"/>
                <w:lang w:val="en-US" w:eastAsia="zh-CN"/>
              </w:rPr>
              <w:t>1</w:t>
            </w:r>
            <w:r>
              <w:rPr>
                <w:rFonts w:hint="eastAsia" w:ascii="宋体" w:hAnsi="宋体" w:eastAsia="宋体" w:cs="宋体"/>
                <w:sz w:val="21"/>
                <w:szCs w:val="21"/>
              </w:rPr>
              <w:t>分，同时具有注册咨询工程师的得1分，最高得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3DD7F59A">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项目负责人作为项目负责人承担过类似项目(类似</w:t>
            </w:r>
            <w:r>
              <w:rPr>
                <w:rFonts w:hint="eastAsia" w:ascii="宋体" w:hAnsi="宋体" w:eastAsia="宋体" w:cs="宋体"/>
                <w:sz w:val="21"/>
                <w:szCs w:val="21"/>
                <w:lang w:eastAsia="zh-Hans"/>
              </w:rPr>
              <w:t>项目</w:t>
            </w:r>
            <w:r>
              <w:rPr>
                <w:rFonts w:hint="eastAsia" w:ascii="宋体" w:hAnsi="宋体" w:eastAsia="宋体" w:cs="宋体"/>
                <w:sz w:val="21"/>
                <w:szCs w:val="21"/>
              </w:rPr>
              <w:t>可以是绩效评价、绩效管理、绩效考核等相</w:t>
            </w:r>
            <w:r>
              <w:rPr>
                <w:rFonts w:hint="eastAsia" w:ascii="宋体" w:hAnsi="宋体" w:eastAsia="宋体" w:cs="宋体"/>
                <w:sz w:val="21"/>
                <w:szCs w:val="21"/>
                <w:lang w:eastAsia="zh-Hans"/>
              </w:rPr>
              <w:t>关业</w:t>
            </w:r>
            <w:r>
              <w:rPr>
                <w:rFonts w:hint="eastAsia" w:ascii="宋体" w:hAnsi="宋体" w:eastAsia="宋体" w:cs="宋体"/>
                <w:sz w:val="21"/>
                <w:szCs w:val="21"/>
              </w:rPr>
              <w:t>绩)的，每</w:t>
            </w:r>
            <w:r>
              <w:rPr>
                <w:rFonts w:hint="eastAsia" w:ascii="宋体" w:hAnsi="宋体" w:eastAsia="宋体" w:cs="宋体"/>
                <w:sz w:val="21"/>
                <w:szCs w:val="21"/>
                <w:lang w:val="en-US" w:eastAsia="zh-CN"/>
              </w:rPr>
              <w:t>提供一个类似项目业绩</w:t>
            </w:r>
            <w:r>
              <w:rPr>
                <w:rFonts w:hint="eastAsia" w:ascii="宋体" w:hAnsi="宋体" w:eastAsia="宋体" w:cs="宋体"/>
                <w:sz w:val="21"/>
                <w:szCs w:val="21"/>
              </w:rPr>
              <w:t>得1分，最高得</w:t>
            </w:r>
            <w:r>
              <w:rPr>
                <w:rFonts w:hint="eastAsia" w:ascii="宋体" w:hAnsi="宋体" w:eastAsia="宋体" w:cs="宋体"/>
                <w:sz w:val="21"/>
                <w:szCs w:val="21"/>
                <w:lang w:val="en-US" w:eastAsia="zh-CN"/>
              </w:rPr>
              <w:t>1</w:t>
            </w:r>
            <w:r>
              <w:rPr>
                <w:rFonts w:hint="eastAsia" w:ascii="宋体" w:hAnsi="宋体" w:eastAsia="宋体" w:cs="宋体"/>
                <w:sz w:val="21"/>
                <w:szCs w:val="21"/>
              </w:rPr>
              <w:t>分。（须提供能证明其为项目负责人、咨询服务内容等的咨询服务合同或业主单位开具的业绩证明材料复印件并加盖供应商公章）。</w:t>
            </w:r>
          </w:p>
        </w:tc>
      </w:tr>
      <w:tr w14:paraId="38BE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320" w:type="pct"/>
            <w:vAlign w:val="center"/>
          </w:tcPr>
          <w:p w14:paraId="47E6D62B">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500" w:type="pct"/>
            <w:vAlign w:val="center"/>
          </w:tcPr>
          <w:p w14:paraId="75A134E7">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项目团队成员</w:t>
            </w:r>
          </w:p>
        </w:tc>
        <w:tc>
          <w:tcPr>
            <w:tcW w:w="297" w:type="pct"/>
            <w:vAlign w:val="center"/>
          </w:tcPr>
          <w:p w14:paraId="6FA8E012">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66" w:type="pct"/>
            <w:vAlign w:val="center"/>
          </w:tcPr>
          <w:p w14:paraId="54815ADA">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3415" w:type="pct"/>
            <w:vAlign w:val="center"/>
          </w:tcPr>
          <w:p w14:paraId="735A8381">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lang w:eastAsia="zh-Hans"/>
              </w:rPr>
            </w:pPr>
            <w:r>
              <w:rPr>
                <w:rFonts w:hint="eastAsia" w:ascii="宋体" w:hAnsi="宋体" w:eastAsia="宋体" w:cs="宋体"/>
                <w:sz w:val="21"/>
                <w:szCs w:val="21"/>
                <w:lang w:eastAsia="zh-Hans"/>
              </w:rPr>
              <w:t>项目团队成员（含项目负责人）</w:t>
            </w:r>
            <w:r>
              <w:rPr>
                <w:rFonts w:hint="eastAsia" w:ascii="宋体" w:hAnsi="宋体" w:eastAsia="宋体" w:cs="宋体"/>
                <w:sz w:val="21"/>
                <w:szCs w:val="21"/>
                <w:lang w:val="en-US" w:eastAsia="zh-Hans"/>
              </w:rPr>
              <w:t>不少于3人的，得2分，</w:t>
            </w:r>
            <w:r>
              <w:rPr>
                <w:rFonts w:hint="eastAsia" w:ascii="宋体" w:hAnsi="宋体" w:eastAsia="宋体" w:cs="宋体"/>
                <w:sz w:val="21"/>
                <w:szCs w:val="21"/>
                <w:lang w:eastAsia="zh-Hans"/>
              </w:rPr>
              <w:t>满分</w:t>
            </w:r>
            <w:r>
              <w:rPr>
                <w:rFonts w:hint="eastAsia" w:ascii="宋体" w:hAnsi="宋体" w:eastAsia="宋体" w:cs="宋体"/>
                <w:sz w:val="21"/>
                <w:szCs w:val="21"/>
                <w:lang w:val="en-US" w:eastAsia="zh-CN"/>
              </w:rPr>
              <w:t>6</w:t>
            </w:r>
            <w:r>
              <w:rPr>
                <w:rFonts w:hint="eastAsia" w:ascii="宋体" w:hAnsi="宋体" w:eastAsia="宋体" w:cs="宋体"/>
                <w:sz w:val="21"/>
                <w:szCs w:val="21"/>
                <w:lang w:eastAsia="zh-Hans"/>
              </w:rPr>
              <w:t>分，</w:t>
            </w:r>
            <w:r>
              <w:rPr>
                <w:rFonts w:hint="eastAsia" w:ascii="宋体" w:hAnsi="宋体" w:eastAsia="宋体" w:cs="宋体"/>
                <w:sz w:val="21"/>
                <w:szCs w:val="21"/>
                <w:lang w:val="en-US" w:eastAsia="zh-Hans"/>
              </w:rPr>
              <w:t>其中，</w:t>
            </w:r>
            <w:r>
              <w:rPr>
                <w:rFonts w:hint="eastAsia" w:ascii="宋体" w:hAnsi="宋体" w:eastAsia="宋体" w:cs="宋体"/>
                <w:sz w:val="21"/>
                <w:szCs w:val="21"/>
                <w:lang w:eastAsia="zh-Hans"/>
              </w:rPr>
              <w:t>具有注册咨询工程师的，每个得1分，最多得</w:t>
            </w:r>
            <w:r>
              <w:rPr>
                <w:rFonts w:hint="eastAsia" w:ascii="宋体" w:hAnsi="宋体" w:eastAsia="宋体" w:cs="宋体"/>
                <w:sz w:val="21"/>
                <w:szCs w:val="21"/>
                <w:lang w:val="en-US" w:eastAsia="zh-CN"/>
              </w:rPr>
              <w:t>2</w:t>
            </w:r>
            <w:r>
              <w:rPr>
                <w:rFonts w:hint="eastAsia" w:ascii="宋体" w:hAnsi="宋体" w:eastAsia="宋体" w:cs="宋体"/>
                <w:sz w:val="21"/>
                <w:szCs w:val="21"/>
                <w:lang w:eastAsia="zh-Hans"/>
              </w:rPr>
              <w:t>分；具有注册会计师的，每个得1分，最多得</w:t>
            </w:r>
            <w:r>
              <w:rPr>
                <w:rFonts w:hint="eastAsia" w:ascii="宋体" w:hAnsi="宋体" w:eastAsia="宋体" w:cs="宋体"/>
                <w:sz w:val="21"/>
                <w:szCs w:val="21"/>
                <w:lang w:val="en-US" w:eastAsia="zh-Hans"/>
              </w:rPr>
              <w:t>1</w:t>
            </w:r>
            <w:r>
              <w:rPr>
                <w:rFonts w:hint="eastAsia" w:ascii="宋体" w:hAnsi="宋体" w:eastAsia="宋体" w:cs="宋体"/>
                <w:sz w:val="21"/>
                <w:szCs w:val="21"/>
                <w:lang w:eastAsia="zh-Hans"/>
              </w:rPr>
              <w:t>分；具有法律执业资格证的，每个得1分，最多得</w:t>
            </w:r>
            <w:r>
              <w:rPr>
                <w:rFonts w:hint="eastAsia" w:ascii="宋体" w:hAnsi="宋体" w:eastAsia="宋体" w:cs="宋体"/>
                <w:sz w:val="21"/>
                <w:szCs w:val="21"/>
                <w:lang w:val="en-US" w:eastAsia="zh-Hans"/>
              </w:rPr>
              <w:t>1</w:t>
            </w:r>
            <w:r>
              <w:rPr>
                <w:rFonts w:hint="eastAsia" w:ascii="宋体" w:hAnsi="宋体" w:eastAsia="宋体" w:cs="宋体"/>
                <w:sz w:val="21"/>
                <w:szCs w:val="21"/>
                <w:lang w:eastAsia="zh-Hans"/>
              </w:rPr>
              <w:t>分。（项目团队成员同一人员不重复计算得分，人员须提供职业资格证书、职称证或毕业证等相关证明材料复印件加盖公章）</w:t>
            </w:r>
          </w:p>
        </w:tc>
      </w:tr>
      <w:tr w14:paraId="5A1F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320" w:type="pct"/>
            <w:vAlign w:val="center"/>
          </w:tcPr>
          <w:p w14:paraId="140A7B63">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500" w:type="pct"/>
            <w:vAlign w:val="center"/>
          </w:tcPr>
          <w:p w14:paraId="712C3F2E">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保修服务承诺</w:t>
            </w:r>
          </w:p>
        </w:tc>
        <w:tc>
          <w:tcPr>
            <w:tcW w:w="297" w:type="pct"/>
            <w:vAlign w:val="center"/>
          </w:tcPr>
          <w:p w14:paraId="4980CD15">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466" w:type="pct"/>
            <w:vAlign w:val="center"/>
          </w:tcPr>
          <w:p w14:paraId="6D4884C1">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3415" w:type="pct"/>
            <w:vAlign w:val="center"/>
          </w:tcPr>
          <w:p w14:paraId="31176A73">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eastAsia="zh-Hans"/>
              </w:rPr>
              <w:t>根据供应商确保</w:t>
            </w:r>
            <w:r>
              <w:rPr>
                <w:rFonts w:hint="eastAsia" w:ascii="宋体" w:hAnsi="宋体" w:eastAsia="宋体" w:cs="宋体"/>
                <w:sz w:val="21"/>
                <w:szCs w:val="21"/>
                <w:lang w:val="zh-CN"/>
              </w:rPr>
              <w:t>服务期限</w:t>
            </w:r>
            <w:r>
              <w:rPr>
                <w:rFonts w:hint="eastAsia" w:ascii="宋体" w:hAnsi="宋体" w:eastAsia="宋体" w:cs="宋体"/>
                <w:sz w:val="21"/>
                <w:szCs w:val="21"/>
                <w:lang w:val="zh-CN" w:eastAsia="zh-Hans"/>
              </w:rPr>
              <w:t>的技术组织措施、保修服务承诺</w:t>
            </w:r>
            <w:r>
              <w:rPr>
                <w:rFonts w:hint="eastAsia" w:ascii="宋体" w:hAnsi="宋体" w:eastAsia="宋体" w:cs="宋体"/>
                <w:sz w:val="21"/>
                <w:szCs w:val="21"/>
                <w:lang w:val="zh-CN"/>
              </w:rPr>
              <w:t>。</w:t>
            </w:r>
          </w:p>
          <w:p w14:paraId="13A858FB">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lang w:val="zh-CN" w:eastAsia="zh-Hans"/>
              </w:rPr>
            </w:pPr>
            <w:r>
              <w:rPr>
                <w:rFonts w:hint="eastAsia" w:ascii="宋体" w:hAnsi="宋体" w:eastAsia="宋体" w:cs="宋体"/>
                <w:sz w:val="21"/>
                <w:szCs w:val="21"/>
                <w:lang w:val="zh-CN" w:eastAsia="zh-Hans"/>
              </w:rPr>
              <w:t>针对本项目供应商</w:t>
            </w:r>
            <w:r>
              <w:rPr>
                <w:rFonts w:hint="eastAsia" w:ascii="宋体" w:hAnsi="宋体" w:eastAsia="宋体" w:cs="宋体"/>
                <w:sz w:val="21"/>
                <w:szCs w:val="21"/>
                <w:lang w:val="zh-CN"/>
              </w:rPr>
              <w:t>服务期限</w:t>
            </w:r>
            <w:r>
              <w:rPr>
                <w:rFonts w:hint="eastAsia" w:ascii="宋体" w:hAnsi="宋体" w:eastAsia="宋体" w:cs="宋体"/>
                <w:sz w:val="21"/>
                <w:szCs w:val="21"/>
                <w:lang w:val="zh-CN" w:eastAsia="zh-Hans"/>
              </w:rPr>
              <w:t>的技术组织措施、保修服务承诺，表述完全响应项目需求计</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val="zh-CN"/>
              </w:rPr>
              <w:t>-5）分</w:t>
            </w:r>
            <w:r>
              <w:rPr>
                <w:rFonts w:hint="eastAsia" w:ascii="宋体" w:hAnsi="宋体" w:eastAsia="宋体" w:cs="宋体"/>
                <w:sz w:val="21"/>
                <w:szCs w:val="21"/>
                <w:lang w:val="zh-CN" w:eastAsia="zh-Hans"/>
              </w:rPr>
              <w:t>；</w:t>
            </w:r>
          </w:p>
          <w:p w14:paraId="3BF744F9">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lang w:val="zh-CN" w:eastAsia="zh-Hans"/>
              </w:rPr>
            </w:pPr>
            <w:r>
              <w:rPr>
                <w:rFonts w:hint="eastAsia" w:ascii="宋体" w:hAnsi="宋体" w:eastAsia="宋体" w:cs="宋体"/>
                <w:sz w:val="21"/>
                <w:szCs w:val="21"/>
                <w:lang w:val="zh-CN" w:eastAsia="zh-Hans"/>
              </w:rPr>
              <w:t>针对本项目供应商</w:t>
            </w:r>
            <w:r>
              <w:rPr>
                <w:rFonts w:hint="eastAsia" w:ascii="宋体" w:hAnsi="宋体" w:eastAsia="宋体" w:cs="宋体"/>
                <w:sz w:val="21"/>
                <w:szCs w:val="21"/>
                <w:lang w:val="zh-CN"/>
              </w:rPr>
              <w:t>服务期限</w:t>
            </w:r>
            <w:r>
              <w:rPr>
                <w:rFonts w:hint="eastAsia" w:ascii="宋体" w:hAnsi="宋体" w:eastAsia="宋体" w:cs="宋体"/>
                <w:sz w:val="21"/>
                <w:szCs w:val="21"/>
                <w:lang w:val="zh-CN" w:eastAsia="zh-Hans"/>
              </w:rPr>
              <w:t>的技术组织措施、保修服务承诺，表述基本响应项目需求计</w:t>
            </w:r>
            <w:r>
              <w:rPr>
                <w:rFonts w:hint="eastAsia" w:ascii="宋体" w:hAnsi="宋体" w:eastAsia="宋体" w:cs="宋体"/>
                <w:sz w:val="21"/>
                <w:szCs w:val="21"/>
                <w:lang w:val="zh-CN"/>
              </w:rPr>
              <w:t>[5-3）分</w:t>
            </w:r>
            <w:r>
              <w:rPr>
                <w:rFonts w:hint="eastAsia" w:ascii="宋体" w:hAnsi="宋体" w:eastAsia="宋体" w:cs="宋体"/>
                <w:sz w:val="21"/>
                <w:szCs w:val="21"/>
                <w:lang w:val="zh-CN" w:eastAsia="zh-Hans"/>
              </w:rPr>
              <w:t>；</w:t>
            </w:r>
          </w:p>
          <w:p w14:paraId="11CAD17C">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zh-CN" w:eastAsia="zh-Hans"/>
              </w:rPr>
              <w:t>针对本项目供应商</w:t>
            </w:r>
            <w:r>
              <w:rPr>
                <w:rFonts w:hint="eastAsia" w:ascii="宋体" w:hAnsi="宋体" w:eastAsia="宋体" w:cs="宋体"/>
                <w:sz w:val="21"/>
                <w:szCs w:val="21"/>
                <w:lang w:val="zh-CN"/>
              </w:rPr>
              <w:t>服务期限</w:t>
            </w:r>
            <w:r>
              <w:rPr>
                <w:rFonts w:hint="eastAsia" w:ascii="宋体" w:hAnsi="宋体" w:eastAsia="宋体" w:cs="宋体"/>
                <w:sz w:val="21"/>
                <w:szCs w:val="21"/>
                <w:lang w:val="zh-CN" w:eastAsia="zh-Hans"/>
              </w:rPr>
              <w:t>的技术组织措施、保修服务承诺，表述不完全响应项目需求计</w:t>
            </w:r>
            <w:r>
              <w:rPr>
                <w:rFonts w:hint="eastAsia" w:ascii="宋体" w:hAnsi="宋体" w:eastAsia="宋体" w:cs="宋体"/>
                <w:sz w:val="21"/>
                <w:szCs w:val="21"/>
                <w:lang w:val="zh-CN"/>
              </w:rPr>
              <w:t>[3-0］分。</w:t>
            </w:r>
          </w:p>
        </w:tc>
      </w:tr>
      <w:tr w14:paraId="3CE0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vAlign w:val="center"/>
          </w:tcPr>
          <w:p w14:paraId="075760E4">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00" w:type="pct"/>
            <w:vAlign w:val="center"/>
          </w:tcPr>
          <w:p w14:paraId="3E2CAD4C">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业绩</w:t>
            </w:r>
          </w:p>
        </w:tc>
        <w:tc>
          <w:tcPr>
            <w:tcW w:w="297" w:type="pct"/>
            <w:vAlign w:val="center"/>
          </w:tcPr>
          <w:p w14:paraId="5301055D">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66" w:type="pct"/>
            <w:vAlign w:val="center"/>
          </w:tcPr>
          <w:p w14:paraId="6937A8EF">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3415" w:type="pct"/>
            <w:vAlign w:val="center"/>
          </w:tcPr>
          <w:p w14:paraId="438E159E">
            <w:pPr>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lang w:eastAsia="zh-Hans"/>
              </w:rPr>
            </w:pPr>
            <w:bookmarkStart w:id="23" w:name="_GoBack"/>
            <w:r>
              <w:rPr>
                <w:rFonts w:hint="eastAsia" w:ascii="宋体" w:hAnsi="宋体" w:eastAsia="宋体" w:cs="宋体"/>
                <w:sz w:val="21"/>
                <w:szCs w:val="21"/>
              </w:rPr>
              <w:t>供应商提供</w:t>
            </w:r>
            <w:r>
              <w:rPr>
                <w:rFonts w:hint="eastAsia" w:ascii="宋体" w:hAnsi="宋体" w:eastAsia="宋体" w:cs="宋体"/>
                <w:sz w:val="21"/>
                <w:szCs w:val="21"/>
                <w:lang w:val="zh-CN"/>
              </w:rPr>
              <w:t>20</w:t>
            </w:r>
            <w:r>
              <w:rPr>
                <w:rFonts w:hint="eastAsia" w:ascii="宋体" w:hAnsi="宋体" w:eastAsia="宋体" w:cs="宋体"/>
                <w:sz w:val="21"/>
                <w:szCs w:val="21"/>
              </w:rPr>
              <w:t>20</w:t>
            </w:r>
            <w:r>
              <w:rPr>
                <w:rFonts w:hint="eastAsia" w:ascii="宋体" w:hAnsi="宋体" w:eastAsia="宋体" w:cs="宋体"/>
                <w:sz w:val="21"/>
                <w:szCs w:val="21"/>
                <w:lang w:val="zh-CN"/>
              </w:rPr>
              <w:t>年</w:t>
            </w:r>
            <w:r>
              <w:rPr>
                <w:rFonts w:hint="eastAsia" w:ascii="宋体" w:hAnsi="宋体" w:eastAsia="宋体" w:cs="宋体"/>
                <w:sz w:val="21"/>
                <w:szCs w:val="21"/>
              </w:rPr>
              <w:t>1月1日</w:t>
            </w:r>
            <w:r>
              <w:rPr>
                <w:rFonts w:hint="eastAsia" w:ascii="宋体" w:hAnsi="宋体" w:eastAsia="宋体" w:cs="宋体"/>
                <w:sz w:val="21"/>
                <w:szCs w:val="21"/>
                <w:lang w:val="zh-CN"/>
              </w:rPr>
              <w:t>至今（以签订的合同日期件加盖公章为准）</w:t>
            </w:r>
            <w:r>
              <w:rPr>
                <w:rFonts w:hint="eastAsia" w:ascii="宋体" w:hAnsi="宋体" w:eastAsia="宋体" w:cs="宋体"/>
                <w:sz w:val="21"/>
                <w:szCs w:val="21"/>
              </w:rPr>
              <w:t>类似</w:t>
            </w:r>
            <w:r>
              <w:rPr>
                <w:rFonts w:hint="eastAsia" w:ascii="宋体" w:hAnsi="宋体" w:eastAsia="宋体" w:cs="宋体"/>
                <w:sz w:val="21"/>
                <w:szCs w:val="21"/>
                <w:lang w:val="en-US" w:eastAsia="zh-CN"/>
              </w:rPr>
              <w:t>项目业绩合同证明材料（合同复印件加盖公章），</w:t>
            </w:r>
            <w:r>
              <w:rPr>
                <w:rFonts w:hint="eastAsia" w:ascii="宋体" w:hAnsi="宋体" w:eastAsia="宋体" w:cs="宋体"/>
                <w:sz w:val="21"/>
                <w:szCs w:val="21"/>
              </w:rPr>
              <w:t>每</w:t>
            </w:r>
            <w:r>
              <w:rPr>
                <w:rFonts w:hint="eastAsia" w:ascii="宋体" w:hAnsi="宋体" w:eastAsia="宋体" w:cs="宋体"/>
                <w:sz w:val="21"/>
                <w:szCs w:val="21"/>
                <w:lang w:val="en-US" w:eastAsia="zh-CN"/>
              </w:rPr>
              <w:t>提供一个业绩合同证明材料</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w:t>
            </w:r>
            <w:r>
              <w:rPr>
                <w:rFonts w:hint="eastAsia" w:ascii="宋体" w:hAnsi="宋体" w:eastAsia="宋体" w:cs="宋体"/>
                <w:sz w:val="21"/>
                <w:szCs w:val="21"/>
                <w:lang w:val="en-US" w:eastAsia="zh-CN"/>
              </w:rPr>
              <w:t>8</w:t>
            </w:r>
            <w:r>
              <w:rPr>
                <w:rFonts w:hint="eastAsia" w:ascii="宋体" w:hAnsi="宋体" w:eastAsia="宋体" w:cs="宋体"/>
                <w:sz w:val="21"/>
                <w:szCs w:val="21"/>
                <w:lang w:val="zh-CN"/>
              </w:rPr>
              <w:t>分。</w:t>
            </w:r>
            <w:bookmarkEnd w:id="23"/>
          </w:p>
        </w:tc>
      </w:tr>
      <w:tr w14:paraId="0B79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584" w:type="pct"/>
            <w:gridSpan w:val="4"/>
            <w:vAlign w:val="center"/>
          </w:tcPr>
          <w:p w14:paraId="181F7E68">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说明</w:t>
            </w:r>
          </w:p>
        </w:tc>
        <w:tc>
          <w:tcPr>
            <w:tcW w:w="3415" w:type="pct"/>
            <w:vAlign w:val="center"/>
          </w:tcPr>
          <w:p w14:paraId="5B8B5648">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评标委员会成员必须按照本评审要素据实打分，各类数字计算均按“四舍五入”保留小数点后两位；</w:t>
            </w:r>
          </w:p>
          <w:p w14:paraId="50C48615">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textAlignment w:val="auto"/>
              <w:rPr>
                <w:rFonts w:hint="eastAsia"/>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本表分值区间符号：“［”、“］”包含本数；“（”、“）”不包含本数。</w:t>
            </w:r>
          </w:p>
        </w:tc>
      </w:tr>
    </w:tbl>
    <w:p w14:paraId="134D1D40">
      <w:pPr>
        <w:pStyle w:val="32"/>
        <w:spacing w:line="480" w:lineRule="exact"/>
        <w:ind w:firstLine="480"/>
        <w:rPr>
          <w:rFonts w:hint="eastAsia" w:ascii="宋体" w:hAnsi="宋体" w:cs="宋体"/>
        </w:rPr>
      </w:pPr>
      <w:r>
        <w:rPr>
          <w:rFonts w:hint="eastAsia" w:ascii="宋体" w:hAnsi="宋体" w:cs="宋体"/>
        </w:rPr>
        <w:t>1.6.2评审时，磋商小组各成员应当独立对每个有效响应的文件进行评价、打分，然后汇总每个供应商每项评审因素的得分。</w:t>
      </w:r>
    </w:p>
    <w:p w14:paraId="1067E929">
      <w:pPr>
        <w:pStyle w:val="32"/>
        <w:spacing w:line="480" w:lineRule="exact"/>
        <w:ind w:firstLine="480"/>
        <w:rPr>
          <w:rFonts w:hint="eastAsia" w:ascii="宋体" w:hAnsi="宋体" w:cs="宋体"/>
        </w:rPr>
      </w:pPr>
      <w:r>
        <w:rPr>
          <w:rFonts w:hint="eastAsia" w:ascii="宋体" w:hAnsi="宋体" w:cs="宋体"/>
        </w:rPr>
        <w:t>1.6.3响应文件中如果出现前后不一致的，按照下列规定修正：</w:t>
      </w:r>
    </w:p>
    <w:p w14:paraId="7D687340">
      <w:pPr>
        <w:pStyle w:val="32"/>
        <w:spacing w:line="480" w:lineRule="exact"/>
        <w:ind w:firstLine="480"/>
        <w:rPr>
          <w:rFonts w:hint="eastAsia" w:ascii="宋体" w:hAnsi="宋体" w:cs="宋体"/>
        </w:rPr>
      </w:pPr>
      <w:r>
        <w:rPr>
          <w:rFonts w:hint="eastAsia" w:ascii="宋体" w:hAnsi="宋体" w:cs="宋体"/>
        </w:rPr>
        <w:t>（1）响应文件中的大写金额与小写金额不一致的，以大写金额为准；</w:t>
      </w:r>
    </w:p>
    <w:p w14:paraId="2B1A68A5">
      <w:pPr>
        <w:pStyle w:val="32"/>
        <w:spacing w:line="480" w:lineRule="exact"/>
        <w:ind w:firstLine="480"/>
        <w:rPr>
          <w:rFonts w:hint="eastAsia" w:ascii="宋体" w:hAnsi="宋体" w:cs="宋体"/>
        </w:rPr>
      </w:pPr>
      <w:r>
        <w:rPr>
          <w:rFonts w:hint="eastAsia" w:ascii="宋体" w:hAnsi="宋体" w:cs="宋体"/>
        </w:rPr>
        <w:t>（2）响应文件中的总报价与按单价计算的汇总报价不一致的，以单价计算的汇总报价为准；</w:t>
      </w:r>
    </w:p>
    <w:p w14:paraId="2F2D484D">
      <w:pPr>
        <w:pStyle w:val="32"/>
        <w:spacing w:line="480" w:lineRule="exact"/>
        <w:ind w:firstLine="480"/>
        <w:rPr>
          <w:rFonts w:hint="eastAsia" w:ascii="宋体" w:hAnsi="宋体" w:cs="宋体"/>
        </w:rPr>
      </w:pPr>
      <w:r>
        <w:rPr>
          <w:rFonts w:hint="eastAsia" w:ascii="宋体" w:hAnsi="宋体" w:cs="宋体"/>
        </w:rPr>
        <w:t>（3）响应文件中的报价有明显小数点错误的，以总报价为准，并修改报价；</w:t>
      </w:r>
    </w:p>
    <w:p w14:paraId="773B7AF3">
      <w:pPr>
        <w:pStyle w:val="32"/>
        <w:spacing w:line="480" w:lineRule="exact"/>
        <w:ind w:firstLine="480"/>
        <w:rPr>
          <w:rFonts w:hint="eastAsia" w:ascii="宋体" w:hAnsi="宋体" w:cs="宋体"/>
        </w:rPr>
      </w:pPr>
      <w:r>
        <w:rPr>
          <w:rFonts w:hint="eastAsia" w:ascii="宋体" w:hAnsi="宋体" w:cs="宋体"/>
        </w:rPr>
        <w:t>（4）响应文件中有关分项表内容与“磋商报价一览表”不一致的，以“磋商报价一览表”为准；</w:t>
      </w:r>
    </w:p>
    <w:p w14:paraId="3FE8B955">
      <w:pPr>
        <w:pStyle w:val="32"/>
        <w:spacing w:line="480" w:lineRule="exact"/>
        <w:ind w:firstLine="480"/>
        <w:rPr>
          <w:rFonts w:hint="eastAsia" w:ascii="宋体" w:hAnsi="宋体" w:cs="宋体"/>
        </w:rPr>
      </w:pPr>
      <w:r>
        <w:rPr>
          <w:rFonts w:hint="eastAsia" w:ascii="宋体" w:hAnsi="宋体" w:cs="宋体"/>
        </w:rPr>
        <w:t>（5）响应文件中图表与文字表述不一致的，以文字表述为准；</w:t>
      </w:r>
    </w:p>
    <w:p w14:paraId="5E1AD1DC">
      <w:pPr>
        <w:pStyle w:val="32"/>
        <w:spacing w:line="480" w:lineRule="exact"/>
        <w:ind w:firstLine="480"/>
        <w:rPr>
          <w:rFonts w:hint="eastAsia" w:ascii="宋体" w:hAnsi="宋体" w:cs="宋体"/>
        </w:rPr>
      </w:pPr>
      <w:r>
        <w:rPr>
          <w:rFonts w:hint="eastAsia" w:ascii="宋体" w:hAnsi="宋体" w:cs="宋体"/>
        </w:rPr>
        <w:t>（6）响应文件正本与副本不一致的，以正本为准；</w:t>
      </w:r>
    </w:p>
    <w:p w14:paraId="45F1D8E9">
      <w:pPr>
        <w:pStyle w:val="32"/>
        <w:spacing w:line="480" w:lineRule="exact"/>
        <w:ind w:firstLine="480"/>
        <w:rPr>
          <w:rFonts w:hint="eastAsia" w:ascii="宋体" w:hAnsi="宋体" w:cs="宋体"/>
        </w:rPr>
      </w:pPr>
      <w:r>
        <w:rPr>
          <w:rFonts w:hint="eastAsia" w:ascii="宋体" w:hAnsi="宋体" w:cs="宋体"/>
        </w:rPr>
        <w:t>（7）对不同文字文本响应文件的解释发生异议的，以中文文本为准。</w:t>
      </w:r>
    </w:p>
    <w:p w14:paraId="6A1B4360">
      <w:pPr>
        <w:pStyle w:val="32"/>
        <w:spacing w:line="480" w:lineRule="exact"/>
        <w:ind w:firstLine="480"/>
        <w:rPr>
          <w:rFonts w:hint="eastAsia" w:ascii="宋体" w:hAnsi="宋体" w:cs="宋体"/>
        </w:rPr>
      </w:pPr>
      <w:r>
        <w:rPr>
          <w:rFonts w:hint="eastAsia" w:ascii="宋体" w:hAnsi="宋体" w:cs="宋体"/>
        </w:rPr>
        <w:t>按上述修正错误的方法调整的报价应对供应商具有约束力。如果供应商不接受修正后的价格，其响应文件将被拒绝。</w:t>
      </w:r>
    </w:p>
    <w:p w14:paraId="32F4A6D2">
      <w:pPr>
        <w:pStyle w:val="32"/>
        <w:spacing w:line="480" w:lineRule="exact"/>
        <w:ind w:firstLine="482"/>
        <w:rPr>
          <w:rFonts w:hint="eastAsia" w:ascii="宋体" w:hAnsi="宋体" w:cs="宋体"/>
          <w:b/>
        </w:rPr>
      </w:pPr>
      <w:r>
        <w:rPr>
          <w:rFonts w:hint="eastAsia" w:ascii="宋体" w:hAnsi="宋体" w:cs="宋体"/>
          <w:b/>
        </w:rPr>
        <w:t>1.7 关于政府采购政策</w:t>
      </w:r>
    </w:p>
    <w:p w14:paraId="6EB0A42C">
      <w:pPr>
        <w:pStyle w:val="32"/>
        <w:spacing w:line="480" w:lineRule="exact"/>
        <w:ind w:firstLine="480"/>
        <w:rPr>
          <w:rFonts w:hint="eastAsia" w:ascii="宋体" w:hAnsi="宋体" w:cs="宋体"/>
        </w:rPr>
      </w:pPr>
      <w:r>
        <w:rPr>
          <w:rFonts w:hint="eastAsia" w:ascii="宋体" w:hAnsi="宋体" w:cs="宋体"/>
        </w:rPr>
        <w:t>17.1对中小企业、监狱企业、残疾人福利性单位的优惠政策</w:t>
      </w:r>
    </w:p>
    <w:p w14:paraId="09971CAE">
      <w:pPr>
        <w:pStyle w:val="32"/>
        <w:spacing w:line="480" w:lineRule="exact"/>
        <w:ind w:firstLine="480"/>
        <w:rPr>
          <w:rFonts w:hint="eastAsia" w:ascii="宋体" w:hAnsi="宋体" w:cs="宋体"/>
        </w:rPr>
      </w:pPr>
      <w:r>
        <w:rPr>
          <w:rFonts w:hint="eastAsia" w:ascii="宋体" w:hAnsi="宋体" w:cs="宋体"/>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6%-10%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0533F9E2">
      <w:pPr>
        <w:pStyle w:val="32"/>
        <w:spacing w:line="480" w:lineRule="exact"/>
        <w:ind w:firstLine="480"/>
        <w:rPr>
          <w:rFonts w:hint="eastAsia" w:ascii="宋体" w:hAnsi="宋体" w:cs="宋体"/>
        </w:rPr>
      </w:pPr>
      <w:r>
        <w:rPr>
          <w:rFonts w:hint="eastAsia" w:ascii="宋体" w:hAnsi="宋体" w:cs="宋体"/>
        </w:rPr>
        <w:t>（2）根据财政部、司法部联合下发的《关于政府采购支持监狱企业发展有关问题的通知》（财库〔2014〕68号）的规定，监狱企业视同小型、微型企业。</w:t>
      </w:r>
    </w:p>
    <w:p w14:paraId="36060F32">
      <w:pPr>
        <w:pStyle w:val="32"/>
        <w:spacing w:line="480" w:lineRule="exact"/>
        <w:ind w:firstLine="480"/>
        <w:rPr>
          <w:rFonts w:hint="eastAsia" w:ascii="宋体" w:hAnsi="宋体" w:cs="宋体"/>
        </w:rPr>
      </w:pPr>
      <w:r>
        <w:rPr>
          <w:rFonts w:hint="eastAsia" w:ascii="宋体" w:hAnsi="宋体" w:cs="宋体"/>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2181BE91">
      <w:pPr>
        <w:pStyle w:val="32"/>
        <w:spacing w:line="480" w:lineRule="exact"/>
        <w:ind w:firstLine="480"/>
        <w:rPr>
          <w:rFonts w:hint="eastAsia" w:ascii="宋体" w:hAnsi="宋体" w:cs="宋体"/>
        </w:rPr>
      </w:pPr>
      <w:r>
        <w:rPr>
          <w:rFonts w:hint="eastAsia" w:ascii="宋体" w:hAnsi="宋体" w:cs="宋体"/>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磋商文件规定的价格扣除。</w:t>
      </w:r>
    </w:p>
    <w:p w14:paraId="09788C82">
      <w:pPr>
        <w:pStyle w:val="32"/>
        <w:spacing w:line="480" w:lineRule="exact"/>
        <w:ind w:firstLine="480"/>
        <w:rPr>
          <w:rFonts w:hint="eastAsia" w:ascii="宋体" w:hAnsi="宋体" w:cs="宋体"/>
        </w:rPr>
      </w:pPr>
      <w:r>
        <w:rPr>
          <w:rFonts w:hint="eastAsia" w:ascii="宋体" w:hAnsi="宋体" w:cs="宋体"/>
        </w:rPr>
        <w:t>本项目为专门面向中小微企业采购的采购项目，因此，不再执行价格评审优惠扶持政策。</w:t>
      </w:r>
    </w:p>
    <w:p w14:paraId="70B303CE">
      <w:pPr>
        <w:pStyle w:val="32"/>
        <w:spacing w:line="480" w:lineRule="exact"/>
        <w:ind w:firstLine="480"/>
        <w:rPr>
          <w:rFonts w:hint="eastAsia" w:ascii="宋体" w:hAnsi="宋体" w:cs="宋体"/>
        </w:rPr>
      </w:pPr>
      <w:r>
        <w:rPr>
          <w:rFonts w:hint="eastAsia" w:ascii="宋体" w:hAnsi="宋体" w:cs="宋体"/>
        </w:rPr>
        <w:t>1.7.2节能、环保产品采购政策</w:t>
      </w:r>
    </w:p>
    <w:p w14:paraId="1EA5F8F6">
      <w:pPr>
        <w:pStyle w:val="32"/>
        <w:spacing w:line="480" w:lineRule="exact"/>
        <w:ind w:firstLine="480"/>
        <w:rPr>
          <w:rFonts w:hint="eastAsia" w:ascii="宋体" w:hAnsi="宋体" w:cs="宋体"/>
        </w:rPr>
      </w:pPr>
      <w:r>
        <w:rPr>
          <w:rFonts w:hint="eastAsia" w:ascii="宋体" w:hAnsi="宋体" w:cs="宋体"/>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604CCA69">
      <w:pPr>
        <w:pStyle w:val="32"/>
        <w:spacing w:line="480" w:lineRule="exact"/>
        <w:ind w:firstLine="480"/>
        <w:rPr>
          <w:rFonts w:hint="eastAsia" w:ascii="宋体" w:hAnsi="宋体" w:cs="宋体"/>
        </w:rPr>
      </w:pPr>
      <w:r>
        <w:rPr>
          <w:rFonts w:hint="eastAsia" w:ascii="宋体" w:hAnsi="宋体" w:cs="宋体"/>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CFDFE33">
      <w:pPr>
        <w:pStyle w:val="32"/>
        <w:spacing w:line="480" w:lineRule="exact"/>
        <w:ind w:firstLine="480"/>
        <w:rPr>
          <w:rFonts w:hint="eastAsia" w:ascii="宋体" w:hAnsi="宋体" w:cs="宋体"/>
        </w:rPr>
      </w:pPr>
      <w:r>
        <w:rPr>
          <w:rFonts w:hint="eastAsia" w:ascii="宋体" w:hAnsi="宋体" w:cs="宋体"/>
        </w:rPr>
        <w:t>（3）《节能产品政府采购品目清单》见财政部、发展改革委《关于印发节能产品政府采购品目清单的通知》（财库〔2019〕19号）附件。</w:t>
      </w:r>
    </w:p>
    <w:p w14:paraId="370DE57C">
      <w:pPr>
        <w:pStyle w:val="32"/>
        <w:spacing w:line="480" w:lineRule="exact"/>
        <w:ind w:firstLine="480"/>
        <w:rPr>
          <w:rFonts w:hint="eastAsia" w:ascii="宋体" w:hAnsi="宋体" w:cs="宋体"/>
        </w:rPr>
      </w:pPr>
      <w:r>
        <w:rPr>
          <w:rFonts w:hint="eastAsia" w:ascii="宋体" w:hAnsi="宋体" w:cs="宋体"/>
        </w:rPr>
        <w:t>（4）《环境标志产品政府采购品目清单》见财政部、生态环境部《关于印发环境标志产品政府采购品目清单的通知》（财库〔2019〕18号）附件。</w:t>
      </w:r>
    </w:p>
    <w:p w14:paraId="2B29A2BC">
      <w:pPr>
        <w:pStyle w:val="32"/>
        <w:spacing w:line="480" w:lineRule="exact"/>
        <w:ind w:firstLine="480"/>
        <w:rPr>
          <w:rFonts w:hint="eastAsia" w:ascii="宋体" w:hAnsi="宋体" w:cs="宋体"/>
          <w:highlight w:val="yellow"/>
        </w:rPr>
      </w:pPr>
      <w:r>
        <w:rPr>
          <w:rFonts w:hint="eastAsia" w:ascii="宋体" w:hAnsi="宋体" w:cs="宋体"/>
        </w:rPr>
        <w:t>（5）“国家确定的认证机构”名单见市场监管总局《关于发布参与实施政府采购节能产品、环境标志产品认证机构名录的公告》（2019年第16号）。</w:t>
      </w:r>
    </w:p>
    <w:p w14:paraId="7754D438">
      <w:pPr>
        <w:pStyle w:val="32"/>
        <w:spacing w:line="480" w:lineRule="exact"/>
        <w:ind w:firstLine="480"/>
        <w:rPr>
          <w:rFonts w:hint="eastAsia" w:ascii="宋体" w:hAnsi="宋体" w:cs="宋体"/>
        </w:rPr>
      </w:pPr>
      <w:r>
        <w:rPr>
          <w:rFonts w:hint="eastAsia" w:ascii="宋体" w:hAnsi="宋体" w:cs="宋体"/>
        </w:rPr>
        <w:t>1.7.3陕西省中小企业政府采购信用融资办法</w:t>
      </w:r>
    </w:p>
    <w:p w14:paraId="0C5E64F4">
      <w:pPr>
        <w:pStyle w:val="32"/>
        <w:spacing w:line="480" w:lineRule="exact"/>
        <w:ind w:firstLine="480"/>
        <w:rPr>
          <w:rFonts w:hint="eastAsia" w:ascii="宋体" w:hAnsi="宋体" w:cs="宋体"/>
        </w:rPr>
      </w:pPr>
      <w:r>
        <w:rPr>
          <w:rFonts w:hint="eastAsia" w:ascii="宋体" w:hAnsi="宋体" w:cs="宋体"/>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办法规定“中小企业可根据各银行提供的方案，自行选择符合自身情况的金融产品，并根据方案中列明的联系方式和要求向相关银行提出信用融资申请。银行根据中小企业的申请开展尽职调查，合理确定融资授信额度。中小企业凭政府采购中标 (成交) 通知书或政府采购合同后，凭政府采购合同向银行提出融资申请。” (陕西省政府采购信用融资平台：http://ww w.ccgp-shaanxi.gov.cn/zcdservice/zcd/shanxi/ )</w:t>
      </w:r>
    </w:p>
    <w:p w14:paraId="1C539AD1">
      <w:pPr>
        <w:pStyle w:val="32"/>
        <w:spacing w:line="480" w:lineRule="exact"/>
        <w:ind w:firstLine="480"/>
        <w:rPr>
          <w:rFonts w:hint="eastAsia" w:ascii="宋体" w:hAnsi="宋体" w:cs="宋体"/>
        </w:rPr>
      </w:pPr>
      <w:r>
        <w:rPr>
          <w:rFonts w:hint="eastAsia" w:ascii="宋体" w:hAnsi="宋体" w:cs="宋体"/>
        </w:rPr>
        <w:t>1.7.4关于进口产品</w:t>
      </w:r>
    </w:p>
    <w:p w14:paraId="4E6703EA">
      <w:pPr>
        <w:pStyle w:val="32"/>
        <w:spacing w:line="480" w:lineRule="exact"/>
        <w:ind w:firstLine="480"/>
        <w:rPr>
          <w:rFonts w:hint="eastAsia" w:ascii="宋体" w:hAnsi="宋体" w:cs="宋体"/>
        </w:rPr>
      </w:pPr>
      <w:r>
        <w:rPr>
          <w:rFonts w:hint="eastAsia" w:ascii="宋体" w:hAnsi="宋体" w:cs="宋体"/>
        </w:rPr>
        <w:t>进口产品是指通过中国海关报关验放进入中国境内且产自关境外的产品。根据《关于政府采购进口产品管理有关问题的通知》（财办库〔2008〕248号）有关规定，磋商文件未注明“允许进口产品参与投标”的，视为拒绝进口产品参与投标；磋商文件明确“允许进口产品参与投标”的，满足需求的国内产品仍然可以参加投标。</w:t>
      </w:r>
    </w:p>
    <w:p w14:paraId="610E067E">
      <w:pPr>
        <w:pStyle w:val="32"/>
        <w:spacing w:line="480" w:lineRule="exact"/>
        <w:ind w:firstLine="480"/>
        <w:rPr>
          <w:rFonts w:hint="eastAsia" w:ascii="宋体" w:hAnsi="宋体" w:cs="宋体"/>
        </w:rPr>
      </w:pPr>
      <w:r>
        <w:rPr>
          <w:rFonts w:hint="eastAsia" w:ascii="宋体" w:hAnsi="宋体" w:cs="宋体"/>
        </w:rPr>
        <w:t>1.7.5关于同一品牌产品的处理</w:t>
      </w:r>
    </w:p>
    <w:p w14:paraId="721BEB7C">
      <w:pPr>
        <w:pStyle w:val="32"/>
        <w:spacing w:line="480" w:lineRule="exact"/>
        <w:ind w:firstLine="480"/>
        <w:rPr>
          <w:rFonts w:hint="eastAsia" w:ascii="宋体" w:hAnsi="宋体" w:cs="宋体"/>
        </w:rPr>
      </w:pPr>
      <w:r>
        <w:rPr>
          <w:rFonts w:hint="eastAsia" w:ascii="宋体" w:hAnsi="宋体" w:cs="宋体"/>
        </w:rPr>
        <w:t>（1）采用最低评标价法的采购项目，提供相同品牌产品的不同供应商参加同一合同项下投标的，以其中通过资格审查、符合性审查且报价最低的参加评标；报价相同的，由采购人或者采购人委托磋商小组按照磋商文件规定的方式确定一个参加评标的投 标人，磋商文件未规定的采取随机抽取方式确定，其他投标无效。</w:t>
      </w:r>
    </w:p>
    <w:p w14:paraId="3425DA7A">
      <w:pPr>
        <w:pStyle w:val="32"/>
        <w:spacing w:line="480" w:lineRule="exact"/>
        <w:ind w:firstLine="480"/>
        <w:rPr>
          <w:rFonts w:hint="eastAsia" w:ascii="宋体" w:hAnsi="宋体" w:cs="宋体"/>
        </w:rPr>
      </w:pPr>
      <w:r>
        <w:rPr>
          <w:rFonts w:hint="eastAsia" w:ascii="宋体" w:hAnsi="宋体" w:cs="宋体"/>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磋商小组按照磋商文件规定的方式确定一个供应商获得中标人推荐资格，磋商文件未规定的采取随机抽取方式确定，其他同品牌供应商不作为中标候选人。</w:t>
      </w:r>
    </w:p>
    <w:p w14:paraId="2B3B397D">
      <w:pPr>
        <w:pStyle w:val="32"/>
        <w:spacing w:line="480" w:lineRule="exact"/>
        <w:ind w:firstLine="480"/>
        <w:rPr>
          <w:rFonts w:hint="eastAsia" w:ascii="宋体" w:hAnsi="宋体" w:cs="宋体"/>
        </w:rPr>
      </w:pPr>
      <w:r>
        <w:rPr>
          <w:rFonts w:hint="eastAsia" w:ascii="宋体" w:hAnsi="宋体" w:cs="宋体"/>
        </w:rPr>
        <w:t>（3）非单一产品采购项目，采购人将根据采购项目技术构成、产品价格比重等因素确定核心产品（可能不止一种），并在磋商文件中载明。多家供应商提供的核心产品品牌相同的，按前两款规定处理。</w:t>
      </w:r>
    </w:p>
    <w:p w14:paraId="1A19289C">
      <w:pPr>
        <w:pStyle w:val="32"/>
        <w:spacing w:line="480" w:lineRule="exact"/>
        <w:ind w:firstLine="480"/>
        <w:rPr>
          <w:rFonts w:hint="eastAsia" w:ascii="宋体" w:hAnsi="宋体" w:cs="宋体"/>
        </w:rPr>
      </w:pPr>
      <w:r>
        <w:rPr>
          <w:rFonts w:hint="eastAsia" w:ascii="宋体" w:hAnsi="宋体" w:cs="宋体"/>
        </w:rPr>
        <w:t>注：依据财政部国库司咨询答复（留言编号：20181228-4142-3110661），核心产品有部分采用相同品牌的，应当按照《政府采购货物和服务招标投标管理办法》（财政部令第87号）第三十一条规定执行，按一家投标人计算。依据财政部国库司咨询答复（留言编号：20180823-0141-2995853），提供相同品牌产品且通过资格审查、符合性审查的不同投标人按一家投标人计算后不足3家的，应予废标。</w:t>
      </w:r>
    </w:p>
    <w:p w14:paraId="5237A4FD">
      <w:pPr>
        <w:pStyle w:val="32"/>
        <w:spacing w:line="480" w:lineRule="exact"/>
        <w:ind w:firstLine="482"/>
        <w:rPr>
          <w:rFonts w:hint="eastAsia" w:ascii="宋体" w:hAnsi="宋体" w:cs="宋体"/>
          <w:b/>
        </w:rPr>
      </w:pPr>
      <w:r>
        <w:rPr>
          <w:rFonts w:hint="eastAsia" w:ascii="宋体" w:hAnsi="宋体" w:cs="宋体"/>
          <w:b/>
        </w:rPr>
        <w:t>1.8复核与核对评审结果</w:t>
      </w:r>
    </w:p>
    <w:p w14:paraId="3BC16037">
      <w:pPr>
        <w:pStyle w:val="32"/>
        <w:spacing w:line="480" w:lineRule="exact"/>
        <w:ind w:firstLine="480"/>
        <w:rPr>
          <w:rFonts w:hint="eastAsia" w:ascii="宋体" w:hAnsi="宋体" w:cs="宋体"/>
        </w:rPr>
      </w:pPr>
      <w:r>
        <w:rPr>
          <w:rFonts w:hint="eastAsia" w:ascii="宋体" w:hAnsi="宋体" w:cs="宋体"/>
        </w:rPr>
        <w:t>1.8.1 评分汇总结束后，磋商小组应当进行复核，特别要对拟推荐成交候选人的、最后报价最低的、响应文件被认定无效的进行重点复核。</w:t>
      </w:r>
    </w:p>
    <w:p w14:paraId="049503D0">
      <w:pPr>
        <w:pStyle w:val="32"/>
        <w:spacing w:line="480" w:lineRule="exact"/>
        <w:ind w:firstLine="480"/>
        <w:rPr>
          <w:rFonts w:hint="eastAsia" w:ascii="宋体" w:hAnsi="宋体" w:cs="宋体"/>
        </w:rPr>
      </w:pPr>
      <w:r>
        <w:rPr>
          <w:rFonts w:hint="eastAsia" w:ascii="宋体" w:hAnsi="宋体" w:cs="宋体"/>
        </w:rPr>
        <w:t>1.8.2 评审结果汇总完成后，评审报告签署前，采购代理机构应当核对评审结果，除下列情形外，任何人不得修改评审结果：</w:t>
      </w:r>
    </w:p>
    <w:p w14:paraId="63BFF044">
      <w:pPr>
        <w:pStyle w:val="32"/>
        <w:spacing w:line="480" w:lineRule="exact"/>
        <w:ind w:firstLine="480"/>
        <w:rPr>
          <w:rFonts w:hint="eastAsia" w:ascii="宋体" w:hAnsi="宋体" w:cs="宋体"/>
        </w:rPr>
      </w:pPr>
      <w:r>
        <w:rPr>
          <w:rFonts w:hint="eastAsia" w:ascii="宋体" w:hAnsi="宋体" w:cs="宋体"/>
        </w:rPr>
        <w:t>（1）资格性认定错误的；</w:t>
      </w:r>
    </w:p>
    <w:p w14:paraId="55715943">
      <w:pPr>
        <w:pStyle w:val="32"/>
        <w:spacing w:line="480" w:lineRule="exact"/>
        <w:ind w:firstLine="480"/>
        <w:rPr>
          <w:rFonts w:hint="eastAsia" w:ascii="宋体" w:hAnsi="宋体" w:cs="宋体"/>
        </w:rPr>
      </w:pPr>
      <w:r>
        <w:rPr>
          <w:rFonts w:hint="eastAsia" w:ascii="宋体" w:hAnsi="宋体" w:cs="宋体"/>
        </w:rPr>
        <w:t>（2）分值汇总计算错误的；</w:t>
      </w:r>
    </w:p>
    <w:p w14:paraId="787A4324">
      <w:pPr>
        <w:pStyle w:val="32"/>
        <w:spacing w:line="480" w:lineRule="exact"/>
        <w:ind w:firstLine="480"/>
        <w:rPr>
          <w:rFonts w:hint="eastAsia" w:ascii="宋体" w:hAnsi="宋体" w:cs="宋体"/>
        </w:rPr>
      </w:pPr>
      <w:r>
        <w:rPr>
          <w:rFonts w:hint="eastAsia" w:ascii="宋体" w:hAnsi="宋体" w:cs="宋体"/>
        </w:rPr>
        <w:t>（3）分项评分超出评分标准范围的；</w:t>
      </w:r>
    </w:p>
    <w:p w14:paraId="056EBA30">
      <w:pPr>
        <w:pStyle w:val="32"/>
        <w:spacing w:line="480" w:lineRule="exact"/>
        <w:ind w:firstLine="480"/>
        <w:rPr>
          <w:rFonts w:hint="eastAsia" w:ascii="宋体" w:hAnsi="宋体" w:cs="宋体"/>
        </w:rPr>
      </w:pPr>
      <w:r>
        <w:rPr>
          <w:rFonts w:hint="eastAsia" w:ascii="宋体" w:hAnsi="宋体" w:cs="宋体"/>
        </w:rPr>
        <w:t>（4）磋商小组对客观评审因素评分不一致的；</w:t>
      </w:r>
    </w:p>
    <w:p w14:paraId="03E96B87">
      <w:pPr>
        <w:pStyle w:val="32"/>
        <w:spacing w:line="480" w:lineRule="exact"/>
        <w:ind w:firstLine="480"/>
        <w:rPr>
          <w:rFonts w:hint="eastAsia" w:ascii="宋体" w:hAnsi="宋体" w:cs="宋体"/>
        </w:rPr>
      </w:pPr>
      <w:r>
        <w:rPr>
          <w:rFonts w:hint="eastAsia" w:ascii="宋体" w:hAnsi="宋体" w:cs="宋体"/>
        </w:rPr>
        <w:t>（5）经磋商小组一致认定评分畸高、畸低的。</w:t>
      </w:r>
    </w:p>
    <w:p w14:paraId="2CCED457">
      <w:pPr>
        <w:pStyle w:val="32"/>
        <w:spacing w:line="480" w:lineRule="exact"/>
        <w:ind w:firstLine="480"/>
        <w:rPr>
          <w:rFonts w:hint="eastAsia" w:ascii="宋体" w:hAnsi="宋体" w:cs="宋体"/>
        </w:rPr>
      </w:pPr>
      <w:r>
        <w:rPr>
          <w:rFonts w:hint="eastAsia" w:ascii="宋体" w:hAnsi="宋体" w:cs="宋体"/>
        </w:rPr>
        <w:t>经复核发现存在以上情形之一（除资格性认定错误）的，磋商小组应当当场修改评审结果，并在评审报告中记载；经复核发现资格性认定错误的，由资格审查小组负责修改供应商资格审查报告，并通知磋商小组修改评审报告。</w:t>
      </w:r>
    </w:p>
    <w:p w14:paraId="15B4CD39">
      <w:pPr>
        <w:pStyle w:val="32"/>
        <w:spacing w:line="480" w:lineRule="exact"/>
        <w:ind w:firstLine="482"/>
        <w:rPr>
          <w:rFonts w:hint="eastAsia" w:ascii="宋体" w:hAnsi="宋体" w:cs="宋体"/>
          <w:b/>
        </w:rPr>
      </w:pPr>
      <w:r>
        <w:rPr>
          <w:rFonts w:hint="eastAsia" w:ascii="宋体" w:hAnsi="宋体" w:cs="宋体"/>
          <w:b/>
        </w:rPr>
        <w:t>1.9推荐成交候选供应商</w:t>
      </w:r>
    </w:p>
    <w:p w14:paraId="5431BF59">
      <w:pPr>
        <w:pStyle w:val="32"/>
        <w:spacing w:line="480" w:lineRule="exact"/>
        <w:ind w:firstLine="480"/>
        <w:rPr>
          <w:rFonts w:hint="eastAsia" w:ascii="宋体" w:hAnsi="宋体" w:cs="宋体"/>
        </w:rPr>
      </w:pPr>
      <w:r>
        <w:rPr>
          <w:rFonts w:hint="eastAsia" w:ascii="宋体" w:hAnsi="宋体" w:cs="宋体"/>
        </w:rPr>
        <w:t>磋商小组应当根据综合评分情况，按照评审得分由高到低顺序推荐3名以上成交候选供应商(有效供应商不足三家时以实际有效数量推荐)。评审得分相同的，按照最后报价由低到高的顺序推荐。评审得分且最后报价相同的，则依次比较后续项别，按照得分高者优先的顺序推荐。</w:t>
      </w:r>
    </w:p>
    <w:p w14:paraId="1386A9A7">
      <w:pPr>
        <w:pStyle w:val="32"/>
        <w:spacing w:line="480" w:lineRule="exact"/>
        <w:ind w:firstLine="482"/>
        <w:rPr>
          <w:rFonts w:hint="eastAsia" w:ascii="宋体" w:hAnsi="宋体" w:cs="宋体"/>
          <w:b/>
        </w:rPr>
      </w:pPr>
      <w:r>
        <w:rPr>
          <w:rFonts w:hint="eastAsia" w:ascii="宋体" w:hAnsi="宋体" w:cs="宋体"/>
          <w:b/>
        </w:rPr>
        <w:t>1.10编写评审报告</w:t>
      </w:r>
    </w:p>
    <w:p w14:paraId="302729DC">
      <w:pPr>
        <w:pStyle w:val="32"/>
        <w:spacing w:line="480" w:lineRule="exact"/>
        <w:ind w:firstLine="480"/>
        <w:rPr>
          <w:rFonts w:hint="eastAsia" w:ascii="宋体" w:hAnsi="宋体" w:cs="宋体"/>
        </w:rPr>
      </w:pPr>
      <w:r>
        <w:rPr>
          <w:rFonts w:hint="eastAsia" w:ascii="宋体" w:hAnsi="宋体" w:cs="宋体"/>
        </w:rPr>
        <w:t>1.10.1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记录。</w:t>
      </w:r>
    </w:p>
    <w:p w14:paraId="697DAD9E">
      <w:pPr>
        <w:pStyle w:val="32"/>
        <w:spacing w:line="480" w:lineRule="exact"/>
        <w:ind w:firstLine="480"/>
        <w:rPr>
          <w:rFonts w:hint="eastAsia" w:ascii="宋体" w:hAnsi="宋体" w:cs="宋体"/>
        </w:rPr>
      </w:pPr>
      <w:r>
        <w:rPr>
          <w:rFonts w:hint="eastAsia" w:ascii="宋体" w:hAnsi="宋体" w:cs="宋体"/>
        </w:rPr>
        <w:t>1.10.2采购人书面授权磋商小组直接确定成交供应商的，磋商小组应在评审报告中明确成交供应商及成交金额。</w:t>
      </w:r>
    </w:p>
    <w:p w14:paraId="157A784B">
      <w:pPr>
        <w:pStyle w:val="32"/>
        <w:spacing w:line="480" w:lineRule="exact"/>
        <w:ind w:firstLine="480"/>
        <w:rPr>
          <w:rFonts w:hint="eastAsia" w:ascii="宋体" w:hAnsi="宋体" w:cs="宋体"/>
        </w:rPr>
      </w:pPr>
      <w:r>
        <w:rPr>
          <w:rFonts w:hint="eastAsia" w:ascii="宋体" w:hAnsi="宋体" w:cs="宋体"/>
        </w:rPr>
        <w:t>1.10.3有下列情况之一的，视为供应商串通投标，其响应无效：</w:t>
      </w:r>
    </w:p>
    <w:p w14:paraId="16658C52">
      <w:pPr>
        <w:pStyle w:val="32"/>
        <w:spacing w:line="480" w:lineRule="exact"/>
        <w:ind w:firstLine="480"/>
        <w:rPr>
          <w:rFonts w:hint="eastAsia" w:ascii="宋体" w:hAnsi="宋体" w:cs="宋体"/>
        </w:rPr>
      </w:pPr>
      <w:r>
        <w:rPr>
          <w:rFonts w:hint="eastAsia" w:ascii="宋体" w:hAnsi="宋体" w:cs="宋体"/>
        </w:rPr>
        <w:t>（1）不同供应商的响应文件由同一单位或者个人编制；</w:t>
      </w:r>
    </w:p>
    <w:p w14:paraId="50C4ECAC">
      <w:pPr>
        <w:pStyle w:val="32"/>
        <w:spacing w:line="480" w:lineRule="exact"/>
        <w:ind w:firstLine="480"/>
        <w:rPr>
          <w:rFonts w:hint="eastAsia" w:ascii="宋体" w:hAnsi="宋体" w:cs="宋体"/>
        </w:rPr>
      </w:pPr>
      <w:r>
        <w:rPr>
          <w:rFonts w:hint="eastAsia" w:ascii="宋体" w:hAnsi="宋体" w:cs="宋体"/>
        </w:rPr>
        <w:t>（2）不同供应商的磋商保证金从同一单位或者个人的账户转出（仅限供应商须知前附表要求供应商提交磋商保证金的）；</w:t>
      </w:r>
    </w:p>
    <w:p w14:paraId="2DB855E2">
      <w:pPr>
        <w:pStyle w:val="32"/>
        <w:spacing w:line="480" w:lineRule="exact"/>
        <w:ind w:firstLine="480"/>
        <w:rPr>
          <w:rFonts w:hint="eastAsia" w:ascii="宋体" w:hAnsi="宋体" w:cs="宋体"/>
        </w:rPr>
      </w:pPr>
      <w:r>
        <w:rPr>
          <w:rFonts w:hint="eastAsia" w:ascii="宋体" w:hAnsi="宋体" w:cs="宋体"/>
        </w:rPr>
        <w:t>（3）不同供应商委托同一单位或者个人办理投标事宜；</w:t>
      </w:r>
    </w:p>
    <w:p w14:paraId="13C378F3">
      <w:pPr>
        <w:pStyle w:val="32"/>
        <w:spacing w:line="480" w:lineRule="exact"/>
        <w:ind w:firstLine="480"/>
        <w:rPr>
          <w:rFonts w:hint="eastAsia" w:ascii="宋体" w:hAnsi="宋体" w:cs="宋体"/>
        </w:rPr>
      </w:pPr>
      <w:r>
        <w:rPr>
          <w:rFonts w:hint="eastAsia" w:ascii="宋体" w:hAnsi="宋体" w:cs="宋体"/>
        </w:rPr>
        <w:t>（4）不同供应商的响应文件载明的项目管理成员或者联系人员为同一人；</w:t>
      </w:r>
    </w:p>
    <w:p w14:paraId="4D03BE72">
      <w:pPr>
        <w:pStyle w:val="32"/>
        <w:spacing w:line="480" w:lineRule="exact"/>
        <w:ind w:firstLine="480"/>
        <w:rPr>
          <w:rFonts w:hint="eastAsia" w:ascii="宋体" w:hAnsi="宋体" w:cs="宋体"/>
        </w:rPr>
      </w:pPr>
      <w:r>
        <w:rPr>
          <w:rFonts w:hint="eastAsia" w:ascii="宋体" w:hAnsi="宋体" w:cs="宋体"/>
        </w:rPr>
        <w:t>（5）不同供应商的响应文件异常一致或者磋商报价呈规律性差异；</w:t>
      </w:r>
    </w:p>
    <w:p w14:paraId="23ADEFC9">
      <w:pPr>
        <w:pStyle w:val="32"/>
        <w:spacing w:line="480" w:lineRule="exact"/>
        <w:ind w:firstLine="480"/>
        <w:rPr>
          <w:rFonts w:hint="eastAsia" w:ascii="宋体" w:hAnsi="宋体" w:cs="宋体"/>
        </w:rPr>
      </w:pPr>
      <w:r>
        <w:rPr>
          <w:rFonts w:hint="eastAsia" w:ascii="宋体" w:hAnsi="宋体" w:cs="宋体"/>
        </w:rPr>
        <w:t>（6）不同供应商的响应文件相互混装；</w:t>
      </w:r>
    </w:p>
    <w:p w14:paraId="62D4B9B9">
      <w:pPr>
        <w:pStyle w:val="32"/>
        <w:spacing w:line="480" w:lineRule="exact"/>
        <w:ind w:firstLine="480"/>
        <w:rPr>
          <w:rFonts w:hint="eastAsia" w:ascii="宋体" w:hAnsi="宋体" w:cs="宋体"/>
        </w:rPr>
      </w:pPr>
      <w:r>
        <w:rPr>
          <w:rFonts w:hint="eastAsia" w:ascii="宋体" w:hAnsi="宋体" w:cs="宋体"/>
        </w:rPr>
        <w:t>（7）政府采购法律法规及磋商文件规定的其他情形。</w:t>
      </w:r>
    </w:p>
    <w:p w14:paraId="15E5E7E5">
      <w:pPr>
        <w:pStyle w:val="32"/>
        <w:spacing w:line="480" w:lineRule="exact"/>
        <w:ind w:firstLine="482"/>
        <w:rPr>
          <w:rFonts w:hint="eastAsia" w:ascii="宋体" w:hAnsi="宋体" w:cs="宋体"/>
          <w:b/>
        </w:rPr>
      </w:pPr>
      <w:r>
        <w:rPr>
          <w:rFonts w:hint="eastAsia" w:ascii="宋体" w:hAnsi="宋体" w:cs="宋体"/>
          <w:b/>
        </w:rPr>
        <w:t>1.11评审现场人员的保密责任</w:t>
      </w:r>
    </w:p>
    <w:p w14:paraId="2FFDEF12">
      <w:pPr>
        <w:pStyle w:val="32"/>
        <w:spacing w:line="480" w:lineRule="exact"/>
        <w:ind w:firstLine="480"/>
        <w:rPr>
          <w:rFonts w:hint="eastAsia" w:ascii="宋体" w:hAnsi="宋体" w:cs="宋体"/>
        </w:rPr>
      </w:pPr>
      <w:r>
        <w:rPr>
          <w:rFonts w:hint="eastAsia" w:ascii="宋体" w:hAnsi="宋体" w:cs="宋体"/>
        </w:rPr>
        <w:t>在采购结果确定前，采购人、采购代理机构对磋商小组名单负有保密责任。磋商小组成员、采购人和采购代理机构工作人员、相关监督人员等与评审工作有关的人员，对评审情况以及在评审过程中获悉的国家秘密、商业秘密负有保密责任。</w:t>
      </w:r>
    </w:p>
    <w:p w14:paraId="3BC945D4">
      <w:pPr>
        <w:pStyle w:val="30"/>
        <w:spacing w:before="0" w:beforeLines="0" w:after="0" w:afterLines="0" w:line="480" w:lineRule="exact"/>
        <w:ind w:firstLine="482" w:firstLineChars="200"/>
        <w:rPr>
          <w:rFonts w:hint="eastAsia" w:ascii="宋体" w:hAnsi="宋体" w:cs="宋体"/>
          <w:sz w:val="24"/>
          <w:szCs w:val="24"/>
        </w:rPr>
      </w:pPr>
      <w:r>
        <w:rPr>
          <w:rFonts w:hint="eastAsia" w:ascii="宋体" w:hAnsi="宋体" w:cs="宋体"/>
          <w:sz w:val="24"/>
          <w:szCs w:val="24"/>
        </w:rPr>
        <w:t>二、成交</w:t>
      </w:r>
    </w:p>
    <w:p w14:paraId="3388AA03">
      <w:pPr>
        <w:pStyle w:val="32"/>
        <w:spacing w:line="480" w:lineRule="exact"/>
        <w:ind w:firstLine="480"/>
        <w:rPr>
          <w:rFonts w:hint="eastAsia" w:ascii="宋体" w:hAnsi="宋体" w:cs="宋体"/>
        </w:rPr>
      </w:pPr>
      <w:r>
        <w:rPr>
          <w:rFonts w:hint="eastAsia" w:ascii="宋体" w:hAnsi="宋体" w:cs="宋体"/>
        </w:rPr>
        <w:t>2.1采购代理机构在评审工作结束后2个工作日内，将评审报告送采购人确认。</w:t>
      </w:r>
    </w:p>
    <w:p w14:paraId="1CEF0052">
      <w:pPr>
        <w:pStyle w:val="32"/>
        <w:spacing w:line="480" w:lineRule="exact"/>
        <w:ind w:firstLine="480"/>
        <w:rPr>
          <w:rFonts w:hint="eastAsia" w:ascii="宋体" w:hAnsi="宋体" w:cs="宋体"/>
        </w:rPr>
      </w:pPr>
      <w:r>
        <w:rPr>
          <w:rFonts w:hint="eastAsia" w:ascii="宋体" w:hAnsi="宋体" w:cs="宋体"/>
        </w:rPr>
        <w:t>2.2采购人应当在收到评审报告后5个工作日内，从评审报告提出的成交候选人中次序确定排序第一的成交候选人为成交供应商，也可以书面授权磋商小组直接确定成交供应商。采购人逾期未确定成交供应商且不提出异议的，视为同意按评审报告提出的成交候选人次序确定排序第一的成交候选人为成交供应商。</w:t>
      </w:r>
    </w:p>
    <w:p w14:paraId="17EC0B5B">
      <w:pPr>
        <w:pStyle w:val="32"/>
        <w:spacing w:line="480" w:lineRule="exact"/>
        <w:ind w:firstLine="480"/>
        <w:rPr>
          <w:rFonts w:hint="eastAsia" w:ascii="宋体" w:hAnsi="宋体" w:cs="宋体"/>
        </w:rPr>
      </w:pPr>
      <w:r>
        <w:rPr>
          <w:rFonts w:hint="eastAsia" w:ascii="宋体" w:hAnsi="宋体" w:cs="宋体"/>
        </w:rPr>
        <w:t>2.3采购代理机构将在【</w:t>
      </w:r>
      <w:r>
        <w:rPr>
          <w:rFonts w:hint="eastAsia" w:ascii="宋体" w:hAnsi="宋体" w:cs="宋体"/>
          <w:lang w:val="en-US" w:eastAsia="zh-CN"/>
        </w:rPr>
        <w:t>陕西省政府采购网</w:t>
      </w:r>
      <w:r>
        <w:rPr>
          <w:rFonts w:hint="eastAsia" w:ascii="宋体" w:hAnsi="宋体" w:cs="宋体"/>
        </w:rPr>
        <w:t>（https://www.ccgp-shaanxi.gov.cn/）】上发布成交结果，成交结果公告期限为1个工作日。</w:t>
      </w:r>
    </w:p>
    <w:p w14:paraId="557C5310">
      <w:pPr>
        <w:pStyle w:val="32"/>
        <w:spacing w:line="480" w:lineRule="exact"/>
        <w:ind w:firstLine="480"/>
        <w:rPr>
          <w:rFonts w:hint="eastAsia" w:ascii="宋体" w:hAnsi="宋体" w:cs="宋体"/>
        </w:rPr>
      </w:pPr>
      <w:r>
        <w:rPr>
          <w:rFonts w:hint="eastAsia" w:ascii="宋体" w:hAnsi="宋体" w:cs="宋体"/>
        </w:rPr>
        <w:t>2.4在发布成交结果同时，采购代理机构向成交供应商发出《成交通知书》。</w:t>
      </w:r>
    </w:p>
    <w:p w14:paraId="1D8B5EB6">
      <w:pPr>
        <w:pStyle w:val="32"/>
        <w:spacing w:line="480" w:lineRule="exact"/>
        <w:ind w:firstLine="480"/>
        <w:rPr>
          <w:rFonts w:hint="eastAsia" w:ascii="宋体" w:hAnsi="宋体" w:cs="宋体"/>
        </w:rPr>
      </w:pPr>
      <w:r>
        <w:rPr>
          <w:rFonts w:hint="eastAsia" w:ascii="宋体" w:hAnsi="宋体" w:cs="宋体"/>
        </w:rPr>
        <w:t>成交通知书领取地点：</w:t>
      </w:r>
      <w:r>
        <w:rPr>
          <w:rFonts w:hint="eastAsia" w:ascii="宋体" w:hAnsi="宋体" w:cs="宋体"/>
          <w:lang w:val="zh-CN"/>
        </w:rPr>
        <w:t>西安市高新区丈八五路高科尚都one尚城A座10F</w:t>
      </w:r>
      <w:r>
        <w:rPr>
          <w:rFonts w:hint="eastAsia" w:ascii="宋体" w:hAnsi="宋体" w:cs="宋体"/>
        </w:rPr>
        <w:t>。</w:t>
      </w:r>
    </w:p>
    <w:p w14:paraId="06BD340D">
      <w:pPr>
        <w:pStyle w:val="32"/>
        <w:spacing w:line="480" w:lineRule="exact"/>
        <w:ind w:firstLine="480"/>
        <w:rPr>
          <w:rFonts w:hint="eastAsia" w:ascii="宋体" w:hAnsi="宋体" w:cs="宋体"/>
        </w:rPr>
      </w:pPr>
      <w:r>
        <w:rPr>
          <w:rFonts w:hint="eastAsia" w:ascii="宋体" w:hAnsi="宋体" w:cs="宋体"/>
        </w:rPr>
        <w:t>联系电话：13891995567</w:t>
      </w:r>
    </w:p>
    <w:p w14:paraId="23829896">
      <w:pPr>
        <w:pStyle w:val="32"/>
        <w:spacing w:line="480" w:lineRule="exact"/>
        <w:ind w:firstLine="482"/>
        <w:rPr>
          <w:rFonts w:hint="eastAsia" w:ascii="宋体" w:hAnsi="宋体" w:cs="宋体"/>
          <w:b/>
        </w:rPr>
      </w:pPr>
      <w:r>
        <w:rPr>
          <w:rFonts w:hint="eastAsia" w:ascii="宋体" w:hAnsi="宋体" w:cs="宋体"/>
          <w:b/>
        </w:rPr>
        <w:t>3. 签订政府采购合同</w:t>
      </w:r>
    </w:p>
    <w:p w14:paraId="64247F5E">
      <w:pPr>
        <w:pStyle w:val="32"/>
        <w:spacing w:line="480" w:lineRule="exact"/>
        <w:ind w:firstLine="480"/>
        <w:rPr>
          <w:rFonts w:hint="eastAsia" w:ascii="宋体" w:hAnsi="宋体" w:cs="宋体"/>
        </w:rPr>
      </w:pPr>
      <w:r>
        <w:rPr>
          <w:rFonts w:hint="eastAsia" w:ascii="宋体" w:hAnsi="宋体" w:cs="宋体"/>
        </w:rPr>
        <w:t>3.1采购人与成交供应商应当自成交通知书发出之日起25日内，按照磋商文件确定的合同文本及成交供应商的响应情况签订政府采购合同。</w:t>
      </w:r>
    </w:p>
    <w:p w14:paraId="673720EC">
      <w:pPr>
        <w:pStyle w:val="32"/>
        <w:spacing w:line="480" w:lineRule="exact"/>
        <w:ind w:firstLine="480"/>
        <w:rPr>
          <w:rFonts w:hint="eastAsia" w:ascii="宋体" w:hAnsi="宋体" w:cs="宋体"/>
        </w:rPr>
      </w:pPr>
      <w:r>
        <w:rPr>
          <w:rFonts w:hint="eastAsia" w:ascii="宋体" w:hAnsi="宋体" w:cs="宋体"/>
        </w:rPr>
        <w:t>3.2采购人不得向成交供应商提出超出磋商文件以外的任何要求作为签订合同的条件，不得与成交供应商订立背离磋商文件确定的合同文本以及采购标的、采购金额、技术和服务要求等实质性内容的协议。</w:t>
      </w:r>
    </w:p>
    <w:p w14:paraId="48F6ED87">
      <w:pPr>
        <w:pStyle w:val="32"/>
        <w:spacing w:line="480" w:lineRule="exact"/>
        <w:ind w:firstLine="480"/>
        <w:rPr>
          <w:rFonts w:hint="eastAsia" w:ascii="宋体" w:hAnsi="宋体" w:cs="宋体"/>
        </w:rPr>
      </w:pPr>
      <w:r>
        <w:rPr>
          <w:rFonts w:hint="eastAsia" w:ascii="宋体" w:hAnsi="宋体" w:cs="宋体"/>
        </w:rPr>
        <w:t>3.3成交供应商拒绝与采购人签订合同的，采购人可以按照评审报告推荐的成交候选人名单排序，确定下一候选人为成交供应商，也可以重新开展政府采购活动。</w:t>
      </w:r>
    </w:p>
    <w:p w14:paraId="44032E2F">
      <w:pPr>
        <w:pStyle w:val="32"/>
        <w:spacing w:line="480" w:lineRule="exact"/>
        <w:ind w:firstLine="480"/>
        <w:rPr>
          <w:rFonts w:hint="eastAsia" w:ascii="宋体" w:hAnsi="宋体" w:cs="宋体"/>
        </w:rPr>
      </w:pPr>
      <w:r>
        <w:rPr>
          <w:rFonts w:hint="eastAsia" w:ascii="宋体" w:hAnsi="宋体" w:cs="宋体"/>
        </w:rPr>
        <w:t>3.4政府采购合同在执行过程中，确需修改、变更时，应当按照相应的审核批准程序办理。</w:t>
      </w:r>
    </w:p>
    <w:p w14:paraId="490F8842">
      <w:pPr>
        <w:pStyle w:val="32"/>
        <w:spacing w:line="480" w:lineRule="exact"/>
        <w:ind w:firstLine="480"/>
        <w:rPr>
          <w:rFonts w:hint="eastAsia" w:ascii="宋体" w:hAnsi="宋体" w:cs="宋体"/>
        </w:rPr>
      </w:pPr>
      <w:r>
        <w:rPr>
          <w:rFonts w:hint="eastAsia" w:ascii="宋体" w:hAnsi="宋体" w:cs="宋体"/>
        </w:rPr>
        <w:t>3.5磋商文件、响应文件、澄清等为政府采购合同的组成部分，具有同等法律效力。</w:t>
      </w:r>
    </w:p>
    <w:p w14:paraId="73EB14E1">
      <w:pPr>
        <w:pStyle w:val="32"/>
        <w:spacing w:line="480" w:lineRule="exact"/>
        <w:ind w:firstLine="480"/>
        <w:rPr>
          <w:rFonts w:hint="eastAsia" w:ascii="宋体" w:hAnsi="宋体" w:cs="宋体"/>
        </w:rPr>
      </w:pPr>
      <w:r>
        <w:rPr>
          <w:rFonts w:hint="eastAsia" w:ascii="宋体" w:hAnsi="宋体" w:cs="宋体"/>
        </w:rPr>
        <w:t>3.6采购人按有关规定将政府采购合同报送监管机构备案。</w:t>
      </w:r>
    </w:p>
    <w:p w14:paraId="1C8CF1D4">
      <w:pPr>
        <w:pStyle w:val="32"/>
        <w:spacing w:line="480" w:lineRule="exact"/>
        <w:ind w:firstLine="482"/>
        <w:rPr>
          <w:rFonts w:hint="eastAsia" w:ascii="宋体" w:hAnsi="宋体" w:cs="宋体"/>
          <w:b/>
        </w:rPr>
      </w:pPr>
      <w:r>
        <w:rPr>
          <w:rFonts w:hint="eastAsia" w:ascii="宋体" w:hAnsi="宋体" w:cs="宋体"/>
          <w:b/>
        </w:rPr>
        <w:t>4.其他</w:t>
      </w:r>
    </w:p>
    <w:p w14:paraId="66260FAE">
      <w:pPr>
        <w:pStyle w:val="32"/>
        <w:spacing w:line="480" w:lineRule="exact"/>
        <w:ind w:firstLine="480"/>
        <w:rPr>
          <w:rFonts w:hint="eastAsia" w:ascii="宋体" w:hAnsi="宋体" w:cs="宋体"/>
        </w:rPr>
      </w:pPr>
      <w:r>
        <w:rPr>
          <w:rFonts w:hint="eastAsia" w:ascii="宋体" w:hAnsi="宋体" w:cs="宋体"/>
        </w:rPr>
        <w:t>4.1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5D3472DB">
      <w:pPr>
        <w:pStyle w:val="32"/>
        <w:spacing w:line="480" w:lineRule="exact"/>
        <w:ind w:firstLine="480"/>
        <w:rPr>
          <w:rFonts w:hint="eastAsia" w:ascii="宋体" w:hAnsi="宋体" w:cs="宋体"/>
        </w:rPr>
      </w:pPr>
      <w:r>
        <w:rPr>
          <w:rFonts w:hint="eastAsia" w:ascii="宋体" w:hAnsi="宋体" w:cs="宋体"/>
        </w:rPr>
        <w:t>（1）因情况变化，不再符合规定的竞争性磋商采购方式适用情形的；</w:t>
      </w:r>
    </w:p>
    <w:p w14:paraId="402723EF">
      <w:pPr>
        <w:pStyle w:val="32"/>
        <w:spacing w:line="480" w:lineRule="exact"/>
        <w:ind w:firstLine="480"/>
        <w:rPr>
          <w:rFonts w:hint="eastAsia" w:ascii="宋体" w:hAnsi="宋体" w:cs="宋体"/>
        </w:rPr>
      </w:pPr>
      <w:r>
        <w:rPr>
          <w:rFonts w:hint="eastAsia" w:ascii="宋体" w:hAnsi="宋体" w:cs="宋体"/>
        </w:rPr>
        <w:t>（2）出现影响采购公正的违法、违规行为的；</w:t>
      </w:r>
    </w:p>
    <w:p w14:paraId="389A62A3">
      <w:pPr>
        <w:pStyle w:val="32"/>
        <w:spacing w:line="480" w:lineRule="exact"/>
        <w:ind w:firstLine="480"/>
        <w:rPr>
          <w:rFonts w:hint="eastAsia" w:ascii="宋体" w:hAnsi="宋体" w:cs="宋体"/>
        </w:rPr>
      </w:pPr>
      <w:r>
        <w:rPr>
          <w:rFonts w:hint="eastAsia" w:ascii="宋体" w:hAnsi="宋体" w:cs="宋体"/>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15C6E6C0">
      <w:pPr>
        <w:pStyle w:val="32"/>
        <w:spacing w:line="480" w:lineRule="exact"/>
        <w:ind w:firstLine="480"/>
        <w:rPr>
          <w:rFonts w:hint="eastAsia" w:ascii="宋体" w:hAnsi="宋体" w:cs="宋体"/>
        </w:rPr>
      </w:pPr>
      <w:r>
        <w:rPr>
          <w:rFonts w:hint="eastAsia" w:ascii="宋体" w:hAnsi="宋体" w:cs="宋体"/>
        </w:rPr>
        <w:t>（4）因重大变故，采购任务取消的。</w:t>
      </w:r>
    </w:p>
    <w:p w14:paraId="0A8F1DEF">
      <w:pPr>
        <w:pStyle w:val="32"/>
        <w:spacing w:line="480" w:lineRule="exact"/>
        <w:ind w:firstLine="480"/>
        <w:rPr>
          <w:rFonts w:hint="eastAsia" w:ascii="宋体" w:hAnsi="宋体" w:cs="宋体"/>
        </w:rPr>
      </w:pPr>
      <w:r>
        <w:rPr>
          <w:rFonts w:hint="eastAsia" w:ascii="宋体" w:hAnsi="宋体" w:cs="宋体"/>
        </w:rPr>
        <w:t>4.2磋商失败后，除采购任务取消外，将重新组织采购。</w:t>
      </w:r>
    </w:p>
    <w:p w14:paraId="2F7C068F">
      <w:pPr>
        <w:pStyle w:val="32"/>
        <w:spacing w:line="480" w:lineRule="exact"/>
        <w:ind w:firstLine="480"/>
        <w:rPr>
          <w:rFonts w:hint="eastAsia" w:ascii="宋体" w:hAnsi="宋体" w:cs="宋体"/>
        </w:rPr>
      </w:pPr>
      <w:r>
        <w:rPr>
          <w:rFonts w:hint="eastAsia" w:ascii="宋体" w:hAnsi="宋体" w:cs="宋体"/>
        </w:rPr>
        <w:t>4.3最后公告后，政府购买服务项目（含政府和社会资本合作项目）以及市场竞争不充分的科研项目以及需要扶持的科技成果转化项目符合要求的供应商或者报价未超过采购预算的供应商不足2家的（其他类别项目符合要求的供应商或者报价未超过采购预算的供应商不足3家的），本项目将依据有关规定，按政府采购监管部门事前批准的采购方式继续进行。</w:t>
      </w:r>
    </w:p>
    <w:p w14:paraId="44146049">
      <w:pPr>
        <w:pStyle w:val="32"/>
        <w:spacing w:line="480" w:lineRule="exact"/>
        <w:ind w:firstLine="480"/>
        <w:rPr>
          <w:rFonts w:hint="eastAsia" w:ascii="宋体" w:hAnsi="宋体" w:cs="宋体"/>
        </w:rPr>
      </w:pPr>
      <w:r>
        <w:rPr>
          <w:rFonts w:hint="eastAsia" w:ascii="宋体" w:hAnsi="宋体" w:cs="宋体"/>
        </w:rPr>
        <w:t>4.4磋商文件未明确的其他事项，按《政府采购法》及其相关法律法规执行。</w:t>
      </w:r>
    </w:p>
    <w:p w14:paraId="5CBE9D2B">
      <w:pPr>
        <w:pStyle w:val="32"/>
        <w:ind w:firstLine="480"/>
        <w:rPr>
          <w:rFonts w:hint="eastAsia" w:ascii="宋体" w:hAnsi="宋体" w:cs="宋体"/>
        </w:rPr>
      </w:pPr>
    </w:p>
    <w:p w14:paraId="17A073DC">
      <w:pPr>
        <w:widowControl/>
        <w:jc w:val="left"/>
        <w:rPr>
          <w:rFonts w:hint="eastAsia" w:ascii="宋体" w:hAnsi="宋体" w:eastAsia="宋体" w:cs="宋体"/>
          <w:sz w:val="24"/>
        </w:rPr>
      </w:pPr>
      <w:r>
        <w:rPr>
          <w:rFonts w:hint="eastAsia" w:ascii="宋体" w:hAnsi="宋体" w:eastAsia="宋体" w:cs="宋体"/>
        </w:rPr>
        <w:br w:type="page"/>
      </w:r>
    </w:p>
    <w:p w14:paraId="01896E5B">
      <w:pPr>
        <w:pStyle w:val="29"/>
        <w:spacing w:before="0" w:beforeLines="0" w:after="0" w:afterLines="0" w:line="480" w:lineRule="auto"/>
        <w:outlineLvl w:val="0"/>
        <w:rPr>
          <w:rFonts w:hint="eastAsia" w:ascii="宋体" w:hAnsi="宋体" w:eastAsia="宋体" w:cs="宋体"/>
        </w:rPr>
      </w:pPr>
      <w:bookmarkStart w:id="7" w:name="_Toc11435"/>
      <w:r>
        <w:rPr>
          <w:rFonts w:hint="eastAsia" w:ascii="宋体" w:hAnsi="宋体" w:eastAsia="宋体" w:cs="宋体"/>
        </w:rPr>
        <w:t>第五章  磋商内容及采购要求</w:t>
      </w:r>
      <w:bookmarkEnd w:id="7"/>
    </w:p>
    <w:p w14:paraId="205FE08F">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一、项目概况</w:t>
      </w:r>
    </w:p>
    <w:p w14:paraId="09E001AF">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常宁新区潏河湿地公园及相关工程建设PPP项目绩效考核咨询服务采购项目，</w:t>
      </w:r>
      <w:r>
        <w:rPr>
          <w:rFonts w:hint="eastAsia" w:ascii="宋体" w:hAnsi="宋体" w:eastAsia="宋体" w:cs="宋体"/>
          <w:sz w:val="24"/>
          <w:szCs w:val="24"/>
          <w:lang w:val="en-US" w:eastAsia="zh-CN"/>
        </w:rPr>
        <w:t>聘请第三方服务供应商按照相关要求对</w:t>
      </w:r>
      <w:r>
        <w:rPr>
          <w:rFonts w:hint="eastAsia" w:ascii="宋体" w:hAnsi="宋体" w:eastAsia="宋体" w:cs="宋体"/>
          <w:sz w:val="24"/>
          <w:szCs w:val="24"/>
        </w:rPr>
        <w:t>常宁新区潏河湿地公园及相关工程建设PPP项目</w:t>
      </w:r>
      <w:r>
        <w:rPr>
          <w:rFonts w:hint="eastAsia" w:ascii="宋体" w:hAnsi="宋体" w:eastAsia="宋体" w:cs="宋体"/>
          <w:sz w:val="24"/>
          <w:szCs w:val="24"/>
          <w:lang w:val="en-US" w:eastAsia="zh-CN"/>
        </w:rPr>
        <w:t>进行绩效考核咨询服务并出具符合相关要求的绩效考核报告，确保</w:t>
      </w:r>
      <w:r>
        <w:rPr>
          <w:rFonts w:hint="eastAsia" w:ascii="宋体" w:hAnsi="宋体" w:eastAsia="宋体" w:cs="宋体"/>
          <w:sz w:val="24"/>
          <w:szCs w:val="24"/>
        </w:rPr>
        <w:t>常宁新区潏河湿地公园及相关工程建设PPP项目</w:t>
      </w:r>
      <w:r>
        <w:rPr>
          <w:rFonts w:hint="eastAsia" w:ascii="宋体" w:hAnsi="宋体" w:eastAsia="宋体" w:cs="宋体"/>
          <w:sz w:val="24"/>
          <w:szCs w:val="24"/>
          <w:lang w:val="en-US" w:eastAsia="zh-CN"/>
        </w:rPr>
        <w:t>可用性服务费、运营维护费支付的准确性、合规性。</w:t>
      </w:r>
    </w:p>
    <w:p w14:paraId="4405F243">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二、服务内容</w:t>
      </w:r>
    </w:p>
    <w:p w14:paraId="48647C0A">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梳理项目资料，根据现有项目资料及实际需求对项目现有考核标准优化或重新制定及后续动态调整，并协助管委会对运营方案进行审核；负责组建绩效考核工作组，包括及时准确地搜集项目资料、梳理绩效考核文件，优化绩效考核办法和指标体系。</w:t>
      </w:r>
    </w:p>
    <w:p w14:paraId="4DFD7C6A">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准备考核所需资料表格、组织专家对项目进行考核、统计专家得分等；每季度对项目产出、实际效果、成本收益、可持续性等方面进行绩效考核，根据绩效考核结果编制绩效考核报告。监控中发现绩效运行与原定绩效目标偏离时及时纠错，切实防范财政风险等相关服务工作。</w:t>
      </w:r>
    </w:p>
    <w:p w14:paraId="282D26A4">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3.根据项目实施情况，按照管委会安排进行临时考核。</w:t>
      </w:r>
    </w:p>
    <w:p w14:paraId="4F212832">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三、技术要求</w:t>
      </w:r>
    </w:p>
    <w:p w14:paraId="591534F6">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符合国家、省、市、行业及财政部门相关要求：</w:t>
      </w:r>
    </w:p>
    <w:p w14:paraId="7639EA8F">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1.《政府和社会资本合作（PPP）综合信息平台信息公开管理办法》（财金〔2021〕110号）；</w:t>
      </w:r>
    </w:p>
    <w:p w14:paraId="6205891A">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2.《政府和社会资本合作（PPP）项目绩效管理操作指引》的通知 （财金〔2020〕13号）；</w:t>
      </w:r>
    </w:p>
    <w:p w14:paraId="6737B34C">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3.《财政部关于推进政府和社会资本合作规范发展的实施意见》  （财金〔2019〕10号）；</w:t>
      </w:r>
    </w:p>
    <w:p w14:paraId="14A0A49E">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4.《关于推进政府购买服务第三方绩效评价工作的指导意见》（财综〔2018〕42号)；</w:t>
      </w:r>
    </w:p>
    <w:p w14:paraId="7BF12688">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5.《关于印发政府和社会资本合作项目财政管理暂行办法》的通知（财金〔2018〕92号）。</w:t>
      </w:r>
    </w:p>
    <w:p w14:paraId="59207A20">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四、服务要求</w:t>
      </w:r>
    </w:p>
    <w:p w14:paraId="5DC2980D">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须提供针对本项目的详细人员配备情况。要求拟派项目成员相关专业人员搭配合理、职能健全，岗位分工明确、职责清晰，包括人员配备情况及水平、人员安排、专业配置、从业经历、参与工作经验等方面，均应满足本项目采购需求。</w:t>
      </w:r>
    </w:p>
    <w:p w14:paraId="00492E5E">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项目班子人员最低配备：不少于3名（含）其中必须配备项目负责人（即项目经理）1名，应具有PPP项目绩效考核咨询工作经验，需随时协调、解决采购人提出的技术方面问题。供应商配备的项目组人员应具有相关工作经验和能力，能熟练掌握PPP项目各项法律法规，可以随时向采购人提供技术服务。供应商所配备的项目组人员在项目合同签订后30日内不能胜任采购人工作需要，采购人有权要求更换同等级别的专业人员，如更换两次均达不到采购人要求的，采购人有权解除协议。</w:t>
      </w:r>
    </w:p>
    <w:p w14:paraId="44926EC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五、商务要求</w:t>
      </w:r>
    </w:p>
    <w:p w14:paraId="1EC0EDB1">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（一）服务期限：2年。</w:t>
      </w:r>
    </w:p>
    <w:p w14:paraId="1C926479">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（二）款项结算：</w:t>
      </w:r>
    </w:p>
    <w:p w14:paraId="07FF2D15">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1.合同签订后，第一年度前6个月供应商完成项目绩效考核并提交考核结果报告后，支付合同总金额的25%。</w:t>
      </w:r>
    </w:p>
    <w:p w14:paraId="694BAD54">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第一年度后六个月，供应商完成下半年项目绩效考核，出具当年度绩效考核报告及相关资料并将相关绩效考核资料移交采购人后（移交两套资料，一套移交采购人，一套移交区财政局。含电子版两套，U盘存储），支付合同总金额的25%。</w:t>
      </w:r>
    </w:p>
    <w:p w14:paraId="3A1FF118">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3.第二年度前6个月供应商完成项目绩效考核并提交考核结果报告后，支付合同总金额的25%。</w:t>
      </w:r>
    </w:p>
    <w:p w14:paraId="31B26C9A">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第二年度后6个月，供应商完成下半年项目绩效考核，出具当年度绩效考核报告及相关资料并将相关绩效考核资料移交采购人后（移交两套资料，一套移交采购人，一套移交区财政局。含电子版两套，U盘存储），支付合同总金额的25%。</w:t>
      </w:r>
    </w:p>
    <w:p w14:paraId="58A3A1CC">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六、其他</w:t>
      </w:r>
    </w:p>
    <w:p w14:paraId="3F9A692B">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（一）质量标准及验收</w:t>
      </w:r>
    </w:p>
    <w:p w14:paraId="2A131F52">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须在采购人规定的时限内开展并完成任务并对结论的真实性、完整性、合法性负责。如果确因项目复杂、情况特殊、工作量大等原因在固定时间内不能完成任务应及时向采购人提报书面说明，经采购人同意后，在延长期限内出具报告。</w:t>
      </w:r>
    </w:p>
    <w:p w14:paraId="2C02E481">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2.供应商提交的绩效考核成果应规范、全面、详细、如实反映复审情况，结论内容客观、完整。</w:t>
      </w:r>
    </w:p>
    <w:p w14:paraId="1EF3C2C0">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3.供应商应有应对突发事件的能力。应有处理紧急事件的机制，制定相关预案。</w:t>
      </w:r>
    </w:p>
    <w:p w14:paraId="7A10AA53">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须遵守有关法律、法规及政策，恪守职业道德，遵循执业规范，依法独立、客观、公正开展工作。供应商在接受委托工作过程中，对本单位派出的工作人员出现的违法、违规，滥用职权，玩忽职守、徇私舞弊或泄漏国家机密、商业秘密等行为负全部责任。与采购人签订服务协议后，在履约过程中接受上级主管部门的管理和监督。同时，供应商不得擅自向第三方泄漏信息，做好项目的保密工作。</w:t>
      </w:r>
    </w:p>
    <w:p w14:paraId="10B88925">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5.采购人有权对供应商的行为进行监督，发现问题要求供应商纠正。</w:t>
      </w:r>
    </w:p>
    <w:p w14:paraId="25CF928C">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6.质量标准：按照财政部关于印发《政府和社会资本合作（PPP）项目绩效管理操作指引》的通知（财金〔2020〕13号）等符合国家现行的PPP政策文件以及与绩效考核项目相关的法律法规。</w:t>
      </w:r>
    </w:p>
    <w:p w14:paraId="5B65BFBD">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7.在项目履约期内，如遇国家颁布新的法律、法规、条令、国家相关质量验收文件等与本合同相矛盾时，以国家新的法律、法规、条令、国家相关质量验收文件等为准。</w:t>
      </w:r>
    </w:p>
    <w:p w14:paraId="2D037046">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（二）知识产权</w:t>
      </w:r>
    </w:p>
    <w:p w14:paraId="0B9F2ECB">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提供给供应商的资料、采购人为实施该项目自行编制或委托编制的技术规范以及反映采购人要求的或其他类似性质文件的著作权属于采购人，供应商可以为实现本合同目的而复制或者以其他方式使用此类文件，但不能用于与本合同无关的其他事项。未经采购人书面同意，供应商不得为了本合同以外的目的而复制或者以其他方式使用上述文件或将之提供给任何第三方。</w:t>
      </w:r>
    </w:p>
    <w:p w14:paraId="6BE771EB">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供应商为履行本合同约定而编制的成果文件，其著作权属于采购人。采购人可以为实现合同目的而复制、使用此类文件，但不能擅自修改或用于与本合同无关的其他事项。</w:t>
      </w:r>
    </w:p>
    <w:p w14:paraId="6D7F19E7">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3.双方保证在履行本合同过程中不侵犯对方及第三方的知识产权。因供应商侵犯他人知识产权所引起的责任，由供应商承担；因采购人提供的基础资料导致侵权的，由采购人承担责任。</w:t>
      </w:r>
    </w:p>
    <w:p w14:paraId="4A0E3637">
      <w:pPr>
        <w:spacing w:line="480" w:lineRule="exact"/>
        <w:ind w:firstLine="480" w:firstLineChars="200"/>
        <w:rPr>
          <w:rFonts w:hint="eastAsia" w:ascii="宋体" w:hAnsi="宋体" w:eastAsia="宋体" w:cs="宋体"/>
          <w:sz w:val="24"/>
          <w:szCs w:val="24"/>
        </w:rPr>
      </w:pPr>
    </w:p>
    <w:p w14:paraId="47B3B1CD">
      <w:pPr>
        <w:spacing w:line="480" w:lineRule="exact"/>
        <w:ind w:firstLine="480" w:firstLineChars="200"/>
        <w:rPr>
          <w:rFonts w:hint="eastAsia" w:ascii="宋体" w:hAnsi="宋体" w:eastAsia="宋体" w:cs="宋体"/>
          <w:sz w:val="24"/>
          <w:szCs w:val="24"/>
          <w:highlight w:val="yellow"/>
        </w:rPr>
      </w:pPr>
    </w:p>
    <w:p w14:paraId="53B8D246">
      <w:pPr>
        <w:rPr>
          <w:rFonts w:hint="eastAsia" w:ascii="宋体" w:hAnsi="宋体" w:eastAsia="宋体" w:cs="宋体"/>
        </w:rPr>
      </w:pPr>
      <w:bookmarkStart w:id="8" w:name="_Toc17294"/>
      <w:r>
        <w:rPr>
          <w:rFonts w:hint="eastAsia" w:ascii="宋体" w:hAnsi="宋体" w:eastAsia="宋体" w:cs="宋体"/>
        </w:rPr>
        <w:br w:type="page"/>
      </w:r>
    </w:p>
    <w:p w14:paraId="7467A83C">
      <w:pPr>
        <w:pStyle w:val="29"/>
        <w:spacing w:before="312" w:after="312"/>
        <w:outlineLvl w:val="0"/>
        <w:rPr>
          <w:rFonts w:hint="eastAsia" w:ascii="宋体" w:hAnsi="宋体" w:eastAsia="宋体" w:cs="宋体"/>
        </w:rPr>
      </w:pPr>
      <w:r>
        <w:rPr>
          <w:rFonts w:hint="eastAsia" w:ascii="宋体" w:hAnsi="宋体" w:eastAsia="宋体" w:cs="宋体"/>
        </w:rPr>
        <w:t>第六章  合同草案条款</w:t>
      </w:r>
      <w:bookmarkEnd w:id="8"/>
    </w:p>
    <w:p w14:paraId="785194F4">
      <w:pPr>
        <w:pStyle w:val="32"/>
        <w:ind w:firstLine="0" w:firstLineChars="0"/>
        <w:rPr>
          <w:b/>
          <w:sz w:val="44"/>
          <w:szCs w:val="44"/>
        </w:rPr>
      </w:pPr>
    </w:p>
    <w:p w14:paraId="6CCC4CAC">
      <w:pPr>
        <w:pStyle w:val="32"/>
        <w:spacing w:line="720" w:lineRule="auto"/>
        <w:ind w:firstLine="0" w:firstLineChars="0"/>
        <w:jc w:val="center"/>
        <w:rPr>
          <w:b/>
          <w:sz w:val="44"/>
          <w:szCs w:val="44"/>
        </w:rPr>
      </w:pPr>
      <w:r>
        <w:rPr>
          <w:rFonts w:hint="eastAsia"/>
          <w:b/>
          <w:sz w:val="44"/>
          <w:szCs w:val="44"/>
          <w:lang w:eastAsia="zh-CN"/>
        </w:rPr>
        <w:t>常宁新区潏河湿地公园及相关工程建设PPP项目绩效考核咨询服务采购项目</w:t>
      </w:r>
      <w:r>
        <w:rPr>
          <w:rFonts w:hint="eastAsia"/>
          <w:b/>
          <w:sz w:val="44"/>
          <w:szCs w:val="44"/>
        </w:rPr>
        <w:t>合同书</w:t>
      </w:r>
    </w:p>
    <w:p w14:paraId="74A66262">
      <w:pPr>
        <w:spacing w:line="360" w:lineRule="auto"/>
        <w:rPr>
          <w:rFonts w:hint="eastAsia"/>
          <w:b/>
          <w:sz w:val="32"/>
          <w:szCs w:val="32"/>
        </w:rPr>
      </w:pPr>
    </w:p>
    <w:p w14:paraId="2E194C34">
      <w:pPr>
        <w:spacing w:line="720" w:lineRule="auto"/>
        <w:ind w:firstLine="1281" w:firstLineChars="400"/>
        <w:rPr>
          <w:rFonts w:hint="eastAsia"/>
          <w:b/>
          <w:sz w:val="32"/>
          <w:szCs w:val="32"/>
        </w:rPr>
      </w:pPr>
    </w:p>
    <w:p w14:paraId="1B8D3172">
      <w:pPr>
        <w:spacing w:line="360" w:lineRule="auto"/>
        <w:ind w:firstLine="1281" w:firstLineChars="400"/>
        <w:rPr>
          <w:rFonts w:hint="eastAsia"/>
          <w:b/>
          <w:sz w:val="32"/>
          <w:szCs w:val="32"/>
        </w:rPr>
      </w:pPr>
    </w:p>
    <w:p w14:paraId="12AEB1FE">
      <w:pPr>
        <w:spacing w:line="360" w:lineRule="auto"/>
        <w:ind w:firstLine="1281" w:firstLineChars="400"/>
        <w:rPr>
          <w:rFonts w:hint="eastAsia"/>
          <w:b/>
          <w:sz w:val="32"/>
          <w:szCs w:val="32"/>
        </w:rPr>
      </w:pPr>
    </w:p>
    <w:p w14:paraId="52EF0D00">
      <w:pPr>
        <w:spacing w:line="360" w:lineRule="auto"/>
        <w:ind w:firstLine="1281" w:firstLineChars="400"/>
        <w:rPr>
          <w:rFonts w:hint="eastAsia"/>
          <w:b/>
          <w:sz w:val="32"/>
          <w:szCs w:val="32"/>
        </w:rPr>
      </w:pPr>
    </w:p>
    <w:p w14:paraId="37D2ADE4">
      <w:pPr>
        <w:snapToGrid w:val="0"/>
        <w:spacing w:line="480" w:lineRule="auto"/>
        <w:rPr>
          <w:rFonts w:hint="eastAsia"/>
          <w:b/>
          <w:sz w:val="28"/>
          <w:szCs w:val="28"/>
        </w:rPr>
      </w:pPr>
    </w:p>
    <w:p w14:paraId="2865C518">
      <w:pPr>
        <w:snapToGrid w:val="0"/>
        <w:spacing w:line="480" w:lineRule="auto"/>
        <w:rPr>
          <w:rFonts w:hint="eastAsia"/>
          <w:b/>
          <w:sz w:val="28"/>
          <w:szCs w:val="28"/>
        </w:rPr>
      </w:pPr>
    </w:p>
    <w:p w14:paraId="6346E536">
      <w:pPr>
        <w:snapToGrid w:val="0"/>
        <w:spacing w:line="480" w:lineRule="auto"/>
        <w:ind w:firstLine="840" w:firstLineChars="300"/>
        <w:jc w:val="left"/>
        <w:rPr>
          <w:rFonts w:hint="eastAsia" w:ascii="宋体" w:hAnsi="宋体" w:eastAsia="宋体" w:cs="宋体"/>
          <w:bCs/>
          <w:sz w:val="28"/>
          <w:szCs w:val="28"/>
          <w:u w:val="single"/>
        </w:rPr>
      </w:pPr>
      <w:r>
        <w:rPr>
          <w:rFonts w:hint="eastAsia" w:ascii="宋体" w:hAnsi="宋体" w:eastAsia="宋体" w:cs="宋体"/>
          <w:bCs/>
          <w:sz w:val="28"/>
          <w:szCs w:val="28"/>
        </w:rPr>
        <w:t>甲方：</w:t>
      </w:r>
      <w:r>
        <w:rPr>
          <w:rFonts w:hint="eastAsia" w:ascii="宋体" w:hAnsi="宋体" w:eastAsia="宋体" w:cs="宋体"/>
          <w:bCs/>
          <w:sz w:val="28"/>
          <w:szCs w:val="28"/>
          <w:u w:val="single"/>
        </w:rPr>
        <w:t xml:space="preserve"> 西安市常宁新区开发建设管理委员会 </w:t>
      </w:r>
    </w:p>
    <w:p w14:paraId="31D42B00">
      <w:pPr>
        <w:snapToGrid w:val="0"/>
        <w:spacing w:line="480" w:lineRule="auto"/>
        <w:ind w:firstLine="840" w:firstLineChars="300"/>
        <w:jc w:val="left"/>
        <w:rPr>
          <w:rFonts w:hint="eastAsia" w:ascii="宋体" w:hAnsi="宋体" w:eastAsia="宋体" w:cs="宋体"/>
          <w:bCs/>
          <w:sz w:val="28"/>
          <w:szCs w:val="28"/>
          <w:u w:val="single"/>
        </w:rPr>
      </w:pPr>
      <w:r>
        <w:rPr>
          <w:rFonts w:hint="eastAsia" w:ascii="宋体" w:hAnsi="宋体" w:eastAsia="宋体" w:cs="宋体"/>
          <w:bCs/>
          <w:sz w:val="28"/>
          <w:szCs w:val="28"/>
        </w:rPr>
        <w:t>乙方：</w:t>
      </w:r>
      <w:r>
        <w:rPr>
          <w:rFonts w:hint="eastAsia" w:ascii="宋体" w:hAnsi="宋体" w:eastAsia="宋体" w:cs="宋体"/>
          <w:bCs/>
          <w:sz w:val="28"/>
          <w:szCs w:val="28"/>
          <w:u w:val="single"/>
        </w:rPr>
        <w:t xml:space="preserve">                                  </w:t>
      </w:r>
    </w:p>
    <w:p w14:paraId="3382656F">
      <w:pPr>
        <w:snapToGrid w:val="0"/>
        <w:spacing w:line="480" w:lineRule="auto"/>
        <w:ind w:firstLine="840" w:firstLineChars="300"/>
        <w:jc w:val="left"/>
        <w:rPr>
          <w:rFonts w:hint="eastAsia" w:ascii="宋体" w:hAnsi="宋体" w:eastAsia="宋体" w:cs="宋体"/>
          <w:bCs/>
          <w:sz w:val="28"/>
          <w:szCs w:val="28"/>
          <w:u w:val="single"/>
        </w:rPr>
      </w:pPr>
      <w:r>
        <w:rPr>
          <w:rFonts w:hint="eastAsia" w:ascii="宋体" w:hAnsi="宋体" w:eastAsia="宋体" w:cs="宋体"/>
          <w:bCs/>
          <w:sz w:val="28"/>
          <w:szCs w:val="28"/>
        </w:rPr>
        <w:t>签订时间：        年     月   日</w:t>
      </w:r>
    </w:p>
    <w:p w14:paraId="2C7A2346">
      <w:pPr>
        <w:pStyle w:val="14"/>
        <w:ind w:firstLine="560" w:firstLineChars="200"/>
        <w:rPr>
          <w:rFonts w:hint="eastAsia" w:ascii="宋体" w:hAnsi="宋体" w:cs="宋体"/>
          <w:sz w:val="28"/>
          <w:szCs w:val="28"/>
        </w:rPr>
        <w:sectPr>
          <w:footerReference r:id="rId4" w:type="default"/>
          <w:footerReference r:id="rId5" w:type="even"/>
          <w:pgSz w:w="11906" w:h="16838"/>
          <w:pgMar w:top="1440" w:right="1800" w:bottom="1440" w:left="1800" w:header="851" w:footer="992" w:gutter="0"/>
          <w:pgNumType w:start="1"/>
          <w:cols w:space="720" w:num="1"/>
          <w:docGrid w:type="lines" w:linePitch="312" w:charSpace="0"/>
        </w:sectPr>
      </w:pPr>
    </w:p>
    <w:p w14:paraId="2BF444D4">
      <w:pPr>
        <w:pStyle w:val="6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宋体" w:hAnsi="宋体" w:eastAsia="宋体" w:cs="宋体"/>
          <w:b/>
          <w:bCs/>
          <w:sz w:val="24"/>
          <w:szCs w:val="24"/>
          <w:u w:val="single"/>
        </w:rPr>
      </w:pPr>
      <w:r>
        <w:rPr>
          <w:rFonts w:hint="eastAsia" w:ascii="宋体" w:hAnsi="宋体" w:eastAsia="宋体" w:cs="宋体"/>
          <w:b/>
          <w:bCs/>
          <w:sz w:val="24"/>
          <w:szCs w:val="24"/>
        </w:rPr>
        <w:t>甲方：</w:t>
      </w:r>
      <w:r>
        <w:rPr>
          <w:rFonts w:hint="eastAsia" w:ascii="宋体" w:hAnsi="宋体" w:eastAsia="宋体" w:cs="宋体"/>
          <w:b/>
          <w:bCs/>
          <w:sz w:val="24"/>
          <w:szCs w:val="24"/>
          <w:u w:val="single"/>
        </w:rPr>
        <w:t xml:space="preserve">                  </w:t>
      </w:r>
    </w:p>
    <w:p w14:paraId="35FEBA9A">
      <w:pPr>
        <w:pStyle w:val="6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宋体" w:hAnsi="宋体" w:eastAsia="宋体" w:cs="宋体"/>
          <w:b/>
          <w:bCs/>
          <w:sz w:val="24"/>
          <w:szCs w:val="24"/>
          <w:u w:val="single"/>
        </w:rPr>
      </w:pPr>
      <w:r>
        <w:rPr>
          <w:rFonts w:hint="eastAsia" w:ascii="宋体" w:hAnsi="宋体" w:eastAsia="宋体" w:cs="宋体"/>
          <w:b/>
          <w:bCs/>
          <w:sz w:val="24"/>
          <w:szCs w:val="24"/>
        </w:rPr>
        <w:t>乙方：</w:t>
      </w:r>
      <w:r>
        <w:rPr>
          <w:rFonts w:hint="eastAsia" w:ascii="宋体" w:hAnsi="宋体" w:eastAsia="宋体" w:cs="宋体"/>
          <w:b/>
          <w:bCs/>
          <w:sz w:val="24"/>
          <w:szCs w:val="24"/>
          <w:u w:val="single"/>
        </w:rPr>
        <w:t xml:space="preserve">                  </w:t>
      </w:r>
    </w:p>
    <w:p w14:paraId="08498230">
      <w:pPr>
        <w:pStyle w:val="6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宋体" w:hAnsi="宋体" w:eastAsia="宋体" w:cs="宋体"/>
          <w:sz w:val="24"/>
          <w:szCs w:val="24"/>
        </w:rPr>
      </w:pPr>
    </w:p>
    <w:p w14:paraId="07140F8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甲、乙双方根据《中华人民共和国民法典》、《中华人民共和国政府采购法》和其他法律、法规的规定，并按照公正、平等、自愿、诚实信用的原则，同意按照以下条款和条件，就</w:t>
      </w:r>
      <w:r>
        <w:rPr>
          <w:rFonts w:hint="eastAsia" w:ascii="宋体" w:hAnsi="宋体" w:eastAsia="宋体" w:cs="宋体"/>
          <w:sz w:val="24"/>
          <w:szCs w:val="24"/>
          <w:u w:val="single"/>
        </w:rPr>
        <w:t>常宁新区潏河湿地公园及相关工程建设PPP项目绩效考核咨询服务</w:t>
      </w:r>
      <w:r>
        <w:rPr>
          <w:rFonts w:hint="eastAsia" w:ascii="宋体" w:hAnsi="宋体" w:eastAsia="宋体" w:cs="宋体"/>
          <w:sz w:val="24"/>
          <w:szCs w:val="24"/>
        </w:rPr>
        <w:t>签署本合同。</w:t>
      </w:r>
    </w:p>
    <w:p w14:paraId="27A5833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b/>
          <w:bCs/>
          <w:sz w:val="24"/>
          <w:szCs w:val="24"/>
        </w:rPr>
      </w:pPr>
      <w:bookmarkStart w:id="9" w:name="_Toc10712"/>
      <w:r>
        <w:rPr>
          <w:rFonts w:hint="eastAsia" w:ascii="宋体" w:hAnsi="宋体" w:eastAsia="宋体" w:cs="宋体"/>
          <w:b/>
          <w:bCs/>
          <w:sz w:val="24"/>
          <w:szCs w:val="24"/>
        </w:rPr>
        <w:t>一、协议范围</w:t>
      </w:r>
      <w:bookmarkEnd w:id="9"/>
    </w:p>
    <w:p w14:paraId="13A6C904">
      <w:pPr>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（一）服务内容</w:t>
      </w:r>
    </w:p>
    <w:p w14:paraId="007A6C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依据绩效评价指标，按照《PPP项目合同》及《PPP项目合同》补充协议中有关项目绩效考核要求组织完成</w:t>
      </w:r>
      <w:r>
        <w:rPr>
          <w:rFonts w:hint="eastAsia" w:ascii="宋体" w:hAnsi="宋体" w:eastAsia="宋体" w:cs="宋体"/>
          <w:color w:val="000000" w:themeColor="text1"/>
          <w:sz w:val="24"/>
          <w:szCs w:val="24"/>
          <w14:textFill>
            <w14:solidFill>
              <w14:schemeClr w14:val="tx1"/>
            </w14:solidFill>
          </w14:textFill>
        </w:rPr>
        <w:t>运营期</w:t>
      </w:r>
      <w:r>
        <w:rPr>
          <w:rFonts w:hint="eastAsia" w:ascii="宋体" w:hAnsi="宋体" w:eastAsia="宋体" w:cs="宋体"/>
          <w:b w:val="0"/>
          <w:bCs w:val="0"/>
          <w:color w:val="auto"/>
          <w:sz w:val="24"/>
          <w:szCs w:val="24"/>
          <w:u w:val="single"/>
        </w:rPr>
        <w:t>2025年</w:t>
      </w:r>
      <w:r>
        <w:rPr>
          <w:rFonts w:hint="eastAsia" w:ascii="宋体" w:hAnsi="宋体" w:eastAsia="宋体" w:cs="宋体"/>
          <w:b w:val="0"/>
          <w:bCs w:val="0"/>
          <w:color w:val="auto"/>
          <w:sz w:val="24"/>
          <w:szCs w:val="24"/>
        </w:rPr>
        <w:t>至</w:t>
      </w:r>
      <w:r>
        <w:rPr>
          <w:rFonts w:hint="eastAsia" w:ascii="宋体" w:hAnsi="宋体" w:eastAsia="宋体" w:cs="宋体"/>
          <w:b w:val="0"/>
          <w:bCs w:val="0"/>
          <w:color w:val="auto"/>
          <w:sz w:val="24"/>
          <w:szCs w:val="24"/>
          <w:u w:val="single"/>
        </w:rPr>
        <w:t>2026年</w:t>
      </w:r>
      <w:r>
        <w:rPr>
          <w:rFonts w:hint="eastAsia" w:ascii="宋体" w:hAnsi="宋体" w:eastAsia="宋体" w:cs="宋体"/>
          <w:sz w:val="24"/>
          <w:szCs w:val="24"/>
        </w:rPr>
        <w:t>两个年度的项目绩效考核。乙方工作流程及内容包含但不限于以下内容：梳理项目资料，编制项目重要事项备忘录、要点提示及实施建议书；根据现有项目资料及实际需求对项目现有考核标准优化或重新制定及后续动态调整，并协助甲方对运营方案进行审核；乙方负责组建绩效考核工作组，包括及时准确的搜集项目资料、梳理绩效考核文件，优化绩效考核办法和指标体系；准备考核所需资料表格、组织专家对项目进行考核、统计专家得分等；根据约定周期对项目产出、实际效果、成本收益、可持续性等方面进行绩效考核，根据绩效考核结果和协议约定编制绩效考核报告。监控中发现绩效运行与原定绩效目标偏离时及时纠错，切实防范财政风险等相关服务工作。</w:t>
      </w:r>
    </w:p>
    <w:p w14:paraId="73A53B17">
      <w:pPr>
        <w:pStyle w:val="62"/>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宋体" w:hAnsi="宋体" w:eastAsia="宋体" w:cs="宋体"/>
          <w:sz w:val="24"/>
          <w:szCs w:val="24"/>
        </w:rPr>
      </w:pPr>
      <w:r>
        <w:rPr>
          <w:rFonts w:hint="eastAsia" w:ascii="宋体" w:hAnsi="宋体" w:eastAsia="宋体" w:cs="宋体"/>
          <w:sz w:val="24"/>
          <w:szCs w:val="24"/>
        </w:rPr>
        <w:t>每半年期末的前一周内进行一次绩效考核，在完成该期考核任务后，乙方应于期末结束后的5日内完成考核结果报告提交。该年度两次考核得分平均值为每年度运营维护服务考核得分。</w:t>
      </w:r>
    </w:p>
    <w:p w14:paraId="24D8D7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咨询服务成果文件包括但不限于以下内容：</w:t>
      </w:r>
    </w:p>
    <w:p w14:paraId="2DDC59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1、绩效考核管理办法；</w:t>
      </w:r>
    </w:p>
    <w:p w14:paraId="7950FF5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2、各项目绩效考核细则；</w:t>
      </w:r>
    </w:p>
    <w:p w14:paraId="335FBE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3、绩效考核通知，对考核小组和项目公司各一份；</w:t>
      </w:r>
    </w:p>
    <w:p w14:paraId="7B0C2EF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4、绩效考核工作方案；</w:t>
      </w:r>
    </w:p>
    <w:p w14:paraId="1D73169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5、运营维护绩效考核指标；</w:t>
      </w:r>
    </w:p>
    <w:p w14:paraId="6337978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6、项目公司应提供的案卷清单；</w:t>
      </w:r>
    </w:p>
    <w:p w14:paraId="66BCA74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7、运营维护考核办法；</w:t>
      </w:r>
    </w:p>
    <w:p w14:paraId="6E6A20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8、绩效考核打分表；</w:t>
      </w:r>
    </w:p>
    <w:p w14:paraId="785DEF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9、绩效考核汇总表；</w:t>
      </w:r>
    </w:p>
    <w:p w14:paraId="46B0E6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10、绩效考核年度汇总表；</w:t>
      </w:r>
    </w:p>
    <w:p w14:paraId="0B88DF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11、绩效考核结果报告；</w:t>
      </w:r>
    </w:p>
    <w:p w14:paraId="1CFBA0C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12、项目公司承诺书；</w:t>
      </w:r>
    </w:p>
    <w:p w14:paraId="7C5329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13、整改通知书；</w:t>
      </w:r>
    </w:p>
    <w:p w14:paraId="1D6D5E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14、绩效考核工作指南；</w:t>
      </w:r>
    </w:p>
    <w:p w14:paraId="07D556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15、服务期内项目的绩效考核台账。</w:t>
      </w:r>
    </w:p>
    <w:p w14:paraId="1E70F043">
      <w:pPr>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（二）服务要求</w:t>
      </w:r>
    </w:p>
    <w:p w14:paraId="6DBE0D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根据常宁新区潏河湿地公园及相关工程建设PPP项目特点，编制绩效考核管理办法、优化绩效考核体系编制各项目绩效考核细则，并在服务期限内按季度对本PPP项目组织绩效考核，出具最终的绩效考核报告，建立项目的绩效考核台账。协助甲方建立PPP项目财政支出责任台账和PPP项目财政支出责任统计监测体系，协</w:t>
      </w:r>
      <w:r>
        <w:rPr>
          <w:rFonts w:hint="eastAsia" w:ascii="宋体" w:hAnsi="宋体" w:eastAsia="宋体" w:cs="宋体"/>
          <w:color w:val="auto"/>
          <w:sz w:val="24"/>
          <w:szCs w:val="24"/>
        </w:rPr>
        <w:t>助西安市常宁新区开发建设管委会财政管理部对一般公</w:t>
      </w:r>
      <w:r>
        <w:rPr>
          <w:rFonts w:hint="eastAsia" w:ascii="宋体" w:hAnsi="宋体" w:eastAsia="宋体" w:cs="宋体"/>
          <w:sz w:val="24"/>
          <w:szCs w:val="24"/>
        </w:rPr>
        <w:t>共财政预算支出接近或超出10%红线的进行风险预警。</w:t>
      </w:r>
    </w:p>
    <w:p w14:paraId="2F21C582">
      <w:pPr>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outlineLvl w:val="9"/>
        <w:rPr>
          <w:rFonts w:hint="eastAsia" w:ascii="宋体" w:hAnsi="宋体" w:eastAsia="宋体" w:cs="宋体"/>
          <w:sz w:val="24"/>
          <w:szCs w:val="24"/>
        </w:rPr>
      </w:pPr>
      <w:r>
        <w:rPr>
          <w:rFonts w:hint="eastAsia" w:ascii="宋体" w:hAnsi="宋体" w:eastAsia="宋体" w:cs="宋体"/>
          <w:b/>
          <w:bCs/>
          <w:sz w:val="24"/>
          <w:szCs w:val="24"/>
        </w:rPr>
        <w:t>（三）服务团队要求</w:t>
      </w:r>
    </w:p>
    <w:p w14:paraId="3DA2C8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项目班子人员最低配备：不少于3名（含）。其中必须配备项目负责人（即项目经理）1名，应具有PPP项目绩效考核咨询工作经验，需随时协调、解决甲方提出的技术方面问题。乙方配备的项目组人员应具有相关工作经验和能力，能熟练掌握PPP项目各项法律法规，可以随时向甲方提供技术服务。乙方所配备的项目组人员在协议签订后30日内不能胜任甲方工作需要，甲方有权要求更换同等级别的专业人员，如更换两次均达不到甲方要求的，甲方有权解除协议。</w:t>
      </w:r>
    </w:p>
    <w:p w14:paraId="28EE9F1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color w:val="000000"/>
          <w:sz w:val="24"/>
          <w:szCs w:val="24"/>
        </w:rPr>
      </w:pPr>
      <w:r>
        <w:rPr>
          <w:rFonts w:hint="eastAsia" w:ascii="宋体" w:hAnsi="宋体" w:eastAsia="宋体" w:cs="宋体"/>
          <w:b/>
          <w:bCs/>
          <w:sz w:val="24"/>
          <w:szCs w:val="24"/>
        </w:rPr>
        <w:t>二、服务期限</w:t>
      </w:r>
      <w:r>
        <w:rPr>
          <w:rFonts w:hint="eastAsia" w:ascii="宋体" w:hAnsi="宋体" w:eastAsia="宋体" w:cs="宋体"/>
          <w:sz w:val="24"/>
          <w:szCs w:val="24"/>
        </w:rPr>
        <w:t>：</w:t>
      </w:r>
      <w:r>
        <w:rPr>
          <w:rFonts w:hint="eastAsia" w:ascii="宋体" w:hAnsi="宋体" w:eastAsia="宋体" w:cs="宋体"/>
          <w:color w:val="000000" w:themeColor="text1"/>
          <w:sz w:val="24"/>
          <w:szCs w:val="24"/>
          <w:u w:val="single"/>
          <w14:textFill>
            <w14:solidFill>
              <w14:schemeClr w14:val="tx1"/>
            </w14:solidFill>
          </w14:textFill>
        </w:rPr>
        <w:t xml:space="preserve"> 2个考核年度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sz w:val="24"/>
          <w:szCs w:val="24"/>
        </w:rPr>
        <w:t>具体绩效考核服务年度为2025年和2026年。</w:t>
      </w:r>
    </w:p>
    <w:p w14:paraId="6558F08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b/>
          <w:bCs/>
          <w:sz w:val="24"/>
          <w:szCs w:val="24"/>
        </w:rPr>
      </w:pPr>
      <w:bookmarkStart w:id="10" w:name="_Toc8849"/>
      <w:r>
        <w:rPr>
          <w:rFonts w:hint="eastAsia" w:ascii="宋体" w:hAnsi="宋体" w:eastAsia="宋体" w:cs="宋体"/>
          <w:b/>
          <w:bCs/>
          <w:sz w:val="24"/>
          <w:szCs w:val="24"/>
        </w:rPr>
        <w:t>三、合同金额</w:t>
      </w:r>
      <w:bookmarkEnd w:id="10"/>
    </w:p>
    <w:p w14:paraId="528CCE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合同总金额：（大写）人民币</w:t>
      </w:r>
      <w:r>
        <w:rPr>
          <w:rFonts w:hint="eastAsia" w:ascii="宋体" w:hAnsi="宋体" w:eastAsia="宋体" w:cs="宋体"/>
          <w:sz w:val="24"/>
          <w:szCs w:val="24"/>
          <w:u w:val="single"/>
        </w:rPr>
        <w:t xml:space="preserve">          </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sz w:val="24"/>
          <w:szCs w:val="24"/>
        </w:rPr>
        <w:t>（小写）人民币：</w:t>
      </w:r>
      <w:r>
        <w:rPr>
          <w:rFonts w:hint="eastAsia" w:ascii="宋体" w:hAnsi="宋体" w:eastAsia="宋体" w:cs="宋体"/>
          <w:sz w:val="24"/>
          <w:szCs w:val="24"/>
          <w:u w:val="single"/>
        </w:rPr>
        <w:t xml:space="preserve">           </w:t>
      </w:r>
      <w:r>
        <w:rPr>
          <w:rFonts w:hint="eastAsia" w:ascii="宋体" w:hAnsi="宋体" w:eastAsia="宋体" w:cs="宋体"/>
          <w:color w:val="000000" w:themeColor="text1"/>
          <w:sz w:val="24"/>
          <w:szCs w:val="24"/>
          <w14:textFill>
            <w14:solidFill>
              <w14:schemeClr w14:val="tx1"/>
            </w14:solidFill>
          </w14:textFill>
        </w:rPr>
        <w:t>元。</w:t>
      </w:r>
      <w:bookmarkStart w:id="11" w:name="_Toc31400"/>
    </w:p>
    <w:p w14:paraId="7ED1552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四、付款方式</w:t>
      </w:r>
      <w:bookmarkEnd w:id="11"/>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8"/>
        <w:gridCol w:w="2448"/>
        <w:gridCol w:w="776"/>
      </w:tblGrid>
      <w:tr w14:paraId="2DD4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109" w:type="pct"/>
            <w:vAlign w:val="center"/>
          </w:tcPr>
          <w:p w14:paraId="3FBD76B7">
            <w:pPr>
              <w:pStyle w:val="62"/>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支付节点</w:t>
            </w:r>
          </w:p>
        </w:tc>
        <w:tc>
          <w:tcPr>
            <w:tcW w:w="1436" w:type="pct"/>
            <w:vAlign w:val="center"/>
          </w:tcPr>
          <w:p w14:paraId="62801C86">
            <w:pPr>
              <w:pStyle w:val="62"/>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支付比例</w:t>
            </w:r>
          </w:p>
        </w:tc>
        <w:tc>
          <w:tcPr>
            <w:tcW w:w="455" w:type="pct"/>
            <w:vAlign w:val="center"/>
          </w:tcPr>
          <w:p w14:paraId="67D33CE9">
            <w:pPr>
              <w:pStyle w:val="62"/>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备注</w:t>
            </w:r>
          </w:p>
        </w:tc>
      </w:tr>
      <w:tr w14:paraId="1E05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3109" w:type="pct"/>
            <w:vAlign w:val="center"/>
          </w:tcPr>
          <w:p w14:paraId="4FA36C1D">
            <w:pPr>
              <w:pStyle w:val="62"/>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第一年度前6个月乙方完成项目绩效考核并提交考核结果报告后。</w:t>
            </w:r>
          </w:p>
        </w:tc>
        <w:tc>
          <w:tcPr>
            <w:tcW w:w="1436" w:type="pct"/>
            <w:vAlign w:val="center"/>
          </w:tcPr>
          <w:p w14:paraId="4B777544">
            <w:pPr>
              <w:pStyle w:val="62"/>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元／半年</w:t>
            </w:r>
          </w:p>
        </w:tc>
        <w:tc>
          <w:tcPr>
            <w:tcW w:w="455" w:type="pct"/>
            <w:vAlign w:val="center"/>
          </w:tcPr>
          <w:p w14:paraId="40DA9EA6">
            <w:pPr>
              <w:pStyle w:val="62"/>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r>
      <w:tr w14:paraId="277F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109" w:type="pct"/>
            <w:vAlign w:val="center"/>
          </w:tcPr>
          <w:p w14:paraId="464A3621">
            <w:pPr>
              <w:pStyle w:val="62"/>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第一年度后六个月，乙方完成下半年项目绩效考核，出具当年度绩效考核报告及相关资料并将相关绩效考核资料移交甲方。（移交两套资料一套移交甲方，一套移交区财政局。</w:t>
            </w:r>
            <w:r>
              <w:rPr>
                <w:rFonts w:hint="eastAsia" w:ascii="宋体" w:hAnsi="宋体" w:eastAsia="宋体" w:cs="宋体"/>
                <w:color w:val="auto"/>
                <w:sz w:val="24"/>
                <w:szCs w:val="24"/>
              </w:rPr>
              <w:t>含电子版两套，U盘存储</w:t>
            </w:r>
            <w:r>
              <w:rPr>
                <w:rFonts w:hint="eastAsia" w:ascii="宋体" w:hAnsi="宋体" w:eastAsia="宋体" w:cs="宋体"/>
                <w:color w:val="auto"/>
                <w:kern w:val="0"/>
                <w:sz w:val="24"/>
                <w:szCs w:val="24"/>
              </w:rPr>
              <w:t>）</w:t>
            </w:r>
          </w:p>
        </w:tc>
        <w:tc>
          <w:tcPr>
            <w:tcW w:w="1436" w:type="pct"/>
            <w:vAlign w:val="center"/>
          </w:tcPr>
          <w:p w14:paraId="280B7106">
            <w:pPr>
              <w:pStyle w:val="62"/>
              <w:keepNext w:val="0"/>
              <w:keepLines w:val="0"/>
              <w:pageBreakBefore w:val="0"/>
              <w:widowControl w:val="0"/>
              <w:kinsoku/>
              <w:wordWrap/>
              <w:overflowPunct/>
              <w:topLinePunct w:val="0"/>
              <w:autoSpaceDE/>
              <w:autoSpaceDN/>
              <w:bidi w:val="0"/>
              <w:adjustRightInd/>
              <w:snapToGrid/>
              <w:spacing w:line="480" w:lineRule="exact"/>
              <w:ind w:firstLine="314" w:firstLineChars="131"/>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w:t>
            </w:r>
          </w:p>
        </w:tc>
        <w:tc>
          <w:tcPr>
            <w:tcW w:w="455" w:type="pct"/>
            <w:vAlign w:val="center"/>
          </w:tcPr>
          <w:p w14:paraId="59FBAF45">
            <w:pPr>
              <w:pStyle w:val="62"/>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r>
      <w:tr w14:paraId="6DDB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109" w:type="pct"/>
            <w:vAlign w:val="center"/>
          </w:tcPr>
          <w:p w14:paraId="6F6E0034">
            <w:pPr>
              <w:pStyle w:val="62"/>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第二年度前6个月乙方完成项目绩效考核并提交考核结果报告后。</w:t>
            </w:r>
          </w:p>
        </w:tc>
        <w:tc>
          <w:tcPr>
            <w:tcW w:w="1436" w:type="pct"/>
            <w:vAlign w:val="center"/>
          </w:tcPr>
          <w:p w14:paraId="6A0AC433">
            <w:pPr>
              <w:pStyle w:val="62"/>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元／半年</w:t>
            </w:r>
          </w:p>
        </w:tc>
        <w:tc>
          <w:tcPr>
            <w:tcW w:w="455" w:type="pct"/>
            <w:vAlign w:val="center"/>
          </w:tcPr>
          <w:p w14:paraId="3A15B55D">
            <w:pPr>
              <w:pStyle w:val="62"/>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r>
      <w:tr w14:paraId="6A93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109" w:type="pct"/>
            <w:vAlign w:val="center"/>
          </w:tcPr>
          <w:p w14:paraId="1AAF8A4F">
            <w:pPr>
              <w:pStyle w:val="62"/>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第二年度后6个月，乙方完成下半年项目绩效考核，出具当年度绩效考核报告及相关资料并将相关绩效考核资料移交甲方。（移交两套资料一套移交甲方，一套移交区财政局。</w:t>
            </w:r>
            <w:r>
              <w:rPr>
                <w:rFonts w:hint="eastAsia" w:ascii="宋体" w:hAnsi="宋体" w:eastAsia="宋体" w:cs="宋体"/>
                <w:color w:val="auto"/>
                <w:sz w:val="24"/>
                <w:szCs w:val="24"/>
              </w:rPr>
              <w:t>含电子版两套，U盘存储</w:t>
            </w:r>
            <w:r>
              <w:rPr>
                <w:rFonts w:hint="eastAsia" w:ascii="宋体" w:hAnsi="宋体" w:eastAsia="宋体" w:cs="宋体"/>
                <w:color w:val="auto"/>
                <w:kern w:val="0"/>
                <w:sz w:val="24"/>
                <w:szCs w:val="24"/>
              </w:rPr>
              <w:t>）</w:t>
            </w:r>
          </w:p>
        </w:tc>
        <w:tc>
          <w:tcPr>
            <w:tcW w:w="1436" w:type="pct"/>
            <w:vAlign w:val="center"/>
          </w:tcPr>
          <w:p w14:paraId="5B59AF9F">
            <w:pPr>
              <w:pStyle w:val="62"/>
              <w:keepNext w:val="0"/>
              <w:keepLines w:val="0"/>
              <w:pageBreakBefore w:val="0"/>
              <w:widowControl w:val="0"/>
              <w:kinsoku/>
              <w:wordWrap/>
              <w:overflowPunct/>
              <w:topLinePunct w:val="0"/>
              <w:autoSpaceDE/>
              <w:autoSpaceDN/>
              <w:bidi w:val="0"/>
              <w:adjustRightInd/>
              <w:snapToGrid/>
              <w:spacing w:line="480" w:lineRule="exact"/>
              <w:ind w:firstLine="64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w:t>
            </w:r>
          </w:p>
        </w:tc>
        <w:tc>
          <w:tcPr>
            <w:tcW w:w="455" w:type="pct"/>
            <w:vAlign w:val="center"/>
          </w:tcPr>
          <w:p w14:paraId="1AB34613">
            <w:pPr>
              <w:pStyle w:val="62"/>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r>
    </w:tbl>
    <w:p w14:paraId="4A3E29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付款前，乙方须开具符合甲方要求的增值税发票并提报申请付款文件。</w:t>
      </w:r>
    </w:p>
    <w:p w14:paraId="4DD6AD69">
      <w:pPr>
        <w:keepNext w:val="0"/>
        <w:keepLines w:val="0"/>
        <w:pageBreakBefore w:val="0"/>
        <w:widowControl w:val="0"/>
        <w:tabs>
          <w:tab w:val="left" w:pos="7321"/>
        </w:tabs>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乙方账户信息如下：</w:t>
      </w:r>
    </w:p>
    <w:p w14:paraId="3FC76C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户  名： </w:t>
      </w:r>
    </w:p>
    <w:p w14:paraId="6094EF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开户行： </w:t>
      </w:r>
    </w:p>
    <w:p w14:paraId="4CBE42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帐  号：</w:t>
      </w:r>
    </w:p>
    <w:p w14:paraId="3A0C4F6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b/>
          <w:bCs/>
          <w:sz w:val="24"/>
          <w:szCs w:val="24"/>
        </w:rPr>
      </w:pPr>
      <w:bookmarkStart w:id="12" w:name="_Toc1866"/>
      <w:r>
        <w:rPr>
          <w:rFonts w:hint="eastAsia" w:ascii="宋体" w:hAnsi="宋体" w:eastAsia="宋体" w:cs="宋体"/>
          <w:b/>
          <w:bCs/>
          <w:sz w:val="24"/>
          <w:szCs w:val="24"/>
        </w:rPr>
        <w:t>五、甲方的权利义务</w:t>
      </w:r>
      <w:bookmarkEnd w:id="12"/>
      <w:r>
        <w:rPr>
          <w:rFonts w:hint="eastAsia" w:ascii="宋体" w:hAnsi="宋体" w:eastAsia="宋体" w:cs="宋体"/>
          <w:b/>
          <w:bCs/>
          <w:sz w:val="24"/>
          <w:szCs w:val="24"/>
        </w:rPr>
        <w:t xml:space="preserve"> </w:t>
      </w:r>
    </w:p>
    <w:p w14:paraId="054FDC8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1.对于乙方完成本合同约定的工作内容，提供必要的协助。</w:t>
      </w:r>
    </w:p>
    <w:p w14:paraId="63CB9E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2.对乙方提交的各项成果文件、方案和建议及时给予验收并反馈。</w:t>
      </w:r>
    </w:p>
    <w:p w14:paraId="158F59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3.监督检查乙方的工作，提出相关建议。</w:t>
      </w:r>
    </w:p>
    <w:p w14:paraId="376767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4.按合同约定支付合同价款。</w:t>
      </w:r>
    </w:p>
    <w:p w14:paraId="1504C5F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5.为乙方提供执行项目所需必要办公条件。</w:t>
      </w:r>
    </w:p>
    <w:p w14:paraId="732C3115">
      <w:pPr>
        <w:keepNext w:val="0"/>
        <w:keepLines w:val="0"/>
        <w:pageBreakBefore w:val="0"/>
        <w:widowControl w:val="0"/>
        <w:tabs>
          <w:tab w:val="left" w:pos="6390"/>
        </w:tabs>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b/>
          <w:bCs/>
          <w:sz w:val="24"/>
          <w:szCs w:val="24"/>
        </w:rPr>
      </w:pPr>
      <w:bookmarkStart w:id="13" w:name="_Toc20384"/>
      <w:r>
        <w:rPr>
          <w:rFonts w:hint="eastAsia" w:ascii="宋体" w:hAnsi="宋体" w:eastAsia="宋体" w:cs="宋体"/>
          <w:b/>
          <w:bCs/>
          <w:sz w:val="24"/>
          <w:szCs w:val="24"/>
        </w:rPr>
        <w:t>六、乙方的权利义务</w:t>
      </w:r>
      <w:bookmarkEnd w:id="13"/>
      <w:r>
        <w:rPr>
          <w:rFonts w:hint="eastAsia" w:ascii="宋体" w:hAnsi="宋体" w:eastAsia="宋体" w:cs="宋体"/>
          <w:b/>
          <w:bCs/>
          <w:sz w:val="24"/>
          <w:szCs w:val="24"/>
        </w:rPr>
        <w:tab/>
      </w:r>
    </w:p>
    <w:p w14:paraId="0163D8F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1.按照合同约定履行咨询服务义务，按时提交相关咨询成果并保证质量。</w:t>
      </w:r>
    </w:p>
    <w:p w14:paraId="6E87F3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2.乙方编制的各项目绩效考核管理办法、优化绩效考核体系和绩效考核细则须经甲方认可后方可实施。</w:t>
      </w:r>
    </w:p>
    <w:p w14:paraId="70A182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3.乙方应恪守“独立、客观、公正”的执业原则，依法开展专业技术服务，对所出具的报告或结论的真实性、合法性、有效性负责，并接受甲方的监督和检查。</w:t>
      </w:r>
    </w:p>
    <w:p w14:paraId="7F1B2B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4.接受并积极响应甲方对所提交的各项成果文件、方案和建议修改的意见。</w:t>
      </w:r>
    </w:p>
    <w:p w14:paraId="50524F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5.乙方应独立完成委托任务，不得将委托任务转包或分包，不得无故放弃委托任务，不得以任何理由中途中止服务。</w:t>
      </w:r>
    </w:p>
    <w:p w14:paraId="00CE47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6.按合同约定收取合同价款。</w:t>
      </w:r>
    </w:p>
    <w:p w14:paraId="0492E89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b/>
          <w:bCs/>
          <w:sz w:val="24"/>
          <w:szCs w:val="24"/>
        </w:rPr>
      </w:pPr>
      <w:bookmarkStart w:id="14" w:name="_Toc25882"/>
      <w:r>
        <w:rPr>
          <w:rFonts w:hint="eastAsia" w:ascii="宋体" w:hAnsi="宋体" w:eastAsia="宋体" w:cs="宋体"/>
          <w:b/>
          <w:bCs/>
          <w:sz w:val="24"/>
          <w:szCs w:val="24"/>
        </w:rPr>
        <w:t>七、质量标准及验收</w:t>
      </w:r>
      <w:bookmarkEnd w:id="14"/>
    </w:p>
    <w:p w14:paraId="12F092A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乙方须在甲方规定的时限内开展并完成任务并对结论的真实性、完整性、合法性负责。如果确因项目复杂、情况特殊、工作量大等原因在固定时间内不能完成任务应及时向甲方提报书面说明，经甲方同意后，在延长期限内出具报告。</w:t>
      </w:r>
    </w:p>
    <w:p w14:paraId="323650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2.乙方提交的绩效考核成果应规范、全面、详细、如实反映复审情况，结论内容客观、完整。</w:t>
      </w:r>
    </w:p>
    <w:p w14:paraId="68C05A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3.乙方应有应对突发事件的能力。应有处理紧急事件的机制，制定相关预案。</w:t>
      </w:r>
    </w:p>
    <w:p w14:paraId="365C07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乙方须遵守有关法律、法规及政策，恪守职业道德，遵循执业规范，依法独立、客观、公正开展工作。乙方在接受委托工作过程中，对本单位派出的工作人员出现的违法、违规，滥用职权，玩忽职守、徇私舞弊或泄漏国家机密、商业秘密等行为负全部责任。与甲方签订服务协议后，在履约过程中接受上级主管部门的管理和监督。同时，乙方不得擅自向第三方泄漏信息，做好项目的保密工作。</w:t>
      </w:r>
    </w:p>
    <w:p w14:paraId="03A661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5.甲方有权对乙方的行为进行监督，发现问题要求乙方纠正。</w:t>
      </w:r>
    </w:p>
    <w:p w14:paraId="20F0CEA0">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6.质量标准：按照财政部关于印发《政府和社会资本合作（PPP）项目绩效管理操作指引》的通知（财金〔2020〕13号）等符合国家现行的PPP政策文件以及与绩效考核项目相关的法律法规。</w:t>
      </w:r>
    </w:p>
    <w:p w14:paraId="5133944F">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7.在本合同执行期内，如遇国家颁布新的法律、法规、条令、国家相关质量验收文件等与本合同相矛盾时，以国家新的法律、法规、条令、国家相关质量验收文件等为准。</w:t>
      </w:r>
    </w:p>
    <w:p w14:paraId="42CD7F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b/>
          <w:bCs/>
          <w:sz w:val="24"/>
          <w:szCs w:val="24"/>
        </w:rPr>
      </w:pPr>
      <w:bookmarkStart w:id="15" w:name="_Toc28076"/>
      <w:r>
        <w:rPr>
          <w:rFonts w:hint="eastAsia" w:ascii="宋体" w:hAnsi="宋体" w:eastAsia="宋体" w:cs="宋体"/>
          <w:b/>
          <w:bCs/>
          <w:sz w:val="24"/>
          <w:szCs w:val="24"/>
        </w:rPr>
        <w:t>八、知识产权</w:t>
      </w:r>
      <w:bookmarkEnd w:id="15"/>
    </w:p>
    <w:p w14:paraId="60ABD0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甲方提供给乙方的资料、甲方为实施该项目自行</w:t>
      </w:r>
      <w:r>
        <w:rPr>
          <w:rFonts w:hint="eastAsia" w:ascii="宋体" w:hAnsi="宋体" w:eastAsia="宋体" w:cs="宋体"/>
          <w:sz w:val="24"/>
          <w:szCs w:val="24"/>
        </w:rPr>
        <w:t>编制或委托编制的技术规范以及反映甲方要求的或其他类似性质文件的著作权属于甲方，乙方可以为实现本合同目的而复制或者以其他方式使用此类文件，但不能用于与本合同无关的其他事项。未经甲方书面同意，乙方不得为了本合同以外的目的而复制或者以其他方式使用上述文件或将之提供给任何第三方。</w:t>
      </w:r>
    </w:p>
    <w:p w14:paraId="3A66FAD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 乙方为履行本合同约定而编制的成果文件，其著作权属于甲方。甲方可以为实现合同目的而复制、使用此类文件，但不能擅自修改或用于与本合同无关的其他事项。</w:t>
      </w:r>
    </w:p>
    <w:p w14:paraId="1BB150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3.双方保证在履行本合同过程中不侵犯对方及第三方的知识产权。因乙方侵犯他人知识产权所引起的责任，由乙方承担；因甲方提供的基础资料导致侵权的，由甲方承担责任。</w:t>
      </w:r>
    </w:p>
    <w:p w14:paraId="7C722AB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sz w:val="24"/>
          <w:szCs w:val="24"/>
        </w:rPr>
      </w:pPr>
      <w:bookmarkStart w:id="16" w:name="_Toc31653"/>
      <w:r>
        <w:rPr>
          <w:rFonts w:hint="eastAsia" w:ascii="宋体" w:hAnsi="宋体" w:eastAsia="宋体" w:cs="宋体"/>
          <w:b/>
          <w:bCs/>
          <w:sz w:val="24"/>
          <w:szCs w:val="24"/>
        </w:rPr>
        <w:t>九、违约责任</w:t>
      </w:r>
      <w:bookmarkEnd w:id="16"/>
      <w:r>
        <w:rPr>
          <w:rFonts w:hint="eastAsia" w:ascii="宋体" w:hAnsi="宋体" w:eastAsia="宋体" w:cs="宋体"/>
          <w:sz w:val="24"/>
          <w:szCs w:val="24"/>
        </w:rPr>
        <w:t xml:space="preserve"> </w:t>
      </w:r>
    </w:p>
    <w:p w14:paraId="42DD64B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1.甲方违反约定，不能按时提供技术资料或工作条件或提供技术资料不准确，导致乙方无法按期完成并提交咨询成果的，乙方有权按延误的时间予以顺延。</w:t>
      </w:r>
    </w:p>
    <w:p w14:paraId="426E20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甲方原因终止合同时，应及时书面通知乙方。若乙方已开展工作，甲方应按乙方实际完成的工作量支付相应的咨询费；乙方原因中途终止合同的，应及时书面通知甲方。甲方不予支付咨询费，甲方已支付的咨询费，乙方应予以返还。</w:t>
      </w:r>
    </w:p>
    <w:p w14:paraId="15F0A5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3.乙方未按甲方要求的时间提交咨询成果时，每逾期一日，乙方应按合同总金额的1%承担违约金；逾期超过15日的，甲方同时有权解除合同，乙方应按合同约定总金额的20%承担违约金，且无权要求甲方支付服务费。</w:t>
      </w:r>
    </w:p>
    <w:p w14:paraId="4BFE24E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4.乙方故意或重大过失，提供错误或不合格信息而导致甲方损失的，乙方有责任采取补救措施，甲方同时有权解除合同，乙方应按合同约定总金额的20%承担违约金，且无权要求甲方支付服务费。</w:t>
      </w:r>
    </w:p>
    <w:p w14:paraId="6FD9FB5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b/>
          <w:bCs/>
          <w:sz w:val="24"/>
          <w:szCs w:val="24"/>
        </w:rPr>
      </w:pPr>
      <w:bookmarkStart w:id="17" w:name="_Toc4769"/>
      <w:r>
        <w:rPr>
          <w:rFonts w:hint="eastAsia" w:ascii="宋体" w:hAnsi="宋体" w:eastAsia="宋体" w:cs="宋体"/>
          <w:b/>
          <w:bCs/>
          <w:sz w:val="24"/>
          <w:szCs w:val="24"/>
        </w:rPr>
        <w:t>十、不可抗力</w:t>
      </w:r>
      <w:bookmarkEnd w:id="17"/>
    </w:p>
    <w:p w14:paraId="188D3C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14:paraId="7D516EF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b/>
          <w:bCs/>
          <w:sz w:val="24"/>
          <w:szCs w:val="24"/>
        </w:rPr>
      </w:pPr>
      <w:bookmarkStart w:id="18" w:name="_Toc8998"/>
      <w:r>
        <w:rPr>
          <w:rFonts w:hint="eastAsia" w:ascii="宋体" w:hAnsi="宋体" w:eastAsia="宋体" w:cs="宋体"/>
          <w:b/>
          <w:bCs/>
          <w:sz w:val="24"/>
          <w:szCs w:val="24"/>
        </w:rPr>
        <w:t>十一、争议的解决</w:t>
      </w:r>
      <w:bookmarkEnd w:id="18"/>
    </w:p>
    <w:p w14:paraId="381AAF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双方因履行本合同而发生的争议，应协商、调解解决。协商、调解不成的，应向甲方所在地有管辖权的人民法院起诉。</w:t>
      </w:r>
    </w:p>
    <w:p w14:paraId="72CCB81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b/>
          <w:bCs/>
          <w:sz w:val="24"/>
          <w:szCs w:val="24"/>
        </w:rPr>
      </w:pPr>
      <w:bookmarkStart w:id="19" w:name="_Toc26785"/>
      <w:r>
        <w:rPr>
          <w:rFonts w:hint="eastAsia" w:ascii="宋体" w:hAnsi="宋体" w:eastAsia="宋体" w:cs="宋体"/>
          <w:b/>
          <w:bCs/>
          <w:sz w:val="24"/>
          <w:szCs w:val="24"/>
        </w:rPr>
        <w:t>十二、通知与送达</w:t>
      </w:r>
      <w:bookmarkEnd w:id="19"/>
    </w:p>
    <w:p w14:paraId="32BE3E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本合同任何一方给另一方的通知，都应以书面形式发送，而另一方也应以书面形式确认并发送到对方明确的地址</w:t>
      </w:r>
      <w:r>
        <w:rPr>
          <w:rFonts w:hint="eastAsia" w:ascii="宋体" w:hAnsi="宋体" w:eastAsia="宋体" w:cs="宋体"/>
          <w:kern w:val="0"/>
          <w:sz w:val="24"/>
          <w:szCs w:val="24"/>
        </w:rPr>
        <w:t>（甲方地址：</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；乙方地址：</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w:t>
      </w:r>
    </w:p>
    <w:p w14:paraId="477D8FD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b/>
          <w:bCs/>
          <w:sz w:val="24"/>
          <w:szCs w:val="24"/>
        </w:rPr>
      </w:pPr>
      <w:bookmarkStart w:id="20" w:name="_Toc3262"/>
      <w:r>
        <w:rPr>
          <w:rFonts w:hint="eastAsia" w:ascii="宋体" w:hAnsi="宋体" w:eastAsia="宋体" w:cs="宋体"/>
          <w:b/>
          <w:bCs/>
          <w:sz w:val="24"/>
          <w:szCs w:val="24"/>
        </w:rPr>
        <w:t>十三、其他</w:t>
      </w:r>
      <w:bookmarkEnd w:id="20"/>
    </w:p>
    <w:p w14:paraId="37047E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1.本合同一式</w:t>
      </w:r>
      <w:r>
        <w:rPr>
          <w:rFonts w:hint="eastAsia" w:ascii="宋体" w:hAnsi="宋体" w:eastAsia="宋体" w:cs="宋体"/>
          <w:sz w:val="24"/>
          <w:szCs w:val="24"/>
          <w:u w:val="single"/>
        </w:rPr>
        <w:t>柒</w:t>
      </w:r>
      <w:r>
        <w:rPr>
          <w:rFonts w:hint="eastAsia" w:ascii="宋体" w:hAnsi="宋体" w:eastAsia="宋体" w:cs="宋体"/>
          <w:sz w:val="24"/>
          <w:szCs w:val="24"/>
        </w:rPr>
        <w:t>份，具有同等法律效力，甲方</w:t>
      </w:r>
      <w:r>
        <w:rPr>
          <w:rFonts w:hint="eastAsia" w:ascii="宋体" w:hAnsi="宋体" w:eastAsia="宋体" w:cs="宋体"/>
          <w:sz w:val="24"/>
          <w:szCs w:val="24"/>
          <w:u w:val="single"/>
        </w:rPr>
        <w:t>伍</w:t>
      </w:r>
      <w:r>
        <w:rPr>
          <w:rFonts w:hint="eastAsia" w:ascii="宋体" w:hAnsi="宋体" w:eastAsia="宋体" w:cs="宋体"/>
          <w:sz w:val="24"/>
          <w:szCs w:val="24"/>
        </w:rPr>
        <w:t>份，乙方</w:t>
      </w:r>
      <w:r>
        <w:rPr>
          <w:rFonts w:hint="eastAsia" w:ascii="宋体" w:hAnsi="宋体" w:eastAsia="宋体" w:cs="宋体"/>
          <w:sz w:val="24"/>
          <w:szCs w:val="24"/>
          <w:u w:val="single"/>
        </w:rPr>
        <w:t>贰</w:t>
      </w:r>
      <w:r>
        <w:rPr>
          <w:rFonts w:hint="eastAsia" w:ascii="宋体" w:hAnsi="宋体" w:eastAsia="宋体" w:cs="宋体"/>
          <w:sz w:val="24"/>
          <w:szCs w:val="24"/>
        </w:rPr>
        <w:t>份。</w:t>
      </w:r>
    </w:p>
    <w:p w14:paraId="4277D7B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2.本合同自双方法人或其授权代表签字并盖章之日起生效，自双方履行完合同约定的义务后自动终止。</w:t>
      </w:r>
    </w:p>
    <w:p w14:paraId="0A9A6D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3.未尽事宜，由甲方和乙方双方协商并签订补充协议，与本合同具有同等法律效力。</w:t>
      </w:r>
    </w:p>
    <w:p w14:paraId="6164DD6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bookmarkStart w:id="21" w:name="_Hlk64897937"/>
      <w:r>
        <w:rPr>
          <w:rFonts w:hint="eastAsia" w:ascii="宋体" w:hAnsi="宋体" w:eastAsia="宋体" w:cs="宋体"/>
          <w:sz w:val="24"/>
          <w:szCs w:val="24"/>
        </w:rPr>
        <w:t>（以下无正文）</w:t>
      </w:r>
      <w:bookmarkEnd w:id="21"/>
    </w:p>
    <w:p w14:paraId="758F1E25">
      <w:pPr>
        <w:pStyle w:val="62"/>
        <w:spacing w:line="560" w:lineRule="exact"/>
        <w:ind w:firstLine="0" w:firstLineChars="0"/>
        <w:rPr>
          <w:rFonts w:ascii="宋体" w:hAnsi="宋体" w:eastAsia="宋体" w:cs="宋体"/>
          <w:sz w:val="24"/>
          <w:szCs w:val="24"/>
        </w:rPr>
      </w:pPr>
    </w:p>
    <w:p w14:paraId="27A318A2">
      <w:pPr>
        <w:spacing w:line="560" w:lineRule="exact"/>
        <w:rPr>
          <w:rFonts w:ascii="仿宋_GB2312" w:hAnsi="仿宋_GB2312" w:eastAsia="仿宋_GB2312" w:cs="仿宋_GB2312"/>
          <w:sz w:val="32"/>
          <w:szCs w:val="32"/>
          <w:lang w:val="zh-TW"/>
        </w:rPr>
      </w:pPr>
    </w:p>
    <w:p w14:paraId="36F4D76B">
      <w:pPr>
        <w:spacing w:line="560" w:lineRule="exact"/>
        <w:rPr>
          <w:rFonts w:hint="eastAsia" w:ascii="宋体" w:hAnsi="宋体" w:eastAsia="宋体" w:cs="宋体"/>
          <w:sz w:val="24"/>
          <w:szCs w:val="24"/>
        </w:rPr>
      </w:pPr>
      <w:r>
        <w:rPr>
          <w:rFonts w:hint="eastAsia" w:ascii="宋体" w:hAnsi="宋体" w:eastAsia="宋体" w:cs="宋体"/>
          <w:sz w:val="24"/>
          <w:szCs w:val="24"/>
          <w:lang w:val="zh-TW" w:eastAsia="zh-TW"/>
        </w:rPr>
        <w:t>甲方：</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w:t>
      </w:r>
    </w:p>
    <w:p w14:paraId="60116B9C">
      <w:pPr>
        <w:spacing w:line="560" w:lineRule="exact"/>
        <w:rPr>
          <w:rFonts w:hint="eastAsia" w:ascii="宋体" w:hAnsi="宋体" w:eastAsia="宋体" w:cs="宋体"/>
          <w:sz w:val="24"/>
          <w:szCs w:val="24"/>
        </w:rPr>
      </w:pPr>
    </w:p>
    <w:p w14:paraId="77AE1B75">
      <w:pPr>
        <w:spacing w:line="560" w:lineRule="exact"/>
        <w:rPr>
          <w:rFonts w:hint="eastAsia" w:ascii="宋体" w:hAnsi="宋体" w:eastAsia="宋体" w:cs="宋体"/>
          <w:sz w:val="24"/>
          <w:szCs w:val="24"/>
        </w:rPr>
      </w:pPr>
      <w:r>
        <w:rPr>
          <w:rFonts w:hint="eastAsia" w:ascii="宋体" w:hAnsi="宋体" w:eastAsia="宋体" w:cs="宋体"/>
          <w:sz w:val="24"/>
          <w:szCs w:val="24"/>
          <w:lang w:val="zh-TW" w:eastAsia="zh-TW"/>
        </w:rPr>
        <w:t>法定代表人或委托人：</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eastAsia="zh-TW"/>
        </w:rPr>
        <w:t>法定代表人或委托人：</w:t>
      </w:r>
      <w:r>
        <w:rPr>
          <w:rFonts w:hint="eastAsia" w:ascii="宋体" w:hAnsi="宋体" w:eastAsia="宋体" w:cs="宋体"/>
          <w:sz w:val="24"/>
          <w:szCs w:val="24"/>
        </w:rPr>
        <w:t xml:space="preserve">  </w:t>
      </w:r>
    </w:p>
    <w:p w14:paraId="205A173C">
      <w:pPr>
        <w:spacing w:line="560" w:lineRule="exact"/>
        <w:rPr>
          <w:rFonts w:hint="eastAsia" w:ascii="宋体" w:hAnsi="宋体" w:eastAsia="宋体" w:cs="宋体"/>
          <w:sz w:val="24"/>
          <w:szCs w:val="24"/>
        </w:rPr>
      </w:pPr>
    </w:p>
    <w:p w14:paraId="3B3A2141">
      <w:pPr>
        <w:spacing w:line="560" w:lineRule="exact"/>
        <w:rPr>
          <w:rFonts w:hint="eastAsia" w:ascii="宋体" w:hAnsi="宋体" w:eastAsia="宋体" w:cs="宋体"/>
          <w:sz w:val="24"/>
          <w:szCs w:val="24"/>
        </w:rPr>
      </w:pPr>
      <w:r>
        <w:rPr>
          <w:rFonts w:hint="eastAsia" w:ascii="宋体" w:hAnsi="宋体" w:eastAsia="宋体" w:cs="宋体"/>
          <w:sz w:val="24"/>
          <w:szCs w:val="24"/>
          <w:lang w:val="zh-TW" w:eastAsia="zh-TW"/>
        </w:rPr>
        <w:t>经办部门：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负责人：</w:t>
      </w:r>
    </w:p>
    <w:p w14:paraId="401A86E4">
      <w:pPr>
        <w:spacing w:line="560" w:lineRule="exact"/>
        <w:rPr>
          <w:rFonts w:hint="eastAsia" w:ascii="宋体" w:hAnsi="宋体" w:eastAsia="宋体" w:cs="宋体"/>
          <w:sz w:val="24"/>
          <w:szCs w:val="24"/>
          <w:lang w:val="zh-TW" w:eastAsia="zh-TW"/>
        </w:rPr>
      </w:pPr>
    </w:p>
    <w:p w14:paraId="51540D2A">
      <w:pPr>
        <w:spacing w:line="560" w:lineRule="exact"/>
        <w:rPr>
          <w:rFonts w:hint="eastAsia" w:ascii="宋体" w:hAnsi="宋体" w:eastAsia="宋体" w:cs="宋体"/>
          <w:sz w:val="24"/>
          <w:szCs w:val="24"/>
          <w:lang w:val="zh-TW" w:eastAsia="zh-TW"/>
        </w:rPr>
      </w:pPr>
    </w:p>
    <w:p w14:paraId="11A1EB9F">
      <w:pPr>
        <w:spacing w:line="560" w:lineRule="exact"/>
        <w:rPr>
          <w:rFonts w:hint="eastAsia" w:ascii="宋体" w:hAnsi="宋体" w:eastAsia="宋体" w:cs="宋体"/>
          <w:sz w:val="24"/>
          <w:szCs w:val="24"/>
        </w:rPr>
      </w:pPr>
      <w:r>
        <w:rPr>
          <w:rFonts w:hint="eastAsia" w:ascii="宋体" w:hAnsi="宋体" w:eastAsia="宋体" w:cs="宋体"/>
          <w:sz w:val="24"/>
          <w:szCs w:val="24"/>
          <w:lang w:val="zh-TW" w:eastAsia="zh-TW"/>
        </w:rPr>
        <w:t>签署日期：</w:t>
      </w:r>
      <w:r>
        <w:rPr>
          <w:rFonts w:hint="eastAsia" w:ascii="宋体" w:hAnsi="宋体" w:eastAsia="宋体" w:cs="宋体"/>
          <w:sz w:val="24"/>
          <w:szCs w:val="24"/>
          <w:lang w:val="zh-TW"/>
        </w:rPr>
        <w:t xml:space="preserve">   </w:t>
      </w:r>
      <w:r>
        <w:rPr>
          <w:rFonts w:hint="eastAsia" w:ascii="宋体" w:hAnsi="宋体" w:eastAsia="宋体" w:cs="宋体"/>
          <w:sz w:val="24"/>
          <w:szCs w:val="24"/>
        </w:rPr>
        <w:t>年  月  日</w:t>
      </w:r>
    </w:p>
    <w:p w14:paraId="6D187C37">
      <w:pPr>
        <w:widowControl/>
        <w:jc w:val="left"/>
        <w:rPr>
          <w:rFonts w:hint="eastAsia" w:ascii="宋体" w:hAnsi="宋体" w:eastAsia="宋体" w:cs="宋体"/>
        </w:rPr>
      </w:pPr>
      <w:r>
        <w:rPr>
          <w:rFonts w:hint="eastAsia" w:ascii="宋体" w:hAnsi="宋体" w:eastAsia="宋体" w:cs="宋体"/>
        </w:rPr>
        <w:br w:type="page"/>
      </w:r>
    </w:p>
    <w:p w14:paraId="5F624D2E">
      <w:pPr>
        <w:pStyle w:val="29"/>
        <w:spacing w:before="381" w:after="381"/>
        <w:outlineLvl w:val="0"/>
        <w:rPr>
          <w:rFonts w:hint="eastAsia" w:ascii="宋体" w:hAnsi="宋体" w:eastAsia="宋体" w:cs="宋体"/>
        </w:rPr>
      </w:pPr>
      <w:bookmarkStart w:id="22" w:name="_Toc30193"/>
      <w:r>
        <w:rPr>
          <w:rFonts w:hint="eastAsia" w:ascii="宋体" w:hAnsi="宋体" w:eastAsia="宋体" w:cs="宋体"/>
        </w:rPr>
        <w:t>第七章  响应文件构成及格式</w:t>
      </w:r>
      <w:bookmarkEnd w:id="22"/>
    </w:p>
    <w:p w14:paraId="5937B9A6">
      <w:pPr>
        <w:pStyle w:val="19"/>
        <w:spacing w:line="420" w:lineRule="exact"/>
        <w:ind w:firstLine="0" w:firstLineChars="0"/>
        <w:jc w:val="left"/>
        <w:rPr>
          <w:rFonts w:hint="eastAsia" w:ascii="宋体" w:hAnsi="宋体" w:cs="宋体"/>
          <w:sz w:val="24"/>
          <w:szCs w:val="24"/>
        </w:rPr>
      </w:pPr>
    </w:p>
    <w:p w14:paraId="49D9EA46">
      <w:pPr>
        <w:widowControl/>
        <w:jc w:val="right"/>
        <w:rPr>
          <w:rFonts w:hint="eastAsia" w:ascii="宋体" w:hAnsi="宋体" w:eastAsia="宋体" w:cs="宋体"/>
          <w:sz w:val="36"/>
          <w:szCs w:val="36"/>
        </w:rPr>
      </w:pPr>
      <w:r>
        <w:rPr>
          <w:rFonts w:hint="eastAsia" w:ascii="宋体" w:hAnsi="宋体" w:eastAsia="宋体" w:cs="宋体"/>
          <w:sz w:val="36"/>
          <w:szCs w:val="36"/>
        </w:rPr>
        <w:t>正本/副本</w:t>
      </w:r>
    </w:p>
    <w:p w14:paraId="47FD5885">
      <w:pPr>
        <w:pStyle w:val="19"/>
        <w:spacing w:line="420" w:lineRule="exact"/>
        <w:ind w:firstLine="0" w:firstLineChars="0"/>
        <w:jc w:val="left"/>
        <w:rPr>
          <w:rFonts w:hint="eastAsia" w:ascii="宋体" w:hAnsi="宋体" w:cs="宋体"/>
          <w:sz w:val="24"/>
          <w:szCs w:val="24"/>
        </w:rPr>
      </w:pPr>
    </w:p>
    <w:p w14:paraId="5D39BF08">
      <w:pPr>
        <w:pStyle w:val="19"/>
        <w:spacing w:line="420" w:lineRule="exact"/>
        <w:ind w:firstLine="0" w:firstLineChars="0"/>
        <w:jc w:val="left"/>
        <w:rPr>
          <w:rFonts w:hint="eastAsia" w:ascii="宋体" w:hAnsi="宋体" w:cs="宋体"/>
          <w:sz w:val="24"/>
          <w:szCs w:val="24"/>
        </w:rPr>
      </w:pPr>
    </w:p>
    <w:p w14:paraId="0B627226">
      <w:pPr>
        <w:jc w:val="center"/>
        <w:rPr>
          <w:rFonts w:hint="eastAsia" w:ascii="宋体" w:hAnsi="宋体" w:eastAsia="宋体" w:cs="宋体"/>
          <w:b/>
          <w:sz w:val="36"/>
        </w:rPr>
      </w:pPr>
      <w:r>
        <w:rPr>
          <w:rFonts w:hint="eastAsia" w:ascii="宋体" w:hAnsi="宋体" w:eastAsia="宋体" w:cs="宋体"/>
          <w:b/>
          <w:sz w:val="36"/>
        </w:rPr>
        <w:t>〈项目名称〉</w:t>
      </w:r>
    </w:p>
    <w:p w14:paraId="5AC1BFEB">
      <w:pPr>
        <w:jc w:val="center"/>
        <w:rPr>
          <w:rFonts w:hint="eastAsia" w:ascii="宋体" w:hAnsi="宋体" w:eastAsia="宋体" w:cs="宋体"/>
          <w:b/>
          <w:sz w:val="36"/>
        </w:rPr>
      </w:pPr>
      <w:r>
        <w:rPr>
          <w:rFonts w:hint="eastAsia" w:ascii="宋体" w:hAnsi="宋体" w:eastAsia="宋体" w:cs="宋体"/>
          <w:b/>
          <w:sz w:val="36"/>
        </w:rPr>
        <w:t>响应文件</w:t>
      </w:r>
    </w:p>
    <w:p w14:paraId="55EC8957">
      <w:pPr>
        <w:spacing w:line="420" w:lineRule="exact"/>
        <w:rPr>
          <w:rFonts w:hint="eastAsia" w:ascii="宋体" w:hAnsi="宋体" w:eastAsia="宋体" w:cs="宋体"/>
          <w:szCs w:val="21"/>
        </w:rPr>
      </w:pPr>
    </w:p>
    <w:p w14:paraId="6E5DA8D1">
      <w:pPr>
        <w:spacing w:line="420" w:lineRule="exact"/>
        <w:rPr>
          <w:rFonts w:hint="eastAsia" w:ascii="宋体" w:hAnsi="宋体" w:eastAsia="宋体" w:cs="宋体"/>
          <w:szCs w:val="21"/>
        </w:rPr>
      </w:pPr>
    </w:p>
    <w:p w14:paraId="1A224E71">
      <w:pPr>
        <w:spacing w:line="420" w:lineRule="exact"/>
        <w:rPr>
          <w:rFonts w:hint="eastAsia" w:ascii="宋体" w:hAnsi="宋体" w:eastAsia="宋体" w:cs="宋体"/>
          <w:szCs w:val="21"/>
        </w:rPr>
      </w:pPr>
    </w:p>
    <w:p w14:paraId="312809E9">
      <w:pPr>
        <w:spacing w:line="420" w:lineRule="exact"/>
        <w:rPr>
          <w:rFonts w:hint="eastAsia" w:ascii="宋体" w:hAnsi="宋体" w:eastAsia="宋体" w:cs="宋体"/>
          <w:szCs w:val="21"/>
        </w:rPr>
      </w:pPr>
    </w:p>
    <w:p w14:paraId="681106B6">
      <w:pPr>
        <w:jc w:val="center"/>
        <w:rPr>
          <w:rFonts w:hint="eastAsia" w:ascii="宋体" w:hAnsi="宋体" w:eastAsia="宋体" w:cs="宋体"/>
          <w:sz w:val="28"/>
        </w:rPr>
      </w:pPr>
      <w:r>
        <w:rPr>
          <w:rFonts w:hint="eastAsia" w:ascii="宋体" w:hAnsi="宋体" w:eastAsia="宋体" w:cs="宋体"/>
          <w:sz w:val="28"/>
        </w:rPr>
        <w:t>（项目编号：〈项目编号〉）</w:t>
      </w:r>
    </w:p>
    <w:p w14:paraId="703B5080">
      <w:pPr>
        <w:spacing w:line="420" w:lineRule="exact"/>
        <w:ind w:firstLine="480" w:firstLineChars="200"/>
        <w:rPr>
          <w:rFonts w:hint="eastAsia" w:ascii="宋体" w:hAnsi="宋体" w:eastAsia="宋体" w:cs="宋体"/>
          <w:sz w:val="24"/>
        </w:rPr>
      </w:pPr>
    </w:p>
    <w:p w14:paraId="2E8C3D48">
      <w:pPr>
        <w:spacing w:line="420" w:lineRule="exact"/>
        <w:ind w:firstLine="480" w:firstLineChars="200"/>
        <w:rPr>
          <w:rFonts w:hint="eastAsia" w:ascii="宋体" w:hAnsi="宋体" w:eastAsia="宋体" w:cs="宋体"/>
          <w:sz w:val="24"/>
        </w:rPr>
      </w:pPr>
    </w:p>
    <w:p w14:paraId="5517B385">
      <w:pPr>
        <w:spacing w:line="420" w:lineRule="exact"/>
        <w:ind w:firstLine="480" w:firstLineChars="200"/>
        <w:rPr>
          <w:rFonts w:hint="eastAsia" w:ascii="宋体" w:hAnsi="宋体" w:eastAsia="宋体" w:cs="宋体"/>
          <w:sz w:val="24"/>
        </w:rPr>
      </w:pPr>
    </w:p>
    <w:p w14:paraId="094ED048">
      <w:pPr>
        <w:spacing w:line="420" w:lineRule="exact"/>
        <w:ind w:firstLine="480" w:firstLineChars="200"/>
        <w:rPr>
          <w:rFonts w:hint="eastAsia" w:ascii="宋体" w:hAnsi="宋体" w:eastAsia="宋体" w:cs="宋体"/>
          <w:sz w:val="24"/>
        </w:rPr>
      </w:pPr>
    </w:p>
    <w:p w14:paraId="2F992144">
      <w:pPr>
        <w:spacing w:line="420" w:lineRule="exact"/>
        <w:ind w:firstLine="480" w:firstLineChars="200"/>
        <w:rPr>
          <w:rFonts w:hint="eastAsia" w:ascii="宋体" w:hAnsi="宋体" w:eastAsia="宋体" w:cs="宋体"/>
          <w:sz w:val="24"/>
        </w:rPr>
      </w:pPr>
    </w:p>
    <w:p w14:paraId="209DEFA4">
      <w:pPr>
        <w:spacing w:line="420" w:lineRule="exact"/>
        <w:ind w:firstLine="480" w:firstLineChars="200"/>
        <w:rPr>
          <w:rFonts w:hint="eastAsia" w:ascii="宋体" w:hAnsi="宋体" w:eastAsia="宋体" w:cs="宋体"/>
          <w:sz w:val="24"/>
        </w:rPr>
      </w:pPr>
    </w:p>
    <w:p w14:paraId="65FF3A6C">
      <w:pPr>
        <w:spacing w:line="420" w:lineRule="exact"/>
        <w:ind w:firstLine="480" w:firstLineChars="200"/>
        <w:rPr>
          <w:rFonts w:hint="eastAsia" w:ascii="宋体" w:hAnsi="宋体" w:eastAsia="宋体" w:cs="宋体"/>
          <w:sz w:val="24"/>
        </w:rPr>
      </w:pPr>
    </w:p>
    <w:p w14:paraId="0B7124E4">
      <w:pPr>
        <w:spacing w:line="420" w:lineRule="exact"/>
        <w:ind w:firstLine="480" w:firstLineChars="200"/>
        <w:rPr>
          <w:rFonts w:hint="eastAsia" w:ascii="宋体" w:hAnsi="宋体" w:eastAsia="宋体" w:cs="宋体"/>
          <w:sz w:val="24"/>
        </w:rPr>
      </w:pPr>
    </w:p>
    <w:p w14:paraId="0EA108A3">
      <w:pPr>
        <w:spacing w:line="420" w:lineRule="exact"/>
        <w:ind w:firstLine="480" w:firstLineChars="200"/>
        <w:rPr>
          <w:rFonts w:hint="eastAsia" w:ascii="宋体" w:hAnsi="宋体" w:eastAsia="宋体" w:cs="宋体"/>
          <w:sz w:val="24"/>
        </w:rPr>
      </w:pPr>
    </w:p>
    <w:p w14:paraId="52D50578">
      <w:pPr>
        <w:spacing w:line="360" w:lineRule="auto"/>
        <w:jc w:val="center"/>
        <w:rPr>
          <w:rFonts w:hint="eastAsia" w:ascii="宋体" w:hAnsi="宋体" w:eastAsia="宋体" w:cs="宋体"/>
          <w:b/>
          <w:sz w:val="28"/>
        </w:rPr>
      </w:pPr>
      <w:r>
        <w:rPr>
          <w:rFonts w:hint="eastAsia" w:ascii="宋体" w:hAnsi="宋体" w:eastAsia="宋体" w:cs="宋体"/>
          <w:b/>
          <w:sz w:val="28"/>
        </w:rPr>
        <w:t>供应商：__________________</w:t>
      </w:r>
    </w:p>
    <w:p w14:paraId="513FA588">
      <w:pPr>
        <w:spacing w:line="360" w:lineRule="auto"/>
        <w:jc w:val="center"/>
        <w:rPr>
          <w:rFonts w:hint="eastAsia" w:ascii="宋体" w:hAnsi="宋体" w:eastAsia="宋体" w:cs="宋体"/>
          <w:b/>
          <w:sz w:val="28"/>
        </w:rPr>
      </w:pPr>
      <w:r>
        <w:rPr>
          <w:rFonts w:hint="eastAsia" w:ascii="宋体" w:hAnsi="宋体" w:eastAsia="宋体" w:cs="宋体"/>
          <w:b/>
          <w:sz w:val="28"/>
        </w:rPr>
        <w:t>标  段：__________________</w:t>
      </w:r>
    </w:p>
    <w:p w14:paraId="11BE438D">
      <w:pPr>
        <w:spacing w:line="360" w:lineRule="auto"/>
        <w:jc w:val="center"/>
        <w:rPr>
          <w:rFonts w:hint="eastAsia" w:ascii="宋体" w:hAnsi="宋体" w:eastAsia="宋体" w:cs="宋体"/>
          <w:b/>
          <w:sz w:val="28"/>
        </w:rPr>
      </w:pPr>
      <w:r>
        <w:rPr>
          <w:rFonts w:hint="eastAsia" w:ascii="宋体" w:hAnsi="宋体" w:eastAsia="宋体" w:cs="宋体"/>
          <w:b/>
          <w:sz w:val="28"/>
        </w:rPr>
        <w:t>时  间：__________________</w:t>
      </w:r>
    </w:p>
    <w:p w14:paraId="4B323656">
      <w:pPr>
        <w:pStyle w:val="19"/>
        <w:spacing w:line="420" w:lineRule="exact"/>
        <w:ind w:firstLine="0" w:firstLineChars="0"/>
        <w:jc w:val="left"/>
        <w:rPr>
          <w:rFonts w:hint="eastAsia" w:ascii="宋体" w:hAnsi="宋体" w:cs="宋体"/>
          <w:sz w:val="24"/>
          <w:szCs w:val="24"/>
        </w:rPr>
      </w:pPr>
    </w:p>
    <w:p w14:paraId="605B7155">
      <w:pPr>
        <w:pStyle w:val="19"/>
        <w:spacing w:line="420" w:lineRule="exact"/>
        <w:ind w:firstLine="0" w:firstLineChars="0"/>
        <w:jc w:val="left"/>
        <w:rPr>
          <w:rFonts w:hint="eastAsia" w:ascii="宋体" w:hAnsi="宋体" w:cs="宋体"/>
          <w:sz w:val="24"/>
          <w:szCs w:val="24"/>
        </w:rPr>
      </w:pPr>
    </w:p>
    <w:p w14:paraId="2F17BFE4">
      <w:pPr>
        <w:pStyle w:val="19"/>
        <w:spacing w:line="420" w:lineRule="exact"/>
        <w:ind w:firstLine="0" w:firstLineChars="0"/>
        <w:jc w:val="left"/>
        <w:rPr>
          <w:rFonts w:hint="eastAsia" w:ascii="宋体" w:hAnsi="宋体" w:cs="宋体"/>
          <w:sz w:val="24"/>
          <w:szCs w:val="24"/>
        </w:rPr>
      </w:pPr>
    </w:p>
    <w:p w14:paraId="3D296AE4">
      <w:pPr>
        <w:pStyle w:val="19"/>
        <w:spacing w:line="420" w:lineRule="exact"/>
        <w:ind w:firstLine="0" w:firstLineChars="0"/>
        <w:jc w:val="left"/>
        <w:rPr>
          <w:rFonts w:hint="eastAsia" w:ascii="宋体" w:hAnsi="宋体" w:cs="宋体"/>
          <w:sz w:val="24"/>
          <w:szCs w:val="24"/>
        </w:rPr>
      </w:pPr>
    </w:p>
    <w:p w14:paraId="78F6773B">
      <w:pPr>
        <w:pStyle w:val="29"/>
        <w:spacing w:before="381" w:after="381"/>
        <w:rPr>
          <w:rFonts w:hint="eastAsia" w:ascii="宋体" w:hAnsi="宋体" w:eastAsia="宋体" w:cs="宋体"/>
        </w:rPr>
      </w:pPr>
      <w:r>
        <w:rPr>
          <w:rFonts w:hint="eastAsia" w:ascii="宋体" w:hAnsi="宋体" w:eastAsia="宋体" w:cs="宋体"/>
        </w:rPr>
        <w:t>目    录</w:t>
      </w:r>
    </w:p>
    <w:p w14:paraId="2248FA70">
      <w:pPr>
        <w:rPr>
          <w:rFonts w:hint="eastAsia" w:ascii="宋体" w:hAnsi="宋体" w:eastAsia="宋体" w:cs="宋体"/>
        </w:rPr>
      </w:pPr>
    </w:p>
    <w:p w14:paraId="64BC52A8">
      <w:pPr>
        <w:pStyle w:val="32"/>
        <w:ind w:firstLine="482"/>
        <w:rPr>
          <w:rFonts w:hint="eastAsia" w:ascii="宋体" w:hAnsi="宋体" w:cs="宋体"/>
          <w:b/>
        </w:rPr>
      </w:pPr>
      <w:r>
        <w:rPr>
          <w:rFonts w:hint="eastAsia" w:ascii="宋体" w:hAnsi="宋体" w:cs="宋体"/>
          <w:b/>
        </w:rPr>
        <w:t>第一部分  响应函</w:t>
      </w:r>
      <w:r>
        <w:rPr>
          <w:rFonts w:hint="eastAsia" w:ascii="宋体" w:hAnsi="宋体" w:cs="宋体"/>
          <w:b/>
          <w:bCs/>
          <w:sz w:val="28"/>
          <w:szCs w:val="28"/>
        </w:rPr>
        <w:tab/>
      </w:r>
    </w:p>
    <w:p w14:paraId="27BBEB2C">
      <w:pPr>
        <w:pStyle w:val="32"/>
        <w:ind w:firstLine="482"/>
        <w:rPr>
          <w:rFonts w:hint="eastAsia" w:ascii="宋体" w:hAnsi="宋体" w:cs="宋体"/>
          <w:b/>
        </w:rPr>
      </w:pPr>
      <w:r>
        <w:rPr>
          <w:rFonts w:hint="eastAsia" w:ascii="宋体" w:hAnsi="宋体" w:cs="宋体"/>
          <w:b/>
        </w:rPr>
        <w:t>第二部分  第一次磋商报价表</w:t>
      </w:r>
    </w:p>
    <w:p w14:paraId="6F39BF4A">
      <w:pPr>
        <w:pStyle w:val="32"/>
        <w:ind w:firstLine="482"/>
        <w:rPr>
          <w:rFonts w:hint="eastAsia" w:ascii="宋体" w:hAnsi="宋体" w:cs="宋体"/>
          <w:b/>
        </w:rPr>
      </w:pPr>
      <w:r>
        <w:rPr>
          <w:rFonts w:hint="eastAsia" w:ascii="宋体" w:hAnsi="宋体" w:cs="宋体"/>
          <w:b/>
        </w:rPr>
        <w:t>第三部分  资格证明文件</w:t>
      </w:r>
    </w:p>
    <w:p w14:paraId="156C5E97">
      <w:pPr>
        <w:pStyle w:val="32"/>
        <w:ind w:firstLine="482"/>
        <w:rPr>
          <w:rFonts w:hint="eastAsia" w:ascii="宋体" w:hAnsi="宋体" w:cs="宋体"/>
          <w:b/>
        </w:rPr>
      </w:pPr>
      <w:r>
        <w:rPr>
          <w:rFonts w:hint="eastAsia" w:ascii="宋体" w:hAnsi="宋体" w:cs="宋体"/>
          <w:b/>
        </w:rPr>
        <w:t xml:space="preserve">  </w:t>
      </w:r>
      <w:r>
        <w:rPr>
          <w:rFonts w:hint="eastAsia" w:ascii="宋体" w:hAnsi="宋体" w:cs="宋体"/>
          <w:b/>
        </w:rPr>
        <w:tab/>
      </w:r>
      <w:r>
        <w:rPr>
          <w:rFonts w:hint="eastAsia" w:ascii="宋体" w:hAnsi="宋体" w:cs="宋体"/>
          <w:b/>
        </w:rPr>
        <w:tab/>
      </w:r>
      <w:r>
        <w:rPr>
          <w:rFonts w:hint="eastAsia" w:ascii="宋体" w:hAnsi="宋体" w:cs="宋体"/>
          <w:b/>
        </w:rPr>
        <w:tab/>
      </w:r>
      <w:r>
        <w:rPr>
          <w:rFonts w:hint="eastAsia" w:ascii="宋体" w:hAnsi="宋体" w:cs="宋体"/>
          <w:b/>
        </w:rPr>
        <w:t>法定代表人委托授权书</w:t>
      </w:r>
    </w:p>
    <w:p w14:paraId="79757F20">
      <w:pPr>
        <w:pStyle w:val="32"/>
        <w:ind w:firstLine="482"/>
        <w:rPr>
          <w:rFonts w:hint="eastAsia" w:ascii="宋体" w:hAnsi="宋体" w:cs="宋体"/>
          <w:b/>
        </w:rPr>
      </w:pPr>
      <w:r>
        <w:rPr>
          <w:rFonts w:hint="eastAsia" w:ascii="宋体" w:hAnsi="宋体" w:cs="宋体"/>
          <w:b/>
        </w:rPr>
        <w:t>第四部分  供应商概况</w:t>
      </w:r>
    </w:p>
    <w:p w14:paraId="2B9AD847">
      <w:pPr>
        <w:pStyle w:val="32"/>
        <w:ind w:firstLine="482"/>
        <w:rPr>
          <w:rFonts w:hint="eastAsia" w:ascii="宋体" w:hAnsi="宋体" w:cs="宋体"/>
          <w:b/>
        </w:rPr>
      </w:pPr>
      <w:r>
        <w:rPr>
          <w:rFonts w:hint="eastAsia" w:ascii="宋体" w:hAnsi="宋体" w:cs="宋体"/>
          <w:b/>
        </w:rPr>
        <w:t>第五部分  供应商参加政府采购活动承诺书</w:t>
      </w:r>
    </w:p>
    <w:p w14:paraId="6E67D3C3">
      <w:pPr>
        <w:pStyle w:val="32"/>
        <w:ind w:firstLine="482"/>
        <w:rPr>
          <w:rFonts w:hint="eastAsia" w:ascii="宋体" w:hAnsi="宋体" w:cs="宋体"/>
          <w:b/>
        </w:rPr>
      </w:pPr>
      <w:r>
        <w:rPr>
          <w:rFonts w:hint="eastAsia" w:ascii="宋体" w:hAnsi="宋体" w:cs="宋体"/>
          <w:b/>
        </w:rPr>
        <w:t>第六部分  响应方案</w:t>
      </w:r>
    </w:p>
    <w:p w14:paraId="2033D3FB">
      <w:pPr>
        <w:widowControl/>
        <w:jc w:val="left"/>
        <w:rPr>
          <w:rFonts w:hint="eastAsia" w:ascii="宋体" w:hAnsi="宋体" w:eastAsia="宋体" w:cs="宋体"/>
          <w:b/>
          <w:bCs/>
          <w:sz w:val="32"/>
          <w:szCs w:val="36"/>
        </w:rPr>
      </w:pPr>
      <w:r>
        <w:rPr>
          <w:rFonts w:hint="eastAsia" w:ascii="宋体" w:hAnsi="宋体" w:eastAsia="宋体" w:cs="宋体"/>
          <w:b/>
          <w:bCs/>
          <w:sz w:val="32"/>
          <w:szCs w:val="36"/>
        </w:rPr>
        <w:br w:type="page"/>
      </w:r>
    </w:p>
    <w:p w14:paraId="7F580CA3">
      <w:pPr>
        <w:pStyle w:val="29"/>
        <w:spacing w:before="0" w:beforeLines="0" w:after="0" w:afterLines="0"/>
        <w:rPr>
          <w:rFonts w:hint="eastAsia" w:ascii="宋体" w:hAnsi="宋体" w:eastAsia="宋体" w:cs="宋体"/>
        </w:rPr>
      </w:pPr>
      <w:r>
        <w:rPr>
          <w:rFonts w:hint="eastAsia" w:ascii="宋体" w:hAnsi="宋体" w:eastAsia="宋体" w:cs="宋体"/>
        </w:rPr>
        <w:t>第一部分  响应函</w:t>
      </w:r>
    </w:p>
    <w:p w14:paraId="6FE9BBDA">
      <w:pPr>
        <w:pStyle w:val="30"/>
        <w:spacing w:before="0" w:beforeLines="0" w:after="0" w:afterLines="0" w:line="480" w:lineRule="exact"/>
        <w:rPr>
          <w:rFonts w:hint="eastAsia" w:ascii="宋体" w:hAnsi="宋体" w:cs="宋体"/>
          <w:sz w:val="24"/>
          <w:szCs w:val="24"/>
        </w:rPr>
      </w:pPr>
      <w:r>
        <w:rPr>
          <w:rFonts w:hint="eastAsia" w:ascii="宋体" w:hAnsi="宋体" w:cs="宋体"/>
          <w:sz w:val="24"/>
          <w:szCs w:val="24"/>
        </w:rPr>
        <w:t>亿诚建设项目管理有限公司：</w:t>
      </w:r>
    </w:p>
    <w:p w14:paraId="74D89719">
      <w:pPr>
        <w:pStyle w:val="57"/>
        <w:spacing w:line="480" w:lineRule="exact"/>
        <w:ind w:firstLine="480"/>
        <w:rPr>
          <w:rFonts w:hint="eastAsia" w:ascii="宋体" w:hAnsi="宋体" w:cs="宋体"/>
        </w:rPr>
      </w:pPr>
      <w:r>
        <w:rPr>
          <w:rFonts w:hint="eastAsia" w:ascii="宋体" w:hAnsi="宋体" w:cs="宋体"/>
        </w:rPr>
        <w:t>我方收到贵公司发布的</w:t>
      </w:r>
      <w:r>
        <w:rPr>
          <w:rFonts w:hint="eastAsia" w:ascii="宋体" w:hAnsi="宋体" w:cs="宋体"/>
          <w:u w:val="single"/>
        </w:rPr>
        <w:t xml:space="preserve">                </w:t>
      </w:r>
      <w:r>
        <w:rPr>
          <w:rFonts w:hint="eastAsia" w:ascii="宋体" w:hAnsi="宋体" w:cs="宋体"/>
        </w:rPr>
        <w:t>（项目编号：</w:t>
      </w:r>
      <w:r>
        <w:rPr>
          <w:rFonts w:hint="eastAsia" w:ascii="宋体" w:hAnsi="宋体" w:cs="宋体"/>
          <w:u w:val="single"/>
        </w:rPr>
        <w:t xml:space="preserve">         </w:t>
      </w:r>
      <w:r>
        <w:rPr>
          <w:rFonts w:hint="eastAsia" w:ascii="宋体" w:hAnsi="宋体" w:cs="宋体"/>
        </w:rPr>
        <w:t>) 磋商文件，经详细研究，我方决定参加该项目的磋商活动。为此，我方郑重声明以下诸点，并负法律责任。</w:t>
      </w:r>
    </w:p>
    <w:p w14:paraId="3429927E">
      <w:pPr>
        <w:pStyle w:val="57"/>
        <w:spacing w:line="480" w:lineRule="exact"/>
        <w:ind w:firstLine="480"/>
        <w:rPr>
          <w:rFonts w:hint="eastAsia" w:ascii="宋体" w:hAnsi="宋体" w:cs="宋体"/>
        </w:rPr>
      </w:pPr>
      <w:r>
        <w:rPr>
          <w:rFonts w:hint="eastAsia" w:ascii="宋体" w:hAnsi="宋体" w:cs="宋体"/>
        </w:rPr>
        <w:t>一、我方已详细阅读了磋商文件，完全理解并同意磋商文件的所有事项及内容。</w:t>
      </w:r>
    </w:p>
    <w:p w14:paraId="39E5C1B8">
      <w:pPr>
        <w:pStyle w:val="57"/>
        <w:spacing w:line="480" w:lineRule="exact"/>
        <w:ind w:firstLine="480"/>
        <w:rPr>
          <w:rFonts w:hint="eastAsia" w:ascii="宋体" w:hAnsi="宋体" w:cs="宋体"/>
        </w:rPr>
      </w:pPr>
      <w:r>
        <w:rPr>
          <w:rFonts w:hint="eastAsia" w:ascii="宋体" w:hAnsi="宋体" w:cs="宋体"/>
        </w:rPr>
        <w:t>二、我方已悉知并关注了贵公司在信息发布媒体（详见第二章第三小节第（三）项中的“磋商文件的修改、澄清”）上发布的关于本项目的有关变更公告（包括但不限于对磋商文件做出的修改或澄清、答疑纪要，以及项目暂停、重启、延期、终止等）。</w:t>
      </w:r>
    </w:p>
    <w:p w14:paraId="3E45706F">
      <w:pPr>
        <w:pStyle w:val="57"/>
        <w:spacing w:line="480" w:lineRule="exact"/>
        <w:ind w:firstLine="480"/>
        <w:rPr>
          <w:rFonts w:hint="eastAsia" w:ascii="宋体" w:hAnsi="宋体" w:cs="宋体"/>
        </w:rPr>
      </w:pPr>
      <w:r>
        <w:rPr>
          <w:rFonts w:hint="eastAsia" w:ascii="宋体" w:hAnsi="宋体" w:cs="宋体"/>
        </w:rPr>
        <w:t>三、我方同意向贵公司提供与本次磋商有关的任何证明材料，并保证所提交的证明材料真实、合法、有效。我方理解最低价不是成交的唯一条件，并尊重磋商小组的评审结果。</w:t>
      </w:r>
    </w:p>
    <w:p w14:paraId="08F71BD5">
      <w:pPr>
        <w:pStyle w:val="57"/>
        <w:spacing w:line="480" w:lineRule="exact"/>
        <w:ind w:firstLine="480"/>
        <w:rPr>
          <w:rFonts w:hint="eastAsia" w:ascii="宋体" w:hAnsi="宋体" w:cs="宋体"/>
        </w:rPr>
      </w:pPr>
      <w:r>
        <w:rPr>
          <w:rFonts w:hint="eastAsia" w:ascii="宋体" w:hAnsi="宋体" w:cs="宋体"/>
        </w:rPr>
        <w:t>四、我方愿意按照磋商文件中的一切要求，完成本项目的合同责任和义务。</w:t>
      </w:r>
    </w:p>
    <w:p w14:paraId="0AF37520">
      <w:pPr>
        <w:pStyle w:val="57"/>
        <w:spacing w:line="480" w:lineRule="exact"/>
        <w:ind w:firstLine="480"/>
        <w:rPr>
          <w:rFonts w:hint="eastAsia" w:ascii="宋体" w:hAnsi="宋体" w:cs="宋体"/>
        </w:rPr>
      </w:pPr>
      <w:r>
        <w:rPr>
          <w:rFonts w:hint="eastAsia" w:ascii="宋体" w:hAnsi="宋体" w:cs="宋体"/>
        </w:rPr>
        <w:t>五、我方提交的响应文件正本一套、副本___套、电子版___套。</w:t>
      </w:r>
    </w:p>
    <w:p w14:paraId="38E10FB0">
      <w:pPr>
        <w:pStyle w:val="57"/>
        <w:spacing w:line="480" w:lineRule="exact"/>
        <w:ind w:firstLine="480"/>
        <w:rPr>
          <w:rFonts w:hint="eastAsia" w:ascii="宋体" w:hAnsi="宋体" w:cs="宋体"/>
        </w:rPr>
      </w:pPr>
      <w:r>
        <w:rPr>
          <w:rFonts w:hint="eastAsia" w:ascii="宋体" w:hAnsi="宋体" w:cs="宋体"/>
        </w:rPr>
        <w:t>六、我方的响应文件在开标之日起___个日历日（应不少于90个日历日）内有效，如成交，延长至合同执行完毕时止。</w:t>
      </w:r>
    </w:p>
    <w:p w14:paraId="2D239C38">
      <w:pPr>
        <w:pStyle w:val="57"/>
        <w:spacing w:line="480" w:lineRule="exact"/>
        <w:ind w:firstLine="480"/>
        <w:rPr>
          <w:rFonts w:hint="eastAsia" w:ascii="宋体" w:hAnsi="宋体" w:cs="宋体"/>
        </w:rPr>
      </w:pPr>
      <w:r>
        <w:rPr>
          <w:rFonts w:hint="eastAsia" w:ascii="宋体" w:hAnsi="宋体" w:cs="宋体"/>
        </w:rPr>
        <w:t>七、所有关于此次磋商活动的函电，请按下列地址联系：</w:t>
      </w:r>
    </w:p>
    <w:p w14:paraId="4A2CDC8C">
      <w:pPr>
        <w:pStyle w:val="57"/>
        <w:ind w:firstLine="480"/>
        <w:rPr>
          <w:rFonts w:hint="eastAsia" w:ascii="宋体" w:hAnsi="宋体" w:cs="宋体"/>
        </w:rPr>
      </w:pPr>
    </w:p>
    <w:p w14:paraId="3615B649">
      <w:pPr>
        <w:pStyle w:val="57"/>
        <w:ind w:firstLine="480"/>
        <w:rPr>
          <w:rFonts w:hint="eastAsia" w:ascii="宋体" w:hAnsi="宋体" w:cs="宋体"/>
        </w:rPr>
      </w:pPr>
    </w:p>
    <w:p w14:paraId="79FED6AC">
      <w:pPr>
        <w:pStyle w:val="57"/>
        <w:spacing w:line="480" w:lineRule="exact"/>
        <w:ind w:firstLine="480"/>
        <w:rPr>
          <w:rFonts w:hint="eastAsia" w:ascii="宋体" w:hAnsi="宋体" w:cs="宋体"/>
        </w:rPr>
      </w:pPr>
      <w:r>
        <w:rPr>
          <w:rFonts w:hint="eastAsia" w:ascii="宋体" w:hAnsi="宋体" w:cs="宋体"/>
        </w:rPr>
        <w:t>供应商：（供应商全称并加盖公章）</w:t>
      </w:r>
    </w:p>
    <w:p w14:paraId="407E819D">
      <w:pPr>
        <w:pStyle w:val="57"/>
        <w:spacing w:line="480" w:lineRule="exact"/>
        <w:ind w:firstLine="480"/>
        <w:rPr>
          <w:rFonts w:hint="eastAsia" w:ascii="宋体" w:hAnsi="宋体" w:cs="宋体"/>
        </w:rPr>
      </w:pPr>
      <w:r>
        <w:rPr>
          <w:rFonts w:hint="eastAsia" w:ascii="宋体" w:hAnsi="宋体" w:cs="宋体"/>
        </w:rPr>
        <w:t>联系地址：</w:t>
      </w:r>
    </w:p>
    <w:p w14:paraId="503F4B10">
      <w:pPr>
        <w:pStyle w:val="57"/>
        <w:spacing w:line="480" w:lineRule="exact"/>
        <w:ind w:firstLine="480"/>
        <w:rPr>
          <w:rFonts w:hint="eastAsia" w:ascii="宋体" w:hAnsi="宋体" w:cs="宋体"/>
        </w:rPr>
      </w:pPr>
      <w:r>
        <w:rPr>
          <w:rFonts w:hint="eastAsia" w:ascii="宋体" w:hAnsi="宋体" w:cs="宋体"/>
        </w:rPr>
        <w:t>联系电话：</w:t>
      </w:r>
    </w:p>
    <w:p w14:paraId="272F754A">
      <w:pPr>
        <w:pStyle w:val="57"/>
        <w:spacing w:line="480" w:lineRule="exact"/>
        <w:ind w:firstLine="480"/>
        <w:rPr>
          <w:rFonts w:hint="eastAsia" w:ascii="宋体" w:hAnsi="宋体" w:cs="宋体"/>
        </w:rPr>
      </w:pPr>
      <w:r>
        <w:rPr>
          <w:rFonts w:hint="eastAsia" w:ascii="宋体" w:hAnsi="宋体" w:cs="宋体"/>
        </w:rPr>
        <w:t>传真：</w:t>
      </w:r>
    </w:p>
    <w:p w14:paraId="62B34E81">
      <w:pPr>
        <w:pStyle w:val="57"/>
        <w:spacing w:line="480" w:lineRule="exact"/>
        <w:ind w:firstLine="480"/>
        <w:rPr>
          <w:rFonts w:hint="eastAsia" w:ascii="宋体" w:hAnsi="宋体" w:cs="宋体"/>
        </w:rPr>
      </w:pPr>
      <w:r>
        <w:rPr>
          <w:rFonts w:hint="eastAsia" w:ascii="宋体" w:hAnsi="宋体" w:cs="宋体"/>
        </w:rPr>
        <w:t>邮编：</w:t>
      </w:r>
    </w:p>
    <w:p w14:paraId="13D794AA">
      <w:pPr>
        <w:pStyle w:val="57"/>
        <w:spacing w:line="480" w:lineRule="exact"/>
        <w:ind w:firstLine="480"/>
        <w:rPr>
          <w:rFonts w:hint="eastAsia" w:ascii="宋体" w:hAnsi="宋体" w:cs="宋体"/>
        </w:rPr>
      </w:pPr>
      <w:r>
        <w:rPr>
          <w:rFonts w:hint="eastAsia" w:ascii="宋体" w:hAnsi="宋体" w:cs="宋体"/>
        </w:rPr>
        <w:t>电子邮箱：</w:t>
      </w:r>
    </w:p>
    <w:p w14:paraId="506F0384">
      <w:pPr>
        <w:pStyle w:val="57"/>
        <w:spacing w:line="480" w:lineRule="exact"/>
        <w:ind w:firstLine="480"/>
        <w:rPr>
          <w:rFonts w:hint="eastAsia" w:ascii="宋体" w:hAnsi="宋体" w:cs="宋体"/>
        </w:rPr>
      </w:pPr>
      <w:r>
        <w:rPr>
          <w:rFonts w:hint="eastAsia" w:ascii="宋体" w:hAnsi="宋体" w:cs="宋体"/>
        </w:rPr>
        <w:t>日期：年　月　日</w:t>
      </w:r>
    </w:p>
    <w:p w14:paraId="4DE6BCEA">
      <w:pPr>
        <w:widowControl/>
        <w:spacing w:line="480" w:lineRule="exact"/>
        <w:rPr>
          <w:rFonts w:hint="eastAsia" w:ascii="宋体" w:hAnsi="宋体" w:eastAsia="宋体" w:cs="宋体"/>
          <w:sz w:val="36"/>
          <w:szCs w:val="28"/>
        </w:rPr>
        <w:sectPr>
          <w:headerReference r:id="rId6" w:type="default"/>
          <w:footerReference r:id="rId8" w:type="default"/>
          <w:headerReference r:id="rId7" w:type="even"/>
          <w:footerReference r:id="rId9" w:type="even"/>
          <w:pgSz w:w="11906" w:h="16838"/>
          <w:pgMar w:top="1440" w:right="1800" w:bottom="1440" w:left="1800" w:header="850" w:footer="992" w:gutter="0"/>
          <w:cols w:space="425" w:num="1"/>
          <w:docGrid w:type="lines" w:linePitch="381" w:charSpace="704"/>
        </w:sectPr>
      </w:pPr>
    </w:p>
    <w:p w14:paraId="27EA2E4F">
      <w:pPr>
        <w:pStyle w:val="29"/>
        <w:numPr>
          <w:ilvl w:val="0"/>
          <w:numId w:val="1"/>
        </w:numPr>
        <w:spacing w:before="0" w:beforeLines="0" w:after="0" w:afterLines="0"/>
        <w:rPr>
          <w:rFonts w:hint="eastAsia" w:ascii="宋体" w:hAnsi="宋体" w:eastAsia="宋体" w:cs="宋体"/>
        </w:rPr>
      </w:pPr>
      <w:r>
        <w:rPr>
          <w:rFonts w:hint="eastAsia" w:ascii="宋体" w:hAnsi="宋体" w:eastAsia="宋体" w:cs="宋体"/>
        </w:rPr>
        <w:t xml:space="preserve"> 第一次磋商报价表</w:t>
      </w:r>
    </w:p>
    <w:p w14:paraId="0AE4FBFC">
      <w:pPr>
        <w:pStyle w:val="29"/>
        <w:widowControl w:val="0"/>
        <w:numPr>
          <w:ilvl w:val="0"/>
          <w:numId w:val="0"/>
        </w:numPr>
        <w:spacing w:before="0" w:beforeLines="0" w:after="0" w:afterLines="0"/>
        <w:jc w:val="both"/>
        <w:rPr>
          <w:rFonts w:hint="eastAsia" w:ascii="宋体" w:hAnsi="宋体" w:eastAsia="宋体" w:cs="宋体"/>
        </w:rPr>
      </w:pPr>
    </w:p>
    <w:p w14:paraId="5DFF433F">
      <w:pPr>
        <w:pStyle w:val="57"/>
        <w:ind w:firstLine="480"/>
        <w:jc w:val="right"/>
        <w:rPr>
          <w:rFonts w:hint="eastAsia" w:ascii="宋体" w:hAnsi="宋体" w:cs="宋体"/>
        </w:rPr>
      </w:pPr>
      <w:r>
        <w:rPr>
          <w:rFonts w:hint="eastAsia" w:ascii="宋体" w:hAnsi="宋体" w:cs="宋体"/>
        </w:rPr>
        <w:t>单位：元（精确到小数点后两位）</w:t>
      </w:r>
    </w:p>
    <w:tbl>
      <w:tblPr>
        <w:tblStyle w:val="20"/>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5742"/>
      </w:tblGrid>
      <w:tr w14:paraId="26DD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738" w:type="dxa"/>
            <w:vAlign w:val="center"/>
          </w:tcPr>
          <w:p w14:paraId="40143A3F">
            <w:pPr>
              <w:widowControl/>
              <w:jc w:val="center"/>
              <w:rPr>
                <w:rFonts w:hint="default" w:ascii="宋体" w:hAnsi="宋体" w:eastAsia="宋体" w:cs="宋体"/>
                <w:b/>
                <w:sz w:val="24"/>
                <w:szCs w:val="28"/>
                <w:lang w:val="en-US" w:eastAsia="zh-CN"/>
              </w:rPr>
            </w:pPr>
            <w:r>
              <w:rPr>
                <w:rFonts w:hint="eastAsia" w:ascii="宋体" w:hAnsi="宋体" w:eastAsia="宋体" w:cs="宋体"/>
                <w:b/>
                <w:sz w:val="24"/>
                <w:szCs w:val="28"/>
                <w:lang w:val="en-US" w:eastAsia="zh-CN"/>
              </w:rPr>
              <w:t>项目名称</w:t>
            </w:r>
          </w:p>
        </w:tc>
        <w:tc>
          <w:tcPr>
            <w:tcW w:w="5742" w:type="dxa"/>
            <w:vAlign w:val="center"/>
          </w:tcPr>
          <w:p w14:paraId="10F5201E">
            <w:pPr>
              <w:widowControl/>
              <w:jc w:val="center"/>
              <w:rPr>
                <w:rFonts w:hint="eastAsia" w:ascii="宋体" w:hAnsi="宋体" w:eastAsia="宋体" w:cs="宋体"/>
                <w:sz w:val="24"/>
                <w:szCs w:val="28"/>
                <w:lang w:eastAsia="zh-CN"/>
              </w:rPr>
            </w:pPr>
            <w:r>
              <w:rPr>
                <w:rFonts w:hint="eastAsia" w:ascii="宋体" w:hAnsi="宋体" w:eastAsia="宋体" w:cs="宋体"/>
                <w:b/>
                <w:sz w:val="24"/>
                <w:szCs w:val="28"/>
                <w:lang w:eastAsia="zh-CN"/>
              </w:rPr>
              <w:t>常宁新区潏河湿地公园及相关工程建设PPP项目绩效考核咨询服务采购项目</w:t>
            </w:r>
          </w:p>
        </w:tc>
      </w:tr>
      <w:tr w14:paraId="7E83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738" w:type="dxa"/>
            <w:vAlign w:val="center"/>
          </w:tcPr>
          <w:p w14:paraId="2EACD008">
            <w:pPr>
              <w:widowControl/>
              <w:jc w:val="center"/>
              <w:rPr>
                <w:rFonts w:hint="eastAsia" w:ascii="宋体" w:hAnsi="宋体" w:eastAsia="宋体" w:cs="宋体"/>
                <w:b/>
                <w:sz w:val="24"/>
                <w:szCs w:val="28"/>
                <w:lang w:val="en-US" w:eastAsia="zh-CN"/>
              </w:rPr>
            </w:pPr>
            <w:r>
              <w:rPr>
                <w:rFonts w:hint="eastAsia" w:ascii="宋体" w:hAnsi="宋体" w:eastAsia="宋体" w:cs="宋体"/>
                <w:b/>
                <w:sz w:val="24"/>
                <w:szCs w:val="28"/>
                <w:lang w:val="en-US" w:eastAsia="zh-CN"/>
              </w:rPr>
              <w:t>总报价</w:t>
            </w:r>
          </w:p>
        </w:tc>
        <w:tc>
          <w:tcPr>
            <w:tcW w:w="5742" w:type="dxa"/>
            <w:vAlign w:val="center"/>
          </w:tcPr>
          <w:p w14:paraId="09BD1A0A">
            <w:pPr>
              <w:widowControl/>
              <w:spacing w:line="360" w:lineRule="auto"/>
              <w:jc w:val="both"/>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大写：</w:t>
            </w:r>
          </w:p>
          <w:p w14:paraId="34FDF443">
            <w:pPr>
              <w:widowControl/>
              <w:spacing w:line="360" w:lineRule="auto"/>
              <w:jc w:val="both"/>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小写：</w:t>
            </w:r>
          </w:p>
        </w:tc>
      </w:tr>
      <w:tr w14:paraId="310A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738" w:type="dxa"/>
            <w:vAlign w:val="center"/>
          </w:tcPr>
          <w:p w14:paraId="501B03D6">
            <w:pPr>
              <w:widowControl/>
              <w:jc w:val="center"/>
              <w:rPr>
                <w:rFonts w:hint="eastAsia" w:ascii="宋体" w:hAnsi="宋体" w:eastAsia="宋体" w:cs="宋体"/>
                <w:b/>
                <w:sz w:val="24"/>
                <w:szCs w:val="28"/>
              </w:rPr>
            </w:pPr>
            <w:r>
              <w:rPr>
                <w:rFonts w:hint="eastAsia" w:ascii="宋体" w:hAnsi="宋体" w:eastAsia="宋体" w:cs="宋体"/>
                <w:b/>
                <w:bCs/>
                <w:sz w:val="24"/>
                <w:szCs w:val="28"/>
              </w:rPr>
              <w:t>服务期</w:t>
            </w:r>
          </w:p>
        </w:tc>
        <w:tc>
          <w:tcPr>
            <w:tcW w:w="5742" w:type="dxa"/>
            <w:vAlign w:val="center"/>
          </w:tcPr>
          <w:p w14:paraId="0BC9DEA2">
            <w:pPr>
              <w:widowControl/>
              <w:jc w:val="center"/>
              <w:rPr>
                <w:rFonts w:hint="eastAsia" w:ascii="宋体" w:hAnsi="宋体" w:eastAsia="宋体" w:cs="宋体"/>
                <w:sz w:val="24"/>
                <w:szCs w:val="28"/>
              </w:rPr>
            </w:pPr>
          </w:p>
        </w:tc>
      </w:tr>
      <w:tr w14:paraId="2E03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738" w:type="dxa"/>
            <w:vAlign w:val="center"/>
          </w:tcPr>
          <w:p w14:paraId="2A40977E">
            <w:pPr>
              <w:widowControl/>
              <w:jc w:val="center"/>
              <w:rPr>
                <w:rFonts w:hint="eastAsia" w:ascii="宋体" w:hAnsi="宋体" w:eastAsia="宋体" w:cs="宋体"/>
                <w:b/>
                <w:sz w:val="24"/>
                <w:szCs w:val="28"/>
                <w:lang w:val="en-US" w:eastAsia="zh-CN"/>
              </w:rPr>
            </w:pPr>
            <w:r>
              <w:rPr>
                <w:rFonts w:hint="eastAsia" w:ascii="宋体" w:hAnsi="宋体" w:eastAsia="宋体" w:cs="宋体"/>
                <w:b/>
                <w:sz w:val="24"/>
                <w:szCs w:val="28"/>
                <w:lang w:val="en-US" w:eastAsia="zh-CN"/>
              </w:rPr>
              <w:t>备注</w:t>
            </w:r>
          </w:p>
        </w:tc>
        <w:tc>
          <w:tcPr>
            <w:tcW w:w="5742" w:type="dxa"/>
            <w:vAlign w:val="center"/>
          </w:tcPr>
          <w:p w14:paraId="0B00853C">
            <w:pPr>
              <w:widowControl/>
              <w:jc w:val="center"/>
              <w:rPr>
                <w:rFonts w:hint="eastAsia" w:ascii="宋体" w:hAnsi="宋体" w:eastAsia="宋体" w:cs="宋体"/>
                <w:sz w:val="24"/>
                <w:szCs w:val="28"/>
              </w:rPr>
            </w:pPr>
          </w:p>
        </w:tc>
      </w:tr>
    </w:tbl>
    <w:p w14:paraId="177E71C6">
      <w:pPr>
        <w:widowControl/>
        <w:spacing w:before="156" w:beforeLines="50" w:line="400" w:lineRule="exact"/>
        <w:jc w:val="right"/>
        <w:rPr>
          <w:rFonts w:hint="eastAsia" w:ascii="宋体" w:hAnsi="宋体" w:eastAsia="宋体" w:cs="宋体"/>
          <w:sz w:val="24"/>
        </w:rPr>
      </w:pPr>
    </w:p>
    <w:p w14:paraId="5F36A9B1">
      <w:pPr>
        <w:widowControl/>
        <w:spacing w:before="156" w:beforeLines="50" w:line="400" w:lineRule="exact"/>
        <w:jc w:val="right"/>
        <w:rPr>
          <w:rFonts w:hint="eastAsia" w:ascii="宋体" w:hAnsi="宋体" w:eastAsia="宋体" w:cs="宋体"/>
          <w:sz w:val="24"/>
        </w:rPr>
      </w:pPr>
    </w:p>
    <w:p w14:paraId="6D785EAB">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0BBB4018">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30992A5E">
      <w:pPr>
        <w:widowControl/>
        <w:spacing w:before="156" w:beforeLines="50" w:line="400" w:lineRule="exact"/>
        <w:ind w:firstLine="4320" w:firstLineChars="1800"/>
        <w:rPr>
          <w:rFonts w:hint="eastAsia" w:ascii="宋体" w:hAnsi="宋体" w:eastAsia="宋体" w:cs="宋体"/>
          <w:sz w:val="28"/>
          <w:szCs w:val="28"/>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3E2B411">
      <w:pPr>
        <w:widowControl/>
        <w:spacing w:line="400" w:lineRule="exact"/>
        <w:rPr>
          <w:rFonts w:hint="eastAsia" w:ascii="宋体" w:hAnsi="宋体" w:eastAsia="宋体" w:cs="宋体"/>
          <w:b/>
          <w:sz w:val="28"/>
          <w:szCs w:val="28"/>
        </w:rPr>
      </w:pPr>
    </w:p>
    <w:p w14:paraId="4B22C90A">
      <w:pPr>
        <w:widowControl/>
        <w:jc w:val="center"/>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分项报价表</w:t>
      </w:r>
    </w:p>
    <w:p w14:paraId="10876ECF">
      <w:pPr>
        <w:adjustRightInd w:val="0"/>
        <w:ind w:left="105" w:leftChars="50"/>
        <w:jc w:val="left"/>
        <w:rPr>
          <w:rFonts w:hint="eastAsia" w:ascii="宋体" w:hAnsi="宋体" w:eastAsia="宋体" w:cs="宋体"/>
          <w:b/>
          <w:bCs/>
          <w:szCs w:val="21"/>
        </w:rPr>
      </w:pPr>
    </w:p>
    <w:p w14:paraId="176FD50D">
      <w:pPr>
        <w:adjustRightInd w:val="0"/>
        <w:ind w:left="105" w:leftChars="50"/>
        <w:jc w:val="center"/>
        <w:rPr>
          <w:rFonts w:hint="eastAsia" w:ascii="宋体" w:hAnsi="宋体" w:eastAsia="宋体" w:cs="宋体"/>
          <w:b/>
          <w:bCs/>
          <w:szCs w:val="21"/>
          <w:lang w:eastAsia="zh-CN"/>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格式自拟</w:t>
      </w:r>
      <w:r>
        <w:rPr>
          <w:rFonts w:hint="eastAsia" w:ascii="宋体" w:hAnsi="宋体" w:eastAsia="宋体" w:cs="宋体"/>
          <w:b/>
          <w:bCs/>
          <w:szCs w:val="21"/>
          <w:lang w:eastAsia="zh-CN"/>
        </w:rPr>
        <w:t>）</w:t>
      </w:r>
    </w:p>
    <w:p w14:paraId="384D23E6">
      <w:pPr>
        <w:adjustRightInd w:val="0"/>
        <w:ind w:left="105" w:leftChars="50"/>
        <w:jc w:val="left"/>
        <w:rPr>
          <w:rFonts w:hint="eastAsia" w:ascii="宋体" w:hAnsi="宋体" w:eastAsia="宋体" w:cs="宋体"/>
          <w:b/>
          <w:bCs/>
          <w:szCs w:val="21"/>
        </w:rPr>
      </w:pPr>
    </w:p>
    <w:p w14:paraId="0266EFAC">
      <w:pPr>
        <w:adjustRightInd w:val="0"/>
        <w:ind w:left="105" w:leftChars="50"/>
        <w:jc w:val="left"/>
        <w:rPr>
          <w:rFonts w:hint="eastAsia" w:ascii="宋体" w:hAnsi="宋体" w:eastAsia="宋体" w:cs="宋体"/>
          <w:b/>
          <w:bCs/>
          <w:szCs w:val="21"/>
        </w:rPr>
      </w:pPr>
    </w:p>
    <w:p w14:paraId="1F0153D0">
      <w:pPr>
        <w:adjustRightInd w:val="0"/>
        <w:ind w:left="105" w:leftChars="50"/>
        <w:jc w:val="left"/>
        <w:rPr>
          <w:rFonts w:hint="eastAsia" w:ascii="宋体" w:hAnsi="宋体" w:eastAsia="宋体" w:cs="宋体"/>
          <w:b/>
          <w:bCs/>
          <w:szCs w:val="21"/>
        </w:rPr>
      </w:pPr>
    </w:p>
    <w:p w14:paraId="049E6915">
      <w:pPr>
        <w:adjustRightInd w:val="0"/>
        <w:ind w:left="105" w:leftChars="50"/>
        <w:jc w:val="left"/>
        <w:rPr>
          <w:rFonts w:hint="eastAsia" w:ascii="宋体" w:hAnsi="宋体" w:eastAsia="宋体" w:cs="宋体"/>
          <w:b/>
          <w:bCs/>
          <w:szCs w:val="21"/>
        </w:rPr>
      </w:pPr>
    </w:p>
    <w:p w14:paraId="2C947D69">
      <w:pPr>
        <w:adjustRightInd w:val="0"/>
        <w:ind w:left="105" w:leftChars="50"/>
        <w:jc w:val="left"/>
        <w:rPr>
          <w:rFonts w:hint="eastAsia" w:ascii="宋体" w:hAnsi="宋体" w:eastAsia="宋体" w:cs="宋体"/>
          <w:b/>
          <w:bCs/>
          <w:szCs w:val="21"/>
        </w:rPr>
      </w:pPr>
    </w:p>
    <w:p w14:paraId="1E5B90B9">
      <w:pPr>
        <w:adjustRightInd w:val="0"/>
        <w:ind w:left="105" w:leftChars="50"/>
        <w:jc w:val="left"/>
        <w:rPr>
          <w:rFonts w:hint="eastAsia" w:ascii="宋体" w:hAnsi="宋体" w:eastAsia="宋体" w:cs="宋体"/>
          <w:b/>
          <w:bCs/>
          <w:szCs w:val="21"/>
        </w:rPr>
      </w:pPr>
    </w:p>
    <w:p w14:paraId="5769B0E4">
      <w:pPr>
        <w:adjustRightInd w:val="0"/>
        <w:ind w:left="105" w:leftChars="50"/>
        <w:jc w:val="left"/>
        <w:rPr>
          <w:rFonts w:hint="eastAsia" w:ascii="宋体" w:hAnsi="宋体" w:eastAsia="宋体" w:cs="宋体"/>
          <w:b/>
          <w:bCs/>
          <w:szCs w:val="21"/>
        </w:rPr>
      </w:pPr>
    </w:p>
    <w:p w14:paraId="5ECEF5E7">
      <w:pPr>
        <w:adjustRightInd w:val="0"/>
        <w:ind w:left="105" w:leftChars="50"/>
        <w:jc w:val="left"/>
        <w:rPr>
          <w:rFonts w:hint="eastAsia" w:ascii="宋体" w:hAnsi="宋体" w:eastAsia="宋体" w:cs="宋体"/>
          <w:b/>
          <w:bCs/>
          <w:szCs w:val="21"/>
        </w:rPr>
      </w:pPr>
    </w:p>
    <w:p w14:paraId="26D33CB6">
      <w:pPr>
        <w:adjustRightInd w:val="0"/>
        <w:ind w:left="105" w:leftChars="50"/>
        <w:jc w:val="left"/>
        <w:rPr>
          <w:rFonts w:hint="eastAsia" w:ascii="宋体" w:hAnsi="宋体" w:eastAsia="宋体" w:cs="宋体"/>
          <w:b/>
          <w:bCs/>
          <w:szCs w:val="21"/>
        </w:rPr>
      </w:pPr>
    </w:p>
    <w:p w14:paraId="118280F3">
      <w:pPr>
        <w:adjustRightInd w:val="0"/>
        <w:ind w:left="105" w:leftChars="50"/>
        <w:jc w:val="left"/>
        <w:rPr>
          <w:rFonts w:hint="eastAsia" w:ascii="宋体" w:hAnsi="宋体" w:eastAsia="宋体" w:cs="宋体"/>
          <w:b/>
          <w:bCs/>
          <w:szCs w:val="21"/>
        </w:rPr>
      </w:pPr>
    </w:p>
    <w:p w14:paraId="1A293C28">
      <w:pPr>
        <w:adjustRightInd w:val="0"/>
        <w:ind w:left="105" w:leftChars="50"/>
        <w:jc w:val="left"/>
        <w:rPr>
          <w:rFonts w:hint="eastAsia" w:ascii="宋体" w:hAnsi="宋体" w:eastAsia="宋体" w:cs="宋体"/>
          <w:b/>
          <w:bCs/>
          <w:szCs w:val="21"/>
        </w:rPr>
      </w:pPr>
    </w:p>
    <w:p w14:paraId="3E7E5C13">
      <w:pPr>
        <w:adjustRightInd w:val="0"/>
        <w:ind w:left="105" w:leftChars="50"/>
        <w:jc w:val="left"/>
        <w:rPr>
          <w:rFonts w:hint="eastAsia" w:ascii="宋体" w:hAnsi="宋体" w:eastAsia="宋体" w:cs="宋体"/>
          <w:b/>
          <w:bCs/>
          <w:szCs w:val="21"/>
        </w:rPr>
      </w:pPr>
    </w:p>
    <w:p w14:paraId="1E0BC718">
      <w:pPr>
        <w:adjustRightInd w:val="0"/>
        <w:ind w:left="105" w:leftChars="50"/>
        <w:jc w:val="left"/>
        <w:rPr>
          <w:rFonts w:hint="eastAsia" w:ascii="宋体" w:hAnsi="宋体" w:eastAsia="宋体" w:cs="宋体"/>
          <w:b/>
          <w:bCs/>
          <w:szCs w:val="21"/>
        </w:rPr>
      </w:pPr>
    </w:p>
    <w:p w14:paraId="5388E21C">
      <w:pPr>
        <w:adjustRightInd w:val="0"/>
        <w:ind w:left="105" w:leftChars="50"/>
        <w:jc w:val="left"/>
        <w:rPr>
          <w:rFonts w:hint="eastAsia" w:ascii="宋体" w:hAnsi="宋体" w:eastAsia="宋体" w:cs="宋体"/>
          <w:b/>
          <w:bCs/>
          <w:szCs w:val="21"/>
        </w:rPr>
      </w:pPr>
    </w:p>
    <w:p w14:paraId="4205470A">
      <w:pPr>
        <w:adjustRightInd w:val="0"/>
        <w:ind w:left="105" w:leftChars="50"/>
        <w:jc w:val="left"/>
        <w:rPr>
          <w:rFonts w:hint="eastAsia" w:ascii="宋体" w:hAnsi="宋体" w:eastAsia="宋体" w:cs="宋体"/>
          <w:bCs/>
          <w:szCs w:val="21"/>
        </w:rPr>
      </w:pPr>
      <w:r>
        <w:rPr>
          <w:rFonts w:hint="eastAsia" w:ascii="宋体" w:hAnsi="宋体" w:eastAsia="宋体" w:cs="宋体"/>
          <w:b/>
          <w:bCs/>
          <w:szCs w:val="21"/>
        </w:rPr>
        <w:t>注</w:t>
      </w:r>
      <w:r>
        <w:rPr>
          <w:rFonts w:hint="eastAsia" w:ascii="宋体" w:hAnsi="宋体" w:eastAsia="宋体" w:cs="宋体"/>
          <w:szCs w:val="21"/>
        </w:rPr>
        <w:t>：</w:t>
      </w:r>
      <w:r>
        <w:rPr>
          <w:rFonts w:hint="eastAsia" w:ascii="宋体" w:hAnsi="宋体" w:eastAsia="宋体" w:cs="宋体"/>
          <w:bCs/>
          <w:szCs w:val="21"/>
        </w:rPr>
        <w:t>1、</w:t>
      </w:r>
      <w:r>
        <w:rPr>
          <w:rFonts w:hint="eastAsia" w:ascii="宋体" w:hAnsi="宋体" w:eastAsia="宋体" w:cs="宋体"/>
          <w:szCs w:val="21"/>
        </w:rPr>
        <w:t>“</w:t>
      </w:r>
      <w:r>
        <w:rPr>
          <w:rFonts w:hint="eastAsia" w:ascii="宋体" w:hAnsi="宋体" w:eastAsia="宋体" w:cs="宋体"/>
          <w:bCs/>
          <w:szCs w:val="21"/>
        </w:rPr>
        <w:t>分项报价表”各分项报价合计应当与《</w:t>
      </w:r>
      <w:r>
        <w:rPr>
          <w:rFonts w:hint="eastAsia" w:ascii="宋体" w:hAnsi="宋体" w:eastAsia="宋体" w:cs="宋体"/>
        </w:rPr>
        <w:t>第一次磋商报价表</w:t>
      </w:r>
      <w:r>
        <w:rPr>
          <w:rFonts w:hint="eastAsia" w:ascii="宋体" w:hAnsi="宋体" w:eastAsia="宋体" w:cs="宋体"/>
          <w:bCs/>
          <w:szCs w:val="21"/>
        </w:rPr>
        <w:t>》中</w:t>
      </w:r>
      <w:r>
        <w:rPr>
          <w:rFonts w:hint="eastAsia" w:ascii="宋体" w:hAnsi="宋体" w:eastAsia="宋体" w:cs="宋体"/>
          <w:szCs w:val="21"/>
        </w:rPr>
        <w:t>磋商报价</w:t>
      </w:r>
      <w:r>
        <w:rPr>
          <w:rFonts w:hint="eastAsia" w:ascii="宋体" w:hAnsi="宋体" w:eastAsia="宋体" w:cs="宋体"/>
          <w:bCs/>
          <w:szCs w:val="21"/>
        </w:rPr>
        <w:t>相等；</w:t>
      </w:r>
    </w:p>
    <w:p w14:paraId="5F833542">
      <w:pPr>
        <w:adjustRightInd w:val="0"/>
        <w:ind w:left="545"/>
        <w:jc w:val="left"/>
        <w:rPr>
          <w:rFonts w:hint="eastAsia" w:ascii="宋体" w:hAnsi="宋体" w:eastAsia="宋体" w:cs="宋体"/>
          <w:szCs w:val="21"/>
        </w:rPr>
      </w:pPr>
      <w:r>
        <w:rPr>
          <w:rFonts w:hint="eastAsia" w:ascii="宋体" w:hAnsi="宋体" w:eastAsia="宋体" w:cs="宋体"/>
          <w:szCs w:val="21"/>
        </w:rPr>
        <w:t>2、“分项报价表”报价精确到元，最多保留小数点后两位；</w:t>
      </w:r>
    </w:p>
    <w:p w14:paraId="3A0FA4AF">
      <w:pPr>
        <w:adjustRightInd w:val="0"/>
        <w:ind w:left="105" w:leftChars="50"/>
        <w:jc w:val="left"/>
        <w:rPr>
          <w:rFonts w:hint="eastAsia" w:ascii="宋体" w:hAnsi="宋体" w:eastAsia="宋体" w:cs="宋体"/>
          <w:bCs/>
          <w:szCs w:val="21"/>
        </w:rPr>
      </w:pPr>
      <w:r>
        <w:rPr>
          <w:rFonts w:hint="eastAsia" w:ascii="宋体" w:hAnsi="宋体" w:eastAsia="宋体" w:cs="宋体"/>
          <w:szCs w:val="21"/>
        </w:rPr>
        <w:t xml:space="preserve">   </w:t>
      </w:r>
      <w:r>
        <w:rPr>
          <w:rFonts w:hint="eastAsia" w:ascii="宋体" w:hAnsi="宋体" w:eastAsia="宋体" w:cs="宋体"/>
          <w:bCs/>
          <w:szCs w:val="21"/>
        </w:rPr>
        <w:t xml:space="preserve"> </w:t>
      </w:r>
      <w:r>
        <w:rPr>
          <w:rFonts w:hint="eastAsia" w:ascii="宋体" w:hAnsi="宋体" w:eastAsia="宋体" w:cs="宋体"/>
          <w:bCs/>
          <w:szCs w:val="21"/>
          <w:lang w:val="en-US" w:eastAsia="zh-CN"/>
        </w:rPr>
        <w:t>3</w:t>
      </w:r>
      <w:r>
        <w:rPr>
          <w:rFonts w:hint="eastAsia" w:ascii="宋体" w:hAnsi="宋体" w:eastAsia="宋体" w:cs="宋体"/>
          <w:bCs/>
          <w:szCs w:val="21"/>
        </w:rPr>
        <w:t>、该报价含税。</w:t>
      </w:r>
    </w:p>
    <w:p w14:paraId="052DA3D2">
      <w:pPr>
        <w:spacing w:line="360" w:lineRule="auto"/>
        <w:ind w:firstLine="4320" w:firstLineChars="1800"/>
        <w:rPr>
          <w:rFonts w:hint="eastAsia" w:ascii="宋体" w:hAnsi="宋体" w:eastAsia="宋体" w:cs="宋体"/>
          <w:sz w:val="24"/>
          <w:szCs w:val="24"/>
        </w:rPr>
      </w:pPr>
    </w:p>
    <w:p w14:paraId="42F26563">
      <w:pPr>
        <w:spacing w:line="360" w:lineRule="auto"/>
        <w:ind w:firstLine="4320" w:firstLineChars="1800"/>
        <w:rPr>
          <w:rFonts w:hint="eastAsia" w:ascii="宋体" w:hAnsi="宋体" w:eastAsia="宋体" w:cs="宋体"/>
          <w:sz w:val="24"/>
          <w:szCs w:val="24"/>
        </w:rPr>
      </w:pPr>
    </w:p>
    <w:p w14:paraId="68286659">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70EB46EF">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0D0D4087">
      <w:pPr>
        <w:spacing w:line="360" w:lineRule="auto"/>
        <w:ind w:firstLine="4320" w:firstLineChars="1800"/>
        <w:rPr>
          <w:rFonts w:hint="eastAsia" w:ascii="宋体" w:hAnsi="宋体" w:eastAsia="宋体" w:cs="宋体"/>
          <w:szCs w:val="21"/>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0713EB4">
      <w:pPr>
        <w:rPr>
          <w:rFonts w:hint="eastAsia" w:ascii="宋体" w:hAnsi="宋体" w:eastAsia="宋体" w:cs="宋体"/>
        </w:rPr>
      </w:pPr>
    </w:p>
    <w:p w14:paraId="237F5A0E">
      <w:pPr>
        <w:rPr>
          <w:rFonts w:hint="eastAsia" w:ascii="宋体" w:hAnsi="宋体" w:eastAsia="宋体" w:cs="宋体"/>
        </w:rPr>
      </w:pPr>
    </w:p>
    <w:p w14:paraId="67AE9CAE">
      <w:pPr>
        <w:rPr>
          <w:rFonts w:hint="eastAsia" w:ascii="宋体" w:hAnsi="宋体" w:eastAsia="宋体" w:cs="宋体"/>
        </w:rPr>
      </w:pPr>
    </w:p>
    <w:p w14:paraId="30BDB7FF">
      <w:pPr>
        <w:rPr>
          <w:rFonts w:hint="eastAsia" w:ascii="宋体" w:hAnsi="宋体" w:eastAsia="宋体" w:cs="宋体"/>
        </w:rPr>
      </w:pPr>
      <w:r>
        <w:rPr>
          <w:rFonts w:hint="eastAsia" w:ascii="宋体" w:hAnsi="宋体" w:eastAsia="宋体" w:cs="宋体"/>
        </w:rPr>
        <w:br w:type="page"/>
      </w:r>
    </w:p>
    <w:p w14:paraId="794883FB">
      <w:pPr>
        <w:pStyle w:val="29"/>
        <w:spacing w:before="0" w:beforeLines="0" w:after="0" w:afterLines="0"/>
        <w:rPr>
          <w:rFonts w:hint="eastAsia" w:ascii="宋体" w:hAnsi="宋体" w:eastAsia="宋体" w:cs="宋体"/>
        </w:rPr>
      </w:pPr>
      <w:r>
        <w:rPr>
          <w:rFonts w:hint="eastAsia" w:ascii="宋体" w:hAnsi="宋体" w:eastAsia="宋体" w:cs="宋体"/>
        </w:rPr>
        <w:t>第三部分  资格证明文件</w:t>
      </w:r>
    </w:p>
    <w:p w14:paraId="6DFC25EC">
      <w:pPr>
        <w:pStyle w:val="32"/>
        <w:ind w:firstLine="480"/>
        <w:rPr>
          <w:rFonts w:hint="eastAsia" w:ascii="宋体" w:hAnsi="宋体" w:cs="宋体"/>
        </w:rPr>
      </w:pPr>
      <w:r>
        <w:rPr>
          <w:rFonts w:hint="eastAsia" w:ascii="宋体" w:hAnsi="宋体" w:cs="宋体"/>
        </w:rPr>
        <w:t>供应商应按照《磋商公告》所列“供应商资格要求”提供全部资格证明文件，缺少其中任何一项，其响应文件将被视为无效文件。</w:t>
      </w:r>
    </w:p>
    <w:p w14:paraId="7D47C4BE">
      <w:pPr>
        <w:pStyle w:val="30"/>
        <w:spacing w:before="156" w:after="156"/>
        <w:rPr>
          <w:rFonts w:hint="eastAsia" w:ascii="宋体" w:hAnsi="宋体" w:cs="宋体"/>
        </w:rPr>
      </w:pPr>
      <w:r>
        <w:rPr>
          <w:rFonts w:hint="eastAsia" w:ascii="宋体" w:hAnsi="宋体" w:cs="宋体"/>
        </w:rPr>
        <w:t>一、有效的登记注册证：</w:t>
      </w:r>
    </w:p>
    <w:p w14:paraId="4553B086">
      <w:pPr>
        <w:pStyle w:val="32"/>
        <w:ind w:firstLine="480"/>
        <w:rPr>
          <w:rFonts w:hint="eastAsia" w:ascii="宋体" w:hAnsi="宋体" w:cs="宋体"/>
        </w:rPr>
      </w:pPr>
    </w:p>
    <w:p w14:paraId="36A7D621">
      <w:pPr>
        <w:rPr>
          <w:rFonts w:hint="eastAsia" w:ascii="宋体" w:hAnsi="宋体" w:eastAsia="宋体" w:cs="宋体"/>
        </w:rPr>
      </w:pPr>
      <w:r>
        <w:rPr>
          <w:rFonts w:hint="eastAsia" w:ascii="宋体" w:hAnsi="宋体" w:eastAsia="宋体" w:cs="宋体"/>
        </w:rPr>
        <w:br w:type="page"/>
      </w:r>
    </w:p>
    <w:p w14:paraId="5FCE7479">
      <w:pPr>
        <w:pStyle w:val="30"/>
        <w:spacing w:before="156" w:after="156"/>
        <w:rPr>
          <w:rFonts w:hint="eastAsia" w:ascii="宋体" w:hAnsi="宋体" w:cs="宋体"/>
        </w:rPr>
      </w:pPr>
      <w:r>
        <w:rPr>
          <w:rFonts w:hint="eastAsia" w:ascii="宋体" w:hAnsi="宋体" w:cs="宋体"/>
        </w:rPr>
        <w:t>二、财务状况报告：</w:t>
      </w:r>
    </w:p>
    <w:p w14:paraId="0E57208C">
      <w:pPr>
        <w:pStyle w:val="32"/>
        <w:ind w:firstLine="480"/>
        <w:rPr>
          <w:rFonts w:hint="eastAsia" w:ascii="宋体" w:hAnsi="宋体" w:cs="宋体"/>
        </w:rPr>
      </w:pPr>
      <w:r>
        <w:rPr>
          <w:rFonts w:hint="eastAsia" w:ascii="宋体" w:hAnsi="宋体" w:cs="宋体"/>
        </w:rPr>
        <w:t>说明：三种形式任选一种，其中采用第二种形式的须按下方给定格式填写基本存款账户信息：</w:t>
      </w:r>
    </w:p>
    <w:p w14:paraId="3F88657D">
      <w:pPr>
        <w:widowControl/>
        <w:jc w:val="left"/>
        <w:rPr>
          <w:rFonts w:hint="eastAsia" w:ascii="宋体" w:hAnsi="宋体" w:eastAsia="宋体" w:cs="宋体"/>
          <w:b/>
          <w:sz w:val="28"/>
        </w:rPr>
      </w:pPr>
      <w:r>
        <w:rPr>
          <w:rFonts w:hint="eastAsia" w:ascii="宋体" w:hAnsi="宋体" w:eastAsia="宋体" w:cs="宋体"/>
        </w:rPr>
        <w:br w:type="page"/>
      </w:r>
    </w:p>
    <w:p w14:paraId="6EAA42F3">
      <w:pPr>
        <w:pStyle w:val="58"/>
        <w:spacing w:before="312" w:after="312"/>
        <w:rPr>
          <w:rFonts w:hint="eastAsia" w:ascii="宋体" w:hAnsi="宋体" w:cs="宋体"/>
        </w:rPr>
      </w:pPr>
      <w:r>
        <w:rPr>
          <w:rFonts w:hint="eastAsia" w:ascii="宋体" w:hAnsi="宋体" w:cs="宋体"/>
        </w:rPr>
        <w:t>基本存款账户信息</w:t>
      </w:r>
    </w:p>
    <w:p w14:paraId="14D75C9D">
      <w:pPr>
        <w:pStyle w:val="32"/>
        <w:ind w:firstLine="480"/>
        <w:rPr>
          <w:rFonts w:hint="eastAsia" w:ascii="宋体" w:hAnsi="宋体" w:cs="宋体"/>
        </w:rPr>
      </w:pPr>
      <w:r>
        <w:rPr>
          <w:rFonts w:hint="eastAsia" w:ascii="宋体" w:hAnsi="宋体" w:cs="宋体"/>
        </w:rPr>
        <w:t>账户名称：</w:t>
      </w:r>
    </w:p>
    <w:p w14:paraId="2508C216">
      <w:pPr>
        <w:pStyle w:val="32"/>
        <w:ind w:firstLine="480"/>
        <w:rPr>
          <w:rFonts w:hint="eastAsia" w:ascii="宋体" w:hAnsi="宋体" w:cs="宋体"/>
        </w:rPr>
      </w:pPr>
      <w:r>
        <w:rPr>
          <w:rFonts w:hint="eastAsia" w:ascii="宋体" w:hAnsi="宋体" w:cs="宋体"/>
        </w:rPr>
        <w:t>账户号码：</w:t>
      </w:r>
    </w:p>
    <w:p w14:paraId="5C0A91AB">
      <w:pPr>
        <w:pStyle w:val="32"/>
        <w:ind w:firstLine="480"/>
        <w:rPr>
          <w:rFonts w:hint="eastAsia" w:ascii="宋体" w:hAnsi="宋体" w:cs="宋体"/>
        </w:rPr>
      </w:pPr>
      <w:r>
        <w:rPr>
          <w:rFonts w:hint="eastAsia" w:ascii="宋体" w:hAnsi="宋体" w:cs="宋体"/>
        </w:rPr>
        <w:t>开户银行：</w:t>
      </w:r>
    </w:p>
    <w:p w14:paraId="1C83387F">
      <w:pPr>
        <w:pStyle w:val="32"/>
        <w:ind w:firstLine="480"/>
        <w:rPr>
          <w:rFonts w:hint="eastAsia" w:ascii="宋体" w:hAnsi="宋体" w:cs="宋体"/>
        </w:rPr>
      </w:pPr>
      <w:r>
        <w:rPr>
          <w:rFonts w:hint="eastAsia" w:ascii="宋体" w:hAnsi="宋体" w:cs="宋体"/>
        </w:rPr>
        <w:t>法定代表人：（签字或盖章）</w:t>
      </w:r>
    </w:p>
    <w:p w14:paraId="711B1EC6">
      <w:pPr>
        <w:pStyle w:val="32"/>
        <w:ind w:firstLine="480"/>
        <w:rPr>
          <w:rFonts w:hint="eastAsia" w:ascii="宋体" w:hAnsi="宋体" w:cs="宋体"/>
        </w:rPr>
      </w:pPr>
      <w:r>
        <w:rPr>
          <w:rFonts w:hint="eastAsia" w:ascii="宋体" w:hAnsi="宋体" w:cs="宋体"/>
        </w:rPr>
        <w:t>基本存款账户编号：</w:t>
      </w:r>
    </w:p>
    <w:p w14:paraId="38788C70">
      <w:pPr>
        <w:pStyle w:val="32"/>
        <w:ind w:firstLine="480"/>
        <w:rPr>
          <w:rFonts w:hint="eastAsia" w:ascii="宋体" w:hAnsi="宋体" w:cs="宋体"/>
        </w:rPr>
      </w:pPr>
      <w:r>
        <w:rPr>
          <w:rFonts w:hint="eastAsia" w:ascii="宋体" w:hAnsi="宋体" w:cs="宋体"/>
        </w:rPr>
        <w:t>供应商：（供应商全称并加盖公章）</w:t>
      </w:r>
    </w:p>
    <w:p w14:paraId="03B07DEE">
      <w:pPr>
        <w:pStyle w:val="32"/>
        <w:ind w:firstLine="480"/>
        <w:rPr>
          <w:rFonts w:hint="eastAsia" w:ascii="宋体" w:hAnsi="宋体" w:cs="宋体"/>
        </w:rPr>
      </w:pPr>
      <w:r>
        <w:rPr>
          <w:rFonts w:hint="eastAsia" w:ascii="宋体" w:hAnsi="宋体" w:cs="宋体"/>
        </w:rPr>
        <w:t>日期：年　月　日</w:t>
      </w:r>
    </w:p>
    <w:p w14:paraId="24DBD3C0">
      <w:pPr>
        <w:rPr>
          <w:rFonts w:hint="eastAsia" w:ascii="宋体" w:hAnsi="宋体" w:eastAsia="宋体" w:cs="宋体"/>
        </w:rPr>
      </w:pPr>
      <w:r>
        <w:rPr>
          <w:rFonts w:hint="eastAsia" w:ascii="宋体" w:hAnsi="宋体" w:eastAsia="宋体" w:cs="宋体"/>
        </w:rPr>
        <w:br w:type="page"/>
      </w:r>
    </w:p>
    <w:p w14:paraId="205740BF">
      <w:pPr>
        <w:pStyle w:val="30"/>
        <w:spacing w:before="156" w:after="156"/>
        <w:rPr>
          <w:rFonts w:hint="eastAsia" w:ascii="宋体" w:hAnsi="宋体" w:cs="宋体"/>
        </w:rPr>
      </w:pPr>
      <w:r>
        <w:rPr>
          <w:rFonts w:hint="eastAsia" w:ascii="宋体" w:hAnsi="宋体" w:cs="宋体"/>
        </w:rPr>
        <w:t>三、社会保障资金缴纳证明：</w:t>
      </w:r>
    </w:p>
    <w:p w14:paraId="4E5BAA9D">
      <w:pPr>
        <w:pStyle w:val="32"/>
        <w:ind w:firstLine="480"/>
        <w:rPr>
          <w:rFonts w:hint="eastAsia" w:ascii="宋体" w:hAnsi="宋体" w:cs="宋体"/>
        </w:rPr>
      </w:pPr>
    </w:p>
    <w:p w14:paraId="2DAD30F6">
      <w:pPr>
        <w:rPr>
          <w:rFonts w:hint="eastAsia" w:ascii="宋体" w:hAnsi="宋体" w:eastAsia="宋体" w:cs="宋体"/>
        </w:rPr>
      </w:pPr>
      <w:r>
        <w:rPr>
          <w:rFonts w:hint="eastAsia" w:ascii="宋体" w:hAnsi="宋体" w:eastAsia="宋体" w:cs="宋体"/>
        </w:rPr>
        <w:br w:type="page"/>
      </w:r>
    </w:p>
    <w:p w14:paraId="683C24BB">
      <w:pPr>
        <w:pStyle w:val="30"/>
        <w:spacing w:before="156" w:after="156"/>
        <w:rPr>
          <w:rFonts w:hint="eastAsia" w:ascii="宋体" w:hAnsi="宋体" w:cs="宋体"/>
        </w:rPr>
      </w:pPr>
      <w:r>
        <w:rPr>
          <w:rFonts w:hint="eastAsia" w:ascii="宋体" w:hAnsi="宋体" w:cs="宋体"/>
        </w:rPr>
        <w:t>四、税收缴纳证明：</w:t>
      </w:r>
    </w:p>
    <w:p w14:paraId="665A1231">
      <w:pPr>
        <w:pStyle w:val="32"/>
        <w:ind w:firstLine="480"/>
        <w:rPr>
          <w:rFonts w:hint="eastAsia" w:ascii="宋体" w:hAnsi="宋体" w:cs="宋体"/>
        </w:rPr>
      </w:pPr>
    </w:p>
    <w:p w14:paraId="2878D019">
      <w:pPr>
        <w:rPr>
          <w:rFonts w:hint="eastAsia" w:ascii="宋体" w:hAnsi="宋体" w:eastAsia="宋体" w:cs="宋体"/>
        </w:rPr>
      </w:pPr>
      <w:r>
        <w:rPr>
          <w:rFonts w:hint="eastAsia" w:ascii="宋体" w:hAnsi="宋体" w:eastAsia="宋体" w:cs="宋体"/>
        </w:rPr>
        <w:br w:type="page"/>
      </w:r>
    </w:p>
    <w:p w14:paraId="3DD410F2">
      <w:pPr>
        <w:pStyle w:val="30"/>
        <w:spacing w:before="156" w:after="156"/>
        <w:rPr>
          <w:rFonts w:hint="eastAsia" w:ascii="宋体" w:hAnsi="宋体" w:cs="宋体"/>
        </w:rPr>
      </w:pPr>
      <w:r>
        <w:rPr>
          <w:rFonts w:hint="eastAsia" w:ascii="宋体" w:hAnsi="宋体" w:cs="宋体"/>
        </w:rPr>
        <w:t>五、无重大违法记录声明：（按下方给定格式进行填写）</w:t>
      </w:r>
    </w:p>
    <w:p w14:paraId="0B9AE0CB">
      <w:pPr>
        <w:pStyle w:val="32"/>
        <w:ind w:firstLine="480"/>
        <w:rPr>
          <w:rFonts w:hint="eastAsia" w:ascii="宋体" w:hAnsi="宋体" w:cs="宋体"/>
        </w:rPr>
      </w:pPr>
      <w:r>
        <w:rPr>
          <w:rFonts w:hint="eastAsia" w:ascii="宋体" w:hAnsi="宋体" w:cs="宋体"/>
        </w:rPr>
        <w:t>提示：1、供应商可通过【信用中国（www.creditchina.gov.cn）】、【中国政府采购网（www.ccgp.gov.cn）】网站对自身信用记录进行自查，并按查询结果填写下述声明。</w:t>
      </w:r>
    </w:p>
    <w:p w14:paraId="4FAE8D28">
      <w:pPr>
        <w:pStyle w:val="32"/>
        <w:ind w:firstLine="480"/>
        <w:rPr>
          <w:rFonts w:hint="eastAsia" w:ascii="宋体" w:hAnsi="宋体" w:cs="宋体"/>
        </w:rPr>
      </w:pPr>
      <w:r>
        <w:rPr>
          <w:rFonts w:hint="eastAsia" w:ascii="宋体" w:hAnsi="宋体" w:cs="宋体"/>
        </w:rPr>
        <w:t>2、供应商在参加政府采购活动前三年内因违法经营被禁止在一定期限内参加政府采购活动，期限届满的，可以参加政府采购活动，但应提供期限届满的证明材料。</w:t>
      </w:r>
      <w:r>
        <w:rPr>
          <w:rFonts w:hint="eastAsia" w:ascii="宋体" w:hAnsi="宋体" w:cs="宋体"/>
        </w:rPr>
        <w:br w:type="page"/>
      </w:r>
    </w:p>
    <w:p w14:paraId="766A2752">
      <w:pPr>
        <w:pStyle w:val="58"/>
        <w:spacing w:before="312" w:after="312"/>
        <w:rPr>
          <w:rFonts w:hint="eastAsia" w:ascii="宋体" w:hAnsi="宋体" w:cs="宋体"/>
        </w:rPr>
      </w:pPr>
      <w:r>
        <w:rPr>
          <w:rFonts w:hint="eastAsia" w:ascii="宋体" w:hAnsi="宋体" w:cs="宋体"/>
        </w:rPr>
        <w:t>无重大违法记录声明</w:t>
      </w:r>
    </w:p>
    <w:p w14:paraId="6173754A">
      <w:pPr>
        <w:pStyle w:val="30"/>
        <w:spacing w:before="156" w:after="156"/>
        <w:rPr>
          <w:rFonts w:hint="eastAsia" w:ascii="宋体" w:hAnsi="宋体" w:cs="宋体"/>
        </w:rPr>
      </w:pPr>
      <w:r>
        <w:rPr>
          <w:rFonts w:hint="eastAsia" w:ascii="宋体" w:hAnsi="宋体" w:cs="宋体"/>
        </w:rPr>
        <w:t>亿诚建设项目管理有限公司：</w:t>
      </w:r>
    </w:p>
    <w:p w14:paraId="25678581">
      <w:pPr>
        <w:pStyle w:val="32"/>
        <w:ind w:firstLine="480"/>
        <w:rPr>
          <w:rFonts w:hint="eastAsia" w:ascii="宋体" w:hAnsi="宋体" w:cs="宋体"/>
        </w:rPr>
      </w:pPr>
      <w:r>
        <w:rPr>
          <w:rFonts w:hint="eastAsia" w:ascii="宋体" w:hAnsi="宋体" w:cs="宋体"/>
        </w:rPr>
        <w:t>我方作为《      项目名称》（项目编号：       ）的磋商供应商，在此郑重声明：</w:t>
      </w:r>
    </w:p>
    <w:p w14:paraId="0F7975BD">
      <w:pPr>
        <w:pStyle w:val="32"/>
        <w:ind w:firstLine="480"/>
        <w:rPr>
          <w:rFonts w:hint="eastAsia" w:ascii="宋体" w:hAnsi="宋体" w:cs="宋体"/>
        </w:rPr>
      </w:pPr>
      <w:r>
        <w:rPr>
          <w:rFonts w:hint="eastAsia" w:ascii="宋体" w:hAnsi="宋体" w:cs="宋体"/>
        </w:rPr>
        <w:t>1、在参加本次政府采购活动前3年内的经营活动中_____（填“没有”或“有”）重大违法记录。</w:t>
      </w:r>
    </w:p>
    <w:p w14:paraId="41A69F43">
      <w:pPr>
        <w:pStyle w:val="32"/>
        <w:ind w:firstLine="480"/>
        <w:rPr>
          <w:rFonts w:hint="eastAsia" w:ascii="宋体" w:hAnsi="宋体" w:cs="宋体"/>
        </w:rPr>
      </w:pPr>
      <w:r>
        <w:rPr>
          <w:rFonts w:hint="eastAsia" w:ascii="宋体" w:hAnsi="宋体" w:cs="宋体"/>
        </w:rPr>
        <w:t>2、我方_____（填“未被列入”或“被列入”）失信被执行人名单。</w:t>
      </w:r>
    </w:p>
    <w:p w14:paraId="3038B1BF">
      <w:pPr>
        <w:pStyle w:val="32"/>
        <w:ind w:firstLine="480"/>
        <w:rPr>
          <w:rFonts w:hint="eastAsia" w:ascii="宋体" w:hAnsi="宋体" w:cs="宋体"/>
        </w:rPr>
      </w:pPr>
      <w:r>
        <w:rPr>
          <w:rFonts w:hint="eastAsia" w:ascii="宋体" w:hAnsi="宋体" w:cs="宋体"/>
        </w:rPr>
        <w:t>3、我方_____（填“未被列入”或“被列入”）重大税收违法案件当事人名单。</w:t>
      </w:r>
    </w:p>
    <w:p w14:paraId="0A07AF27">
      <w:pPr>
        <w:pStyle w:val="32"/>
        <w:ind w:firstLine="480"/>
        <w:rPr>
          <w:rFonts w:hint="eastAsia" w:ascii="宋体" w:hAnsi="宋体" w:cs="宋体"/>
        </w:rPr>
      </w:pPr>
      <w:r>
        <w:rPr>
          <w:rFonts w:hint="eastAsia" w:ascii="宋体" w:hAnsi="宋体" w:cs="宋体"/>
        </w:rPr>
        <w:t>4、我方_____（填“未被列入”或“被列入”）政府采购严重违法失信行为记录名单。</w:t>
      </w:r>
    </w:p>
    <w:p w14:paraId="63D71893">
      <w:pPr>
        <w:pStyle w:val="32"/>
        <w:ind w:firstLine="480"/>
        <w:rPr>
          <w:rFonts w:hint="eastAsia" w:ascii="宋体" w:hAnsi="宋体" w:cs="宋体"/>
        </w:rPr>
      </w:pPr>
      <w:r>
        <w:rPr>
          <w:rFonts w:hint="eastAsia" w:ascii="宋体" w:hAnsi="宋体" w:cs="宋体"/>
        </w:rPr>
        <w:t>如有不实，我方将无条件地退出本项目的采购活动，并遵照《政府采购法》有关“提供虚假材料的规定”接受处罚。</w:t>
      </w:r>
    </w:p>
    <w:p w14:paraId="4DD69C17">
      <w:pPr>
        <w:pStyle w:val="32"/>
        <w:ind w:firstLine="480"/>
        <w:rPr>
          <w:rFonts w:hint="eastAsia" w:ascii="宋体" w:hAnsi="宋体" w:cs="宋体"/>
        </w:rPr>
      </w:pPr>
      <w:r>
        <w:rPr>
          <w:rFonts w:hint="eastAsia" w:ascii="宋体" w:hAnsi="宋体" w:cs="宋体"/>
        </w:rPr>
        <w:t>特此声明。</w:t>
      </w:r>
    </w:p>
    <w:p w14:paraId="40FDEA7C">
      <w:pPr>
        <w:spacing w:line="360" w:lineRule="auto"/>
        <w:ind w:firstLine="4320" w:firstLineChars="1800"/>
        <w:rPr>
          <w:rFonts w:hint="eastAsia" w:ascii="宋体" w:hAnsi="宋体" w:eastAsia="宋体" w:cs="宋体"/>
          <w:sz w:val="24"/>
          <w:szCs w:val="24"/>
        </w:rPr>
      </w:pPr>
    </w:p>
    <w:p w14:paraId="1B0EB40C">
      <w:pPr>
        <w:spacing w:line="360" w:lineRule="auto"/>
        <w:ind w:firstLine="4320" w:firstLineChars="1800"/>
        <w:rPr>
          <w:rFonts w:hint="eastAsia" w:ascii="宋体" w:hAnsi="宋体" w:eastAsia="宋体" w:cs="宋体"/>
          <w:sz w:val="24"/>
          <w:szCs w:val="24"/>
        </w:rPr>
      </w:pPr>
    </w:p>
    <w:p w14:paraId="2849E44C">
      <w:pPr>
        <w:spacing w:line="360" w:lineRule="auto"/>
        <w:ind w:firstLine="4320" w:firstLineChars="1800"/>
        <w:rPr>
          <w:rFonts w:hint="eastAsia" w:ascii="宋体" w:hAnsi="宋体" w:eastAsia="宋体" w:cs="宋体"/>
          <w:sz w:val="24"/>
          <w:szCs w:val="24"/>
        </w:rPr>
      </w:pPr>
    </w:p>
    <w:p w14:paraId="44461CDE">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2B7319F7">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36849184">
      <w:pPr>
        <w:widowControl/>
        <w:tabs>
          <w:tab w:val="center" w:pos="6663"/>
        </w:tabs>
        <w:spacing w:line="400" w:lineRule="exact"/>
        <w:ind w:firstLine="4320" w:firstLineChars="1800"/>
        <w:rPr>
          <w:rFonts w:hint="eastAsia" w:ascii="宋体" w:hAnsi="宋体" w:eastAsia="宋体" w:cs="宋体"/>
          <w:sz w:val="28"/>
          <w:szCs w:val="28"/>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8"/>
          <w:szCs w:val="28"/>
        </w:rPr>
        <w:br w:type="page"/>
      </w:r>
    </w:p>
    <w:p w14:paraId="16CF5457">
      <w:pPr>
        <w:pStyle w:val="30"/>
        <w:spacing w:before="156" w:after="156"/>
        <w:rPr>
          <w:rFonts w:hint="eastAsia" w:ascii="宋体" w:hAnsi="宋体" w:cs="宋体"/>
        </w:rPr>
      </w:pPr>
      <w:r>
        <w:rPr>
          <w:rFonts w:hint="eastAsia" w:ascii="宋体" w:hAnsi="宋体" w:cs="宋体"/>
        </w:rPr>
        <w:t>六、控股管理关系</w:t>
      </w:r>
    </w:p>
    <w:p w14:paraId="2AE349D9">
      <w:pPr>
        <w:pStyle w:val="32"/>
        <w:ind w:firstLine="480"/>
        <w:rPr>
          <w:rFonts w:hint="eastAsia" w:ascii="宋体" w:hAnsi="宋体" w:cs="宋体"/>
        </w:rPr>
      </w:pPr>
    </w:p>
    <w:p w14:paraId="6C94E52B">
      <w:pPr>
        <w:pStyle w:val="32"/>
        <w:ind w:firstLine="482"/>
        <w:jc w:val="center"/>
        <w:rPr>
          <w:rFonts w:hint="eastAsia" w:ascii="宋体" w:hAnsi="宋体" w:cs="宋体"/>
          <w:b/>
        </w:rPr>
      </w:pPr>
      <w:r>
        <w:rPr>
          <w:rFonts w:hint="eastAsia" w:ascii="宋体" w:hAnsi="宋体" w:cs="宋体"/>
          <w:b/>
        </w:rPr>
        <w:t>供应商提供直接控股和管理关系清单，格式不限。</w:t>
      </w:r>
    </w:p>
    <w:p w14:paraId="27288C92">
      <w:pPr>
        <w:pStyle w:val="32"/>
        <w:ind w:firstLine="482"/>
        <w:jc w:val="center"/>
        <w:rPr>
          <w:rFonts w:hint="eastAsia" w:ascii="宋体" w:hAnsi="宋体" w:cs="宋体"/>
          <w:b/>
        </w:rPr>
      </w:pPr>
    </w:p>
    <w:p w14:paraId="59A590E2">
      <w:pPr>
        <w:pStyle w:val="32"/>
        <w:ind w:firstLine="482"/>
        <w:jc w:val="center"/>
        <w:rPr>
          <w:rFonts w:hint="eastAsia" w:ascii="宋体" w:hAnsi="宋体" w:cs="宋体"/>
          <w:b/>
        </w:rPr>
      </w:pPr>
      <w:r>
        <w:rPr>
          <w:rFonts w:hint="eastAsia" w:ascii="宋体" w:hAnsi="宋体" w:cs="宋体"/>
          <w:b/>
        </w:rPr>
        <w:t>控股管理关系 (样表)</w:t>
      </w:r>
    </w:p>
    <w:p w14:paraId="3FB411C2">
      <w:pPr>
        <w:pStyle w:val="32"/>
        <w:ind w:firstLine="480"/>
        <w:rPr>
          <w:rFonts w:hint="eastAsia" w:ascii="宋体" w:hAnsi="宋体" w:cs="宋体"/>
        </w:rPr>
      </w:pPr>
    </w:p>
    <w:p w14:paraId="7A1A0947">
      <w:pPr>
        <w:pStyle w:val="32"/>
        <w:ind w:firstLine="480"/>
        <w:rPr>
          <w:rFonts w:hint="eastAsia" w:ascii="宋体" w:hAnsi="宋体" w:cs="宋体"/>
        </w:rPr>
      </w:pPr>
      <w:r>
        <w:rPr>
          <w:rFonts w:hint="eastAsia" w:ascii="宋体" w:hAnsi="宋体" w:cs="宋体"/>
        </w:rPr>
        <w:t>亿诚建设项目管理有限公司：</w:t>
      </w:r>
    </w:p>
    <w:p w14:paraId="53E2E5C6">
      <w:pPr>
        <w:pStyle w:val="32"/>
        <w:ind w:firstLine="480"/>
        <w:rPr>
          <w:rFonts w:hint="eastAsia" w:ascii="宋体" w:hAnsi="宋体" w:cs="宋体"/>
        </w:rPr>
      </w:pPr>
      <w:r>
        <w:rPr>
          <w:rFonts w:hint="eastAsia" w:ascii="宋体" w:hAnsi="宋体" w:cs="宋体"/>
        </w:rPr>
        <w:t>我方与以下供应商存在直接控股、管理关系：</w:t>
      </w:r>
    </w:p>
    <w:p w14:paraId="4295B5DF">
      <w:pPr>
        <w:spacing w:line="67" w:lineRule="auto"/>
        <w:rPr>
          <w:rFonts w:hint="eastAsia" w:ascii="宋体" w:hAnsi="宋体" w:eastAsia="宋体" w:cs="宋体"/>
          <w:sz w:val="2"/>
        </w:rPr>
      </w:pPr>
    </w:p>
    <w:tbl>
      <w:tblPr>
        <w:tblStyle w:val="20"/>
        <w:tblW w:w="920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8"/>
        <w:gridCol w:w="7502"/>
      </w:tblGrid>
      <w:tr w14:paraId="2FFE8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200" w:type="dxa"/>
            <w:gridSpan w:val="2"/>
            <w:tcBorders>
              <w:left w:val="single" w:color="000000" w:sz="10" w:space="0"/>
              <w:right w:val="single" w:color="000000" w:sz="10" w:space="0"/>
            </w:tcBorders>
            <w:shd w:val="clear" w:color="auto" w:fill="F7CAAC"/>
          </w:tcPr>
          <w:p w14:paraId="046EF6CB">
            <w:pPr>
              <w:spacing w:before="143" w:line="228" w:lineRule="auto"/>
              <w:ind w:left="2534"/>
              <w:rPr>
                <w:rFonts w:hint="eastAsia" w:ascii="宋体" w:hAnsi="宋体" w:eastAsia="宋体" w:cs="宋体"/>
                <w:kern w:val="0"/>
                <w:sz w:val="24"/>
                <w:szCs w:val="20"/>
              </w:rPr>
            </w:pPr>
            <w:r>
              <w:rPr>
                <w:rFonts w:hint="eastAsia" w:ascii="宋体" w:hAnsi="宋体" w:eastAsia="宋体" w:cs="宋体"/>
                <w:spacing w:val="13"/>
                <w:kern w:val="0"/>
                <w:sz w:val="24"/>
                <w:szCs w:val="20"/>
              </w:rPr>
              <w:t>存</w:t>
            </w:r>
            <w:r>
              <w:rPr>
                <w:rFonts w:hint="eastAsia" w:ascii="宋体" w:hAnsi="宋体" w:eastAsia="宋体" w:cs="宋体"/>
                <w:spacing w:val="12"/>
                <w:kern w:val="0"/>
                <w:sz w:val="24"/>
                <w:szCs w:val="20"/>
              </w:rPr>
              <w:t>在直接控股、管理关系的相关供应商</w:t>
            </w:r>
          </w:p>
        </w:tc>
      </w:tr>
      <w:tr w14:paraId="4E49B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698" w:type="dxa"/>
            <w:tcBorders>
              <w:left w:val="single" w:color="000000" w:sz="10" w:space="0"/>
              <w:right w:val="single" w:color="000000" w:sz="4" w:space="0"/>
            </w:tcBorders>
            <w:shd w:val="clear" w:color="auto" w:fill="auto"/>
          </w:tcPr>
          <w:p w14:paraId="52AEF304">
            <w:pPr>
              <w:spacing w:before="121" w:line="233" w:lineRule="auto"/>
              <w:ind w:left="612"/>
              <w:rPr>
                <w:rFonts w:hint="eastAsia" w:ascii="宋体" w:hAnsi="宋体" w:eastAsia="宋体" w:cs="宋体"/>
                <w:kern w:val="0"/>
                <w:sz w:val="24"/>
                <w:szCs w:val="20"/>
              </w:rPr>
            </w:pPr>
            <w:r>
              <w:rPr>
                <w:rFonts w:hint="eastAsia" w:ascii="宋体" w:hAnsi="宋体" w:eastAsia="宋体" w:cs="宋体"/>
                <w:spacing w:val="-1"/>
                <w:kern w:val="0"/>
                <w:sz w:val="24"/>
                <w:szCs w:val="20"/>
              </w:rPr>
              <w:t>关</w:t>
            </w:r>
            <w:r>
              <w:rPr>
                <w:rFonts w:hint="eastAsia" w:ascii="宋体" w:hAnsi="宋体" w:eastAsia="宋体" w:cs="宋体"/>
                <w:kern w:val="0"/>
                <w:sz w:val="24"/>
                <w:szCs w:val="20"/>
              </w:rPr>
              <w:t>系</w:t>
            </w:r>
          </w:p>
        </w:tc>
        <w:tc>
          <w:tcPr>
            <w:tcW w:w="7502" w:type="dxa"/>
            <w:tcBorders>
              <w:left w:val="single" w:color="000000" w:sz="4" w:space="0"/>
              <w:right w:val="single" w:color="000000" w:sz="10" w:space="0"/>
            </w:tcBorders>
            <w:shd w:val="clear" w:color="auto" w:fill="auto"/>
          </w:tcPr>
          <w:p w14:paraId="1CADB01B">
            <w:pPr>
              <w:spacing w:before="121" w:line="229" w:lineRule="auto"/>
              <w:ind w:left="3142"/>
              <w:rPr>
                <w:rFonts w:hint="eastAsia" w:ascii="宋体" w:hAnsi="宋体" w:eastAsia="宋体" w:cs="宋体"/>
                <w:kern w:val="0"/>
                <w:sz w:val="24"/>
                <w:szCs w:val="20"/>
              </w:rPr>
            </w:pPr>
            <w:r>
              <w:rPr>
                <w:rFonts w:hint="eastAsia" w:ascii="宋体" w:hAnsi="宋体" w:eastAsia="宋体" w:cs="宋体"/>
                <w:spacing w:val="11"/>
                <w:kern w:val="0"/>
                <w:sz w:val="24"/>
                <w:szCs w:val="20"/>
              </w:rPr>
              <w:t>供</w:t>
            </w:r>
            <w:r>
              <w:rPr>
                <w:rFonts w:hint="eastAsia" w:ascii="宋体" w:hAnsi="宋体" w:eastAsia="宋体" w:cs="宋体"/>
                <w:spacing w:val="9"/>
                <w:kern w:val="0"/>
                <w:sz w:val="24"/>
                <w:szCs w:val="20"/>
              </w:rPr>
              <w:t>应商名称</w:t>
            </w:r>
          </w:p>
        </w:tc>
      </w:tr>
      <w:tr w14:paraId="618B2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698" w:type="dxa"/>
            <w:tcBorders>
              <w:left w:val="single" w:color="000000" w:sz="10" w:space="0"/>
              <w:right w:val="single" w:color="000000" w:sz="4" w:space="0"/>
            </w:tcBorders>
            <w:shd w:val="clear" w:color="auto" w:fill="auto"/>
          </w:tcPr>
          <w:p w14:paraId="7C51EFA1">
            <w:pPr>
              <w:rPr>
                <w:rFonts w:hint="eastAsia" w:ascii="宋体" w:hAnsi="宋体" w:eastAsia="宋体" w:cs="宋体"/>
                <w:kern w:val="0"/>
                <w:sz w:val="24"/>
                <w:szCs w:val="20"/>
              </w:rPr>
            </w:pPr>
          </w:p>
        </w:tc>
        <w:tc>
          <w:tcPr>
            <w:tcW w:w="7502" w:type="dxa"/>
            <w:tcBorders>
              <w:left w:val="single" w:color="000000" w:sz="4" w:space="0"/>
              <w:right w:val="single" w:color="000000" w:sz="10" w:space="0"/>
            </w:tcBorders>
            <w:shd w:val="clear" w:color="auto" w:fill="auto"/>
          </w:tcPr>
          <w:p w14:paraId="6E62DB7C">
            <w:pPr>
              <w:rPr>
                <w:rFonts w:hint="eastAsia" w:ascii="宋体" w:hAnsi="宋体" w:eastAsia="宋体" w:cs="宋体"/>
                <w:kern w:val="0"/>
                <w:sz w:val="24"/>
                <w:szCs w:val="20"/>
              </w:rPr>
            </w:pPr>
          </w:p>
        </w:tc>
      </w:tr>
      <w:tr w14:paraId="07202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698" w:type="dxa"/>
            <w:tcBorders>
              <w:left w:val="single" w:color="000000" w:sz="10" w:space="0"/>
              <w:right w:val="single" w:color="000000" w:sz="4" w:space="0"/>
            </w:tcBorders>
            <w:shd w:val="clear" w:color="auto" w:fill="auto"/>
          </w:tcPr>
          <w:p w14:paraId="32A6F53D">
            <w:pPr>
              <w:rPr>
                <w:rFonts w:hint="eastAsia" w:ascii="宋体" w:hAnsi="宋体" w:eastAsia="宋体" w:cs="宋体"/>
                <w:kern w:val="0"/>
                <w:sz w:val="24"/>
                <w:szCs w:val="20"/>
              </w:rPr>
            </w:pPr>
          </w:p>
        </w:tc>
        <w:tc>
          <w:tcPr>
            <w:tcW w:w="7502" w:type="dxa"/>
            <w:tcBorders>
              <w:left w:val="single" w:color="000000" w:sz="4" w:space="0"/>
              <w:right w:val="single" w:color="000000" w:sz="10" w:space="0"/>
            </w:tcBorders>
            <w:shd w:val="clear" w:color="auto" w:fill="auto"/>
          </w:tcPr>
          <w:p w14:paraId="4A1AF46F">
            <w:pPr>
              <w:rPr>
                <w:rFonts w:hint="eastAsia" w:ascii="宋体" w:hAnsi="宋体" w:eastAsia="宋体" w:cs="宋体"/>
                <w:kern w:val="0"/>
                <w:sz w:val="24"/>
                <w:szCs w:val="20"/>
              </w:rPr>
            </w:pPr>
          </w:p>
        </w:tc>
      </w:tr>
      <w:tr w14:paraId="3660D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98" w:type="dxa"/>
            <w:tcBorders>
              <w:left w:val="single" w:color="000000" w:sz="10" w:space="0"/>
              <w:right w:val="single" w:color="000000" w:sz="4" w:space="0"/>
            </w:tcBorders>
            <w:shd w:val="clear" w:color="auto" w:fill="auto"/>
          </w:tcPr>
          <w:p w14:paraId="7781714A">
            <w:pPr>
              <w:rPr>
                <w:rFonts w:hint="eastAsia" w:ascii="宋体" w:hAnsi="宋体" w:eastAsia="宋体" w:cs="宋体"/>
                <w:kern w:val="0"/>
                <w:sz w:val="24"/>
                <w:szCs w:val="20"/>
              </w:rPr>
            </w:pPr>
          </w:p>
        </w:tc>
        <w:tc>
          <w:tcPr>
            <w:tcW w:w="7502" w:type="dxa"/>
            <w:tcBorders>
              <w:left w:val="single" w:color="000000" w:sz="4" w:space="0"/>
              <w:right w:val="single" w:color="000000" w:sz="10" w:space="0"/>
            </w:tcBorders>
            <w:shd w:val="clear" w:color="auto" w:fill="auto"/>
          </w:tcPr>
          <w:p w14:paraId="3BE40A03">
            <w:pPr>
              <w:rPr>
                <w:rFonts w:hint="eastAsia" w:ascii="宋体" w:hAnsi="宋体" w:eastAsia="宋体" w:cs="宋体"/>
                <w:kern w:val="0"/>
                <w:sz w:val="24"/>
                <w:szCs w:val="20"/>
              </w:rPr>
            </w:pPr>
          </w:p>
        </w:tc>
      </w:tr>
    </w:tbl>
    <w:p w14:paraId="3D4E0E11">
      <w:pPr>
        <w:spacing w:line="282" w:lineRule="auto"/>
        <w:rPr>
          <w:rFonts w:hint="eastAsia" w:ascii="宋体" w:hAnsi="宋体" w:eastAsia="宋体" w:cs="宋体"/>
        </w:rPr>
      </w:pPr>
    </w:p>
    <w:p w14:paraId="767E835B">
      <w:pPr>
        <w:pStyle w:val="32"/>
        <w:ind w:firstLine="480"/>
        <w:rPr>
          <w:rFonts w:hint="eastAsia" w:ascii="宋体" w:hAnsi="宋体" w:cs="宋体"/>
        </w:rPr>
      </w:pPr>
    </w:p>
    <w:p w14:paraId="757E00C6">
      <w:pPr>
        <w:spacing w:line="360" w:lineRule="auto"/>
        <w:ind w:firstLine="4320" w:firstLineChars="1800"/>
        <w:rPr>
          <w:rFonts w:hint="eastAsia" w:ascii="宋体" w:hAnsi="宋体" w:eastAsia="宋体" w:cs="宋体"/>
          <w:sz w:val="24"/>
          <w:szCs w:val="24"/>
        </w:rPr>
      </w:pPr>
    </w:p>
    <w:p w14:paraId="1FDEFDD2">
      <w:pPr>
        <w:spacing w:line="360" w:lineRule="auto"/>
        <w:ind w:firstLine="4320" w:firstLineChars="1800"/>
        <w:rPr>
          <w:rFonts w:hint="eastAsia" w:ascii="宋体" w:hAnsi="宋体" w:eastAsia="宋体" w:cs="宋体"/>
          <w:sz w:val="24"/>
          <w:szCs w:val="24"/>
        </w:rPr>
      </w:pPr>
    </w:p>
    <w:p w14:paraId="353838D2">
      <w:pPr>
        <w:spacing w:line="360" w:lineRule="auto"/>
        <w:ind w:firstLine="4320" w:firstLineChars="1800"/>
        <w:rPr>
          <w:rFonts w:hint="eastAsia" w:ascii="宋体" w:hAnsi="宋体" w:eastAsia="宋体" w:cs="宋体"/>
          <w:sz w:val="24"/>
          <w:szCs w:val="24"/>
        </w:rPr>
      </w:pPr>
    </w:p>
    <w:p w14:paraId="5883ED89">
      <w:pPr>
        <w:spacing w:line="360" w:lineRule="auto"/>
        <w:ind w:firstLine="4320" w:firstLineChars="1800"/>
        <w:rPr>
          <w:rFonts w:hint="eastAsia" w:ascii="宋体" w:hAnsi="宋体" w:eastAsia="宋体" w:cs="宋体"/>
          <w:sz w:val="24"/>
          <w:szCs w:val="24"/>
        </w:rPr>
      </w:pPr>
    </w:p>
    <w:p w14:paraId="7B8D2163">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3B9C3057">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20380BEF">
      <w:pPr>
        <w:pStyle w:val="32"/>
        <w:ind w:firstLine="480"/>
        <w:jc w:val="right"/>
        <w:rPr>
          <w:rFonts w:hint="eastAsia" w:ascii="宋体" w:hAnsi="宋体" w:cs="宋体"/>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20B7BA0">
      <w:pPr>
        <w:widowControl/>
        <w:jc w:val="left"/>
        <w:rPr>
          <w:rFonts w:hint="eastAsia" w:ascii="宋体" w:hAnsi="宋体" w:eastAsia="宋体" w:cs="宋体"/>
          <w:sz w:val="24"/>
        </w:rPr>
      </w:pPr>
      <w:r>
        <w:rPr>
          <w:rFonts w:hint="eastAsia" w:ascii="宋体" w:hAnsi="宋体" w:eastAsia="宋体" w:cs="宋体"/>
        </w:rPr>
        <w:br w:type="page"/>
      </w:r>
    </w:p>
    <w:p w14:paraId="2D927BFF">
      <w:pPr>
        <w:pStyle w:val="30"/>
        <w:spacing w:before="156" w:after="156"/>
        <w:rPr>
          <w:rFonts w:hint="eastAsia" w:ascii="宋体" w:hAnsi="宋体" w:cs="宋体"/>
        </w:rPr>
      </w:pPr>
      <w:r>
        <w:rPr>
          <w:rFonts w:hint="eastAsia" w:ascii="宋体" w:hAnsi="宋体" w:cs="宋体"/>
        </w:rPr>
        <w:t>七、书面声明</w:t>
      </w:r>
    </w:p>
    <w:p w14:paraId="67ABBB6D">
      <w:pPr>
        <w:rPr>
          <w:rFonts w:hint="eastAsia" w:ascii="宋体" w:hAnsi="宋体" w:eastAsia="宋体" w:cs="宋体"/>
        </w:rPr>
      </w:pPr>
    </w:p>
    <w:p w14:paraId="424243FA">
      <w:pPr>
        <w:pStyle w:val="58"/>
        <w:spacing w:before="312" w:after="312"/>
        <w:rPr>
          <w:rFonts w:hint="eastAsia" w:ascii="宋体" w:hAnsi="宋体" w:cs="宋体"/>
        </w:rPr>
      </w:pPr>
      <w:r>
        <w:rPr>
          <w:rFonts w:hint="eastAsia" w:ascii="宋体" w:hAnsi="宋体" w:cs="宋体"/>
        </w:rPr>
        <w:t>书面声明 (格式)</w:t>
      </w:r>
    </w:p>
    <w:p w14:paraId="03369F92">
      <w:pPr>
        <w:pStyle w:val="30"/>
        <w:spacing w:before="156" w:after="156"/>
        <w:rPr>
          <w:rFonts w:hint="eastAsia" w:ascii="宋体" w:hAnsi="宋体" w:cs="宋体"/>
        </w:rPr>
      </w:pPr>
      <w:r>
        <w:rPr>
          <w:rFonts w:hint="eastAsia" w:ascii="宋体" w:hAnsi="宋体" w:cs="宋体"/>
        </w:rPr>
        <w:t>亿诚建设项目管理有限公司：</w:t>
      </w:r>
    </w:p>
    <w:p w14:paraId="61945E08">
      <w:pPr>
        <w:pStyle w:val="32"/>
        <w:ind w:firstLine="480"/>
        <w:rPr>
          <w:rFonts w:hint="eastAsia" w:ascii="宋体" w:hAnsi="宋体" w:cs="宋体"/>
        </w:rPr>
      </w:pPr>
      <w:r>
        <w:rPr>
          <w:rFonts w:hint="eastAsia" w:ascii="宋体" w:hAnsi="宋体" w:cs="宋体"/>
        </w:rPr>
        <w:t>我方作为《</w:t>
      </w:r>
      <w:r>
        <w:rPr>
          <w:rFonts w:hint="eastAsia" w:ascii="宋体" w:hAnsi="宋体" w:cs="宋体"/>
          <w:u w:val="single"/>
          <w:lang w:val="en-US" w:eastAsia="zh-CN"/>
        </w:rPr>
        <w:t xml:space="preserve">        </w:t>
      </w:r>
      <w:r>
        <w:rPr>
          <w:rFonts w:hint="eastAsia" w:ascii="宋体" w:hAnsi="宋体" w:cs="宋体"/>
          <w:u w:val="single"/>
        </w:rPr>
        <w:t>项目名称</w:t>
      </w:r>
      <w:r>
        <w:rPr>
          <w:rFonts w:hint="eastAsia" w:ascii="宋体" w:hAnsi="宋体" w:cs="宋体"/>
          <w:u w:val="single"/>
          <w:lang w:val="en-US" w:eastAsia="zh-CN"/>
        </w:rPr>
        <w:t xml:space="preserve">   </w:t>
      </w:r>
      <w:r>
        <w:rPr>
          <w:rFonts w:hint="eastAsia" w:ascii="宋体" w:hAnsi="宋体" w:cs="宋体"/>
        </w:rPr>
        <w:t>》(项目编号：</w:t>
      </w:r>
      <w:r>
        <w:rPr>
          <w:rFonts w:hint="eastAsia" w:ascii="宋体" w:hAnsi="宋体" w:cs="宋体"/>
          <w:u w:val="single"/>
        </w:rPr>
        <w:t xml:space="preserve">              </w:t>
      </w:r>
      <w:r>
        <w:rPr>
          <w:rFonts w:hint="eastAsia" w:ascii="宋体" w:hAnsi="宋体" w:cs="宋体"/>
        </w:rPr>
        <w:t>) 的投标供应商，在此郑重声明：</w:t>
      </w:r>
    </w:p>
    <w:p w14:paraId="13E84961">
      <w:pPr>
        <w:pStyle w:val="32"/>
        <w:ind w:firstLine="480"/>
        <w:rPr>
          <w:rFonts w:hint="eastAsia" w:ascii="宋体" w:hAnsi="宋体" w:cs="宋体"/>
        </w:rPr>
      </w:pPr>
      <w:r>
        <w:rPr>
          <w:rFonts w:hint="eastAsia" w:ascii="宋体" w:hAnsi="宋体" w:cs="宋体"/>
        </w:rPr>
        <w:t>1、我方具备履行合同所必须的设备和专业技术能力。</w:t>
      </w:r>
    </w:p>
    <w:p w14:paraId="5153CB01">
      <w:pPr>
        <w:pStyle w:val="32"/>
        <w:ind w:firstLine="480"/>
        <w:rPr>
          <w:rFonts w:hint="eastAsia" w:ascii="宋体" w:hAnsi="宋体" w:cs="宋体"/>
        </w:rPr>
      </w:pPr>
      <w:r>
        <w:rPr>
          <w:rFonts w:hint="eastAsia" w:ascii="宋体" w:hAnsi="宋体" w:cs="宋体"/>
        </w:rPr>
        <w:t>2、我方未为本项目提供整体设计、规范编制或者项目管理、监理、检 测等服务。</w:t>
      </w:r>
    </w:p>
    <w:p w14:paraId="169FCB1E">
      <w:pPr>
        <w:pStyle w:val="32"/>
        <w:ind w:firstLine="480"/>
        <w:rPr>
          <w:rFonts w:hint="eastAsia" w:ascii="宋体" w:hAnsi="宋体" w:cs="宋体"/>
        </w:rPr>
      </w:pPr>
      <w:r>
        <w:rPr>
          <w:rFonts w:hint="eastAsia" w:ascii="宋体" w:hAnsi="宋体" w:cs="宋体"/>
        </w:rPr>
        <w:t>如有不实，我方将无条件地退出本项目的采购活动，并遵照《政府采购法》有关“提供虚假材料的规定”接受处罚。</w:t>
      </w:r>
    </w:p>
    <w:p w14:paraId="0B400B01">
      <w:pPr>
        <w:pStyle w:val="32"/>
        <w:ind w:firstLine="480"/>
        <w:rPr>
          <w:rFonts w:hint="eastAsia" w:ascii="宋体" w:hAnsi="宋体" w:cs="宋体"/>
        </w:rPr>
      </w:pPr>
      <w:r>
        <w:rPr>
          <w:rFonts w:hint="eastAsia" w:ascii="宋体" w:hAnsi="宋体" w:cs="宋体"/>
        </w:rPr>
        <w:t>特此声明。</w:t>
      </w:r>
    </w:p>
    <w:p w14:paraId="4C7C957C">
      <w:pPr>
        <w:spacing w:line="360" w:lineRule="auto"/>
        <w:ind w:firstLine="4320" w:firstLineChars="1800"/>
        <w:rPr>
          <w:rFonts w:hint="eastAsia" w:ascii="宋体" w:hAnsi="宋体" w:eastAsia="宋体" w:cs="宋体"/>
          <w:sz w:val="24"/>
          <w:szCs w:val="24"/>
        </w:rPr>
      </w:pPr>
    </w:p>
    <w:p w14:paraId="44A30449">
      <w:pPr>
        <w:spacing w:line="360" w:lineRule="auto"/>
        <w:ind w:firstLine="4320" w:firstLineChars="1800"/>
        <w:rPr>
          <w:rFonts w:hint="eastAsia" w:ascii="宋体" w:hAnsi="宋体" w:eastAsia="宋体" w:cs="宋体"/>
          <w:sz w:val="24"/>
          <w:szCs w:val="24"/>
        </w:rPr>
      </w:pPr>
    </w:p>
    <w:p w14:paraId="7667BB81">
      <w:pPr>
        <w:spacing w:line="360" w:lineRule="auto"/>
        <w:ind w:firstLine="4320" w:firstLineChars="1800"/>
        <w:rPr>
          <w:rFonts w:hint="eastAsia" w:ascii="宋体" w:hAnsi="宋体" w:eastAsia="宋体" w:cs="宋体"/>
          <w:sz w:val="24"/>
          <w:szCs w:val="24"/>
        </w:rPr>
      </w:pPr>
    </w:p>
    <w:p w14:paraId="79DF617B">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43D0DDFF">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66C3C214">
      <w:pPr>
        <w:spacing w:line="288" w:lineRule="auto"/>
        <w:ind w:firstLine="4320" w:firstLineChars="1800"/>
        <w:rPr>
          <w:rFonts w:hint="eastAsia" w:ascii="宋体" w:hAnsi="宋体" w:eastAsia="宋体" w:cs="宋体"/>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085B645">
      <w:pPr>
        <w:spacing w:line="288" w:lineRule="auto"/>
        <w:rPr>
          <w:rFonts w:hint="eastAsia" w:ascii="宋体" w:hAnsi="宋体" w:eastAsia="宋体" w:cs="宋体"/>
        </w:rPr>
      </w:pPr>
    </w:p>
    <w:p w14:paraId="64AE4CE1">
      <w:pPr>
        <w:spacing w:line="288" w:lineRule="auto"/>
        <w:rPr>
          <w:rFonts w:hint="eastAsia" w:ascii="宋体" w:hAnsi="宋体" w:eastAsia="宋体" w:cs="宋体"/>
        </w:rPr>
      </w:pPr>
    </w:p>
    <w:p w14:paraId="589C9DFB">
      <w:pPr>
        <w:widowControl/>
        <w:jc w:val="left"/>
        <w:rPr>
          <w:rFonts w:hint="eastAsia" w:ascii="宋体" w:hAnsi="宋体" w:eastAsia="宋体" w:cs="宋体"/>
          <w:b/>
          <w:bCs/>
          <w:spacing w:val="11"/>
          <w:sz w:val="24"/>
          <w:szCs w:val="24"/>
        </w:rPr>
      </w:pPr>
      <w:r>
        <w:rPr>
          <w:rFonts w:hint="eastAsia" w:ascii="宋体" w:hAnsi="宋体" w:eastAsia="宋体" w:cs="宋体"/>
          <w:b/>
          <w:bCs/>
          <w:spacing w:val="11"/>
          <w:sz w:val="24"/>
          <w:szCs w:val="24"/>
        </w:rPr>
        <w:br w:type="page"/>
      </w:r>
    </w:p>
    <w:p w14:paraId="0B6590A9">
      <w:pPr>
        <w:pStyle w:val="30"/>
        <w:spacing w:before="156" w:after="156"/>
        <w:rPr>
          <w:rFonts w:hint="eastAsia" w:ascii="宋体" w:hAnsi="宋体" w:cs="宋体"/>
        </w:rPr>
      </w:pPr>
      <w:r>
        <w:rPr>
          <w:rFonts w:hint="eastAsia" w:ascii="宋体" w:hAnsi="宋体" w:cs="宋体"/>
        </w:rPr>
        <w:t>八、法定代表人委托授权书（按下方给定格式进行填写）：</w:t>
      </w:r>
    </w:p>
    <w:p w14:paraId="526B5B24">
      <w:pPr>
        <w:pStyle w:val="32"/>
        <w:ind w:firstLine="480"/>
        <w:rPr>
          <w:rFonts w:hint="eastAsia" w:ascii="宋体" w:hAnsi="宋体" w:cs="宋体"/>
        </w:rPr>
      </w:pPr>
      <w:r>
        <w:rPr>
          <w:rFonts w:hint="eastAsia" w:ascii="宋体" w:hAnsi="宋体" w:cs="宋体"/>
        </w:rPr>
        <w:t>注：（1）法定代表人（主要负责人）包括：①企业法人的法定代表人；②个人独资企业的投资人；③分支机构的负责人；④合伙企业的执行事务合伙人（委派代表）；⑤个体工商户业主；⑥农民专业合作社的法定代表人。</w:t>
      </w:r>
    </w:p>
    <w:p w14:paraId="7B94534F">
      <w:pPr>
        <w:pStyle w:val="32"/>
        <w:ind w:firstLine="480"/>
        <w:rPr>
          <w:rFonts w:hint="eastAsia" w:ascii="宋体" w:hAnsi="宋体" w:cs="宋体"/>
        </w:rPr>
      </w:pPr>
      <w:r>
        <w:rPr>
          <w:rFonts w:hint="eastAsia" w:ascii="宋体" w:hAnsi="宋体" w:cs="宋体"/>
        </w:rPr>
        <w:t>委托授权书\身份证明（二选一）：法定代表人（主要负责人）委托代理人参加投标时，提供法定代表人（主要负责人）委托授权书；法定代表人（主要负责人）亲自参加投标时，提供法定代表人（主要负责人）身份证明。</w:t>
      </w:r>
    </w:p>
    <w:p w14:paraId="044CF8BC">
      <w:pPr>
        <w:pStyle w:val="32"/>
        <w:ind w:firstLine="480"/>
        <w:rPr>
          <w:rFonts w:hint="eastAsia" w:ascii="宋体" w:hAnsi="宋体" w:cs="宋体"/>
        </w:rPr>
      </w:pPr>
    </w:p>
    <w:p w14:paraId="17EF01AA">
      <w:pPr>
        <w:pStyle w:val="32"/>
        <w:ind w:firstLine="480"/>
        <w:rPr>
          <w:rFonts w:hint="eastAsia" w:ascii="宋体" w:hAnsi="宋体" w:cs="宋体"/>
        </w:rPr>
      </w:pPr>
      <w:r>
        <w:rPr>
          <w:rFonts w:hint="eastAsia" w:ascii="宋体" w:hAnsi="宋体" w:cs="宋体"/>
        </w:rPr>
        <w:t>法定代表人（主要负责人）身份证明（格式）</w:t>
      </w:r>
    </w:p>
    <w:p w14:paraId="471FA788">
      <w:pPr>
        <w:pStyle w:val="32"/>
        <w:ind w:firstLine="480"/>
        <w:rPr>
          <w:rFonts w:hint="eastAsia" w:ascii="宋体" w:hAnsi="宋体" w:cs="宋体"/>
        </w:rPr>
      </w:pPr>
      <w:r>
        <w:rPr>
          <w:rFonts w:hint="eastAsia" w:ascii="宋体" w:hAnsi="宋体" w:cs="宋体"/>
        </w:rPr>
        <w:t>〈政府采购代理机构〉：</w:t>
      </w:r>
    </w:p>
    <w:p w14:paraId="246ADEE8">
      <w:pPr>
        <w:pStyle w:val="32"/>
        <w:ind w:firstLine="480"/>
        <w:rPr>
          <w:rFonts w:hint="eastAsia" w:ascii="宋体" w:hAnsi="宋体" w:cs="宋体"/>
        </w:rPr>
      </w:pPr>
      <w:r>
        <w:rPr>
          <w:rFonts w:hint="eastAsia" w:ascii="宋体" w:hAnsi="宋体" w:cs="宋体"/>
        </w:rPr>
        <w:t>〈法定代表人（主要负责人）姓名〉系〈供应商全称〉的法定代表人（主要负责人），特此证明。</w:t>
      </w:r>
    </w:p>
    <w:tbl>
      <w:tblPr>
        <w:tblStyle w:val="20"/>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240B2E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14:paraId="32F61D3C">
            <w:pPr>
              <w:spacing w:line="420" w:lineRule="exact"/>
              <w:ind w:firstLine="480" w:firstLineChars="200"/>
              <w:rPr>
                <w:rFonts w:hint="eastAsia" w:ascii="宋体" w:hAnsi="宋体" w:eastAsia="宋体" w:cs="宋体"/>
                <w:sz w:val="24"/>
              </w:rPr>
            </w:pPr>
            <w:r>
              <w:rPr>
                <w:rFonts w:hint="eastAsia" w:ascii="宋体" w:hAnsi="宋体" w:eastAsia="宋体" w:cs="宋体"/>
                <w:sz w:val="24"/>
              </w:rPr>
              <w:t>法定代表人（主要负责人）</w:t>
            </w:r>
          </w:p>
          <w:p w14:paraId="26CC4E0E">
            <w:pPr>
              <w:spacing w:line="420" w:lineRule="exact"/>
              <w:ind w:firstLine="480" w:firstLineChars="200"/>
              <w:rPr>
                <w:rFonts w:hint="eastAsia" w:ascii="宋体" w:hAnsi="宋体" w:eastAsia="宋体" w:cs="宋体"/>
                <w:sz w:val="24"/>
              </w:rPr>
            </w:pPr>
            <w:r>
              <w:rPr>
                <w:rFonts w:hint="eastAsia" w:ascii="宋体" w:hAnsi="宋体" w:eastAsia="宋体" w:cs="宋体"/>
                <w:sz w:val="24"/>
              </w:rPr>
              <w:t>身份证正反面（扫描件）</w:t>
            </w:r>
          </w:p>
          <w:p w14:paraId="06DB3EF7">
            <w:pPr>
              <w:spacing w:line="420" w:lineRule="exact"/>
              <w:ind w:firstLine="480" w:firstLineChars="200"/>
              <w:rPr>
                <w:rFonts w:hint="eastAsia" w:ascii="宋体" w:hAnsi="宋体" w:eastAsia="宋体" w:cs="宋体"/>
                <w:sz w:val="24"/>
              </w:rPr>
            </w:pPr>
            <w:r>
              <w:rPr>
                <w:rFonts w:hint="eastAsia" w:ascii="宋体" w:hAnsi="宋体" w:eastAsia="宋体" w:cs="宋体"/>
                <w:sz w:val="24"/>
              </w:rPr>
              <w:t>或护照资料页（扫描件）</w:t>
            </w:r>
          </w:p>
        </w:tc>
      </w:tr>
    </w:tbl>
    <w:p w14:paraId="5C15C47F">
      <w:pPr>
        <w:spacing w:line="420" w:lineRule="exact"/>
        <w:ind w:firstLine="4320" w:firstLineChars="1800"/>
        <w:rPr>
          <w:rFonts w:hint="eastAsia" w:ascii="宋体" w:hAnsi="宋体" w:eastAsia="宋体" w:cs="宋体"/>
          <w:sz w:val="24"/>
        </w:rPr>
      </w:pPr>
    </w:p>
    <w:p w14:paraId="4A202543">
      <w:pPr>
        <w:pStyle w:val="32"/>
        <w:ind w:firstLine="480"/>
        <w:jc w:val="right"/>
        <w:rPr>
          <w:rFonts w:hint="eastAsia" w:ascii="宋体" w:hAnsi="宋体" w:cs="宋体"/>
        </w:rPr>
      </w:pPr>
      <w:r>
        <w:rPr>
          <w:rFonts w:hint="eastAsia" w:ascii="宋体" w:hAnsi="宋体" w:cs="宋体"/>
        </w:rPr>
        <w:t>供应商：（供应商全称并加盖公章）</w:t>
      </w:r>
    </w:p>
    <w:p w14:paraId="4E424F1C">
      <w:pPr>
        <w:pStyle w:val="32"/>
        <w:ind w:firstLine="480"/>
        <w:jc w:val="right"/>
        <w:rPr>
          <w:rFonts w:hint="eastAsia" w:ascii="宋体" w:hAnsi="宋体" w:cs="宋体"/>
        </w:rPr>
      </w:pPr>
      <w:r>
        <w:rPr>
          <w:rFonts w:hint="eastAsia" w:ascii="宋体" w:hAnsi="宋体" w:cs="宋体"/>
        </w:rPr>
        <w:t>日期：      年  月  日</w:t>
      </w:r>
    </w:p>
    <w:p w14:paraId="60E1C1DB">
      <w:pPr>
        <w:widowControl/>
        <w:jc w:val="left"/>
        <w:rPr>
          <w:rFonts w:hint="eastAsia" w:ascii="宋体" w:hAnsi="宋体" w:eastAsia="宋体" w:cs="宋体"/>
          <w:sz w:val="24"/>
        </w:rPr>
      </w:pPr>
      <w:r>
        <w:rPr>
          <w:rFonts w:hint="eastAsia" w:ascii="宋体" w:hAnsi="宋体" w:eastAsia="宋体" w:cs="宋体"/>
        </w:rPr>
        <w:br w:type="page"/>
      </w:r>
    </w:p>
    <w:p w14:paraId="4FD6E2D9">
      <w:pPr>
        <w:pStyle w:val="58"/>
        <w:spacing w:before="312" w:after="312"/>
        <w:rPr>
          <w:rFonts w:hint="eastAsia" w:ascii="宋体" w:hAnsi="宋体" w:cs="宋体"/>
        </w:rPr>
      </w:pPr>
      <w:r>
        <w:rPr>
          <w:rFonts w:hint="eastAsia" w:ascii="宋体" w:hAnsi="宋体" w:cs="宋体"/>
        </w:rPr>
        <w:t>法定代表人（主要负责人）委托授权书</w:t>
      </w:r>
    </w:p>
    <w:p w14:paraId="01C97514">
      <w:pPr>
        <w:pStyle w:val="30"/>
        <w:spacing w:before="156" w:after="156"/>
        <w:rPr>
          <w:rFonts w:hint="eastAsia" w:ascii="宋体" w:hAnsi="宋体" w:cs="宋体"/>
          <w:sz w:val="24"/>
          <w:szCs w:val="24"/>
        </w:rPr>
      </w:pPr>
      <w:r>
        <w:rPr>
          <w:rFonts w:hint="eastAsia" w:ascii="宋体" w:hAnsi="宋体" w:cs="宋体"/>
          <w:sz w:val="24"/>
          <w:szCs w:val="24"/>
        </w:rPr>
        <w:t>亿诚建设项目管理有限公司：</w:t>
      </w:r>
    </w:p>
    <w:p w14:paraId="289D365E">
      <w:pPr>
        <w:pStyle w:val="32"/>
        <w:ind w:firstLine="480"/>
        <w:rPr>
          <w:rFonts w:hint="eastAsia" w:ascii="宋体" w:hAnsi="宋体" w:cs="宋体"/>
        </w:rPr>
      </w:pPr>
      <w:r>
        <w:rPr>
          <w:rFonts w:hint="eastAsia" w:ascii="宋体" w:hAnsi="宋体" w:cs="宋体"/>
        </w:rPr>
        <w:t>现委派（被授权人姓名）为本公司的全权代表人，参加贵公司组织的《项目名称》（项目编号：</w:t>
      </w:r>
      <w:r>
        <w:rPr>
          <w:rFonts w:hint="eastAsia" w:ascii="宋体" w:hAnsi="宋体" w:cs="宋体"/>
          <w:u w:val="single"/>
        </w:rPr>
        <w:t xml:space="preserve">       </w:t>
      </w:r>
      <w:r>
        <w:rPr>
          <w:rFonts w:hint="eastAsia" w:ascii="宋体" w:hAnsi="宋体" w:cs="宋体"/>
        </w:rPr>
        <w:t>） 采购活动，就本项目的磋商及合同的执行和完成，以本公司的名义处理一切与之有关的事宜。本授权有效期与响应文件有效期一致。</w:t>
      </w:r>
    </w:p>
    <w:p w14:paraId="323B6D2C">
      <w:pPr>
        <w:pStyle w:val="32"/>
        <w:ind w:firstLine="480"/>
        <w:rPr>
          <w:rFonts w:hint="eastAsia" w:ascii="宋体" w:hAnsi="宋体" w:cs="宋体"/>
        </w:rPr>
      </w:pPr>
      <w:r>
        <w:rPr>
          <w:rFonts w:hint="eastAsia" w:ascii="宋体" w:hAnsi="宋体" w:cs="宋体"/>
        </w:rPr>
        <w:t>被授权人姓名：_______________</w:t>
      </w:r>
      <w:r>
        <w:rPr>
          <w:rFonts w:hint="eastAsia" w:ascii="宋体" w:hAnsi="宋体" w:cs="宋体"/>
        </w:rPr>
        <w:tab/>
      </w:r>
      <w:r>
        <w:rPr>
          <w:rFonts w:hint="eastAsia" w:ascii="宋体" w:hAnsi="宋体" w:cs="宋体"/>
        </w:rPr>
        <w:t>电话：_______________</w:t>
      </w:r>
    </w:p>
    <w:p w14:paraId="2CD8043B">
      <w:pPr>
        <w:pStyle w:val="32"/>
        <w:ind w:firstLine="480"/>
        <w:rPr>
          <w:rFonts w:hint="eastAsia" w:ascii="宋体" w:hAnsi="宋体" w:cs="宋体"/>
        </w:rPr>
      </w:pPr>
      <w:r>
        <w:rPr>
          <w:rFonts w:hint="eastAsia" w:ascii="宋体" w:hAnsi="宋体" w:cs="宋体"/>
        </w:rPr>
        <w:t>身份证号码：_________________</w:t>
      </w:r>
      <w:r>
        <w:rPr>
          <w:rFonts w:hint="eastAsia" w:ascii="宋体" w:hAnsi="宋体" w:cs="宋体"/>
        </w:rPr>
        <w:tab/>
      </w:r>
      <w:r>
        <w:rPr>
          <w:rFonts w:hint="eastAsia" w:ascii="宋体" w:hAnsi="宋体" w:cs="宋体"/>
        </w:rPr>
        <w:t>职务：_______________</w:t>
      </w:r>
    </w:p>
    <w:p w14:paraId="76271DB4">
      <w:pPr>
        <w:pStyle w:val="32"/>
        <w:ind w:firstLine="480"/>
        <w:rPr>
          <w:rFonts w:hint="eastAsia" w:ascii="宋体" w:hAnsi="宋体" w:cs="宋体"/>
        </w:rPr>
      </w:pPr>
      <w:r>
        <w:rPr>
          <w:rFonts w:hint="eastAsia" w:ascii="宋体" w:hAnsi="宋体" w:cs="宋体"/>
        </w:rPr>
        <w:t>通讯地址：_______________________________________________</w:t>
      </w:r>
    </w:p>
    <w:p w14:paraId="55AB6D2A">
      <w:pPr>
        <w:pStyle w:val="32"/>
        <w:ind w:firstLine="480"/>
        <w:rPr>
          <w:rFonts w:hint="eastAsia" w:ascii="宋体" w:hAnsi="宋体" w:cs="宋体"/>
        </w:rPr>
      </w:pPr>
      <w:r>
        <w:rPr>
          <w:rFonts w:hint="eastAsia" w:ascii="宋体" w:hAnsi="宋体" w:cs="宋体"/>
        </w:rPr>
        <w:t>邮政编码：___________________</w:t>
      </w:r>
      <w:r>
        <w:rPr>
          <w:rFonts w:hint="eastAsia" w:ascii="宋体" w:hAnsi="宋体" w:cs="宋体"/>
        </w:rPr>
        <w:tab/>
      </w:r>
      <w:r>
        <w:rPr>
          <w:rFonts w:hint="eastAsia" w:ascii="宋体" w:hAnsi="宋体" w:cs="宋体"/>
        </w:rPr>
        <w:t>电传：_______________</w:t>
      </w:r>
    </w:p>
    <w:tbl>
      <w:tblPr>
        <w:tblStyle w:val="20"/>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9"/>
        <w:gridCol w:w="236"/>
        <w:gridCol w:w="4859"/>
      </w:tblGrid>
      <w:tr w14:paraId="0D80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single" w:color="auto" w:sz="12" w:space="0"/>
              <w:left w:val="single" w:color="auto" w:sz="12" w:space="0"/>
              <w:bottom w:val="dashSmallGap" w:color="auto" w:sz="4" w:space="0"/>
              <w:right w:val="single" w:color="auto" w:sz="12" w:space="0"/>
            </w:tcBorders>
            <w:vAlign w:val="bottom"/>
          </w:tcPr>
          <w:p w14:paraId="2C87B7F4">
            <w:pPr>
              <w:widowControl/>
              <w:spacing w:line="400" w:lineRule="exact"/>
              <w:ind w:firstLine="8" w:firstLineChars="3"/>
              <w:jc w:val="center"/>
              <w:rPr>
                <w:rFonts w:hint="eastAsia" w:ascii="宋体" w:hAnsi="宋体" w:eastAsia="宋体" w:cs="宋体"/>
                <w:sz w:val="28"/>
                <w:szCs w:val="28"/>
              </w:rPr>
            </w:pPr>
            <w:r>
              <w:rPr>
                <w:rFonts w:hint="eastAsia" w:ascii="宋体" w:hAnsi="宋体" w:eastAsia="宋体" w:cs="宋体"/>
                <w:sz w:val="28"/>
                <w:szCs w:val="28"/>
              </w:rPr>
              <w:t>附法定代表人身份证扫描件</w:t>
            </w:r>
          </w:p>
        </w:tc>
        <w:tc>
          <w:tcPr>
            <w:tcW w:w="236" w:type="dxa"/>
            <w:tcBorders>
              <w:top w:val="nil"/>
              <w:left w:val="single" w:color="auto" w:sz="12" w:space="0"/>
              <w:bottom w:val="nil"/>
              <w:right w:val="single" w:color="auto" w:sz="12" w:space="0"/>
            </w:tcBorders>
          </w:tcPr>
          <w:p w14:paraId="6DA8E15B">
            <w:pPr>
              <w:widowControl/>
              <w:spacing w:line="400" w:lineRule="exact"/>
              <w:jc w:val="center"/>
              <w:rPr>
                <w:rFonts w:hint="eastAsia" w:ascii="宋体" w:hAnsi="宋体" w:eastAsia="宋体" w:cs="宋体"/>
                <w:sz w:val="28"/>
                <w:szCs w:val="28"/>
              </w:rPr>
            </w:pPr>
          </w:p>
        </w:tc>
        <w:tc>
          <w:tcPr>
            <w:tcW w:w="4859" w:type="dxa"/>
            <w:tcBorders>
              <w:top w:val="single" w:color="auto" w:sz="12" w:space="0"/>
              <w:left w:val="single" w:color="auto" w:sz="12" w:space="0"/>
              <w:bottom w:val="dashSmallGap" w:color="auto" w:sz="4" w:space="0"/>
              <w:right w:val="single" w:color="auto" w:sz="12" w:space="0"/>
            </w:tcBorders>
            <w:vAlign w:val="bottom"/>
          </w:tcPr>
          <w:p w14:paraId="02DA5879">
            <w:pPr>
              <w:widowControl/>
              <w:spacing w:line="400" w:lineRule="exact"/>
              <w:jc w:val="center"/>
              <w:rPr>
                <w:rFonts w:hint="eastAsia" w:ascii="宋体" w:hAnsi="宋体" w:eastAsia="宋体" w:cs="宋体"/>
                <w:sz w:val="28"/>
                <w:szCs w:val="28"/>
              </w:rPr>
            </w:pPr>
            <w:r>
              <w:rPr>
                <w:rFonts w:hint="eastAsia" w:ascii="宋体" w:hAnsi="宋体" w:eastAsia="宋体" w:cs="宋体"/>
                <w:sz w:val="28"/>
                <w:szCs w:val="28"/>
              </w:rPr>
              <w:t>附被授权人身份证扫描件</w:t>
            </w:r>
          </w:p>
        </w:tc>
      </w:tr>
      <w:tr w14:paraId="2C48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dashSmallGap" w:color="auto" w:sz="4" w:space="0"/>
              <w:left w:val="single" w:color="auto" w:sz="12" w:space="0"/>
              <w:bottom w:val="single" w:color="auto" w:sz="12" w:space="0"/>
              <w:right w:val="single" w:color="auto" w:sz="12" w:space="0"/>
            </w:tcBorders>
          </w:tcPr>
          <w:p w14:paraId="20C073BA">
            <w:pPr>
              <w:widowControl/>
              <w:spacing w:line="400" w:lineRule="exact"/>
              <w:jc w:val="center"/>
              <w:rPr>
                <w:rFonts w:hint="eastAsia" w:ascii="宋体" w:hAnsi="宋体" w:eastAsia="宋体" w:cs="宋体"/>
                <w:sz w:val="28"/>
                <w:szCs w:val="28"/>
              </w:rPr>
            </w:pPr>
            <w:r>
              <w:rPr>
                <w:rFonts w:hint="eastAsia" w:ascii="宋体" w:hAnsi="宋体" w:eastAsia="宋体" w:cs="宋体"/>
                <w:sz w:val="28"/>
                <w:szCs w:val="28"/>
              </w:rPr>
              <w:t>（正、反面）</w:t>
            </w:r>
          </w:p>
        </w:tc>
        <w:tc>
          <w:tcPr>
            <w:tcW w:w="236" w:type="dxa"/>
            <w:tcBorders>
              <w:top w:val="nil"/>
              <w:left w:val="single" w:color="auto" w:sz="12" w:space="0"/>
              <w:bottom w:val="nil"/>
              <w:right w:val="single" w:color="auto" w:sz="12" w:space="0"/>
            </w:tcBorders>
          </w:tcPr>
          <w:p w14:paraId="122460B8">
            <w:pPr>
              <w:widowControl/>
              <w:spacing w:line="400" w:lineRule="exact"/>
              <w:jc w:val="center"/>
              <w:rPr>
                <w:rFonts w:hint="eastAsia" w:ascii="宋体" w:hAnsi="宋体" w:eastAsia="宋体" w:cs="宋体"/>
                <w:sz w:val="28"/>
                <w:szCs w:val="28"/>
              </w:rPr>
            </w:pPr>
          </w:p>
        </w:tc>
        <w:tc>
          <w:tcPr>
            <w:tcW w:w="4859" w:type="dxa"/>
            <w:tcBorders>
              <w:top w:val="dashSmallGap" w:color="auto" w:sz="4" w:space="0"/>
              <w:left w:val="single" w:color="auto" w:sz="12" w:space="0"/>
              <w:bottom w:val="single" w:color="auto" w:sz="12" w:space="0"/>
              <w:right w:val="single" w:color="auto" w:sz="12" w:space="0"/>
            </w:tcBorders>
          </w:tcPr>
          <w:p w14:paraId="189F2486">
            <w:pPr>
              <w:widowControl/>
              <w:spacing w:line="400" w:lineRule="exact"/>
              <w:jc w:val="center"/>
              <w:rPr>
                <w:rFonts w:hint="eastAsia" w:ascii="宋体" w:hAnsi="宋体" w:eastAsia="宋体" w:cs="宋体"/>
                <w:sz w:val="28"/>
                <w:szCs w:val="28"/>
              </w:rPr>
            </w:pPr>
            <w:r>
              <w:rPr>
                <w:rFonts w:hint="eastAsia" w:ascii="宋体" w:hAnsi="宋体" w:eastAsia="宋体" w:cs="宋体"/>
                <w:sz w:val="28"/>
                <w:szCs w:val="28"/>
              </w:rPr>
              <w:t>（正、反面）</w:t>
            </w:r>
          </w:p>
        </w:tc>
      </w:tr>
    </w:tbl>
    <w:p w14:paraId="04A83FE2">
      <w:pPr>
        <w:pStyle w:val="32"/>
        <w:ind w:firstLine="0" w:firstLineChars="0"/>
        <w:rPr>
          <w:rFonts w:hint="eastAsia" w:ascii="宋体" w:hAnsi="宋体" w:cs="宋体"/>
        </w:rPr>
      </w:pPr>
      <w:r>
        <w:rPr>
          <w:rFonts w:hint="eastAsia" w:ascii="宋体" w:hAnsi="宋体" w:cs="宋体"/>
        </w:rPr>
        <w:t>供应商：（供应商全称并加盖公章）</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法定代表人：（签字或盖章）</w:t>
      </w:r>
    </w:p>
    <w:p w14:paraId="45A78656">
      <w:pPr>
        <w:pStyle w:val="32"/>
        <w:ind w:firstLine="0" w:firstLineChars="0"/>
        <w:jc w:val="right"/>
        <w:rPr>
          <w:rFonts w:hint="eastAsia" w:ascii="宋体" w:hAnsi="宋体" w:cs="宋体"/>
        </w:rPr>
      </w:pPr>
      <w:r>
        <w:rPr>
          <w:rFonts w:hint="eastAsia" w:ascii="宋体" w:hAnsi="宋体" w:cs="宋体"/>
        </w:rPr>
        <w:t>年　月　日</w:t>
      </w:r>
      <w:r>
        <w:rPr>
          <w:rFonts w:hint="eastAsia" w:ascii="宋体" w:hAnsi="宋体" w:cs="宋体"/>
        </w:rPr>
        <w:br w:type="page"/>
      </w:r>
    </w:p>
    <w:p w14:paraId="46D964CA">
      <w:pPr>
        <w:pStyle w:val="30"/>
        <w:spacing w:before="156" w:after="156"/>
        <w:rPr>
          <w:rFonts w:hint="eastAsia" w:ascii="宋体" w:hAnsi="宋体" w:cs="宋体"/>
        </w:rPr>
      </w:pPr>
      <w:r>
        <w:rPr>
          <w:rFonts w:hint="eastAsia" w:ascii="宋体" w:hAnsi="宋体" w:cs="宋体"/>
        </w:rPr>
        <w:t>九、本项目不接受联合体响应，不允许分包</w:t>
      </w:r>
    </w:p>
    <w:p w14:paraId="1CFC612B">
      <w:pPr>
        <w:pStyle w:val="58"/>
        <w:spacing w:before="312" w:after="312"/>
        <w:rPr>
          <w:rFonts w:hint="eastAsia" w:ascii="宋体" w:hAnsi="宋体" w:cs="宋体"/>
        </w:rPr>
      </w:pPr>
      <w:r>
        <w:rPr>
          <w:rFonts w:hint="eastAsia" w:ascii="宋体" w:hAnsi="宋体" w:cs="宋体"/>
        </w:rPr>
        <w:t>非联合体不分包投标声明 (格式)</w:t>
      </w:r>
    </w:p>
    <w:p w14:paraId="1928628D">
      <w:pPr>
        <w:pStyle w:val="32"/>
        <w:ind w:firstLine="480"/>
        <w:rPr>
          <w:rFonts w:hint="eastAsia" w:ascii="宋体" w:hAnsi="宋体" w:cs="宋体"/>
        </w:rPr>
      </w:pPr>
    </w:p>
    <w:p w14:paraId="3D5969FA">
      <w:pPr>
        <w:pStyle w:val="32"/>
        <w:ind w:firstLine="480"/>
        <w:rPr>
          <w:rFonts w:hint="eastAsia" w:ascii="宋体" w:hAnsi="宋体" w:cs="宋体"/>
        </w:rPr>
      </w:pPr>
    </w:p>
    <w:p w14:paraId="2A4382D9">
      <w:pPr>
        <w:pStyle w:val="32"/>
        <w:ind w:firstLine="480"/>
        <w:rPr>
          <w:rFonts w:hint="eastAsia" w:ascii="宋体" w:hAnsi="宋体" w:cs="宋体"/>
        </w:rPr>
      </w:pPr>
      <w:r>
        <w:rPr>
          <w:rFonts w:hint="eastAsia" w:ascii="宋体" w:hAnsi="宋体" w:cs="宋体"/>
        </w:rPr>
        <w:t>本单位郑重声明，参加亿诚建设项目管理有限公司的项目名称 (项目编号：</w:t>
      </w:r>
      <w:r>
        <w:rPr>
          <w:rFonts w:hint="eastAsia" w:ascii="宋体" w:hAnsi="宋体" w:cs="宋体"/>
          <w:u w:val="single"/>
        </w:rPr>
        <w:t xml:space="preserve">      </w:t>
      </w:r>
      <w:r>
        <w:rPr>
          <w:rFonts w:hint="eastAsia" w:ascii="宋体" w:hAnsi="宋体" w:cs="宋体"/>
        </w:rPr>
        <w:t>) 采购活动，为非联合体投标，本项目实施过程由本单位独立承担。</w:t>
      </w:r>
    </w:p>
    <w:p w14:paraId="7AFF8F4D">
      <w:pPr>
        <w:pStyle w:val="32"/>
        <w:ind w:firstLine="480"/>
        <w:rPr>
          <w:rFonts w:hint="eastAsia" w:ascii="宋体" w:hAnsi="宋体" w:cs="宋体"/>
        </w:rPr>
      </w:pPr>
      <w:r>
        <w:rPr>
          <w:rFonts w:hint="eastAsia" w:ascii="宋体" w:hAnsi="宋体" w:cs="宋体"/>
        </w:rPr>
        <w:t>本单位对上述声明的真实性负责。如有虚假，将依法承担相应责任。</w:t>
      </w:r>
    </w:p>
    <w:p w14:paraId="39298053">
      <w:pPr>
        <w:pStyle w:val="32"/>
        <w:ind w:firstLine="480"/>
        <w:rPr>
          <w:rFonts w:hint="eastAsia" w:ascii="宋体" w:hAnsi="宋体" w:cs="宋体"/>
        </w:rPr>
      </w:pPr>
    </w:p>
    <w:p w14:paraId="082CB3AB">
      <w:pPr>
        <w:pStyle w:val="32"/>
        <w:ind w:firstLine="480"/>
        <w:rPr>
          <w:rFonts w:hint="eastAsia" w:ascii="宋体" w:hAnsi="宋体" w:cs="宋体"/>
        </w:rPr>
      </w:pPr>
    </w:p>
    <w:p w14:paraId="35F54D7C">
      <w:pPr>
        <w:pStyle w:val="32"/>
        <w:ind w:firstLine="480"/>
        <w:rPr>
          <w:rFonts w:hint="eastAsia" w:ascii="宋体" w:hAnsi="宋体" w:cs="宋体"/>
        </w:rPr>
      </w:pPr>
    </w:p>
    <w:p w14:paraId="1EAA67E3">
      <w:pPr>
        <w:pStyle w:val="32"/>
        <w:ind w:firstLine="480"/>
        <w:rPr>
          <w:rFonts w:hint="eastAsia" w:ascii="宋体" w:hAnsi="宋体" w:cs="宋体"/>
        </w:rPr>
      </w:pPr>
    </w:p>
    <w:p w14:paraId="77E46B11">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6E77FD5E">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512A344D">
      <w:pPr>
        <w:pStyle w:val="32"/>
        <w:ind w:firstLine="4320" w:firstLineChars="1800"/>
        <w:rPr>
          <w:rFonts w:hint="eastAsia" w:ascii="宋体" w:hAnsi="宋体" w:cs="宋体"/>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F1F7405">
      <w:pPr>
        <w:pStyle w:val="32"/>
        <w:ind w:firstLine="480"/>
        <w:rPr>
          <w:rFonts w:hint="eastAsia" w:ascii="宋体" w:hAnsi="宋体" w:cs="宋体"/>
        </w:rPr>
      </w:pPr>
    </w:p>
    <w:p w14:paraId="24B2D629">
      <w:pPr>
        <w:pStyle w:val="32"/>
        <w:ind w:firstLine="480"/>
        <w:rPr>
          <w:rFonts w:hint="eastAsia" w:ascii="宋体" w:hAnsi="宋体" w:cs="宋体"/>
        </w:rPr>
      </w:pPr>
    </w:p>
    <w:p w14:paraId="7BCE9D8F">
      <w:pPr>
        <w:pStyle w:val="32"/>
        <w:ind w:firstLine="480"/>
        <w:rPr>
          <w:rFonts w:hint="eastAsia" w:ascii="宋体" w:hAnsi="宋体" w:cs="宋体"/>
        </w:rPr>
      </w:pPr>
    </w:p>
    <w:p w14:paraId="407F7FC5">
      <w:pPr>
        <w:widowControl/>
        <w:jc w:val="left"/>
        <w:rPr>
          <w:rFonts w:hint="eastAsia" w:ascii="宋体" w:hAnsi="宋体" w:eastAsia="宋体" w:cs="宋体"/>
          <w:sz w:val="24"/>
        </w:rPr>
      </w:pPr>
      <w:r>
        <w:rPr>
          <w:rFonts w:hint="eastAsia" w:ascii="宋体" w:hAnsi="宋体" w:eastAsia="宋体" w:cs="宋体"/>
        </w:rPr>
        <w:br w:type="page"/>
      </w:r>
    </w:p>
    <w:p w14:paraId="7655761D">
      <w:pPr>
        <w:pStyle w:val="30"/>
        <w:spacing w:before="156" w:after="156"/>
        <w:rPr>
          <w:rFonts w:hint="eastAsia" w:ascii="宋体" w:hAnsi="宋体" w:cs="宋体"/>
        </w:rPr>
      </w:pPr>
      <w:r>
        <w:rPr>
          <w:rFonts w:hint="eastAsia" w:ascii="宋体" w:hAnsi="宋体" w:cs="宋体"/>
        </w:rPr>
        <w:t>十、磋商公告中要求的其他资格证明文件：</w:t>
      </w:r>
    </w:p>
    <w:p w14:paraId="47A136AA">
      <w:pPr>
        <w:widowControl/>
        <w:jc w:val="left"/>
        <w:rPr>
          <w:rFonts w:hint="eastAsia" w:ascii="宋体" w:hAnsi="宋体" w:eastAsia="宋体" w:cs="宋体"/>
          <w:b/>
          <w:sz w:val="28"/>
        </w:rPr>
      </w:pPr>
      <w:r>
        <w:rPr>
          <w:rFonts w:hint="eastAsia" w:ascii="宋体" w:hAnsi="宋体" w:eastAsia="宋体" w:cs="宋体"/>
        </w:rPr>
        <w:br w:type="page"/>
      </w:r>
    </w:p>
    <w:p w14:paraId="0EBAE29D">
      <w:pPr>
        <w:pStyle w:val="29"/>
        <w:spacing w:before="0" w:beforeLines="0" w:after="0" w:afterLines="0"/>
        <w:rPr>
          <w:rFonts w:hint="eastAsia" w:ascii="宋体" w:hAnsi="宋体" w:eastAsia="宋体" w:cs="宋体"/>
        </w:rPr>
      </w:pPr>
      <w:r>
        <w:rPr>
          <w:rFonts w:hint="eastAsia" w:ascii="宋体" w:hAnsi="宋体" w:eastAsia="宋体" w:cs="宋体"/>
        </w:rPr>
        <w:t>第四部分  供应商概况</w:t>
      </w:r>
    </w:p>
    <w:p w14:paraId="3294661F">
      <w:pPr>
        <w:pStyle w:val="30"/>
        <w:spacing w:before="156" w:after="156"/>
        <w:rPr>
          <w:rFonts w:hint="eastAsia" w:ascii="宋体" w:hAnsi="宋体" w:cs="宋体"/>
        </w:rPr>
      </w:pPr>
      <w:r>
        <w:rPr>
          <w:rFonts w:hint="eastAsia" w:ascii="宋体" w:hAnsi="宋体" w:cs="宋体"/>
        </w:rPr>
        <w:t>（一）供应商基本信息</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14:paraId="660FD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vAlign w:val="center"/>
          </w:tcPr>
          <w:p w14:paraId="021E78E0">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单位基本情况</w:t>
            </w:r>
          </w:p>
        </w:tc>
      </w:tr>
      <w:tr w14:paraId="4C1A49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14:paraId="081FD9D1">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供应商全称</w:t>
            </w:r>
          </w:p>
        </w:tc>
        <w:tc>
          <w:tcPr>
            <w:tcW w:w="7494" w:type="dxa"/>
            <w:gridSpan w:val="5"/>
            <w:tcBorders>
              <w:top w:val="single" w:color="auto" w:sz="6" w:space="0"/>
              <w:bottom w:val="single" w:color="auto" w:sz="6" w:space="0"/>
              <w:right w:val="single" w:color="auto" w:sz="12" w:space="0"/>
            </w:tcBorders>
            <w:vAlign w:val="center"/>
          </w:tcPr>
          <w:p w14:paraId="48F3CD5D">
            <w:pPr>
              <w:widowControl/>
              <w:autoSpaceDE w:val="0"/>
              <w:autoSpaceDN w:val="0"/>
              <w:adjustRightInd w:val="0"/>
              <w:spacing w:line="320" w:lineRule="exact"/>
              <w:jc w:val="center"/>
              <w:rPr>
                <w:rFonts w:hint="eastAsia" w:ascii="宋体" w:hAnsi="宋体" w:eastAsia="宋体" w:cs="宋体"/>
                <w:kern w:val="0"/>
                <w:szCs w:val="21"/>
              </w:rPr>
            </w:pPr>
          </w:p>
        </w:tc>
      </w:tr>
      <w:tr w14:paraId="507F71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14:paraId="278619C5">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注册地址</w:t>
            </w:r>
          </w:p>
        </w:tc>
        <w:tc>
          <w:tcPr>
            <w:tcW w:w="3119" w:type="dxa"/>
            <w:gridSpan w:val="2"/>
            <w:tcBorders>
              <w:top w:val="single" w:color="auto" w:sz="6" w:space="0"/>
            </w:tcBorders>
            <w:vAlign w:val="center"/>
          </w:tcPr>
          <w:p w14:paraId="5E977454">
            <w:pPr>
              <w:widowControl/>
              <w:autoSpaceDE w:val="0"/>
              <w:autoSpaceDN w:val="0"/>
              <w:adjustRightInd w:val="0"/>
              <w:spacing w:line="320" w:lineRule="exact"/>
              <w:jc w:val="center"/>
              <w:rPr>
                <w:rFonts w:hint="eastAsia" w:ascii="宋体" w:hAnsi="宋体" w:eastAsia="宋体" w:cs="宋体"/>
                <w:kern w:val="0"/>
                <w:szCs w:val="21"/>
              </w:rPr>
            </w:pPr>
          </w:p>
        </w:tc>
        <w:tc>
          <w:tcPr>
            <w:tcW w:w="1417" w:type="dxa"/>
            <w:tcBorders>
              <w:top w:val="single" w:color="auto" w:sz="6" w:space="0"/>
            </w:tcBorders>
            <w:vAlign w:val="center"/>
          </w:tcPr>
          <w:p w14:paraId="7356AB94">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成立时间</w:t>
            </w:r>
          </w:p>
        </w:tc>
        <w:tc>
          <w:tcPr>
            <w:tcW w:w="2958" w:type="dxa"/>
            <w:gridSpan w:val="2"/>
            <w:tcBorders>
              <w:top w:val="single" w:color="auto" w:sz="6" w:space="0"/>
              <w:right w:val="single" w:color="auto" w:sz="12" w:space="0"/>
            </w:tcBorders>
            <w:vAlign w:val="center"/>
          </w:tcPr>
          <w:p w14:paraId="5F0150A3">
            <w:pPr>
              <w:widowControl/>
              <w:autoSpaceDE w:val="0"/>
              <w:autoSpaceDN w:val="0"/>
              <w:adjustRightInd w:val="0"/>
              <w:spacing w:line="320" w:lineRule="exact"/>
              <w:jc w:val="center"/>
              <w:rPr>
                <w:rFonts w:hint="eastAsia" w:ascii="宋体" w:hAnsi="宋体" w:eastAsia="宋体" w:cs="宋体"/>
                <w:kern w:val="0"/>
                <w:szCs w:val="21"/>
              </w:rPr>
            </w:pPr>
          </w:p>
        </w:tc>
      </w:tr>
      <w:tr w14:paraId="2D4DD4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442F583C">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登记证号</w:t>
            </w:r>
          </w:p>
        </w:tc>
        <w:tc>
          <w:tcPr>
            <w:tcW w:w="3119" w:type="dxa"/>
            <w:gridSpan w:val="2"/>
            <w:vAlign w:val="center"/>
          </w:tcPr>
          <w:p w14:paraId="6758D661">
            <w:pPr>
              <w:widowControl/>
              <w:autoSpaceDE w:val="0"/>
              <w:autoSpaceDN w:val="0"/>
              <w:adjustRightInd w:val="0"/>
              <w:spacing w:line="320" w:lineRule="exact"/>
              <w:jc w:val="center"/>
              <w:rPr>
                <w:rFonts w:hint="eastAsia" w:ascii="宋体" w:hAnsi="宋体" w:eastAsia="宋体" w:cs="宋体"/>
                <w:kern w:val="0"/>
                <w:szCs w:val="21"/>
              </w:rPr>
            </w:pPr>
          </w:p>
        </w:tc>
        <w:tc>
          <w:tcPr>
            <w:tcW w:w="1417" w:type="dxa"/>
            <w:vAlign w:val="center"/>
          </w:tcPr>
          <w:p w14:paraId="5625263F">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单位性质</w:t>
            </w:r>
          </w:p>
        </w:tc>
        <w:tc>
          <w:tcPr>
            <w:tcW w:w="2958" w:type="dxa"/>
            <w:gridSpan w:val="2"/>
            <w:tcBorders>
              <w:right w:val="single" w:color="auto" w:sz="12" w:space="0"/>
            </w:tcBorders>
            <w:vAlign w:val="center"/>
          </w:tcPr>
          <w:p w14:paraId="6A392503">
            <w:pPr>
              <w:widowControl/>
              <w:autoSpaceDE w:val="0"/>
              <w:autoSpaceDN w:val="0"/>
              <w:adjustRightInd w:val="0"/>
              <w:spacing w:line="320" w:lineRule="exact"/>
              <w:jc w:val="center"/>
              <w:rPr>
                <w:rFonts w:hint="eastAsia" w:ascii="宋体" w:hAnsi="宋体" w:eastAsia="宋体" w:cs="宋体"/>
                <w:kern w:val="0"/>
                <w:szCs w:val="21"/>
              </w:rPr>
            </w:pPr>
          </w:p>
        </w:tc>
      </w:tr>
      <w:tr w14:paraId="6C5121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1DCC1EFC">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法定代表人</w:t>
            </w:r>
          </w:p>
          <w:p w14:paraId="3ACD687D">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(主要负责人)</w:t>
            </w:r>
          </w:p>
        </w:tc>
        <w:tc>
          <w:tcPr>
            <w:tcW w:w="3119" w:type="dxa"/>
            <w:gridSpan w:val="2"/>
            <w:vAlign w:val="center"/>
          </w:tcPr>
          <w:p w14:paraId="752E4D10">
            <w:pPr>
              <w:widowControl/>
              <w:autoSpaceDE w:val="0"/>
              <w:autoSpaceDN w:val="0"/>
              <w:adjustRightInd w:val="0"/>
              <w:spacing w:line="320" w:lineRule="exact"/>
              <w:jc w:val="center"/>
              <w:rPr>
                <w:rFonts w:hint="eastAsia" w:ascii="宋体" w:hAnsi="宋体" w:eastAsia="宋体" w:cs="宋体"/>
                <w:kern w:val="0"/>
                <w:szCs w:val="21"/>
              </w:rPr>
            </w:pPr>
          </w:p>
        </w:tc>
        <w:tc>
          <w:tcPr>
            <w:tcW w:w="1417" w:type="dxa"/>
            <w:vAlign w:val="center"/>
          </w:tcPr>
          <w:p w14:paraId="0C4F4DDC">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所属行业</w:t>
            </w:r>
          </w:p>
        </w:tc>
        <w:tc>
          <w:tcPr>
            <w:tcW w:w="2958" w:type="dxa"/>
            <w:gridSpan w:val="2"/>
            <w:tcBorders>
              <w:right w:val="single" w:color="auto" w:sz="12" w:space="0"/>
            </w:tcBorders>
            <w:vAlign w:val="center"/>
          </w:tcPr>
          <w:p w14:paraId="596AABE4">
            <w:pPr>
              <w:widowControl/>
              <w:autoSpaceDE w:val="0"/>
              <w:autoSpaceDN w:val="0"/>
              <w:adjustRightInd w:val="0"/>
              <w:spacing w:line="320" w:lineRule="exact"/>
              <w:jc w:val="center"/>
              <w:rPr>
                <w:rFonts w:hint="eastAsia" w:ascii="宋体" w:hAnsi="宋体" w:eastAsia="宋体" w:cs="宋体"/>
                <w:kern w:val="0"/>
                <w:szCs w:val="21"/>
              </w:rPr>
            </w:pPr>
          </w:p>
        </w:tc>
      </w:tr>
      <w:tr w14:paraId="437E9F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7F8A4C06">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上年度</w:t>
            </w:r>
            <w:r>
              <w:rPr>
                <w:rFonts w:hint="eastAsia" w:ascii="宋体" w:hAnsi="宋体" w:eastAsia="宋体" w:cs="宋体"/>
                <w:kern w:val="0"/>
                <w:szCs w:val="21"/>
              </w:rPr>
              <w:br w:type="textWrapping"/>
            </w:r>
            <w:r>
              <w:rPr>
                <w:rFonts w:hint="eastAsia" w:ascii="宋体" w:hAnsi="宋体" w:eastAsia="宋体" w:cs="宋体"/>
                <w:kern w:val="0"/>
                <w:szCs w:val="21"/>
              </w:rPr>
              <w:t>营业收入</w:t>
            </w:r>
          </w:p>
        </w:tc>
        <w:tc>
          <w:tcPr>
            <w:tcW w:w="3119" w:type="dxa"/>
            <w:gridSpan w:val="2"/>
            <w:vAlign w:val="center"/>
          </w:tcPr>
          <w:p w14:paraId="779375F1">
            <w:pPr>
              <w:widowControl/>
              <w:autoSpaceDE w:val="0"/>
              <w:autoSpaceDN w:val="0"/>
              <w:adjustRightInd w:val="0"/>
              <w:spacing w:line="320" w:lineRule="exact"/>
              <w:jc w:val="center"/>
              <w:rPr>
                <w:rFonts w:hint="eastAsia" w:ascii="宋体" w:hAnsi="宋体" w:eastAsia="宋体" w:cs="宋体"/>
                <w:kern w:val="0"/>
                <w:szCs w:val="21"/>
              </w:rPr>
            </w:pPr>
          </w:p>
        </w:tc>
        <w:tc>
          <w:tcPr>
            <w:tcW w:w="1417" w:type="dxa"/>
            <w:vAlign w:val="center"/>
          </w:tcPr>
          <w:p w14:paraId="6F2090D0">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资产总额</w:t>
            </w:r>
          </w:p>
        </w:tc>
        <w:tc>
          <w:tcPr>
            <w:tcW w:w="2958" w:type="dxa"/>
            <w:gridSpan w:val="2"/>
            <w:tcBorders>
              <w:right w:val="single" w:color="auto" w:sz="12" w:space="0"/>
            </w:tcBorders>
            <w:vAlign w:val="center"/>
          </w:tcPr>
          <w:p w14:paraId="4F607BEA">
            <w:pPr>
              <w:widowControl/>
              <w:autoSpaceDE w:val="0"/>
              <w:autoSpaceDN w:val="0"/>
              <w:adjustRightInd w:val="0"/>
              <w:spacing w:line="320" w:lineRule="exact"/>
              <w:jc w:val="center"/>
              <w:rPr>
                <w:rFonts w:hint="eastAsia" w:ascii="宋体" w:hAnsi="宋体" w:eastAsia="宋体" w:cs="宋体"/>
                <w:kern w:val="0"/>
                <w:szCs w:val="21"/>
              </w:rPr>
            </w:pPr>
          </w:p>
        </w:tc>
      </w:tr>
      <w:tr w14:paraId="7A7B6B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6BC1216A">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基本存款账户</w:t>
            </w:r>
            <w:r>
              <w:rPr>
                <w:rFonts w:hint="eastAsia" w:ascii="宋体" w:hAnsi="宋体" w:eastAsia="宋体" w:cs="宋体"/>
                <w:kern w:val="0"/>
                <w:szCs w:val="21"/>
              </w:rPr>
              <w:br w:type="textWrapping"/>
            </w:r>
            <w:r>
              <w:rPr>
                <w:rFonts w:hint="eastAsia" w:ascii="宋体" w:hAnsi="宋体" w:eastAsia="宋体" w:cs="宋体"/>
                <w:kern w:val="0"/>
                <w:szCs w:val="21"/>
              </w:rPr>
              <w:t>开户银行</w:t>
            </w:r>
          </w:p>
        </w:tc>
        <w:tc>
          <w:tcPr>
            <w:tcW w:w="3119" w:type="dxa"/>
            <w:gridSpan w:val="2"/>
            <w:vAlign w:val="center"/>
          </w:tcPr>
          <w:p w14:paraId="6B2BD0B9">
            <w:pPr>
              <w:widowControl/>
              <w:autoSpaceDE w:val="0"/>
              <w:autoSpaceDN w:val="0"/>
              <w:adjustRightInd w:val="0"/>
              <w:spacing w:line="320" w:lineRule="exact"/>
              <w:jc w:val="center"/>
              <w:rPr>
                <w:rFonts w:hint="eastAsia" w:ascii="宋体" w:hAnsi="宋体" w:eastAsia="宋体" w:cs="宋体"/>
                <w:kern w:val="0"/>
                <w:szCs w:val="21"/>
              </w:rPr>
            </w:pPr>
          </w:p>
        </w:tc>
        <w:tc>
          <w:tcPr>
            <w:tcW w:w="1417" w:type="dxa"/>
            <w:vAlign w:val="center"/>
          </w:tcPr>
          <w:p w14:paraId="0AF334BC">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基本存款</w:t>
            </w:r>
            <w:r>
              <w:rPr>
                <w:rFonts w:hint="eastAsia" w:ascii="宋体" w:hAnsi="宋体" w:eastAsia="宋体" w:cs="宋体"/>
                <w:kern w:val="0"/>
                <w:szCs w:val="21"/>
              </w:rPr>
              <w:br w:type="textWrapping"/>
            </w:r>
            <w:r>
              <w:rPr>
                <w:rFonts w:hint="eastAsia" w:ascii="宋体" w:hAnsi="宋体" w:eastAsia="宋体" w:cs="宋体"/>
                <w:kern w:val="0"/>
                <w:szCs w:val="21"/>
              </w:rPr>
              <w:t>账户账号</w:t>
            </w:r>
          </w:p>
        </w:tc>
        <w:tc>
          <w:tcPr>
            <w:tcW w:w="2958" w:type="dxa"/>
            <w:gridSpan w:val="2"/>
            <w:tcBorders>
              <w:right w:val="single" w:color="auto" w:sz="12" w:space="0"/>
            </w:tcBorders>
            <w:vAlign w:val="center"/>
          </w:tcPr>
          <w:p w14:paraId="2F3AB696">
            <w:pPr>
              <w:widowControl/>
              <w:autoSpaceDE w:val="0"/>
              <w:autoSpaceDN w:val="0"/>
              <w:adjustRightInd w:val="0"/>
              <w:spacing w:line="320" w:lineRule="exact"/>
              <w:jc w:val="center"/>
              <w:rPr>
                <w:rFonts w:hint="eastAsia" w:ascii="宋体" w:hAnsi="宋体" w:eastAsia="宋体" w:cs="宋体"/>
                <w:kern w:val="0"/>
                <w:szCs w:val="21"/>
              </w:rPr>
            </w:pPr>
          </w:p>
        </w:tc>
      </w:tr>
      <w:tr w14:paraId="3D17E5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6BD2A493">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所获得资质及等级(国家行政部门颁发)</w:t>
            </w:r>
          </w:p>
        </w:tc>
        <w:tc>
          <w:tcPr>
            <w:tcW w:w="7494" w:type="dxa"/>
            <w:gridSpan w:val="5"/>
            <w:tcBorders>
              <w:right w:val="single" w:color="auto" w:sz="12" w:space="0"/>
            </w:tcBorders>
            <w:vAlign w:val="center"/>
          </w:tcPr>
          <w:p w14:paraId="0B009ADC">
            <w:pPr>
              <w:widowControl/>
              <w:autoSpaceDE w:val="0"/>
              <w:autoSpaceDN w:val="0"/>
              <w:adjustRightInd w:val="0"/>
              <w:spacing w:line="320" w:lineRule="exact"/>
              <w:rPr>
                <w:rFonts w:hint="eastAsia" w:ascii="宋体" w:hAnsi="宋体" w:eastAsia="宋体" w:cs="宋体"/>
                <w:kern w:val="0"/>
                <w:szCs w:val="21"/>
              </w:rPr>
            </w:pPr>
          </w:p>
          <w:p w14:paraId="31419C5A">
            <w:pPr>
              <w:widowControl/>
              <w:autoSpaceDE w:val="0"/>
              <w:autoSpaceDN w:val="0"/>
              <w:adjustRightInd w:val="0"/>
              <w:spacing w:line="320" w:lineRule="exact"/>
              <w:rPr>
                <w:rFonts w:hint="eastAsia" w:ascii="宋体" w:hAnsi="宋体" w:eastAsia="宋体" w:cs="宋体"/>
                <w:kern w:val="0"/>
                <w:szCs w:val="21"/>
              </w:rPr>
            </w:pPr>
          </w:p>
        </w:tc>
      </w:tr>
      <w:tr w14:paraId="502E11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vAlign w:val="center"/>
          </w:tcPr>
          <w:p w14:paraId="58CDA57D">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经营范围</w:t>
            </w:r>
          </w:p>
        </w:tc>
        <w:tc>
          <w:tcPr>
            <w:tcW w:w="7494" w:type="dxa"/>
            <w:gridSpan w:val="5"/>
            <w:tcBorders>
              <w:right w:val="single" w:color="auto" w:sz="12" w:space="0"/>
            </w:tcBorders>
            <w:vAlign w:val="center"/>
          </w:tcPr>
          <w:p w14:paraId="64529BC0">
            <w:pPr>
              <w:widowControl/>
              <w:autoSpaceDE w:val="0"/>
              <w:autoSpaceDN w:val="0"/>
              <w:adjustRightInd w:val="0"/>
              <w:spacing w:line="320" w:lineRule="exact"/>
              <w:rPr>
                <w:rFonts w:hint="eastAsia" w:ascii="宋体" w:hAnsi="宋体" w:eastAsia="宋体" w:cs="宋体"/>
                <w:kern w:val="0"/>
                <w:szCs w:val="21"/>
              </w:rPr>
            </w:pPr>
          </w:p>
        </w:tc>
      </w:tr>
      <w:tr w14:paraId="1DF9C5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126DEBBF">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人员情况</w:t>
            </w:r>
          </w:p>
        </w:tc>
      </w:tr>
      <w:tr w14:paraId="7EECE0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14:paraId="12091BDA">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从业人员总数</w:t>
            </w:r>
          </w:p>
        </w:tc>
        <w:tc>
          <w:tcPr>
            <w:tcW w:w="1586" w:type="dxa"/>
            <w:vMerge w:val="restart"/>
            <w:vAlign w:val="center"/>
          </w:tcPr>
          <w:p w14:paraId="027E4068">
            <w:pPr>
              <w:widowControl/>
              <w:autoSpaceDE w:val="0"/>
              <w:autoSpaceDN w:val="0"/>
              <w:adjustRightInd w:val="0"/>
              <w:spacing w:line="320" w:lineRule="exact"/>
              <w:jc w:val="center"/>
              <w:rPr>
                <w:rFonts w:hint="eastAsia" w:ascii="宋体" w:hAnsi="宋体" w:eastAsia="宋体" w:cs="宋体"/>
                <w:kern w:val="0"/>
                <w:szCs w:val="21"/>
              </w:rPr>
            </w:pPr>
          </w:p>
        </w:tc>
        <w:tc>
          <w:tcPr>
            <w:tcW w:w="1533" w:type="dxa"/>
            <w:vAlign w:val="center"/>
          </w:tcPr>
          <w:p w14:paraId="407990D3">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管理人员数量</w:t>
            </w:r>
          </w:p>
        </w:tc>
        <w:tc>
          <w:tcPr>
            <w:tcW w:w="1417" w:type="dxa"/>
            <w:vAlign w:val="center"/>
          </w:tcPr>
          <w:p w14:paraId="12B5CD98">
            <w:pPr>
              <w:widowControl/>
              <w:autoSpaceDE w:val="0"/>
              <w:autoSpaceDN w:val="0"/>
              <w:adjustRightInd w:val="0"/>
              <w:spacing w:line="320" w:lineRule="exact"/>
              <w:jc w:val="center"/>
              <w:rPr>
                <w:rFonts w:hint="eastAsia" w:ascii="宋体" w:hAnsi="宋体" w:eastAsia="宋体" w:cs="宋体"/>
                <w:kern w:val="0"/>
                <w:szCs w:val="21"/>
              </w:rPr>
            </w:pPr>
          </w:p>
        </w:tc>
        <w:tc>
          <w:tcPr>
            <w:tcW w:w="1560" w:type="dxa"/>
            <w:vAlign w:val="center"/>
          </w:tcPr>
          <w:p w14:paraId="639CE9A7">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专业技术</w:t>
            </w:r>
            <w:r>
              <w:rPr>
                <w:rFonts w:hint="eastAsia" w:ascii="宋体" w:hAnsi="宋体" w:eastAsia="宋体" w:cs="宋体"/>
                <w:kern w:val="0"/>
                <w:szCs w:val="21"/>
              </w:rPr>
              <w:br w:type="textWrapping"/>
            </w:r>
            <w:r>
              <w:rPr>
                <w:rFonts w:hint="eastAsia" w:ascii="宋体" w:hAnsi="宋体" w:eastAsia="宋体" w:cs="宋体"/>
                <w:kern w:val="0"/>
                <w:szCs w:val="21"/>
              </w:rPr>
              <w:t>人员数量</w:t>
            </w:r>
          </w:p>
        </w:tc>
        <w:tc>
          <w:tcPr>
            <w:tcW w:w="1398" w:type="dxa"/>
            <w:tcBorders>
              <w:right w:val="single" w:color="auto" w:sz="12" w:space="0"/>
            </w:tcBorders>
            <w:vAlign w:val="center"/>
          </w:tcPr>
          <w:p w14:paraId="15BC96AB">
            <w:pPr>
              <w:widowControl/>
              <w:autoSpaceDE w:val="0"/>
              <w:autoSpaceDN w:val="0"/>
              <w:adjustRightInd w:val="0"/>
              <w:spacing w:line="320" w:lineRule="exact"/>
              <w:jc w:val="center"/>
              <w:rPr>
                <w:rFonts w:hint="eastAsia" w:ascii="宋体" w:hAnsi="宋体" w:eastAsia="宋体" w:cs="宋体"/>
                <w:bCs/>
                <w:kern w:val="0"/>
                <w:szCs w:val="21"/>
              </w:rPr>
            </w:pPr>
          </w:p>
        </w:tc>
      </w:tr>
      <w:tr w14:paraId="2E5880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14:paraId="606512E8">
            <w:pPr>
              <w:widowControl/>
              <w:autoSpaceDE w:val="0"/>
              <w:autoSpaceDN w:val="0"/>
              <w:adjustRightInd w:val="0"/>
              <w:spacing w:line="320" w:lineRule="exact"/>
              <w:jc w:val="center"/>
              <w:rPr>
                <w:rFonts w:hint="eastAsia" w:ascii="宋体" w:hAnsi="宋体" w:eastAsia="宋体" w:cs="宋体"/>
                <w:kern w:val="0"/>
                <w:szCs w:val="21"/>
              </w:rPr>
            </w:pPr>
          </w:p>
        </w:tc>
        <w:tc>
          <w:tcPr>
            <w:tcW w:w="1586" w:type="dxa"/>
            <w:vMerge w:val="continue"/>
            <w:tcBorders>
              <w:bottom w:val="single" w:color="auto" w:sz="4" w:space="0"/>
            </w:tcBorders>
            <w:vAlign w:val="center"/>
          </w:tcPr>
          <w:p w14:paraId="209325BA">
            <w:pPr>
              <w:widowControl/>
              <w:autoSpaceDE w:val="0"/>
              <w:autoSpaceDN w:val="0"/>
              <w:adjustRightInd w:val="0"/>
              <w:spacing w:line="320" w:lineRule="exact"/>
              <w:jc w:val="center"/>
              <w:rPr>
                <w:rFonts w:hint="eastAsia" w:ascii="宋体" w:hAnsi="宋体" w:eastAsia="宋体" w:cs="宋体"/>
                <w:kern w:val="0"/>
                <w:szCs w:val="21"/>
              </w:rPr>
            </w:pPr>
          </w:p>
        </w:tc>
        <w:tc>
          <w:tcPr>
            <w:tcW w:w="1533" w:type="dxa"/>
            <w:tcBorders>
              <w:bottom w:val="single" w:color="auto" w:sz="4" w:space="0"/>
            </w:tcBorders>
            <w:vAlign w:val="center"/>
          </w:tcPr>
          <w:p w14:paraId="481B0312">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残疾人人数</w:t>
            </w:r>
          </w:p>
        </w:tc>
        <w:tc>
          <w:tcPr>
            <w:tcW w:w="1417" w:type="dxa"/>
            <w:tcBorders>
              <w:bottom w:val="single" w:color="auto" w:sz="4" w:space="0"/>
            </w:tcBorders>
            <w:vAlign w:val="center"/>
          </w:tcPr>
          <w:p w14:paraId="4F51B3B6">
            <w:pPr>
              <w:widowControl/>
              <w:autoSpaceDE w:val="0"/>
              <w:autoSpaceDN w:val="0"/>
              <w:adjustRightInd w:val="0"/>
              <w:spacing w:line="320" w:lineRule="exact"/>
              <w:jc w:val="center"/>
              <w:rPr>
                <w:rFonts w:hint="eastAsia" w:ascii="宋体" w:hAnsi="宋体" w:eastAsia="宋体" w:cs="宋体"/>
                <w:kern w:val="0"/>
                <w:szCs w:val="21"/>
              </w:rPr>
            </w:pPr>
          </w:p>
        </w:tc>
        <w:tc>
          <w:tcPr>
            <w:tcW w:w="1560" w:type="dxa"/>
            <w:tcBorders>
              <w:bottom w:val="single" w:color="auto" w:sz="4" w:space="0"/>
            </w:tcBorders>
            <w:vAlign w:val="center"/>
          </w:tcPr>
          <w:p w14:paraId="0C6835B8">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少数民族人数</w:t>
            </w:r>
          </w:p>
        </w:tc>
        <w:tc>
          <w:tcPr>
            <w:tcW w:w="1398" w:type="dxa"/>
            <w:tcBorders>
              <w:bottom w:val="single" w:color="auto" w:sz="4" w:space="0"/>
              <w:right w:val="single" w:color="auto" w:sz="12" w:space="0"/>
            </w:tcBorders>
            <w:vAlign w:val="center"/>
          </w:tcPr>
          <w:p w14:paraId="14E19D34">
            <w:pPr>
              <w:widowControl/>
              <w:autoSpaceDE w:val="0"/>
              <w:autoSpaceDN w:val="0"/>
              <w:adjustRightInd w:val="0"/>
              <w:spacing w:line="320" w:lineRule="exact"/>
              <w:jc w:val="center"/>
              <w:rPr>
                <w:rFonts w:hint="eastAsia" w:ascii="宋体" w:hAnsi="宋体" w:eastAsia="宋体" w:cs="宋体"/>
                <w:bCs/>
                <w:kern w:val="0"/>
                <w:szCs w:val="21"/>
              </w:rPr>
            </w:pPr>
          </w:p>
        </w:tc>
      </w:tr>
      <w:tr w14:paraId="13EE6B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144E1E55">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存在直接控股、管理关系的相关供应商</w:t>
            </w:r>
          </w:p>
        </w:tc>
      </w:tr>
      <w:tr w14:paraId="7D110C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3C9B6E64">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bCs/>
                <w:kern w:val="0"/>
                <w:szCs w:val="21"/>
              </w:rPr>
              <w:t>关系</w:t>
            </w:r>
          </w:p>
        </w:tc>
        <w:tc>
          <w:tcPr>
            <w:tcW w:w="7494" w:type="dxa"/>
            <w:gridSpan w:val="5"/>
            <w:tcBorders>
              <w:right w:val="single" w:color="auto" w:sz="12" w:space="0"/>
            </w:tcBorders>
            <w:vAlign w:val="center"/>
          </w:tcPr>
          <w:p w14:paraId="31E6C49A">
            <w:pPr>
              <w:widowControl/>
              <w:autoSpaceDE w:val="0"/>
              <w:autoSpaceDN w:val="0"/>
              <w:adjustRightInd w:val="0"/>
              <w:spacing w:line="320" w:lineRule="exact"/>
              <w:jc w:val="center"/>
              <w:rPr>
                <w:rFonts w:hint="eastAsia" w:ascii="宋体" w:hAnsi="宋体" w:eastAsia="宋体" w:cs="宋体"/>
                <w:bCs/>
                <w:kern w:val="0"/>
                <w:szCs w:val="21"/>
              </w:rPr>
            </w:pPr>
            <w:r>
              <w:rPr>
                <w:rFonts w:hint="eastAsia" w:ascii="宋体" w:hAnsi="宋体" w:eastAsia="宋体" w:cs="宋体"/>
                <w:bCs/>
                <w:kern w:val="0"/>
                <w:szCs w:val="21"/>
              </w:rPr>
              <w:t>供应商名称</w:t>
            </w:r>
          </w:p>
        </w:tc>
      </w:tr>
      <w:tr w14:paraId="3F5152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1213D2AF">
            <w:pPr>
              <w:widowControl/>
              <w:autoSpaceDE w:val="0"/>
              <w:autoSpaceDN w:val="0"/>
              <w:adjustRightInd w:val="0"/>
              <w:spacing w:line="320" w:lineRule="exact"/>
              <w:jc w:val="center"/>
              <w:rPr>
                <w:rFonts w:hint="eastAsia" w:ascii="宋体" w:hAnsi="宋体" w:eastAsia="宋体" w:cs="宋体"/>
                <w:kern w:val="0"/>
                <w:szCs w:val="21"/>
              </w:rPr>
            </w:pPr>
          </w:p>
        </w:tc>
        <w:tc>
          <w:tcPr>
            <w:tcW w:w="7494" w:type="dxa"/>
            <w:gridSpan w:val="5"/>
            <w:tcBorders>
              <w:right w:val="single" w:color="auto" w:sz="12" w:space="0"/>
            </w:tcBorders>
            <w:vAlign w:val="center"/>
          </w:tcPr>
          <w:p w14:paraId="1D862BF7">
            <w:pPr>
              <w:widowControl/>
              <w:autoSpaceDE w:val="0"/>
              <w:autoSpaceDN w:val="0"/>
              <w:adjustRightInd w:val="0"/>
              <w:spacing w:line="320" w:lineRule="exact"/>
              <w:rPr>
                <w:rFonts w:hint="eastAsia" w:ascii="宋体" w:hAnsi="宋体" w:eastAsia="宋体" w:cs="宋体"/>
                <w:bCs/>
                <w:kern w:val="0"/>
                <w:szCs w:val="21"/>
              </w:rPr>
            </w:pPr>
          </w:p>
        </w:tc>
      </w:tr>
      <w:tr w14:paraId="0630F8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2DD82744">
            <w:pPr>
              <w:widowControl/>
              <w:autoSpaceDE w:val="0"/>
              <w:autoSpaceDN w:val="0"/>
              <w:adjustRightInd w:val="0"/>
              <w:spacing w:line="320" w:lineRule="exact"/>
              <w:jc w:val="center"/>
              <w:rPr>
                <w:rFonts w:hint="eastAsia" w:ascii="宋体" w:hAnsi="宋体" w:eastAsia="宋体" w:cs="宋体"/>
                <w:kern w:val="0"/>
                <w:szCs w:val="21"/>
              </w:rPr>
            </w:pPr>
          </w:p>
        </w:tc>
        <w:tc>
          <w:tcPr>
            <w:tcW w:w="7494" w:type="dxa"/>
            <w:gridSpan w:val="5"/>
            <w:tcBorders>
              <w:right w:val="single" w:color="auto" w:sz="12" w:space="0"/>
            </w:tcBorders>
            <w:vAlign w:val="center"/>
          </w:tcPr>
          <w:p w14:paraId="586718D8">
            <w:pPr>
              <w:widowControl/>
              <w:autoSpaceDE w:val="0"/>
              <w:autoSpaceDN w:val="0"/>
              <w:adjustRightInd w:val="0"/>
              <w:spacing w:line="320" w:lineRule="exact"/>
              <w:rPr>
                <w:rFonts w:hint="eastAsia" w:ascii="宋体" w:hAnsi="宋体" w:eastAsia="宋体" w:cs="宋体"/>
                <w:bCs/>
                <w:kern w:val="0"/>
                <w:szCs w:val="21"/>
              </w:rPr>
            </w:pPr>
          </w:p>
        </w:tc>
      </w:tr>
      <w:tr w14:paraId="675FBB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1FC1C9E4">
            <w:pPr>
              <w:widowControl/>
              <w:autoSpaceDE w:val="0"/>
              <w:autoSpaceDN w:val="0"/>
              <w:adjustRightInd w:val="0"/>
              <w:spacing w:line="320" w:lineRule="exact"/>
              <w:jc w:val="center"/>
              <w:rPr>
                <w:rFonts w:hint="eastAsia" w:ascii="宋体" w:hAnsi="宋体" w:eastAsia="宋体" w:cs="宋体"/>
                <w:kern w:val="0"/>
                <w:szCs w:val="21"/>
              </w:rPr>
            </w:pPr>
          </w:p>
        </w:tc>
        <w:tc>
          <w:tcPr>
            <w:tcW w:w="7494" w:type="dxa"/>
            <w:gridSpan w:val="5"/>
            <w:tcBorders>
              <w:right w:val="single" w:color="auto" w:sz="12" w:space="0"/>
            </w:tcBorders>
            <w:vAlign w:val="center"/>
          </w:tcPr>
          <w:p w14:paraId="686AE1A7">
            <w:pPr>
              <w:widowControl/>
              <w:autoSpaceDE w:val="0"/>
              <w:autoSpaceDN w:val="0"/>
              <w:adjustRightInd w:val="0"/>
              <w:spacing w:line="320" w:lineRule="exact"/>
              <w:rPr>
                <w:rFonts w:hint="eastAsia" w:ascii="宋体" w:hAnsi="宋体" w:eastAsia="宋体" w:cs="宋体"/>
                <w:bCs/>
                <w:kern w:val="0"/>
                <w:szCs w:val="21"/>
              </w:rPr>
            </w:pPr>
          </w:p>
        </w:tc>
      </w:tr>
      <w:tr w14:paraId="62B017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14:paraId="5EB68185">
            <w:pPr>
              <w:widowControl/>
              <w:autoSpaceDE w:val="0"/>
              <w:autoSpaceDN w:val="0"/>
              <w:adjustRightIn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说明</w:t>
            </w:r>
          </w:p>
        </w:tc>
        <w:tc>
          <w:tcPr>
            <w:tcW w:w="7494" w:type="dxa"/>
            <w:gridSpan w:val="5"/>
            <w:tcBorders>
              <w:bottom w:val="single" w:color="auto" w:sz="12" w:space="0"/>
              <w:right w:val="single" w:color="auto" w:sz="12" w:space="0"/>
            </w:tcBorders>
            <w:vAlign w:val="center"/>
          </w:tcPr>
          <w:p w14:paraId="1A93B7AA">
            <w:pPr>
              <w:widowControl/>
              <w:spacing w:line="320" w:lineRule="exact"/>
              <w:ind w:left="360" w:hanging="360"/>
              <w:rPr>
                <w:rFonts w:hint="eastAsia" w:ascii="宋体" w:hAnsi="宋体" w:eastAsia="宋体" w:cs="宋体"/>
                <w:szCs w:val="21"/>
              </w:rPr>
            </w:pPr>
            <w:r>
              <w:rPr>
                <w:rFonts w:hint="eastAsia" w:ascii="宋体" w:hAnsi="宋体" w:eastAsia="宋体" w:cs="宋体"/>
                <w:szCs w:val="21"/>
              </w:rPr>
              <w:t>1、登记证号指营业执照/事业单位法人证书/非企业专业服务机构执业许可证/民办非企业单位登记证书中的登记号，或“三证合一”改革后的统一社会信用代码。与供应商在资格证明文件中提供的登记证号码一致。</w:t>
            </w:r>
          </w:p>
          <w:p w14:paraId="2FF9C143">
            <w:pPr>
              <w:widowControl/>
              <w:spacing w:line="320" w:lineRule="exact"/>
              <w:ind w:left="360" w:hanging="360"/>
              <w:rPr>
                <w:rFonts w:hint="eastAsia" w:ascii="宋体" w:hAnsi="宋体" w:eastAsia="宋体" w:cs="宋体"/>
                <w:szCs w:val="21"/>
              </w:rPr>
            </w:pPr>
            <w:r>
              <w:rPr>
                <w:rFonts w:hint="eastAsia" w:ascii="宋体" w:hAnsi="宋体" w:eastAsia="宋体" w:cs="宋体"/>
                <w:szCs w:val="21"/>
              </w:rPr>
              <w:t>2、成立时间至提交首次响应文件截止时间不足一年的可不提供“上年度营业收入”。</w:t>
            </w:r>
          </w:p>
          <w:p w14:paraId="1B77EC47">
            <w:pPr>
              <w:widowControl/>
              <w:spacing w:line="320" w:lineRule="exact"/>
              <w:ind w:left="360" w:hanging="360"/>
              <w:rPr>
                <w:rFonts w:hint="eastAsia" w:ascii="宋体" w:hAnsi="宋体" w:eastAsia="宋体" w:cs="宋体"/>
                <w:kern w:val="0"/>
                <w:szCs w:val="21"/>
              </w:rPr>
            </w:pPr>
            <w:r>
              <w:rPr>
                <w:rFonts w:hint="eastAsia" w:ascii="宋体" w:hAnsi="宋体" w:eastAsia="宋体" w:cs="宋体"/>
                <w:szCs w:val="21"/>
              </w:rPr>
              <w:t>3、供应商应如实填写上述信息。</w:t>
            </w:r>
          </w:p>
        </w:tc>
      </w:tr>
    </w:tbl>
    <w:p w14:paraId="18810880">
      <w:pPr>
        <w:widowControl/>
        <w:spacing w:line="20" w:lineRule="exact"/>
        <w:jc w:val="left"/>
        <w:rPr>
          <w:rFonts w:hint="eastAsia" w:ascii="宋体" w:hAnsi="宋体" w:eastAsia="宋体" w:cs="宋体"/>
          <w:b/>
          <w:sz w:val="28"/>
          <w:szCs w:val="28"/>
        </w:rPr>
      </w:pPr>
    </w:p>
    <w:p w14:paraId="292FC8EE">
      <w:pPr>
        <w:widowControl/>
        <w:spacing w:line="20" w:lineRule="exact"/>
        <w:jc w:val="left"/>
        <w:rPr>
          <w:rFonts w:hint="eastAsia" w:ascii="宋体" w:hAnsi="宋体" w:eastAsia="宋体" w:cs="宋体"/>
          <w:b/>
          <w:sz w:val="28"/>
          <w:szCs w:val="28"/>
        </w:rPr>
      </w:pPr>
    </w:p>
    <w:p w14:paraId="293C0F4E">
      <w:pPr>
        <w:widowControl/>
        <w:spacing w:line="20" w:lineRule="exact"/>
        <w:jc w:val="left"/>
        <w:rPr>
          <w:rFonts w:hint="eastAsia" w:ascii="宋体" w:hAnsi="宋体" w:eastAsia="宋体" w:cs="宋体"/>
          <w:b/>
          <w:sz w:val="28"/>
          <w:szCs w:val="28"/>
        </w:rPr>
      </w:pPr>
    </w:p>
    <w:p w14:paraId="0023E9B3">
      <w:pPr>
        <w:widowControl/>
        <w:spacing w:line="20" w:lineRule="exact"/>
        <w:jc w:val="left"/>
        <w:rPr>
          <w:rFonts w:hint="eastAsia" w:ascii="宋体" w:hAnsi="宋体" w:eastAsia="宋体" w:cs="宋体"/>
          <w:b/>
          <w:sz w:val="28"/>
          <w:szCs w:val="28"/>
        </w:rPr>
      </w:pPr>
      <w:r>
        <w:rPr>
          <w:rFonts w:hint="eastAsia" w:ascii="宋体" w:hAnsi="宋体" w:eastAsia="宋体" w:cs="宋体"/>
          <w:b/>
          <w:sz w:val="28"/>
          <w:szCs w:val="28"/>
        </w:rPr>
        <w:br w:type="page"/>
      </w:r>
    </w:p>
    <w:p w14:paraId="7CC91AA4">
      <w:pPr>
        <w:pStyle w:val="30"/>
        <w:spacing w:before="156" w:after="156"/>
        <w:rPr>
          <w:rFonts w:hint="eastAsia" w:ascii="宋体" w:hAnsi="宋体" w:cs="宋体"/>
        </w:rPr>
      </w:pPr>
      <w:r>
        <w:rPr>
          <w:rFonts w:hint="eastAsia" w:ascii="宋体" w:hAnsi="宋体" w:cs="宋体"/>
        </w:rPr>
        <w:t>（二）供应商性质</w:t>
      </w:r>
    </w:p>
    <w:p w14:paraId="4A1002A2">
      <w:pPr>
        <w:pStyle w:val="32"/>
        <w:ind w:firstLine="482"/>
        <w:rPr>
          <w:rFonts w:hint="eastAsia" w:ascii="宋体" w:hAnsi="宋体" w:cs="宋体"/>
        </w:rPr>
      </w:pPr>
      <w:r>
        <w:rPr>
          <w:rFonts w:hint="eastAsia" w:ascii="宋体" w:hAnsi="宋体" w:cs="宋体"/>
          <w:b/>
        </w:rPr>
        <w:t>本项目为专门面向中小企业项目，供应商应为中型、小型、微型企业或监狱企业或残疾人福利性单位</w:t>
      </w:r>
      <w:r>
        <w:rPr>
          <w:rFonts w:hint="eastAsia" w:ascii="宋体" w:hAnsi="宋体" w:cs="宋体"/>
        </w:rPr>
        <w:t>。供应商为中型、小型、微型企业的，提供《中小企业声明函》，且中小企业的划分标准所属行业为XX业；供应商为监狱企业的，应提供监狱企业的证明文件；供应商为残疾人福利性单位的，应提供《残疾人福利性单位声明函》（监狱企业或残疾人福利性单位视同小型、微型企业）。</w:t>
      </w:r>
    </w:p>
    <w:p w14:paraId="6341EF38">
      <w:pPr>
        <w:pStyle w:val="32"/>
        <w:ind w:firstLine="482"/>
        <w:rPr>
          <w:rFonts w:hint="eastAsia" w:ascii="宋体" w:hAnsi="宋体" w:cs="宋体"/>
        </w:rPr>
      </w:pPr>
      <w:r>
        <w:rPr>
          <w:rFonts w:hint="eastAsia" w:ascii="宋体" w:hAnsi="宋体" w:cs="宋体"/>
          <w:b/>
        </w:rPr>
        <w:t>特别提醒：声明函中的中小企业指的是货物制造商、工程承建商或服务承接商。对于货物类项目，供应商希望获得《政府采购促进中小企业发展管理办法》（以下简称《办法》）规定政策支持的，应从制造商处获得充分、准确的信息。成交供应商享受了《办法》规定的中小企业扶持政策的，其《中小企业声明函》、《残疾人福利性单位声明函》或监狱企业证明文件将随成交结果公告一同公布，接受社会监督。</w:t>
      </w:r>
    </w:p>
    <w:p w14:paraId="73832689">
      <w:pPr>
        <w:rPr>
          <w:rFonts w:hint="eastAsia" w:ascii="宋体" w:hAnsi="宋体" w:eastAsia="宋体" w:cs="宋体"/>
        </w:rPr>
      </w:pPr>
      <w:r>
        <w:rPr>
          <w:rFonts w:hint="eastAsia" w:ascii="宋体" w:hAnsi="宋体" w:eastAsia="宋体" w:cs="宋体"/>
        </w:rPr>
        <w:br w:type="page"/>
      </w:r>
    </w:p>
    <w:p w14:paraId="096A44E4">
      <w:pPr>
        <w:pStyle w:val="58"/>
        <w:spacing w:before="0" w:beforeLines="0" w:after="0" w:afterLines="0" w:line="360" w:lineRule="auto"/>
        <w:rPr>
          <w:rFonts w:hint="eastAsia" w:ascii="宋体" w:hAnsi="宋体" w:cs="宋体"/>
        </w:rPr>
      </w:pPr>
      <w:r>
        <w:rPr>
          <w:rFonts w:hint="eastAsia" w:ascii="宋体" w:hAnsi="宋体" w:cs="宋体"/>
        </w:rPr>
        <w:t>1．中小企业声明函</w:t>
      </w:r>
    </w:p>
    <w:p w14:paraId="4CE1A0B1">
      <w:pPr>
        <w:pStyle w:val="32"/>
        <w:ind w:firstLine="480"/>
        <w:rPr>
          <w:rFonts w:hint="eastAsia" w:ascii="宋体" w:hAnsi="宋体" w:cs="宋体"/>
        </w:rPr>
      </w:pPr>
      <w:r>
        <w:rPr>
          <w:rFonts w:hint="eastAsia" w:ascii="宋体" w:hAnsi="宋体" w:cs="宋体"/>
        </w:rPr>
        <w:t>说明：各供应商可根据企业从业人员、营业收入、资产总额等指标，按照磋商文件约定的采购标的对应的中小企业划分标准所属行业和《中小企业划型标准规定》(工信部联企业〔2011〕300号) 进行自测，判断属于中型、小型还是微型企业。也可登录工业和信息化部的中小企业规模类型自测小程序(http://202.106.120.146/baosong/appweb/orgScale.html)进行测算。</w:t>
      </w:r>
    </w:p>
    <w:p w14:paraId="06DE732E">
      <w:pPr>
        <w:widowControl/>
        <w:jc w:val="left"/>
        <w:rPr>
          <w:rFonts w:hint="eastAsia" w:ascii="宋体" w:hAnsi="宋体" w:eastAsia="宋体" w:cs="宋体"/>
          <w:sz w:val="24"/>
        </w:rPr>
      </w:pPr>
      <w:r>
        <w:rPr>
          <w:rFonts w:hint="eastAsia" w:ascii="宋体" w:hAnsi="宋体" w:eastAsia="宋体" w:cs="宋体"/>
        </w:rPr>
        <w:br w:type="page"/>
      </w:r>
    </w:p>
    <w:p w14:paraId="1EF56D20">
      <w:pPr>
        <w:pStyle w:val="58"/>
        <w:spacing w:before="0" w:beforeLines="0" w:after="0" w:afterLines="0" w:line="360" w:lineRule="auto"/>
        <w:rPr>
          <w:rFonts w:hint="eastAsia" w:ascii="宋体" w:hAnsi="宋体" w:cs="宋体"/>
        </w:rPr>
      </w:pPr>
      <w:r>
        <w:rPr>
          <w:rFonts w:hint="eastAsia" w:ascii="宋体" w:hAnsi="宋体" w:cs="宋体"/>
        </w:rPr>
        <w:t>中小企业声明函（</w:t>
      </w:r>
      <w:r>
        <w:rPr>
          <w:rFonts w:hint="eastAsia" w:ascii="宋体" w:hAnsi="宋体" w:cs="宋体"/>
          <w:lang w:val="en-US" w:eastAsia="zh-CN"/>
        </w:rPr>
        <w:t>服务</w:t>
      </w:r>
      <w:r>
        <w:rPr>
          <w:rFonts w:hint="eastAsia" w:ascii="宋体" w:hAnsi="宋体" w:cs="宋体"/>
        </w:rPr>
        <w:t>）</w:t>
      </w:r>
    </w:p>
    <w:p w14:paraId="48682E0E">
      <w:pPr>
        <w:rPr>
          <w:rFonts w:hint="eastAsia" w:ascii="宋体" w:hAnsi="宋体" w:eastAsia="宋体" w:cs="宋体"/>
        </w:rPr>
      </w:pPr>
    </w:p>
    <w:p w14:paraId="5FBBA939">
      <w:pPr>
        <w:pStyle w:val="32"/>
        <w:ind w:firstLine="480"/>
        <w:rPr>
          <w:rFonts w:hint="eastAsia" w:ascii="宋体" w:hAnsi="宋体" w:cs="宋体"/>
        </w:rPr>
      </w:pPr>
      <w:r>
        <w:rPr>
          <w:rFonts w:hint="eastAsia" w:ascii="宋体" w:hAnsi="宋体" w:cs="宋体"/>
        </w:rPr>
        <w:t>本公司（联合体）郑重声明，根据《政府采购促进中小企业发展管理办法》（财库﹝2020﹞46号）的规定，本公司（联合体）参加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项目名称〉（项目编号：〈项目编号〉）</w:t>
      </w:r>
      <w:r>
        <w:rPr>
          <w:rFonts w:hint="eastAsia" w:ascii="宋体" w:hAnsi="宋体" w:cs="宋体"/>
        </w:rPr>
        <w:t>采购活动，提供的</w:t>
      </w:r>
      <w:r>
        <w:rPr>
          <w:rFonts w:hint="eastAsia" w:ascii="宋体" w:hAnsi="宋体" w:cs="宋体"/>
          <w:lang w:val="en-US" w:eastAsia="zh-CN"/>
        </w:rPr>
        <w:t>服务</w:t>
      </w:r>
      <w:r>
        <w:rPr>
          <w:rFonts w:hint="eastAsia" w:ascii="宋体" w:hAnsi="宋体" w:cs="宋体"/>
        </w:rPr>
        <w:t>全部由符合政策要求的中小企业</w:t>
      </w:r>
      <w:r>
        <w:rPr>
          <w:rFonts w:hint="eastAsia" w:ascii="宋体" w:hAnsi="宋体" w:cs="宋体"/>
          <w:lang w:val="en-US" w:eastAsia="zh-CN"/>
        </w:rPr>
        <w:t>承接</w:t>
      </w:r>
      <w:r>
        <w:rPr>
          <w:rFonts w:hint="eastAsia" w:ascii="宋体" w:hAnsi="宋体" w:cs="宋体"/>
        </w:rPr>
        <w:t>。相关企业（含联合体中的中小企业、签订分包意向协议额中小企业）的具体情况如下：</w:t>
      </w:r>
    </w:p>
    <w:p w14:paraId="3D57DD41">
      <w:pPr>
        <w:pStyle w:val="32"/>
        <w:ind w:firstLine="480"/>
        <w:rPr>
          <w:rFonts w:hint="eastAsia" w:ascii="宋体" w:hAnsi="宋体" w:cs="宋体"/>
        </w:rPr>
      </w:pPr>
      <w:r>
        <w:rPr>
          <w:rFonts w:hint="eastAsia" w:ascii="宋体" w:hAnsi="宋体" w:cs="宋体"/>
        </w:rPr>
        <w:t>1．</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〈采购文件中明确的所属行业〉</w:t>
      </w:r>
      <w:r>
        <w:rPr>
          <w:rFonts w:hint="eastAsia" w:ascii="宋体" w:hAnsi="宋体" w:cs="宋体"/>
        </w:rPr>
        <w:t>；</w:t>
      </w:r>
      <w:r>
        <w:rPr>
          <w:rFonts w:hint="eastAsia" w:ascii="宋体" w:hAnsi="宋体" w:eastAsia="宋体" w:cs="宋体"/>
          <w:color w:val="auto"/>
          <w:kern w:val="0"/>
          <w:sz w:val="24"/>
          <w:szCs w:val="24"/>
          <w:highlight w:val="none"/>
        </w:rPr>
        <w:t>承接</w:t>
      </w:r>
      <w:r>
        <w:rPr>
          <w:rFonts w:hint="eastAsia" w:ascii="宋体" w:hAnsi="宋体" w:eastAsia="宋体" w:cs="宋体"/>
          <w:color w:val="auto"/>
          <w:kern w:val="0"/>
          <w:sz w:val="24"/>
          <w:szCs w:val="24"/>
          <w:highlight w:val="none"/>
          <w:lang w:val="en-US" w:eastAsia="zh-CN"/>
        </w:rPr>
        <w:t>企业</w:t>
      </w:r>
      <w:r>
        <w:rPr>
          <w:rFonts w:hint="eastAsia" w:ascii="宋体" w:hAnsi="宋体" w:cs="宋体"/>
        </w:rPr>
        <w:t>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w:t>
      </w:r>
      <w:r>
        <w:rPr>
          <w:rFonts w:hint="eastAsia" w:ascii="宋体" w:hAnsi="宋体" w:cs="宋体"/>
        </w:rPr>
        <w:t>人，营业收入为</w:t>
      </w:r>
      <w:r>
        <w:rPr>
          <w:rFonts w:hint="eastAsia" w:ascii="宋体" w:hAnsi="宋体" w:cs="宋体"/>
          <w:u w:val="single"/>
        </w:rPr>
        <w:t>    </w:t>
      </w:r>
      <w:r>
        <w:rPr>
          <w:rFonts w:hint="eastAsia" w:ascii="宋体" w:hAnsi="宋体" w:cs="宋体"/>
        </w:rPr>
        <w:t>万元，资产总额为</w:t>
      </w:r>
      <w:r>
        <w:rPr>
          <w:rFonts w:hint="eastAsia" w:ascii="宋体" w:hAnsi="宋体" w:cs="宋体"/>
          <w:u w:val="single"/>
        </w:rPr>
        <w:t>   </w:t>
      </w:r>
      <w:r>
        <w:rPr>
          <w:rFonts w:hint="eastAsia" w:ascii="宋体" w:hAnsi="宋体" w:cs="宋体"/>
        </w:rPr>
        <w:t>万元</w:t>
      </w:r>
      <w:r>
        <w:rPr>
          <w:rFonts w:hint="eastAsia" w:ascii="宋体" w:hAnsi="宋体" w:cs="宋体"/>
          <w:vertAlign w:val="superscript"/>
        </w:rPr>
        <w:t>[1]</w:t>
      </w:r>
      <w:r>
        <w:rPr>
          <w:rFonts w:hint="eastAsia" w:ascii="宋体" w:hAnsi="宋体" w:cs="宋体"/>
        </w:rPr>
        <w:t>，属于</w:t>
      </w:r>
      <w:r>
        <w:rPr>
          <w:rFonts w:hint="eastAsia" w:ascii="宋体" w:hAnsi="宋体" w:cs="宋体"/>
          <w:u w:val="single"/>
        </w:rPr>
        <w:t>   </w:t>
      </w:r>
      <w:r>
        <w:rPr>
          <w:rFonts w:hint="eastAsia" w:ascii="宋体" w:hAnsi="宋体" w:cs="宋体"/>
        </w:rPr>
        <w:t>企业（选填中型企业、小型企业、微型企业）；</w:t>
      </w:r>
    </w:p>
    <w:p w14:paraId="6ECFCF84">
      <w:pPr>
        <w:pStyle w:val="32"/>
        <w:ind w:firstLine="480"/>
        <w:rPr>
          <w:rFonts w:hint="eastAsia" w:ascii="宋体" w:hAnsi="宋体" w:cs="宋体"/>
        </w:rPr>
      </w:pPr>
      <w:r>
        <w:rPr>
          <w:rFonts w:hint="eastAsia" w:ascii="宋体" w:hAnsi="宋体" w:cs="宋体"/>
        </w:rPr>
        <w:t>2．</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〈采购文件中明确的所属行业〉</w:t>
      </w:r>
      <w:r>
        <w:rPr>
          <w:rFonts w:hint="eastAsia" w:ascii="宋体" w:hAnsi="宋体" w:cs="宋体"/>
        </w:rPr>
        <w:t>；</w:t>
      </w:r>
      <w:r>
        <w:rPr>
          <w:rFonts w:hint="eastAsia" w:ascii="宋体" w:hAnsi="宋体" w:eastAsia="宋体" w:cs="宋体"/>
          <w:color w:val="auto"/>
          <w:kern w:val="0"/>
          <w:sz w:val="24"/>
          <w:szCs w:val="24"/>
          <w:highlight w:val="none"/>
        </w:rPr>
        <w:t>承接</w:t>
      </w:r>
      <w:r>
        <w:rPr>
          <w:rFonts w:hint="eastAsia" w:ascii="宋体" w:hAnsi="宋体" w:eastAsia="宋体" w:cs="宋体"/>
          <w:color w:val="auto"/>
          <w:kern w:val="0"/>
          <w:sz w:val="24"/>
          <w:szCs w:val="24"/>
          <w:highlight w:val="none"/>
          <w:lang w:val="en-US" w:eastAsia="zh-CN"/>
        </w:rPr>
        <w:t>企业</w:t>
      </w:r>
      <w:r>
        <w:rPr>
          <w:rFonts w:hint="eastAsia" w:ascii="宋体" w:hAnsi="宋体" w:cs="宋体"/>
        </w:rPr>
        <w:t>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w:t>
      </w:r>
      <w:r>
        <w:rPr>
          <w:rFonts w:hint="eastAsia" w:ascii="宋体" w:hAnsi="宋体" w:cs="宋体"/>
        </w:rPr>
        <w:t>人，营业收入为</w:t>
      </w:r>
      <w:r>
        <w:rPr>
          <w:rFonts w:hint="eastAsia" w:ascii="宋体" w:hAnsi="宋体" w:cs="宋体"/>
          <w:u w:val="single"/>
        </w:rPr>
        <w:t>   </w:t>
      </w:r>
      <w:r>
        <w:rPr>
          <w:rFonts w:hint="eastAsia" w:ascii="宋体" w:hAnsi="宋体" w:cs="宋体"/>
        </w:rPr>
        <w:t>万元，资产总额为</w:t>
      </w:r>
      <w:r>
        <w:rPr>
          <w:rFonts w:hint="eastAsia" w:ascii="宋体" w:hAnsi="宋体" w:cs="宋体"/>
          <w:u w:val="single"/>
        </w:rPr>
        <w:t>   </w:t>
      </w:r>
      <w:r>
        <w:rPr>
          <w:rFonts w:hint="eastAsia" w:ascii="宋体" w:hAnsi="宋体" w:cs="宋体"/>
        </w:rPr>
        <w:t>万元</w:t>
      </w:r>
      <w:r>
        <w:rPr>
          <w:rFonts w:hint="eastAsia" w:ascii="宋体" w:hAnsi="宋体" w:cs="宋体"/>
          <w:vertAlign w:val="superscript"/>
        </w:rPr>
        <w:t>[1]</w:t>
      </w:r>
      <w:r>
        <w:rPr>
          <w:rFonts w:hint="eastAsia" w:ascii="宋体" w:hAnsi="宋体" w:cs="宋体"/>
        </w:rPr>
        <w:t>，属于</w:t>
      </w:r>
      <w:r>
        <w:rPr>
          <w:rFonts w:hint="eastAsia" w:ascii="宋体" w:hAnsi="宋体" w:cs="宋体"/>
          <w:u w:val="single"/>
        </w:rPr>
        <w:t>   </w:t>
      </w:r>
      <w:r>
        <w:rPr>
          <w:rFonts w:hint="eastAsia" w:ascii="宋体" w:hAnsi="宋体" w:cs="宋体"/>
        </w:rPr>
        <w:t>企业（选填中型企业、小型企业、微型企业）；</w:t>
      </w:r>
    </w:p>
    <w:p w14:paraId="3558F10B">
      <w:pPr>
        <w:pStyle w:val="32"/>
        <w:ind w:firstLine="480"/>
        <w:rPr>
          <w:rFonts w:hint="eastAsia" w:ascii="宋体" w:hAnsi="宋体" w:cs="宋体"/>
        </w:rPr>
      </w:pPr>
      <w:r>
        <w:rPr>
          <w:rFonts w:hint="eastAsia" w:ascii="宋体" w:hAnsi="宋体" w:cs="宋体"/>
        </w:rPr>
        <w:t>……</w:t>
      </w:r>
    </w:p>
    <w:p w14:paraId="3023F0AA">
      <w:pPr>
        <w:pStyle w:val="32"/>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DD4700A">
      <w:pPr>
        <w:pStyle w:val="32"/>
        <w:ind w:firstLine="480"/>
        <w:rPr>
          <w:rFonts w:hint="eastAsia" w:ascii="宋体" w:hAnsi="宋体" w:cs="宋体"/>
        </w:rPr>
      </w:pPr>
      <w:r>
        <w:rPr>
          <w:rFonts w:hint="eastAsia" w:ascii="宋体" w:hAnsi="宋体" w:cs="宋体"/>
        </w:rPr>
        <w:t>本企业对上述声明内容的真实性负责。如有虚假，将依法承担相应责任。</w:t>
      </w:r>
    </w:p>
    <w:p w14:paraId="09DB1803">
      <w:pPr>
        <w:pStyle w:val="32"/>
        <w:ind w:firstLine="480"/>
        <w:rPr>
          <w:rFonts w:hint="eastAsia" w:ascii="宋体" w:hAnsi="宋体" w:cs="宋体"/>
        </w:rPr>
      </w:pPr>
    </w:p>
    <w:p w14:paraId="3534DF9E">
      <w:pPr>
        <w:pStyle w:val="32"/>
        <w:ind w:firstLine="480"/>
        <w:jc w:val="right"/>
        <w:rPr>
          <w:rFonts w:hint="eastAsia" w:ascii="宋体" w:hAnsi="宋体" w:cs="宋体"/>
        </w:rPr>
      </w:pPr>
      <w:r>
        <w:rPr>
          <w:rFonts w:hint="eastAsia" w:ascii="宋体" w:hAnsi="宋体" w:cs="宋体"/>
        </w:rPr>
        <w:t>企业名称：（盖章）</w:t>
      </w:r>
    </w:p>
    <w:p w14:paraId="48737089">
      <w:pPr>
        <w:pStyle w:val="32"/>
        <w:ind w:firstLine="480"/>
        <w:jc w:val="right"/>
        <w:rPr>
          <w:rFonts w:hint="eastAsia" w:ascii="宋体" w:hAnsi="宋体" w:cs="宋体"/>
        </w:rPr>
      </w:pPr>
    </w:p>
    <w:p w14:paraId="0FB12432">
      <w:pPr>
        <w:pStyle w:val="32"/>
        <w:ind w:firstLine="480"/>
        <w:jc w:val="right"/>
        <w:rPr>
          <w:rFonts w:hint="eastAsia" w:ascii="宋体" w:hAnsi="宋体" w:cs="宋体"/>
        </w:rPr>
      </w:pPr>
      <w:r>
        <w:rPr>
          <w:rFonts w:hint="eastAsia" w:ascii="宋体" w:hAnsi="宋体" w:cs="宋体"/>
        </w:rPr>
        <w:t>日  期：    年  月  日</w:t>
      </w:r>
    </w:p>
    <w:p w14:paraId="19C63F46">
      <w:pPr>
        <w:pStyle w:val="32"/>
        <w:ind w:firstLine="480"/>
        <w:rPr>
          <w:rFonts w:hint="eastAsia" w:ascii="宋体" w:hAnsi="宋体" w:cs="宋体"/>
        </w:rPr>
      </w:pPr>
    </w:p>
    <w:p w14:paraId="6576213E">
      <w:pPr>
        <w:pStyle w:val="32"/>
        <w:ind w:firstLine="480"/>
        <w:rPr>
          <w:rFonts w:hint="eastAsia" w:ascii="宋体" w:hAnsi="宋体" w:cs="宋体"/>
        </w:rPr>
      </w:pPr>
      <w:r>
        <w:rPr>
          <w:rFonts w:hint="eastAsia" w:ascii="宋体" w:hAnsi="宋体" w:cs="宋体"/>
          <w:vertAlign w:val="superscript"/>
        </w:rPr>
        <w:t>[1]</w:t>
      </w:r>
      <w:r>
        <w:rPr>
          <w:rFonts w:hint="eastAsia" w:ascii="宋体" w:hAnsi="宋体" w:cs="宋体"/>
        </w:rPr>
        <w:t>从业人员、营业收入、资产总额填报上一年度数据，无上一年度数据的新成立企业可不填报。</w:t>
      </w:r>
    </w:p>
    <w:p w14:paraId="7FE625EE">
      <w:pPr>
        <w:widowControl/>
        <w:jc w:val="left"/>
        <w:rPr>
          <w:rFonts w:hint="eastAsia" w:ascii="宋体" w:hAnsi="宋体" w:eastAsia="宋体" w:cs="宋体"/>
        </w:rPr>
      </w:pPr>
      <w:r>
        <w:rPr>
          <w:rFonts w:hint="eastAsia" w:ascii="宋体" w:hAnsi="宋体" w:eastAsia="宋体" w:cs="宋体"/>
        </w:rPr>
        <w:br w:type="page"/>
      </w:r>
    </w:p>
    <w:p w14:paraId="3B4A1692">
      <w:pPr>
        <w:pStyle w:val="58"/>
        <w:spacing w:before="0" w:beforeLines="0" w:after="0" w:afterLines="0" w:line="360" w:lineRule="auto"/>
        <w:rPr>
          <w:rFonts w:hint="eastAsia" w:ascii="宋体" w:hAnsi="宋体" w:cs="宋体"/>
        </w:rPr>
      </w:pPr>
      <w:r>
        <w:rPr>
          <w:rFonts w:hint="eastAsia" w:ascii="宋体" w:hAnsi="宋体" w:cs="宋体"/>
        </w:rPr>
        <w:t>2．残疾人福利性单位声明函</w:t>
      </w:r>
    </w:p>
    <w:p w14:paraId="2450A34D">
      <w:pPr>
        <w:pStyle w:val="32"/>
        <w:ind w:firstLine="480"/>
        <w:rPr>
          <w:rFonts w:hint="eastAsia" w:ascii="宋体" w:hAnsi="宋体" w:cs="宋体"/>
        </w:rPr>
      </w:pPr>
      <w:r>
        <w:rPr>
          <w:rFonts w:hint="eastAsia" w:ascii="宋体" w:hAnsi="宋体" w:cs="宋体"/>
        </w:rPr>
        <w:t>说明：当且仅当供应商为残疾人福利性单位的，应按下文给定格式填写声明函。未提供或未按给定格式提供声明函的，将不能享受磋商文件规定的价格优惠政策。</w:t>
      </w:r>
    </w:p>
    <w:p w14:paraId="449586A8">
      <w:pPr>
        <w:pStyle w:val="32"/>
        <w:ind w:firstLine="480"/>
        <w:rPr>
          <w:rFonts w:hint="eastAsia" w:ascii="宋体" w:hAnsi="宋体" w:cs="宋体"/>
        </w:rPr>
      </w:pPr>
      <w:r>
        <w:rPr>
          <w:rFonts w:hint="eastAsia" w:ascii="宋体" w:hAnsi="宋体" w:cs="宋体"/>
        </w:rPr>
        <w:t>供应商在填报前请认真阅读《财政部、民政部、中国残疾人联合会关于促进残疾人就业政府采购政策的通知》（财库〔2017〕141号）相关规定。</w:t>
      </w:r>
    </w:p>
    <w:p w14:paraId="375BB206">
      <w:pPr>
        <w:pStyle w:val="32"/>
        <w:ind w:firstLine="480"/>
        <w:rPr>
          <w:rFonts w:hint="eastAsia" w:ascii="宋体" w:hAnsi="宋体" w:cs="宋体"/>
        </w:rPr>
      </w:pPr>
    </w:p>
    <w:p w14:paraId="53C96599">
      <w:pPr>
        <w:pStyle w:val="32"/>
        <w:ind w:firstLine="480"/>
        <w:rPr>
          <w:rFonts w:hint="eastAsia" w:ascii="宋体" w:hAnsi="宋体" w:cs="宋体"/>
        </w:rPr>
      </w:pPr>
    </w:p>
    <w:p w14:paraId="704B7B1E">
      <w:pPr>
        <w:pStyle w:val="32"/>
        <w:ind w:firstLine="480"/>
        <w:rPr>
          <w:rFonts w:hint="eastAsia" w:ascii="宋体" w:hAnsi="宋体" w:cs="宋体"/>
        </w:rPr>
      </w:pPr>
      <w:r>
        <w:rPr>
          <w:rFonts w:hint="eastAsia" w:ascii="宋体" w:hAnsi="宋体" w:cs="宋体"/>
        </w:rPr>
        <w:t>残疾人福利性单位声明函（格式）</w:t>
      </w:r>
    </w:p>
    <w:p w14:paraId="1ABF1441">
      <w:pPr>
        <w:pStyle w:val="32"/>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141号）的规定，本单位为符合条件的残疾人福利性单位，且本单位参加〈项目名称〉（项目编号：〈项目编号〉）第___标段采购活动提供本单位制造的货物（由本单位承担工程/提供服务），或者提供其他残疾人福利性单位制造的货物（不包括使用非残疾人福利性单位注册商标的货物）。</w:t>
      </w:r>
    </w:p>
    <w:p w14:paraId="2F78B9E3">
      <w:pPr>
        <w:pStyle w:val="32"/>
        <w:ind w:firstLine="480"/>
        <w:rPr>
          <w:rFonts w:hint="eastAsia" w:ascii="宋体" w:hAnsi="宋体" w:cs="宋体"/>
        </w:rPr>
      </w:pPr>
      <w:r>
        <w:rPr>
          <w:rFonts w:hint="eastAsia" w:ascii="宋体" w:hAnsi="宋体" w:cs="宋体"/>
        </w:rPr>
        <w:t>本单位对上述声明的真实性负责。如有虚假，将依法承担相应责任。</w:t>
      </w:r>
    </w:p>
    <w:p w14:paraId="457FFCC0">
      <w:pPr>
        <w:pStyle w:val="32"/>
        <w:ind w:firstLine="480"/>
        <w:rPr>
          <w:rFonts w:hint="eastAsia" w:ascii="宋体" w:hAnsi="宋体" w:cs="宋体"/>
        </w:rPr>
      </w:pPr>
    </w:p>
    <w:p w14:paraId="5A102FEF">
      <w:pPr>
        <w:pStyle w:val="32"/>
        <w:ind w:firstLine="480"/>
        <w:jc w:val="right"/>
        <w:rPr>
          <w:rFonts w:hint="eastAsia" w:ascii="宋体" w:hAnsi="宋体" w:cs="宋体"/>
        </w:rPr>
      </w:pPr>
      <w:r>
        <w:rPr>
          <w:rFonts w:hint="eastAsia" w:ascii="宋体" w:hAnsi="宋体" w:cs="宋体"/>
        </w:rPr>
        <w:t>供应商：（供应商全称并加盖公章）</w:t>
      </w:r>
    </w:p>
    <w:p w14:paraId="3A0BCA07">
      <w:pPr>
        <w:pStyle w:val="32"/>
        <w:ind w:firstLine="480"/>
        <w:jc w:val="right"/>
        <w:rPr>
          <w:rFonts w:hint="eastAsia" w:ascii="宋体" w:hAnsi="宋体" w:cs="宋体"/>
        </w:rPr>
      </w:pPr>
      <w:r>
        <w:rPr>
          <w:rFonts w:hint="eastAsia" w:ascii="宋体" w:hAnsi="宋体" w:cs="宋体"/>
        </w:rPr>
        <w:t>日　期：年　月　日</w:t>
      </w:r>
    </w:p>
    <w:p w14:paraId="71523F17">
      <w:pPr>
        <w:widowControl/>
        <w:jc w:val="left"/>
        <w:rPr>
          <w:rFonts w:hint="eastAsia" w:ascii="宋体" w:hAnsi="宋体" w:eastAsia="宋体" w:cs="宋体"/>
          <w:sz w:val="24"/>
        </w:rPr>
      </w:pPr>
      <w:r>
        <w:rPr>
          <w:rFonts w:hint="eastAsia" w:ascii="宋体" w:hAnsi="宋体" w:eastAsia="宋体" w:cs="宋体"/>
        </w:rPr>
        <w:br w:type="page"/>
      </w:r>
    </w:p>
    <w:p w14:paraId="7B4B394E">
      <w:pPr>
        <w:pStyle w:val="58"/>
        <w:spacing w:before="0" w:beforeLines="0" w:after="0" w:afterLines="0" w:line="360" w:lineRule="auto"/>
        <w:rPr>
          <w:rFonts w:hint="eastAsia" w:ascii="宋体" w:hAnsi="宋体" w:cs="宋体"/>
        </w:rPr>
      </w:pPr>
      <w:r>
        <w:rPr>
          <w:rFonts w:hint="eastAsia" w:ascii="宋体" w:hAnsi="宋体" w:cs="宋体"/>
        </w:rPr>
        <w:t>3．监狱企业证明函</w:t>
      </w:r>
    </w:p>
    <w:p w14:paraId="0FE27188">
      <w:pPr>
        <w:pStyle w:val="32"/>
        <w:ind w:firstLine="480"/>
        <w:rPr>
          <w:rFonts w:hint="eastAsia" w:ascii="宋体" w:hAnsi="宋体" w:cs="宋体"/>
        </w:rPr>
      </w:pPr>
      <w:r>
        <w:rPr>
          <w:rFonts w:hint="eastAsia" w:ascii="宋体" w:hAnsi="宋体" w:cs="宋体"/>
        </w:rPr>
        <w:t>说明：供应商在填报前请认真阅读《财政部、民政部、中国残疾人联合会关于促进残疾人就业政府采购政策的通知》。符合条件的供应商未按上述要求提供、填写的，评审时不予认可。</w:t>
      </w:r>
    </w:p>
    <w:p w14:paraId="7D2A1C2F">
      <w:pPr>
        <w:pStyle w:val="58"/>
        <w:spacing w:before="312" w:after="312"/>
        <w:rPr>
          <w:rFonts w:hint="eastAsia" w:ascii="宋体" w:hAnsi="宋体" w:cs="宋体"/>
        </w:rPr>
      </w:pPr>
      <w:r>
        <w:rPr>
          <w:rFonts w:hint="eastAsia" w:ascii="宋体" w:hAnsi="宋体" w:cs="宋体"/>
        </w:rPr>
        <w:t>监狱企业证明函</w:t>
      </w:r>
    </w:p>
    <w:p w14:paraId="5388369A">
      <w:pPr>
        <w:pStyle w:val="32"/>
        <w:ind w:firstLine="480"/>
        <w:rPr>
          <w:rFonts w:hint="eastAsia" w:ascii="宋体" w:hAnsi="宋体" w:cs="宋体"/>
        </w:rPr>
      </w:pPr>
      <w:r>
        <w:rPr>
          <w:rFonts w:hint="eastAsia" w:ascii="宋体" w:hAnsi="宋体" w:cs="宋体"/>
        </w:rPr>
        <w:t>根据财政部、司法部《关于政府采购支持监狱企业发展有关问题的通知》（财库〔2014〕68号）的规定，</w:t>
      </w:r>
      <w:r>
        <w:rPr>
          <w:rFonts w:hint="eastAsia" w:ascii="宋体" w:hAnsi="宋体" w:cs="宋体"/>
          <w:b/>
        </w:rPr>
        <w:t>监狱企业</w:t>
      </w:r>
      <w:r>
        <w:rPr>
          <w:rFonts w:hint="eastAsia" w:ascii="宋体" w:hAnsi="宋体" w:cs="宋体"/>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A391C8">
      <w:pPr>
        <w:pStyle w:val="32"/>
        <w:ind w:firstLine="480"/>
        <w:rPr>
          <w:rFonts w:hint="eastAsia" w:ascii="宋体" w:hAnsi="宋体" w:cs="宋体"/>
        </w:rPr>
      </w:pPr>
      <w:r>
        <w:rPr>
          <w:rFonts w:hint="eastAsia" w:ascii="宋体" w:hAnsi="宋体" w:cs="宋体"/>
        </w:rPr>
        <w:t>监狱企业参加政府采购活动时，应当提供由省级以上监狱管理局、戒毒管理局（含新疆生产建设兵团）出具的属于监狱企业的证明文件。</w:t>
      </w:r>
    </w:p>
    <w:p w14:paraId="3D1C6559">
      <w:pPr>
        <w:widowControl/>
        <w:jc w:val="left"/>
        <w:rPr>
          <w:rFonts w:hint="eastAsia" w:ascii="宋体" w:hAnsi="宋体" w:eastAsia="宋体" w:cs="宋体"/>
        </w:rPr>
      </w:pPr>
      <w:r>
        <w:rPr>
          <w:rFonts w:hint="eastAsia" w:ascii="宋体" w:hAnsi="宋体" w:eastAsia="宋体" w:cs="宋体"/>
        </w:rPr>
        <w:br w:type="page"/>
      </w:r>
    </w:p>
    <w:p w14:paraId="0568C9F2">
      <w:pPr>
        <w:pStyle w:val="29"/>
        <w:spacing w:before="0" w:beforeLines="0" w:after="0" w:afterLines="0" w:line="360" w:lineRule="auto"/>
        <w:rPr>
          <w:rFonts w:hint="eastAsia" w:ascii="宋体" w:hAnsi="宋体" w:eastAsia="宋体" w:cs="宋体"/>
        </w:rPr>
      </w:pPr>
      <w:r>
        <w:rPr>
          <w:rFonts w:hint="eastAsia" w:ascii="宋体" w:hAnsi="宋体" w:eastAsia="宋体" w:cs="宋体"/>
        </w:rPr>
        <w:t>第五部分  供应商参加政府采购活动承诺书</w:t>
      </w:r>
    </w:p>
    <w:p w14:paraId="20180EC0">
      <w:pPr>
        <w:pStyle w:val="32"/>
        <w:ind w:firstLine="480"/>
        <w:rPr>
          <w:rFonts w:hint="eastAsia" w:ascii="宋体" w:hAnsi="宋体" w:cs="宋体"/>
        </w:rPr>
      </w:pPr>
      <w:r>
        <w:rPr>
          <w:rFonts w:hint="eastAsia" w:ascii="宋体" w:hAnsi="宋体" w:cs="宋体"/>
        </w:rPr>
        <w:t>未签署下列承诺书的，其责任由供应商自行承担。</w:t>
      </w:r>
    </w:p>
    <w:p w14:paraId="55FA9A50">
      <w:pPr>
        <w:pStyle w:val="58"/>
        <w:spacing w:before="312" w:after="312"/>
        <w:rPr>
          <w:rFonts w:hint="eastAsia" w:ascii="宋体" w:hAnsi="宋体" w:cs="宋体"/>
        </w:rPr>
      </w:pPr>
      <w:r>
        <w:rPr>
          <w:rFonts w:hint="eastAsia" w:ascii="宋体" w:hAnsi="宋体" w:cs="宋体"/>
        </w:rPr>
        <w:t>（一）质量安全责任承诺书</w:t>
      </w:r>
    </w:p>
    <w:p w14:paraId="09FEE29B">
      <w:pPr>
        <w:pStyle w:val="32"/>
        <w:ind w:firstLine="480"/>
        <w:rPr>
          <w:rFonts w:hint="eastAsia" w:ascii="宋体" w:hAnsi="宋体" w:cs="宋体"/>
        </w:rPr>
      </w:pPr>
      <w:r>
        <w:rPr>
          <w:rFonts w:hint="eastAsia" w:ascii="宋体" w:hAnsi="宋体" w:cs="宋体"/>
        </w:rPr>
        <w:t>为保证本采购项目顺利进行，作为磋商供应商，现郑重承诺：</w:t>
      </w:r>
    </w:p>
    <w:p w14:paraId="12480B3C">
      <w:pPr>
        <w:pStyle w:val="32"/>
        <w:ind w:firstLine="480"/>
        <w:rPr>
          <w:rFonts w:hint="eastAsia" w:ascii="宋体" w:hAnsi="宋体" w:cs="宋体"/>
        </w:rPr>
      </w:pPr>
      <w:r>
        <w:rPr>
          <w:rFonts w:hint="eastAsia" w:ascii="宋体" w:hAnsi="宋体" w:cs="宋体"/>
        </w:rPr>
        <w:t>1、我方所投产品的生产（包括设计、制造、安装、改造、维修等）、投入使用的材料等均完全符合国家现行质量、安全、环保标准和要求。</w:t>
      </w:r>
    </w:p>
    <w:p w14:paraId="70E3B5BD">
      <w:pPr>
        <w:pStyle w:val="32"/>
        <w:ind w:firstLine="480"/>
        <w:rPr>
          <w:rFonts w:hint="eastAsia" w:ascii="宋体" w:hAnsi="宋体" w:cs="宋体"/>
        </w:rPr>
      </w:pPr>
      <w:r>
        <w:rPr>
          <w:rFonts w:hint="eastAsia" w:ascii="宋体" w:hAnsi="宋体" w:cs="宋体"/>
        </w:rPr>
        <w:t>2、我方将严格按照国家现行相关储存、运输、安装调试技术标准及规范、服务标准及规范、施工标准及规范，在规定的时限内，保质、保量完成项目全部内容，并向采购人交付合格产品。</w:t>
      </w:r>
    </w:p>
    <w:p w14:paraId="6AC015A9">
      <w:pPr>
        <w:pStyle w:val="32"/>
        <w:ind w:firstLine="480"/>
        <w:rPr>
          <w:rFonts w:hint="eastAsia" w:ascii="宋体" w:hAnsi="宋体" w:cs="宋体"/>
        </w:rPr>
      </w:pPr>
      <w:r>
        <w:rPr>
          <w:rFonts w:hint="eastAsia" w:ascii="宋体" w:hAnsi="宋体" w:cs="宋体"/>
        </w:rPr>
        <w:t>3、对于因产品生产质量以及储存、运输、安装调试、服务、施工等过程中产生的任何安全事故，我方承担全部责任。</w:t>
      </w:r>
    </w:p>
    <w:p w14:paraId="660BD3ED">
      <w:pPr>
        <w:pStyle w:val="32"/>
        <w:ind w:firstLine="480"/>
        <w:rPr>
          <w:rFonts w:hint="eastAsia" w:ascii="宋体" w:hAnsi="宋体" w:cs="宋体"/>
        </w:rPr>
      </w:pPr>
      <w:r>
        <w:rPr>
          <w:rFonts w:hint="eastAsia" w:ascii="宋体" w:hAnsi="宋体" w:cs="宋体"/>
        </w:rPr>
        <w:t>4、我方提供的货物、工程、服务等符合现行的国家、行业、地区、企业标准及要求，标准不一致的，以更为严格的为准，我方对提供的货物、工程、服务等的质量、安全、环保等承担全部责任。</w:t>
      </w:r>
    </w:p>
    <w:p w14:paraId="6ECE1BA3">
      <w:pPr>
        <w:pStyle w:val="32"/>
        <w:ind w:firstLine="480"/>
        <w:rPr>
          <w:rFonts w:hint="eastAsia" w:ascii="宋体" w:hAnsi="宋体" w:cs="宋体"/>
        </w:rPr>
      </w:pPr>
    </w:p>
    <w:p w14:paraId="1F15D2A9">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3DA3DF1B">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52F0FE1A">
      <w:pPr>
        <w:pStyle w:val="32"/>
        <w:ind w:firstLine="4320" w:firstLineChars="1800"/>
        <w:rPr>
          <w:rFonts w:hint="eastAsia" w:ascii="宋体" w:hAnsi="宋体" w:cs="宋体"/>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D34A1AC">
      <w:pPr>
        <w:widowControl/>
        <w:jc w:val="left"/>
        <w:rPr>
          <w:rFonts w:hint="eastAsia" w:ascii="宋体" w:hAnsi="宋体" w:eastAsia="宋体" w:cs="宋体"/>
          <w:sz w:val="24"/>
        </w:rPr>
      </w:pPr>
      <w:r>
        <w:rPr>
          <w:rFonts w:hint="eastAsia" w:ascii="宋体" w:hAnsi="宋体" w:eastAsia="宋体" w:cs="宋体"/>
        </w:rPr>
        <w:br w:type="page"/>
      </w:r>
    </w:p>
    <w:p w14:paraId="572B1934">
      <w:pPr>
        <w:pStyle w:val="58"/>
        <w:spacing w:before="312" w:after="312"/>
        <w:rPr>
          <w:rFonts w:hint="eastAsia" w:ascii="宋体" w:hAnsi="宋体" w:cs="宋体"/>
        </w:rPr>
      </w:pPr>
      <w:r>
        <w:rPr>
          <w:rFonts w:hint="eastAsia" w:ascii="宋体" w:hAnsi="宋体" w:cs="宋体"/>
        </w:rPr>
        <w:t>（二）参加政府采购活动行为自律承诺书</w:t>
      </w:r>
    </w:p>
    <w:p w14:paraId="2B72B1F0">
      <w:pPr>
        <w:pStyle w:val="32"/>
        <w:ind w:firstLine="480"/>
        <w:rPr>
          <w:rFonts w:hint="eastAsia" w:ascii="宋体" w:hAnsi="宋体" w:cs="宋体"/>
        </w:rPr>
      </w:pPr>
      <w:r>
        <w:rPr>
          <w:rFonts w:hint="eastAsia" w:ascii="宋体" w:hAnsi="宋体" w:cs="宋体"/>
        </w:rPr>
        <w:t>作为参加本次政府采购项目的供应商，我方郑重承诺在参与政府采购活动中遵纪守法、公平竞争、诚实守信，如有违反愿承担一切责任及后果：</w:t>
      </w:r>
    </w:p>
    <w:p w14:paraId="6A211A0E">
      <w:pPr>
        <w:pStyle w:val="32"/>
        <w:ind w:firstLine="480"/>
        <w:rPr>
          <w:rFonts w:hint="eastAsia" w:ascii="宋体" w:hAnsi="宋体" w:cs="宋体"/>
        </w:rPr>
      </w:pPr>
      <w:r>
        <w:rPr>
          <w:rFonts w:hint="eastAsia" w:ascii="宋体" w:hAnsi="宋体" w:cs="宋体"/>
        </w:rPr>
        <w:t>1、不与采购人、集中采购机构、政府采购评审专家恶意串通，不向其行贿或提供其他不正当利益；</w:t>
      </w:r>
    </w:p>
    <w:p w14:paraId="12F16B12">
      <w:pPr>
        <w:pStyle w:val="32"/>
        <w:ind w:firstLine="480"/>
        <w:rPr>
          <w:rFonts w:hint="eastAsia" w:ascii="宋体" w:hAnsi="宋体" w:cs="宋体"/>
        </w:rPr>
      </w:pPr>
      <w:r>
        <w:rPr>
          <w:rFonts w:hint="eastAsia" w:ascii="宋体" w:hAnsi="宋体" w:cs="宋体"/>
        </w:rPr>
        <w:t>2、不与其他供应商恶意串通，采取“围标、串标、陪标”等商业欺诈手段谋取中 标、成 交；</w:t>
      </w:r>
    </w:p>
    <w:p w14:paraId="52A55F2A">
      <w:pPr>
        <w:pStyle w:val="32"/>
        <w:ind w:firstLine="480"/>
        <w:rPr>
          <w:rFonts w:hint="eastAsia" w:ascii="宋体" w:hAnsi="宋体" w:cs="宋体"/>
        </w:rPr>
      </w:pPr>
      <w:r>
        <w:rPr>
          <w:rFonts w:hint="eastAsia" w:ascii="宋体" w:hAnsi="宋体" w:cs="宋体"/>
        </w:rPr>
        <w:t>3、不提供虚假或无效证明文件（包括但不限于资格证明文件、合同及验收文件、检验检测报告、从业人员资格证书、机构或所投产品的各类认证证书等）或虚假材料谋取中 标、成 交；</w:t>
      </w:r>
    </w:p>
    <w:p w14:paraId="2D40AEFE">
      <w:pPr>
        <w:pStyle w:val="32"/>
        <w:ind w:firstLine="480"/>
        <w:rPr>
          <w:rFonts w:hint="eastAsia" w:ascii="宋体" w:hAnsi="宋体" w:cs="宋体"/>
        </w:rPr>
      </w:pPr>
      <w:r>
        <w:rPr>
          <w:rFonts w:hint="eastAsia" w:ascii="宋体" w:hAnsi="宋体" w:cs="宋体"/>
        </w:rPr>
        <w:t>4、不采取不正当手段诋毁、排挤其他供应商；</w:t>
      </w:r>
    </w:p>
    <w:p w14:paraId="25860CDC">
      <w:pPr>
        <w:pStyle w:val="32"/>
        <w:ind w:firstLine="480"/>
        <w:rPr>
          <w:rFonts w:hint="eastAsia" w:ascii="宋体" w:hAnsi="宋体" w:cs="宋体"/>
        </w:rPr>
      </w:pPr>
      <w:r>
        <w:rPr>
          <w:rFonts w:hint="eastAsia" w:ascii="宋体" w:hAnsi="宋体" w:cs="宋体"/>
        </w:rPr>
        <w:t>5、不以不正当理由拒不与采购人签订政府采购合同，或逾期签订政府采购合同，或不按照采购文件确定的事项签订政府采购合同；</w:t>
      </w:r>
    </w:p>
    <w:p w14:paraId="22A80B72">
      <w:pPr>
        <w:pStyle w:val="32"/>
        <w:ind w:firstLine="480"/>
        <w:rPr>
          <w:rFonts w:hint="eastAsia" w:ascii="宋体" w:hAnsi="宋体" w:cs="宋体"/>
        </w:rPr>
      </w:pPr>
      <w:r>
        <w:rPr>
          <w:rFonts w:hint="eastAsia" w:ascii="宋体" w:hAnsi="宋体" w:cs="宋体"/>
        </w:rPr>
        <w:t>6、不以不正当理由拒绝履行合同义务，不会擅自变更、中止或者终止政府采购合同或将政府采购合同转包；</w:t>
      </w:r>
    </w:p>
    <w:p w14:paraId="23CBDEBF">
      <w:pPr>
        <w:pStyle w:val="32"/>
        <w:ind w:firstLine="480"/>
        <w:rPr>
          <w:rFonts w:hint="eastAsia" w:ascii="宋体" w:hAnsi="宋体" w:cs="宋体"/>
        </w:rPr>
      </w:pPr>
      <w:r>
        <w:rPr>
          <w:rFonts w:hint="eastAsia" w:ascii="宋体" w:hAnsi="宋体" w:cs="宋体"/>
        </w:rPr>
        <w:t>7、不在提供商品、服务或工程施工过程中提供假冒伪劣产品，损害采购人的合法权益或公共利益；</w:t>
      </w:r>
    </w:p>
    <w:p w14:paraId="5F2D000E">
      <w:pPr>
        <w:pStyle w:val="32"/>
        <w:ind w:firstLine="480"/>
        <w:rPr>
          <w:rFonts w:hint="eastAsia" w:ascii="宋体" w:hAnsi="宋体" w:cs="宋体"/>
        </w:rPr>
      </w:pPr>
      <w:r>
        <w:rPr>
          <w:rFonts w:hint="eastAsia" w:ascii="宋体" w:hAnsi="宋体" w:cs="宋体"/>
        </w:rPr>
        <w:t>8、不采取捏造事实、提供虚假材料或者以非法手段取得证明材料进行质疑和投诉；</w:t>
      </w:r>
    </w:p>
    <w:p w14:paraId="5C67FB8A">
      <w:pPr>
        <w:pStyle w:val="32"/>
        <w:ind w:firstLine="480"/>
        <w:rPr>
          <w:rFonts w:hint="eastAsia" w:ascii="宋体" w:hAnsi="宋体" w:cs="宋体"/>
        </w:rPr>
      </w:pPr>
      <w:r>
        <w:rPr>
          <w:rFonts w:hint="eastAsia" w:ascii="宋体" w:hAnsi="宋体" w:cs="宋体"/>
        </w:rPr>
        <w:t>9、不发生其他有悖于政府采购公开、公平、公正和诚信原则的行为。</w:t>
      </w:r>
    </w:p>
    <w:p w14:paraId="1C29D0E6">
      <w:pPr>
        <w:pStyle w:val="32"/>
        <w:ind w:firstLine="480"/>
        <w:rPr>
          <w:rFonts w:hint="eastAsia" w:ascii="宋体" w:hAnsi="宋体" w:cs="宋体"/>
        </w:rPr>
      </w:pPr>
      <w:r>
        <w:rPr>
          <w:rFonts w:hint="eastAsia" w:ascii="宋体" w:hAnsi="宋体" w:cs="宋体"/>
        </w:rPr>
        <w:t>10、尊重和接受政府采购监督管理部门的监督和采购人、采购代理机构的政府采购工作要求，愿意承担因违约行为给采购人造成的损失。</w:t>
      </w:r>
    </w:p>
    <w:p w14:paraId="0B3FD363">
      <w:pPr>
        <w:pStyle w:val="32"/>
        <w:ind w:firstLine="480"/>
        <w:rPr>
          <w:rFonts w:hint="eastAsia" w:ascii="宋体" w:hAnsi="宋体" w:cs="宋体"/>
        </w:rPr>
      </w:pPr>
    </w:p>
    <w:p w14:paraId="3C79AD14">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746730A0">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3F7E8097">
      <w:pPr>
        <w:pStyle w:val="32"/>
        <w:ind w:firstLine="4320" w:firstLineChars="1800"/>
        <w:rPr>
          <w:rFonts w:hint="eastAsia" w:ascii="宋体" w:hAnsi="宋体" w:cs="宋体"/>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6540739">
      <w:pPr>
        <w:pStyle w:val="32"/>
        <w:ind w:firstLine="480"/>
        <w:jc w:val="right"/>
        <w:rPr>
          <w:rFonts w:hint="eastAsia" w:ascii="宋体" w:hAnsi="宋体" w:cs="宋体"/>
        </w:rPr>
      </w:pPr>
    </w:p>
    <w:p w14:paraId="1003F4A9">
      <w:pPr>
        <w:widowControl/>
        <w:jc w:val="left"/>
        <w:rPr>
          <w:rFonts w:hint="eastAsia" w:ascii="宋体" w:hAnsi="宋体" w:eastAsia="宋体" w:cs="宋体"/>
          <w:sz w:val="24"/>
        </w:rPr>
      </w:pPr>
      <w:r>
        <w:rPr>
          <w:rFonts w:hint="eastAsia" w:ascii="宋体" w:hAnsi="宋体" w:eastAsia="宋体" w:cs="宋体"/>
        </w:rPr>
        <w:br w:type="page"/>
      </w:r>
    </w:p>
    <w:p w14:paraId="02CDA328">
      <w:pPr>
        <w:pStyle w:val="29"/>
        <w:spacing w:before="312" w:after="312"/>
        <w:rPr>
          <w:rFonts w:hint="eastAsia" w:ascii="宋体" w:hAnsi="宋体" w:eastAsia="宋体" w:cs="宋体"/>
        </w:rPr>
      </w:pPr>
      <w:r>
        <w:rPr>
          <w:rFonts w:hint="eastAsia" w:ascii="宋体" w:hAnsi="宋体" w:eastAsia="宋体" w:cs="宋体"/>
        </w:rPr>
        <w:t>第六部分  响应方案</w:t>
      </w:r>
    </w:p>
    <w:p w14:paraId="25F8EC02">
      <w:pPr>
        <w:pStyle w:val="30"/>
        <w:spacing w:before="0" w:beforeLines="0" w:after="0" w:afterLines="0" w:line="480" w:lineRule="exact"/>
        <w:rPr>
          <w:rFonts w:hint="eastAsia" w:ascii="宋体" w:hAnsi="宋体" w:cs="宋体"/>
          <w:sz w:val="24"/>
          <w:szCs w:val="24"/>
        </w:rPr>
      </w:pPr>
      <w:r>
        <w:rPr>
          <w:rFonts w:hint="eastAsia" w:ascii="宋体" w:hAnsi="宋体" w:cs="宋体"/>
          <w:sz w:val="24"/>
          <w:szCs w:val="24"/>
        </w:rPr>
        <w:t>一、供应商可结合第五章《磋商内容及要求》相关要求及第四章《评审要素及分值一览表》中各评审要素编制响应方案。</w:t>
      </w:r>
    </w:p>
    <w:p w14:paraId="5982BE3A">
      <w:pPr>
        <w:rPr>
          <w:rFonts w:hint="eastAsia" w:ascii="宋体" w:hAnsi="宋体" w:eastAsia="宋体" w:cs="宋体"/>
        </w:rPr>
      </w:pPr>
      <w:r>
        <w:rPr>
          <w:rFonts w:hint="eastAsia" w:ascii="宋体" w:hAnsi="宋体" w:eastAsia="宋体" w:cs="宋体"/>
        </w:rPr>
        <w:br w:type="page"/>
      </w:r>
    </w:p>
    <w:p w14:paraId="07C89C14">
      <w:pPr>
        <w:pStyle w:val="30"/>
        <w:spacing w:before="156" w:after="156"/>
        <w:rPr>
          <w:rFonts w:hint="eastAsia" w:ascii="宋体" w:hAnsi="宋体" w:cs="宋体"/>
          <w:sz w:val="24"/>
          <w:szCs w:val="24"/>
        </w:rPr>
      </w:pPr>
      <w:r>
        <w:rPr>
          <w:rFonts w:hint="eastAsia" w:ascii="宋体" w:hAnsi="宋体" w:cs="宋体"/>
          <w:sz w:val="24"/>
          <w:szCs w:val="24"/>
        </w:rPr>
        <w:t>二、拟派项目团队及人员情况：</w:t>
      </w:r>
    </w:p>
    <w:tbl>
      <w:tblPr>
        <w:tblStyle w:val="2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5F1C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14:paraId="3618590C">
            <w:pPr>
              <w:widowControl/>
              <w:rPr>
                <w:rFonts w:hint="eastAsia" w:ascii="宋体" w:hAnsi="宋体" w:eastAsia="宋体" w:cs="宋体"/>
                <w:szCs w:val="21"/>
              </w:rPr>
            </w:pPr>
            <w:r>
              <w:rPr>
                <w:rFonts w:hint="eastAsia" w:ascii="宋体" w:hAnsi="宋体" w:eastAsia="宋体" w:cs="宋体"/>
                <w:szCs w:val="21"/>
              </w:rPr>
              <w:t>1、项目负责人</w:t>
            </w:r>
          </w:p>
        </w:tc>
      </w:tr>
      <w:tr w14:paraId="24C8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5C3C65C">
            <w:pPr>
              <w:widowControl/>
              <w:jc w:val="center"/>
              <w:rPr>
                <w:rFonts w:hint="eastAsia" w:ascii="宋体" w:hAnsi="宋体" w:eastAsia="宋体" w:cs="宋体"/>
                <w:szCs w:val="21"/>
              </w:rPr>
            </w:pPr>
            <w:r>
              <w:rPr>
                <w:rFonts w:hint="eastAsia" w:ascii="宋体" w:hAnsi="宋体" w:eastAsia="宋体" w:cs="宋体"/>
                <w:szCs w:val="21"/>
              </w:rPr>
              <w:t>姓名</w:t>
            </w:r>
          </w:p>
        </w:tc>
        <w:tc>
          <w:tcPr>
            <w:tcW w:w="969" w:type="dxa"/>
            <w:tcBorders>
              <w:left w:val="single" w:color="auto" w:sz="6" w:space="0"/>
            </w:tcBorders>
            <w:vAlign w:val="center"/>
          </w:tcPr>
          <w:p w14:paraId="729DB5E6">
            <w:pPr>
              <w:widowControl/>
              <w:jc w:val="center"/>
              <w:rPr>
                <w:rFonts w:hint="eastAsia" w:ascii="宋体" w:hAnsi="宋体" w:eastAsia="宋体" w:cs="宋体"/>
                <w:szCs w:val="21"/>
              </w:rPr>
            </w:pPr>
            <w:r>
              <w:rPr>
                <w:rFonts w:hint="eastAsia" w:ascii="宋体" w:hAnsi="宋体" w:eastAsia="宋体" w:cs="宋体"/>
                <w:szCs w:val="21"/>
              </w:rPr>
              <w:t>年龄</w:t>
            </w:r>
          </w:p>
        </w:tc>
        <w:tc>
          <w:tcPr>
            <w:tcW w:w="1260" w:type="dxa"/>
            <w:vAlign w:val="center"/>
          </w:tcPr>
          <w:p w14:paraId="275829C6">
            <w:pPr>
              <w:widowControl/>
              <w:jc w:val="center"/>
              <w:rPr>
                <w:rFonts w:hint="eastAsia" w:ascii="宋体" w:hAnsi="宋体" w:eastAsia="宋体" w:cs="宋体"/>
                <w:szCs w:val="21"/>
              </w:rPr>
            </w:pPr>
            <w:r>
              <w:rPr>
                <w:rFonts w:hint="eastAsia" w:ascii="宋体" w:hAnsi="宋体" w:eastAsia="宋体" w:cs="宋体"/>
                <w:szCs w:val="21"/>
              </w:rPr>
              <w:t>资格</w:t>
            </w:r>
          </w:p>
        </w:tc>
        <w:tc>
          <w:tcPr>
            <w:tcW w:w="1387" w:type="dxa"/>
            <w:gridSpan w:val="2"/>
            <w:vAlign w:val="center"/>
          </w:tcPr>
          <w:p w14:paraId="7C475616">
            <w:pPr>
              <w:widowControl/>
              <w:jc w:val="center"/>
              <w:rPr>
                <w:rFonts w:hint="eastAsia" w:ascii="宋体" w:hAnsi="宋体" w:eastAsia="宋体" w:cs="宋体"/>
                <w:szCs w:val="21"/>
              </w:rPr>
            </w:pPr>
            <w:r>
              <w:rPr>
                <w:rFonts w:hint="eastAsia" w:ascii="宋体" w:hAnsi="宋体" w:eastAsia="宋体" w:cs="宋体"/>
                <w:szCs w:val="21"/>
              </w:rPr>
              <w:t>职称</w:t>
            </w:r>
          </w:p>
        </w:tc>
        <w:tc>
          <w:tcPr>
            <w:tcW w:w="1604" w:type="dxa"/>
            <w:gridSpan w:val="3"/>
            <w:vAlign w:val="center"/>
          </w:tcPr>
          <w:p w14:paraId="57BE7CEE">
            <w:pPr>
              <w:widowControl/>
              <w:jc w:val="center"/>
              <w:rPr>
                <w:rFonts w:hint="eastAsia" w:ascii="宋体" w:hAnsi="宋体" w:eastAsia="宋体" w:cs="宋体"/>
                <w:szCs w:val="21"/>
              </w:rPr>
            </w:pPr>
            <w:r>
              <w:rPr>
                <w:rFonts w:hint="eastAsia" w:ascii="宋体" w:hAnsi="宋体" w:eastAsia="宋体" w:cs="宋体"/>
                <w:szCs w:val="21"/>
              </w:rPr>
              <w:t>在本行业从业工作年限</w:t>
            </w:r>
          </w:p>
        </w:tc>
        <w:tc>
          <w:tcPr>
            <w:tcW w:w="1740" w:type="dxa"/>
            <w:tcBorders>
              <w:right w:val="single" w:color="auto" w:sz="2" w:space="0"/>
            </w:tcBorders>
            <w:vAlign w:val="center"/>
          </w:tcPr>
          <w:p w14:paraId="41CBA8E0">
            <w:pPr>
              <w:widowControl/>
              <w:jc w:val="center"/>
              <w:rPr>
                <w:rFonts w:hint="eastAsia" w:ascii="宋体" w:hAnsi="宋体" w:eastAsia="宋体" w:cs="宋体"/>
                <w:szCs w:val="21"/>
              </w:rPr>
            </w:pPr>
            <w:r>
              <w:rPr>
                <w:rFonts w:hint="eastAsia" w:ascii="宋体" w:hAnsi="宋体" w:eastAsia="宋体" w:cs="宋体"/>
                <w:szCs w:val="21"/>
              </w:rPr>
              <w:t>主要工作</w:t>
            </w:r>
          </w:p>
          <w:p w14:paraId="3D1A813A">
            <w:pPr>
              <w:widowControl/>
              <w:jc w:val="center"/>
              <w:rPr>
                <w:rFonts w:hint="eastAsia" w:ascii="宋体" w:hAnsi="宋体" w:eastAsia="宋体" w:cs="宋体"/>
                <w:szCs w:val="21"/>
              </w:rPr>
            </w:pPr>
            <w:r>
              <w:rPr>
                <w:rFonts w:hint="eastAsia" w:ascii="宋体" w:hAnsi="宋体" w:eastAsia="宋体" w:cs="宋体"/>
                <w:szCs w:val="21"/>
              </w:rPr>
              <w:t>业绩和经历</w:t>
            </w:r>
          </w:p>
        </w:tc>
        <w:tc>
          <w:tcPr>
            <w:tcW w:w="1091" w:type="dxa"/>
            <w:gridSpan w:val="2"/>
            <w:tcBorders>
              <w:left w:val="single" w:color="auto" w:sz="2" w:space="0"/>
              <w:right w:val="single" w:color="auto" w:sz="12" w:space="0"/>
            </w:tcBorders>
            <w:vAlign w:val="center"/>
          </w:tcPr>
          <w:p w14:paraId="3CDC5E78">
            <w:pPr>
              <w:widowControl/>
              <w:jc w:val="center"/>
              <w:rPr>
                <w:rFonts w:hint="eastAsia" w:ascii="宋体" w:hAnsi="宋体" w:eastAsia="宋体" w:cs="宋体"/>
                <w:szCs w:val="21"/>
              </w:rPr>
            </w:pPr>
            <w:r>
              <w:rPr>
                <w:rFonts w:hint="eastAsia" w:ascii="宋体" w:hAnsi="宋体" w:eastAsia="宋体" w:cs="宋体"/>
                <w:szCs w:val="21"/>
              </w:rPr>
              <w:t>当前</w:t>
            </w:r>
          </w:p>
          <w:p w14:paraId="6D20F79C">
            <w:pPr>
              <w:widowControl/>
              <w:jc w:val="center"/>
              <w:rPr>
                <w:rFonts w:hint="eastAsia" w:ascii="宋体" w:hAnsi="宋体" w:eastAsia="宋体" w:cs="宋体"/>
                <w:szCs w:val="21"/>
              </w:rPr>
            </w:pPr>
            <w:r>
              <w:rPr>
                <w:rFonts w:hint="eastAsia" w:ascii="宋体" w:hAnsi="宋体" w:eastAsia="宋体" w:cs="宋体"/>
                <w:szCs w:val="21"/>
              </w:rPr>
              <w:t>分工</w:t>
            </w:r>
          </w:p>
        </w:tc>
      </w:tr>
      <w:tr w14:paraId="4ACD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924D1AE">
            <w:pPr>
              <w:widowControl/>
              <w:rPr>
                <w:rFonts w:hint="eastAsia" w:ascii="宋体" w:hAnsi="宋体" w:eastAsia="宋体" w:cs="宋体"/>
                <w:szCs w:val="21"/>
              </w:rPr>
            </w:pPr>
          </w:p>
        </w:tc>
        <w:tc>
          <w:tcPr>
            <w:tcW w:w="969" w:type="dxa"/>
            <w:tcBorders>
              <w:left w:val="single" w:color="auto" w:sz="6" w:space="0"/>
            </w:tcBorders>
            <w:vAlign w:val="center"/>
          </w:tcPr>
          <w:p w14:paraId="048CC24D">
            <w:pPr>
              <w:widowControl/>
              <w:rPr>
                <w:rFonts w:hint="eastAsia" w:ascii="宋体" w:hAnsi="宋体" w:eastAsia="宋体" w:cs="宋体"/>
                <w:szCs w:val="21"/>
              </w:rPr>
            </w:pPr>
          </w:p>
        </w:tc>
        <w:tc>
          <w:tcPr>
            <w:tcW w:w="1260" w:type="dxa"/>
            <w:vAlign w:val="center"/>
          </w:tcPr>
          <w:p w14:paraId="2706BF65">
            <w:pPr>
              <w:widowControl/>
              <w:rPr>
                <w:rFonts w:hint="eastAsia" w:ascii="宋体" w:hAnsi="宋体" w:eastAsia="宋体" w:cs="宋体"/>
                <w:szCs w:val="21"/>
              </w:rPr>
            </w:pPr>
          </w:p>
        </w:tc>
        <w:tc>
          <w:tcPr>
            <w:tcW w:w="1387" w:type="dxa"/>
            <w:gridSpan w:val="2"/>
            <w:vAlign w:val="center"/>
          </w:tcPr>
          <w:p w14:paraId="48E93ABE">
            <w:pPr>
              <w:widowControl/>
              <w:rPr>
                <w:rFonts w:hint="eastAsia" w:ascii="宋体" w:hAnsi="宋体" w:eastAsia="宋体" w:cs="宋体"/>
                <w:szCs w:val="21"/>
              </w:rPr>
            </w:pPr>
          </w:p>
        </w:tc>
        <w:tc>
          <w:tcPr>
            <w:tcW w:w="1604" w:type="dxa"/>
            <w:gridSpan w:val="3"/>
            <w:vAlign w:val="center"/>
          </w:tcPr>
          <w:p w14:paraId="367F5594">
            <w:pPr>
              <w:widowControl/>
              <w:rPr>
                <w:rFonts w:hint="eastAsia" w:ascii="宋体" w:hAnsi="宋体" w:eastAsia="宋体" w:cs="宋体"/>
                <w:szCs w:val="21"/>
              </w:rPr>
            </w:pPr>
          </w:p>
        </w:tc>
        <w:tc>
          <w:tcPr>
            <w:tcW w:w="1740" w:type="dxa"/>
            <w:tcBorders>
              <w:right w:val="single" w:color="auto" w:sz="2" w:space="0"/>
            </w:tcBorders>
            <w:vAlign w:val="center"/>
          </w:tcPr>
          <w:p w14:paraId="4E02DE57">
            <w:pPr>
              <w:widowControl/>
              <w:rPr>
                <w:rFonts w:hint="eastAsia" w:ascii="宋体" w:hAnsi="宋体" w:eastAsia="宋体" w:cs="宋体"/>
                <w:szCs w:val="21"/>
              </w:rPr>
            </w:pPr>
          </w:p>
        </w:tc>
        <w:tc>
          <w:tcPr>
            <w:tcW w:w="1091" w:type="dxa"/>
            <w:gridSpan w:val="2"/>
            <w:tcBorders>
              <w:left w:val="single" w:color="auto" w:sz="2" w:space="0"/>
              <w:right w:val="single" w:color="auto" w:sz="12" w:space="0"/>
            </w:tcBorders>
            <w:vAlign w:val="center"/>
          </w:tcPr>
          <w:p w14:paraId="5F1885B2">
            <w:pPr>
              <w:widowControl/>
              <w:rPr>
                <w:rFonts w:hint="eastAsia" w:ascii="宋体" w:hAnsi="宋体" w:eastAsia="宋体" w:cs="宋体"/>
                <w:szCs w:val="21"/>
              </w:rPr>
            </w:pPr>
          </w:p>
        </w:tc>
      </w:tr>
      <w:tr w14:paraId="5917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6" w:space="0"/>
              <w:left w:val="single" w:color="auto" w:sz="12" w:space="0"/>
              <w:bottom w:val="single" w:color="auto" w:sz="6" w:space="0"/>
            </w:tcBorders>
            <w:vAlign w:val="center"/>
          </w:tcPr>
          <w:p w14:paraId="59DEF2D9">
            <w:pPr>
              <w:widowControl/>
              <w:rPr>
                <w:rFonts w:hint="eastAsia" w:ascii="宋体" w:hAnsi="宋体" w:eastAsia="宋体" w:cs="宋体"/>
                <w:szCs w:val="21"/>
              </w:rPr>
            </w:pPr>
            <w:r>
              <w:rPr>
                <w:rFonts w:hint="eastAsia" w:ascii="宋体" w:hAnsi="宋体" w:eastAsia="宋体" w:cs="宋体"/>
                <w:szCs w:val="21"/>
              </w:rPr>
              <w:t>2、技术人员</w:t>
            </w:r>
          </w:p>
        </w:tc>
      </w:tr>
      <w:tr w14:paraId="7DC1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E7F5251">
            <w:pPr>
              <w:widowControl/>
              <w:jc w:val="center"/>
              <w:rPr>
                <w:rFonts w:hint="eastAsia" w:ascii="宋体" w:hAnsi="宋体" w:eastAsia="宋体" w:cs="宋体"/>
                <w:szCs w:val="21"/>
              </w:rPr>
            </w:pPr>
            <w:r>
              <w:rPr>
                <w:rFonts w:hint="eastAsia" w:ascii="宋体" w:hAnsi="宋体" w:eastAsia="宋体" w:cs="宋体"/>
                <w:szCs w:val="21"/>
              </w:rPr>
              <w:t>姓名</w:t>
            </w:r>
          </w:p>
        </w:tc>
        <w:tc>
          <w:tcPr>
            <w:tcW w:w="969" w:type="dxa"/>
            <w:tcBorders>
              <w:left w:val="single" w:color="auto" w:sz="6" w:space="0"/>
            </w:tcBorders>
            <w:vAlign w:val="center"/>
          </w:tcPr>
          <w:p w14:paraId="2585DA39">
            <w:pPr>
              <w:widowControl/>
              <w:jc w:val="center"/>
              <w:rPr>
                <w:rFonts w:hint="eastAsia" w:ascii="宋体" w:hAnsi="宋体" w:eastAsia="宋体" w:cs="宋体"/>
                <w:szCs w:val="21"/>
              </w:rPr>
            </w:pPr>
            <w:r>
              <w:rPr>
                <w:rFonts w:hint="eastAsia" w:ascii="宋体" w:hAnsi="宋体" w:eastAsia="宋体" w:cs="宋体"/>
                <w:szCs w:val="21"/>
              </w:rPr>
              <w:t>年龄</w:t>
            </w:r>
          </w:p>
        </w:tc>
        <w:tc>
          <w:tcPr>
            <w:tcW w:w="1260" w:type="dxa"/>
            <w:vAlign w:val="center"/>
          </w:tcPr>
          <w:p w14:paraId="1B118CA8">
            <w:pPr>
              <w:widowControl/>
              <w:jc w:val="center"/>
              <w:rPr>
                <w:rFonts w:hint="eastAsia" w:ascii="宋体" w:hAnsi="宋体" w:eastAsia="宋体" w:cs="宋体"/>
                <w:szCs w:val="21"/>
              </w:rPr>
            </w:pPr>
            <w:r>
              <w:rPr>
                <w:rFonts w:hint="eastAsia" w:ascii="宋体" w:hAnsi="宋体" w:eastAsia="宋体" w:cs="宋体"/>
                <w:szCs w:val="21"/>
              </w:rPr>
              <w:t>资格</w:t>
            </w:r>
          </w:p>
        </w:tc>
        <w:tc>
          <w:tcPr>
            <w:tcW w:w="1387" w:type="dxa"/>
            <w:gridSpan w:val="2"/>
            <w:vAlign w:val="center"/>
          </w:tcPr>
          <w:p w14:paraId="0B4DDB9B">
            <w:pPr>
              <w:widowControl/>
              <w:jc w:val="center"/>
              <w:rPr>
                <w:rFonts w:hint="eastAsia" w:ascii="宋体" w:hAnsi="宋体" w:eastAsia="宋体" w:cs="宋体"/>
                <w:szCs w:val="21"/>
              </w:rPr>
            </w:pPr>
            <w:r>
              <w:rPr>
                <w:rFonts w:hint="eastAsia" w:ascii="宋体" w:hAnsi="宋体" w:eastAsia="宋体" w:cs="宋体"/>
                <w:szCs w:val="21"/>
              </w:rPr>
              <w:t>职称</w:t>
            </w:r>
          </w:p>
        </w:tc>
        <w:tc>
          <w:tcPr>
            <w:tcW w:w="1604" w:type="dxa"/>
            <w:gridSpan w:val="3"/>
            <w:vAlign w:val="center"/>
          </w:tcPr>
          <w:p w14:paraId="44EE833A">
            <w:pPr>
              <w:widowControl/>
              <w:jc w:val="center"/>
              <w:rPr>
                <w:rFonts w:hint="eastAsia" w:ascii="宋体" w:hAnsi="宋体" w:eastAsia="宋体" w:cs="宋体"/>
                <w:szCs w:val="21"/>
              </w:rPr>
            </w:pPr>
            <w:r>
              <w:rPr>
                <w:rFonts w:hint="eastAsia" w:ascii="宋体" w:hAnsi="宋体" w:eastAsia="宋体" w:cs="宋体"/>
                <w:szCs w:val="21"/>
              </w:rPr>
              <w:t>在本行业从业工作年限</w:t>
            </w:r>
          </w:p>
        </w:tc>
        <w:tc>
          <w:tcPr>
            <w:tcW w:w="1740" w:type="dxa"/>
            <w:tcBorders>
              <w:right w:val="single" w:color="auto" w:sz="2" w:space="0"/>
            </w:tcBorders>
            <w:vAlign w:val="center"/>
          </w:tcPr>
          <w:p w14:paraId="0D2D3193">
            <w:pPr>
              <w:widowControl/>
              <w:jc w:val="center"/>
              <w:rPr>
                <w:rFonts w:hint="eastAsia" w:ascii="宋体" w:hAnsi="宋体" w:eastAsia="宋体" w:cs="宋体"/>
                <w:szCs w:val="21"/>
              </w:rPr>
            </w:pPr>
            <w:r>
              <w:rPr>
                <w:rFonts w:hint="eastAsia" w:ascii="宋体" w:hAnsi="宋体" w:eastAsia="宋体" w:cs="宋体"/>
                <w:szCs w:val="21"/>
              </w:rPr>
              <w:t>主要工作</w:t>
            </w:r>
          </w:p>
          <w:p w14:paraId="19D37E4A">
            <w:pPr>
              <w:widowControl/>
              <w:jc w:val="center"/>
              <w:rPr>
                <w:rFonts w:hint="eastAsia" w:ascii="宋体" w:hAnsi="宋体" w:eastAsia="宋体" w:cs="宋体"/>
                <w:szCs w:val="21"/>
              </w:rPr>
            </w:pPr>
            <w:r>
              <w:rPr>
                <w:rFonts w:hint="eastAsia" w:ascii="宋体" w:hAnsi="宋体" w:eastAsia="宋体" w:cs="宋体"/>
                <w:szCs w:val="21"/>
              </w:rPr>
              <w:t>业绩和经历</w:t>
            </w:r>
          </w:p>
        </w:tc>
        <w:tc>
          <w:tcPr>
            <w:tcW w:w="1091" w:type="dxa"/>
            <w:gridSpan w:val="2"/>
            <w:tcBorders>
              <w:left w:val="single" w:color="auto" w:sz="2" w:space="0"/>
              <w:right w:val="single" w:color="auto" w:sz="12" w:space="0"/>
            </w:tcBorders>
            <w:vAlign w:val="center"/>
          </w:tcPr>
          <w:p w14:paraId="61A0A4F6">
            <w:pPr>
              <w:widowControl/>
              <w:jc w:val="center"/>
              <w:rPr>
                <w:rFonts w:hint="eastAsia" w:ascii="宋体" w:hAnsi="宋体" w:eastAsia="宋体" w:cs="宋体"/>
                <w:szCs w:val="21"/>
              </w:rPr>
            </w:pPr>
            <w:r>
              <w:rPr>
                <w:rFonts w:hint="eastAsia" w:ascii="宋体" w:hAnsi="宋体" w:eastAsia="宋体" w:cs="宋体"/>
                <w:szCs w:val="21"/>
              </w:rPr>
              <w:t>当前</w:t>
            </w:r>
          </w:p>
          <w:p w14:paraId="6AE56787">
            <w:pPr>
              <w:widowControl/>
              <w:jc w:val="center"/>
              <w:rPr>
                <w:rFonts w:hint="eastAsia" w:ascii="宋体" w:hAnsi="宋体" w:eastAsia="宋体" w:cs="宋体"/>
                <w:szCs w:val="21"/>
              </w:rPr>
            </w:pPr>
            <w:r>
              <w:rPr>
                <w:rFonts w:hint="eastAsia" w:ascii="宋体" w:hAnsi="宋体" w:eastAsia="宋体" w:cs="宋体"/>
                <w:szCs w:val="21"/>
              </w:rPr>
              <w:t>分工</w:t>
            </w:r>
          </w:p>
        </w:tc>
      </w:tr>
      <w:tr w14:paraId="6266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5E61529">
            <w:pPr>
              <w:widowControl/>
              <w:rPr>
                <w:rFonts w:hint="eastAsia" w:ascii="宋体" w:hAnsi="宋体" w:eastAsia="宋体" w:cs="宋体"/>
                <w:szCs w:val="21"/>
              </w:rPr>
            </w:pPr>
          </w:p>
        </w:tc>
        <w:tc>
          <w:tcPr>
            <w:tcW w:w="969" w:type="dxa"/>
            <w:tcBorders>
              <w:left w:val="single" w:color="auto" w:sz="6" w:space="0"/>
            </w:tcBorders>
            <w:vAlign w:val="center"/>
          </w:tcPr>
          <w:p w14:paraId="66C6885B">
            <w:pPr>
              <w:widowControl/>
              <w:rPr>
                <w:rFonts w:hint="eastAsia" w:ascii="宋体" w:hAnsi="宋体" w:eastAsia="宋体" w:cs="宋体"/>
                <w:szCs w:val="21"/>
              </w:rPr>
            </w:pPr>
          </w:p>
        </w:tc>
        <w:tc>
          <w:tcPr>
            <w:tcW w:w="1260" w:type="dxa"/>
            <w:vAlign w:val="center"/>
          </w:tcPr>
          <w:p w14:paraId="6969E951">
            <w:pPr>
              <w:widowControl/>
              <w:rPr>
                <w:rFonts w:hint="eastAsia" w:ascii="宋体" w:hAnsi="宋体" w:eastAsia="宋体" w:cs="宋体"/>
                <w:szCs w:val="21"/>
              </w:rPr>
            </w:pPr>
          </w:p>
        </w:tc>
        <w:tc>
          <w:tcPr>
            <w:tcW w:w="1387" w:type="dxa"/>
            <w:gridSpan w:val="2"/>
            <w:vAlign w:val="center"/>
          </w:tcPr>
          <w:p w14:paraId="1F28B599">
            <w:pPr>
              <w:widowControl/>
              <w:rPr>
                <w:rFonts w:hint="eastAsia" w:ascii="宋体" w:hAnsi="宋体" w:eastAsia="宋体" w:cs="宋体"/>
                <w:szCs w:val="21"/>
              </w:rPr>
            </w:pPr>
          </w:p>
        </w:tc>
        <w:tc>
          <w:tcPr>
            <w:tcW w:w="1604" w:type="dxa"/>
            <w:gridSpan w:val="3"/>
            <w:vAlign w:val="center"/>
          </w:tcPr>
          <w:p w14:paraId="77CB7B01">
            <w:pPr>
              <w:widowControl/>
              <w:rPr>
                <w:rFonts w:hint="eastAsia" w:ascii="宋体" w:hAnsi="宋体" w:eastAsia="宋体" w:cs="宋体"/>
                <w:szCs w:val="21"/>
              </w:rPr>
            </w:pPr>
          </w:p>
        </w:tc>
        <w:tc>
          <w:tcPr>
            <w:tcW w:w="1740" w:type="dxa"/>
            <w:tcBorders>
              <w:right w:val="single" w:color="auto" w:sz="2" w:space="0"/>
            </w:tcBorders>
            <w:vAlign w:val="center"/>
          </w:tcPr>
          <w:p w14:paraId="543AE00E">
            <w:pPr>
              <w:widowControl/>
              <w:rPr>
                <w:rFonts w:hint="eastAsia" w:ascii="宋体" w:hAnsi="宋体" w:eastAsia="宋体" w:cs="宋体"/>
                <w:szCs w:val="21"/>
              </w:rPr>
            </w:pPr>
          </w:p>
        </w:tc>
        <w:tc>
          <w:tcPr>
            <w:tcW w:w="1091" w:type="dxa"/>
            <w:gridSpan w:val="2"/>
            <w:tcBorders>
              <w:left w:val="single" w:color="auto" w:sz="2" w:space="0"/>
              <w:right w:val="single" w:color="auto" w:sz="12" w:space="0"/>
            </w:tcBorders>
            <w:vAlign w:val="center"/>
          </w:tcPr>
          <w:p w14:paraId="71B25B50">
            <w:pPr>
              <w:widowControl/>
              <w:rPr>
                <w:rFonts w:hint="eastAsia" w:ascii="宋体" w:hAnsi="宋体" w:eastAsia="宋体" w:cs="宋体"/>
                <w:szCs w:val="21"/>
              </w:rPr>
            </w:pPr>
          </w:p>
        </w:tc>
      </w:tr>
      <w:tr w14:paraId="4631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00B1F5DD">
            <w:pPr>
              <w:widowControl/>
              <w:rPr>
                <w:rFonts w:hint="eastAsia" w:ascii="宋体" w:hAnsi="宋体" w:eastAsia="宋体" w:cs="宋体"/>
                <w:szCs w:val="21"/>
              </w:rPr>
            </w:pPr>
            <w:r>
              <w:rPr>
                <w:rFonts w:hint="eastAsia" w:ascii="宋体" w:hAnsi="宋体" w:eastAsia="宋体" w:cs="宋体"/>
                <w:szCs w:val="21"/>
              </w:rPr>
              <w:t>3、服务人员</w:t>
            </w:r>
          </w:p>
        </w:tc>
      </w:tr>
      <w:tr w14:paraId="2590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1526A4D">
            <w:pPr>
              <w:widowControl/>
              <w:jc w:val="center"/>
              <w:rPr>
                <w:rFonts w:hint="eastAsia" w:ascii="宋体" w:hAnsi="宋体" w:eastAsia="宋体" w:cs="宋体"/>
                <w:szCs w:val="21"/>
              </w:rPr>
            </w:pPr>
            <w:r>
              <w:rPr>
                <w:rFonts w:hint="eastAsia" w:ascii="宋体" w:hAnsi="宋体" w:eastAsia="宋体" w:cs="宋体"/>
                <w:szCs w:val="21"/>
              </w:rPr>
              <w:t>姓名</w:t>
            </w:r>
          </w:p>
        </w:tc>
        <w:tc>
          <w:tcPr>
            <w:tcW w:w="969" w:type="dxa"/>
            <w:tcBorders>
              <w:left w:val="single" w:color="auto" w:sz="6" w:space="0"/>
            </w:tcBorders>
            <w:vAlign w:val="center"/>
          </w:tcPr>
          <w:p w14:paraId="51C4B7CE">
            <w:pPr>
              <w:widowControl/>
              <w:jc w:val="center"/>
              <w:rPr>
                <w:rFonts w:hint="eastAsia" w:ascii="宋体" w:hAnsi="宋体" w:eastAsia="宋体" w:cs="宋体"/>
                <w:szCs w:val="21"/>
              </w:rPr>
            </w:pPr>
            <w:r>
              <w:rPr>
                <w:rFonts w:hint="eastAsia" w:ascii="宋体" w:hAnsi="宋体" w:eastAsia="宋体" w:cs="宋体"/>
                <w:szCs w:val="21"/>
              </w:rPr>
              <w:t>年龄</w:t>
            </w:r>
          </w:p>
        </w:tc>
        <w:tc>
          <w:tcPr>
            <w:tcW w:w="1260" w:type="dxa"/>
            <w:vAlign w:val="center"/>
          </w:tcPr>
          <w:p w14:paraId="02CC3DA5">
            <w:pPr>
              <w:widowControl/>
              <w:jc w:val="center"/>
              <w:rPr>
                <w:rFonts w:hint="eastAsia" w:ascii="宋体" w:hAnsi="宋体" w:eastAsia="宋体" w:cs="宋体"/>
                <w:szCs w:val="21"/>
              </w:rPr>
            </w:pPr>
            <w:r>
              <w:rPr>
                <w:rFonts w:hint="eastAsia" w:ascii="宋体" w:hAnsi="宋体" w:eastAsia="宋体" w:cs="宋体"/>
                <w:szCs w:val="21"/>
              </w:rPr>
              <w:t>资格</w:t>
            </w:r>
          </w:p>
        </w:tc>
        <w:tc>
          <w:tcPr>
            <w:tcW w:w="1404" w:type="dxa"/>
            <w:gridSpan w:val="3"/>
            <w:vAlign w:val="center"/>
          </w:tcPr>
          <w:p w14:paraId="70659FC8">
            <w:pPr>
              <w:widowControl/>
              <w:jc w:val="center"/>
              <w:rPr>
                <w:rFonts w:hint="eastAsia" w:ascii="宋体" w:hAnsi="宋体" w:eastAsia="宋体" w:cs="宋体"/>
                <w:szCs w:val="21"/>
              </w:rPr>
            </w:pPr>
            <w:r>
              <w:rPr>
                <w:rFonts w:hint="eastAsia" w:ascii="宋体" w:hAnsi="宋体" w:eastAsia="宋体" w:cs="宋体"/>
                <w:szCs w:val="21"/>
              </w:rPr>
              <w:t>职称</w:t>
            </w:r>
          </w:p>
        </w:tc>
        <w:tc>
          <w:tcPr>
            <w:tcW w:w="1587" w:type="dxa"/>
            <w:gridSpan w:val="2"/>
            <w:vAlign w:val="center"/>
          </w:tcPr>
          <w:p w14:paraId="05AFA862">
            <w:pPr>
              <w:widowControl/>
              <w:jc w:val="center"/>
              <w:rPr>
                <w:rFonts w:hint="eastAsia" w:ascii="宋体" w:hAnsi="宋体" w:eastAsia="宋体" w:cs="宋体"/>
                <w:szCs w:val="21"/>
              </w:rPr>
            </w:pPr>
            <w:r>
              <w:rPr>
                <w:rFonts w:hint="eastAsia" w:ascii="宋体" w:hAnsi="宋体" w:eastAsia="宋体" w:cs="宋体"/>
                <w:szCs w:val="21"/>
              </w:rPr>
              <w:t>在本行业从业工作年限</w:t>
            </w:r>
          </w:p>
        </w:tc>
        <w:tc>
          <w:tcPr>
            <w:tcW w:w="1782" w:type="dxa"/>
            <w:gridSpan w:val="2"/>
            <w:vAlign w:val="center"/>
          </w:tcPr>
          <w:p w14:paraId="3EDB7139">
            <w:pPr>
              <w:widowControl/>
              <w:jc w:val="center"/>
              <w:rPr>
                <w:rFonts w:hint="eastAsia" w:ascii="宋体" w:hAnsi="宋体" w:eastAsia="宋体" w:cs="宋体"/>
                <w:szCs w:val="21"/>
              </w:rPr>
            </w:pPr>
            <w:r>
              <w:rPr>
                <w:rFonts w:hint="eastAsia" w:ascii="宋体" w:hAnsi="宋体" w:eastAsia="宋体" w:cs="宋体"/>
                <w:szCs w:val="21"/>
              </w:rPr>
              <w:t>主要工作</w:t>
            </w:r>
          </w:p>
          <w:p w14:paraId="03936556">
            <w:pPr>
              <w:widowControl/>
              <w:jc w:val="center"/>
              <w:rPr>
                <w:rFonts w:hint="eastAsia" w:ascii="宋体" w:hAnsi="宋体" w:eastAsia="宋体" w:cs="宋体"/>
                <w:szCs w:val="21"/>
              </w:rPr>
            </w:pPr>
            <w:r>
              <w:rPr>
                <w:rFonts w:hint="eastAsia" w:ascii="宋体" w:hAnsi="宋体" w:eastAsia="宋体" w:cs="宋体"/>
                <w:szCs w:val="21"/>
              </w:rPr>
              <w:t>业绩和经历</w:t>
            </w:r>
          </w:p>
        </w:tc>
        <w:tc>
          <w:tcPr>
            <w:tcW w:w="1049" w:type="dxa"/>
            <w:tcBorders>
              <w:right w:val="single" w:color="auto" w:sz="12" w:space="0"/>
            </w:tcBorders>
            <w:vAlign w:val="center"/>
          </w:tcPr>
          <w:p w14:paraId="48A34E9C">
            <w:pPr>
              <w:widowControl/>
              <w:jc w:val="center"/>
              <w:rPr>
                <w:rFonts w:hint="eastAsia" w:ascii="宋体" w:hAnsi="宋体" w:eastAsia="宋体" w:cs="宋体"/>
                <w:szCs w:val="21"/>
              </w:rPr>
            </w:pPr>
            <w:r>
              <w:rPr>
                <w:rFonts w:hint="eastAsia" w:ascii="宋体" w:hAnsi="宋体" w:eastAsia="宋体" w:cs="宋体"/>
                <w:szCs w:val="21"/>
              </w:rPr>
              <w:t>当前</w:t>
            </w:r>
          </w:p>
          <w:p w14:paraId="3C0BA39E">
            <w:pPr>
              <w:widowControl/>
              <w:jc w:val="center"/>
              <w:rPr>
                <w:rFonts w:hint="eastAsia" w:ascii="宋体" w:hAnsi="宋体" w:eastAsia="宋体" w:cs="宋体"/>
                <w:szCs w:val="21"/>
              </w:rPr>
            </w:pPr>
            <w:r>
              <w:rPr>
                <w:rFonts w:hint="eastAsia" w:ascii="宋体" w:hAnsi="宋体" w:eastAsia="宋体" w:cs="宋体"/>
                <w:szCs w:val="21"/>
              </w:rPr>
              <w:t>分工</w:t>
            </w:r>
          </w:p>
        </w:tc>
      </w:tr>
      <w:tr w14:paraId="779B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D7A34D9">
            <w:pPr>
              <w:widowControl/>
              <w:rPr>
                <w:rFonts w:hint="eastAsia" w:ascii="宋体" w:hAnsi="宋体" w:eastAsia="宋体" w:cs="宋体"/>
                <w:szCs w:val="21"/>
              </w:rPr>
            </w:pPr>
          </w:p>
        </w:tc>
        <w:tc>
          <w:tcPr>
            <w:tcW w:w="969" w:type="dxa"/>
            <w:tcBorders>
              <w:left w:val="single" w:color="auto" w:sz="6" w:space="0"/>
            </w:tcBorders>
            <w:vAlign w:val="center"/>
          </w:tcPr>
          <w:p w14:paraId="144A49DE">
            <w:pPr>
              <w:widowControl/>
              <w:rPr>
                <w:rFonts w:hint="eastAsia" w:ascii="宋体" w:hAnsi="宋体" w:eastAsia="宋体" w:cs="宋体"/>
                <w:szCs w:val="21"/>
              </w:rPr>
            </w:pPr>
          </w:p>
        </w:tc>
        <w:tc>
          <w:tcPr>
            <w:tcW w:w="1260" w:type="dxa"/>
            <w:vAlign w:val="center"/>
          </w:tcPr>
          <w:p w14:paraId="010085BF">
            <w:pPr>
              <w:widowControl/>
              <w:rPr>
                <w:rFonts w:hint="eastAsia" w:ascii="宋体" w:hAnsi="宋体" w:eastAsia="宋体" w:cs="宋体"/>
                <w:szCs w:val="21"/>
              </w:rPr>
            </w:pPr>
          </w:p>
        </w:tc>
        <w:tc>
          <w:tcPr>
            <w:tcW w:w="1404" w:type="dxa"/>
            <w:gridSpan w:val="3"/>
            <w:vAlign w:val="center"/>
          </w:tcPr>
          <w:p w14:paraId="0C17976E">
            <w:pPr>
              <w:widowControl/>
              <w:rPr>
                <w:rFonts w:hint="eastAsia" w:ascii="宋体" w:hAnsi="宋体" w:eastAsia="宋体" w:cs="宋体"/>
                <w:szCs w:val="21"/>
              </w:rPr>
            </w:pPr>
          </w:p>
        </w:tc>
        <w:tc>
          <w:tcPr>
            <w:tcW w:w="1587" w:type="dxa"/>
            <w:gridSpan w:val="2"/>
            <w:vAlign w:val="center"/>
          </w:tcPr>
          <w:p w14:paraId="0018FC6E">
            <w:pPr>
              <w:widowControl/>
              <w:rPr>
                <w:rFonts w:hint="eastAsia" w:ascii="宋体" w:hAnsi="宋体" w:eastAsia="宋体" w:cs="宋体"/>
                <w:szCs w:val="21"/>
              </w:rPr>
            </w:pPr>
          </w:p>
        </w:tc>
        <w:tc>
          <w:tcPr>
            <w:tcW w:w="1782" w:type="dxa"/>
            <w:gridSpan w:val="2"/>
            <w:vAlign w:val="center"/>
          </w:tcPr>
          <w:p w14:paraId="5998C00B">
            <w:pPr>
              <w:widowControl/>
              <w:rPr>
                <w:rFonts w:hint="eastAsia" w:ascii="宋体" w:hAnsi="宋体" w:eastAsia="宋体" w:cs="宋体"/>
                <w:szCs w:val="21"/>
              </w:rPr>
            </w:pPr>
          </w:p>
        </w:tc>
        <w:tc>
          <w:tcPr>
            <w:tcW w:w="1049" w:type="dxa"/>
            <w:tcBorders>
              <w:right w:val="single" w:color="auto" w:sz="12" w:space="0"/>
            </w:tcBorders>
            <w:vAlign w:val="center"/>
          </w:tcPr>
          <w:p w14:paraId="540C5168">
            <w:pPr>
              <w:widowControl/>
              <w:rPr>
                <w:rFonts w:hint="eastAsia" w:ascii="宋体" w:hAnsi="宋体" w:eastAsia="宋体" w:cs="宋体"/>
                <w:szCs w:val="21"/>
              </w:rPr>
            </w:pPr>
          </w:p>
        </w:tc>
      </w:tr>
      <w:tr w14:paraId="39C3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2CA41A8">
            <w:pPr>
              <w:widowControl/>
              <w:rPr>
                <w:rFonts w:hint="eastAsia" w:ascii="宋体" w:hAnsi="宋体" w:eastAsia="宋体" w:cs="宋体"/>
                <w:szCs w:val="21"/>
              </w:rPr>
            </w:pPr>
          </w:p>
        </w:tc>
        <w:tc>
          <w:tcPr>
            <w:tcW w:w="969" w:type="dxa"/>
            <w:tcBorders>
              <w:left w:val="single" w:color="auto" w:sz="6" w:space="0"/>
            </w:tcBorders>
            <w:vAlign w:val="center"/>
          </w:tcPr>
          <w:p w14:paraId="14459F61">
            <w:pPr>
              <w:widowControl/>
              <w:rPr>
                <w:rFonts w:hint="eastAsia" w:ascii="宋体" w:hAnsi="宋体" w:eastAsia="宋体" w:cs="宋体"/>
                <w:szCs w:val="21"/>
              </w:rPr>
            </w:pPr>
          </w:p>
        </w:tc>
        <w:tc>
          <w:tcPr>
            <w:tcW w:w="1260" w:type="dxa"/>
            <w:vAlign w:val="center"/>
          </w:tcPr>
          <w:p w14:paraId="4DFFFB71">
            <w:pPr>
              <w:widowControl/>
              <w:rPr>
                <w:rFonts w:hint="eastAsia" w:ascii="宋体" w:hAnsi="宋体" w:eastAsia="宋体" w:cs="宋体"/>
                <w:szCs w:val="21"/>
              </w:rPr>
            </w:pPr>
          </w:p>
        </w:tc>
        <w:tc>
          <w:tcPr>
            <w:tcW w:w="1404" w:type="dxa"/>
            <w:gridSpan w:val="3"/>
            <w:vAlign w:val="center"/>
          </w:tcPr>
          <w:p w14:paraId="705E0885">
            <w:pPr>
              <w:widowControl/>
              <w:rPr>
                <w:rFonts w:hint="eastAsia" w:ascii="宋体" w:hAnsi="宋体" w:eastAsia="宋体" w:cs="宋体"/>
                <w:szCs w:val="21"/>
              </w:rPr>
            </w:pPr>
          </w:p>
        </w:tc>
        <w:tc>
          <w:tcPr>
            <w:tcW w:w="1587" w:type="dxa"/>
            <w:gridSpan w:val="2"/>
            <w:vAlign w:val="center"/>
          </w:tcPr>
          <w:p w14:paraId="6279DACA">
            <w:pPr>
              <w:widowControl/>
              <w:rPr>
                <w:rFonts w:hint="eastAsia" w:ascii="宋体" w:hAnsi="宋体" w:eastAsia="宋体" w:cs="宋体"/>
                <w:szCs w:val="21"/>
              </w:rPr>
            </w:pPr>
          </w:p>
        </w:tc>
        <w:tc>
          <w:tcPr>
            <w:tcW w:w="1782" w:type="dxa"/>
            <w:gridSpan w:val="2"/>
            <w:vAlign w:val="center"/>
          </w:tcPr>
          <w:p w14:paraId="77CB569D">
            <w:pPr>
              <w:widowControl/>
              <w:rPr>
                <w:rFonts w:hint="eastAsia" w:ascii="宋体" w:hAnsi="宋体" w:eastAsia="宋体" w:cs="宋体"/>
                <w:szCs w:val="21"/>
              </w:rPr>
            </w:pPr>
          </w:p>
        </w:tc>
        <w:tc>
          <w:tcPr>
            <w:tcW w:w="1049" w:type="dxa"/>
            <w:tcBorders>
              <w:right w:val="single" w:color="auto" w:sz="12" w:space="0"/>
            </w:tcBorders>
            <w:vAlign w:val="center"/>
          </w:tcPr>
          <w:p w14:paraId="4EC6C011">
            <w:pPr>
              <w:widowControl/>
              <w:rPr>
                <w:rFonts w:hint="eastAsia" w:ascii="宋体" w:hAnsi="宋体" w:eastAsia="宋体" w:cs="宋体"/>
                <w:szCs w:val="21"/>
              </w:rPr>
            </w:pPr>
          </w:p>
        </w:tc>
      </w:tr>
      <w:tr w14:paraId="1068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1011A80F">
            <w:pPr>
              <w:widowControl/>
              <w:rPr>
                <w:rFonts w:hint="eastAsia" w:ascii="宋体" w:hAnsi="宋体" w:eastAsia="宋体" w:cs="宋体"/>
                <w:szCs w:val="21"/>
              </w:rPr>
            </w:pPr>
            <w:r>
              <w:rPr>
                <w:rFonts w:hint="eastAsia" w:ascii="宋体" w:hAnsi="宋体" w:eastAsia="宋体" w:cs="宋体"/>
                <w:szCs w:val="21"/>
              </w:rPr>
              <w:t>4、其他人员</w:t>
            </w:r>
          </w:p>
        </w:tc>
      </w:tr>
      <w:tr w14:paraId="23F1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5557472">
            <w:pPr>
              <w:widowControl/>
              <w:jc w:val="center"/>
              <w:rPr>
                <w:rFonts w:hint="eastAsia" w:ascii="宋体" w:hAnsi="宋体" w:eastAsia="宋体" w:cs="宋体"/>
                <w:szCs w:val="21"/>
              </w:rPr>
            </w:pPr>
            <w:r>
              <w:rPr>
                <w:rFonts w:hint="eastAsia" w:ascii="宋体" w:hAnsi="宋体" w:eastAsia="宋体" w:cs="宋体"/>
                <w:szCs w:val="21"/>
              </w:rPr>
              <w:t>姓名</w:t>
            </w:r>
          </w:p>
        </w:tc>
        <w:tc>
          <w:tcPr>
            <w:tcW w:w="969" w:type="dxa"/>
            <w:tcBorders>
              <w:left w:val="single" w:color="auto" w:sz="6" w:space="0"/>
            </w:tcBorders>
            <w:vAlign w:val="center"/>
          </w:tcPr>
          <w:p w14:paraId="5A6100AB">
            <w:pPr>
              <w:widowControl/>
              <w:jc w:val="center"/>
              <w:rPr>
                <w:rFonts w:hint="eastAsia" w:ascii="宋体" w:hAnsi="宋体" w:eastAsia="宋体" w:cs="宋体"/>
                <w:szCs w:val="21"/>
              </w:rPr>
            </w:pPr>
            <w:r>
              <w:rPr>
                <w:rFonts w:hint="eastAsia" w:ascii="宋体" w:hAnsi="宋体" w:eastAsia="宋体" w:cs="宋体"/>
                <w:szCs w:val="21"/>
              </w:rPr>
              <w:t>年龄</w:t>
            </w:r>
          </w:p>
        </w:tc>
        <w:tc>
          <w:tcPr>
            <w:tcW w:w="1284" w:type="dxa"/>
            <w:gridSpan w:val="2"/>
            <w:tcBorders>
              <w:right w:val="single" w:color="auto" w:sz="2" w:space="0"/>
            </w:tcBorders>
            <w:vAlign w:val="center"/>
          </w:tcPr>
          <w:p w14:paraId="5663965B">
            <w:pPr>
              <w:widowControl/>
              <w:jc w:val="center"/>
              <w:rPr>
                <w:rFonts w:hint="eastAsia" w:ascii="宋体" w:hAnsi="宋体" w:eastAsia="宋体" w:cs="宋体"/>
                <w:szCs w:val="21"/>
              </w:rPr>
            </w:pPr>
            <w:r>
              <w:rPr>
                <w:rFonts w:hint="eastAsia" w:ascii="宋体" w:hAnsi="宋体" w:eastAsia="宋体" w:cs="宋体"/>
                <w:szCs w:val="21"/>
              </w:rPr>
              <w:t>资格</w:t>
            </w:r>
          </w:p>
        </w:tc>
        <w:tc>
          <w:tcPr>
            <w:tcW w:w="1386" w:type="dxa"/>
            <w:gridSpan w:val="3"/>
            <w:tcBorders>
              <w:left w:val="single" w:color="auto" w:sz="2" w:space="0"/>
            </w:tcBorders>
            <w:vAlign w:val="center"/>
          </w:tcPr>
          <w:p w14:paraId="458C1306">
            <w:pPr>
              <w:widowControl/>
              <w:jc w:val="center"/>
              <w:rPr>
                <w:rFonts w:hint="eastAsia" w:ascii="宋体" w:hAnsi="宋体" w:eastAsia="宋体" w:cs="宋体"/>
                <w:szCs w:val="21"/>
              </w:rPr>
            </w:pPr>
            <w:r>
              <w:rPr>
                <w:rFonts w:hint="eastAsia" w:ascii="宋体" w:hAnsi="宋体" w:eastAsia="宋体" w:cs="宋体"/>
                <w:szCs w:val="21"/>
              </w:rPr>
              <w:t>职称</w:t>
            </w:r>
          </w:p>
        </w:tc>
        <w:tc>
          <w:tcPr>
            <w:tcW w:w="1581" w:type="dxa"/>
            <w:vAlign w:val="center"/>
          </w:tcPr>
          <w:p w14:paraId="29C2B196">
            <w:pPr>
              <w:widowControl/>
              <w:jc w:val="center"/>
              <w:rPr>
                <w:rFonts w:hint="eastAsia" w:ascii="宋体" w:hAnsi="宋体" w:eastAsia="宋体" w:cs="宋体"/>
                <w:szCs w:val="21"/>
              </w:rPr>
            </w:pPr>
            <w:r>
              <w:rPr>
                <w:rFonts w:hint="eastAsia" w:ascii="宋体" w:hAnsi="宋体" w:eastAsia="宋体" w:cs="宋体"/>
                <w:szCs w:val="21"/>
              </w:rPr>
              <w:t>在本行业从业工作年限</w:t>
            </w:r>
          </w:p>
        </w:tc>
        <w:tc>
          <w:tcPr>
            <w:tcW w:w="1782" w:type="dxa"/>
            <w:gridSpan w:val="2"/>
            <w:vAlign w:val="center"/>
          </w:tcPr>
          <w:p w14:paraId="2D238A41">
            <w:pPr>
              <w:widowControl/>
              <w:jc w:val="center"/>
              <w:rPr>
                <w:rFonts w:hint="eastAsia" w:ascii="宋体" w:hAnsi="宋体" w:eastAsia="宋体" w:cs="宋体"/>
                <w:szCs w:val="21"/>
              </w:rPr>
            </w:pPr>
            <w:r>
              <w:rPr>
                <w:rFonts w:hint="eastAsia" w:ascii="宋体" w:hAnsi="宋体" w:eastAsia="宋体" w:cs="宋体"/>
                <w:szCs w:val="21"/>
              </w:rPr>
              <w:t>主要工作</w:t>
            </w:r>
          </w:p>
          <w:p w14:paraId="477BB362">
            <w:pPr>
              <w:widowControl/>
              <w:jc w:val="center"/>
              <w:rPr>
                <w:rFonts w:hint="eastAsia" w:ascii="宋体" w:hAnsi="宋体" w:eastAsia="宋体" w:cs="宋体"/>
                <w:szCs w:val="21"/>
              </w:rPr>
            </w:pPr>
            <w:r>
              <w:rPr>
                <w:rFonts w:hint="eastAsia" w:ascii="宋体" w:hAnsi="宋体" w:eastAsia="宋体" w:cs="宋体"/>
                <w:szCs w:val="21"/>
              </w:rPr>
              <w:t>业绩和经历</w:t>
            </w:r>
          </w:p>
        </w:tc>
        <w:tc>
          <w:tcPr>
            <w:tcW w:w="1049" w:type="dxa"/>
            <w:tcBorders>
              <w:right w:val="single" w:color="auto" w:sz="12" w:space="0"/>
            </w:tcBorders>
            <w:vAlign w:val="center"/>
          </w:tcPr>
          <w:p w14:paraId="6F9D9349">
            <w:pPr>
              <w:widowControl/>
              <w:jc w:val="center"/>
              <w:rPr>
                <w:rFonts w:hint="eastAsia" w:ascii="宋体" w:hAnsi="宋体" w:eastAsia="宋体" w:cs="宋体"/>
                <w:szCs w:val="21"/>
              </w:rPr>
            </w:pPr>
            <w:r>
              <w:rPr>
                <w:rFonts w:hint="eastAsia" w:ascii="宋体" w:hAnsi="宋体" w:eastAsia="宋体" w:cs="宋体"/>
                <w:szCs w:val="21"/>
              </w:rPr>
              <w:t>当前</w:t>
            </w:r>
          </w:p>
          <w:p w14:paraId="0B284BD0">
            <w:pPr>
              <w:widowControl/>
              <w:jc w:val="center"/>
              <w:rPr>
                <w:rFonts w:hint="eastAsia" w:ascii="宋体" w:hAnsi="宋体" w:eastAsia="宋体" w:cs="宋体"/>
                <w:szCs w:val="21"/>
              </w:rPr>
            </w:pPr>
            <w:r>
              <w:rPr>
                <w:rFonts w:hint="eastAsia" w:ascii="宋体" w:hAnsi="宋体" w:eastAsia="宋体" w:cs="宋体"/>
                <w:szCs w:val="21"/>
              </w:rPr>
              <w:t>分工</w:t>
            </w:r>
          </w:p>
        </w:tc>
      </w:tr>
      <w:tr w14:paraId="5F1D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3903D82">
            <w:pPr>
              <w:widowControl/>
              <w:rPr>
                <w:rFonts w:hint="eastAsia" w:ascii="宋体" w:hAnsi="宋体" w:eastAsia="宋体" w:cs="宋体"/>
                <w:szCs w:val="21"/>
              </w:rPr>
            </w:pPr>
          </w:p>
        </w:tc>
        <w:tc>
          <w:tcPr>
            <w:tcW w:w="969" w:type="dxa"/>
            <w:tcBorders>
              <w:left w:val="single" w:color="auto" w:sz="6" w:space="0"/>
            </w:tcBorders>
            <w:vAlign w:val="center"/>
          </w:tcPr>
          <w:p w14:paraId="7F94A9F8">
            <w:pPr>
              <w:widowControl/>
              <w:rPr>
                <w:rFonts w:hint="eastAsia" w:ascii="宋体" w:hAnsi="宋体" w:eastAsia="宋体" w:cs="宋体"/>
                <w:szCs w:val="21"/>
              </w:rPr>
            </w:pPr>
          </w:p>
        </w:tc>
        <w:tc>
          <w:tcPr>
            <w:tcW w:w="1284" w:type="dxa"/>
            <w:gridSpan w:val="2"/>
            <w:tcBorders>
              <w:right w:val="single" w:color="auto" w:sz="2" w:space="0"/>
            </w:tcBorders>
            <w:vAlign w:val="center"/>
          </w:tcPr>
          <w:p w14:paraId="05499824">
            <w:pPr>
              <w:widowControl/>
              <w:rPr>
                <w:rFonts w:hint="eastAsia" w:ascii="宋体" w:hAnsi="宋体" w:eastAsia="宋体" w:cs="宋体"/>
                <w:szCs w:val="21"/>
              </w:rPr>
            </w:pPr>
          </w:p>
        </w:tc>
        <w:tc>
          <w:tcPr>
            <w:tcW w:w="1386" w:type="dxa"/>
            <w:gridSpan w:val="3"/>
            <w:tcBorders>
              <w:left w:val="single" w:color="auto" w:sz="2" w:space="0"/>
            </w:tcBorders>
            <w:vAlign w:val="center"/>
          </w:tcPr>
          <w:p w14:paraId="735E5918">
            <w:pPr>
              <w:widowControl/>
              <w:rPr>
                <w:rFonts w:hint="eastAsia" w:ascii="宋体" w:hAnsi="宋体" w:eastAsia="宋体" w:cs="宋体"/>
                <w:szCs w:val="21"/>
              </w:rPr>
            </w:pPr>
          </w:p>
        </w:tc>
        <w:tc>
          <w:tcPr>
            <w:tcW w:w="1581" w:type="dxa"/>
            <w:vAlign w:val="center"/>
          </w:tcPr>
          <w:p w14:paraId="058CDA85">
            <w:pPr>
              <w:widowControl/>
              <w:rPr>
                <w:rFonts w:hint="eastAsia" w:ascii="宋体" w:hAnsi="宋体" w:eastAsia="宋体" w:cs="宋体"/>
                <w:szCs w:val="21"/>
              </w:rPr>
            </w:pPr>
          </w:p>
        </w:tc>
        <w:tc>
          <w:tcPr>
            <w:tcW w:w="1782" w:type="dxa"/>
            <w:gridSpan w:val="2"/>
            <w:vAlign w:val="center"/>
          </w:tcPr>
          <w:p w14:paraId="07A7C9E8">
            <w:pPr>
              <w:widowControl/>
              <w:rPr>
                <w:rFonts w:hint="eastAsia" w:ascii="宋体" w:hAnsi="宋体" w:eastAsia="宋体" w:cs="宋体"/>
                <w:szCs w:val="21"/>
              </w:rPr>
            </w:pPr>
          </w:p>
        </w:tc>
        <w:tc>
          <w:tcPr>
            <w:tcW w:w="1049" w:type="dxa"/>
            <w:tcBorders>
              <w:right w:val="single" w:color="auto" w:sz="12" w:space="0"/>
            </w:tcBorders>
            <w:vAlign w:val="center"/>
          </w:tcPr>
          <w:p w14:paraId="4AF9757D">
            <w:pPr>
              <w:widowControl/>
              <w:rPr>
                <w:rFonts w:hint="eastAsia" w:ascii="宋体" w:hAnsi="宋体" w:eastAsia="宋体" w:cs="宋体"/>
                <w:szCs w:val="21"/>
              </w:rPr>
            </w:pPr>
          </w:p>
        </w:tc>
      </w:tr>
      <w:tr w14:paraId="3DF7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AE29BCC">
            <w:pPr>
              <w:widowControl/>
              <w:rPr>
                <w:rFonts w:hint="eastAsia" w:ascii="宋体" w:hAnsi="宋体" w:eastAsia="宋体" w:cs="宋体"/>
                <w:szCs w:val="21"/>
              </w:rPr>
            </w:pPr>
          </w:p>
        </w:tc>
        <w:tc>
          <w:tcPr>
            <w:tcW w:w="969" w:type="dxa"/>
            <w:tcBorders>
              <w:left w:val="single" w:color="auto" w:sz="6" w:space="0"/>
            </w:tcBorders>
            <w:vAlign w:val="center"/>
          </w:tcPr>
          <w:p w14:paraId="627FD7B8">
            <w:pPr>
              <w:widowControl/>
              <w:rPr>
                <w:rFonts w:hint="eastAsia" w:ascii="宋体" w:hAnsi="宋体" w:eastAsia="宋体" w:cs="宋体"/>
                <w:szCs w:val="21"/>
              </w:rPr>
            </w:pPr>
          </w:p>
        </w:tc>
        <w:tc>
          <w:tcPr>
            <w:tcW w:w="1284" w:type="dxa"/>
            <w:gridSpan w:val="2"/>
            <w:tcBorders>
              <w:right w:val="single" w:color="auto" w:sz="2" w:space="0"/>
            </w:tcBorders>
            <w:vAlign w:val="center"/>
          </w:tcPr>
          <w:p w14:paraId="5D839C5D">
            <w:pPr>
              <w:widowControl/>
              <w:rPr>
                <w:rFonts w:hint="eastAsia" w:ascii="宋体" w:hAnsi="宋体" w:eastAsia="宋体" w:cs="宋体"/>
                <w:szCs w:val="21"/>
              </w:rPr>
            </w:pPr>
          </w:p>
        </w:tc>
        <w:tc>
          <w:tcPr>
            <w:tcW w:w="1386" w:type="dxa"/>
            <w:gridSpan w:val="3"/>
            <w:tcBorders>
              <w:left w:val="single" w:color="auto" w:sz="2" w:space="0"/>
            </w:tcBorders>
            <w:vAlign w:val="center"/>
          </w:tcPr>
          <w:p w14:paraId="1D12728E">
            <w:pPr>
              <w:widowControl/>
              <w:rPr>
                <w:rFonts w:hint="eastAsia" w:ascii="宋体" w:hAnsi="宋体" w:eastAsia="宋体" w:cs="宋体"/>
                <w:szCs w:val="21"/>
              </w:rPr>
            </w:pPr>
          </w:p>
        </w:tc>
        <w:tc>
          <w:tcPr>
            <w:tcW w:w="1581" w:type="dxa"/>
            <w:vAlign w:val="center"/>
          </w:tcPr>
          <w:p w14:paraId="67C17219">
            <w:pPr>
              <w:widowControl/>
              <w:rPr>
                <w:rFonts w:hint="eastAsia" w:ascii="宋体" w:hAnsi="宋体" w:eastAsia="宋体" w:cs="宋体"/>
                <w:szCs w:val="21"/>
              </w:rPr>
            </w:pPr>
          </w:p>
        </w:tc>
        <w:tc>
          <w:tcPr>
            <w:tcW w:w="1782" w:type="dxa"/>
            <w:gridSpan w:val="2"/>
            <w:vAlign w:val="center"/>
          </w:tcPr>
          <w:p w14:paraId="034311FC">
            <w:pPr>
              <w:widowControl/>
              <w:rPr>
                <w:rFonts w:hint="eastAsia" w:ascii="宋体" w:hAnsi="宋体" w:eastAsia="宋体" w:cs="宋体"/>
                <w:szCs w:val="21"/>
              </w:rPr>
            </w:pPr>
          </w:p>
        </w:tc>
        <w:tc>
          <w:tcPr>
            <w:tcW w:w="1049" w:type="dxa"/>
            <w:tcBorders>
              <w:right w:val="single" w:color="auto" w:sz="12" w:space="0"/>
            </w:tcBorders>
            <w:vAlign w:val="center"/>
          </w:tcPr>
          <w:p w14:paraId="3F15AF69">
            <w:pPr>
              <w:widowControl/>
              <w:rPr>
                <w:rFonts w:hint="eastAsia" w:ascii="宋体" w:hAnsi="宋体" w:eastAsia="宋体" w:cs="宋体"/>
                <w:szCs w:val="21"/>
              </w:rPr>
            </w:pPr>
          </w:p>
        </w:tc>
      </w:tr>
      <w:tr w14:paraId="17AE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5033B9F8">
            <w:pPr>
              <w:widowControl/>
              <w:jc w:val="center"/>
              <w:rPr>
                <w:rFonts w:hint="eastAsia" w:ascii="宋体" w:hAnsi="宋体" w:eastAsia="宋体" w:cs="宋体"/>
                <w:szCs w:val="21"/>
              </w:rPr>
            </w:pPr>
            <w:r>
              <w:rPr>
                <w:rFonts w:hint="eastAsia" w:ascii="宋体" w:hAnsi="宋体" w:eastAsia="宋体" w:cs="宋体"/>
                <w:szCs w:val="21"/>
              </w:rPr>
              <w:t>备注</w:t>
            </w:r>
          </w:p>
        </w:tc>
        <w:tc>
          <w:tcPr>
            <w:tcW w:w="8051" w:type="dxa"/>
            <w:gridSpan w:val="10"/>
            <w:tcBorders>
              <w:left w:val="single" w:color="auto" w:sz="6" w:space="0"/>
              <w:bottom w:val="single" w:color="auto" w:sz="12" w:space="0"/>
              <w:right w:val="single" w:color="auto" w:sz="12" w:space="0"/>
            </w:tcBorders>
            <w:vAlign w:val="center"/>
          </w:tcPr>
          <w:p w14:paraId="6B7236D5">
            <w:pPr>
              <w:widowControl/>
              <w:rPr>
                <w:rFonts w:hint="eastAsia" w:ascii="宋体" w:hAnsi="宋体" w:eastAsia="宋体" w:cs="宋体"/>
                <w:szCs w:val="21"/>
              </w:rPr>
            </w:pPr>
            <w:r>
              <w:rPr>
                <w:rFonts w:hint="eastAsia" w:ascii="宋体" w:hAnsi="宋体" w:eastAsia="宋体" w:cs="宋体"/>
                <w:szCs w:val="21"/>
              </w:rPr>
              <w:t>表格空间不足时请自行扩展。</w:t>
            </w:r>
          </w:p>
        </w:tc>
      </w:tr>
    </w:tbl>
    <w:p w14:paraId="1A417ECB">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后附项目团队成员相关证书、业绩等证明材料。</w:t>
      </w:r>
    </w:p>
    <w:p w14:paraId="2ED3607A">
      <w:pPr>
        <w:spacing w:line="360" w:lineRule="auto"/>
        <w:ind w:firstLine="4320" w:firstLineChars="1800"/>
        <w:rPr>
          <w:rFonts w:hint="eastAsia" w:ascii="宋体" w:hAnsi="宋体" w:eastAsia="宋体" w:cs="宋体"/>
          <w:sz w:val="24"/>
          <w:szCs w:val="24"/>
        </w:rPr>
      </w:pPr>
    </w:p>
    <w:p w14:paraId="69E206EB">
      <w:pPr>
        <w:spacing w:line="360" w:lineRule="auto"/>
        <w:ind w:firstLine="4320" w:firstLineChars="1800"/>
        <w:rPr>
          <w:rFonts w:hint="eastAsia" w:ascii="宋体" w:hAnsi="宋体" w:eastAsia="宋体" w:cs="宋体"/>
          <w:sz w:val="24"/>
          <w:szCs w:val="24"/>
        </w:rPr>
      </w:pPr>
    </w:p>
    <w:p w14:paraId="5D6DF205">
      <w:pPr>
        <w:spacing w:line="360" w:lineRule="auto"/>
        <w:ind w:firstLine="4320" w:firstLineChars="1800"/>
        <w:rPr>
          <w:rFonts w:hint="eastAsia" w:ascii="宋体" w:hAnsi="宋体" w:eastAsia="宋体" w:cs="宋体"/>
          <w:sz w:val="24"/>
          <w:szCs w:val="24"/>
        </w:rPr>
      </w:pPr>
    </w:p>
    <w:p w14:paraId="10F1434E">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022D12C4">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43428D95">
      <w:pPr>
        <w:pStyle w:val="32"/>
        <w:ind w:firstLine="4320" w:firstLineChars="1800"/>
        <w:rPr>
          <w:rFonts w:hint="eastAsia" w:ascii="宋体" w:hAnsi="宋体" w:cs="宋体"/>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DD23844">
      <w:pPr>
        <w:rPr>
          <w:rFonts w:hint="eastAsia" w:ascii="宋体" w:hAnsi="宋体" w:eastAsia="宋体" w:cs="宋体"/>
        </w:rPr>
      </w:pPr>
      <w:r>
        <w:rPr>
          <w:rFonts w:hint="eastAsia" w:ascii="宋体" w:hAnsi="宋体" w:eastAsia="宋体" w:cs="宋体"/>
        </w:rPr>
        <w:br w:type="page"/>
      </w:r>
    </w:p>
    <w:p w14:paraId="34C57D5E">
      <w:pPr>
        <w:pStyle w:val="30"/>
        <w:spacing w:before="156" w:after="156"/>
        <w:rPr>
          <w:rFonts w:hint="eastAsia" w:ascii="宋体" w:hAnsi="宋体" w:cs="宋体"/>
          <w:sz w:val="24"/>
          <w:szCs w:val="24"/>
        </w:rPr>
      </w:pPr>
      <w:r>
        <w:rPr>
          <w:rFonts w:hint="eastAsia" w:ascii="宋体" w:hAnsi="宋体" w:cs="宋体"/>
          <w:sz w:val="24"/>
          <w:szCs w:val="24"/>
        </w:rPr>
        <w:t>三、合同条款响应说明</w:t>
      </w:r>
    </w:p>
    <w:tbl>
      <w:tblPr>
        <w:tblStyle w:val="20"/>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38"/>
        <w:gridCol w:w="2810"/>
        <w:gridCol w:w="2718"/>
        <w:gridCol w:w="1360"/>
      </w:tblGrid>
      <w:tr w14:paraId="7F12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vAlign w:val="center"/>
          </w:tcPr>
          <w:p w14:paraId="176751F2">
            <w:pPr>
              <w:widowControl/>
              <w:jc w:val="center"/>
              <w:rPr>
                <w:rFonts w:hint="eastAsia" w:ascii="宋体" w:hAnsi="宋体" w:eastAsia="宋体" w:cs="宋体"/>
                <w:b/>
                <w:szCs w:val="21"/>
              </w:rPr>
            </w:pPr>
            <w:r>
              <w:rPr>
                <w:rFonts w:hint="eastAsia" w:ascii="宋体" w:hAnsi="宋体" w:eastAsia="宋体" w:cs="宋体"/>
                <w:b/>
                <w:szCs w:val="21"/>
              </w:rPr>
              <w:t>序号</w:t>
            </w:r>
          </w:p>
        </w:tc>
        <w:tc>
          <w:tcPr>
            <w:tcW w:w="1538" w:type="dxa"/>
            <w:shd w:val="clear" w:color="auto" w:fill="E2EFD9"/>
            <w:vAlign w:val="center"/>
          </w:tcPr>
          <w:p w14:paraId="71BF7FBC">
            <w:pPr>
              <w:widowControl/>
              <w:jc w:val="center"/>
              <w:rPr>
                <w:rFonts w:hint="eastAsia" w:ascii="宋体" w:hAnsi="宋体" w:eastAsia="宋体" w:cs="宋体"/>
                <w:b/>
                <w:szCs w:val="21"/>
              </w:rPr>
            </w:pPr>
            <w:r>
              <w:rPr>
                <w:rFonts w:hint="eastAsia" w:ascii="宋体" w:hAnsi="宋体" w:eastAsia="宋体" w:cs="宋体"/>
                <w:b/>
                <w:szCs w:val="21"/>
              </w:rPr>
              <w:t>合同条款</w:t>
            </w:r>
          </w:p>
        </w:tc>
        <w:tc>
          <w:tcPr>
            <w:tcW w:w="2810" w:type="dxa"/>
            <w:shd w:val="clear" w:color="auto" w:fill="E2EFD9"/>
            <w:vAlign w:val="center"/>
          </w:tcPr>
          <w:p w14:paraId="5A9452CB">
            <w:pPr>
              <w:widowControl/>
              <w:jc w:val="center"/>
              <w:rPr>
                <w:rFonts w:hint="eastAsia" w:ascii="宋体" w:hAnsi="宋体" w:eastAsia="宋体" w:cs="宋体"/>
                <w:b/>
                <w:szCs w:val="21"/>
              </w:rPr>
            </w:pPr>
            <w:r>
              <w:rPr>
                <w:rFonts w:hint="eastAsia" w:ascii="宋体" w:hAnsi="宋体" w:eastAsia="宋体" w:cs="宋体"/>
                <w:b/>
                <w:szCs w:val="21"/>
              </w:rPr>
              <w:t>磋商文件合同条款明细</w:t>
            </w:r>
          </w:p>
        </w:tc>
        <w:tc>
          <w:tcPr>
            <w:tcW w:w="2718" w:type="dxa"/>
            <w:shd w:val="clear" w:color="auto" w:fill="E2EFD9"/>
            <w:vAlign w:val="center"/>
          </w:tcPr>
          <w:p w14:paraId="07392D8F">
            <w:pPr>
              <w:widowControl/>
              <w:jc w:val="center"/>
              <w:rPr>
                <w:rFonts w:hint="eastAsia" w:ascii="宋体" w:hAnsi="宋体" w:eastAsia="宋体" w:cs="宋体"/>
                <w:b/>
                <w:szCs w:val="21"/>
              </w:rPr>
            </w:pPr>
            <w:r>
              <w:rPr>
                <w:rFonts w:hint="eastAsia" w:ascii="宋体" w:hAnsi="宋体" w:eastAsia="宋体" w:cs="宋体"/>
                <w:b/>
                <w:szCs w:val="21"/>
              </w:rPr>
              <w:t>响应文件合同条款响应</w:t>
            </w:r>
          </w:p>
        </w:tc>
        <w:tc>
          <w:tcPr>
            <w:tcW w:w="1360" w:type="dxa"/>
            <w:shd w:val="clear" w:color="auto" w:fill="E2EFD9"/>
            <w:vAlign w:val="center"/>
          </w:tcPr>
          <w:p w14:paraId="37958B6F">
            <w:pPr>
              <w:widowControl/>
              <w:jc w:val="center"/>
              <w:rPr>
                <w:rFonts w:hint="eastAsia" w:ascii="宋体" w:hAnsi="宋体" w:eastAsia="宋体" w:cs="宋体"/>
                <w:b/>
                <w:szCs w:val="21"/>
              </w:rPr>
            </w:pPr>
            <w:r>
              <w:rPr>
                <w:rFonts w:hint="eastAsia" w:ascii="宋体" w:hAnsi="宋体" w:eastAsia="宋体" w:cs="宋体"/>
                <w:b/>
                <w:szCs w:val="21"/>
              </w:rPr>
              <w:t>响应说明</w:t>
            </w:r>
          </w:p>
        </w:tc>
      </w:tr>
      <w:tr w14:paraId="4461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16570AA4">
            <w:pPr>
              <w:widowControl/>
              <w:rPr>
                <w:rFonts w:hint="eastAsia" w:ascii="宋体" w:hAnsi="宋体" w:eastAsia="宋体" w:cs="宋体"/>
                <w:szCs w:val="21"/>
              </w:rPr>
            </w:pPr>
          </w:p>
        </w:tc>
        <w:tc>
          <w:tcPr>
            <w:tcW w:w="1538" w:type="dxa"/>
            <w:vAlign w:val="center"/>
          </w:tcPr>
          <w:p w14:paraId="243FE5C2">
            <w:pPr>
              <w:widowControl/>
              <w:rPr>
                <w:rFonts w:hint="eastAsia" w:ascii="宋体" w:hAnsi="宋体" w:eastAsia="宋体" w:cs="宋体"/>
                <w:szCs w:val="21"/>
              </w:rPr>
            </w:pPr>
          </w:p>
        </w:tc>
        <w:tc>
          <w:tcPr>
            <w:tcW w:w="2810" w:type="dxa"/>
            <w:vAlign w:val="center"/>
          </w:tcPr>
          <w:p w14:paraId="425E1573">
            <w:pPr>
              <w:widowControl/>
              <w:rPr>
                <w:rFonts w:hint="eastAsia" w:ascii="宋体" w:hAnsi="宋体" w:eastAsia="宋体" w:cs="宋体"/>
                <w:szCs w:val="21"/>
              </w:rPr>
            </w:pPr>
          </w:p>
        </w:tc>
        <w:tc>
          <w:tcPr>
            <w:tcW w:w="2718" w:type="dxa"/>
            <w:vAlign w:val="center"/>
          </w:tcPr>
          <w:p w14:paraId="2E69ABAE">
            <w:pPr>
              <w:widowControl/>
              <w:rPr>
                <w:rFonts w:hint="eastAsia" w:ascii="宋体" w:hAnsi="宋体" w:eastAsia="宋体" w:cs="宋体"/>
                <w:szCs w:val="21"/>
              </w:rPr>
            </w:pPr>
          </w:p>
        </w:tc>
        <w:tc>
          <w:tcPr>
            <w:tcW w:w="1360" w:type="dxa"/>
            <w:vAlign w:val="center"/>
          </w:tcPr>
          <w:p w14:paraId="26EBEFF4">
            <w:pPr>
              <w:widowControl/>
              <w:rPr>
                <w:rFonts w:hint="eastAsia" w:ascii="宋体" w:hAnsi="宋体" w:eastAsia="宋体" w:cs="宋体"/>
                <w:szCs w:val="21"/>
              </w:rPr>
            </w:pPr>
          </w:p>
        </w:tc>
      </w:tr>
      <w:tr w14:paraId="0A8E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F9D7F15">
            <w:pPr>
              <w:widowControl/>
              <w:rPr>
                <w:rFonts w:hint="eastAsia" w:ascii="宋体" w:hAnsi="宋体" w:eastAsia="宋体" w:cs="宋体"/>
                <w:szCs w:val="21"/>
              </w:rPr>
            </w:pPr>
          </w:p>
        </w:tc>
        <w:tc>
          <w:tcPr>
            <w:tcW w:w="1538" w:type="dxa"/>
            <w:vAlign w:val="center"/>
          </w:tcPr>
          <w:p w14:paraId="382123D1">
            <w:pPr>
              <w:widowControl/>
              <w:rPr>
                <w:rFonts w:hint="eastAsia" w:ascii="宋体" w:hAnsi="宋体" w:eastAsia="宋体" w:cs="宋体"/>
                <w:szCs w:val="21"/>
              </w:rPr>
            </w:pPr>
          </w:p>
        </w:tc>
        <w:tc>
          <w:tcPr>
            <w:tcW w:w="2810" w:type="dxa"/>
            <w:vAlign w:val="center"/>
          </w:tcPr>
          <w:p w14:paraId="6A67E4EF">
            <w:pPr>
              <w:widowControl/>
              <w:rPr>
                <w:rFonts w:hint="eastAsia" w:ascii="宋体" w:hAnsi="宋体" w:eastAsia="宋体" w:cs="宋体"/>
                <w:szCs w:val="21"/>
              </w:rPr>
            </w:pPr>
          </w:p>
        </w:tc>
        <w:tc>
          <w:tcPr>
            <w:tcW w:w="2718" w:type="dxa"/>
            <w:vAlign w:val="center"/>
          </w:tcPr>
          <w:p w14:paraId="2EC6A720">
            <w:pPr>
              <w:widowControl/>
              <w:rPr>
                <w:rFonts w:hint="eastAsia" w:ascii="宋体" w:hAnsi="宋体" w:eastAsia="宋体" w:cs="宋体"/>
                <w:szCs w:val="21"/>
              </w:rPr>
            </w:pPr>
          </w:p>
        </w:tc>
        <w:tc>
          <w:tcPr>
            <w:tcW w:w="1360" w:type="dxa"/>
            <w:vAlign w:val="center"/>
          </w:tcPr>
          <w:p w14:paraId="16064B99">
            <w:pPr>
              <w:widowControl/>
              <w:rPr>
                <w:rFonts w:hint="eastAsia" w:ascii="宋体" w:hAnsi="宋体" w:eastAsia="宋体" w:cs="宋体"/>
                <w:szCs w:val="21"/>
              </w:rPr>
            </w:pPr>
          </w:p>
        </w:tc>
      </w:tr>
      <w:tr w14:paraId="56CE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619B26B">
            <w:pPr>
              <w:widowControl/>
              <w:rPr>
                <w:rFonts w:hint="eastAsia" w:ascii="宋体" w:hAnsi="宋体" w:eastAsia="宋体" w:cs="宋体"/>
                <w:szCs w:val="21"/>
              </w:rPr>
            </w:pPr>
          </w:p>
        </w:tc>
        <w:tc>
          <w:tcPr>
            <w:tcW w:w="1538" w:type="dxa"/>
            <w:vAlign w:val="center"/>
          </w:tcPr>
          <w:p w14:paraId="42DE68BF">
            <w:pPr>
              <w:widowControl/>
              <w:rPr>
                <w:rFonts w:hint="eastAsia" w:ascii="宋体" w:hAnsi="宋体" w:eastAsia="宋体" w:cs="宋体"/>
                <w:szCs w:val="21"/>
              </w:rPr>
            </w:pPr>
          </w:p>
        </w:tc>
        <w:tc>
          <w:tcPr>
            <w:tcW w:w="2810" w:type="dxa"/>
            <w:vAlign w:val="center"/>
          </w:tcPr>
          <w:p w14:paraId="696531DD">
            <w:pPr>
              <w:widowControl/>
              <w:rPr>
                <w:rFonts w:hint="eastAsia" w:ascii="宋体" w:hAnsi="宋体" w:eastAsia="宋体" w:cs="宋体"/>
                <w:szCs w:val="21"/>
              </w:rPr>
            </w:pPr>
          </w:p>
        </w:tc>
        <w:tc>
          <w:tcPr>
            <w:tcW w:w="2718" w:type="dxa"/>
            <w:vAlign w:val="center"/>
          </w:tcPr>
          <w:p w14:paraId="6A36DA40">
            <w:pPr>
              <w:widowControl/>
              <w:rPr>
                <w:rFonts w:hint="eastAsia" w:ascii="宋体" w:hAnsi="宋体" w:eastAsia="宋体" w:cs="宋体"/>
                <w:szCs w:val="21"/>
              </w:rPr>
            </w:pPr>
          </w:p>
        </w:tc>
        <w:tc>
          <w:tcPr>
            <w:tcW w:w="1360" w:type="dxa"/>
            <w:vAlign w:val="center"/>
          </w:tcPr>
          <w:p w14:paraId="555FC9D3">
            <w:pPr>
              <w:widowControl/>
              <w:rPr>
                <w:rFonts w:hint="eastAsia" w:ascii="宋体" w:hAnsi="宋体" w:eastAsia="宋体" w:cs="宋体"/>
                <w:szCs w:val="21"/>
              </w:rPr>
            </w:pPr>
          </w:p>
        </w:tc>
      </w:tr>
      <w:tr w14:paraId="2F44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4EB06E68">
            <w:pPr>
              <w:widowControl/>
              <w:rPr>
                <w:rFonts w:hint="eastAsia" w:ascii="宋体" w:hAnsi="宋体" w:eastAsia="宋体" w:cs="宋体"/>
                <w:szCs w:val="21"/>
              </w:rPr>
            </w:pPr>
          </w:p>
        </w:tc>
        <w:tc>
          <w:tcPr>
            <w:tcW w:w="1538" w:type="dxa"/>
            <w:vAlign w:val="center"/>
          </w:tcPr>
          <w:p w14:paraId="61885BE1">
            <w:pPr>
              <w:widowControl/>
              <w:rPr>
                <w:rFonts w:hint="eastAsia" w:ascii="宋体" w:hAnsi="宋体" w:eastAsia="宋体" w:cs="宋体"/>
                <w:szCs w:val="21"/>
              </w:rPr>
            </w:pPr>
          </w:p>
        </w:tc>
        <w:tc>
          <w:tcPr>
            <w:tcW w:w="2810" w:type="dxa"/>
            <w:vAlign w:val="center"/>
          </w:tcPr>
          <w:p w14:paraId="4739A73F">
            <w:pPr>
              <w:widowControl/>
              <w:rPr>
                <w:rFonts w:hint="eastAsia" w:ascii="宋体" w:hAnsi="宋体" w:eastAsia="宋体" w:cs="宋体"/>
                <w:szCs w:val="21"/>
              </w:rPr>
            </w:pPr>
          </w:p>
        </w:tc>
        <w:tc>
          <w:tcPr>
            <w:tcW w:w="2718" w:type="dxa"/>
            <w:vAlign w:val="center"/>
          </w:tcPr>
          <w:p w14:paraId="09D1F3EE">
            <w:pPr>
              <w:widowControl/>
              <w:rPr>
                <w:rFonts w:hint="eastAsia" w:ascii="宋体" w:hAnsi="宋体" w:eastAsia="宋体" w:cs="宋体"/>
                <w:szCs w:val="21"/>
              </w:rPr>
            </w:pPr>
          </w:p>
        </w:tc>
        <w:tc>
          <w:tcPr>
            <w:tcW w:w="1360" w:type="dxa"/>
            <w:vAlign w:val="center"/>
          </w:tcPr>
          <w:p w14:paraId="5687B558">
            <w:pPr>
              <w:widowControl/>
              <w:rPr>
                <w:rFonts w:hint="eastAsia" w:ascii="宋体" w:hAnsi="宋体" w:eastAsia="宋体" w:cs="宋体"/>
                <w:szCs w:val="21"/>
              </w:rPr>
            </w:pPr>
          </w:p>
        </w:tc>
      </w:tr>
      <w:tr w14:paraId="10AB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066D35F">
            <w:pPr>
              <w:widowControl/>
              <w:rPr>
                <w:rFonts w:hint="eastAsia" w:ascii="宋体" w:hAnsi="宋体" w:eastAsia="宋体" w:cs="宋体"/>
                <w:szCs w:val="21"/>
              </w:rPr>
            </w:pPr>
            <w:r>
              <w:rPr>
                <w:rFonts w:hint="eastAsia" w:ascii="宋体" w:hAnsi="宋体" w:eastAsia="宋体" w:cs="宋体"/>
                <w:szCs w:val="21"/>
              </w:rPr>
              <w:t>备注</w:t>
            </w:r>
          </w:p>
        </w:tc>
        <w:tc>
          <w:tcPr>
            <w:tcW w:w="8426" w:type="dxa"/>
            <w:gridSpan w:val="4"/>
            <w:vAlign w:val="center"/>
          </w:tcPr>
          <w:p w14:paraId="03C790B3">
            <w:pPr>
              <w:widowControl/>
              <w:rPr>
                <w:rFonts w:hint="eastAsia" w:ascii="宋体" w:hAnsi="宋体" w:eastAsia="宋体" w:cs="宋体"/>
                <w:szCs w:val="21"/>
              </w:rPr>
            </w:pPr>
            <w:r>
              <w:rPr>
                <w:rFonts w:hint="eastAsia" w:ascii="宋体" w:hAnsi="宋体" w:eastAsia="宋体" w:cs="宋体"/>
                <w:szCs w:val="21"/>
              </w:rPr>
              <w:t>1、响应说明填写“优于”、“相同”、“低于”。</w:t>
            </w:r>
          </w:p>
          <w:p w14:paraId="1A06C473">
            <w:pPr>
              <w:widowControl/>
              <w:rPr>
                <w:rFonts w:hint="eastAsia" w:ascii="宋体" w:hAnsi="宋体" w:eastAsia="宋体" w:cs="宋体"/>
                <w:szCs w:val="21"/>
              </w:rPr>
            </w:pPr>
            <w:r>
              <w:rPr>
                <w:rFonts w:hint="eastAsia" w:ascii="宋体" w:hAnsi="宋体" w:eastAsia="宋体" w:cs="宋体"/>
                <w:szCs w:val="21"/>
              </w:rPr>
              <w:t>2、供应商应逐条响应。</w:t>
            </w:r>
          </w:p>
        </w:tc>
      </w:tr>
    </w:tbl>
    <w:p w14:paraId="12ACE2B4">
      <w:pPr>
        <w:widowControl/>
        <w:tabs>
          <w:tab w:val="right" w:pos="9070"/>
        </w:tabs>
        <w:spacing w:line="440" w:lineRule="exact"/>
        <w:jc w:val="right"/>
        <w:rPr>
          <w:rFonts w:hint="eastAsia" w:ascii="宋体" w:hAnsi="宋体" w:eastAsia="宋体" w:cs="宋体"/>
          <w:sz w:val="28"/>
          <w:szCs w:val="28"/>
        </w:rPr>
      </w:pPr>
    </w:p>
    <w:p w14:paraId="7D053C44">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1A2C387F">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17AFDF7F">
      <w:pPr>
        <w:pStyle w:val="32"/>
        <w:ind w:firstLine="4320" w:firstLineChars="1800"/>
        <w:rPr>
          <w:rFonts w:hint="eastAsia" w:ascii="宋体" w:hAnsi="宋体" w:cs="宋体"/>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88D718F">
      <w:pPr>
        <w:pStyle w:val="32"/>
        <w:ind w:firstLine="480"/>
        <w:jc w:val="right"/>
        <w:rPr>
          <w:rFonts w:hint="eastAsia" w:ascii="宋体" w:hAnsi="宋体" w:cs="宋体"/>
        </w:rPr>
      </w:pPr>
    </w:p>
    <w:p w14:paraId="5ECEE36E">
      <w:pPr>
        <w:rPr>
          <w:rFonts w:hint="eastAsia" w:ascii="宋体" w:hAnsi="宋体" w:eastAsia="宋体" w:cs="宋体"/>
        </w:rPr>
      </w:pPr>
      <w:r>
        <w:rPr>
          <w:rFonts w:hint="eastAsia" w:ascii="宋体" w:hAnsi="宋体" w:eastAsia="宋体" w:cs="宋体"/>
        </w:rPr>
        <w:br w:type="page"/>
      </w:r>
    </w:p>
    <w:p w14:paraId="41F7D99D">
      <w:pPr>
        <w:pStyle w:val="30"/>
        <w:spacing w:before="156" w:after="156"/>
        <w:rPr>
          <w:rFonts w:hint="eastAsia" w:ascii="宋体" w:hAnsi="宋体" w:cs="宋体"/>
          <w:sz w:val="24"/>
          <w:szCs w:val="24"/>
        </w:rPr>
      </w:pPr>
      <w:r>
        <w:rPr>
          <w:rFonts w:hint="eastAsia" w:ascii="宋体" w:hAnsi="宋体" w:cs="宋体"/>
          <w:sz w:val="24"/>
          <w:szCs w:val="24"/>
        </w:rPr>
        <w:t>四、实质性条款响应表</w:t>
      </w:r>
    </w:p>
    <w:tbl>
      <w:tblPr>
        <w:tblStyle w:val="20"/>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450"/>
        <w:gridCol w:w="3450"/>
        <w:gridCol w:w="1526"/>
      </w:tblGrid>
      <w:tr w14:paraId="06CF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vAlign w:val="center"/>
          </w:tcPr>
          <w:p w14:paraId="5C643007">
            <w:pPr>
              <w:widowControl/>
              <w:jc w:val="center"/>
              <w:rPr>
                <w:rFonts w:hint="eastAsia" w:ascii="宋体" w:hAnsi="宋体" w:eastAsia="宋体" w:cs="宋体"/>
                <w:b/>
                <w:szCs w:val="21"/>
              </w:rPr>
            </w:pPr>
            <w:r>
              <w:rPr>
                <w:rFonts w:hint="eastAsia" w:ascii="宋体" w:hAnsi="宋体" w:eastAsia="宋体" w:cs="宋体"/>
                <w:b/>
                <w:szCs w:val="21"/>
              </w:rPr>
              <w:t>序号</w:t>
            </w:r>
          </w:p>
        </w:tc>
        <w:tc>
          <w:tcPr>
            <w:tcW w:w="3450" w:type="dxa"/>
            <w:shd w:val="clear" w:color="auto" w:fill="E2EFD9"/>
            <w:vAlign w:val="center"/>
          </w:tcPr>
          <w:p w14:paraId="0A936E23">
            <w:pPr>
              <w:widowControl/>
              <w:jc w:val="center"/>
              <w:rPr>
                <w:rFonts w:hint="eastAsia" w:ascii="宋体" w:hAnsi="宋体" w:eastAsia="宋体" w:cs="宋体"/>
                <w:b/>
                <w:szCs w:val="21"/>
              </w:rPr>
            </w:pPr>
            <w:r>
              <w:rPr>
                <w:rFonts w:hint="eastAsia" w:ascii="宋体" w:hAnsi="宋体" w:eastAsia="宋体" w:cs="宋体"/>
                <w:b/>
                <w:szCs w:val="21"/>
              </w:rPr>
              <w:t>磋商文件实质性条款</w:t>
            </w:r>
          </w:p>
        </w:tc>
        <w:tc>
          <w:tcPr>
            <w:tcW w:w="3450" w:type="dxa"/>
            <w:shd w:val="clear" w:color="auto" w:fill="E2EFD9"/>
            <w:vAlign w:val="center"/>
          </w:tcPr>
          <w:p w14:paraId="54F4F647">
            <w:pPr>
              <w:widowControl/>
              <w:jc w:val="center"/>
              <w:rPr>
                <w:rFonts w:hint="eastAsia" w:ascii="宋体" w:hAnsi="宋体" w:eastAsia="宋体" w:cs="宋体"/>
                <w:b/>
                <w:szCs w:val="21"/>
              </w:rPr>
            </w:pPr>
            <w:r>
              <w:rPr>
                <w:rFonts w:hint="eastAsia" w:ascii="宋体" w:hAnsi="宋体" w:eastAsia="宋体" w:cs="宋体"/>
                <w:b/>
                <w:szCs w:val="21"/>
              </w:rPr>
              <w:t>响应文件具体响应内容</w:t>
            </w:r>
          </w:p>
        </w:tc>
        <w:tc>
          <w:tcPr>
            <w:tcW w:w="1526" w:type="dxa"/>
            <w:shd w:val="clear" w:color="auto" w:fill="E2EFD9"/>
            <w:vAlign w:val="center"/>
          </w:tcPr>
          <w:p w14:paraId="5498D929">
            <w:pPr>
              <w:widowControl/>
              <w:jc w:val="center"/>
              <w:rPr>
                <w:rFonts w:hint="eastAsia" w:ascii="宋体" w:hAnsi="宋体" w:eastAsia="宋体" w:cs="宋体"/>
                <w:b/>
                <w:szCs w:val="21"/>
              </w:rPr>
            </w:pPr>
            <w:r>
              <w:rPr>
                <w:rFonts w:hint="eastAsia" w:ascii="宋体" w:hAnsi="宋体" w:eastAsia="宋体" w:cs="宋体"/>
                <w:b/>
                <w:szCs w:val="21"/>
              </w:rPr>
              <w:t>响应说明</w:t>
            </w:r>
          </w:p>
        </w:tc>
      </w:tr>
      <w:tr w14:paraId="64F7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6CC9F2AD">
            <w:pPr>
              <w:widowControl/>
              <w:jc w:val="center"/>
              <w:rPr>
                <w:rFonts w:hint="eastAsia" w:ascii="宋体" w:hAnsi="宋体" w:eastAsia="宋体" w:cs="宋体"/>
                <w:szCs w:val="21"/>
              </w:rPr>
            </w:pPr>
          </w:p>
        </w:tc>
        <w:tc>
          <w:tcPr>
            <w:tcW w:w="3450" w:type="dxa"/>
            <w:vAlign w:val="center"/>
          </w:tcPr>
          <w:p w14:paraId="1A6FBF13">
            <w:pPr>
              <w:widowControl/>
              <w:rPr>
                <w:rFonts w:hint="eastAsia" w:ascii="宋体" w:hAnsi="宋体" w:eastAsia="宋体" w:cs="宋体"/>
                <w:szCs w:val="21"/>
              </w:rPr>
            </w:pPr>
          </w:p>
        </w:tc>
        <w:tc>
          <w:tcPr>
            <w:tcW w:w="3450" w:type="dxa"/>
            <w:vAlign w:val="center"/>
          </w:tcPr>
          <w:p w14:paraId="4C0208DA">
            <w:pPr>
              <w:widowControl/>
              <w:rPr>
                <w:rFonts w:hint="eastAsia" w:ascii="宋体" w:hAnsi="宋体" w:eastAsia="宋体" w:cs="宋体"/>
                <w:szCs w:val="21"/>
              </w:rPr>
            </w:pPr>
          </w:p>
        </w:tc>
        <w:tc>
          <w:tcPr>
            <w:tcW w:w="1526" w:type="dxa"/>
            <w:vAlign w:val="center"/>
          </w:tcPr>
          <w:p w14:paraId="051A81F1">
            <w:pPr>
              <w:widowControl/>
              <w:rPr>
                <w:rFonts w:hint="eastAsia" w:ascii="宋体" w:hAnsi="宋体" w:eastAsia="宋体" w:cs="宋体"/>
                <w:szCs w:val="21"/>
              </w:rPr>
            </w:pPr>
          </w:p>
        </w:tc>
      </w:tr>
      <w:tr w14:paraId="194F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F883570">
            <w:pPr>
              <w:widowControl/>
              <w:jc w:val="center"/>
              <w:rPr>
                <w:rFonts w:hint="eastAsia" w:ascii="宋体" w:hAnsi="宋体" w:eastAsia="宋体" w:cs="宋体"/>
                <w:szCs w:val="21"/>
              </w:rPr>
            </w:pPr>
          </w:p>
        </w:tc>
        <w:tc>
          <w:tcPr>
            <w:tcW w:w="3450" w:type="dxa"/>
            <w:vAlign w:val="center"/>
          </w:tcPr>
          <w:p w14:paraId="7776CD58">
            <w:pPr>
              <w:widowControl/>
              <w:rPr>
                <w:rFonts w:hint="eastAsia" w:ascii="宋体" w:hAnsi="宋体" w:eastAsia="宋体" w:cs="宋体"/>
                <w:szCs w:val="21"/>
              </w:rPr>
            </w:pPr>
          </w:p>
        </w:tc>
        <w:tc>
          <w:tcPr>
            <w:tcW w:w="3450" w:type="dxa"/>
            <w:vAlign w:val="center"/>
          </w:tcPr>
          <w:p w14:paraId="23B0A9FF">
            <w:pPr>
              <w:widowControl/>
              <w:rPr>
                <w:rFonts w:hint="eastAsia" w:ascii="宋体" w:hAnsi="宋体" w:eastAsia="宋体" w:cs="宋体"/>
                <w:szCs w:val="21"/>
              </w:rPr>
            </w:pPr>
          </w:p>
        </w:tc>
        <w:tc>
          <w:tcPr>
            <w:tcW w:w="1526" w:type="dxa"/>
            <w:vAlign w:val="center"/>
          </w:tcPr>
          <w:p w14:paraId="4B766D62">
            <w:pPr>
              <w:widowControl/>
              <w:rPr>
                <w:rFonts w:hint="eastAsia" w:ascii="宋体" w:hAnsi="宋体" w:eastAsia="宋体" w:cs="宋体"/>
                <w:szCs w:val="21"/>
              </w:rPr>
            </w:pPr>
          </w:p>
        </w:tc>
      </w:tr>
      <w:tr w14:paraId="1D78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CE32F7A">
            <w:pPr>
              <w:widowControl/>
              <w:jc w:val="center"/>
              <w:rPr>
                <w:rFonts w:hint="eastAsia" w:ascii="宋体" w:hAnsi="宋体" w:eastAsia="宋体" w:cs="宋体"/>
                <w:szCs w:val="21"/>
              </w:rPr>
            </w:pPr>
          </w:p>
        </w:tc>
        <w:tc>
          <w:tcPr>
            <w:tcW w:w="3450" w:type="dxa"/>
            <w:vAlign w:val="center"/>
          </w:tcPr>
          <w:p w14:paraId="02A10117">
            <w:pPr>
              <w:widowControl/>
              <w:rPr>
                <w:rFonts w:hint="eastAsia" w:ascii="宋体" w:hAnsi="宋体" w:eastAsia="宋体" w:cs="宋体"/>
                <w:szCs w:val="21"/>
              </w:rPr>
            </w:pPr>
          </w:p>
        </w:tc>
        <w:tc>
          <w:tcPr>
            <w:tcW w:w="3450" w:type="dxa"/>
            <w:vAlign w:val="center"/>
          </w:tcPr>
          <w:p w14:paraId="75B37172">
            <w:pPr>
              <w:widowControl/>
              <w:rPr>
                <w:rFonts w:hint="eastAsia" w:ascii="宋体" w:hAnsi="宋体" w:eastAsia="宋体" w:cs="宋体"/>
                <w:szCs w:val="21"/>
              </w:rPr>
            </w:pPr>
          </w:p>
        </w:tc>
        <w:tc>
          <w:tcPr>
            <w:tcW w:w="1526" w:type="dxa"/>
            <w:vAlign w:val="center"/>
          </w:tcPr>
          <w:p w14:paraId="00141510">
            <w:pPr>
              <w:widowControl/>
              <w:rPr>
                <w:rFonts w:hint="eastAsia" w:ascii="宋体" w:hAnsi="宋体" w:eastAsia="宋体" w:cs="宋体"/>
                <w:szCs w:val="21"/>
              </w:rPr>
            </w:pPr>
          </w:p>
        </w:tc>
      </w:tr>
      <w:tr w14:paraId="5B9E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8C0DAE3">
            <w:pPr>
              <w:widowControl/>
              <w:jc w:val="center"/>
              <w:rPr>
                <w:rFonts w:hint="eastAsia" w:ascii="宋体" w:hAnsi="宋体" w:eastAsia="宋体" w:cs="宋体"/>
                <w:szCs w:val="21"/>
              </w:rPr>
            </w:pPr>
          </w:p>
        </w:tc>
        <w:tc>
          <w:tcPr>
            <w:tcW w:w="3450" w:type="dxa"/>
            <w:vAlign w:val="center"/>
          </w:tcPr>
          <w:p w14:paraId="599A17F2">
            <w:pPr>
              <w:widowControl/>
              <w:rPr>
                <w:rFonts w:hint="eastAsia" w:ascii="宋体" w:hAnsi="宋体" w:eastAsia="宋体" w:cs="宋体"/>
                <w:szCs w:val="21"/>
              </w:rPr>
            </w:pPr>
          </w:p>
        </w:tc>
        <w:tc>
          <w:tcPr>
            <w:tcW w:w="3450" w:type="dxa"/>
            <w:vAlign w:val="center"/>
          </w:tcPr>
          <w:p w14:paraId="079584D2">
            <w:pPr>
              <w:widowControl/>
              <w:rPr>
                <w:rFonts w:hint="eastAsia" w:ascii="宋体" w:hAnsi="宋体" w:eastAsia="宋体" w:cs="宋体"/>
                <w:szCs w:val="21"/>
              </w:rPr>
            </w:pPr>
          </w:p>
        </w:tc>
        <w:tc>
          <w:tcPr>
            <w:tcW w:w="1526" w:type="dxa"/>
            <w:vAlign w:val="center"/>
          </w:tcPr>
          <w:p w14:paraId="0E1520F8">
            <w:pPr>
              <w:widowControl/>
              <w:rPr>
                <w:rFonts w:hint="eastAsia" w:ascii="宋体" w:hAnsi="宋体" w:eastAsia="宋体" w:cs="宋体"/>
                <w:szCs w:val="21"/>
              </w:rPr>
            </w:pPr>
          </w:p>
        </w:tc>
      </w:tr>
      <w:tr w14:paraId="17D2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6880D003">
            <w:pPr>
              <w:widowControl/>
              <w:rPr>
                <w:rFonts w:hint="eastAsia" w:ascii="宋体" w:hAnsi="宋体" w:eastAsia="宋体" w:cs="宋体"/>
                <w:szCs w:val="21"/>
              </w:rPr>
            </w:pPr>
            <w:r>
              <w:rPr>
                <w:rFonts w:hint="eastAsia" w:ascii="宋体" w:hAnsi="宋体" w:eastAsia="宋体" w:cs="宋体"/>
                <w:szCs w:val="21"/>
              </w:rPr>
              <w:t>备注</w:t>
            </w:r>
          </w:p>
        </w:tc>
        <w:tc>
          <w:tcPr>
            <w:tcW w:w="8426" w:type="dxa"/>
            <w:gridSpan w:val="3"/>
            <w:vAlign w:val="center"/>
          </w:tcPr>
          <w:p w14:paraId="30B8FDAC">
            <w:pPr>
              <w:pStyle w:val="32"/>
              <w:spacing w:line="240" w:lineRule="auto"/>
              <w:ind w:firstLine="0" w:firstLineChars="0"/>
              <w:rPr>
                <w:rFonts w:hint="eastAsia" w:ascii="宋体" w:hAnsi="宋体" w:cs="宋体"/>
                <w:sz w:val="21"/>
                <w:szCs w:val="21"/>
              </w:rPr>
            </w:pPr>
            <w:r>
              <w:rPr>
                <w:rFonts w:hint="eastAsia" w:ascii="宋体" w:hAnsi="宋体" w:cs="宋体"/>
                <w:sz w:val="21"/>
                <w:szCs w:val="21"/>
              </w:rPr>
              <w:t>1、第</w:t>
            </w:r>
            <w:r>
              <w:rPr>
                <w:rFonts w:hint="eastAsia" w:ascii="宋体" w:hAnsi="宋体" w:cs="宋体"/>
                <w:sz w:val="21"/>
                <w:szCs w:val="21"/>
                <w:lang w:val="en-US" w:eastAsia="zh-CN"/>
              </w:rPr>
              <w:t>五</w:t>
            </w:r>
            <w:r>
              <w:rPr>
                <w:rFonts w:hint="eastAsia" w:ascii="宋体" w:hAnsi="宋体" w:cs="宋体"/>
                <w:sz w:val="21"/>
                <w:szCs w:val="21"/>
              </w:rPr>
              <w:t>章《磋商内容及要求》中加“★”条款为实质性条款，对实质性条款的响应集中列于此表，且不允许出现负偏差，否则按无效响应处理。</w:t>
            </w:r>
          </w:p>
          <w:p w14:paraId="43E88F9E">
            <w:pPr>
              <w:pStyle w:val="32"/>
              <w:spacing w:line="240" w:lineRule="auto"/>
              <w:ind w:firstLine="0" w:firstLineChars="0"/>
              <w:rPr>
                <w:rFonts w:hint="eastAsia" w:ascii="宋体" w:hAnsi="宋体" w:cs="宋体"/>
                <w:sz w:val="21"/>
                <w:szCs w:val="21"/>
              </w:rPr>
            </w:pPr>
            <w:r>
              <w:rPr>
                <w:rFonts w:hint="eastAsia" w:ascii="宋体" w:hAnsi="宋体" w:cs="宋体"/>
                <w:sz w:val="21"/>
                <w:szCs w:val="21"/>
              </w:rPr>
              <w:t>2、表格空间不足以容纳响应内容时可自行扩展，也可在单元格中注明引用位置，如“见响应文件第×页××位置”。</w:t>
            </w:r>
          </w:p>
          <w:p w14:paraId="4BDA7BF6">
            <w:pPr>
              <w:pStyle w:val="32"/>
              <w:spacing w:line="240" w:lineRule="auto"/>
              <w:ind w:firstLine="0" w:firstLineChars="0"/>
              <w:rPr>
                <w:rFonts w:hint="eastAsia" w:ascii="宋体" w:hAnsi="宋体" w:cs="宋体"/>
                <w:sz w:val="21"/>
                <w:szCs w:val="21"/>
              </w:rPr>
            </w:pPr>
            <w:r>
              <w:rPr>
                <w:rFonts w:hint="eastAsia" w:ascii="宋体" w:hAnsi="宋体" w:cs="宋体"/>
                <w:sz w:val="21"/>
                <w:szCs w:val="21"/>
              </w:rPr>
              <w:t>3、并非每个项目（或标段）都需要设置实质性条款，若本项目或所投标段未设置实质性条款，则供应商可忽略此表。</w:t>
            </w:r>
          </w:p>
        </w:tc>
      </w:tr>
    </w:tbl>
    <w:p w14:paraId="7D741340">
      <w:pPr>
        <w:widowControl/>
        <w:tabs>
          <w:tab w:val="right" w:pos="9070"/>
        </w:tabs>
        <w:spacing w:line="440" w:lineRule="exact"/>
        <w:jc w:val="right"/>
        <w:rPr>
          <w:rFonts w:hint="eastAsia" w:ascii="宋体" w:hAnsi="宋体" w:eastAsia="宋体" w:cs="宋体"/>
          <w:sz w:val="28"/>
          <w:szCs w:val="28"/>
        </w:rPr>
      </w:pPr>
    </w:p>
    <w:p w14:paraId="39B70518">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1A66025B">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5D6FA7C2">
      <w:pPr>
        <w:pStyle w:val="32"/>
        <w:ind w:firstLine="4320" w:firstLineChars="1800"/>
        <w:rPr>
          <w:rFonts w:hint="eastAsia" w:ascii="宋体" w:hAnsi="宋体" w:cs="宋体"/>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C0CCE33">
      <w:pPr>
        <w:rPr>
          <w:rFonts w:hint="eastAsia" w:ascii="宋体" w:hAnsi="宋体" w:eastAsia="宋体" w:cs="宋体"/>
        </w:rPr>
      </w:pPr>
      <w:r>
        <w:rPr>
          <w:rFonts w:hint="eastAsia" w:ascii="宋体" w:hAnsi="宋体" w:eastAsia="宋体" w:cs="宋体"/>
        </w:rPr>
        <w:br w:type="page"/>
      </w:r>
    </w:p>
    <w:p w14:paraId="324F35A6">
      <w:pPr>
        <w:pStyle w:val="30"/>
        <w:spacing w:before="156" w:after="156"/>
        <w:rPr>
          <w:rFonts w:hint="eastAsia" w:ascii="宋体" w:hAnsi="宋体" w:cs="宋体"/>
          <w:sz w:val="24"/>
          <w:szCs w:val="24"/>
        </w:rPr>
      </w:pPr>
      <w:r>
        <w:rPr>
          <w:rFonts w:hint="eastAsia" w:ascii="宋体" w:hAnsi="宋体" w:cs="宋体"/>
          <w:sz w:val="24"/>
          <w:szCs w:val="24"/>
        </w:rPr>
        <w:t>五、技术/商务条款偏差表</w:t>
      </w:r>
    </w:p>
    <w:tbl>
      <w:tblPr>
        <w:tblStyle w:val="20"/>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381"/>
        <w:gridCol w:w="3519"/>
        <w:gridCol w:w="1526"/>
      </w:tblGrid>
      <w:tr w14:paraId="74DE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A8D08D"/>
            <w:vAlign w:val="center"/>
          </w:tcPr>
          <w:p w14:paraId="23C9E0D9">
            <w:pPr>
              <w:widowControl/>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3381" w:type="dxa"/>
            <w:shd w:val="clear" w:color="auto" w:fill="A8D08D"/>
            <w:vAlign w:val="center"/>
          </w:tcPr>
          <w:p w14:paraId="12C39982">
            <w:pPr>
              <w:widowControl/>
              <w:spacing w:line="320" w:lineRule="exact"/>
              <w:jc w:val="center"/>
              <w:rPr>
                <w:rFonts w:hint="eastAsia" w:ascii="宋体" w:hAnsi="宋体" w:eastAsia="宋体" w:cs="宋体"/>
                <w:b/>
                <w:szCs w:val="21"/>
              </w:rPr>
            </w:pPr>
            <w:r>
              <w:rPr>
                <w:rFonts w:hint="eastAsia" w:ascii="宋体" w:hAnsi="宋体" w:eastAsia="宋体" w:cs="宋体"/>
                <w:b/>
                <w:szCs w:val="21"/>
              </w:rPr>
              <w:t>磋商文件条款明细</w:t>
            </w:r>
          </w:p>
        </w:tc>
        <w:tc>
          <w:tcPr>
            <w:tcW w:w="3519" w:type="dxa"/>
            <w:shd w:val="clear" w:color="auto" w:fill="A8D08D"/>
            <w:vAlign w:val="center"/>
          </w:tcPr>
          <w:p w14:paraId="74E4DE4D">
            <w:pPr>
              <w:widowControl/>
              <w:spacing w:line="320" w:lineRule="exact"/>
              <w:jc w:val="center"/>
              <w:rPr>
                <w:rFonts w:hint="eastAsia" w:ascii="宋体" w:hAnsi="宋体" w:eastAsia="宋体" w:cs="宋体"/>
                <w:b/>
                <w:szCs w:val="21"/>
              </w:rPr>
            </w:pPr>
            <w:r>
              <w:rPr>
                <w:rFonts w:hint="eastAsia" w:ascii="宋体" w:hAnsi="宋体" w:eastAsia="宋体" w:cs="宋体"/>
                <w:b/>
                <w:szCs w:val="21"/>
              </w:rPr>
              <w:t>响应文件实际响应</w:t>
            </w:r>
          </w:p>
        </w:tc>
        <w:tc>
          <w:tcPr>
            <w:tcW w:w="1526" w:type="dxa"/>
            <w:shd w:val="clear" w:color="auto" w:fill="A8D08D"/>
            <w:vAlign w:val="center"/>
          </w:tcPr>
          <w:p w14:paraId="0B311428">
            <w:pPr>
              <w:widowControl/>
              <w:spacing w:line="320" w:lineRule="exact"/>
              <w:jc w:val="center"/>
              <w:rPr>
                <w:rFonts w:hint="eastAsia" w:ascii="宋体" w:hAnsi="宋体" w:eastAsia="宋体" w:cs="宋体"/>
                <w:b/>
                <w:szCs w:val="21"/>
              </w:rPr>
            </w:pPr>
            <w:r>
              <w:rPr>
                <w:rFonts w:hint="eastAsia" w:ascii="宋体" w:hAnsi="宋体" w:eastAsia="宋体" w:cs="宋体"/>
                <w:b/>
                <w:szCs w:val="21"/>
              </w:rPr>
              <w:t>响应说明</w:t>
            </w:r>
          </w:p>
        </w:tc>
      </w:tr>
      <w:tr w14:paraId="69A6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vAlign w:val="center"/>
          </w:tcPr>
          <w:p w14:paraId="27BBC5F8">
            <w:pPr>
              <w:widowControl/>
              <w:spacing w:line="440" w:lineRule="exact"/>
              <w:rPr>
                <w:rFonts w:hint="eastAsia" w:ascii="宋体" w:hAnsi="宋体" w:eastAsia="宋体" w:cs="宋体"/>
                <w:szCs w:val="21"/>
              </w:rPr>
            </w:pPr>
            <w:r>
              <w:rPr>
                <w:rFonts w:hint="eastAsia" w:ascii="宋体" w:hAnsi="宋体" w:eastAsia="宋体" w:cs="宋体"/>
                <w:szCs w:val="21"/>
              </w:rPr>
              <w:t>一、技术要求偏差</w:t>
            </w:r>
          </w:p>
        </w:tc>
      </w:tr>
      <w:tr w14:paraId="5E9C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6506AA3">
            <w:pPr>
              <w:widowControl/>
              <w:spacing w:line="440" w:lineRule="exact"/>
              <w:rPr>
                <w:rFonts w:hint="eastAsia" w:ascii="宋体" w:hAnsi="宋体" w:eastAsia="宋体" w:cs="宋体"/>
                <w:szCs w:val="21"/>
              </w:rPr>
            </w:pPr>
          </w:p>
        </w:tc>
        <w:tc>
          <w:tcPr>
            <w:tcW w:w="3381" w:type="dxa"/>
            <w:vAlign w:val="center"/>
          </w:tcPr>
          <w:p w14:paraId="4617B306">
            <w:pPr>
              <w:widowControl/>
              <w:spacing w:line="440" w:lineRule="exact"/>
              <w:rPr>
                <w:rFonts w:hint="eastAsia" w:ascii="宋体" w:hAnsi="宋体" w:eastAsia="宋体" w:cs="宋体"/>
                <w:szCs w:val="21"/>
              </w:rPr>
            </w:pPr>
          </w:p>
        </w:tc>
        <w:tc>
          <w:tcPr>
            <w:tcW w:w="3519" w:type="dxa"/>
            <w:vAlign w:val="center"/>
          </w:tcPr>
          <w:p w14:paraId="163BD5C8">
            <w:pPr>
              <w:widowControl/>
              <w:spacing w:line="440" w:lineRule="exact"/>
              <w:rPr>
                <w:rFonts w:hint="eastAsia" w:ascii="宋体" w:hAnsi="宋体" w:eastAsia="宋体" w:cs="宋体"/>
                <w:szCs w:val="21"/>
              </w:rPr>
            </w:pPr>
          </w:p>
        </w:tc>
        <w:tc>
          <w:tcPr>
            <w:tcW w:w="1526" w:type="dxa"/>
            <w:vAlign w:val="center"/>
          </w:tcPr>
          <w:p w14:paraId="10852304">
            <w:pPr>
              <w:widowControl/>
              <w:spacing w:line="440" w:lineRule="exact"/>
              <w:rPr>
                <w:rFonts w:hint="eastAsia" w:ascii="宋体" w:hAnsi="宋体" w:eastAsia="宋体" w:cs="宋体"/>
                <w:szCs w:val="21"/>
              </w:rPr>
            </w:pPr>
          </w:p>
        </w:tc>
      </w:tr>
      <w:tr w14:paraId="31D2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47ACBEA5">
            <w:pPr>
              <w:widowControl/>
              <w:spacing w:line="440" w:lineRule="exact"/>
              <w:rPr>
                <w:rFonts w:hint="eastAsia" w:ascii="宋体" w:hAnsi="宋体" w:eastAsia="宋体" w:cs="宋体"/>
                <w:szCs w:val="21"/>
              </w:rPr>
            </w:pPr>
          </w:p>
        </w:tc>
        <w:tc>
          <w:tcPr>
            <w:tcW w:w="3381" w:type="dxa"/>
            <w:vAlign w:val="center"/>
          </w:tcPr>
          <w:p w14:paraId="491A8879">
            <w:pPr>
              <w:widowControl/>
              <w:spacing w:line="440" w:lineRule="exact"/>
              <w:rPr>
                <w:rFonts w:hint="eastAsia" w:ascii="宋体" w:hAnsi="宋体" w:eastAsia="宋体" w:cs="宋体"/>
                <w:szCs w:val="21"/>
              </w:rPr>
            </w:pPr>
          </w:p>
        </w:tc>
        <w:tc>
          <w:tcPr>
            <w:tcW w:w="3519" w:type="dxa"/>
            <w:vAlign w:val="center"/>
          </w:tcPr>
          <w:p w14:paraId="19F25D34">
            <w:pPr>
              <w:widowControl/>
              <w:spacing w:line="440" w:lineRule="exact"/>
              <w:rPr>
                <w:rFonts w:hint="eastAsia" w:ascii="宋体" w:hAnsi="宋体" w:eastAsia="宋体" w:cs="宋体"/>
                <w:szCs w:val="21"/>
              </w:rPr>
            </w:pPr>
          </w:p>
        </w:tc>
        <w:tc>
          <w:tcPr>
            <w:tcW w:w="1526" w:type="dxa"/>
            <w:vAlign w:val="center"/>
          </w:tcPr>
          <w:p w14:paraId="01EE662A">
            <w:pPr>
              <w:widowControl/>
              <w:spacing w:line="440" w:lineRule="exact"/>
              <w:rPr>
                <w:rFonts w:hint="eastAsia" w:ascii="宋体" w:hAnsi="宋体" w:eastAsia="宋体" w:cs="宋体"/>
                <w:szCs w:val="21"/>
              </w:rPr>
            </w:pPr>
          </w:p>
        </w:tc>
      </w:tr>
      <w:tr w14:paraId="0D94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vAlign w:val="center"/>
          </w:tcPr>
          <w:p w14:paraId="64C8FCBE">
            <w:pPr>
              <w:widowControl/>
              <w:spacing w:line="440" w:lineRule="exact"/>
              <w:rPr>
                <w:rFonts w:hint="eastAsia" w:ascii="宋体" w:hAnsi="宋体" w:eastAsia="宋体" w:cs="宋体"/>
                <w:szCs w:val="21"/>
              </w:rPr>
            </w:pPr>
            <w:r>
              <w:rPr>
                <w:rFonts w:hint="eastAsia" w:ascii="宋体" w:hAnsi="宋体" w:eastAsia="宋体" w:cs="宋体"/>
                <w:szCs w:val="21"/>
              </w:rPr>
              <w:t>二、商务要求偏差</w:t>
            </w:r>
          </w:p>
        </w:tc>
      </w:tr>
      <w:tr w14:paraId="5295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4FFA165">
            <w:pPr>
              <w:widowControl/>
              <w:spacing w:line="440" w:lineRule="exact"/>
              <w:rPr>
                <w:rFonts w:hint="eastAsia" w:ascii="宋体" w:hAnsi="宋体" w:eastAsia="宋体" w:cs="宋体"/>
                <w:szCs w:val="21"/>
              </w:rPr>
            </w:pPr>
          </w:p>
        </w:tc>
        <w:tc>
          <w:tcPr>
            <w:tcW w:w="3381" w:type="dxa"/>
            <w:vAlign w:val="center"/>
          </w:tcPr>
          <w:p w14:paraId="7DDF7601">
            <w:pPr>
              <w:widowControl/>
              <w:spacing w:line="440" w:lineRule="exact"/>
              <w:rPr>
                <w:rFonts w:hint="eastAsia" w:ascii="宋体" w:hAnsi="宋体" w:eastAsia="宋体" w:cs="宋体"/>
                <w:szCs w:val="21"/>
              </w:rPr>
            </w:pPr>
          </w:p>
        </w:tc>
        <w:tc>
          <w:tcPr>
            <w:tcW w:w="3519" w:type="dxa"/>
            <w:vAlign w:val="center"/>
          </w:tcPr>
          <w:p w14:paraId="00BF0E29">
            <w:pPr>
              <w:widowControl/>
              <w:spacing w:line="440" w:lineRule="exact"/>
              <w:rPr>
                <w:rFonts w:hint="eastAsia" w:ascii="宋体" w:hAnsi="宋体" w:eastAsia="宋体" w:cs="宋体"/>
                <w:szCs w:val="21"/>
              </w:rPr>
            </w:pPr>
          </w:p>
        </w:tc>
        <w:tc>
          <w:tcPr>
            <w:tcW w:w="1526" w:type="dxa"/>
            <w:vAlign w:val="center"/>
          </w:tcPr>
          <w:p w14:paraId="3C8EEFDF">
            <w:pPr>
              <w:widowControl/>
              <w:spacing w:line="440" w:lineRule="exact"/>
              <w:rPr>
                <w:rFonts w:hint="eastAsia" w:ascii="宋体" w:hAnsi="宋体" w:eastAsia="宋体" w:cs="宋体"/>
                <w:szCs w:val="21"/>
              </w:rPr>
            </w:pPr>
          </w:p>
        </w:tc>
      </w:tr>
      <w:tr w14:paraId="5690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96B29BE">
            <w:pPr>
              <w:widowControl/>
              <w:spacing w:line="440" w:lineRule="exact"/>
              <w:rPr>
                <w:rFonts w:hint="eastAsia" w:ascii="宋体" w:hAnsi="宋体" w:eastAsia="宋体" w:cs="宋体"/>
                <w:szCs w:val="21"/>
              </w:rPr>
            </w:pPr>
          </w:p>
        </w:tc>
        <w:tc>
          <w:tcPr>
            <w:tcW w:w="3381" w:type="dxa"/>
            <w:vAlign w:val="center"/>
          </w:tcPr>
          <w:p w14:paraId="5F2D2BB9">
            <w:pPr>
              <w:widowControl/>
              <w:spacing w:line="440" w:lineRule="exact"/>
              <w:rPr>
                <w:rFonts w:hint="eastAsia" w:ascii="宋体" w:hAnsi="宋体" w:eastAsia="宋体" w:cs="宋体"/>
                <w:szCs w:val="21"/>
              </w:rPr>
            </w:pPr>
          </w:p>
        </w:tc>
        <w:tc>
          <w:tcPr>
            <w:tcW w:w="3519" w:type="dxa"/>
            <w:vAlign w:val="center"/>
          </w:tcPr>
          <w:p w14:paraId="62F33FE8">
            <w:pPr>
              <w:widowControl/>
              <w:spacing w:line="440" w:lineRule="exact"/>
              <w:rPr>
                <w:rFonts w:hint="eastAsia" w:ascii="宋体" w:hAnsi="宋体" w:eastAsia="宋体" w:cs="宋体"/>
                <w:szCs w:val="21"/>
              </w:rPr>
            </w:pPr>
          </w:p>
        </w:tc>
        <w:tc>
          <w:tcPr>
            <w:tcW w:w="1526" w:type="dxa"/>
            <w:vAlign w:val="center"/>
          </w:tcPr>
          <w:p w14:paraId="28E7901C">
            <w:pPr>
              <w:widowControl/>
              <w:spacing w:line="440" w:lineRule="exact"/>
              <w:rPr>
                <w:rFonts w:hint="eastAsia" w:ascii="宋体" w:hAnsi="宋体" w:eastAsia="宋体" w:cs="宋体"/>
                <w:szCs w:val="21"/>
              </w:rPr>
            </w:pPr>
          </w:p>
        </w:tc>
      </w:tr>
      <w:tr w14:paraId="34AB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76108B58">
            <w:pPr>
              <w:widowControl/>
              <w:spacing w:line="320" w:lineRule="exact"/>
              <w:rPr>
                <w:rFonts w:hint="eastAsia" w:ascii="宋体" w:hAnsi="宋体" w:eastAsia="宋体" w:cs="宋体"/>
                <w:szCs w:val="21"/>
              </w:rPr>
            </w:pPr>
            <w:r>
              <w:rPr>
                <w:rFonts w:hint="eastAsia" w:ascii="宋体" w:hAnsi="宋体" w:eastAsia="宋体" w:cs="宋体"/>
                <w:szCs w:val="21"/>
              </w:rPr>
              <w:t>备注</w:t>
            </w:r>
          </w:p>
        </w:tc>
        <w:tc>
          <w:tcPr>
            <w:tcW w:w="8426" w:type="dxa"/>
            <w:gridSpan w:val="3"/>
            <w:vAlign w:val="center"/>
          </w:tcPr>
          <w:p w14:paraId="73BEA1C2">
            <w:pPr>
              <w:pStyle w:val="32"/>
              <w:spacing w:line="240" w:lineRule="auto"/>
              <w:ind w:firstLine="0" w:firstLineChars="0"/>
              <w:rPr>
                <w:rFonts w:hint="eastAsia" w:ascii="宋体" w:hAnsi="宋体" w:cs="宋体"/>
                <w:sz w:val="21"/>
                <w:szCs w:val="21"/>
              </w:rPr>
            </w:pPr>
            <w:r>
              <w:rPr>
                <w:rFonts w:hint="eastAsia" w:ascii="宋体" w:hAnsi="宋体" w:cs="宋体"/>
                <w:sz w:val="21"/>
                <w:szCs w:val="21"/>
              </w:rPr>
              <w:t>1、对第</w:t>
            </w:r>
            <w:r>
              <w:rPr>
                <w:rFonts w:hint="eastAsia" w:ascii="宋体" w:hAnsi="宋体" w:cs="宋体"/>
                <w:sz w:val="21"/>
                <w:szCs w:val="21"/>
                <w:lang w:val="en-US" w:eastAsia="zh-CN"/>
              </w:rPr>
              <w:t>五</w:t>
            </w:r>
            <w:r>
              <w:rPr>
                <w:rFonts w:hint="eastAsia" w:ascii="宋体" w:hAnsi="宋体" w:cs="宋体"/>
                <w:sz w:val="21"/>
                <w:szCs w:val="21"/>
              </w:rPr>
              <w:t>章中除“实质性条款”以外的技术/商务条款进行响应。</w:t>
            </w:r>
          </w:p>
          <w:p w14:paraId="735073CE">
            <w:pPr>
              <w:pStyle w:val="32"/>
              <w:spacing w:line="240" w:lineRule="auto"/>
              <w:ind w:firstLine="0" w:firstLineChars="0"/>
              <w:rPr>
                <w:rFonts w:hint="eastAsia" w:ascii="宋体" w:hAnsi="宋体" w:cs="宋体"/>
                <w:sz w:val="21"/>
                <w:szCs w:val="21"/>
              </w:rPr>
            </w:pPr>
            <w:r>
              <w:rPr>
                <w:rFonts w:hint="eastAsia" w:ascii="宋体" w:hAnsi="宋体" w:cs="宋体"/>
                <w:sz w:val="21"/>
                <w:szCs w:val="21"/>
              </w:rPr>
              <w:t>2、响应说明按实际响应情况填写“优于”、“响应”、“不响应”。当且仅当某项条款响应说明为“响应”时，该项条款及其响应可省略不填，按表格下方声明处理。</w:t>
            </w:r>
          </w:p>
          <w:p w14:paraId="70778810">
            <w:pPr>
              <w:pStyle w:val="32"/>
              <w:spacing w:line="240" w:lineRule="auto"/>
              <w:ind w:firstLine="0" w:firstLineChars="0"/>
              <w:rPr>
                <w:rFonts w:hint="eastAsia" w:ascii="宋体" w:hAnsi="宋体" w:cs="宋体"/>
                <w:sz w:val="21"/>
                <w:szCs w:val="21"/>
              </w:rPr>
            </w:pPr>
            <w:r>
              <w:rPr>
                <w:rFonts w:hint="eastAsia" w:ascii="宋体" w:hAnsi="宋体" w:cs="宋体"/>
                <w:sz w:val="21"/>
                <w:szCs w:val="21"/>
              </w:rPr>
              <w:t>3、表格空间不足以容纳响应内容时可自行扩展，也可在单元格中注明引用位置，如“见响应文件第×页××位置”。</w:t>
            </w:r>
          </w:p>
        </w:tc>
      </w:tr>
    </w:tbl>
    <w:p w14:paraId="3ECEB868">
      <w:pPr>
        <w:pStyle w:val="32"/>
        <w:ind w:firstLine="482"/>
        <w:rPr>
          <w:rFonts w:hint="eastAsia" w:ascii="宋体" w:hAnsi="宋体" w:cs="宋体"/>
          <w:b/>
        </w:rPr>
      </w:pPr>
      <w:r>
        <w:rPr>
          <w:rFonts w:hint="eastAsia" w:ascii="宋体" w:hAnsi="宋体" w:cs="宋体"/>
          <w:b/>
        </w:rPr>
        <w:t>声明：除本偏差表所列的各项条款外，响应文件均完全响应磋商文件中的要求。</w:t>
      </w:r>
    </w:p>
    <w:p w14:paraId="537E8321">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1B96BB5E">
      <w:pPr>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4A3B7105">
      <w:pPr>
        <w:pStyle w:val="32"/>
        <w:ind w:firstLine="4320" w:firstLineChars="1800"/>
        <w:rPr>
          <w:rFonts w:hint="eastAsia" w:ascii="宋体" w:hAnsi="宋体" w:cs="宋体"/>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C12EAB3">
      <w:pPr>
        <w:pStyle w:val="32"/>
        <w:ind w:firstLine="480"/>
        <w:jc w:val="right"/>
        <w:rPr>
          <w:rFonts w:hint="eastAsia" w:ascii="宋体" w:hAnsi="宋体" w:cs="宋体"/>
        </w:rPr>
      </w:pPr>
    </w:p>
    <w:p w14:paraId="2900A142">
      <w:pPr>
        <w:pStyle w:val="32"/>
        <w:ind w:firstLine="480"/>
        <w:jc w:val="right"/>
        <w:rPr>
          <w:rFonts w:hint="eastAsia" w:ascii="宋体" w:hAnsi="宋体" w:cs="宋体"/>
        </w:rPr>
      </w:pPr>
    </w:p>
    <w:p w14:paraId="18373BB8">
      <w:pPr>
        <w:pStyle w:val="32"/>
        <w:ind w:firstLine="480"/>
        <w:jc w:val="right"/>
        <w:rPr>
          <w:rFonts w:hint="eastAsia" w:ascii="宋体" w:hAnsi="宋体" w:cs="宋体"/>
        </w:rPr>
      </w:pPr>
    </w:p>
    <w:p w14:paraId="19FAB40C">
      <w:pPr>
        <w:rPr>
          <w:rFonts w:hint="eastAsia" w:ascii="宋体" w:hAnsi="宋体" w:eastAsia="宋体" w:cs="宋体"/>
        </w:rPr>
      </w:pPr>
      <w:r>
        <w:rPr>
          <w:rFonts w:hint="eastAsia" w:ascii="宋体" w:hAnsi="宋体" w:eastAsia="宋体" w:cs="宋体"/>
        </w:rPr>
        <w:br w:type="page"/>
      </w:r>
    </w:p>
    <w:p w14:paraId="41D9FEA9">
      <w:pPr>
        <w:pStyle w:val="30"/>
        <w:spacing w:before="156" w:after="156"/>
        <w:rPr>
          <w:rFonts w:hint="eastAsia" w:ascii="宋体" w:hAnsi="宋体" w:cs="宋体"/>
          <w:sz w:val="24"/>
          <w:szCs w:val="24"/>
        </w:rPr>
      </w:pPr>
      <w:r>
        <w:rPr>
          <w:rFonts w:hint="eastAsia" w:ascii="宋体" w:hAnsi="宋体" w:cs="宋体"/>
          <w:sz w:val="24"/>
          <w:szCs w:val="24"/>
        </w:rPr>
        <w:t>六、供应商认为有利于本次磋商的其他情况说明</w:t>
      </w:r>
    </w:p>
    <w:p w14:paraId="630B6C1D">
      <w:pPr>
        <w:pStyle w:val="32"/>
        <w:ind w:firstLine="480"/>
        <w:rPr>
          <w:rFonts w:hint="eastAsia" w:ascii="宋体" w:hAnsi="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CB461">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4002D">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44002D">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437EB">
    <w:pPr>
      <w:pStyle w:val="2"/>
      <w:framePr w:wrap="around" w:vAnchor="text" w:hAnchor="margin" w:xAlign="right" w:y="1"/>
      <w:rPr>
        <w:rStyle w:val="24"/>
      </w:rPr>
    </w:pPr>
    <w:r>
      <w:fldChar w:fldCharType="begin"/>
    </w:r>
    <w:r>
      <w:rPr>
        <w:rStyle w:val="24"/>
      </w:rPr>
      <w:instrText xml:space="preserve">PAGE  </w:instrText>
    </w:r>
    <w:r>
      <w:fldChar w:fldCharType="separate"/>
    </w:r>
    <w:r>
      <w:fldChar w:fldCharType="end"/>
    </w:r>
  </w:p>
  <w:p w14:paraId="7632283B">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B03F2">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05A5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005A5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FDAE">
    <w:pPr>
      <w:pStyle w:val="2"/>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B4D85">
    <w:pPr>
      <w:pStyle w:val="15"/>
    </w:pPr>
    <w:r>
      <w:drawing>
        <wp:inline distT="0" distB="0" distL="0" distR="0">
          <wp:extent cx="2305050" cy="295275"/>
          <wp:effectExtent l="0" t="0" r="0" b="0"/>
          <wp:docPr id="4097" name="图片 2" descr="logo+中英文"/>
          <wp:cNvGraphicFramePr/>
          <a:graphic xmlns:a="http://schemas.openxmlformats.org/drawingml/2006/main">
            <a:graphicData uri="http://schemas.openxmlformats.org/drawingml/2006/picture">
              <pic:pic xmlns:pic="http://schemas.openxmlformats.org/drawingml/2006/picture">
                <pic:nvPicPr>
                  <pic:cNvPr id="4097" name="图片 2" descr="logo+中英文"/>
                  <pic:cNvPicPr/>
                </pic:nvPicPr>
                <pic:blipFill>
                  <a:blip r:embed="rId1" cstate="print"/>
                  <a:srcRect/>
                  <a:stretch>
                    <a:fillRect/>
                  </a:stretch>
                </pic:blipFill>
                <pic:spPr>
                  <a:xfrm>
                    <a:off x="0" y="0"/>
                    <a:ext cx="2305050" cy="295275"/>
                  </a:xfrm>
                  <a:prstGeom prst="rect">
                    <a:avLst/>
                  </a:prstGeom>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D237E">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84A9">
    <w:pPr>
      <w:pStyle w:val="15"/>
    </w:pPr>
    <w:r>
      <w:drawing>
        <wp:inline distT="0" distB="0" distL="0" distR="0">
          <wp:extent cx="2305050" cy="295275"/>
          <wp:effectExtent l="0" t="0" r="0" b="0"/>
          <wp:docPr id="4098" name="图片 2" descr="logo+中英文"/>
          <wp:cNvGraphicFramePr/>
          <a:graphic xmlns:a="http://schemas.openxmlformats.org/drawingml/2006/main">
            <a:graphicData uri="http://schemas.openxmlformats.org/drawingml/2006/picture">
              <pic:pic xmlns:pic="http://schemas.openxmlformats.org/drawingml/2006/picture">
                <pic:nvPicPr>
                  <pic:cNvPr id="4098" name="图片 2" descr="logo+中英文"/>
                  <pic:cNvPicPr/>
                </pic:nvPicPr>
                <pic:blipFill>
                  <a:blip r:embed="rId1" cstate="print"/>
                  <a:srcRect/>
                  <a:stretch>
                    <a:fillRect/>
                  </a:stretch>
                </pic:blipFill>
                <pic:spPr>
                  <a:xfrm>
                    <a:off x="0" y="0"/>
                    <a:ext cx="2305050" cy="295275"/>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7E5C9"/>
    <w:multiLevelType w:val="singleLevel"/>
    <w:tmpl w:val="48A7E5C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3"/>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5YmY1YzJiYTBjMGRhNzIwOGMxMGU3MTkyNjc2MTgifQ=="/>
  </w:docVars>
  <w:rsids>
    <w:rsidRoot w:val="0023334F"/>
    <w:rsid w:val="0007007B"/>
    <w:rsid w:val="001C49AE"/>
    <w:rsid w:val="0023038D"/>
    <w:rsid w:val="0023334F"/>
    <w:rsid w:val="0042180E"/>
    <w:rsid w:val="006E6203"/>
    <w:rsid w:val="007B7B96"/>
    <w:rsid w:val="00FB6386"/>
    <w:rsid w:val="019127B6"/>
    <w:rsid w:val="03A34EEC"/>
    <w:rsid w:val="068A531D"/>
    <w:rsid w:val="08D9720E"/>
    <w:rsid w:val="0B496013"/>
    <w:rsid w:val="0BC578BF"/>
    <w:rsid w:val="0C747995"/>
    <w:rsid w:val="0C7B29E0"/>
    <w:rsid w:val="0D9B7D58"/>
    <w:rsid w:val="0DC26EE1"/>
    <w:rsid w:val="105D7230"/>
    <w:rsid w:val="107F3A9E"/>
    <w:rsid w:val="125A4E46"/>
    <w:rsid w:val="17103D25"/>
    <w:rsid w:val="172F1541"/>
    <w:rsid w:val="19304EE5"/>
    <w:rsid w:val="1D5F58F2"/>
    <w:rsid w:val="1E364CA3"/>
    <w:rsid w:val="20D8478B"/>
    <w:rsid w:val="20E55798"/>
    <w:rsid w:val="219276D9"/>
    <w:rsid w:val="221618AF"/>
    <w:rsid w:val="239C0AC9"/>
    <w:rsid w:val="23AB5F6F"/>
    <w:rsid w:val="24561911"/>
    <w:rsid w:val="2506516F"/>
    <w:rsid w:val="293715E5"/>
    <w:rsid w:val="305C63C7"/>
    <w:rsid w:val="30A5157C"/>
    <w:rsid w:val="318C4BC4"/>
    <w:rsid w:val="31DB3455"/>
    <w:rsid w:val="32621A9A"/>
    <w:rsid w:val="338B3FBD"/>
    <w:rsid w:val="35EB3E83"/>
    <w:rsid w:val="388B6A0D"/>
    <w:rsid w:val="3905408E"/>
    <w:rsid w:val="3B6324B8"/>
    <w:rsid w:val="3BBC7801"/>
    <w:rsid w:val="3CA1704A"/>
    <w:rsid w:val="3E287A22"/>
    <w:rsid w:val="3ED94696"/>
    <w:rsid w:val="3F533AD7"/>
    <w:rsid w:val="4159255C"/>
    <w:rsid w:val="421C04C7"/>
    <w:rsid w:val="42B052E4"/>
    <w:rsid w:val="44A86E54"/>
    <w:rsid w:val="44E87F0C"/>
    <w:rsid w:val="45F621B4"/>
    <w:rsid w:val="45FA53FC"/>
    <w:rsid w:val="49957477"/>
    <w:rsid w:val="4AD31516"/>
    <w:rsid w:val="4BE753D7"/>
    <w:rsid w:val="4C6071AB"/>
    <w:rsid w:val="4CB6675D"/>
    <w:rsid w:val="4F7D65B4"/>
    <w:rsid w:val="50CA1DCB"/>
    <w:rsid w:val="510A745C"/>
    <w:rsid w:val="510D4A1E"/>
    <w:rsid w:val="516D5851"/>
    <w:rsid w:val="51D756D4"/>
    <w:rsid w:val="53F72225"/>
    <w:rsid w:val="54B73456"/>
    <w:rsid w:val="564231F4"/>
    <w:rsid w:val="576D604E"/>
    <w:rsid w:val="581806B0"/>
    <w:rsid w:val="58AA2D6A"/>
    <w:rsid w:val="594C68F8"/>
    <w:rsid w:val="5FD26787"/>
    <w:rsid w:val="63894210"/>
    <w:rsid w:val="65516120"/>
    <w:rsid w:val="685F5C03"/>
    <w:rsid w:val="69AE49D0"/>
    <w:rsid w:val="79534568"/>
    <w:rsid w:val="7A4246E8"/>
    <w:rsid w:val="7D627B54"/>
    <w:rsid w:val="7E3F13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36"/>
    <w:qFormat/>
    <w:uiPriority w:val="0"/>
    <w:pPr>
      <w:spacing w:beforeAutospacing="1" w:afterAutospacing="1"/>
      <w:jc w:val="left"/>
      <w:outlineLvl w:val="0"/>
    </w:pPr>
    <w:rPr>
      <w:rFonts w:hint="eastAsia" w:ascii="宋体" w:hAnsi="宋体" w:eastAsia="宋体"/>
      <w:b/>
      <w:bCs/>
      <w:kern w:val="44"/>
      <w:sz w:val="48"/>
      <w:szCs w:val="48"/>
    </w:rPr>
  </w:style>
  <w:style w:type="paragraph" w:styleId="4">
    <w:name w:val="heading 2"/>
    <w:basedOn w:val="1"/>
    <w:next w:val="1"/>
    <w:link w:val="37"/>
    <w:qFormat/>
    <w:uiPriority w:val="0"/>
    <w:pPr>
      <w:keepNext/>
      <w:keepLines/>
      <w:spacing w:line="360" w:lineRule="auto"/>
      <w:jc w:val="center"/>
      <w:outlineLvl w:val="1"/>
    </w:pPr>
    <w:rPr>
      <w:rFonts w:ascii="Arial" w:hAnsi="Arial" w:eastAsia="宋体"/>
      <w:b/>
      <w:bCs/>
      <w:sz w:val="28"/>
      <w:szCs w:val="32"/>
    </w:rPr>
  </w:style>
  <w:style w:type="paragraph" w:styleId="5">
    <w:name w:val="heading 3"/>
    <w:basedOn w:val="1"/>
    <w:next w:val="1"/>
    <w:link w:val="38"/>
    <w:qFormat/>
    <w:uiPriority w:val="99"/>
    <w:pPr>
      <w:tabs>
        <w:tab w:val="left" w:pos="588"/>
      </w:tabs>
      <w:spacing w:line="360" w:lineRule="auto"/>
      <w:outlineLvl w:val="2"/>
    </w:pPr>
    <w:rPr>
      <w:rFonts w:ascii="Tahoma" w:hAnsi="Tahoma" w:eastAsia="宋体"/>
      <w:szCs w:val="24"/>
    </w:rPr>
  </w:style>
  <w:style w:type="paragraph" w:styleId="6">
    <w:name w:val="heading 4"/>
    <w:basedOn w:val="1"/>
    <w:next w:val="1"/>
    <w:link w:val="39"/>
    <w:qFormat/>
    <w:uiPriority w:val="99"/>
    <w:pPr>
      <w:keepNext/>
      <w:keepLines/>
      <w:adjustRightInd w:val="0"/>
      <w:spacing w:before="280" w:after="290" w:line="376" w:lineRule="atLeast"/>
      <w:textAlignment w:val="baseline"/>
      <w:outlineLvl w:val="3"/>
    </w:pPr>
    <w:rPr>
      <w:rFonts w:ascii="Arial" w:hAnsi="Times New Roman" w:eastAsia="宋体"/>
      <w:b/>
      <w:spacing w:val="20"/>
      <w:kern w:val="0"/>
      <w:sz w:val="20"/>
      <w:szCs w:val="24"/>
    </w:rPr>
  </w:style>
  <w:style w:type="paragraph" w:styleId="7">
    <w:name w:val="heading 6"/>
    <w:basedOn w:val="1"/>
    <w:next w:val="1"/>
    <w:link w:val="40"/>
    <w:qFormat/>
    <w:uiPriority w:val="99"/>
    <w:pPr>
      <w:keepNext/>
      <w:keepLines/>
      <w:spacing w:before="240" w:after="64" w:line="320" w:lineRule="auto"/>
      <w:outlineLvl w:val="5"/>
    </w:pPr>
    <w:rPr>
      <w:rFonts w:ascii="Calibri Light" w:hAnsi="Calibri Light" w:eastAsia="宋体"/>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4"/>
    <w:qFormat/>
    <w:uiPriority w:val="99"/>
    <w:pPr>
      <w:tabs>
        <w:tab w:val="center" w:pos="4153"/>
        <w:tab w:val="right" w:pos="8306"/>
      </w:tabs>
      <w:snapToGrid w:val="0"/>
      <w:jc w:val="center"/>
    </w:pPr>
    <w:rPr>
      <w:rFonts w:ascii="Times New Roman" w:hAnsi="Times New Roman" w:eastAsia="宋体"/>
      <w:b/>
      <w:sz w:val="18"/>
      <w:szCs w:val="24"/>
    </w:rPr>
  </w:style>
  <w:style w:type="paragraph" w:styleId="8">
    <w:name w:val="Normal Indent"/>
    <w:basedOn w:val="1"/>
    <w:qFormat/>
    <w:uiPriority w:val="0"/>
    <w:pPr>
      <w:spacing w:line="360" w:lineRule="auto"/>
      <w:ind w:firstLine="200" w:firstLineChars="200"/>
    </w:pPr>
    <w:rPr>
      <w:rFonts w:ascii="Times New Roman" w:hAnsi="Times New Roman" w:eastAsia="宋体"/>
      <w:sz w:val="24"/>
      <w:szCs w:val="20"/>
    </w:rPr>
  </w:style>
  <w:style w:type="paragraph" w:styleId="9">
    <w:name w:val="toa heading"/>
    <w:basedOn w:val="1"/>
    <w:next w:val="1"/>
    <w:qFormat/>
    <w:uiPriority w:val="0"/>
    <w:pPr>
      <w:spacing w:before="120"/>
    </w:pPr>
    <w:rPr>
      <w:rFonts w:ascii="Arial" w:hAnsi="Arial" w:eastAsia="宋体"/>
      <w:sz w:val="24"/>
      <w:szCs w:val="24"/>
    </w:rPr>
  </w:style>
  <w:style w:type="paragraph" w:styleId="10">
    <w:name w:val="Body Text"/>
    <w:basedOn w:val="1"/>
    <w:next w:val="1"/>
    <w:link w:val="41"/>
    <w:qFormat/>
    <w:uiPriority w:val="0"/>
    <w:pPr>
      <w:spacing w:after="120"/>
    </w:pPr>
    <w:rPr>
      <w:rFonts w:ascii="Times New Roman" w:hAnsi="Times New Roman" w:eastAsia="宋体"/>
      <w:szCs w:val="24"/>
    </w:rPr>
  </w:style>
  <w:style w:type="paragraph" w:styleId="11">
    <w:name w:val="Body Text Indent"/>
    <w:basedOn w:val="1"/>
    <w:link w:val="26"/>
    <w:qFormat/>
    <w:uiPriority w:val="0"/>
    <w:pPr>
      <w:spacing w:after="120"/>
      <w:ind w:left="420" w:leftChars="200"/>
    </w:pPr>
  </w:style>
  <w:style w:type="paragraph" w:styleId="12">
    <w:name w:val="Plain Text"/>
    <w:basedOn w:val="1"/>
    <w:link w:val="42"/>
    <w:qFormat/>
    <w:uiPriority w:val="0"/>
    <w:pPr>
      <w:spacing w:line="360" w:lineRule="auto"/>
    </w:pPr>
    <w:rPr>
      <w:rFonts w:ascii="宋体" w:hAnsi="Courier New" w:eastAsia="宋体"/>
      <w:szCs w:val="21"/>
    </w:rPr>
  </w:style>
  <w:style w:type="paragraph" w:styleId="13">
    <w:name w:val="Date"/>
    <w:basedOn w:val="1"/>
    <w:next w:val="1"/>
    <w:qFormat/>
    <w:uiPriority w:val="0"/>
    <w:rPr>
      <w:rFonts w:ascii="Times New Roman"/>
      <w:kern w:val="2"/>
      <w:sz w:val="28"/>
    </w:rPr>
  </w:style>
  <w:style w:type="paragraph" w:styleId="14">
    <w:name w:val="Body Text Indent 2"/>
    <w:basedOn w:val="1"/>
    <w:link w:val="43"/>
    <w:qFormat/>
    <w:uiPriority w:val="0"/>
    <w:pPr>
      <w:ind w:firstLine="630"/>
    </w:pPr>
    <w:rPr>
      <w:rFonts w:ascii="Times New Roman" w:hAnsi="Times New Roman" w:eastAsia="宋体"/>
      <w:sz w:val="32"/>
      <w:szCs w:val="20"/>
    </w:rPr>
  </w:style>
  <w:style w:type="paragraph" w:styleId="15">
    <w:name w:val="header"/>
    <w:basedOn w:val="1"/>
    <w:link w:val="4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right"/>
    </w:pPr>
    <w:rPr>
      <w:rFonts w:ascii="Times New Roman" w:hAnsi="Times New Roman" w:eastAsia="宋体"/>
      <w:sz w:val="18"/>
      <w:szCs w:val="24"/>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qFormat/>
    <w:uiPriority w:val="0"/>
    <w:pPr>
      <w:widowControl/>
      <w:spacing w:beforeAutospacing="1" w:afterAutospacing="1"/>
      <w:jc w:val="left"/>
    </w:pPr>
    <w:rPr>
      <w:rFonts w:ascii="宋体" w:hAnsi="宋体" w:eastAsia="宋体" w:cs="宋体"/>
      <w:kern w:val="0"/>
      <w:sz w:val="24"/>
      <w:szCs w:val="24"/>
    </w:rPr>
  </w:style>
  <w:style w:type="paragraph" w:styleId="19">
    <w:name w:val="Body Text First Indent 2"/>
    <w:basedOn w:val="11"/>
    <w:link w:val="27"/>
    <w:qFormat/>
    <w:uiPriority w:val="0"/>
    <w:pPr>
      <w:spacing w:after="0"/>
      <w:ind w:left="0" w:leftChars="0" w:firstLine="420" w:firstLineChars="200"/>
    </w:pPr>
    <w:rPr>
      <w:rFonts w:ascii="Times New Roman" w:hAnsi="Times New Roman" w:eastAsia="宋体"/>
      <w:sz w:val="32"/>
      <w:szCs w:val="20"/>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basedOn w:val="22"/>
    <w:qFormat/>
    <w:uiPriority w:val="0"/>
    <w:rPr>
      <w:rFonts w:ascii="Times New Roman" w:hAnsi="Times New Roman" w:eastAsia="宋体" w:cs="Times New Roman"/>
    </w:rPr>
  </w:style>
  <w:style w:type="character" w:styleId="25">
    <w:name w:val="Hyperlink"/>
    <w:qFormat/>
    <w:uiPriority w:val="99"/>
    <w:rPr>
      <w:color w:val="0563C1"/>
      <w:u w:val="single"/>
    </w:rPr>
  </w:style>
  <w:style w:type="character" w:customStyle="1" w:styleId="26">
    <w:name w:val="正文文本缩进 字符"/>
    <w:basedOn w:val="22"/>
    <w:link w:val="11"/>
    <w:qFormat/>
    <w:uiPriority w:val="99"/>
  </w:style>
  <w:style w:type="character" w:customStyle="1" w:styleId="27">
    <w:name w:val="正文文本首行缩进 2 字符"/>
    <w:link w:val="19"/>
    <w:qFormat/>
    <w:uiPriority w:val="0"/>
    <w:rPr>
      <w:rFonts w:ascii="Times New Roman" w:hAnsi="Times New Roman" w:eastAsia="宋体" w:cs="Times New Roman"/>
      <w:sz w:val="32"/>
      <w:szCs w:val="20"/>
    </w:r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章 标题"/>
    <w:basedOn w:val="1"/>
    <w:link w:val="31"/>
    <w:qFormat/>
    <w:uiPriority w:val="0"/>
    <w:pPr>
      <w:spacing w:before="100" w:beforeLines="100" w:after="100" w:afterLines="100"/>
      <w:jc w:val="center"/>
    </w:pPr>
    <w:rPr>
      <w:rFonts w:ascii="Times New Roman" w:hAnsi="Times New Roman" w:eastAsia="华文中宋"/>
      <w:b/>
      <w:sz w:val="32"/>
    </w:rPr>
  </w:style>
  <w:style w:type="paragraph" w:customStyle="1" w:styleId="30">
    <w:name w:val="一级标题"/>
    <w:basedOn w:val="1"/>
    <w:link w:val="33"/>
    <w:qFormat/>
    <w:uiPriority w:val="0"/>
    <w:pPr>
      <w:spacing w:before="50" w:beforeLines="50" w:after="50" w:afterLines="50"/>
      <w:jc w:val="left"/>
    </w:pPr>
    <w:rPr>
      <w:rFonts w:ascii="Times New Roman" w:hAnsi="Times New Roman" w:eastAsia="宋体"/>
      <w:b/>
      <w:sz w:val="28"/>
    </w:rPr>
  </w:style>
  <w:style w:type="character" w:customStyle="1" w:styleId="31">
    <w:name w:val="章 标题 字符"/>
    <w:link w:val="29"/>
    <w:qFormat/>
    <w:uiPriority w:val="0"/>
    <w:rPr>
      <w:rFonts w:ascii="Times New Roman" w:hAnsi="Times New Roman" w:eastAsia="华文中宋"/>
      <w:b/>
      <w:sz w:val="32"/>
    </w:rPr>
  </w:style>
  <w:style w:type="paragraph" w:customStyle="1" w:styleId="32">
    <w:name w:val="正文 样式"/>
    <w:basedOn w:val="1"/>
    <w:link w:val="35"/>
    <w:qFormat/>
    <w:uiPriority w:val="0"/>
    <w:pPr>
      <w:spacing w:line="360" w:lineRule="auto"/>
      <w:ind w:firstLine="200" w:firstLineChars="200"/>
      <w:jc w:val="left"/>
    </w:pPr>
    <w:rPr>
      <w:rFonts w:ascii="Times New Roman" w:hAnsi="Times New Roman" w:eastAsia="宋体"/>
      <w:sz w:val="24"/>
    </w:rPr>
  </w:style>
  <w:style w:type="character" w:customStyle="1" w:styleId="33">
    <w:name w:val="一级标题 字符"/>
    <w:link w:val="30"/>
    <w:qFormat/>
    <w:uiPriority w:val="0"/>
    <w:rPr>
      <w:rFonts w:ascii="Times New Roman" w:hAnsi="Times New Roman" w:eastAsia="宋体"/>
      <w:b/>
      <w:sz w:val="28"/>
    </w:rPr>
  </w:style>
  <w:style w:type="paragraph" w:customStyle="1" w:styleId="34">
    <w:name w:val="Table Text"/>
    <w:basedOn w:val="1"/>
    <w:qFormat/>
    <w:uiPriority w:val="0"/>
    <w:rPr>
      <w:rFonts w:ascii="宋体" w:hAnsi="宋体" w:eastAsia="宋体" w:cs="宋体"/>
      <w:sz w:val="20"/>
      <w:szCs w:val="20"/>
      <w:lang w:eastAsia="en-US"/>
    </w:rPr>
  </w:style>
  <w:style w:type="character" w:customStyle="1" w:styleId="35">
    <w:name w:val="正文 样式 字符"/>
    <w:link w:val="32"/>
    <w:qFormat/>
    <w:uiPriority w:val="0"/>
    <w:rPr>
      <w:rFonts w:ascii="Times New Roman" w:hAnsi="Times New Roman" w:eastAsia="宋体"/>
      <w:sz w:val="24"/>
    </w:rPr>
  </w:style>
  <w:style w:type="character" w:customStyle="1" w:styleId="36">
    <w:name w:val="标题 1 字符"/>
    <w:link w:val="3"/>
    <w:qFormat/>
    <w:uiPriority w:val="0"/>
    <w:rPr>
      <w:rFonts w:ascii="宋体" w:hAnsi="宋体" w:eastAsia="宋体" w:cs="Times New Roman"/>
      <w:b/>
      <w:bCs/>
      <w:kern w:val="44"/>
      <w:sz w:val="48"/>
      <w:szCs w:val="48"/>
    </w:rPr>
  </w:style>
  <w:style w:type="character" w:customStyle="1" w:styleId="37">
    <w:name w:val="标题 2 字符"/>
    <w:link w:val="4"/>
    <w:qFormat/>
    <w:uiPriority w:val="0"/>
    <w:rPr>
      <w:rFonts w:ascii="Arial" w:hAnsi="Arial" w:eastAsia="宋体" w:cs="Times New Roman"/>
      <w:b/>
      <w:bCs/>
      <w:sz w:val="28"/>
      <w:szCs w:val="32"/>
    </w:rPr>
  </w:style>
  <w:style w:type="character" w:customStyle="1" w:styleId="38">
    <w:name w:val="标题 3 字符"/>
    <w:link w:val="5"/>
    <w:qFormat/>
    <w:uiPriority w:val="99"/>
    <w:rPr>
      <w:rFonts w:ascii="Tahoma" w:hAnsi="Tahoma" w:eastAsia="宋体" w:cs="Times New Roman"/>
      <w:szCs w:val="24"/>
    </w:rPr>
  </w:style>
  <w:style w:type="character" w:customStyle="1" w:styleId="39">
    <w:name w:val="标题 4 字符"/>
    <w:link w:val="6"/>
    <w:qFormat/>
    <w:uiPriority w:val="99"/>
    <w:rPr>
      <w:rFonts w:ascii="Arial" w:hAnsi="Times New Roman" w:eastAsia="宋体" w:cs="Times New Roman"/>
      <w:b/>
      <w:spacing w:val="20"/>
      <w:kern w:val="0"/>
      <w:sz w:val="20"/>
      <w:szCs w:val="24"/>
    </w:rPr>
  </w:style>
  <w:style w:type="character" w:customStyle="1" w:styleId="40">
    <w:name w:val="标题 6 字符"/>
    <w:link w:val="7"/>
    <w:qFormat/>
    <w:uiPriority w:val="99"/>
    <w:rPr>
      <w:rFonts w:ascii="Calibri Light" w:hAnsi="Calibri Light" w:eastAsia="宋体" w:cs="Times New Roman"/>
      <w:b/>
      <w:bCs/>
      <w:sz w:val="24"/>
      <w:szCs w:val="24"/>
    </w:rPr>
  </w:style>
  <w:style w:type="character" w:customStyle="1" w:styleId="41">
    <w:name w:val="正文文本 字符"/>
    <w:link w:val="10"/>
    <w:qFormat/>
    <w:uiPriority w:val="0"/>
    <w:rPr>
      <w:rFonts w:ascii="Times New Roman" w:hAnsi="Times New Roman" w:eastAsia="宋体" w:cs="Times New Roman"/>
      <w:szCs w:val="24"/>
    </w:rPr>
  </w:style>
  <w:style w:type="character" w:customStyle="1" w:styleId="42">
    <w:name w:val="纯文本 字符"/>
    <w:link w:val="12"/>
    <w:qFormat/>
    <w:uiPriority w:val="0"/>
    <w:rPr>
      <w:rFonts w:ascii="宋体" w:hAnsi="Courier New" w:eastAsia="宋体" w:cs="Times New Roman"/>
      <w:szCs w:val="21"/>
    </w:rPr>
  </w:style>
  <w:style w:type="character" w:customStyle="1" w:styleId="43">
    <w:name w:val="正文文本缩进 2 字符"/>
    <w:link w:val="14"/>
    <w:qFormat/>
    <w:uiPriority w:val="0"/>
    <w:rPr>
      <w:rFonts w:ascii="Times New Roman" w:hAnsi="Times New Roman" w:eastAsia="宋体" w:cs="Times New Roman"/>
      <w:sz w:val="32"/>
      <w:szCs w:val="20"/>
    </w:rPr>
  </w:style>
  <w:style w:type="character" w:customStyle="1" w:styleId="44">
    <w:name w:val="页脚 字符"/>
    <w:link w:val="2"/>
    <w:qFormat/>
    <w:uiPriority w:val="99"/>
    <w:rPr>
      <w:rFonts w:ascii="Times New Roman" w:hAnsi="Times New Roman" w:eastAsia="宋体" w:cs="Times New Roman"/>
      <w:b/>
      <w:sz w:val="18"/>
      <w:szCs w:val="24"/>
    </w:rPr>
  </w:style>
  <w:style w:type="character" w:customStyle="1" w:styleId="45">
    <w:name w:val="页眉 字符"/>
    <w:link w:val="15"/>
    <w:qFormat/>
    <w:uiPriority w:val="0"/>
    <w:rPr>
      <w:rFonts w:ascii="Times New Roman" w:hAnsi="Times New Roman" w:eastAsia="宋体"/>
      <w:kern w:val="2"/>
      <w:sz w:val="18"/>
      <w:szCs w:val="24"/>
    </w:rPr>
  </w:style>
  <w:style w:type="paragraph" w:customStyle="1" w:styleId="46">
    <w:name w:val="列出段落1"/>
    <w:basedOn w:val="1"/>
    <w:qFormat/>
    <w:uiPriority w:val="0"/>
    <w:pPr>
      <w:ind w:firstLine="420" w:firstLineChars="200"/>
    </w:pPr>
    <w:rPr>
      <w:rFonts w:ascii="Times New Roman" w:hAnsi="Times New Roman" w:eastAsia="宋体"/>
      <w:szCs w:val="21"/>
    </w:rPr>
  </w:style>
  <w:style w:type="table" w:customStyle="1" w:styleId="47">
    <w:name w:val="Table Normal"/>
    <w:qFormat/>
    <w:uiPriority w:val="0"/>
    <w:tblPr>
      <w:tblCellMar>
        <w:top w:w="0" w:type="dxa"/>
        <w:left w:w="0" w:type="dxa"/>
        <w:bottom w:w="0" w:type="dxa"/>
        <w:right w:w="0" w:type="dxa"/>
      </w:tblCellMar>
    </w:tblPr>
  </w:style>
  <w:style w:type="paragraph" w:customStyle="1" w:styleId="48">
    <w:name w:val="p0"/>
    <w:basedOn w:val="1"/>
    <w:qFormat/>
    <w:uiPriority w:val="0"/>
    <w:pPr>
      <w:widowControl/>
    </w:pPr>
    <w:rPr>
      <w:rFonts w:ascii="Times New Roman" w:hAnsi="Times New Roman" w:eastAsia="宋体"/>
      <w:kern w:val="0"/>
      <w:szCs w:val="21"/>
    </w:rPr>
  </w:style>
  <w:style w:type="paragraph" w:customStyle="1" w:styleId="49">
    <w:name w:val="样式2"/>
    <w:basedOn w:val="50"/>
    <w:qFormat/>
    <w:uiPriority w:val="0"/>
    <w:pPr>
      <w:spacing w:line="560" w:lineRule="exact"/>
      <w:ind w:firstLine="643" w:firstLineChars="200"/>
      <w:jc w:val="both"/>
    </w:pPr>
    <w:rPr>
      <w:rFonts w:ascii="仿宋_GB2312" w:hAnsi="仿宋" w:eastAsia="仿宋_GB2312"/>
      <w:b/>
      <w:bCs/>
      <w:szCs w:val="32"/>
    </w:rPr>
  </w:style>
  <w:style w:type="paragraph" w:customStyle="1" w:styleId="50">
    <w:name w:val="@标题"/>
    <w:basedOn w:val="1"/>
    <w:next w:val="51"/>
    <w:qFormat/>
    <w:uiPriority w:val="0"/>
    <w:pPr>
      <w:keepNext/>
      <w:spacing w:before="50" w:beforeLines="50" w:after="50" w:afterLines="50"/>
      <w:jc w:val="center"/>
      <w:outlineLvl w:val="1"/>
    </w:pPr>
    <w:rPr>
      <w:rFonts w:ascii="Calibri" w:hAnsi="Calibri" w:eastAsia="黑体"/>
      <w:kern w:val="32"/>
      <w:sz w:val="32"/>
      <w:szCs w:val="24"/>
    </w:rPr>
  </w:style>
  <w:style w:type="paragraph" w:customStyle="1" w:styleId="51">
    <w:name w:val="@正文"/>
    <w:basedOn w:val="52"/>
    <w:qFormat/>
    <w:uiPriority w:val="0"/>
    <w:pPr>
      <w:wordWrap/>
      <w:spacing w:line="240" w:lineRule="auto"/>
      <w:ind w:firstLine="200" w:firstLineChars="200"/>
    </w:pPr>
    <w:rPr>
      <w:rFonts w:ascii="Calibri" w:hAnsi="Calibri" w:eastAsia="宋体" w:cs="等线"/>
      <w:color w:val="000000"/>
      <w:kern w:val="24"/>
      <w:sz w:val="24"/>
      <w:szCs w:val="24"/>
    </w:rPr>
  </w:style>
  <w:style w:type="paragraph" w:customStyle="1" w:styleId="52">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53">
    <w:name w:val="页眉1"/>
    <w:basedOn w:val="1"/>
    <w:next w:val="15"/>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54">
    <w:name w:val="页脚1"/>
    <w:basedOn w:val="1"/>
    <w:next w:val="2"/>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55">
    <w:name w:val="样式3"/>
    <w:basedOn w:val="1"/>
    <w:qFormat/>
    <w:uiPriority w:val="0"/>
    <w:pPr>
      <w:spacing w:line="560" w:lineRule="exact"/>
      <w:jc w:val="center"/>
    </w:pPr>
    <w:rPr>
      <w:rFonts w:ascii="方正小标宋_GBK" w:hAnsi="仿宋" w:eastAsia="方正小标宋_GBK"/>
      <w:sz w:val="36"/>
      <w:szCs w:val="36"/>
    </w:rPr>
  </w:style>
  <w:style w:type="paragraph" w:customStyle="1" w:styleId="56">
    <w:name w:val="样式1"/>
    <w:basedOn w:val="5"/>
    <w:qFormat/>
    <w:uiPriority w:val="0"/>
    <w:pPr>
      <w:jc w:val="left"/>
    </w:pPr>
    <w:rPr>
      <w:rFonts w:eastAsia="楷体"/>
      <w:sz w:val="32"/>
    </w:rPr>
  </w:style>
  <w:style w:type="paragraph" w:customStyle="1" w:styleId="57">
    <w:name w:val="副文 样式"/>
    <w:basedOn w:val="1"/>
    <w:link w:val="59"/>
    <w:qFormat/>
    <w:uiPriority w:val="0"/>
    <w:pPr>
      <w:ind w:firstLine="200" w:firstLineChars="200"/>
      <w:jc w:val="left"/>
    </w:pPr>
    <w:rPr>
      <w:rFonts w:ascii="Times New Roman" w:hAnsi="Times New Roman" w:eastAsia="宋体"/>
      <w:sz w:val="24"/>
    </w:rPr>
  </w:style>
  <w:style w:type="paragraph" w:customStyle="1" w:styleId="58">
    <w:name w:val="副本 标题"/>
    <w:basedOn w:val="1"/>
    <w:link w:val="61"/>
    <w:qFormat/>
    <w:uiPriority w:val="0"/>
    <w:pPr>
      <w:spacing w:before="100" w:beforeLines="100" w:after="100" w:afterLines="100"/>
      <w:jc w:val="center"/>
    </w:pPr>
    <w:rPr>
      <w:rFonts w:ascii="Times New Roman" w:hAnsi="Times New Roman" w:eastAsia="宋体"/>
      <w:b/>
      <w:sz w:val="28"/>
    </w:rPr>
  </w:style>
  <w:style w:type="character" w:customStyle="1" w:styleId="59">
    <w:name w:val="副文 样式 字符"/>
    <w:link w:val="57"/>
    <w:qFormat/>
    <w:uiPriority w:val="0"/>
    <w:rPr>
      <w:rFonts w:ascii="Times New Roman" w:hAnsi="Times New Roman" w:eastAsia="宋体"/>
      <w:sz w:val="24"/>
    </w:rPr>
  </w:style>
  <w:style w:type="paragraph" w:customStyle="1" w:styleId="60">
    <w:name w:val="TOC Heading_03543f1c-b144-4b1a-b249-22b5e1325831"/>
    <w:basedOn w:val="3"/>
    <w:next w:val="1"/>
    <w:qFormat/>
    <w:uiPriority w:val="39"/>
    <w:pPr>
      <w:keepNext/>
      <w:keepLines/>
      <w:widowControl/>
      <w:spacing w:before="240" w:beforeAutospacing="0" w:afterAutospacing="0" w:line="259" w:lineRule="auto"/>
      <w:outlineLvl w:val="9"/>
    </w:pPr>
    <w:rPr>
      <w:rFonts w:hint="default" w:ascii="等线 Light" w:hAnsi="等线 Light" w:eastAsia="等线 Light"/>
      <w:b w:val="0"/>
      <w:bCs w:val="0"/>
      <w:color w:val="2E74B5"/>
      <w:kern w:val="0"/>
      <w:sz w:val="32"/>
      <w:szCs w:val="32"/>
    </w:rPr>
  </w:style>
  <w:style w:type="character" w:customStyle="1" w:styleId="61">
    <w:name w:val="副本 标题 字符"/>
    <w:link w:val="58"/>
    <w:qFormat/>
    <w:uiPriority w:val="0"/>
    <w:rPr>
      <w:rFonts w:ascii="Times New Roman" w:hAnsi="Times New Roman" w:eastAsia="宋体"/>
      <w:b/>
      <w:sz w:val="28"/>
    </w:rPr>
  </w:style>
  <w:style w:type="paragraph" w:customStyle="1" w:styleId="62">
    <w:name w:val="正文缩进1"/>
    <w:basedOn w:val="1"/>
    <w:qFormat/>
    <w:uiPriority w:val="0"/>
    <w:pPr>
      <w:ind w:firstLine="420" w:firstLineChars="200"/>
    </w:pPr>
  </w:style>
  <w:style w:type="paragraph" w:customStyle="1" w:styleId="6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0"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FCF00-9AE4-4326-8662-707C4AAC493C}">
  <ds:schemaRefs/>
</ds:datastoreItem>
</file>

<file path=docProps/app.xml><?xml version="1.0" encoding="utf-8"?>
<Properties xmlns="http://schemas.openxmlformats.org/officeDocument/2006/extended-properties" xmlns:vt="http://schemas.openxmlformats.org/officeDocument/2006/docPropsVTypes">
  <Template>Normal</Template>
  <Pages>90</Pages>
  <Words>8390</Words>
  <Characters>9061</Characters>
  <Lines>335</Lines>
  <Paragraphs>94</Paragraphs>
  <TotalTime>53</TotalTime>
  <ScaleCrop>false</ScaleCrop>
  <LinksUpToDate>false</LinksUpToDate>
  <CharactersWithSpaces>9211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2025-04-28T06:16:00Z</dcterms:created>
  <dc:creator>Administrator</dc:creator>
  <cp:lastModifiedBy>孙笑梅</cp:lastModifiedBy>
  <dcterms:modified xsi:type="dcterms:W3CDTF">2025-06-02T09:05:45Z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6A4E42A4709D427D99D07B566379B590_13</vt:lpwstr>
  </property>
  <property fmtid="{D5CDD505-2E9C-101B-9397-08002B2CF9AE}" pid="4" name="KSOTemplateDocerSaveRecord">
    <vt:lpwstr>eyJoZGlkIjoiOGY5YmY1YzJiYTBjMGRhNzIwOGMxMGU3MTkyNjc2MTgiLCJ1c2VySWQiOiI1NTQxMjM5NjIifQ==</vt:lpwstr>
  </property>
</Properties>
</file>