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86E8">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武家庄镇白云乡村河堤工程竞争性磋商公告</w:t>
      </w:r>
    </w:p>
    <w:p w14:paraId="7864A4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color w:val="auto"/>
          <w:sz w:val="21"/>
          <w:szCs w:val="21"/>
        </w:rPr>
      </w:pPr>
      <w:r>
        <w:rPr>
          <w:rStyle w:val="7"/>
          <w:b w:val="0"/>
          <w:bCs w:val="0"/>
          <w:i w:val="0"/>
          <w:iCs w:val="0"/>
          <w:caps w:val="0"/>
          <w:color w:val="auto"/>
          <w:spacing w:val="0"/>
          <w:sz w:val="21"/>
          <w:szCs w:val="21"/>
          <w:bdr w:val="none" w:color="auto" w:sz="0" w:space="0"/>
          <w:shd w:val="clear" w:fill="FFFFFF"/>
        </w:rPr>
        <w:t>项目概况</w:t>
      </w:r>
    </w:p>
    <w:p w14:paraId="3AC0F8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b w:val="0"/>
          <w:bCs w:val="0"/>
          <w:color w:val="auto"/>
          <w:sz w:val="21"/>
          <w:szCs w:val="21"/>
        </w:rPr>
      </w:pPr>
      <w:r>
        <w:rPr>
          <w:rFonts w:ascii="微软雅黑" w:hAnsi="微软雅黑" w:eastAsia="微软雅黑" w:cs="微软雅黑"/>
          <w:b w:val="0"/>
          <w:bCs w:val="0"/>
          <w:i w:val="0"/>
          <w:iCs w:val="0"/>
          <w:caps w:val="0"/>
          <w:color w:val="auto"/>
          <w:spacing w:val="0"/>
          <w:sz w:val="21"/>
          <w:szCs w:val="21"/>
          <w:bdr w:val="none" w:color="auto" w:sz="0" w:space="0"/>
          <w:shd w:val="clear" w:fill="FFFFFF"/>
        </w:rPr>
        <w:t>武家庄镇白云乡村河堤工程</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 2025年07月01日 15</w:t>
      </w:r>
      <w:bookmarkStart w:id="0" w:name="_GoBack"/>
      <w:bookmarkEnd w:id="0"/>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时00分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（北京时间）前提交响应文件。</w:t>
      </w:r>
    </w:p>
    <w:p w14:paraId="774316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val="0"/>
          <w:bCs w:val="0"/>
          <w:i w:val="0"/>
          <w:iCs w:val="0"/>
          <w:caps w:val="0"/>
          <w:color w:val="auto"/>
          <w:spacing w:val="0"/>
          <w:sz w:val="21"/>
          <w:szCs w:val="21"/>
          <w:bdr w:val="none" w:color="auto" w:sz="0" w:space="0"/>
          <w:shd w:val="clear" w:fill="FFFFFF"/>
        </w:rPr>
        <w:t>一、项目基本情况</w:t>
      </w:r>
    </w:p>
    <w:p w14:paraId="14B981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项目编号：SZTCS-FG-250613-GC</w:t>
      </w:r>
    </w:p>
    <w:p w14:paraId="3670C7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项目名称：武家庄镇白云乡村河堤工程</w:t>
      </w:r>
    </w:p>
    <w:p w14:paraId="235900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采购方式：竞争性磋商</w:t>
      </w:r>
    </w:p>
    <w:p w14:paraId="244716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预算金额：1,593,727.35元</w:t>
      </w:r>
    </w:p>
    <w:p w14:paraId="5E984B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采购需求：</w:t>
      </w:r>
    </w:p>
    <w:p w14:paraId="3161F8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合同包1(武家庄镇白云乡村河堤工程):</w:t>
      </w:r>
    </w:p>
    <w:p w14:paraId="4694B1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合同包预算金额：1,593,727.35元</w:t>
      </w:r>
    </w:p>
    <w:p w14:paraId="518E5F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合同包最高限价：1,593,727.35元</w:t>
      </w:r>
    </w:p>
    <w:tbl>
      <w:tblPr>
        <w:tblW w:w="93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4"/>
        <w:gridCol w:w="1744"/>
        <w:gridCol w:w="2060"/>
        <w:gridCol w:w="736"/>
        <w:gridCol w:w="1271"/>
        <w:gridCol w:w="1500"/>
        <w:gridCol w:w="1501"/>
      </w:tblGrid>
      <w:tr w14:paraId="7CFC5C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9" w:hRule="atLeast"/>
          <w:tblHeader/>
        </w:trPr>
        <w:tc>
          <w:tcPr>
            <w:tcW w:w="6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1C1BDB">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品目号</w:t>
            </w:r>
          </w:p>
        </w:tc>
        <w:tc>
          <w:tcPr>
            <w:tcW w:w="23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3B3B13">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品目名称</w:t>
            </w:r>
          </w:p>
        </w:tc>
        <w:tc>
          <w:tcPr>
            <w:tcW w:w="23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F472BC">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采购标的</w:t>
            </w:r>
          </w:p>
        </w:tc>
        <w:tc>
          <w:tcPr>
            <w:tcW w:w="7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335E72">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数量（单位）</w:t>
            </w:r>
          </w:p>
        </w:tc>
        <w:tc>
          <w:tcPr>
            <w:tcW w:w="15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59F0F5">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技术规格、参数及要求</w:t>
            </w:r>
          </w:p>
        </w:tc>
        <w:tc>
          <w:tcPr>
            <w:tcW w:w="9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7C4FBA">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品目预算(元)</w:t>
            </w:r>
          </w:p>
        </w:tc>
        <w:tc>
          <w:tcPr>
            <w:tcW w:w="9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E7E1C1">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最高限价(元)</w:t>
            </w:r>
          </w:p>
        </w:tc>
      </w:tr>
      <w:tr w14:paraId="296D08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A92565">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D13C58">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F3EF5E">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武家庄镇白云乡村河堤工程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F8FAE3">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A0AE3A">
            <w:pPr>
              <w:keepNext w:val="0"/>
              <w:keepLines w:val="0"/>
              <w:widowControl/>
              <w:suppressLineNumbers w:val="0"/>
              <w:wordWrap w:val="0"/>
              <w:spacing w:before="0" w:beforeAutospacing="0" w:after="0" w:afterAutospacing="0" w:line="240" w:lineRule="auto"/>
              <w:ind w:left="0" w:right="0"/>
              <w:jc w:val="center"/>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F4DBAA">
            <w:pPr>
              <w:keepNext w:val="0"/>
              <w:keepLines w:val="0"/>
              <w:widowControl/>
              <w:suppressLineNumbers w:val="0"/>
              <w:wordWrap/>
              <w:spacing w:before="0" w:beforeAutospacing="0" w:after="0" w:afterAutospacing="0" w:line="240" w:lineRule="auto"/>
              <w:ind w:left="0" w:right="0"/>
              <w:jc w:val="right"/>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1,593,727.35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30B99A">
            <w:pPr>
              <w:keepNext w:val="0"/>
              <w:keepLines w:val="0"/>
              <w:widowControl/>
              <w:suppressLineNumbers w:val="0"/>
              <w:wordWrap/>
              <w:spacing w:before="0" w:beforeAutospacing="0" w:after="0" w:afterAutospacing="0" w:line="240" w:lineRule="auto"/>
              <w:ind w:left="0" w:right="0"/>
              <w:jc w:val="right"/>
              <w:rPr>
                <w:b w:val="0"/>
                <w:bCs w:val="0"/>
                <w:color w:val="auto"/>
                <w:sz w:val="21"/>
                <w:szCs w:val="21"/>
              </w:rPr>
            </w:pPr>
            <w:r>
              <w:rPr>
                <w:rFonts w:ascii="宋体" w:hAnsi="宋体" w:eastAsia="宋体" w:cs="宋体"/>
                <w:b w:val="0"/>
                <w:bCs w:val="0"/>
                <w:color w:val="auto"/>
                <w:kern w:val="0"/>
                <w:sz w:val="21"/>
                <w:szCs w:val="21"/>
                <w:bdr w:val="none" w:color="auto" w:sz="0" w:space="0"/>
                <w:lang w:val="en-US" w:eastAsia="zh-CN" w:bidi="ar"/>
              </w:rPr>
              <w:t>1,593,727.35</w:t>
            </w:r>
          </w:p>
        </w:tc>
      </w:tr>
    </w:tbl>
    <w:p w14:paraId="5A3A4C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本合同包不接受联合体投标</w:t>
      </w:r>
    </w:p>
    <w:p w14:paraId="275B86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合同履行期限：60日历天</w:t>
      </w:r>
    </w:p>
    <w:p w14:paraId="227FC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val="0"/>
          <w:bCs w:val="0"/>
          <w:i w:val="0"/>
          <w:iCs w:val="0"/>
          <w:caps w:val="0"/>
          <w:color w:val="auto"/>
          <w:spacing w:val="0"/>
          <w:sz w:val="21"/>
          <w:szCs w:val="21"/>
          <w:bdr w:val="none" w:color="auto" w:sz="0" w:space="0"/>
          <w:shd w:val="clear" w:fill="FFFFFF"/>
        </w:rPr>
        <w:t>二、申请人的资格要求：</w:t>
      </w:r>
    </w:p>
    <w:p w14:paraId="7DFDDB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1.满足《中华人民共和国政府采购法》第二十二条规定;</w:t>
      </w:r>
    </w:p>
    <w:p w14:paraId="2FA61A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2.落实政府采购政策需满足的资格要求：</w:t>
      </w:r>
    </w:p>
    <w:p w14:paraId="0B3E8D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合同包1(武家庄镇白云乡村河堤工程)落实政府采购政策需满足的资格要求如下:</w:t>
      </w:r>
    </w:p>
    <w:p w14:paraId="45D511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⑩、 落实其它相关政策。</w:t>
      </w:r>
    </w:p>
    <w:p w14:paraId="301B53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3.本项目的特定资格要求：</w:t>
      </w:r>
    </w:p>
    <w:p w14:paraId="77FDD3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合同包1(武家庄镇白云乡村河堤工程)特定资格要求如下:</w:t>
      </w:r>
    </w:p>
    <w:p w14:paraId="06D140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2024年企业年度报告书）；其他组织应提供合法登记证明文件；自然人应提供身份证；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（2）供应商应具备市政公用工程施工总承包三级及其以上资质的独立企业法人资格，并具备有效的安全生产许可证；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3）拟派项目负责人需具备市政公用工程专业二级及以上建造师注册证书、安全生产考核合格证书（建安B证）以及社保经办机构出具的2025年4月、5月、6月份至少一个月的本企业社保缴纳证明材料（五险一金其中一项即可，应可查询）且未担任其他在建工程的项目负责人；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（4）财务状况报告：财务状况良好，提供2024年财务审计报告（公司成立不足一年的需提供银行出具的资信证明及基本账号开户许可证或开户银行出具的基本存款账户信息表）；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（5）税收缴纳证明：提供2025年1月至今已缴纳的至少一个月的纳税证明材料或完税证明，依法免税的单位应提供相关证明材料；</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（6）社会保障资金缴纳证明：提供2025年1月至今已缴纳的至少一个月的社会保障资金缴存单据或社保机构开具的社会保险参保缴费情况证明。依法不需要缴纳社会保障资金的供应商应提供相关文件证明；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（9）书面声明：参加本次政府采购活动前三年内在经营活动中没有重大违法记录的声明函；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（10）供应商需提供具有履行合同所必需的设备和专业技术能力的承诺函；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（12）本项目不接受联合体磋商，单位负责人为同一人或者存在直接控股、管理关系的不同供应商，不得同时参加本项目投标活动，提供《供应商企业关系关联承诺书》；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8E8E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val="0"/>
          <w:bCs w:val="0"/>
          <w:i w:val="0"/>
          <w:iCs w:val="0"/>
          <w:caps w:val="0"/>
          <w:color w:val="auto"/>
          <w:spacing w:val="0"/>
          <w:sz w:val="21"/>
          <w:szCs w:val="21"/>
          <w:bdr w:val="none" w:color="auto" w:sz="0" w:space="0"/>
          <w:shd w:val="clear" w:fill="FFFFFF"/>
        </w:rPr>
        <w:t>三、获取采购文件</w:t>
      </w:r>
    </w:p>
    <w:p w14:paraId="27F9A9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时间：</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 2025年06月18日 至 2025年06月24日 ，每天上午 09:00:00 至 12:00:00 ，下午 15:00:00 至 18:00:00 （北京时间）</w:t>
      </w:r>
    </w:p>
    <w:p w14:paraId="14F22B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途径：</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全国公共资源交易中心平台登录（陕西省）使用CA锁投标确认后自行下载</w:t>
      </w:r>
    </w:p>
    <w:p w14:paraId="0DED75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方式：</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在线获取</w:t>
      </w:r>
    </w:p>
    <w:p w14:paraId="52DFD5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售价：</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 0元</w:t>
      </w:r>
    </w:p>
    <w:p w14:paraId="6AF0D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val="0"/>
          <w:bCs w:val="0"/>
          <w:i w:val="0"/>
          <w:iCs w:val="0"/>
          <w:caps w:val="0"/>
          <w:color w:val="auto"/>
          <w:spacing w:val="0"/>
          <w:sz w:val="21"/>
          <w:szCs w:val="21"/>
          <w:bdr w:val="none" w:color="auto" w:sz="0" w:space="0"/>
          <w:shd w:val="clear" w:fill="FFFFFF"/>
        </w:rPr>
        <w:t>四、响应文件提交</w:t>
      </w:r>
    </w:p>
    <w:p w14:paraId="379FA4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 2025年07月01日 15时00分00秒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（北京时间）</w:t>
      </w:r>
    </w:p>
    <w:p w14:paraId="34C9BA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地点：</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陕西省榆林市府谷县文华礼宴酒店5楼开标室</w:t>
      </w:r>
    </w:p>
    <w:p w14:paraId="7A5976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val="0"/>
          <w:bCs w:val="0"/>
          <w:i w:val="0"/>
          <w:iCs w:val="0"/>
          <w:caps w:val="0"/>
          <w:color w:val="auto"/>
          <w:spacing w:val="0"/>
          <w:sz w:val="21"/>
          <w:szCs w:val="21"/>
          <w:bdr w:val="none" w:color="auto" w:sz="0" w:space="0"/>
          <w:shd w:val="clear" w:fill="FFFFFF"/>
        </w:rPr>
        <w:t>五、开启</w:t>
      </w:r>
    </w:p>
    <w:p w14:paraId="0E72A6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时间：</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 2025年07月01日 15时00分00秒 </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（北京时间）</w:t>
      </w:r>
    </w:p>
    <w:p w14:paraId="5B9780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地点：</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陕西省榆林市府谷县文华礼宴酒店5楼开标室</w:t>
      </w:r>
    </w:p>
    <w:p w14:paraId="5FC85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val="0"/>
          <w:bCs w:val="0"/>
          <w:i w:val="0"/>
          <w:iCs w:val="0"/>
          <w:caps w:val="0"/>
          <w:color w:val="auto"/>
          <w:spacing w:val="0"/>
          <w:sz w:val="21"/>
          <w:szCs w:val="21"/>
          <w:bdr w:val="none" w:color="auto" w:sz="0" w:space="0"/>
          <w:shd w:val="clear" w:fill="FFFFFF"/>
        </w:rPr>
        <w:t>六、公告期限</w:t>
      </w:r>
    </w:p>
    <w:p w14:paraId="5AF1F1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b w:val="0"/>
          <w:bCs w:val="0"/>
          <w:i w:val="0"/>
          <w:iCs w:val="0"/>
          <w:caps w:val="0"/>
          <w:color w:val="auto"/>
          <w:spacing w:val="0"/>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3</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个工作日。</w:t>
      </w:r>
    </w:p>
    <w:p w14:paraId="724260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val="0"/>
          <w:bCs w:val="0"/>
          <w:i w:val="0"/>
          <w:iCs w:val="0"/>
          <w:caps w:val="0"/>
          <w:color w:val="auto"/>
          <w:spacing w:val="0"/>
          <w:sz w:val="21"/>
          <w:szCs w:val="21"/>
          <w:bdr w:val="none" w:color="auto" w:sz="0" w:space="0"/>
          <w:shd w:val="clear" w:fill="FFFFFF"/>
        </w:rPr>
        <w:t>七、其他补充事宜</w:t>
      </w:r>
    </w:p>
    <w:p w14:paraId="41B48B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( 1）公告期限以自本公告发布之日起 5 个工作日为准。</w:t>
      </w:r>
    </w:p>
    <w:p w14:paraId="461B06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（2）线上与线下需同时报名，二者缺一不可，否则视为报名无效。</w:t>
      </w:r>
    </w:p>
    <w:p w14:paraId="6236E4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（http://www.sxggzyjy.cn/）,选择“电子交易平台-政府采购交易系统-企业端进行登录，登录后选择“交易乙方”身份进入供应商界面进行报名并免费下载竞争性磋商文件。</w:t>
      </w:r>
    </w:p>
    <w:p w14:paraId="54A431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2、 线上报名与线下报名需同时进行，投标人网上投标确认成功后，持网上投标确认回执单、单位介绍信原件、经办人身份证原件、复印件及社保经办机构出具的2025年4月、5月、6月份至少一个月的经办人在本企业社保缴纳证明材料（五险一金其中一项即可，应可查询）至采购代理机构陕西省中投招标有限责任公司(陕西省榆林市府谷县创业大厦三楼326）进行确认，以上材料均需加盖单位原色印章（谢绝邮寄）。投标确认时间：2025年06月18日至2025年06月24日（双休日除外）每天上午09:00至12:00，下午15:00至18:00（北京时间），线上与线下报名信息须一致，否则视为报名无效。</w:t>
      </w:r>
    </w:p>
    <w:p w14:paraId="79A3CB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3、 办理CA锁方式（仅供参考）：榆林市市民大厦三楼窗口,电话：0912-3515031。</w:t>
      </w:r>
    </w:p>
    <w:p w14:paraId="4BBD86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34D4E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val="0"/>
          <w:bCs w:val="0"/>
          <w:i w:val="0"/>
          <w:iCs w:val="0"/>
          <w:caps w:val="0"/>
          <w:color w:val="auto"/>
          <w:spacing w:val="0"/>
          <w:sz w:val="21"/>
          <w:szCs w:val="21"/>
          <w:bdr w:val="none" w:color="auto" w:sz="0" w:space="0"/>
          <w:shd w:val="clear" w:fill="FFFFFF"/>
        </w:rPr>
        <w:t>八、对本次招标提出询问，请按以下方式联系。</w:t>
      </w:r>
    </w:p>
    <w:p w14:paraId="3B5B7A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636E2A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名称：</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府谷县武家庄镇人民政府</w:t>
      </w:r>
    </w:p>
    <w:p w14:paraId="5C703D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地址：</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陕西省榆林市府谷县武家庄镇武家庄村</w:t>
      </w:r>
    </w:p>
    <w:p w14:paraId="2EC4DF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18220621481</w:t>
      </w:r>
    </w:p>
    <w:p w14:paraId="77DEF1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1B2461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名称：</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陕西省中投招标有限责任公司</w:t>
      </w:r>
    </w:p>
    <w:p w14:paraId="504772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地址：</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陕西省榆林市府谷县创业大厦三楼326</w:t>
      </w:r>
    </w:p>
    <w:p w14:paraId="4B47BE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0912-8733383</w:t>
      </w:r>
    </w:p>
    <w:p w14:paraId="1359ED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118866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苏工</w:t>
      </w:r>
    </w:p>
    <w:p w14:paraId="2B2E79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电话：</w:t>
      </w: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0912-8733383</w:t>
      </w:r>
    </w:p>
    <w:p w14:paraId="73B8124A">
      <w:pPr>
        <w:keepNext w:val="0"/>
        <w:keepLines w:val="0"/>
        <w:widowControl/>
        <w:suppressLineNumbers w:val="0"/>
        <w:wordWrap w:val="0"/>
        <w:spacing w:line="240" w:lineRule="auto"/>
        <w:jc w:val="both"/>
        <w:rPr>
          <w:rFonts w:hint="eastAsia" w:ascii="微软雅黑" w:hAnsi="微软雅黑" w:eastAsia="微软雅黑" w:cs="微软雅黑"/>
          <w:sz w:val="21"/>
          <w:szCs w:val="21"/>
        </w:rPr>
      </w:pPr>
    </w:p>
    <w:p w14:paraId="68DF57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陕西省中投招标有限责任公司</w:t>
      </w:r>
    </w:p>
    <w:p w14:paraId="0448DFE6">
      <w:pPr>
        <w:spacing w:line="240" w:lineRule="auto"/>
        <w:jc w:val="right"/>
        <w:rPr>
          <w:rFonts w:hint="default" w:ascii="微软雅黑" w:hAnsi="微软雅黑" w:eastAsia="微软雅黑" w:cs="微软雅黑"/>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2025年6月17日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00186"/>
    <w:rsid w:val="1B500186"/>
    <w:rsid w:val="41D1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2798</Words>
  <Characters>3223</Characters>
  <Lines>0</Lines>
  <Paragraphs>0</Paragraphs>
  <TotalTime>2</TotalTime>
  <ScaleCrop>false</ScaleCrop>
  <LinksUpToDate>false</LinksUpToDate>
  <CharactersWithSpaces>3273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2025-06-17T09:01:00Z</dcterms:created>
  <dc:creator>吃不胖</dc:creator>
  <cp:lastModifiedBy>吃不胖</cp:lastModifiedBy>
  <dcterms:modified xsi:type="dcterms:W3CDTF">2025-06-17T10:03:58Z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04A007B0534D488D8D591FEB55F875AD_11</vt:lpwstr>
  </property>
  <property fmtid="{D5CDD505-2E9C-101B-9397-08002B2CF9AE}" pid="4" name="KSOTemplateDocerSaveRecord">
    <vt:lpwstr>eyJoZGlkIjoiZmFiNTgyOTU1ZmFmZjEzNzgyMWZlNDZlOWU3YzQwNzciLCJ1c2VySWQiOiI0MTI2NDU4NzIifQ==</vt:lpwstr>
  </property>
</Properties>
</file>