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986AB">
      <w:pPr>
        <w:keepNext w:val="0"/>
        <w:keepLines w:val="0"/>
        <w:pageBreakBefore w:val="0"/>
        <w:wordWrap/>
        <w:overflowPunct/>
        <w:topLinePunct w:val="0"/>
        <w:bidi w:val="0"/>
        <w:spacing w:line="360" w:lineRule="auto"/>
        <w:rPr>
          <w:rFonts w:hint="eastAsia" w:ascii="宋体" w:hAnsi="宋体" w:eastAsia="宋体" w:cs="宋体"/>
          <w:sz w:val="21"/>
        </w:rPr>
      </w:pPr>
    </w:p>
    <w:p w14:paraId="0D6EB2F9">
      <w:pPr>
        <w:keepNext w:val="0"/>
        <w:keepLines w:val="0"/>
        <w:pageBreakBefore w:val="0"/>
        <w:wordWrap/>
        <w:overflowPunct/>
        <w:topLinePunct w:val="0"/>
        <w:bidi w:val="0"/>
        <w:spacing w:line="360" w:lineRule="auto"/>
        <w:rPr>
          <w:rFonts w:hint="eastAsia" w:ascii="宋体" w:hAnsi="宋体" w:eastAsia="宋体" w:cs="宋体"/>
          <w:sz w:val="21"/>
        </w:rPr>
      </w:pPr>
    </w:p>
    <w:p w14:paraId="323A999D">
      <w:pPr>
        <w:keepNext w:val="0"/>
        <w:keepLines w:val="0"/>
        <w:pageBreakBefore w:val="0"/>
        <w:wordWrap/>
        <w:overflowPunct/>
        <w:topLinePunct w:val="0"/>
        <w:bidi w:val="0"/>
        <w:spacing w:line="360" w:lineRule="auto"/>
        <w:rPr>
          <w:rFonts w:hint="eastAsia" w:ascii="宋体" w:hAnsi="宋体" w:eastAsia="宋体" w:cs="宋体"/>
          <w:sz w:val="21"/>
        </w:rPr>
      </w:pPr>
    </w:p>
    <w:p w14:paraId="4EADADFC">
      <w:pPr>
        <w:keepNext w:val="0"/>
        <w:keepLines w:val="0"/>
        <w:pageBreakBefore w:val="0"/>
        <w:wordWrap/>
        <w:overflowPunct/>
        <w:topLinePunct w:val="0"/>
        <w:bidi w:val="0"/>
        <w:spacing w:line="360" w:lineRule="auto"/>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highlight w:val="none"/>
          <w:lang w:eastAsia="zh-CN"/>
        </w:rPr>
        <w:t>桥梁养护监理工程项目</w:t>
      </w:r>
    </w:p>
    <w:p w14:paraId="5F5987A5">
      <w:pPr>
        <w:keepNext w:val="0"/>
        <w:keepLines w:val="0"/>
        <w:pageBreakBefore w:val="0"/>
        <w:wordWrap/>
        <w:overflowPunct/>
        <w:topLinePunct w:val="0"/>
        <w:bidi w:val="0"/>
        <w:spacing w:line="360" w:lineRule="auto"/>
        <w:rPr>
          <w:rFonts w:hint="eastAsia" w:ascii="宋体" w:hAnsi="宋体" w:eastAsia="宋体" w:cs="宋体"/>
          <w:sz w:val="21"/>
        </w:rPr>
      </w:pPr>
    </w:p>
    <w:p w14:paraId="1B282270">
      <w:pPr>
        <w:keepNext w:val="0"/>
        <w:keepLines w:val="0"/>
        <w:pageBreakBefore w:val="0"/>
        <w:wordWrap/>
        <w:overflowPunct/>
        <w:topLinePunct w:val="0"/>
        <w:bidi w:val="0"/>
        <w:spacing w:line="360" w:lineRule="auto"/>
        <w:rPr>
          <w:rFonts w:hint="eastAsia" w:ascii="宋体" w:hAnsi="宋体" w:eastAsia="宋体" w:cs="宋体"/>
          <w:sz w:val="21"/>
        </w:rPr>
      </w:pPr>
      <w:r>
        <w:rPr>
          <w:rFonts w:hint="eastAsia" w:ascii="宋体" w:hAnsi="宋体" w:eastAsia="宋体" w:cs="宋体"/>
          <w:sz w:val="48"/>
          <w:szCs w:val="48"/>
          <w:highlight w:val="none"/>
        </w:rPr>
        <w:drawing>
          <wp:anchor distT="0" distB="0" distL="114300" distR="114300" simplePos="0" relativeHeight="251667456" behindDoc="0" locked="0" layoutInCell="1" allowOverlap="1">
            <wp:simplePos x="0" y="0"/>
            <wp:positionH relativeFrom="column">
              <wp:posOffset>1555750</wp:posOffset>
            </wp:positionH>
            <wp:positionV relativeFrom="paragraph">
              <wp:posOffset>219075</wp:posOffset>
            </wp:positionV>
            <wp:extent cx="2091690" cy="1966595"/>
            <wp:effectExtent l="0" t="0" r="3810" b="14605"/>
            <wp:wrapNone/>
            <wp:docPr id="17" name="图片 1" descr="C:\Users\ADMINI~1\AppData\Local\Temp\WeChat Files\47914c6d3d54f3db813f0974654ad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ADMINI~1\AppData\Local\Temp\WeChat Files\47914c6d3d54f3db813f0974654ad14.png"/>
                    <pic:cNvPicPr>
                      <a:picLocks noChangeAspect="1" noChangeArrowheads="1"/>
                    </pic:cNvPicPr>
                  </pic:nvPicPr>
                  <pic:blipFill>
                    <a:blip r:embed="rId34" cstate="print"/>
                    <a:srcRect/>
                    <a:stretch>
                      <a:fillRect/>
                    </a:stretch>
                  </pic:blipFill>
                  <pic:spPr>
                    <a:xfrm>
                      <a:off x="0" y="0"/>
                      <a:ext cx="2091690" cy="1966595"/>
                    </a:xfrm>
                    <a:prstGeom prst="rect">
                      <a:avLst/>
                    </a:prstGeom>
                    <a:noFill/>
                    <a:ln w="9525">
                      <a:noFill/>
                      <a:miter lim="800000"/>
                      <a:headEnd/>
                      <a:tailEnd/>
                    </a:ln>
                  </pic:spPr>
                </pic:pic>
              </a:graphicData>
            </a:graphic>
          </wp:anchor>
        </w:drawing>
      </w:r>
    </w:p>
    <w:p w14:paraId="5EDF59E5">
      <w:pPr>
        <w:keepNext w:val="0"/>
        <w:keepLines w:val="0"/>
        <w:pageBreakBefore w:val="0"/>
        <w:wordWrap/>
        <w:overflowPunct/>
        <w:topLinePunct w:val="0"/>
        <w:bidi w:val="0"/>
        <w:spacing w:line="360" w:lineRule="auto"/>
        <w:rPr>
          <w:rFonts w:hint="eastAsia" w:ascii="宋体" w:hAnsi="宋体" w:eastAsia="宋体" w:cs="宋体"/>
          <w:sz w:val="21"/>
        </w:rPr>
      </w:pPr>
    </w:p>
    <w:p w14:paraId="5672A325">
      <w:pPr>
        <w:keepNext w:val="0"/>
        <w:keepLines w:val="0"/>
        <w:pageBreakBefore w:val="0"/>
        <w:wordWrap/>
        <w:overflowPunct/>
        <w:topLinePunct w:val="0"/>
        <w:bidi w:val="0"/>
        <w:spacing w:before="309" w:line="360" w:lineRule="auto"/>
        <w:ind w:left="1408"/>
        <w:rPr>
          <w:rFonts w:hint="eastAsia" w:ascii="宋体" w:hAnsi="宋体" w:eastAsia="宋体" w:cs="宋体"/>
          <w:b/>
          <w:bCs/>
          <w:spacing w:val="-41"/>
          <w:sz w:val="95"/>
          <w:szCs w:val="95"/>
        </w:rPr>
      </w:pPr>
    </w:p>
    <w:p w14:paraId="7D96D87A">
      <w:pPr>
        <w:keepNext w:val="0"/>
        <w:keepLines w:val="0"/>
        <w:pageBreakBefore w:val="0"/>
        <w:wordWrap/>
        <w:overflowPunct/>
        <w:topLinePunct w:val="0"/>
        <w:bidi w:val="0"/>
        <w:spacing w:before="309" w:line="360" w:lineRule="auto"/>
        <w:ind w:left="1408"/>
        <w:rPr>
          <w:rFonts w:hint="eastAsia" w:ascii="宋体" w:hAnsi="宋体" w:eastAsia="宋体" w:cs="宋体"/>
          <w:b/>
          <w:bCs/>
          <w:spacing w:val="-41"/>
          <w:sz w:val="95"/>
          <w:szCs w:val="95"/>
        </w:rPr>
      </w:pPr>
    </w:p>
    <w:p w14:paraId="2A49220B">
      <w:pPr>
        <w:keepNext w:val="0"/>
        <w:keepLines w:val="0"/>
        <w:pageBreakBefore w:val="0"/>
        <w:wordWrap/>
        <w:overflowPunct/>
        <w:topLinePunct w:val="0"/>
        <w:bidi w:val="0"/>
        <w:spacing w:before="309" w:line="360" w:lineRule="auto"/>
        <w:jc w:val="center"/>
        <w:rPr>
          <w:rFonts w:hint="eastAsia" w:ascii="宋体" w:hAnsi="宋体" w:eastAsia="宋体" w:cs="宋体"/>
          <w:sz w:val="72"/>
          <w:szCs w:val="72"/>
        </w:rPr>
      </w:pPr>
      <w:r>
        <w:rPr>
          <w:rFonts w:hint="eastAsia" w:ascii="宋体" w:hAnsi="宋体" w:eastAsia="宋体" w:cs="宋体"/>
          <w:b/>
          <w:bCs/>
          <w:spacing w:val="-41"/>
          <w:sz w:val="72"/>
          <w:szCs w:val="72"/>
        </w:rPr>
        <w:t>磋商文件</w:t>
      </w:r>
      <w:bookmarkStart w:id="20" w:name="_GoBack"/>
      <w:bookmarkEnd w:id="20"/>
    </w:p>
    <w:p w14:paraId="225C4659">
      <w:pPr>
        <w:keepNext w:val="0"/>
        <w:keepLines w:val="0"/>
        <w:pageBreakBefore w:val="0"/>
        <w:wordWrap/>
        <w:overflowPunct/>
        <w:topLinePunct w:val="0"/>
        <w:bidi w:val="0"/>
        <w:spacing w:line="360" w:lineRule="auto"/>
        <w:rPr>
          <w:rFonts w:hint="eastAsia" w:ascii="宋体" w:hAnsi="宋体" w:eastAsia="宋体" w:cs="宋体"/>
          <w:sz w:val="21"/>
        </w:rPr>
      </w:pPr>
    </w:p>
    <w:p w14:paraId="1795025C">
      <w:pPr>
        <w:keepNext w:val="0"/>
        <w:keepLines w:val="0"/>
        <w:pageBreakBefore w:val="0"/>
        <w:kinsoku/>
        <w:wordWrap/>
        <w:overflowPunct/>
        <w:topLinePunct w:val="0"/>
        <w:bidi w:val="0"/>
        <w:spacing w:line="360" w:lineRule="auto"/>
        <w:ind w:firstLine="1928" w:firstLineChars="600"/>
        <w:jc w:val="both"/>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zh-CN" w:eastAsia="zh-CN"/>
        </w:rPr>
        <w:t>项目编号：</w:t>
      </w:r>
      <w:r>
        <w:rPr>
          <w:rFonts w:hint="eastAsia" w:ascii="宋体" w:hAnsi="宋体" w:eastAsia="宋体" w:cs="宋体"/>
          <w:b/>
          <w:sz w:val="32"/>
          <w:highlight w:val="none"/>
          <w:lang w:eastAsia="zh-CN"/>
        </w:rPr>
        <w:t>城发【招】字2025-105</w:t>
      </w:r>
    </w:p>
    <w:p w14:paraId="3B22D0FE">
      <w:pPr>
        <w:keepNext w:val="0"/>
        <w:keepLines w:val="0"/>
        <w:pageBreakBefore w:val="0"/>
        <w:wordWrap/>
        <w:overflowPunct/>
        <w:topLinePunct w:val="0"/>
        <w:bidi w:val="0"/>
        <w:spacing w:line="360" w:lineRule="auto"/>
        <w:rPr>
          <w:rFonts w:hint="eastAsia" w:ascii="宋体" w:hAnsi="宋体" w:eastAsia="宋体" w:cs="宋体"/>
          <w:sz w:val="21"/>
        </w:rPr>
      </w:pPr>
    </w:p>
    <w:p w14:paraId="10D6B098">
      <w:pPr>
        <w:keepNext w:val="0"/>
        <w:keepLines w:val="0"/>
        <w:pageBreakBefore w:val="0"/>
        <w:wordWrap/>
        <w:overflowPunct/>
        <w:topLinePunct w:val="0"/>
        <w:bidi w:val="0"/>
        <w:spacing w:line="360" w:lineRule="auto"/>
        <w:rPr>
          <w:rFonts w:hint="eastAsia" w:ascii="宋体" w:hAnsi="宋体" w:eastAsia="宋体" w:cs="宋体"/>
          <w:sz w:val="21"/>
        </w:rPr>
      </w:pPr>
    </w:p>
    <w:p w14:paraId="18429EC8">
      <w:pPr>
        <w:keepNext w:val="0"/>
        <w:keepLines w:val="0"/>
        <w:pageBreakBefore w:val="0"/>
        <w:kinsoku/>
        <w:wordWrap/>
        <w:overflowPunct/>
        <w:topLinePunct w:val="0"/>
        <w:bidi w:val="0"/>
        <w:spacing w:line="360" w:lineRule="auto"/>
        <w:ind w:firstLine="1285" w:firstLineChars="400"/>
        <w:textAlignment w:val="auto"/>
        <w:rPr>
          <w:rFonts w:hint="eastAsia" w:ascii="宋体" w:hAnsi="宋体" w:eastAsia="宋体" w:cs="宋体"/>
          <w:b/>
          <w:bCs/>
          <w:sz w:val="32"/>
          <w:szCs w:val="32"/>
          <w:highlight w:val="none"/>
          <w:lang w:val="zh-CN"/>
        </w:rPr>
      </w:pPr>
    </w:p>
    <w:p w14:paraId="20D529A3">
      <w:pPr>
        <w:keepNext w:val="0"/>
        <w:keepLines w:val="0"/>
        <w:pageBreakBefore w:val="0"/>
        <w:kinsoku/>
        <w:wordWrap/>
        <w:overflowPunct/>
        <w:topLinePunct w:val="0"/>
        <w:bidi w:val="0"/>
        <w:spacing w:line="360" w:lineRule="auto"/>
        <w:ind w:firstLine="1285" w:firstLineChars="400"/>
        <w:textAlignment w:val="auto"/>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采购人：</w:t>
      </w:r>
      <w:r>
        <w:rPr>
          <w:rFonts w:hint="eastAsia" w:ascii="宋体" w:hAnsi="宋体" w:eastAsia="宋体" w:cs="宋体"/>
          <w:b/>
          <w:bCs/>
          <w:sz w:val="32"/>
          <w:szCs w:val="32"/>
          <w:highlight w:val="none"/>
          <w:lang w:val="zh-CN" w:eastAsia="zh-CN"/>
        </w:rPr>
        <w:t>西安市市政设施管理中心</w:t>
      </w:r>
    </w:p>
    <w:p w14:paraId="23B6AC94">
      <w:pPr>
        <w:keepNext w:val="0"/>
        <w:keepLines w:val="0"/>
        <w:pageBreakBefore w:val="0"/>
        <w:kinsoku/>
        <w:wordWrap/>
        <w:overflowPunct/>
        <w:topLinePunct w:val="0"/>
        <w:bidi w:val="0"/>
        <w:spacing w:line="360" w:lineRule="auto"/>
        <w:ind w:firstLine="1285" w:firstLineChars="400"/>
        <w:textAlignment w:val="auto"/>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采购代理机构：中招城发项目管理咨询有限公司</w:t>
      </w:r>
    </w:p>
    <w:p w14:paraId="7F4CD0FD">
      <w:pPr>
        <w:keepNext w:val="0"/>
        <w:keepLines w:val="0"/>
        <w:pageBreakBefore w:val="0"/>
        <w:kinsoku/>
        <w:wordWrap/>
        <w:overflowPunct/>
        <w:topLinePunct w:val="0"/>
        <w:bidi w:val="0"/>
        <w:spacing w:line="360" w:lineRule="auto"/>
        <w:ind w:firstLine="1285" w:firstLineChars="400"/>
        <w:textAlignment w:val="auto"/>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时间：二零二五年</w:t>
      </w:r>
      <w:r>
        <w:rPr>
          <w:rFonts w:hint="eastAsia" w:ascii="宋体" w:hAnsi="宋体" w:eastAsia="宋体" w:cs="宋体"/>
          <w:b/>
          <w:bCs/>
          <w:sz w:val="32"/>
          <w:szCs w:val="32"/>
          <w:highlight w:val="none"/>
          <w:lang w:val="zh-CN" w:eastAsia="zh-CN"/>
        </w:rPr>
        <w:t>六</w:t>
      </w:r>
      <w:r>
        <w:rPr>
          <w:rFonts w:hint="eastAsia" w:ascii="宋体" w:hAnsi="宋体" w:eastAsia="宋体" w:cs="宋体"/>
          <w:b/>
          <w:bCs/>
          <w:sz w:val="32"/>
          <w:szCs w:val="32"/>
          <w:highlight w:val="none"/>
          <w:u w:val="none"/>
          <w:lang w:val="zh-CN"/>
        </w:rPr>
        <w:t>月</w:t>
      </w:r>
    </w:p>
    <w:p w14:paraId="7904F452">
      <w:pPr>
        <w:keepNext w:val="0"/>
        <w:keepLines w:val="0"/>
        <w:pageBreakBefore w:val="0"/>
        <w:wordWrap/>
        <w:overflowPunct/>
        <w:topLinePunct w:val="0"/>
        <w:bidi w:val="0"/>
        <w:spacing w:line="360" w:lineRule="auto"/>
        <w:rPr>
          <w:rFonts w:hint="eastAsia" w:ascii="宋体" w:hAnsi="宋体" w:eastAsia="宋体" w:cs="宋体"/>
        </w:rPr>
        <w:sectPr>
          <w:pgSz w:w="11906" w:h="16839"/>
          <w:pgMar w:top="1092" w:right="1785" w:bottom="0" w:left="1785" w:header="0" w:footer="0" w:gutter="0"/>
          <w:cols w:space="720" w:num="1"/>
        </w:sectPr>
      </w:pPr>
    </w:p>
    <w:sdt>
      <w:sdtPr>
        <w:rPr>
          <w:rFonts w:hint="eastAsia" w:ascii="宋体" w:hAnsi="宋体" w:eastAsia="宋体" w:cs="宋体"/>
          <w:b/>
          <w:bCs/>
          <w:snapToGrid w:val="0"/>
          <w:color w:val="000000"/>
          <w:kern w:val="0"/>
          <w:sz w:val="32"/>
          <w:szCs w:val="32"/>
          <w:lang w:val="en-US" w:eastAsia="en-US" w:bidi="ar-SA"/>
        </w:rPr>
        <w:id w:val="147467746"/>
        <w15:color w:val="DBDBDB"/>
        <w:docPartObj>
          <w:docPartGallery w:val="Table of Contents"/>
          <w:docPartUnique/>
        </w:docPartObj>
      </w:sdtPr>
      <w:sdtEndPr>
        <w:rPr>
          <w:rFonts w:hint="eastAsia" w:ascii="宋体" w:hAnsi="宋体" w:eastAsia="宋体" w:cs="宋体"/>
          <w:b/>
          <w:bCs/>
          <w:snapToGrid w:val="0"/>
          <w:color w:val="000000"/>
          <w:kern w:val="0"/>
          <w:sz w:val="21"/>
          <w:szCs w:val="30"/>
          <w:lang w:val="en-US" w:eastAsia="en-US" w:bidi="ar-SA"/>
        </w:rPr>
      </w:sdtEndPr>
      <w:sdtContent>
        <w:p w14:paraId="034F5B8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auto"/>
            <w:ind w:left="0" w:leftChars="0" w:right="0" w:rightChars="0" w:firstLine="0" w:firstLineChars="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14:paraId="18BB0850">
          <w:pPr>
            <w:pStyle w:val="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color w:val="000000"/>
              <w:kern w:val="0"/>
              <w:sz w:val="28"/>
              <w:szCs w:val="40"/>
              <w:lang w:val="en-US" w:eastAsia="en-US" w:bidi="ar-SA"/>
            </w:rPr>
            <w:instrText xml:space="preserve">TOC \o "1-1" \h \u </w:instrText>
          </w:r>
          <w:r>
            <w:rPr>
              <w:rFonts w:hint="eastAsia" w:ascii="宋体" w:hAnsi="宋体" w:eastAsia="宋体" w:cs="宋体"/>
              <w:snapToGrid w:val="0"/>
              <w:color w:val="000000"/>
              <w:kern w:val="0"/>
              <w:sz w:val="28"/>
              <w:szCs w:val="40"/>
              <w:lang w:val="en-US" w:eastAsia="en-US" w:bidi="ar-SA"/>
            </w:rPr>
            <w:fldChar w:fldCharType="separate"/>
          </w: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_Toc25797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z w:val="28"/>
              <w:szCs w:val="40"/>
            </w:rPr>
            <w:t>第一章竞争性磋商公告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_Toc25797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00DC056B">
          <w:pPr>
            <w:pStyle w:val="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_Toc24656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1"/>
              <w:sz w:val="28"/>
              <w:szCs w:val="40"/>
            </w:rPr>
            <w:t>第二章供应商须知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_Toc24656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5D6FA06B">
          <w:pPr>
            <w:pStyle w:val="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_Toc16278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3"/>
              <w:sz w:val="28"/>
              <w:szCs w:val="40"/>
            </w:rPr>
            <w:t>第三章合同主要条款（参考）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_Toc16278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3976080B">
          <w:pPr>
            <w:pStyle w:val="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_Toc24772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4"/>
              <w:sz w:val="28"/>
              <w:szCs w:val="40"/>
            </w:rPr>
            <w:t>第四章磋商内容及技术要求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_Toc24772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6677EA0F">
          <w:pPr>
            <w:pStyle w:val="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_Toc25131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2"/>
              <w:sz w:val="28"/>
              <w:szCs w:val="40"/>
            </w:rPr>
            <w:t>第五章评审方法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_Toc25131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7DDAE2BF">
          <w:pPr>
            <w:pStyle w:val="7"/>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40"/>
              <w:lang w:val="en-US" w:eastAsia="en-US" w:bidi="ar-SA"/>
            </w:rPr>
            <w:fldChar w:fldCharType="begin"/>
          </w:r>
          <w:r>
            <w:rPr>
              <w:rFonts w:hint="eastAsia" w:ascii="宋体" w:hAnsi="宋体" w:eastAsia="宋体" w:cs="宋体"/>
              <w:snapToGrid w:val="0"/>
              <w:kern w:val="0"/>
              <w:sz w:val="28"/>
              <w:szCs w:val="40"/>
              <w:lang w:val="en-US" w:eastAsia="en-US" w:bidi="ar-SA"/>
            </w:rPr>
            <w:instrText xml:space="preserve"> HYPERLINK \l _Toc2388 </w:instrText>
          </w:r>
          <w:r>
            <w:rPr>
              <w:rFonts w:hint="eastAsia" w:ascii="宋体" w:hAnsi="宋体" w:eastAsia="宋体" w:cs="宋体"/>
              <w:snapToGrid w:val="0"/>
              <w:kern w:val="0"/>
              <w:sz w:val="28"/>
              <w:szCs w:val="40"/>
              <w:lang w:val="en-US" w:eastAsia="en-US" w:bidi="ar-SA"/>
            </w:rPr>
            <w:fldChar w:fldCharType="separate"/>
          </w:r>
          <w:r>
            <w:rPr>
              <w:rFonts w:hint="eastAsia" w:ascii="宋体" w:hAnsi="宋体" w:eastAsia="宋体" w:cs="宋体"/>
              <w:bCs/>
              <w:spacing w:val="4"/>
              <w:sz w:val="28"/>
              <w:szCs w:val="44"/>
            </w:rPr>
            <w:t>第六章竞争性磋商响应文件格式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_Toc2388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lang w:val="en-US" w:eastAsia="en-US" w:bidi="ar-SA"/>
            </w:rPr>
            <w:fldChar w:fldCharType="end"/>
          </w:r>
        </w:p>
        <w:p w14:paraId="32F54D0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napToGrid w:val="0"/>
              <w:color w:val="000000"/>
              <w:kern w:val="0"/>
              <w:sz w:val="21"/>
              <w:szCs w:val="30"/>
              <w:lang w:val="en-US" w:eastAsia="en-US" w:bidi="ar-SA"/>
            </w:rPr>
          </w:pPr>
          <w:r>
            <w:rPr>
              <w:rFonts w:hint="eastAsia" w:ascii="宋体" w:hAnsi="宋体" w:eastAsia="宋体" w:cs="宋体"/>
              <w:snapToGrid w:val="0"/>
              <w:color w:val="000000"/>
              <w:kern w:val="0"/>
              <w:sz w:val="28"/>
              <w:szCs w:val="40"/>
              <w:lang w:val="en-US" w:eastAsia="en-US" w:bidi="ar-SA"/>
            </w:rPr>
            <w:fldChar w:fldCharType="end"/>
          </w:r>
        </w:p>
      </w:sdtContent>
    </w:sdt>
    <w:p w14:paraId="208CFCA7">
      <w:pPr>
        <w:keepNext w:val="0"/>
        <w:keepLines w:val="0"/>
        <w:pageBreakBefore w:val="0"/>
        <w:wordWrap/>
        <w:overflowPunct/>
        <w:topLinePunct w:val="0"/>
        <w:bidi w:val="0"/>
        <w:spacing w:line="360" w:lineRule="auto"/>
        <w:rPr>
          <w:rFonts w:hint="eastAsia" w:ascii="宋体" w:hAnsi="宋体" w:eastAsia="宋体" w:cs="宋体"/>
          <w:snapToGrid w:val="0"/>
          <w:color w:val="000000"/>
          <w:kern w:val="0"/>
          <w:sz w:val="21"/>
          <w:szCs w:val="30"/>
          <w:lang w:val="en-US" w:eastAsia="en-US" w:bidi="ar-SA"/>
        </w:rPr>
        <w:sectPr>
          <w:pgSz w:w="11906" w:h="16839"/>
          <w:pgMar w:top="1092" w:right="1785" w:bottom="0" w:left="1785" w:header="0" w:footer="0" w:gutter="0"/>
          <w:cols w:space="720" w:num="1"/>
        </w:sectPr>
      </w:pPr>
    </w:p>
    <w:p w14:paraId="3897003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28"/>
          <w:szCs w:val="28"/>
        </w:rPr>
      </w:pPr>
      <w:bookmarkStart w:id="0" w:name="bookmark1"/>
      <w:bookmarkEnd w:id="0"/>
      <w:bookmarkStart w:id="1" w:name="_Toc25797"/>
      <w:bookmarkStart w:id="2" w:name="_Toc27348"/>
      <w:r>
        <w:rPr>
          <w:rFonts w:hint="eastAsia" w:ascii="宋体" w:hAnsi="宋体" w:eastAsia="宋体" w:cs="宋体"/>
          <w:b/>
          <w:bCs/>
          <w:sz w:val="28"/>
          <w:szCs w:val="28"/>
        </w:rPr>
        <w:t>第一章竞争性磋商公告</w:t>
      </w:r>
      <w:bookmarkEnd w:id="1"/>
      <w:bookmarkEnd w:id="2"/>
    </w:p>
    <w:tbl>
      <w:tblPr>
        <w:tblStyle w:val="12"/>
        <w:tblW w:w="929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1"/>
      </w:tblGrid>
      <w:tr w14:paraId="223497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9291" w:type="dxa"/>
            <w:vAlign w:val="top"/>
          </w:tcPr>
          <w:p w14:paraId="488D54A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b/>
                <w:bCs/>
                <w:spacing w:val="-7"/>
                <w:sz w:val="28"/>
                <w:szCs w:val="28"/>
              </w:rPr>
              <w:t>项目概况</w:t>
            </w:r>
          </w:p>
          <w:p w14:paraId="4C0D1DA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rPr>
            </w:pPr>
            <w:r>
              <w:rPr>
                <w:rFonts w:hint="eastAsia" w:ascii="宋体" w:hAnsi="宋体" w:eastAsia="宋体" w:cs="宋体"/>
                <w:spacing w:val="-1"/>
                <w:sz w:val="28"/>
                <w:szCs w:val="28"/>
                <w:lang w:eastAsia="zh-CN"/>
              </w:rPr>
              <w:t>桥梁养护监理工程项目</w:t>
            </w:r>
            <w:r>
              <w:rPr>
                <w:rFonts w:hint="eastAsia" w:ascii="宋体" w:hAnsi="宋体" w:eastAsia="宋体" w:cs="宋体"/>
                <w:spacing w:val="-1"/>
                <w:sz w:val="28"/>
                <w:szCs w:val="28"/>
              </w:rPr>
              <w:t>潜在的供应商应在</w:t>
            </w:r>
            <w:r>
              <w:rPr>
                <w:rFonts w:hint="eastAsia" w:ascii="宋体" w:hAnsi="宋体" w:eastAsia="宋体" w:cs="宋体"/>
                <w:spacing w:val="-1"/>
                <w:sz w:val="28"/>
                <w:szCs w:val="28"/>
                <w:lang w:eastAsia="zh-CN"/>
              </w:rPr>
              <w:t>西安市未央区凤城八路风景御园20号楼14层招标部</w:t>
            </w:r>
            <w:r>
              <w:rPr>
                <w:rFonts w:hint="eastAsia" w:ascii="宋体" w:hAnsi="宋体" w:eastAsia="宋体" w:cs="宋体"/>
                <w:spacing w:val="-1"/>
                <w:sz w:val="28"/>
                <w:szCs w:val="28"/>
              </w:rPr>
              <w:t>获取采购文件，并于</w:t>
            </w:r>
            <w:r>
              <w:rPr>
                <w:rFonts w:hint="eastAsia" w:ascii="宋体" w:hAnsi="宋体" w:eastAsia="宋体" w:cs="宋体"/>
                <w:spacing w:val="-1"/>
                <w:sz w:val="28"/>
                <w:szCs w:val="28"/>
                <w:lang w:eastAsia="zh-CN"/>
              </w:rPr>
              <w:t>2025年06月17日</w:t>
            </w:r>
            <w:r>
              <w:rPr>
                <w:rFonts w:hint="eastAsia" w:ascii="宋体" w:hAnsi="宋体" w:eastAsia="宋体" w:cs="宋体"/>
                <w:spacing w:val="-7"/>
                <w:sz w:val="28"/>
                <w:szCs w:val="28"/>
                <w:lang w:val="en-US" w:eastAsia="zh-CN"/>
              </w:rPr>
              <w:t>09</w:t>
            </w:r>
            <w:r>
              <w:rPr>
                <w:rFonts w:hint="eastAsia" w:ascii="宋体" w:hAnsi="宋体" w:eastAsia="宋体" w:cs="宋体"/>
                <w:spacing w:val="-7"/>
                <w:sz w:val="28"/>
                <w:szCs w:val="28"/>
              </w:rPr>
              <w:t>时</w:t>
            </w:r>
            <w:r>
              <w:rPr>
                <w:rFonts w:hint="eastAsia" w:ascii="宋体" w:hAnsi="宋体" w:eastAsia="宋体" w:cs="宋体"/>
                <w:spacing w:val="-7"/>
                <w:sz w:val="28"/>
                <w:szCs w:val="28"/>
                <w:lang w:val="en-US" w:eastAsia="zh-CN"/>
              </w:rPr>
              <w:t>30</w:t>
            </w:r>
            <w:r>
              <w:rPr>
                <w:rFonts w:hint="eastAsia" w:ascii="宋体" w:hAnsi="宋体" w:eastAsia="宋体" w:cs="宋体"/>
                <w:spacing w:val="-7"/>
                <w:sz w:val="28"/>
                <w:szCs w:val="28"/>
              </w:rPr>
              <w:t>分（北京时间）前递交响应文件。</w:t>
            </w:r>
          </w:p>
        </w:tc>
      </w:tr>
    </w:tbl>
    <w:p w14:paraId="2C5528E2">
      <w:pPr>
        <w:keepNext w:val="0"/>
        <w:keepLines w:val="0"/>
        <w:pageBreakBefore w:val="0"/>
        <w:wordWrap/>
        <w:overflowPunct/>
        <w:topLinePunct w:val="0"/>
        <w:bidi w:val="0"/>
        <w:spacing w:before="175" w:line="360" w:lineRule="auto"/>
        <w:ind w:left="131"/>
        <w:rPr>
          <w:rFonts w:hint="eastAsia" w:ascii="宋体" w:hAnsi="宋体" w:eastAsia="宋体" w:cs="宋体"/>
          <w:sz w:val="28"/>
          <w:szCs w:val="28"/>
        </w:rPr>
      </w:pPr>
      <w:r>
        <w:rPr>
          <w:rFonts w:hint="eastAsia" w:ascii="宋体" w:hAnsi="宋体" w:eastAsia="宋体" w:cs="宋体"/>
          <w:b/>
          <w:bCs/>
          <w:color w:val="333333"/>
          <w:spacing w:val="-5"/>
          <w:sz w:val="28"/>
          <w:szCs w:val="28"/>
        </w:rPr>
        <w:t>一、项目基本情况</w:t>
      </w:r>
    </w:p>
    <w:p w14:paraId="221EB7C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rPr>
        <w:t>项目编号：</w:t>
      </w:r>
      <w:r>
        <w:rPr>
          <w:rFonts w:hint="eastAsia" w:ascii="宋体" w:hAnsi="宋体" w:eastAsia="宋体" w:cs="宋体"/>
          <w:spacing w:val="-1"/>
          <w:sz w:val="28"/>
          <w:szCs w:val="28"/>
          <w:lang w:eastAsia="zh-CN"/>
        </w:rPr>
        <w:t>城发【招】字2025-105</w:t>
      </w:r>
    </w:p>
    <w:p w14:paraId="056F20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项目名称：</w:t>
      </w:r>
      <w:r>
        <w:rPr>
          <w:rFonts w:hint="eastAsia" w:ascii="宋体" w:hAnsi="宋体" w:eastAsia="宋体" w:cs="宋体"/>
          <w:spacing w:val="-1"/>
          <w:sz w:val="28"/>
          <w:szCs w:val="28"/>
          <w:lang w:eastAsia="zh-CN"/>
        </w:rPr>
        <w:t>桥梁养护监理工程项目</w:t>
      </w:r>
    </w:p>
    <w:p w14:paraId="61BD77B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采购方式：竞争性磋商</w:t>
      </w:r>
    </w:p>
    <w:p w14:paraId="18FF05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预算金额：</w:t>
      </w:r>
      <w:r>
        <w:rPr>
          <w:rFonts w:hint="eastAsia" w:ascii="宋体" w:hAnsi="宋体" w:eastAsia="宋体" w:cs="宋体"/>
          <w:spacing w:val="-4"/>
          <w:sz w:val="28"/>
          <w:szCs w:val="28"/>
          <w:lang w:eastAsia="zh-CN"/>
        </w:rPr>
        <w:t>198000.00</w:t>
      </w:r>
      <w:r>
        <w:rPr>
          <w:rFonts w:hint="eastAsia" w:ascii="宋体" w:hAnsi="宋体" w:eastAsia="宋体" w:cs="宋体"/>
          <w:spacing w:val="-4"/>
          <w:sz w:val="28"/>
          <w:szCs w:val="28"/>
        </w:rPr>
        <w:t>元</w:t>
      </w:r>
    </w:p>
    <w:p w14:paraId="36953E5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采购需求：</w:t>
      </w:r>
    </w:p>
    <w:p w14:paraId="680A4F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合同包1(</w:t>
      </w:r>
      <w:r>
        <w:rPr>
          <w:rFonts w:hint="eastAsia" w:ascii="宋体" w:hAnsi="宋体" w:eastAsia="宋体" w:cs="宋体"/>
          <w:spacing w:val="-2"/>
          <w:sz w:val="28"/>
          <w:szCs w:val="28"/>
          <w:lang w:eastAsia="zh-CN"/>
        </w:rPr>
        <w:t>桥梁养护监理工程项目</w:t>
      </w:r>
      <w:r>
        <w:rPr>
          <w:rFonts w:hint="eastAsia" w:ascii="宋体" w:hAnsi="宋体" w:eastAsia="宋体" w:cs="宋体"/>
          <w:spacing w:val="-3"/>
          <w:sz w:val="28"/>
          <w:szCs w:val="28"/>
        </w:rPr>
        <w:t>):</w:t>
      </w:r>
    </w:p>
    <w:p w14:paraId="65E54F7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合同包预算金额：</w:t>
      </w:r>
      <w:r>
        <w:rPr>
          <w:rFonts w:hint="eastAsia" w:ascii="宋体" w:hAnsi="宋体" w:eastAsia="宋体" w:cs="宋体"/>
          <w:spacing w:val="-4"/>
          <w:sz w:val="28"/>
          <w:szCs w:val="28"/>
          <w:lang w:eastAsia="zh-CN"/>
        </w:rPr>
        <w:t>198000.00元</w:t>
      </w:r>
    </w:p>
    <w:p w14:paraId="0A6A00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合同包最高限价：</w:t>
      </w:r>
      <w:r>
        <w:rPr>
          <w:rFonts w:hint="eastAsia" w:ascii="宋体" w:hAnsi="宋体" w:eastAsia="宋体" w:cs="宋体"/>
          <w:spacing w:val="-4"/>
          <w:sz w:val="28"/>
          <w:szCs w:val="28"/>
          <w:lang w:eastAsia="zh-CN"/>
        </w:rPr>
        <w:t>198000.00元</w:t>
      </w:r>
    </w:p>
    <w:tbl>
      <w:tblPr>
        <w:tblStyle w:val="12"/>
        <w:tblW w:w="103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755"/>
        <w:gridCol w:w="1609"/>
        <w:gridCol w:w="1226"/>
        <w:gridCol w:w="1814"/>
        <w:gridCol w:w="1531"/>
        <w:gridCol w:w="1527"/>
      </w:tblGrid>
      <w:tr w14:paraId="1F747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885" w:type="dxa"/>
            <w:vAlign w:val="center"/>
          </w:tcPr>
          <w:p w14:paraId="48A6B5F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pacing w:val="-26"/>
                <w:sz w:val="28"/>
                <w:szCs w:val="28"/>
                <w:lang w:eastAsia="zh-CN"/>
              </w:rPr>
            </w:pPr>
            <w:r>
              <w:rPr>
                <w:rFonts w:hint="eastAsia" w:ascii="宋体" w:hAnsi="宋体" w:eastAsia="宋体" w:cs="宋体"/>
                <w:spacing w:val="-26"/>
                <w:sz w:val="28"/>
                <w:szCs w:val="28"/>
                <w:lang w:eastAsia="zh-CN"/>
              </w:rPr>
              <w:t>品目号</w:t>
            </w:r>
          </w:p>
        </w:tc>
        <w:tc>
          <w:tcPr>
            <w:tcW w:w="1755" w:type="dxa"/>
            <w:vAlign w:val="center"/>
          </w:tcPr>
          <w:p w14:paraId="036E482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26"/>
                <w:sz w:val="28"/>
                <w:szCs w:val="28"/>
              </w:rPr>
              <w:t>品目名称</w:t>
            </w:r>
          </w:p>
        </w:tc>
        <w:tc>
          <w:tcPr>
            <w:tcW w:w="1609" w:type="dxa"/>
            <w:vAlign w:val="center"/>
          </w:tcPr>
          <w:p w14:paraId="06868B5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采购标的</w:t>
            </w:r>
          </w:p>
        </w:tc>
        <w:tc>
          <w:tcPr>
            <w:tcW w:w="1226" w:type="dxa"/>
            <w:vAlign w:val="center"/>
          </w:tcPr>
          <w:p w14:paraId="4E53D03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8"/>
                <w:sz w:val="28"/>
                <w:szCs w:val="28"/>
              </w:rPr>
              <w:t>数量</w:t>
            </w:r>
          </w:p>
          <w:p w14:paraId="3A9E389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（单位）</w:t>
            </w:r>
          </w:p>
        </w:tc>
        <w:tc>
          <w:tcPr>
            <w:tcW w:w="1814" w:type="dxa"/>
            <w:vAlign w:val="center"/>
          </w:tcPr>
          <w:p w14:paraId="44A7B92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0"/>
                <w:sz w:val="28"/>
                <w:szCs w:val="28"/>
              </w:rPr>
              <w:t>技术规格、参数及</w:t>
            </w:r>
            <w:r>
              <w:rPr>
                <w:rFonts w:hint="eastAsia" w:ascii="宋体" w:hAnsi="宋体" w:eastAsia="宋体" w:cs="宋体"/>
                <w:spacing w:val="-11"/>
                <w:sz w:val="28"/>
                <w:szCs w:val="28"/>
              </w:rPr>
              <w:t>要求</w:t>
            </w:r>
          </w:p>
        </w:tc>
        <w:tc>
          <w:tcPr>
            <w:tcW w:w="1531" w:type="dxa"/>
            <w:vAlign w:val="center"/>
          </w:tcPr>
          <w:p w14:paraId="4417286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26"/>
                <w:sz w:val="28"/>
                <w:szCs w:val="28"/>
              </w:rPr>
              <w:t>品目预算</w:t>
            </w:r>
          </w:p>
          <w:p w14:paraId="721A6CC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7"/>
                <w:sz w:val="28"/>
                <w:szCs w:val="28"/>
              </w:rPr>
              <w:t>(元)</w:t>
            </w:r>
          </w:p>
        </w:tc>
        <w:tc>
          <w:tcPr>
            <w:tcW w:w="1527" w:type="dxa"/>
            <w:vAlign w:val="center"/>
          </w:tcPr>
          <w:p w14:paraId="33FAE38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最高限价</w:t>
            </w:r>
          </w:p>
          <w:p w14:paraId="3828037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7"/>
                <w:sz w:val="28"/>
                <w:szCs w:val="28"/>
              </w:rPr>
              <w:t>(元)</w:t>
            </w:r>
          </w:p>
        </w:tc>
      </w:tr>
      <w:tr w14:paraId="73E2D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885" w:type="dxa"/>
            <w:vAlign w:val="center"/>
          </w:tcPr>
          <w:p w14:paraId="17185DB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default"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1-1</w:t>
            </w:r>
          </w:p>
        </w:tc>
        <w:tc>
          <w:tcPr>
            <w:tcW w:w="1755" w:type="dxa"/>
            <w:vAlign w:val="center"/>
          </w:tcPr>
          <w:p w14:paraId="4F75B29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工程设计</w:t>
            </w:r>
            <w:r>
              <w:rPr>
                <w:rFonts w:hint="eastAsia" w:ascii="宋体" w:hAnsi="宋体" w:eastAsia="宋体" w:cs="宋体"/>
                <w:spacing w:val="-8"/>
                <w:sz w:val="28"/>
                <w:szCs w:val="28"/>
              </w:rPr>
              <w:t>服务</w:t>
            </w:r>
          </w:p>
        </w:tc>
        <w:tc>
          <w:tcPr>
            <w:tcW w:w="1609" w:type="dxa"/>
            <w:vAlign w:val="center"/>
          </w:tcPr>
          <w:p w14:paraId="402ADB5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桥梁养护监理工程项目</w:t>
            </w:r>
          </w:p>
        </w:tc>
        <w:tc>
          <w:tcPr>
            <w:tcW w:w="1226" w:type="dxa"/>
            <w:vAlign w:val="center"/>
          </w:tcPr>
          <w:p w14:paraId="5B9B1E3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7"/>
                <w:sz w:val="28"/>
                <w:szCs w:val="28"/>
              </w:rPr>
              <w:t>1(项)</w:t>
            </w:r>
          </w:p>
        </w:tc>
        <w:tc>
          <w:tcPr>
            <w:tcW w:w="1814" w:type="dxa"/>
            <w:vAlign w:val="center"/>
          </w:tcPr>
          <w:p w14:paraId="71885D0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详见采购文件</w:t>
            </w:r>
          </w:p>
        </w:tc>
        <w:tc>
          <w:tcPr>
            <w:tcW w:w="1531" w:type="dxa"/>
            <w:vAlign w:val="center"/>
          </w:tcPr>
          <w:p w14:paraId="572C211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8"/>
                <w:sz w:val="28"/>
                <w:szCs w:val="28"/>
                <w:lang w:eastAsia="zh-CN"/>
              </w:rPr>
              <w:t>198000.00元</w:t>
            </w:r>
          </w:p>
        </w:tc>
        <w:tc>
          <w:tcPr>
            <w:tcW w:w="1527" w:type="dxa"/>
            <w:vAlign w:val="center"/>
          </w:tcPr>
          <w:p w14:paraId="508D76F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8"/>
                <w:sz w:val="28"/>
                <w:szCs w:val="28"/>
                <w:lang w:eastAsia="zh-CN"/>
              </w:rPr>
              <w:t>198000.00元</w:t>
            </w:r>
          </w:p>
        </w:tc>
      </w:tr>
    </w:tbl>
    <w:p w14:paraId="280AC86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本合同包不接受联合体投标</w:t>
      </w:r>
    </w:p>
    <w:p w14:paraId="47D050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合同履行期限：</w:t>
      </w:r>
      <w:r>
        <w:rPr>
          <w:rFonts w:hint="eastAsia" w:ascii="宋体" w:hAnsi="宋体" w:eastAsia="宋体" w:cs="宋体"/>
          <w:spacing w:val="-4"/>
          <w:sz w:val="28"/>
          <w:szCs w:val="28"/>
          <w:lang w:val="en-US" w:eastAsia="zh-CN"/>
        </w:rPr>
        <w:t>1年。</w:t>
      </w:r>
    </w:p>
    <w:p w14:paraId="6F154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highlight w:val="none"/>
        </w:rPr>
      </w:pPr>
      <w:r>
        <w:rPr>
          <w:rFonts w:hint="eastAsia" w:ascii="宋体" w:hAnsi="宋体" w:eastAsia="宋体" w:cs="宋体"/>
          <w:b/>
          <w:bCs/>
          <w:spacing w:val="-11"/>
          <w:sz w:val="28"/>
          <w:szCs w:val="28"/>
          <w:highlight w:val="none"/>
        </w:rPr>
        <w:t>二、申请人的资格要求</w:t>
      </w:r>
    </w:p>
    <w:p w14:paraId="423FF0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pacing w:val="-1"/>
          <w:sz w:val="28"/>
          <w:szCs w:val="28"/>
        </w:rPr>
        <w:t>1.满足《中华人民共和国政府采购法》第二十二</w:t>
      </w:r>
      <w:r>
        <w:rPr>
          <w:rFonts w:hint="eastAsia" w:ascii="宋体" w:hAnsi="宋体" w:eastAsia="宋体" w:cs="宋体"/>
          <w:spacing w:val="-2"/>
          <w:sz w:val="28"/>
          <w:szCs w:val="28"/>
        </w:rPr>
        <w:t>条规定</w:t>
      </w:r>
    </w:p>
    <w:p w14:paraId="7F2290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pacing w:val="-1"/>
          <w:sz w:val="28"/>
          <w:szCs w:val="28"/>
        </w:rPr>
        <w:t>2.落实政府采购政策需满足的资格要求：</w:t>
      </w:r>
    </w:p>
    <w:p w14:paraId="2A44D4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333333"/>
          <w:spacing w:val="-6"/>
          <w:sz w:val="28"/>
          <w:szCs w:val="28"/>
        </w:rPr>
      </w:pPr>
      <w:r>
        <w:rPr>
          <w:rFonts w:hint="eastAsia" w:ascii="宋体" w:hAnsi="宋体" w:eastAsia="宋体" w:cs="宋体"/>
          <w:color w:val="333333"/>
          <w:spacing w:val="-1"/>
          <w:sz w:val="28"/>
          <w:szCs w:val="28"/>
        </w:rPr>
        <w:t>合同</w:t>
      </w:r>
      <w:r>
        <w:rPr>
          <w:rFonts w:hint="eastAsia" w:ascii="宋体" w:hAnsi="宋体" w:eastAsia="宋体" w:cs="宋体"/>
          <w:spacing w:val="-1"/>
          <w:sz w:val="28"/>
          <w:szCs w:val="28"/>
        </w:rPr>
        <w:t>包1(</w:t>
      </w:r>
      <w:r>
        <w:rPr>
          <w:rFonts w:hint="eastAsia" w:ascii="宋体" w:hAnsi="宋体" w:eastAsia="宋体" w:cs="宋体"/>
          <w:spacing w:val="-1"/>
          <w:sz w:val="28"/>
          <w:szCs w:val="28"/>
          <w:lang w:eastAsia="zh-CN"/>
        </w:rPr>
        <w:t>桥梁养护监理工程项目</w:t>
      </w:r>
      <w:r>
        <w:rPr>
          <w:rFonts w:hint="eastAsia" w:ascii="宋体" w:hAnsi="宋体" w:eastAsia="宋体" w:cs="宋体"/>
          <w:spacing w:val="-1"/>
          <w:sz w:val="28"/>
          <w:szCs w:val="28"/>
        </w:rPr>
        <w:t>)落实政</w:t>
      </w:r>
      <w:r>
        <w:rPr>
          <w:rFonts w:hint="eastAsia" w:ascii="宋体" w:hAnsi="宋体" w:eastAsia="宋体" w:cs="宋体"/>
          <w:color w:val="333333"/>
          <w:spacing w:val="-2"/>
          <w:sz w:val="28"/>
          <w:szCs w:val="28"/>
        </w:rPr>
        <w:t>府采购政策需满足的资格要</w:t>
      </w:r>
      <w:r>
        <w:rPr>
          <w:rFonts w:hint="eastAsia" w:ascii="宋体" w:hAnsi="宋体" w:eastAsia="宋体" w:cs="宋体"/>
          <w:color w:val="333333"/>
          <w:spacing w:val="-6"/>
          <w:sz w:val="28"/>
          <w:szCs w:val="28"/>
        </w:rPr>
        <w:t>求如下:</w:t>
      </w:r>
    </w:p>
    <w:p w14:paraId="306C95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spacing w:val="-1"/>
          <w:sz w:val="28"/>
          <w:szCs w:val="28"/>
        </w:rPr>
        <w:t>本项目专门面向中小企业采购</w:t>
      </w:r>
      <w:r>
        <w:rPr>
          <w:rFonts w:hint="eastAsia" w:ascii="宋体" w:hAnsi="宋体" w:eastAsia="宋体" w:cs="宋体"/>
          <w:spacing w:val="-1"/>
          <w:sz w:val="28"/>
          <w:szCs w:val="28"/>
          <w:lang w:eastAsia="zh-CN"/>
        </w:rPr>
        <w:t>。</w:t>
      </w:r>
    </w:p>
    <w:p w14:paraId="108AFF4D">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rPr>
        <w:t>3.本项目的特定资格要求：</w:t>
      </w:r>
    </w:p>
    <w:p w14:paraId="6F27F5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rPr>
        <w:t>合同包1(</w:t>
      </w:r>
      <w:r>
        <w:rPr>
          <w:rFonts w:hint="eastAsia" w:ascii="宋体" w:hAnsi="宋体" w:eastAsia="宋体" w:cs="宋体"/>
          <w:color w:val="333333"/>
          <w:spacing w:val="-2"/>
          <w:sz w:val="28"/>
          <w:szCs w:val="28"/>
          <w:lang w:eastAsia="zh-CN"/>
        </w:rPr>
        <w:t>桥梁养护监理工程项目</w:t>
      </w:r>
      <w:r>
        <w:rPr>
          <w:rFonts w:hint="eastAsia" w:ascii="宋体" w:hAnsi="宋体" w:eastAsia="宋体" w:cs="宋体"/>
          <w:color w:val="333333"/>
          <w:spacing w:val="-2"/>
          <w:sz w:val="28"/>
          <w:szCs w:val="28"/>
        </w:rPr>
        <w:t>)特定资格要求如下:</w:t>
      </w:r>
    </w:p>
    <w:p w14:paraId="5D06DC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具有独立承担民事责任能力的法人、其他组织或自然人，并出具合法有效的统一社会信用代码的营业执照或事业单位法人证书等国家规定的相关证明，自然人参与的提供其身份证明；</w:t>
      </w:r>
    </w:p>
    <w:p w14:paraId="19C3B5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2</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财务状况：提供202</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年度赋码的财务审计报告（成立时间至提交投标文件截止时间不足一年的可提供成立后任意时段的资产负债表），或开标前半年内其基本存款账户开户银行出具的资信证明；</w:t>
      </w:r>
    </w:p>
    <w:p w14:paraId="342D90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3</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完税证明：提供2024年6月至今已缴纳的至少一个月的纳税证明或完税证明，依法免税的单位应提供相关证明材料；</w:t>
      </w:r>
    </w:p>
    <w:p w14:paraId="77717D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4</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社保缴纳情况：提供2024年6月至今已缴存的至少一个月的社会保障资金缴存单据或社保机构开具的社会保险参保缴费情况证明，依法不需要缴纳社会保障资金的单位应提供相关证明材料；</w:t>
      </w:r>
    </w:p>
    <w:p w14:paraId="37E151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5</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参加本次政府采购活动前三年内，在经营活动中没有重大违法记录声明；</w:t>
      </w:r>
    </w:p>
    <w:p w14:paraId="6492E3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6</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rPr>
        <w:t>提供具有履行合同所必需的设备和专业技术能力的承诺函</w:t>
      </w:r>
      <w:r>
        <w:rPr>
          <w:rFonts w:hint="eastAsia" w:ascii="宋体" w:hAnsi="宋体" w:eastAsia="宋体" w:cs="宋体"/>
          <w:color w:val="333333"/>
          <w:spacing w:val="-2"/>
          <w:sz w:val="28"/>
          <w:szCs w:val="28"/>
          <w:lang w:eastAsia="zh-CN"/>
        </w:rPr>
        <w:t>；</w:t>
      </w:r>
    </w:p>
    <w:p w14:paraId="2EF985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7</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法定代表人授权书及被授权人身份证复印件加盖公章（法定代表人直接参加投标须出具法定代表人证明书及法定代表人身份证复印件加盖公章）；</w:t>
      </w:r>
    </w:p>
    <w:p w14:paraId="1829F0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8</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单位负责人为同一人或者存在直接控股、管理关系的不同供应商（承包商），不得同时参加本项目的投标；</w:t>
      </w:r>
    </w:p>
    <w:p w14:paraId="4D78E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9.为本项目提供整体设计、规范编制或者项目管理、监理、检测等服务的供应商，不得再参加该采购项目的其他采购活动；</w:t>
      </w:r>
    </w:p>
    <w:p w14:paraId="338D3D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10.</w:t>
      </w:r>
      <w:r>
        <w:rPr>
          <w:rFonts w:hint="eastAsia" w:ascii="宋体" w:hAnsi="宋体" w:eastAsia="宋体" w:cs="宋体"/>
          <w:color w:val="333333"/>
          <w:spacing w:val="-2"/>
          <w:sz w:val="28"/>
          <w:szCs w:val="28"/>
          <w:lang w:eastAsia="zh-CN"/>
        </w:rPr>
        <w:t>投标供应商在磋商截止时间前不得为“信用中国”网站（www.creditchina.gov.cn）（页面跳转至“中国执行信息网”http://zxgk.court.gov.cn/shixin）已列入失信被执行人和重大税收违法失信主体的投标供应商，不得为“中国政府采购网”（www.ccgp.gov.cn）已列入政府采购严重违法失信行为记录名单的投标供应商</w:t>
      </w:r>
      <w:r>
        <w:rPr>
          <w:rFonts w:hint="eastAsia" w:ascii="宋体" w:hAnsi="宋体" w:eastAsia="宋体" w:cs="宋体"/>
          <w:color w:val="333333"/>
          <w:spacing w:val="-2"/>
          <w:sz w:val="28"/>
          <w:szCs w:val="28"/>
          <w:lang w:val="en-US" w:eastAsia="zh-CN"/>
        </w:rPr>
        <w:t>；</w:t>
      </w:r>
    </w:p>
    <w:p w14:paraId="4E8CA4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val="en-US" w:eastAsia="zh-CN"/>
        </w:rPr>
        <w:t>11.</w:t>
      </w:r>
      <w:r>
        <w:rPr>
          <w:rFonts w:hint="eastAsia" w:ascii="宋体" w:hAnsi="宋体" w:eastAsia="宋体" w:cs="宋体"/>
          <w:color w:val="333333"/>
          <w:spacing w:val="-2"/>
          <w:sz w:val="28"/>
          <w:szCs w:val="28"/>
          <w:lang w:eastAsia="zh-CN"/>
        </w:rPr>
        <w:t>供应商具备建设部门颁发的工程监理综合资质或市政公用工程专业监理乙级及以上资质。</w:t>
      </w:r>
    </w:p>
    <w:p w14:paraId="431473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rPr>
      </w:pPr>
      <w:r>
        <w:rPr>
          <w:rFonts w:hint="eastAsia" w:ascii="宋体" w:hAnsi="宋体" w:eastAsia="宋体" w:cs="宋体"/>
          <w:color w:val="333333"/>
          <w:spacing w:val="-2"/>
          <w:sz w:val="28"/>
          <w:szCs w:val="28"/>
          <w:lang w:val="en-US" w:eastAsia="zh-CN"/>
        </w:rPr>
        <w:t>12.</w:t>
      </w:r>
      <w:r>
        <w:rPr>
          <w:rFonts w:hint="eastAsia" w:ascii="宋体" w:hAnsi="宋体" w:eastAsia="宋体" w:cs="宋体"/>
          <w:color w:val="333333"/>
          <w:spacing w:val="-2"/>
          <w:sz w:val="28"/>
          <w:szCs w:val="28"/>
          <w:lang w:eastAsia="zh-CN"/>
        </w:rPr>
        <w:t>拟派项目总监要求具备市政公用工程专业国家注册监理工程师证书，且无在监项目</w:t>
      </w:r>
      <w:r>
        <w:rPr>
          <w:rFonts w:hint="eastAsia" w:ascii="宋体" w:hAnsi="宋体" w:eastAsia="宋体" w:cs="宋体"/>
          <w:color w:val="333333"/>
          <w:spacing w:val="-2"/>
          <w:sz w:val="28"/>
          <w:szCs w:val="28"/>
        </w:rPr>
        <w:t>。</w:t>
      </w:r>
    </w:p>
    <w:p w14:paraId="05538A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13.本项目为专门面向中小企业；</w:t>
      </w:r>
    </w:p>
    <w:p w14:paraId="0D2B13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本项目不接受联合体投标。</w:t>
      </w:r>
    </w:p>
    <w:p w14:paraId="0E6F62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8"/>
          <w:sz w:val="28"/>
          <w:szCs w:val="28"/>
        </w:rPr>
        <w:t>三、获取采购文件</w:t>
      </w:r>
    </w:p>
    <w:p w14:paraId="50BA2A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color w:val="333333"/>
          <w:spacing w:val="-1"/>
          <w:sz w:val="28"/>
          <w:szCs w:val="28"/>
          <w:lang w:eastAsia="zh-CN"/>
        </w:rPr>
        <w:t>时间：2025年0</w:t>
      </w:r>
      <w:r>
        <w:rPr>
          <w:rFonts w:hint="eastAsia" w:ascii="宋体" w:hAnsi="宋体" w:eastAsia="宋体" w:cs="宋体"/>
          <w:color w:val="333333"/>
          <w:spacing w:val="-1"/>
          <w:sz w:val="28"/>
          <w:szCs w:val="28"/>
          <w:lang w:val="en-US" w:eastAsia="zh-CN"/>
        </w:rPr>
        <w:t>6</w:t>
      </w:r>
      <w:r>
        <w:rPr>
          <w:rFonts w:hint="eastAsia" w:ascii="宋体" w:hAnsi="宋体" w:eastAsia="宋体" w:cs="宋体"/>
          <w:color w:val="333333"/>
          <w:spacing w:val="-1"/>
          <w:sz w:val="28"/>
          <w:szCs w:val="28"/>
          <w:lang w:eastAsia="zh-CN"/>
        </w:rPr>
        <w:t>月</w:t>
      </w:r>
      <w:r>
        <w:rPr>
          <w:rFonts w:hint="eastAsia" w:ascii="宋体" w:hAnsi="宋体" w:eastAsia="宋体" w:cs="宋体"/>
          <w:color w:val="333333"/>
          <w:spacing w:val="-1"/>
          <w:sz w:val="28"/>
          <w:szCs w:val="28"/>
          <w:lang w:val="en-US" w:eastAsia="zh-CN"/>
        </w:rPr>
        <w:t>03</w:t>
      </w:r>
      <w:r>
        <w:rPr>
          <w:rFonts w:hint="eastAsia" w:ascii="宋体" w:hAnsi="宋体" w:eastAsia="宋体" w:cs="宋体"/>
          <w:color w:val="333333"/>
          <w:spacing w:val="-1"/>
          <w:sz w:val="28"/>
          <w:szCs w:val="28"/>
          <w:lang w:eastAsia="zh-CN"/>
        </w:rPr>
        <w:t>日至2025年0</w:t>
      </w:r>
      <w:r>
        <w:rPr>
          <w:rFonts w:hint="eastAsia" w:ascii="宋体" w:hAnsi="宋体" w:eastAsia="宋体" w:cs="宋体"/>
          <w:color w:val="333333"/>
          <w:spacing w:val="-1"/>
          <w:sz w:val="28"/>
          <w:szCs w:val="28"/>
          <w:lang w:val="en-US" w:eastAsia="zh-CN"/>
        </w:rPr>
        <w:t>6</w:t>
      </w:r>
      <w:r>
        <w:rPr>
          <w:rFonts w:hint="eastAsia" w:ascii="宋体" w:hAnsi="宋体" w:eastAsia="宋体" w:cs="宋体"/>
          <w:color w:val="333333"/>
          <w:spacing w:val="-1"/>
          <w:sz w:val="28"/>
          <w:szCs w:val="28"/>
          <w:lang w:eastAsia="zh-CN"/>
        </w:rPr>
        <w:t>月</w:t>
      </w:r>
      <w:r>
        <w:rPr>
          <w:rFonts w:hint="eastAsia" w:ascii="宋体" w:hAnsi="宋体" w:eastAsia="宋体" w:cs="宋体"/>
          <w:color w:val="333333"/>
          <w:spacing w:val="-1"/>
          <w:sz w:val="28"/>
          <w:szCs w:val="28"/>
          <w:lang w:val="en-US" w:eastAsia="zh-CN"/>
        </w:rPr>
        <w:t>10</w:t>
      </w:r>
      <w:r>
        <w:rPr>
          <w:rFonts w:hint="eastAsia" w:ascii="宋体" w:hAnsi="宋体" w:eastAsia="宋体" w:cs="宋体"/>
          <w:color w:val="333333"/>
          <w:spacing w:val="-1"/>
          <w:sz w:val="28"/>
          <w:szCs w:val="28"/>
          <w:lang w:eastAsia="zh-CN"/>
        </w:rPr>
        <w:t>日，每天上午09:00:00至12:00:00，下午14:00:00至17:00:00（北京时间,法</w:t>
      </w:r>
      <w:r>
        <w:rPr>
          <w:rFonts w:hint="eastAsia" w:ascii="宋体" w:hAnsi="宋体" w:eastAsia="宋体" w:cs="宋体"/>
          <w:color w:val="333333"/>
          <w:spacing w:val="-3"/>
          <w:sz w:val="28"/>
          <w:szCs w:val="28"/>
        </w:rPr>
        <w:t>定节假日除外）</w:t>
      </w:r>
    </w:p>
    <w:p w14:paraId="76612F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lang w:eastAsia="zh-CN"/>
        </w:rPr>
      </w:pPr>
      <w:r>
        <w:rPr>
          <w:rFonts w:hint="eastAsia" w:ascii="宋体" w:hAnsi="宋体" w:eastAsia="宋体" w:cs="宋体"/>
          <w:color w:val="333333"/>
          <w:spacing w:val="-1"/>
          <w:sz w:val="28"/>
          <w:szCs w:val="28"/>
        </w:rPr>
        <w:t>途径：</w:t>
      </w:r>
      <w:r>
        <w:rPr>
          <w:rFonts w:hint="eastAsia" w:ascii="宋体" w:hAnsi="宋体" w:eastAsia="宋体" w:cs="宋体"/>
          <w:color w:val="333333"/>
          <w:spacing w:val="-1"/>
          <w:sz w:val="28"/>
          <w:szCs w:val="28"/>
          <w:lang w:eastAsia="zh-CN"/>
        </w:rPr>
        <w:t>西安市未央区凤城八路风景御园20号楼14层中招城发项目管理咨询有限公司</w:t>
      </w:r>
    </w:p>
    <w:p w14:paraId="602E6B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8"/>
          <w:szCs w:val="28"/>
        </w:rPr>
      </w:pPr>
      <w:r>
        <w:rPr>
          <w:rFonts w:hint="eastAsia" w:ascii="宋体" w:hAnsi="宋体" w:eastAsia="宋体" w:cs="宋体"/>
          <w:color w:val="333333"/>
          <w:spacing w:val="-4"/>
          <w:sz w:val="28"/>
          <w:szCs w:val="28"/>
        </w:rPr>
        <w:t>方式：现场获取</w:t>
      </w:r>
    </w:p>
    <w:p w14:paraId="7DDA5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z w:val="28"/>
          <w:szCs w:val="28"/>
        </w:rPr>
      </w:pPr>
      <w:r>
        <w:rPr>
          <w:rFonts w:hint="eastAsia" w:ascii="宋体" w:hAnsi="宋体" w:eastAsia="宋体" w:cs="宋体"/>
          <w:color w:val="333333"/>
          <w:spacing w:val="-6"/>
          <w:sz w:val="28"/>
          <w:szCs w:val="28"/>
        </w:rPr>
        <w:t>售价：0元</w:t>
      </w:r>
    </w:p>
    <w:p w14:paraId="0CBD015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b/>
          <w:bCs/>
          <w:color w:val="333333"/>
          <w:spacing w:val="-8"/>
          <w:sz w:val="28"/>
          <w:szCs w:val="28"/>
        </w:rPr>
        <w:t>四、响应文件提交</w:t>
      </w:r>
    </w:p>
    <w:p w14:paraId="26845E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eastAsia="zh-CN"/>
        </w:rPr>
      </w:pPr>
      <w:r>
        <w:rPr>
          <w:rFonts w:hint="eastAsia" w:ascii="宋体" w:hAnsi="宋体" w:eastAsia="宋体" w:cs="宋体"/>
          <w:color w:val="333333"/>
          <w:spacing w:val="-1"/>
          <w:sz w:val="28"/>
          <w:szCs w:val="28"/>
          <w:lang w:eastAsia="zh-CN"/>
        </w:rPr>
        <w:t>截止时间：2025年06月17日</w:t>
      </w:r>
      <w:r>
        <w:rPr>
          <w:rFonts w:hint="eastAsia" w:ascii="宋体" w:hAnsi="宋体" w:eastAsia="宋体" w:cs="宋体"/>
          <w:color w:val="333333"/>
          <w:spacing w:val="-1"/>
          <w:sz w:val="28"/>
          <w:szCs w:val="28"/>
          <w:lang w:val="en-US" w:eastAsia="zh-CN"/>
        </w:rPr>
        <w:t>09</w:t>
      </w:r>
      <w:r>
        <w:rPr>
          <w:rFonts w:hint="eastAsia" w:ascii="宋体" w:hAnsi="宋体" w:eastAsia="宋体" w:cs="宋体"/>
          <w:color w:val="333333"/>
          <w:spacing w:val="-1"/>
          <w:sz w:val="28"/>
          <w:szCs w:val="28"/>
          <w:lang w:eastAsia="zh-CN"/>
        </w:rPr>
        <w:t>时</w:t>
      </w:r>
      <w:r>
        <w:rPr>
          <w:rFonts w:hint="eastAsia" w:ascii="宋体" w:hAnsi="宋体" w:eastAsia="宋体" w:cs="宋体"/>
          <w:color w:val="333333"/>
          <w:spacing w:val="-1"/>
          <w:sz w:val="28"/>
          <w:szCs w:val="28"/>
          <w:lang w:val="en-US" w:eastAsia="zh-CN"/>
        </w:rPr>
        <w:t>3</w:t>
      </w:r>
      <w:r>
        <w:rPr>
          <w:rFonts w:hint="eastAsia" w:ascii="宋体" w:hAnsi="宋体" w:eastAsia="宋体" w:cs="宋体"/>
          <w:color w:val="333333"/>
          <w:spacing w:val="-1"/>
          <w:sz w:val="28"/>
          <w:szCs w:val="28"/>
          <w:lang w:eastAsia="zh-CN"/>
        </w:rPr>
        <w:t>0分00秒（北京时间）</w:t>
      </w:r>
    </w:p>
    <w:p w14:paraId="5D14F3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lang w:eastAsia="zh-CN"/>
        </w:rPr>
      </w:pPr>
      <w:r>
        <w:rPr>
          <w:rFonts w:hint="eastAsia" w:ascii="宋体" w:hAnsi="宋体" w:eastAsia="宋体" w:cs="宋体"/>
          <w:color w:val="333333"/>
          <w:spacing w:val="-1"/>
          <w:sz w:val="28"/>
          <w:szCs w:val="28"/>
          <w:lang w:eastAsia="zh-CN"/>
        </w:rPr>
        <w:t>地点：西安市未央区凤城八路风景御园20号楼14层开标室</w:t>
      </w:r>
    </w:p>
    <w:p w14:paraId="50F53A9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b/>
          <w:bCs/>
          <w:color w:val="333333"/>
          <w:spacing w:val="-7"/>
          <w:sz w:val="28"/>
          <w:szCs w:val="28"/>
        </w:rPr>
        <w:t>五、开启</w:t>
      </w:r>
    </w:p>
    <w:p w14:paraId="458395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eastAsia="zh-CN"/>
        </w:rPr>
      </w:pPr>
      <w:r>
        <w:rPr>
          <w:rFonts w:hint="eastAsia" w:ascii="宋体" w:hAnsi="宋体" w:eastAsia="宋体" w:cs="宋体"/>
          <w:color w:val="333333"/>
          <w:spacing w:val="-1"/>
          <w:sz w:val="28"/>
          <w:szCs w:val="28"/>
          <w:lang w:eastAsia="zh-CN"/>
        </w:rPr>
        <w:t>时间：2025年06月17日</w:t>
      </w:r>
      <w:r>
        <w:rPr>
          <w:rFonts w:hint="eastAsia" w:ascii="宋体" w:hAnsi="宋体" w:eastAsia="宋体" w:cs="宋体"/>
          <w:color w:val="333333"/>
          <w:spacing w:val="-1"/>
          <w:sz w:val="28"/>
          <w:szCs w:val="28"/>
          <w:lang w:val="en-US" w:eastAsia="zh-CN"/>
        </w:rPr>
        <w:t>09</w:t>
      </w:r>
      <w:r>
        <w:rPr>
          <w:rFonts w:hint="eastAsia" w:ascii="宋体" w:hAnsi="宋体" w:eastAsia="宋体" w:cs="宋体"/>
          <w:color w:val="333333"/>
          <w:spacing w:val="-1"/>
          <w:sz w:val="28"/>
          <w:szCs w:val="28"/>
          <w:lang w:eastAsia="zh-CN"/>
        </w:rPr>
        <w:t>时</w:t>
      </w:r>
      <w:r>
        <w:rPr>
          <w:rFonts w:hint="eastAsia" w:ascii="宋体" w:hAnsi="宋体" w:eastAsia="宋体" w:cs="宋体"/>
          <w:color w:val="333333"/>
          <w:spacing w:val="-1"/>
          <w:sz w:val="28"/>
          <w:szCs w:val="28"/>
          <w:lang w:val="en-US" w:eastAsia="zh-CN"/>
        </w:rPr>
        <w:t>3</w:t>
      </w:r>
      <w:r>
        <w:rPr>
          <w:rFonts w:hint="eastAsia" w:ascii="宋体" w:hAnsi="宋体" w:eastAsia="宋体" w:cs="宋体"/>
          <w:color w:val="333333"/>
          <w:spacing w:val="-1"/>
          <w:sz w:val="28"/>
          <w:szCs w:val="28"/>
          <w:lang w:eastAsia="zh-CN"/>
        </w:rPr>
        <w:t>0分00秒（北京时间）</w:t>
      </w:r>
    </w:p>
    <w:p w14:paraId="017CB9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lang w:eastAsia="zh-CN"/>
        </w:rPr>
      </w:pPr>
      <w:r>
        <w:rPr>
          <w:rFonts w:hint="eastAsia" w:ascii="宋体" w:hAnsi="宋体" w:eastAsia="宋体" w:cs="宋体"/>
          <w:color w:val="333333"/>
          <w:spacing w:val="-1"/>
          <w:sz w:val="28"/>
          <w:szCs w:val="28"/>
          <w:lang w:eastAsia="zh-CN"/>
        </w:rPr>
        <w:t>地点：西安市未央区凤城八路风景御园20号楼14层开标室</w:t>
      </w:r>
    </w:p>
    <w:p w14:paraId="43DFE0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b/>
          <w:bCs/>
          <w:color w:val="333333"/>
          <w:spacing w:val="-5"/>
          <w:sz w:val="28"/>
          <w:szCs w:val="28"/>
        </w:rPr>
        <w:t>六、公告期限</w:t>
      </w:r>
    </w:p>
    <w:p w14:paraId="13C2E1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rPr>
        <w:t>自本公告发布之日起3个工作日。</w:t>
      </w:r>
    </w:p>
    <w:p w14:paraId="3533AD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b/>
          <w:bCs/>
          <w:color w:val="333333"/>
          <w:spacing w:val="-5"/>
          <w:sz w:val="28"/>
          <w:szCs w:val="28"/>
        </w:rPr>
        <w:t>七、其他补充事宜</w:t>
      </w:r>
    </w:p>
    <w:p w14:paraId="4356B7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color w:val="333333"/>
          <w:spacing w:val="-1"/>
          <w:sz w:val="28"/>
          <w:szCs w:val="28"/>
        </w:rPr>
        <w:t>1.领取磋商文件时需携带单位介绍信、经办人身份证原件及加盖公章的复印件</w:t>
      </w:r>
      <w:r>
        <w:rPr>
          <w:rFonts w:hint="eastAsia" w:ascii="宋体" w:hAnsi="宋体" w:eastAsia="宋体" w:cs="宋体"/>
          <w:color w:val="333333"/>
          <w:spacing w:val="-1"/>
          <w:sz w:val="28"/>
          <w:szCs w:val="28"/>
          <w:lang w:eastAsia="zh-CN"/>
        </w:rPr>
        <w:t>（介绍信注明有效期）</w:t>
      </w:r>
      <w:r>
        <w:rPr>
          <w:rFonts w:hint="eastAsia" w:ascii="宋体" w:hAnsi="宋体" w:eastAsia="宋体" w:cs="宋体"/>
          <w:color w:val="333333"/>
          <w:spacing w:val="-1"/>
          <w:sz w:val="28"/>
          <w:szCs w:val="28"/>
        </w:rPr>
        <w:t>。</w:t>
      </w:r>
    </w:p>
    <w:p w14:paraId="217A20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r>
        <w:rPr>
          <w:rFonts w:hint="eastAsia" w:ascii="宋体" w:hAnsi="宋体" w:eastAsia="宋体" w:cs="宋体"/>
          <w:color w:val="333333"/>
          <w:sz w:val="28"/>
          <w:szCs w:val="28"/>
        </w:rPr>
        <w:t>2.请潜在供应商务必按照《陕西省财政厅关于政府采</w:t>
      </w:r>
      <w:r>
        <w:rPr>
          <w:rFonts w:hint="eastAsia" w:ascii="宋体" w:hAnsi="宋体" w:eastAsia="宋体" w:cs="宋体"/>
          <w:color w:val="333333"/>
          <w:spacing w:val="-1"/>
          <w:sz w:val="28"/>
          <w:szCs w:val="28"/>
        </w:rPr>
        <w:t>购供应商注册登记有关事项的通知》要求，通过陕西省政府采购网（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Fonts w:hint="eastAsia" w:ascii="宋体" w:hAnsi="宋体" w:eastAsia="宋体" w:cs="宋体"/>
          <w:color w:val="333333"/>
          <w:spacing w:val="-1"/>
          <w:sz w:val="28"/>
          <w:szCs w:val="28"/>
        </w:rPr>
        <w:t>http：//www.ccgp-shaanxi</w:t>
      </w:r>
      <w:r>
        <w:rPr>
          <w:rFonts w:hint="eastAsia" w:ascii="宋体" w:hAnsi="宋体" w:eastAsia="宋体" w:cs="宋体"/>
          <w:color w:val="333333"/>
          <w:spacing w:val="-2"/>
          <w:sz w:val="28"/>
          <w:szCs w:val="28"/>
        </w:rPr>
        <w:t>.gov.cn/</w:t>
      </w:r>
      <w:r>
        <w:rPr>
          <w:rFonts w:hint="eastAsia" w:ascii="宋体" w:hAnsi="宋体" w:eastAsia="宋体" w:cs="宋体"/>
          <w:color w:val="333333"/>
          <w:spacing w:val="-2"/>
          <w:sz w:val="28"/>
          <w:szCs w:val="28"/>
        </w:rPr>
        <w:fldChar w:fldCharType="end"/>
      </w:r>
      <w:r>
        <w:rPr>
          <w:rFonts w:hint="eastAsia" w:ascii="宋体" w:hAnsi="宋体" w:eastAsia="宋体" w:cs="宋体"/>
          <w:color w:val="333333"/>
          <w:spacing w:val="-2"/>
          <w:sz w:val="28"/>
          <w:szCs w:val="28"/>
        </w:rPr>
        <w:t>）进行陕西政府采购统一身份认证注册登记。</w:t>
      </w:r>
    </w:p>
    <w:p w14:paraId="64918B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color w:val="333333"/>
          <w:spacing w:val="-1"/>
          <w:sz w:val="28"/>
          <w:szCs w:val="28"/>
        </w:rPr>
        <w:t>3.需要落实的政府采购政策：</w:t>
      </w:r>
    </w:p>
    <w:p w14:paraId="059F9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（1）《政府采购促进中小企业发展管理办法》（财库〔2020〕46号）；</w:t>
      </w:r>
    </w:p>
    <w:p w14:paraId="6E46C6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（2）《财政部司法部关于政府采购支持监狱企业发展有关问题的通知》（财库〔2014〕68号）；</w:t>
      </w:r>
    </w:p>
    <w:p w14:paraId="0D6F42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（3）《国务院办公厅关于建立政府强制采购节能产品制度的通知》（国办发〔2007〕51号）；</w:t>
      </w:r>
    </w:p>
    <w:p w14:paraId="2A414B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（4）《财政部环保总局关于环境标志产品政府采购实施的意见》（财库〔2006〕90号）；</w:t>
      </w:r>
    </w:p>
    <w:p w14:paraId="0556A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（5）《财政部国家发展改革委关于印发〈节能产品政府采购实施意见〉的通知》（财库〔2004〕185号）；</w:t>
      </w:r>
    </w:p>
    <w:p w14:paraId="7E4EDC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（6）《财政部民政部中国残疾人联合会关于促进残疾人就业政府采购政策的通知》（财库〔2017〕141号）；</w:t>
      </w:r>
    </w:p>
    <w:p w14:paraId="79054D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（7）《财政部发展改革委生态环境部市场监管总局关于调整优化节能产品、环境标志产品政府采购执行机制的通知》（财库〔2019〕9号）；</w:t>
      </w:r>
    </w:p>
    <w:p w14:paraId="72C537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（8）《关于印发环境标志产品政府采购品目清单的通知》（财库〔2019〕18号）；</w:t>
      </w:r>
    </w:p>
    <w:p w14:paraId="22119A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（9）《关于印发节能产品政府采购品目清单的通知》（财库〔2019〕19号）；</w:t>
      </w:r>
    </w:p>
    <w:p w14:paraId="61608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（10）《财政部农业农村部国家乡村振兴局关于运用政府采购政策支持乡村产业振兴的通知》财库〔2021〕19号；</w:t>
      </w:r>
    </w:p>
    <w:p w14:paraId="3E3B17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（11）《陕西省财政厅关于印发陕西省中小企业政府采购信用融资办法》（陕财办采〔2018〕23号）；</w:t>
      </w:r>
    </w:p>
    <w:p w14:paraId="252900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（12）《陕西省财政厅关于加快推进我省中小企业政府采购信用融资工作的通知》（陕财办采〔2020〕15号）。</w:t>
      </w:r>
    </w:p>
    <w:p w14:paraId="43DB78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（13）《关于进一步加大政府采购支持中小企业力度的通知》（财库〔2022〕19号；</w:t>
      </w:r>
    </w:p>
    <w:p w14:paraId="43BA19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（14）《市场监管总局关于发布参与实施政府采购节能产品、环境标志产品认证机构名录的公告》（2019年第16号)；</w:t>
      </w:r>
    </w:p>
    <w:p w14:paraId="1364C7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（15）《关于进一步加强政府绿色采购有关问题的通知》（陕财办采〔2021〕29号）；</w:t>
      </w:r>
    </w:p>
    <w:p w14:paraId="04F78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（16）《关于落实政府采购支持中小企业政策有关事项的通知》（陕财办采函〔2022〕10号）；</w:t>
      </w:r>
    </w:p>
    <w:p w14:paraId="67B336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（17）本项目专门面向中小企业采购；</w:t>
      </w:r>
    </w:p>
    <w:p w14:paraId="52B28D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（18）其他需要落实的政府采购政策；</w:t>
      </w:r>
    </w:p>
    <w:p w14:paraId="4D1D27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333333"/>
          <w:spacing w:val="-1"/>
          <w:sz w:val="28"/>
          <w:szCs w:val="28"/>
          <w:lang w:val="en-US" w:eastAsia="zh-CN"/>
        </w:rPr>
      </w:pPr>
      <w:r>
        <w:rPr>
          <w:rFonts w:hint="eastAsia" w:ascii="宋体" w:hAnsi="宋体" w:eastAsia="宋体" w:cs="宋体"/>
          <w:color w:val="333333"/>
          <w:spacing w:val="-1"/>
          <w:sz w:val="28"/>
          <w:szCs w:val="28"/>
          <w:lang w:val="en-US" w:eastAsia="zh-CN"/>
        </w:rPr>
        <w:t>（19）如有最新颁布的政府采购政策，按最新的文件执行。</w:t>
      </w:r>
    </w:p>
    <w:p w14:paraId="5516DC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b/>
          <w:bCs/>
          <w:color w:val="333333"/>
          <w:spacing w:val="-3"/>
          <w:sz w:val="28"/>
          <w:szCs w:val="28"/>
        </w:rPr>
        <w:t>八、凡对本次采购提出询问，请按以下方式联系。</w:t>
      </w:r>
    </w:p>
    <w:p w14:paraId="12F996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8"/>
          <w:szCs w:val="28"/>
        </w:rPr>
      </w:pPr>
      <w:r>
        <w:rPr>
          <w:rFonts w:hint="eastAsia" w:ascii="宋体" w:hAnsi="宋体" w:eastAsia="宋体" w:cs="宋体"/>
          <w:color w:val="333333"/>
          <w:spacing w:val="-4"/>
          <w:sz w:val="28"/>
          <w:szCs w:val="28"/>
        </w:rPr>
        <w:t>1.采购人信息</w:t>
      </w:r>
    </w:p>
    <w:p w14:paraId="0722A8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rPr>
        <w:t>名称：</w:t>
      </w:r>
      <w:r>
        <w:rPr>
          <w:rFonts w:hint="eastAsia" w:ascii="宋体" w:hAnsi="宋体" w:eastAsia="宋体" w:cs="宋体"/>
          <w:color w:val="333333"/>
          <w:spacing w:val="-2"/>
          <w:sz w:val="28"/>
          <w:szCs w:val="28"/>
          <w:lang w:eastAsia="zh-CN"/>
        </w:rPr>
        <w:t>西安市市政设施管理中心</w:t>
      </w:r>
    </w:p>
    <w:p w14:paraId="526B39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8"/>
          <w:szCs w:val="28"/>
        </w:rPr>
      </w:pPr>
      <w:r>
        <w:rPr>
          <w:rFonts w:hint="eastAsia" w:ascii="宋体" w:hAnsi="宋体" w:eastAsia="宋体" w:cs="宋体"/>
          <w:color w:val="333333"/>
          <w:spacing w:val="-4"/>
          <w:sz w:val="28"/>
          <w:szCs w:val="28"/>
        </w:rPr>
        <w:t>地址：西安市未央区二环北路西段29号</w:t>
      </w:r>
    </w:p>
    <w:p w14:paraId="5990C6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color w:val="333333"/>
          <w:spacing w:val="-1"/>
          <w:sz w:val="28"/>
          <w:szCs w:val="28"/>
        </w:rPr>
        <w:t>联系方式：029-87314906</w:t>
      </w:r>
    </w:p>
    <w:p w14:paraId="067B0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rPr>
        <w:t>2.采购代理机构信息</w:t>
      </w:r>
    </w:p>
    <w:p w14:paraId="6AB6E7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color w:val="333333"/>
          <w:spacing w:val="-1"/>
          <w:sz w:val="28"/>
          <w:szCs w:val="28"/>
        </w:rPr>
        <w:t>名称：</w:t>
      </w:r>
      <w:r>
        <w:rPr>
          <w:rFonts w:hint="eastAsia" w:ascii="宋体" w:hAnsi="宋体" w:eastAsia="宋体" w:cs="宋体"/>
          <w:color w:val="333333"/>
          <w:spacing w:val="-1"/>
          <w:sz w:val="28"/>
          <w:szCs w:val="28"/>
          <w:lang w:eastAsia="zh-CN"/>
        </w:rPr>
        <w:t>中招城发项目管理咨询有限公司</w:t>
      </w:r>
    </w:p>
    <w:p w14:paraId="67D7E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lang w:eastAsia="zh-CN"/>
        </w:rPr>
      </w:pPr>
      <w:r>
        <w:rPr>
          <w:rFonts w:hint="eastAsia" w:ascii="宋体" w:hAnsi="宋体" w:eastAsia="宋体" w:cs="宋体"/>
          <w:color w:val="333333"/>
          <w:spacing w:val="-1"/>
          <w:sz w:val="28"/>
          <w:szCs w:val="28"/>
        </w:rPr>
        <w:t>地址：</w:t>
      </w:r>
      <w:r>
        <w:rPr>
          <w:rFonts w:hint="eastAsia" w:ascii="宋体" w:hAnsi="宋体" w:eastAsia="宋体" w:cs="宋体"/>
          <w:color w:val="333333"/>
          <w:spacing w:val="-1"/>
          <w:sz w:val="28"/>
          <w:szCs w:val="28"/>
          <w:lang w:eastAsia="zh-CN"/>
        </w:rPr>
        <w:t>西安市未央区凤城八路风景御园20号楼14层</w:t>
      </w:r>
    </w:p>
    <w:p w14:paraId="3D705E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color w:val="333333"/>
          <w:spacing w:val="-1"/>
          <w:sz w:val="28"/>
          <w:szCs w:val="28"/>
        </w:rPr>
        <w:t>联系方式：</w:t>
      </w:r>
      <w:r>
        <w:rPr>
          <w:rFonts w:hint="eastAsia" w:ascii="宋体" w:hAnsi="宋体" w:eastAsia="宋体" w:cs="宋体"/>
          <w:color w:val="333333"/>
          <w:spacing w:val="-1"/>
          <w:sz w:val="28"/>
          <w:szCs w:val="28"/>
          <w:lang w:val="en-US" w:eastAsia="zh-CN"/>
        </w:rPr>
        <w:t>029-86184155</w:t>
      </w:r>
    </w:p>
    <w:p w14:paraId="6FE2B4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rPr>
        <w:t>3.项目联系方式</w:t>
      </w:r>
    </w:p>
    <w:p w14:paraId="030FB6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color w:val="333333"/>
          <w:spacing w:val="-3"/>
          <w:sz w:val="28"/>
          <w:szCs w:val="28"/>
        </w:rPr>
        <w:t>项目联系人：</w:t>
      </w:r>
      <w:r>
        <w:rPr>
          <w:rFonts w:hint="eastAsia" w:ascii="宋体" w:hAnsi="宋体" w:eastAsia="宋体" w:cs="宋体"/>
          <w:color w:val="333333"/>
          <w:spacing w:val="-3"/>
          <w:sz w:val="28"/>
          <w:szCs w:val="28"/>
          <w:lang w:eastAsia="zh-CN"/>
        </w:rPr>
        <w:t>张</w:t>
      </w:r>
      <w:r>
        <w:rPr>
          <w:rFonts w:hint="eastAsia" w:ascii="宋体" w:hAnsi="宋体" w:eastAsia="宋体" w:cs="宋体"/>
          <w:color w:val="333333"/>
          <w:spacing w:val="-3"/>
          <w:sz w:val="28"/>
          <w:szCs w:val="28"/>
        </w:rPr>
        <w:t>工</w:t>
      </w:r>
    </w:p>
    <w:p w14:paraId="4C1177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8"/>
          <w:szCs w:val="28"/>
        </w:rPr>
      </w:pPr>
      <w:r>
        <w:rPr>
          <w:rFonts w:hint="eastAsia" w:ascii="宋体" w:hAnsi="宋体" w:eastAsia="宋体" w:cs="宋体"/>
          <w:color w:val="333333"/>
          <w:spacing w:val="-4"/>
          <w:sz w:val="28"/>
          <w:szCs w:val="28"/>
        </w:rPr>
        <w:t>电话：</w:t>
      </w:r>
      <w:r>
        <w:rPr>
          <w:rFonts w:hint="eastAsia" w:ascii="宋体" w:hAnsi="宋体" w:eastAsia="宋体" w:cs="宋体"/>
          <w:color w:val="333333"/>
          <w:spacing w:val="-4"/>
          <w:sz w:val="28"/>
          <w:szCs w:val="28"/>
          <w:lang w:val="en-US" w:eastAsia="zh-CN"/>
        </w:rPr>
        <w:t>029-86184155</w:t>
      </w:r>
    </w:p>
    <w:p w14:paraId="494B0C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right"/>
        <w:textAlignment w:val="baseline"/>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中招城发项目管理咨询有限公司</w:t>
      </w:r>
    </w:p>
    <w:p w14:paraId="04403E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sectPr>
          <w:headerReference r:id="rId5" w:type="default"/>
          <w:footerReference r:id="rId6" w:type="default"/>
          <w:pgSz w:w="11906" w:h="16839"/>
          <w:pgMar w:top="1314" w:right="1418" w:bottom="1286" w:left="1427" w:header="1085" w:footer="907" w:gutter="0"/>
          <w:pgNumType w:fmt="decimal" w:start="1"/>
          <w:cols w:space="720" w:num="1"/>
        </w:sectPr>
      </w:pPr>
    </w:p>
    <w:p w14:paraId="6BCEE40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28"/>
          <w:szCs w:val="28"/>
        </w:rPr>
      </w:pPr>
      <w:bookmarkStart w:id="3" w:name="bookmark2"/>
      <w:bookmarkEnd w:id="3"/>
      <w:bookmarkStart w:id="4" w:name="_Toc24656"/>
      <w:bookmarkStart w:id="5" w:name="_Toc27080"/>
      <w:r>
        <w:rPr>
          <w:rFonts w:hint="eastAsia" w:ascii="宋体" w:hAnsi="宋体" w:eastAsia="宋体" w:cs="宋体"/>
          <w:b/>
          <w:bCs/>
          <w:spacing w:val="-1"/>
          <w:sz w:val="28"/>
          <w:szCs w:val="28"/>
        </w:rPr>
        <w:t>第二章供应商须知</w:t>
      </w:r>
      <w:bookmarkEnd w:id="4"/>
      <w:bookmarkEnd w:id="5"/>
    </w:p>
    <w:p w14:paraId="3458730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供应商须知前附表</w:t>
      </w:r>
    </w:p>
    <w:p w14:paraId="46ECD3E4">
      <w:pPr>
        <w:keepNext w:val="0"/>
        <w:keepLines w:val="0"/>
        <w:pageBreakBefore w:val="0"/>
        <w:wordWrap/>
        <w:overflowPunct/>
        <w:topLinePunct w:val="0"/>
        <w:bidi w:val="0"/>
        <w:spacing w:before="78" w:line="360" w:lineRule="auto"/>
        <w:ind w:left="580"/>
        <w:rPr>
          <w:rFonts w:hint="eastAsia" w:ascii="宋体" w:hAnsi="宋体" w:eastAsia="宋体" w:cs="宋体"/>
          <w:sz w:val="24"/>
          <w:szCs w:val="24"/>
        </w:rPr>
      </w:pPr>
      <w:r>
        <w:rPr>
          <w:rFonts w:hint="eastAsia" w:ascii="宋体" w:hAnsi="宋体" w:eastAsia="宋体" w:cs="宋体"/>
          <w:spacing w:val="-1"/>
          <w:sz w:val="24"/>
          <w:szCs w:val="24"/>
        </w:rPr>
        <w:t>本表是对供应商须知的具体补充和修改，如有矛盾，应以本资料表为准。</w:t>
      </w:r>
    </w:p>
    <w:p w14:paraId="32161D08">
      <w:pPr>
        <w:keepNext w:val="0"/>
        <w:keepLines w:val="0"/>
        <w:pageBreakBefore w:val="0"/>
        <w:wordWrap/>
        <w:overflowPunct/>
        <w:topLinePunct w:val="0"/>
        <w:bidi w:val="0"/>
        <w:spacing w:line="360" w:lineRule="auto"/>
        <w:rPr>
          <w:rFonts w:hint="eastAsia" w:ascii="宋体" w:hAnsi="宋体" w:eastAsia="宋体" w:cs="宋体"/>
          <w:sz w:val="2"/>
        </w:rPr>
      </w:pPr>
    </w:p>
    <w:tbl>
      <w:tblPr>
        <w:tblStyle w:val="12"/>
        <w:tblW w:w="92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2265"/>
        <w:gridCol w:w="6118"/>
      </w:tblGrid>
      <w:tr w14:paraId="47C59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845" w:type="dxa"/>
            <w:vAlign w:val="center"/>
          </w:tcPr>
          <w:p w14:paraId="1F67B31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b/>
                <w:bCs/>
                <w:spacing w:val="-12"/>
                <w:sz w:val="28"/>
                <w:szCs w:val="28"/>
              </w:rPr>
              <w:t>条款</w:t>
            </w:r>
            <w:r>
              <w:rPr>
                <w:rFonts w:hint="eastAsia" w:ascii="宋体" w:hAnsi="宋体" w:eastAsia="宋体" w:cs="宋体"/>
                <w:b/>
                <w:bCs/>
                <w:spacing w:val="-3"/>
                <w:sz w:val="28"/>
                <w:szCs w:val="28"/>
              </w:rPr>
              <w:t>号</w:t>
            </w:r>
          </w:p>
        </w:tc>
        <w:tc>
          <w:tcPr>
            <w:tcW w:w="2265" w:type="dxa"/>
            <w:vAlign w:val="center"/>
          </w:tcPr>
          <w:p w14:paraId="2AB7439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b/>
                <w:bCs/>
                <w:spacing w:val="-5"/>
                <w:sz w:val="28"/>
                <w:szCs w:val="28"/>
              </w:rPr>
              <w:t>条款内容提示</w:t>
            </w:r>
          </w:p>
        </w:tc>
        <w:tc>
          <w:tcPr>
            <w:tcW w:w="6118" w:type="dxa"/>
            <w:vAlign w:val="center"/>
          </w:tcPr>
          <w:p w14:paraId="4F4FA31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b/>
                <w:bCs/>
                <w:spacing w:val="-24"/>
                <w:sz w:val="28"/>
                <w:szCs w:val="28"/>
              </w:rPr>
              <w:t>编列内容</w:t>
            </w:r>
          </w:p>
        </w:tc>
      </w:tr>
      <w:tr w14:paraId="514E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5" w:type="dxa"/>
            <w:vMerge w:val="restart"/>
            <w:tcBorders>
              <w:bottom w:val="nil"/>
            </w:tcBorders>
            <w:vAlign w:val="center"/>
          </w:tcPr>
          <w:p w14:paraId="16C7EAF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position w:val="1"/>
                <w:sz w:val="28"/>
                <w:szCs w:val="28"/>
              </w:rPr>
              <w:t>1</w:t>
            </w:r>
          </w:p>
        </w:tc>
        <w:tc>
          <w:tcPr>
            <w:tcW w:w="2265" w:type="dxa"/>
            <w:vAlign w:val="center"/>
          </w:tcPr>
          <w:p w14:paraId="286FAE9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采购项目</w:t>
            </w:r>
          </w:p>
        </w:tc>
        <w:tc>
          <w:tcPr>
            <w:tcW w:w="6118" w:type="dxa"/>
            <w:vAlign w:val="center"/>
          </w:tcPr>
          <w:p w14:paraId="04BFCEFB">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桥梁养护监理工程项目</w:t>
            </w:r>
          </w:p>
        </w:tc>
      </w:tr>
      <w:tr w14:paraId="14FB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45" w:type="dxa"/>
            <w:vMerge w:val="continue"/>
            <w:tcBorders>
              <w:top w:val="nil"/>
              <w:bottom w:val="nil"/>
            </w:tcBorders>
            <w:vAlign w:val="center"/>
          </w:tcPr>
          <w:p w14:paraId="713C2239">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p>
        </w:tc>
        <w:tc>
          <w:tcPr>
            <w:tcW w:w="2265" w:type="dxa"/>
            <w:vAlign w:val="center"/>
          </w:tcPr>
          <w:p w14:paraId="16B96DC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采购预算</w:t>
            </w:r>
          </w:p>
        </w:tc>
        <w:tc>
          <w:tcPr>
            <w:tcW w:w="6118" w:type="dxa"/>
            <w:vAlign w:val="center"/>
          </w:tcPr>
          <w:p w14:paraId="0C36C54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8"/>
                <w:sz w:val="28"/>
                <w:szCs w:val="28"/>
                <w:lang w:eastAsia="zh-CN"/>
              </w:rPr>
              <w:t>198000.00元</w:t>
            </w:r>
          </w:p>
        </w:tc>
      </w:tr>
      <w:tr w14:paraId="6AF74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45" w:type="dxa"/>
            <w:vMerge w:val="continue"/>
            <w:tcBorders>
              <w:top w:val="nil"/>
              <w:bottom w:val="nil"/>
            </w:tcBorders>
            <w:vAlign w:val="center"/>
          </w:tcPr>
          <w:p w14:paraId="631483E8">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p>
        </w:tc>
        <w:tc>
          <w:tcPr>
            <w:tcW w:w="2265" w:type="dxa"/>
            <w:vAlign w:val="center"/>
          </w:tcPr>
          <w:p w14:paraId="02AFB22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项目性质</w:t>
            </w:r>
          </w:p>
        </w:tc>
        <w:tc>
          <w:tcPr>
            <w:tcW w:w="6118" w:type="dxa"/>
            <w:vAlign w:val="center"/>
          </w:tcPr>
          <w:p w14:paraId="7D3A6547">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4"/>
                <w:sz w:val="28"/>
                <w:szCs w:val="28"/>
              </w:rPr>
              <w:t>财政性资金</w:t>
            </w:r>
          </w:p>
        </w:tc>
      </w:tr>
      <w:tr w14:paraId="1F4DB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45" w:type="dxa"/>
            <w:vMerge w:val="continue"/>
            <w:tcBorders>
              <w:top w:val="nil"/>
              <w:bottom w:val="nil"/>
            </w:tcBorders>
            <w:vAlign w:val="center"/>
          </w:tcPr>
          <w:p w14:paraId="25318202">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p>
        </w:tc>
        <w:tc>
          <w:tcPr>
            <w:tcW w:w="2265" w:type="dxa"/>
            <w:vAlign w:val="center"/>
          </w:tcPr>
          <w:p w14:paraId="69F4321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项目地点</w:t>
            </w:r>
          </w:p>
        </w:tc>
        <w:tc>
          <w:tcPr>
            <w:tcW w:w="6118" w:type="dxa"/>
            <w:vAlign w:val="center"/>
          </w:tcPr>
          <w:p w14:paraId="5FD23C8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采购人指定地点</w:t>
            </w:r>
          </w:p>
        </w:tc>
      </w:tr>
      <w:tr w14:paraId="437C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45" w:type="dxa"/>
            <w:vMerge w:val="continue"/>
            <w:tcBorders>
              <w:top w:val="nil"/>
            </w:tcBorders>
            <w:vAlign w:val="center"/>
          </w:tcPr>
          <w:p w14:paraId="001D6B0E">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p>
        </w:tc>
        <w:tc>
          <w:tcPr>
            <w:tcW w:w="2265" w:type="dxa"/>
            <w:vAlign w:val="center"/>
          </w:tcPr>
          <w:p w14:paraId="72A2C57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公告媒体</w:t>
            </w:r>
          </w:p>
        </w:tc>
        <w:tc>
          <w:tcPr>
            <w:tcW w:w="6118" w:type="dxa"/>
            <w:vAlign w:val="center"/>
          </w:tcPr>
          <w:p w14:paraId="6A6B7B38">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陕西省政府采购网</w:t>
            </w:r>
          </w:p>
        </w:tc>
      </w:tr>
      <w:tr w14:paraId="14492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845" w:type="dxa"/>
            <w:vAlign w:val="center"/>
          </w:tcPr>
          <w:p w14:paraId="28E63DD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position w:val="1"/>
                <w:sz w:val="28"/>
                <w:szCs w:val="28"/>
              </w:rPr>
              <w:t>2</w:t>
            </w:r>
          </w:p>
        </w:tc>
        <w:tc>
          <w:tcPr>
            <w:tcW w:w="2265" w:type="dxa"/>
            <w:vAlign w:val="center"/>
          </w:tcPr>
          <w:p w14:paraId="55034EA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采购人</w:t>
            </w:r>
          </w:p>
        </w:tc>
        <w:tc>
          <w:tcPr>
            <w:tcW w:w="6118" w:type="dxa"/>
            <w:vAlign w:val="center"/>
          </w:tcPr>
          <w:p w14:paraId="63405C7B">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采购人：</w:t>
            </w:r>
            <w:r>
              <w:rPr>
                <w:rFonts w:hint="eastAsia" w:ascii="宋体" w:hAnsi="宋体" w:eastAsia="宋体" w:cs="宋体"/>
                <w:spacing w:val="-4"/>
                <w:sz w:val="28"/>
                <w:szCs w:val="28"/>
                <w:lang w:eastAsia="zh-CN"/>
              </w:rPr>
              <w:t>西安市市政设施管理中心</w:t>
            </w:r>
          </w:p>
          <w:p w14:paraId="49DC791B">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地址：西安市未央区二环北路西段29号</w:t>
            </w:r>
          </w:p>
          <w:p w14:paraId="2E37C07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联系电话：029-87314906</w:t>
            </w:r>
          </w:p>
        </w:tc>
      </w:tr>
      <w:tr w14:paraId="7E6C3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845" w:type="dxa"/>
            <w:vAlign w:val="center"/>
          </w:tcPr>
          <w:p w14:paraId="1228B821">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z w:val="28"/>
                <w:szCs w:val="28"/>
              </w:rPr>
              <w:t>3</w:t>
            </w:r>
          </w:p>
        </w:tc>
        <w:tc>
          <w:tcPr>
            <w:tcW w:w="2265" w:type="dxa"/>
            <w:vAlign w:val="center"/>
          </w:tcPr>
          <w:p w14:paraId="43627E0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采购代理机构</w:t>
            </w:r>
          </w:p>
        </w:tc>
        <w:tc>
          <w:tcPr>
            <w:tcW w:w="6118" w:type="dxa"/>
            <w:vAlign w:val="center"/>
          </w:tcPr>
          <w:p w14:paraId="723F1F6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lang w:eastAsia="zh-CN"/>
              </w:rPr>
            </w:pPr>
            <w:r>
              <w:rPr>
                <w:rFonts w:hint="eastAsia" w:ascii="宋体" w:hAnsi="宋体" w:eastAsia="宋体" w:cs="宋体"/>
                <w:spacing w:val="-1"/>
                <w:sz w:val="28"/>
                <w:szCs w:val="28"/>
              </w:rPr>
              <w:t>名</w:t>
            </w:r>
            <w:r>
              <w:rPr>
                <w:rFonts w:hint="eastAsia" w:ascii="宋体" w:hAnsi="宋体" w:eastAsia="宋体" w:cs="宋体"/>
                <w:spacing w:val="-4"/>
                <w:sz w:val="28"/>
                <w:szCs w:val="28"/>
              </w:rPr>
              <w:t>称：</w:t>
            </w:r>
            <w:r>
              <w:rPr>
                <w:rFonts w:hint="eastAsia" w:ascii="宋体" w:hAnsi="宋体" w:eastAsia="宋体" w:cs="宋体"/>
                <w:spacing w:val="-4"/>
                <w:sz w:val="28"/>
                <w:szCs w:val="28"/>
                <w:lang w:eastAsia="zh-CN"/>
              </w:rPr>
              <w:t>中招城发项目管理咨询有限公司</w:t>
            </w:r>
          </w:p>
          <w:p w14:paraId="03C62528">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lang w:eastAsia="zh-CN"/>
              </w:rPr>
            </w:pPr>
            <w:r>
              <w:rPr>
                <w:rFonts w:hint="eastAsia" w:ascii="宋体" w:hAnsi="宋体" w:eastAsia="宋体" w:cs="宋体"/>
                <w:spacing w:val="-4"/>
                <w:sz w:val="28"/>
                <w:szCs w:val="28"/>
              </w:rPr>
              <w:t>地址：</w:t>
            </w:r>
            <w:r>
              <w:rPr>
                <w:rFonts w:hint="eastAsia" w:ascii="宋体" w:hAnsi="宋体" w:eastAsia="宋体" w:cs="宋体"/>
                <w:spacing w:val="-4"/>
                <w:sz w:val="28"/>
                <w:szCs w:val="28"/>
                <w:lang w:eastAsia="zh-CN"/>
              </w:rPr>
              <w:t>西安市未央区凤城八路风景御园20号楼14层</w:t>
            </w:r>
          </w:p>
          <w:p w14:paraId="7D5617F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联系人：</w:t>
            </w:r>
            <w:r>
              <w:rPr>
                <w:rFonts w:hint="eastAsia" w:ascii="宋体" w:hAnsi="宋体" w:eastAsia="宋体" w:cs="宋体"/>
                <w:spacing w:val="-4"/>
                <w:sz w:val="28"/>
                <w:szCs w:val="28"/>
                <w:lang w:eastAsia="zh-CN"/>
              </w:rPr>
              <w:t>张</w:t>
            </w:r>
            <w:r>
              <w:rPr>
                <w:rFonts w:hint="eastAsia" w:ascii="宋体" w:hAnsi="宋体" w:eastAsia="宋体" w:cs="宋体"/>
                <w:spacing w:val="-4"/>
                <w:sz w:val="28"/>
                <w:szCs w:val="28"/>
              </w:rPr>
              <w:t>工</w:t>
            </w:r>
          </w:p>
          <w:p w14:paraId="016E563A">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4"/>
                <w:sz w:val="28"/>
                <w:szCs w:val="28"/>
              </w:rPr>
              <w:t>电话：</w:t>
            </w:r>
            <w:r>
              <w:rPr>
                <w:rFonts w:hint="eastAsia" w:ascii="宋体" w:hAnsi="宋体" w:eastAsia="宋体" w:cs="宋体"/>
                <w:spacing w:val="-4"/>
                <w:sz w:val="28"/>
                <w:szCs w:val="28"/>
                <w:lang w:val="en-US" w:eastAsia="zh-CN"/>
              </w:rPr>
              <w:t>029-86184155</w:t>
            </w:r>
          </w:p>
        </w:tc>
      </w:tr>
      <w:tr w14:paraId="5A35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5" w:type="dxa"/>
            <w:vAlign w:val="center"/>
          </w:tcPr>
          <w:p w14:paraId="7102E43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position w:val="1"/>
                <w:sz w:val="28"/>
                <w:szCs w:val="28"/>
              </w:rPr>
              <w:t>4</w:t>
            </w:r>
          </w:p>
        </w:tc>
        <w:tc>
          <w:tcPr>
            <w:tcW w:w="2265" w:type="dxa"/>
            <w:vAlign w:val="center"/>
          </w:tcPr>
          <w:p w14:paraId="3AA603A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是否允许递交备</w:t>
            </w:r>
            <w:r>
              <w:rPr>
                <w:rFonts w:hint="eastAsia" w:ascii="宋体" w:hAnsi="宋体" w:eastAsia="宋体" w:cs="宋体"/>
                <w:spacing w:val="-4"/>
                <w:sz w:val="28"/>
                <w:szCs w:val="28"/>
              </w:rPr>
              <w:t>选磋商方案</w:t>
            </w:r>
          </w:p>
        </w:tc>
        <w:tc>
          <w:tcPr>
            <w:tcW w:w="6118" w:type="dxa"/>
            <w:vAlign w:val="center"/>
          </w:tcPr>
          <w:p w14:paraId="4DDAB00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7"/>
                <w:sz w:val="28"/>
                <w:szCs w:val="28"/>
              </w:rPr>
              <w:sym w:font="Wingdings" w:char="00A8"/>
            </w:r>
            <w:r>
              <w:rPr>
                <w:rFonts w:hint="eastAsia" w:ascii="宋体" w:hAnsi="宋体" w:eastAsia="宋体" w:cs="宋体"/>
                <w:spacing w:val="-7"/>
                <w:sz w:val="28"/>
                <w:szCs w:val="28"/>
              </w:rPr>
              <w:t>允许</w:t>
            </w:r>
          </w:p>
          <w:p w14:paraId="65424F7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7"/>
                <w:sz w:val="28"/>
                <w:szCs w:val="28"/>
              </w:rPr>
              <w:sym w:font="Wingdings" w:char="00FE"/>
            </w:r>
            <w:r>
              <w:rPr>
                <w:rFonts w:hint="eastAsia" w:ascii="宋体" w:hAnsi="宋体" w:eastAsia="宋体" w:cs="宋体"/>
                <w:spacing w:val="-1"/>
                <w:sz w:val="28"/>
                <w:szCs w:val="28"/>
              </w:rPr>
              <w:t>不允许</w:t>
            </w:r>
          </w:p>
        </w:tc>
      </w:tr>
      <w:tr w14:paraId="5F23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845" w:type="dxa"/>
            <w:vAlign w:val="center"/>
          </w:tcPr>
          <w:p w14:paraId="23A46A9B">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265" w:type="dxa"/>
            <w:vAlign w:val="center"/>
          </w:tcPr>
          <w:p w14:paraId="14E4C2E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8"/>
                <w:sz w:val="28"/>
                <w:szCs w:val="28"/>
              </w:rPr>
              <w:t>磋商</w:t>
            </w:r>
          </w:p>
          <w:p w14:paraId="5D857D6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8"/>
                <w:sz w:val="28"/>
                <w:szCs w:val="28"/>
              </w:rPr>
              <w:t>报价</w:t>
            </w:r>
          </w:p>
        </w:tc>
        <w:tc>
          <w:tcPr>
            <w:tcW w:w="6118" w:type="dxa"/>
            <w:vAlign w:val="center"/>
          </w:tcPr>
          <w:p w14:paraId="21F668D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磋商报价是供应商为完成本次磋商所要求的服</w:t>
            </w:r>
            <w:r>
              <w:rPr>
                <w:rFonts w:hint="eastAsia" w:ascii="宋体" w:hAnsi="宋体" w:eastAsia="宋体" w:cs="宋体"/>
                <w:spacing w:val="-1"/>
                <w:sz w:val="28"/>
                <w:szCs w:val="28"/>
              </w:rPr>
              <w:t>务且验收合格的</w:t>
            </w:r>
            <w:r>
              <w:rPr>
                <w:rFonts w:hint="eastAsia" w:ascii="宋体" w:hAnsi="宋体" w:eastAsia="宋体" w:cs="宋体"/>
                <w:sz w:val="28"/>
                <w:szCs w:val="28"/>
              </w:rPr>
              <w:t>所有费用，包括但不限于技术培训费、检测费、劳</w:t>
            </w:r>
            <w:r>
              <w:rPr>
                <w:rFonts w:hint="eastAsia" w:ascii="宋体" w:hAnsi="宋体" w:eastAsia="宋体" w:cs="宋体"/>
                <w:spacing w:val="-1"/>
                <w:sz w:val="28"/>
                <w:szCs w:val="28"/>
              </w:rPr>
              <w:t>务、风险、</w:t>
            </w:r>
            <w:r>
              <w:rPr>
                <w:rFonts w:hint="eastAsia" w:ascii="宋体" w:hAnsi="宋体" w:eastAsia="宋体" w:cs="宋体"/>
                <w:sz w:val="28"/>
                <w:szCs w:val="28"/>
              </w:rPr>
              <w:t>利润、规费、税金、验收、磋商代理服务费、政策</w:t>
            </w:r>
            <w:r>
              <w:rPr>
                <w:rFonts w:hint="eastAsia" w:ascii="宋体" w:hAnsi="宋体" w:eastAsia="宋体" w:cs="宋体"/>
                <w:spacing w:val="-1"/>
                <w:sz w:val="28"/>
                <w:szCs w:val="28"/>
              </w:rPr>
              <w:t>性文件规定</w:t>
            </w:r>
            <w:r>
              <w:rPr>
                <w:rFonts w:hint="eastAsia" w:ascii="宋体" w:hAnsi="宋体" w:eastAsia="宋体" w:cs="宋体"/>
                <w:sz w:val="28"/>
                <w:szCs w:val="28"/>
              </w:rPr>
              <w:t>的各项应有费用等其他一切相关费用。供应商所报</w:t>
            </w:r>
            <w:r>
              <w:rPr>
                <w:rFonts w:hint="eastAsia" w:ascii="宋体" w:hAnsi="宋体" w:eastAsia="宋体" w:cs="宋体"/>
                <w:spacing w:val="-1"/>
                <w:sz w:val="28"/>
                <w:szCs w:val="28"/>
              </w:rPr>
              <w:t>的价格应考</w:t>
            </w:r>
            <w:r>
              <w:rPr>
                <w:rFonts w:hint="eastAsia" w:ascii="宋体" w:hAnsi="宋体" w:eastAsia="宋体" w:cs="宋体"/>
                <w:sz w:val="28"/>
                <w:szCs w:val="28"/>
              </w:rPr>
              <w:t>虑到可能发生的所有与完成本次磋商相关服务及履</w:t>
            </w:r>
            <w:r>
              <w:rPr>
                <w:rFonts w:hint="eastAsia" w:ascii="宋体" w:hAnsi="宋体" w:eastAsia="宋体" w:cs="宋体"/>
                <w:spacing w:val="-1"/>
                <w:sz w:val="28"/>
                <w:szCs w:val="28"/>
              </w:rPr>
              <w:t>行合同义务</w:t>
            </w:r>
            <w:r>
              <w:rPr>
                <w:rFonts w:hint="eastAsia" w:ascii="宋体" w:hAnsi="宋体" w:eastAsia="宋体" w:cs="宋体"/>
                <w:sz w:val="28"/>
                <w:szCs w:val="28"/>
              </w:rPr>
              <w:t>有关的一切费用，任何有选择的报价将不予接受，</w:t>
            </w:r>
            <w:r>
              <w:rPr>
                <w:rFonts w:hint="eastAsia" w:ascii="宋体" w:hAnsi="宋体" w:eastAsia="宋体" w:cs="宋体"/>
                <w:spacing w:val="-1"/>
                <w:sz w:val="28"/>
                <w:szCs w:val="28"/>
              </w:rPr>
              <w:t>按无效磋商</w:t>
            </w:r>
            <w:r>
              <w:rPr>
                <w:rFonts w:hint="eastAsia" w:ascii="宋体" w:hAnsi="宋体" w:eastAsia="宋体" w:cs="宋体"/>
                <w:spacing w:val="-5"/>
                <w:sz w:val="28"/>
                <w:szCs w:val="28"/>
              </w:rPr>
              <w:t>处理。</w:t>
            </w:r>
          </w:p>
        </w:tc>
      </w:tr>
      <w:tr w14:paraId="684B5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atLeast"/>
        </w:trPr>
        <w:tc>
          <w:tcPr>
            <w:tcW w:w="845" w:type="dxa"/>
            <w:vAlign w:val="center"/>
          </w:tcPr>
          <w:p w14:paraId="7006DA81">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6</w:t>
            </w:r>
          </w:p>
        </w:tc>
        <w:tc>
          <w:tcPr>
            <w:tcW w:w="2265" w:type="dxa"/>
            <w:vAlign w:val="center"/>
          </w:tcPr>
          <w:p w14:paraId="015BB1A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资格证明文件</w:t>
            </w:r>
          </w:p>
        </w:tc>
        <w:tc>
          <w:tcPr>
            <w:tcW w:w="6118" w:type="dxa"/>
            <w:vAlign w:val="center"/>
          </w:tcPr>
          <w:p w14:paraId="41DF3991">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具有独立承担民事责任能力的法人、其他组织或自然人，并出具合法有效的统一社会信用代码的营业执照或事业单位法人证书等国家规定的相关证明，自然人参与的提供其身份证明；</w:t>
            </w:r>
          </w:p>
          <w:p w14:paraId="5D11566D">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2</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财务状况：提供202</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年度赋码的财务审计报告（成立时间至提交投标文件截止时间不足一年的可提供成立后任意时段的资产负债表），或开标前半年内其基本存款账户开户银行出具的资信证明；</w:t>
            </w:r>
          </w:p>
          <w:p w14:paraId="06E1A662">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3</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完税证明：提供2024年6月至今已缴纳的至少一个月的纳税证明或完税证明，依法免税的单位应提供相关证明材料；</w:t>
            </w:r>
          </w:p>
          <w:p w14:paraId="45EFC53B">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4</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社保缴纳情况：提供2024年6月至今已缴存的至少一个月的社会保障资金缴存单据或社保机构开具的社会保险参保缴费情况证明，依法不需要缴纳社会保障资金的单位应提供相关证明材料；</w:t>
            </w:r>
          </w:p>
          <w:p w14:paraId="77AEF9DD">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5</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参加本次政府采购活动前三年内，在经营活动中没有重大违法记录声明；</w:t>
            </w:r>
          </w:p>
          <w:p w14:paraId="4DAA53F1">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6</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rPr>
              <w:t>提供具有履行合同所必需的设备和专业技术能力的承诺函</w:t>
            </w:r>
            <w:r>
              <w:rPr>
                <w:rFonts w:hint="eastAsia" w:ascii="宋体" w:hAnsi="宋体" w:eastAsia="宋体" w:cs="宋体"/>
                <w:color w:val="333333"/>
                <w:spacing w:val="-2"/>
                <w:sz w:val="28"/>
                <w:szCs w:val="28"/>
                <w:lang w:eastAsia="zh-CN"/>
              </w:rPr>
              <w:t>；</w:t>
            </w:r>
          </w:p>
          <w:p w14:paraId="41BA10F3">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7</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法定代表人授权书及被授权人身份证复印件加盖公章（法定代表人直接参加投标须出具法定代表人证明书及法定代表人身份证复印件加盖公章）；</w:t>
            </w:r>
          </w:p>
          <w:p w14:paraId="0D21505E">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8</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单位负责人为同一人或者存在直接控股、管理关系的不同供应商（承包商），不得同时参加本项目的投标；</w:t>
            </w:r>
          </w:p>
          <w:p w14:paraId="354913E2">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9.为本项目提供整体设计、规范编制或者项目管理、监理、检测等服务的供应商，不得再参加该采购项目的其他采购活动；</w:t>
            </w:r>
          </w:p>
          <w:p w14:paraId="0BE6A44C">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10.</w:t>
            </w:r>
            <w:r>
              <w:rPr>
                <w:rFonts w:hint="eastAsia" w:ascii="宋体" w:hAnsi="宋体" w:eastAsia="宋体" w:cs="宋体"/>
                <w:color w:val="333333"/>
                <w:spacing w:val="-2"/>
                <w:sz w:val="28"/>
                <w:szCs w:val="28"/>
                <w:lang w:eastAsia="zh-CN"/>
              </w:rPr>
              <w:t>投标供应商在磋商截止时间前不得为“信用中国”网站（www.creditchina.gov.cn）（页面跳转至“中国执行信息网”http://zxgk.court.gov.cn/shixin）已列入失信被执行人和重大税收违法失信主体的投标供应商，不得为“中国政府采购网”（www.ccgp.gov.cn）已列入政府采购严重违法失信行为记录名单的投标供应商</w:t>
            </w:r>
            <w:r>
              <w:rPr>
                <w:rFonts w:hint="eastAsia" w:ascii="宋体" w:hAnsi="宋体" w:eastAsia="宋体" w:cs="宋体"/>
                <w:color w:val="333333"/>
                <w:spacing w:val="-2"/>
                <w:sz w:val="28"/>
                <w:szCs w:val="28"/>
                <w:lang w:val="en-US" w:eastAsia="zh-CN"/>
              </w:rPr>
              <w:t>；</w:t>
            </w:r>
          </w:p>
          <w:p w14:paraId="15076C21">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val="en-US" w:eastAsia="zh-CN"/>
              </w:rPr>
              <w:t>11.</w:t>
            </w:r>
            <w:r>
              <w:rPr>
                <w:rFonts w:hint="eastAsia" w:ascii="宋体" w:hAnsi="宋体" w:eastAsia="宋体" w:cs="宋体"/>
                <w:color w:val="333333"/>
                <w:spacing w:val="-2"/>
                <w:sz w:val="28"/>
                <w:szCs w:val="28"/>
                <w:lang w:eastAsia="zh-CN"/>
              </w:rPr>
              <w:t>供应商具备建设部门颁发的工程监理综合资质或市政公用工程专业监理乙级及以上资质。</w:t>
            </w:r>
          </w:p>
          <w:p w14:paraId="40EBB21E">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rPr>
            </w:pPr>
            <w:r>
              <w:rPr>
                <w:rFonts w:hint="eastAsia" w:ascii="宋体" w:hAnsi="宋体" w:eastAsia="宋体" w:cs="宋体"/>
                <w:color w:val="333333"/>
                <w:spacing w:val="-2"/>
                <w:sz w:val="28"/>
                <w:szCs w:val="28"/>
                <w:lang w:val="en-US" w:eastAsia="zh-CN"/>
              </w:rPr>
              <w:t>12.</w:t>
            </w:r>
            <w:r>
              <w:rPr>
                <w:rFonts w:hint="eastAsia" w:ascii="宋体" w:hAnsi="宋体" w:eastAsia="宋体" w:cs="宋体"/>
                <w:color w:val="333333"/>
                <w:spacing w:val="-2"/>
                <w:sz w:val="28"/>
                <w:szCs w:val="28"/>
                <w:lang w:eastAsia="zh-CN"/>
              </w:rPr>
              <w:t>拟派项目总监要求具备市政公用工程专业国家注册监理工程师证书，且无在监项目</w:t>
            </w:r>
            <w:r>
              <w:rPr>
                <w:rFonts w:hint="eastAsia" w:ascii="宋体" w:hAnsi="宋体" w:eastAsia="宋体" w:cs="宋体"/>
                <w:color w:val="333333"/>
                <w:spacing w:val="-2"/>
                <w:sz w:val="28"/>
                <w:szCs w:val="28"/>
              </w:rPr>
              <w:t>。</w:t>
            </w:r>
          </w:p>
          <w:p w14:paraId="6AA5D41E">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13.本项目为专门面向中小企业；</w:t>
            </w:r>
          </w:p>
          <w:p w14:paraId="27039CCB">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本项目不接受联合体投标。</w:t>
            </w:r>
          </w:p>
        </w:tc>
      </w:tr>
      <w:tr w14:paraId="50A4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45" w:type="dxa"/>
            <w:vAlign w:val="center"/>
          </w:tcPr>
          <w:p w14:paraId="571A649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z w:val="28"/>
                <w:szCs w:val="28"/>
              </w:rPr>
              <w:t>7</w:t>
            </w:r>
          </w:p>
        </w:tc>
        <w:tc>
          <w:tcPr>
            <w:tcW w:w="2265" w:type="dxa"/>
            <w:vAlign w:val="center"/>
          </w:tcPr>
          <w:p w14:paraId="30C2FBB8">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4"/>
                <w:sz w:val="28"/>
                <w:szCs w:val="28"/>
              </w:rPr>
              <w:t>磋商保证金</w:t>
            </w:r>
          </w:p>
        </w:tc>
        <w:tc>
          <w:tcPr>
            <w:tcW w:w="6118" w:type="dxa"/>
            <w:vAlign w:val="center"/>
          </w:tcPr>
          <w:p w14:paraId="4E3431C7">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2"/>
                <w:sz w:val="28"/>
                <w:szCs w:val="28"/>
              </w:rPr>
              <w:t>本项目不要求提交磋商保证金</w:t>
            </w:r>
          </w:p>
        </w:tc>
      </w:tr>
      <w:tr w14:paraId="1288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5" w:type="dxa"/>
            <w:vAlign w:val="center"/>
          </w:tcPr>
          <w:p w14:paraId="2C8B9DC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z w:val="28"/>
                <w:szCs w:val="28"/>
              </w:rPr>
              <w:t>8</w:t>
            </w:r>
          </w:p>
        </w:tc>
        <w:tc>
          <w:tcPr>
            <w:tcW w:w="2265" w:type="dxa"/>
            <w:vAlign w:val="center"/>
          </w:tcPr>
          <w:p w14:paraId="04902F3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4"/>
                <w:sz w:val="28"/>
                <w:szCs w:val="28"/>
              </w:rPr>
              <w:t>磋商有效期</w:t>
            </w:r>
          </w:p>
        </w:tc>
        <w:tc>
          <w:tcPr>
            <w:tcW w:w="6118" w:type="dxa"/>
            <w:vAlign w:val="center"/>
          </w:tcPr>
          <w:p w14:paraId="5DC8BFE1">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2"/>
                <w:sz w:val="28"/>
                <w:szCs w:val="28"/>
              </w:rPr>
              <w:t>磋商响应文件的递交截止之日起90天</w:t>
            </w:r>
          </w:p>
        </w:tc>
      </w:tr>
      <w:tr w14:paraId="41130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5" w:type="dxa"/>
            <w:vAlign w:val="center"/>
          </w:tcPr>
          <w:p w14:paraId="71E235E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z w:val="28"/>
                <w:szCs w:val="28"/>
              </w:rPr>
              <w:t>9</w:t>
            </w:r>
          </w:p>
        </w:tc>
        <w:tc>
          <w:tcPr>
            <w:tcW w:w="2265" w:type="dxa"/>
            <w:vAlign w:val="center"/>
          </w:tcPr>
          <w:p w14:paraId="7ED9DD56">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1"/>
                <w:sz w:val="28"/>
                <w:szCs w:val="28"/>
              </w:rPr>
              <w:t>质量</w:t>
            </w:r>
          </w:p>
        </w:tc>
        <w:tc>
          <w:tcPr>
            <w:tcW w:w="6118" w:type="dxa"/>
            <w:vAlign w:val="center"/>
          </w:tcPr>
          <w:p w14:paraId="32CEAE0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整个项目应符合国家有关规范和标准，达到合格标准。</w:t>
            </w:r>
          </w:p>
        </w:tc>
      </w:tr>
      <w:tr w14:paraId="08E4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845" w:type="dxa"/>
            <w:vAlign w:val="center"/>
          </w:tcPr>
          <w:p w14:paraId="4D90AC9C">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sz w:val="28"/>
                <w:szCs w:val="28"/>
              </w:rPr>
              <w:t>10</w:t>
            </w:r>
          </w:p>
        </w:tc>
        <w:tc>
          <w:tcPr>
            <w:tcW w:w="2265" w:type="dxa"/>
            <w:vAlign w:val="center"/>
          </w:tcPr>
          <w:p w14:paraId="36A0458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服务期</w:t>
            </w:r>
          </w:p>
        </w:tc>
        <w:tc>
          <w:tcPr>
            <w:tcW w:w="6118" w:type="dxa"/>
            <w:vAlign w:val="center"/>
          </w:tcPr>
          <w:p w14:paraId="4447801A">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lang w:eastAsia="zh-CN"/>
              </w:rPr>
              <w:t>1年。</w:t>
            </w:r>
          </w:p>
        </w:tc>
      </w:tr>
      <w:tr w14:paraId="092CC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845" w:type="dxa"/>
            <w:vAlign w:val="center"/>
          </w:tcPr>
          <w:p w14:paraId="2BF004A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position w:val="1"/>
                <w:sz w:val="28"/>
                <w:szCs w:val="28"/>
              </w:rPr>
              <w:t>11</w:t>
            </w:r>
          </w:p>
        </w:tc>
        <w:tc>
          <w:tcPr>
            <w:tcW w:w="2265" w:type="dxa"/>
            <w:vAlign w:val="center"/>
          </w:tcPr>
          <w:p w14:paraId="217B4DD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本次磋商的最小</w:t>
            </w:r>
            <w:r>
              <w:rPr>
                <w:rFonts w:hint="eastAsia" w:ascii="宋体" w:hAnsi="宋体" w:eastAsia="宋体" w:cs="宋体"/>
                <w:spacing w:val="-11"/>
                <w:sz w:val="28"/>
                <w:szCs w:val="28"/>
              </w:rPr>
              <w:t>单元</w:t>
            </w:r>
          </w:p>
        </w:tc>
        <w:tc>
          <w:tcPr>
            <w:tcW w:w="6118" w:type="dxa"/>
            <w:vAlign w:val="center"/>
          </w:tcPr>
          <w:p w14:paraId="22BAD8B8">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本次磋商的最小单元为项目全部内容。</w:t>
            </w:r>
          </w:p>
          <w:p w14:paraId="4E3A894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9"/>
                <w:sz w:val="28"/>
                <w:szCs w:val="28"/>
              </w:rPr>
              <w:t>供应商可根据自身的资质情况和经营范围对本次项目</w:t>
            </w:r>
            <w:r>
              <w:rPr>
                <w:rFonts w:hint="eastAsia" w:ascii="宋体" w:hAnsi="宋体" w:eastAsia="宋体" w:cs="宋体"/>
                <w:spacing w:val="8"/>
                <w:sz w:val="28"/>
                <w:szCs w:val="28"/>
              </w:rPr>
              <w:t>进行磋</w:t>
            </w:r>
            <w:r>
              <w:rPr>
                <w:rFonts w:hint="eastAsia" w:ascii="宋体" w:hAnsi="宋体" w:eastAsia="宋体" w:cs="宋体"/>
                <w:spacing w:val="-1"/>
                <w:sz w:val="28"/>
                <w:szCs w:val="28"/>
              </w:rPr>
              <w:t>商，不得将其子目再行分解或只对本次项目中的品目进行不完</w:t>
            </w:r>
            <w:r>
              <w:rPr>
                <w:rFonts w:hint="eastAsia" w:ascii="宋体" w:hAnsi="宋体" w:eastAsia="宋体" w:cs="宋体"/>
                <w:spacing w:val="-2"/>
                <w:sz w:val="28"/>
                <w:szCs w:val="28"/>
              </w:rPr>
              <w:t>全磋商，任何不完全的响应将会被拒绝。</w:t>
            </w:r>
          </w:p>
        </w:tc>
      </w:tr>
      <w:tr w14:paraId="1ACB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845" w:type="dxa"/>
            <w:vAlign w:val="center"/>
          </w:tcPr>
          <w:p w14:paraId="11C9B97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position w:val="1"/>
                <w:sz w:val="28"/>
                <w:szCs w:val="28"/>
              </w:rPr>
              <w:t>12</w:t>
            </w:r>
          </w:p>
        </w:tc>
        <w:tc>
          <w:tcPr>
            <w:tcW w:w="2265" w:type="dxa"/>
            <w:vAlign w:val="center"/>
          </w:tcPr>
          <w:p w14:paraId="5002F41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联合体磋商</w:t>
            </w:r>
          </w:p>
        </w:tc>
        <w:tc>
          <w:tcPr>
            <w:tcW w:w="6118" w:type="dxa"/>
            <w:vAlign w:val="center"/>
          </w:tcPr>
          <w:p w14:paraId="4B0D05E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8"/>
                <w:sz w:val="28"/>
                <w:szCs w:val="28"/>
              </w:rPr>
              <w:t>不接受</w:t>
            </w:r>
          </w:p>
        </w:tc>
      </w:tr>
      <w:tr w14:paraId="3A0E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845" w:type="dxa"/>
            <w:vAlign w:val="center"/>
          </w:tcPr>
          <w:p w14:paraId="4FB3AE19">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p>
          <w:p w14:paraId="7FBB246C">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sz w:val="28"/>
                <w:szCs w:val="28"/>
              </w:rPr>
              <w:t>13</w:t>
            </w:r>
          </w:p>
        </w:tc>
        <w:tc>
          <w:tcPr>
            <w:tcW w:w="2265" w:type="dxa"/>
            <w:vAlign w:val="center"/>
          </w:tcPr>
          <w:p w14:paraId="784C2B3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磋商文件澄清</w:t>
            </w:r>
            <w:r>
              <w:rPr>
                <w:rFonts w:hint="eastAsia" w:ascii="宋体" w:hAnsi="宋体" w:eastAsia="宋体" w:cs="宋体"/>
                <w:spacing w:val="-14"/>
                <w:sz w:val="28"/>
                <w:szCs w:val="28"/>
              </w:rPr>
              <w:t>或修改时间、形式</w:t>
            </w:r>
          </w:p>
        </w:tc>
        <w:tc>
          <w:tcPr>
            <w:tcW w:w="6118" w:type="dxa"/>
            <w:vAlign w:val="center"/>
          </w:tcPr>
          <w:p w14:paraId="0559312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6"/>
                <w:sz w:val="28"/>
                <w:szCs w:val="28"/>
              </w:rPr>
              <w:t>时间：首次提交响应文件截止之日5日前</w:t>
            </w:r>
          </w:p>
          <w:p w14:paraId="7F27823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3"/>
                <w:sz w:val="28"/>
                <w:szCs w:val="28"/>
              </w:rPr>
              <w:t>形式：纸质形式</w:t>
            </w:r>
          </w:p>
        </w:tc>
      </w:tr>
      <w:tr w14:paraId="44CE2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45" w:type="dxa"/>
            <w:vAlign w:val="center"/>
          </w:tcPr>
          <w:p w14:paraId="4FF66A7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position w:val="1"/>
                <w:sz w:val="28"/>
                <w:szCs w:val="28"/>
              </w:rPr>
              <w:t>14</w:t>
            </w:r>
          </w:p>
        </w:tc>
        <w:tc>
          <w:tcPr>
            <w:tcW w:w="2265" w:type="dxa"/>
            <w:vAlign w:val="center"/>
          </w:tcPr>
          <w:p w14:paraId="3F442D2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构成磋商文件的</w:t>
            </w:r>
            <w:r>
              <w:rPr>
                <w:rFonts w:hint="eastAsia" w:ascii="宋体" w:hAnsi="宋体" w:eastAsia="宋体" w:cs="宋体"/>
                <w:spacing w:val="-5"/>
                <w:sz w:val="28"/>
                <w:szCs w:val="28"/>
              </w:rPr>
              <w:t>其他文件</w:t>
            </w:r>
          </w:p>
        </w:tc>
        <w:tc>
          <w:tcPr>
            <w:tcW w:w="6118" w:type="dxa"/>
            <w:vAlign w:val="center"/>
          </w:tcPr>
          <w:p w14:paraId="3592B516">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磋商文件的澄清、修改书及有关补充通知为磋商文件的有效组</w:t>
            </w:r>
            <w:r>
              <w:rPr>
                <w:rFonts w:hint="eastAsia" w:ascii="宋体" w:hAnsi="宋体" w:eastAsia="宋体" w:cs="宋体"/>
                <w:spacing w:val="-7"/>
                <w:sz w:val="28"/>
                <w:szCs w:val="28"/>
              </w:rPr>
              <w:t>成部分</w:t>
            </w:r>
          </w:p>
        </w:tc>
      </w:tr>
      <w:tr w14:paraId="4BE7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845" w:type="dxa"/>
            <w:vAlign w:val="center"/>
          </w:tcPr>
          <w:p w14:paraId="79AA05C8">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sz w:val="28"/>
                <w:szCs w:val="28"/>
              </w:rPr>
              <w:t>15</w:t>
            </w:r>
          </w:p>
        </w:tc>
        <w:tc>
          <w:tcPr>
            <w:tcW w:w="2265" w:type="dxa"/>
            <w:vAlign w:val="center"/>
          </w:tcPr>
          <w:p w14:paraId="62F5D7B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供应商对磋商文</w:t>
            </w:r>
          </w:p>
          <w:p w14:paraId="72904D8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件提出质疑的时</w:t>
            </w:r>
          </w:p>
          <w:p w14:paraId="7C3F7F5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10"/>
                <w:sz w:val="28"/>
                <w:szCs w:val="28"/>
              </w:rPr>
              <w:t>间、形式</w:t>
            </w:r>
          </w:p>
        </w:tc>
        <w:tc>
          <w:tcPr>
            <w:tcW w:w="6118" w:type="dxa"/>
            <w:vAlign w:val="center"/>
          </w:tcPr>
          <w:p w14:paraId="3496235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4"/>
                <w:sz w:val="28"/>
                <w:szCs w:val="28"/>
              </w:rPr>
              <w:t>时间：自采购文件公告期限届满之日起7个工作日内提出，超过</w:t>
            </w:r>
            <w:r>
              <w:rPr>
                <w:rFonts w:hint="eastAsia" w:ascii="宋体" w:hAnsi="宋体" w:eastAsia="宋体" w:cs="宋体"/>
                <w:spacing w:val="-1"/>
                <w:sz w:val="28"/>
                <w:szCs w:val="28"/>
              </w:rPr>
              <w:t>期限的采购人或采购代理机构不再受理</w:t>
            </w:r>
          </w:p>
          <w:p w14:paraId="4C3346B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3"/>
                <w:sz w:val="28"/>
                <w:szCs w:val="28"/>
              </w:rPr>
              <w:t>形式：纸质形式</w:t>
            </w:r>
          </w:p>
          <w:p w14:paraId="70D2AE5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供应商认为采购过程、成交结果使自己的权益受到损害的，可</w:t>
            </w:r>
            <w:r>
              <w:rPr>
                <w:rFonts w:hint="eastAsia" w:ascii="宋体" w:hAnsi="宋体" w:eastAsia="宋体" w:cs="宋体"/>
                <w:spacing w:val="-3"/>
                <w:sz w:val="28"/>
                <w:szCs w:val="28"/>
              </w:rPr>
              <w:t>以在知道或应知其权益受到损害之日起7个工作日内提出质疑，</w:t>
            </w:r>
            <w:r>
              <w:rPr>
                <w:rFonts w:hint="eastAsia" w:ascii="宋体" w:hAnsi="宋体" w:eastAsia="宋体" w:cs="宋体"/>
                <w:spacing w:val="-4"/>
                <w:sz w:val="28"/>
                <w:szCs w:val="28"/>
              </w:rPr>
              <w:t>形式同上</w:t>
            </w:r>
          </w:p>
        </w:tc>
      </w:tr>
      <w:tr w14:paraId="7882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845" w:type="dxa"/>
            <w:vAlign w:val="center"/>
          </w:tcPr>
          <w:p w14:paraId="6C6F1D64">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2265" w:type="dxa"/>
            <w:vAlign w:val="center"/>
          </w:tcPr>
          <w:p w14:paraId="0423098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磋商响应文件的</w:t>
            </w:r>
            <w:r>
              <w:rPr>
                <w:rFonts w:hint="eastAsia" w:ascii="宋体" w:hAnsi="宋体" w:eastAsia="宋体" w:cs="宋体"/>
                <w:spacing w:val="-4"/>
                <w:sz w:val="28"/>
                <w:szCs w:val="28"/>
              </w:rPr>
              <w:t>份数及要求</w:t>
            </w:r>
          </w:p>
        </w:tc>
        <w:tc>
          <w:tcPr>
            <w:tcW w:w="6118" w:type="dxa"/>
            <w:vAlign w:val="center"/>
          </w:tcPr>
          <w:p w14:paraId="165CF36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磋商响应文件</w:t>
            </w:r>
            <w:r>
              <w:rPr>
                <w:rFonts w:hint="eastAsia" w:ascii="宋体" w:hAnsi="宋体" w:eastAsia="宋体" w:cs="宋体"/>
                <w:sz w:val="28"/>
                <w:szCs w:val="28"/>
                <w:highlight w:val="none"/>
              </w:rPr>
              <w:t>一律采用书籍（胶装）方式装订。</w:t>
            </w:r>
          </w:p>
          <w:p w14:paraId="61D1C0C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highlight w:val="none"/>
                <w:lang w:eastAsia="zh-CN"/>
              </w:rPr>
              <w:t>磋商响应文件</w:t>
            </w:r>
            <w:r>
              <w:rPr>
                <w:rFonts w:hint="eastAsia" w:ascii="宋体" w:hAnsi="宋体" w:eastAsia="宋体" w:cs="宋体"/>
                <w:sz w:val="28"/>
                <w:szCs w:val="28"/>
                <w:highlight w:val="none"/>
              </w:rPr>
              <w:t>共</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份，其中正本一份，副本</w:t>
            </w:r>
            <w:r>
              <w:rPr>
                <w:rFonts w:hint="eastAsia" w:ascii="宋体" w:hAnsi="宋体" w:eastAsia="宋体" w:cs="宋体"/>
                <w:sz w:val="28"/>
                <w:szCs w:val="28"/>
                <w:highlight w:val="none"/>
                <w:lang w:eastAsia="zh-CN"/>
              </w:rPr>
              <w:t>二</w:t>
            </w:r>
            <w:r>
              <w:rPr>
                <w:rFonts w:hint="eastAsia" w:ascii="宋体" w:hAnsi="宋体" w:eastAsia="宋体" w:cs="宋体"/>
                <w:sz w:val="28"/>
                <w:szCs w:val="28"/>
                <w:highlight w:val="none"/>
              </w:rPr>
              <w:t>份，电子文件（</w:t>
            </w:r>
            <w:r>
              <w:rPr>
                <w:rFonts w:hint="eastAsia" w:ascii="宋体" w:hAnsi="宋体" w:eastAsia="宋体" w:cs="宋体"/>
                <w:color w:val="000000" w:themeColor="text1"/>
                <w:sz w:val="28"/>
                <w:szCs w:val="28"/>
                <w:highlight w:val="none"/>
                <w14:textFill>
                  <w14:solidFill>
                    <w14:schemeClr w14:val="tx1"/>
                  </w14:solidFill>
                </w14:textFill>
              </w:rPr>
              <w:t>电子文件为</w:t>
            </w:r>
            <w:r>
              <w:rPr>
                <w:rFonts w:hint="eastAsia" w:ascii="宋体" w:hAnsi="宋体" w:eastAsia="宋体" w:cs="宋体"/>
                <w:color w:val="000000" w:themeColor="text1"/>
                <w:sz w:val="28"/>
                <w:szCs w:val="28"/>
                <w:highlight w:val="none"/>
                <w:lang w:eastAsia="zh-CN"/>
                <w14:textFill>
                  <w14:solidFill>
                    <w14:schemeClr w14:val="tx1"/>
                  </w14:solidFill>
                </w14:textFill>
              </w:rPr>
              <w:t>签字盖章的</w:t>
            </w:r>
            <w:r>
              <w:rPr>
                <w:rFonts w:hint="eastAsia" w:ascii="宋体" w:hAnsi="宋体" w:eastAsia="宋体" w:cs="宋体"/>
                <w:color w:val="000000" w:themeColor="text1"/>
                <w:sz w:val="28"/>
                <w:szCs w:val="28"/>
                <w:highlight w:val="none"/>
                <w14:textFill>
                  <w14:solidFill>
                    <w14:schemeClr w14:val="tx1"/>
                  </w14:solidFill>
                </w14:textFill>
              </w:rPr>
              <w:t>PDF格式</w:t>
            </w:r>
            <w:r>
              <w:rPr>
                <w:rFonts w:hint="eastAsia" w:ascii="宋体" w:hAnsi="宋体" w:eastAsia="宋体" w:cs="宋体"/>
                <w:color w:val="000000" w:themeColor="text1"/>
                <w:sz w:val="28"/>
                <w:szCs w:val="28"/>
                <w:highlight w:val="none"/>
                <w:lang w:eastAsia="zh-CN"/>
                <w14:textFill>
                  <w14:solidFill>
                    <w14:schemeClr w14:val="tx1"/>
                  </w14:solidFill>
                </w14:textFill>
              </w:rPr>
              <w:t>及</w:t>
            </w:r>
            <w:r>
              <w:rPr>
                <w:rFonts w:hint="eastAsia" w:ascii="宋体" w:hAnsi="宋体" w:eastAsia="宋体" w:cs="宋体"/>
                <w:color w:val="000000" w:themeColor="text1"/>
                <w:sz w:val="28"/>
                <w:szCs w:val="28"/>
                <w:highlight w:val="none"/>
                <w14:textFill>
                  <w14:solidFill>
                    <w14:schemeClr w14:val="tx1"/>
                  </w14:solidFill>
                </w14:textFill>
              </w:rPr>
              <w:t>WORD版格式</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sz w:val="28"/>
                <w:szCs w:val="28"/>
                <w:highlight w:val="none"/>
              </w:rPr>
              <w:t>U盘或移动硬盘，谢绝光盘）一份。正、副本分别各自装订成册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密封。正本须按规定和要求进行签字(或盖章），</w:t>
            </w:r>
            <w:r>
              <w:rPr>
                <w:rFonts w:hint="eastAsia" w:ascii="宋体" w:hAnsi="宋体" w:eastAsia="宋体" w:cs="宋体"/>
                <w:color w:val="000000"/>
                <w:sz w:val="28"/>
                <w:szCs w:val="28"/>
                <w:highlight w:val="none"/>
              </w:rPr>
              <w:t>并逐页</w:t>
            </w:r>
            <w:r>
              <w:rPr>
                <w:rFonts w:hint="eastAsia" w:ascii="宋体" w:hAnsi="宋体" w:eastAsia="宋体" w:cs="宋体"/>
                <w:sz w:val="28"/>
                <w:szCs w:val="28"/>
                <w:highlight w:val="none"/>
              </w:rPr>
              <w:t>加盖公章（鲜章），副</w:t>
            </w:r>
            <w:r>
              <w:rPr>
                <w:rFonts w:hint="eastAsia" w:ascii="宋体" w:hAnsi="宋体" w:eastAsia="宋体" w:cs="宋体"/>
                <w:color w:val="000000" w:themeColor="text1"/>
                <w:sz w:val="28"/>
                <w:szCs w:val="28"/>
                <w:highlight w:val="none"/>
                <w14:textFill>
                  <w14:solidFill>
                    <w14:schemeClr w14:val="tx1"/>
                  </w14:solidFill>
                </w14:textFill>
              </w:rPr>
              <w:t>本可以是正本的复印件，电子文件与正本保持一致（电子文件为</w:t>
            </w:r>
            <w:r>
              <w:rPr>
                <w:rFonts w:hint="eastAsia" w:ascii="宋体" w:hAnsi="宋体" w:eastAsia="宋体" w:cs="宋体"/>
                <w:color w:val="000000" w:themeColor="text1"/>
                <w:sz w:val="28"/>
                <w:szCs w:val="28"/>
                <w:highlight w:val="none"/>
                <w:lang w:eastAsia="zh-CN"/>
                <w14:textFill>
                  <w14:solidFill>
                    <w14:schemeClr w14:val="tx1"/>
                  </w14:solidFill>
                </w14:textFill>
              </w:rPr>
              <w:t>签字盖章的</w:t>
            </w:r>
            <w:r>
              <w:rPr>
                <w:rFonts w:hint="eastAsia" w:ascii="宋体" w:hAnsi="宋体" w:eastAsia="宋体" w:cs="宋体"/>
                <w:color w:val="000000" w:themeColor="text1"/>
                <w:sz w:val="28"/>
                <w:szCs w:val="28"/>
                <w:highlight w:val="none"/>
                <w14:textFill>
                  <w14:solidFill>
                    <w14:schemeClr w14:val="tx1"/>
                  </w14:solidFill>
                </w14:textFill>
              </w:rPr>
              <w:t>PDF格式</w:t>
            </w:r>
            <w:r>
              <w:rPr>
                <w:rFonts w:hint="eastAsia" w:ascii="宋体" w:hAnsi="宋体" w:eastAsia="宋体" w:cs="宋体"/>
                <w:color w:val="000000" w:themeColor="text1"/>
                <w:sz w:val="28"/>
                <w:szCs w:val="28"/>
                <w:highlight w:val="none"/>
                <w:lang w:eastAsia="zh-CN"/>
                <w14:textFill>
                  <w14:solidFill>
                    <w14:schemeClr w14:val="tx1"/>
                  </w14:solidFill>
                </w14:textFill>
              </w:rPr>
              <w:t>及</w:t>
            </w:r>
            <w:r>
              <w:rPr>
                <w:rFonts w:hint="eastAsia" w:ascii="宋体" w:hAnsi="宋体" w:eastAsia="宋体" w:cs="宋体"/>
                <w:color w:val="000000" w:themeColor="text1"/>
                <w:sz w:val="28"/>
                <w:szCs w:val="28"/>
                <w:highlight w:val="none"/>
                <w14:textFill>
                  <w14:solidFill>
                    <w14:schemeClr w14:val="tx1"/>
                  </w14:solidFill>
                </w14:textFill>
              </w:rPr>
              <w:t>WORD版格式）</w:t>
            </w:r>
            <w:r>
              <w:rPr>
                <w:rFonts w:hint="eastAsia" w:ascii="宋体" w:hAnsi="宋体" w:eastAsia="宋体" w:cs="宋体"/>
                <w:sz w:val="28"/>
                <w:szCs w:val="28"/>
                <w:highlight w:val="none"/>
              </w:rPr>
              <w:t>，具有同等法律效力。电子版放置“正本”密封袋内。</w:t>
            </w:r>
          </w:p>
        </w:tc>
      </w:tr>
      <w:tr w14:paraId="7FAE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2" w:hRule="atLeast"/>
        </w:trPr>
        <w:tc>
          <w:tcPr>
            <w:tcW w:w="845" w:type="dxa"/>
            <w:vAlign w:val="center"/>
          </w:tcPr>
          <w:p w14:paraId="38B7036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sz w:val="28"/>
                <w:szCs w:val="28"/>
              </w:rPr>
              <w:t>17</w:t>
            </w:r>
          </w:p>
        </w:tc>
        <w:tc>
          <w:tcPr>
            <w:tcW w:w="2265" w:type="dxa"/>
            <w:vAlign w:val="center"/>
          </w:tcPr>
          <w:p w14:paraId="4F54257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磋商响应文件的</w:t>
            </w:r>
            <w:r>
              <w:rPr>
                <w:rFonts w:hint="eastAsia" w:ascii="宋体" w:hAnsi="宋体" w:eastAsia="宋体" w:cs="宋体"/>
                <w:spacing w:val="-6"/>
                <w:sz w:val="28"/>
                <w:szCs w:val="28"/>
              </w:rPr>
              <w:t>密封和标记</w:t>
            </w:r>
          </w:p>
        </w:tc>
        <w:tc>
          <w:tcPr>
            <w:tcW w:w="6118" w:type="dxa"/>
            <w:vAlign w:val="center"/>
          </w:tcPr>
          <w:p w14:paraId="1E426F6A">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3"/>
                <w:sz w:val="28"/>
                <w:szCs w:val="28"/>
              </w:rPr>
              <w:t>1、密封包装方式：</w:t>
            </w:r>
          </w:p>
          <w:p w14:paraId="3D6F50E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竞争性磋商响应文件正本、所有的副本</w:t>
            </w:r>
            <w:r>
              <w:rPr>
                <w:rFonts w:hint="eastAsia" w:ascii="宋体" w:hAnsi="宋体" w:eastAsia="宋体" w:cs="宋体"/>
                <w:sz w:val="28"/>
                <w:szCs w:val="28"/>
                <w:lang w:eastAsia="zh-CN"/>
              </w:rPr>
              <w:t>（电子版放置“正本”密封袋内）</w:t>
            </w:r>
            <w:r>
              <w:rPr>
                <w:rFonts w:hint="eastAsia" w:ascii="宋体" w:hAnsi="宋体" w:eastAsia="宋体" w:cs="宋体"/>
                <w:spacing w:val="-7"/>
                <w:sz w:val="28"/>
                <w:szCs w:val="28"/>
              </w:rPr>
              <w:t>分别密封封装（封袋不得有破损）。封袋应加贴封条，</w:t>
            </w:r>
            <w:r>
              <w:rPr>
                <w:rFonts w:hint="eastAsia" w:ascii="宋体" w:hAnsi="宋体" w:eastAsia="宋体" w:cs="宋体"/>
                <w:sz w:val="28"/>
                <w:szCs w:val="28"/>
              </w:rPr>
              <w:t>并在封线处加盖供应商公章，及法定代表人或授权委托</w:t>
            </w:r>
            <w:r>
              <w:rPr>
                <w:rFonts w:hint="eastAsia" w:ascii="宋体" w:hAnsi="宋体" w:eastAsia="宋体" w:cs="宋体"/>
                <w:spacing w:val="-1"/>
                <w:sz w:val="28"/>
                <w:szCs w:val="28"/>
              </w:rPr>
              <w:t>代理人</w:t>
            </w:r>
            <w:r>
              <w:rPr>
                <w:rFonts w:hint="eastAsia" w:ascii="宋体" w:hAnsi="宋体" w:eastAsia="宋体" w:cs="宋体"/>
                <w:spacing w:val="-5"/>
                <w:sz w:val="28"/>
                <w:szCs w:val="28"/>
              </w:rPr>
              <w:t>盖章或签字。</w:t>
            </w:r>
          </w:p>
          <w:p w14:paraId="079D0D06">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2、外层包装请按以下要求标记：</w:t>
            </w:r>
          </w:p>
          <w:p w14:paraId="32F681AC">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项目名称：</w:t>
            </w:r>
          </w:p>
          <w:p w14:paraId="399CA3A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lang w:val="en-US" w:eastAsia="zh-CN"/>
              </w:rPr>
            </w:pPr>
            <w:r>
              <w:rPr>
                <w:rFonts w:hint="eastAsia" w:ascii="宋体" w:hAnsi="宋体" w:eastAsia="宋体" w:cs="宋体"/>
                <w:sz w:val="28"/>
                <w:szCs w:val="28"/>
              </w:rPr>
              <w:t>磋商响应文件</w:t>
            </w:r>
            <w:r>
              <w:rPr>
                <w:rFonts w:hint="eastAsia" w:ascii="宋体" w:hAnsi="宋体" w:eastAsia="宋体" w:cs="宋体"/>
                <w:sz w:val="28"/>
                <w:szCs w:val="28"/>
                <w:lang w:eastAsia="zh-CN"/>
              </w:rPr>
              <w:t>：投标文件正本</w:t>
            </w:r>
            <w:r>
              <w:rPr>
                <w:rFonts w:hint="eastAsia" w:ascii="宋体" w:hAnsi="宋体" w:eastAsia="宋体" w:cs="宋体"/>
                <w:sz w:val="28"/>
                <w:szCs w:val="28"/>
                <w:lang w:val="en-US" w:eastAsia="zh-CN"/>
              </w:rPr>
              <w:t>/副本</w:t>
            </w:r>
          </w:p>
          <w:p w14:paraId="661AC804">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磋商单位名称:（盖章）</w:t>
            </w:r>
          </w:p>
          <w:p w14:paraId="75CEBCCB">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在</w:t>
            </w:r>
            <w:r>
              <w:rPr>
                <w:rFonts w:hint="eastAsia" w:ascii="宋体" w:hAnsi="宋体" w:eastAsia="宋体" w:cs="宋体"/>
                <w:sz w:val="28"/>
                <w:szCs w:val="28"/>
                <w:lang w:val="zh-CN"/>
              </w:rPr>
              <w:t>磋商响应文件递交截止时间</w:t>
            </w:r>
            <w:r>
              <w:rPr>
                <w:rFonts w:hint="eastAsia" w:ascii="宋体" w:hAnsi="宋体" w:eastAsia="宋体" w:cs="宋体"/>
                <w:sz w:val="28"/>
                <w:szCs w:val="28"/>
              </w:rPr>
              <w:t>前不得开启</w:t>
            </w:r>
          </w:p>
        </w:tc>
      </w:tr>
      <w:tr w14:paraId="640A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845" w:type="dxa"/>
            <w:vAlign w:val="center"/>
          </w:tcPr>
          <w:p w14:paraId="26686D2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sz w:val="28"/>
                <w:szCs w:val="28"/>
              </w:rPr>
              <w:t>18</w:t>
            </w:r>
          </w:p>
        </w:tc>
        <w:tc>
          <w:tcPr>
            <w:tcW w:w="2265" w:type="dxa"/>
            <w:vAlign w:val="center"/>
          </w:tcPr>
          <w:p w14:paraId="774CABB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开标现场需携带</w:t>
            </w:r>
            <w:r>
              <w:rPr>
                <w:rFonts w:hint="eastAsia" w:ascii="宋体" w:hAnsi="宋体" w:eastAsia="宋体" w:cs="宋体"/>
                <w:spacing w:val="-10"/>
                <w:sz w:val="28"/>
                <w:szCs w:val="28"/>
              </w:rPr>
              <w:t>的资料</w:t>
            </w:r>
          </w:p>
        </w:tc>
        <w:tc>
          <w:tcPr>
            <w:tcW w:w="6118" w:type="dxa"/>
            <w:vAlign w:val="center"/>
          </w:tcPr>
          <w:p w14:paraId="314F297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color w:val="333333"/>
                <w:spacing w:val="1"/>
                <w:sz w:val="28"/>
                <w:szCs w:val="28"/>
              </w:rPr>
              <w:t>法定代表人授权书及被授权人身份证（法定代表人直接参加磋</w:t>
            </w:r>
            <w:r>
              <w:rPr>
                <w:rFonts w:hint="eastAsia" w:ascii="宋体" w:hAnsi="宋体" w:eastAsia="宋体" w:cs="宋体"/>
                <w:color w:val="333333"/>
                <w:spacing w:val="-2"/>
                <w:sz w:val="28"/>
                <w:szCs w:val="28"/>
              </w:rPr>
              <w:t>商的，须提供法定代表人身份证明及身份证原件）</w:t>
            </w:r>
          </w:p>
        </w:tc>
      </w:tr>
      <w:tr w14:paraId="6413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845" w:type="dxa"/>
            <w:vAlign w:val="center"/>
          </w:tcPr>
          <w:p w14:paraId="715C368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4"/>
                <w:sz w:val="28"/>
                <w:szCs w:val="28"/>
              </w:rPr>
              <w:t>19</w:t>
            </w:r>
          </w:p>
        </w:tc>
        <w:tc>
          <w:tcPr>
            <w:tcW w:w="2265" w:type="dxa"/>
            <w:vAlign w:val="center"/>
          </w:tcPr>
          <w:p w14:paraId="2F7E906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截止递交磋商响</w:t>
            </w:r>
          </w:p>
          <w:p w14:paraId="70DC8C2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应文件的时间和</w:t>
            </w:r>
          </w:p>
          <w:p w14:paraId="167309E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9"/>
                <w:sz w:val="28"/>
                <w:szCs w:val="28"/>
              </w:rPr>
              <w:t>地点</w:t>
            </w:r>
          </w:p>
        </w:tc>
        <w:tc>
          <w:tcPr>
            <w:tcW w:w="6118" w:type="dxa"/>
            <w:vAlign w:val="center"/>
          </w:tcPr>
          <w:p w14:paraId="3138486C">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1"/>
                <w:sz w:val="28"/>
                <w:szCs w:val="28"/>
              </w:rPr>
            </w:pPr>
            <w:r>
              <w:rPr>
                <w:rFonts w:hint="eastAsia" w:ascii="宋体" w:hAnsi="宋体" w:eastAsia="宋体" w:cs="宋体"/>
                <w:color w:val="333333"/>
                <w:spacing w:val="1"/>
                <w:sz w:val="28"/>
                <w:szCs w:val="28"/>
              </w:rPr>
              <w:t>时间：</w:t>
            </w:r>
            <w:r>
              <w:rPr>
                <w:rFonts w:hint="eastAsia" w:ascii="宋体" w:hAnsi="宋体" w:eastAsia="宋体" w:cs="宋体"/>
                <w:color w:val="333333"/>
                <w:spacing w:val="1"/>
                <w:sz w:val="28"/>
                <w:szCs w:val="28"/>
                <w:lang w:eastAsia="zh-CN"/>
              </w:rPr>
              <w:t>2025年06月17日</w:t>
            </w:r>
            <w:r>
              <w:rPr>
                <w:rFonts w:hint="eastAsia" w:ascii="宋体" w:hAnsi="宋体" w:eastAsia="宋体" w:cs="宋体"/>
                <w:color w:val="333333"/>
                <w:spacing w:val="1"/>
                <w:sz w:val="28"/>
                <w:szCs w:val="28"/>
                <w:lang w:val="en-US" w:eastAsia="zh-CN"/>
              </w:rPr>
              <w:t>09</w:t>
            </w:r>
            <w:r>
              <w:rPr>
                <w:rFonts w:hint="eastAsia" w:ascii="宋体" w:hAnsi="宋体" w:eastAsia="宋体" w:cs="宋体"/>
                <w:color w:val="333333"/>
                <w:spacing w:val="1"/>
                <w:sz w:val="28"/>
                <w:szCs w:val="28"/>
              </w:rPr>
              <w:t>时</w:t>
            </w:r>
            <w:r>
              <w:rPr>
                <w:rFonts w:hint="eastAsia" w:ascii="宋体" w:hAnsi="宋体" w:eastAsia="宋体" w:cs="宋体"/>
                <w:color w:val="333333"/>
                <w:spacing w:val="1"/>
                <w:sz w:val="28"/>
                <w:szCs w:val="28"/>
                <w:lang w:val="en-US" w:eastAsia="zh-CN"/>
              </w:rPr>
              <w:t>3</w:t>
            </w:r>
            <w:r>
              <w:rPr>
                <w:rFonts w:hint="eastAsia" w:ascii="宋体" w:hAnsi="宋体" w:eastAsia="宋体" w:cs="宋体"/>
                <w:color w:val="333333"/>
                <w:spacing w:val="1"/>
                <w:sz w:val="28"/>
                <w:szCs w:val="28"/>
              </w:rPr>
              <w:t>0分整</w:t>
            </w:r>
          </w:p>
          <w:p w14:paraId="5EA2D65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1"/>
                <w:sz w:val="28"/>
                <w:szCs w:val="28"/>
              </w:rPr>
            </w:pPr>
            <w:r>
              <w:rPr>
                <w:rFonts w:hint="eastAsia" w:ascii="宋体" w:hAnsi="宋体" w:eastAsia="宋体" w:cs="宋体"/>
                <w:color w:val="333333"/>
                <w:spacing w:val="1"/>
                <w:sz w:val="28"/>
                <w:szCs w:val="28"/>
              </w:rPr>
              <w:t>地址：</w:t>
            </w:r>
            <w:r>
              <w:rPr>
                <w:rFonts w:hint="eastAsia" w:ascii="宋体" w:hAnsi="宋体" w:eastAsia="宋体" w:cs="宋体"/>
                <w:color w:val="333333"/>
                <w:spacing w:val="1"/>
                <w:sz w:val="28"/>
                <w:szCs w:val="28"/>
                <w:lang w:eastAsia="zh-CN"/>
              </w:rPr>
              <w:t>西安市未央区凤城八路风景御园20号楼14层</w:t>
            </w:r>
          </w:p>
        </w:tc>
      </w:tr>
      <w:tr w14:paraId="7D04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845" w:type="dxa"/>
            <w:vAlign w:val="center"/>
          </w:tcPr>
          <w:p w14:paraId="545B693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20</w:t>
            </w:r>
          </w:p>
        </w:tc>
        <w:tc>
          <w:tcPr>
            <w:tcW w:w="2265" w:type="dxa"/>
            <w:vAlign w:val="center"/>
          </w:tcPr>
          <w:p w14:paraId="14D83CA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磋商时间及地点</w:t>
            </w:r>
          </w:p>
        </w:tc>
        <w:tc>
          <w:tcPr>
            <w:tcW w:w="6118" w:type="dxa"/>
            <w:vAlign w:val="center"/>
          </w:tcPr>
          <w:p w14:paraId="025BEDC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1"/>
                <w:sz w:val="28"/>
                <w:szCs w:val="28"/>
              </w:rPr>
            </w:pPr>
            <w:r>
              <w:rPr>
                <w:rFonts w:hint="eastAsia" w:ascii="宋体" w:hAnsi="宋体" w:eastAsia="宋体" w:cs="宋体"/>
                <w:color w:val="333333"/>
                <w:spacing w:val="1"/>
                <w:sz w:val="28"/>
                <w:szCs w:val="28"/>
              </w:rPr>
              <w:t>磋商时间：</w:t>
            </w:r>
            <w:r>
              <w:rPr>
                <w:rFonts w:hint="eastAsia" w:ascii="宋体" w:hAnsi="宋体" w:eastAsia="宋体" w:cs="宋体"/>
                <w:color w:val="333333"/>
                <w:spacing w:val="1"/>
                <w:sz w:val="28"/>
                <w:szCs w:val="28"/>
                <w:lang w:eastAsia="zh-CN"/>
              </w:rPr>
              <w:t>2025年06月17日</w:t>
            </w:r>
            <w:r>
              <w:rPr>
                <w:rFonts w:hint="eastAsia" w:ascii="宋体" w:hAnsi="宋体" w:eastAsia="宋体" w:cs="宋体"/>
                <w:color w:val="333333"/>
                <w:spacing w:val="1"/>
                <w:sz w:val="28"/>
                <w:szCs w:val="28"/>
                <w:lang w:val="en-US" w:eastAsia="zh-CN"/>
              </w:rPr>
              <w:t>09</w:t>
            </w:r>
            <w:r>
              <w:rPr>
                <w:rFonts w:hint="eastAsia" w:ascii="宋体" w:hAnsi="宋体" w:eastAsia="宋体" w:cs="宋体"/>
                <w:color w:val="333333"/>
                <w:spacing w:val="1"/>
                <w:sz w:val="28"/>
                <w:szCs w:val="28"/>
              </w:rPr>
              <w:t>时</w:t>
            </w:r>
            <w:r>
              <w:rPr>
                <w:rFonts w:hint="eastAsia" w:ascii="宋体" w:hAnsi="宋体" w:eastAsia="宋体" w:cs="宋体"/>
                <w:color w:val="333333"/>
                <w:spacing w:val="1"/>
                <w:sz w:val="28"/>
                <w:szCs w:val="28"/>
                <w:lang w:val="en-US" w:eastAsia="zh-CN"/>
              </w:rPr>
              <w:t>3</w:t>
            </w:r>
            <w:r>
              <w:rPr>
                <w:rFonts w:hint="eastAsia" w:ascii="宋体" w:hAnsi="宋体" w:eastAsia="宋体" w:cs="宋体"/>
                <w:color w:val="333333"/>
                <w:spacing w:val="1"/>
                <w:sz w:val="28"/>
                <w:szCs w:val="28"/>
              </w:rPr>
              <w:t>0分整</w:t>
            </w:r>
          </w:p>
          <w:p w14:paraId="796DE6D6">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color w:val="333333"/>
                <w:spacing w:val="1"/>
                <w:sz w:val="28"/>
                <w:szCs w:val="28"/>
              </w:rPr>
            </w:pPr>
            <w:r>
              <w:rPr>
                <w:rFonts w:hint="eastAsia" w:ascii="宋体" w:hAnsi="宋体" w:eastAsia="宋体" w:cs="宋体"/>
                <w:color w:val="333333"/>
                <w:spacing w:val="1"/>
                <w:sz w:val="28"/>
                <w:szCs w:val="28"/>
              </w:rPr>
              <w:t>磋商地点：</w:t>
            </w:r>
            <w:r>
              <w:rPr>
                <w:rFonts w:hint="eastAsia" w:ascii="宋体" w:hAnsi="宋体" w:eastAsia="宋体" w:cs="宋体"/>
                <w:color w:val="333333"/>
                <w:spacing w:val="1"/>
                <w:sz w:val="28"/>
                <w:szCs w:val="28"/>
                <w:lang w:eastAsia="zh-CN"/>
              </w:rPr>
              <w:t>西安市未央区凤城八路风景御园20号楼14层</w:t>
            </w:r>
          </w:p>
        </w:tc>
      </w:tr>
      <w:tr w14:paraId="01D0D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845" w:type="dxa"/>
            <w:vAlign w:val="center"/>
          </w:tcPr>
          <w:p w14:paraId="1D79F997">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position w:val="1"/>
                <w:sz w:val="28"/>
                <w:szCs w:val="28"/>
              </w:rPr>
              <w:t>21</w:t>
            </w:r>
          </w:p>
        </w:tc>
        <w:tc>
          <w:tcPr>
            <w:tcW w:w="2265" w:type="dxa"/>
            <w:vAlign w:val="center"/>
          </w:tcPr>
          <w:p w14:paraId="558F67C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评审方法</w:t>
            </w:r>
          </w:p>
        </w:tc>
        <w:tc>
          <w:tcPr>
            <w:tcW w:w="6118" w:type="dxa"/>
            <w:vAlign w:val="center"/>
          </w:tcPr>
          <w:p w14:paraId="61E73A4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2"/>
                <w:sz w:val="28"/>
                <w:szCs w:val="28"/>
              </w:rPr>
              <w:t>综合评分法（详见第五章）</w:t>
            </w:r>
          </w:p>
        </w:tc>
      </w:tr>
      <w:tr w14:paraId="4774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45" w:type="dxa"/>
            <w:vAlign w:val="center"/>
          </w:tcPr>
          <w:p w14:paraId="7192BFB4">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position w:val="1"/>
                <w:sz w:val="28"/>
                <w:szCs w:val="28"/>
              </w:rPr>
              <w:t>22</w:t>
            </w:r>
          </w:p>
        </w:tc>
        <w:tc>
          <w:tcPr>
            <w:tcW w:w="2265" w:type="dxa"/>
            <w:vAlign w:val="center"/>
          </w:tcPr>
          <w:p w14:paraId="5051794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3"/>
                <w:sz w:val="28"/>
                <w:szCs w:val="28"/>
              </w:rPr>
              <w:t>评标委员会推荐</w:t>
            </w:r>
            <w:r>
              <w:rPr>
                <w:rFonts w:hint="eastAsia" w:ascii="宋体" w:hAnsi="宋体" w:eastAsia="宋体" w:cs="宋体"/>
                <w:spacing w:val="-7"/>
                <w:sz w:val="28"/>
                <w:szCs w:val="28"/>
              </w:rPr>
              <w:t>中标候选人的人</w:t>
            </w:r>
            <w:r>
              <w:rPr>
                <w:rFonts w:hint="eastAsia" w:ascii="宋体" w:hAnsi="宋体" w:eastAsia="宋体" w:cs="宋体"/>
                <w:sz w:val="28"/>
                <w:szCs w:val="28"/>
              </w:rPr>
              <w:t>数</w:t>
            </w:r>
          </w:p>
        </w:tc>
        <w:tc>
          <w:tcPr>
            <w:tcW w:w="6118" w:type="dxa"/>
            <w:vAlign w:val="center"/>
          </w:tcPr>
          <w:p w14:paraId="7CD87CAF">
            <w:pPr>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p>
          <w:p w14:paraId="51621D0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3</w:t>
            </w:r>
          </w:p>
        </w:tc>
      </w:tr>
      <w:tr w14:paraId="54552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845" w:type="dxa"/>
            <w:vAlign w:val="center"/>
          </w:tcPr>
          <w:p w14:paraId="4F6395C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23</w:t>
            </w:r>
          </w:p>
        </w:tc>
        <w:tc>
          <w:tcPr>
            <w:tcW w:w="2265" w:type="dxa"/>
            <w:vAlign w:val="center"/>
          </w:tcPr>
          <w:p w14:paraId="2FFB15C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3"/>
                <w:sz w:val="28"/>
                <w:szCs w:val="28"/>
              </w:rPr>
              <w:t>是否授权评标委</w:t>
            </w:r>
            <w:r>
              <w:rPr>
                <w:rFonts w:hint="eastAsia" w:ascii="宋体" w:hAnsi="宋体" w:eastAsia="宋体" w:cs="宋体"/>
                <w:spacing w:val="-5"/>
                <w:sz w:val="28"/>
                <w:szCs w:val="28"/>
              </w:rPr>
              <w:t>员会确定中标人</w:t>
            </w:r>
          </w:p>
        </w:tc>
        <w:tc>
          <w:tcPr>
            <w:tcW w:w="6118" w:type="dxa"/>
            <w:vAlign w:val="center"/>
          </w:tcPr>
          <w:p w14:paraId="4F70C0A7">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z w:val="28"/>
                <w:szCs w:val="28"/>
              </w:rPr>
              <w:t>否</w:t>
            </w:r>
          </w:p>
        </w:tc>
      </w:tr>
      <w:tr w14:paraId="5352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2" w:hRule="atLeast"/>
        </w:trPr>
        <w:tc>
          <w:tcPr>
            <w:tcW w:w="845" w:type="dxa"/>
            <w:vAlign w:val="center"/>
          </w:tcPr>
          <w:p w14:paraId="18033791">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position w:val="1"/>
                <w:sz w:val="28"/>
                <w:szCs w:val="28"/>
              </w:rPr>
              <w:t>24</w:t>
            </w:r>
          </w:p>
        </w:tc>
        <w:tc>
          <w:tcPr>
            <w:tcW w:w="2265" w:type="dxa"/>
            <w:vAlign w:val="center"/>
          </w:tcPr>
          <w:p w14:paraId="3815C77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3"/>
                <w:sz w:val="28"/>
                <w:szCs w:val="28"/>
              </w:rPr>
              <w:t>磋商代理服务费</w:t>
            </w:r>
          </w:p>
        </w:tc>
        <w:tc>
          <w:tcPr>
            <w:tcW w:w="6118" w:type="dxa"/>
            <w:vAlign w:val="center"/>
          </w:tcPr>
          <w:p w14:paraId="4F6DF4E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5"/>
                <w:sz w:val="28"/>
                <w:szCs w:val="28"/>
              </w:rPr>
              <w:t>1、以本</w:t>
            </w:r>
            <w:r>
              <w:rPr>
                <w:rFonts w:hint="eastAsia" w:ascii="宋体" w:hAnsi="宋体" w:eastAsia="宋体" w:cs="宋体"/>
                <w:spacing w:val="-5"/>
                <w:sz w:val="28"/>
                <w:szCs w:val="28"/>
                <w:lang w:eastAsia="zh-CN"/>
              </w:rPr>
              <w:t>项目</w:t>
            </w:r>
            <w:r>
              <w:rPr>
                <w:rFonts w:hint="eastAsia" w:ascii="宋体" w:hAnsi="宋体" w:eastAsia="宋体" w:cs="宋体"/>
                <w:spacing w:val="-5"/>
                <w:sz w:val="28"/>
                <w:szCs w:val="28"/>
              </w:rPr>
              <w:t>中标价为基数，参照国家计委关于印发《招标代理</w:t>
            </w:r>
            <w:r>
              <w:rPr>
                <w:rFonts w:hint="eastAsia" w:ascii="宋体" w:hAnsi="宋体" w:eastAsia="宋体" w:cs="宋体"/>
                <w:spacing w:val="-3"/>
                <w:sz w:val="28"/>
                <w:szCs w:val="28"/>
              </w:rPr>
              <w:t>服务收费管理暂行办法》的通知（计价格〔2002〕1980号）和</w:t>
            </w:r>
            <w:r>
              <w:rPr>
                <w:rFonts w:hint="eastAsia" w:ascii="宋体" w:hAnsi="宋体" w:eastAsia="宋体" w:cs="宋体"/>
                <w:sz w:val="28"/>
                <w:szCs w:val="28"/>
              </w:rPr>
              <w:t>《国家发展改革委关于降低部分建设项目收费</w:t>
            </w:r>
            <w:r>
              <w:rPr>
                <w:rFonts w:hint="eastAsia" w:ascii="宋体" w:hAnsi="宋体" w:eastAsia="宋体" w:cs="宋体"/>
                <w:spacing w:val="-1"/>
                <w:sz w:val="28"/>
                <w:szCs w:val="28"/>
              </w:rPr>
              <w:t>标准规范收费行</w:t>
            </w:r>
            <w:r>
              <w:rPr>
                <w:rFonts w:hint="eastAsia" w:ascii="宋体" w:hAnsi="宋体" w:eastAsia="宋体" w:cs="宋体"/>
                <w:spacing w:val="1"/>
                <w:sz w:val="28"/>
                <w:szCs w:val="28"/>
              </w:rPr>
              <w:t>为等有关问题的通知》（发改价格〔2011〕534号）文</w:t>
            </w:r>
            <w:r>
              <w:rPr>
                <w:rFonts w:hint="eastAsia" w:ascii="宋体" w:hAnsi="宋体" w:eastAsia="宋体" w:cs="宋体"/>
                <w:sz w:val="28"/>
                <w:szCs w:val="28"/>
              </w:rPr>
              <w:t>件规定</w:t>
            </w:r>
            <w:r>
              <w:rPr>
                <w:rFonts w:hint="eastAsia" w:ascii="宋体" w:hAnsi="宋体" w:eastAsia="宋体" w:cs="宋体"/>
                <w:spacing w:val="-2"/>
                <w:sz w:val="28"/>
                <w:szCs w:val="28"/>
              </w:rPr>
              <w:t>标准收取磋商代理服务费</w:t>
            </w:r>
            <w:r>
              <w:rPr>
                <w:rFonts w:hint="eastAsia" w:ascii="宋体" w:hAnsi="宋体" w:eastAsia="宋体" w:cs="宋体"/>
                <w:spacing w:val="-2"/>
                <w:sz w:val="28"/>
                <w:szCs w:val="28"/>
                <w:lang w:eastAsia="zh-CN"/>
              </w:rPr>
              <w:t>，不足</w:t>
            </w:r>
            <w:r>
              <w:rPr>
                <w:rFonts w:hint="eastAsia" w:ascii="宋体" w:hAnsi="宋体" w:eastAsia="宋体" w:cs="宋体"/>
                <w:spacing w:val="-2"/>
                <w:sz w:val="28"/>
                <w:szCs w:val="28"/>
                <w:lang w:val="en-US" w:eastAsia="zh-CN"/>
              </w:rPr>
              <w:t>6千按定额6千收取</w:t>
            </w:r>
            <w:r>
              <w:rPr>
                <w:rFonts w:hint="eastAsia" w:ascii="宋体" w:hAnsi="宋体" w:eastAsia="宋体" w:cs="宋体"/>
                <w:spacing w:val="-2"/>
                <w:sz w:val="28"/>
                <w:szCs w:val="28"/>
              </w:rPr>
              <w:t>。</w:t>
            </w:r>
          </w:p>
          <w:p w14:paraId="11BD2F3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5"/>
                <w:sz w:val="28"/>
                <w:szCs w:val="28"/>
              </w:rPr>
              <w:t>2、磋商代理服务费由成交单位支付，于发出成交通知书前一次性付清。</w:t>
            </w:r>
          </w:p>
        </w:tc>
      </w:tr>
      <w:tr w14:paraId="7F7D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845" w:type="dxa"/>
            <w:vAlign w:val="center"/>
          </w:tcPr>
          <w:p w14:paraId="339BD771">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position w:val="1"/>
                <w:sz w:val="28"/>
                <w:szCs w:val="28"/>
              </w:rPr>
              <w:t>24</w:t>
            </w:r>
          </w:p>
        </w:tc>
        <w:tc>
          <w:tcPr>
            <w:tcW w:w="2265" w:type="dxa"/>
            <w:vAlign w:val="center"/>
          </w:tcPr>
          <w:p w14:paraId="3D2B4D44">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3"/>
                <w:sz w:val="28"/>
                <w:szCs w:val="28"/>
              </w:rPr>
              <w:t>代理服务费账户</w:t>
            </w:r>
          </w:p>
        </w:tc>
        <w:tc>
          <w:tcPr>
            <w:tcW w:w="6118" w:type="dxa"/>
            <w:vAlign w:val="center"/>
          </w:tcPr>
          <w:p w14:paraId="03B55AA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5"/>
                <w:sz w:val="28"/>
                <w:szCs w:val="28"/>
              </w:rPr>
            </w:pPr>
            <w:r>
              <w:rPr>
                <w:rFonts w:hint="eastAsia" w:ascii="宋体" w:hAnsi="宋体" w:eastAsia="宋体" w:cs="宋体"/>
                <w:spacing w:val="-5"/>
                <w:sz w:val="28"/>
                <w:szCs w:val="28"/>
              </w:rPr>
              <w:t>名称：中招城发项目管理咨询有限公司</w:t>
            </w:r>
          </w:p>
          <w:p w14:paraId="2E2A6B1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5"/>
                <w:sz w:val="28"/>
                <w:szCs w:val="28"/>
              </w:rPr>
            </w:pPr>
            <w:r>
              <w:rPr>
                <w:rFonts w:hint="eastAsia" w:ascii="宋体" w:hAnsi="宋体" w:eastAsia="宋体" w:cs="宋体"/>
                <w:spacing w:val="-5"/>
                <w:sz w:val="28"/>
                <w:szCs w:val="28"/>
              </w:rPr>
              <w:t>开户行：中国建设银行股份有限公司西安凤城十二路支行</w:t>
            </w:r>
          </w:p>
          <w:p w14:paraId="4ED5C62F">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5"/>
                <w:sz w:val="28"/>
                <w:szCs w:val="28"/>
              </w:rPr>
            </w:pPr>
            <w:r>
              <w:rPr>
                <w:rFonts w:hint="eastAsia" w:ascii="宋体" w:hAnsi="宋体" w:eastAsia="宋体" w:cs="宋体"/>
                <w:spacing w:val="-5"/>
                <w:sz w:val="28"/>
                <w:szCs w:val="28"/>
              </w:rPr>
              <w:t>账号：6105</w:t>
            </w:r>
            <w:r>
              <w:rPr>
                <w:rFonts w:hint="eastAsia" w:ascii="宋体" w:hAnsi="宋体" w:eastAsia="宋体" w:cs="宋体"/>
                <w:spacing w:val="-5"/>
                <w:sz w:val="28"/>
                <w:szCs w:val="28"/>
                <w:lang w:val="en-US" w:eastAsia="zh-CN"/>
              </w:rPr>
              <w:t xml:space="preserve"> </w:t>
            </w:r>
            <w:r>
              <w:rPr>
                <w:rFonts w:hint="eastAsia" w:ascii="宋体" w:hAnsi="宋体" w:eastAsia="宋体" w:cs="宋体"/>
                <w:spacing w:val="-5"/>
                <w:sz w:val="28"/>
                <w:szCs w:val="28"/>
              </w:rPr>
              <w:t>0177</w:t>
            </w:r>
            <w:r>
              <w:rPr>
                <w:rFonts w:hint="eastAsia" w:ascii="宋体" w:hAnsi="宋体" w:eastAsia="宋体" w:cs="宋体"/>
                <w:spacing w:val="-5"/>
                <w:sz w:val="28"/>
                <w:szCs w:val="28"/>
                <w:lang w:val="en-US" w:eastAsia="zh-CN"/>
              </w:rPr>
              <w:t xml:space="preserve"> </w:t>
            </w:r>
            <w:r>
              <w:rPr>
                <w:rFonts w:hint="eastAsia" w:ascii="宋体" w:hAnsi="宋体" w:eastAsia="宋体" w:cs="宋体"/>
                <w:spacing w:val="-5"/>
                <w:sz w:val="28"/>
                <w:szCs w:val="28"/>
              </w:rPr>
              <w:t>0045</w:t>
            </w:r>
            <w:r>
              <w:rPr>
                <w:rFonts w:hint="eastAsia" w:ascii="宋体" w:hAnsi="宋体" w:eastAsia="宋体" w:cs="宋体"/>
                <w:spacing w:val="-5"/>
                <w:sz w:val="28"/>
                <w:szCs w:val="28"/>
                <w:lang w:val="en-US" w:eastAsia="zh-CN"/>
              </w:rPr>
              <w:t xml:space="preserve"> </w:t>
            </w:r>
            <w:r>
              <w:rPr>
                <w:rFonts w:hint="eastAsia" w:ascii="宋体" w:hAnsi="宋体" w:eastAsia="宋体" w:cs="宋体"/>
                <w:spacing w:val="-5"/>
                <w:sz w:val="28"/>
                <w:szCs w:val="28"/>
              </w:rPr>
              <w:t>0000</w:t>
            </w:r>
            <w:r>
              <w:rPr>
                <w:rFonts w:hint="eastAsia" w:ascii="宋体" w:hAnsi="宋体" w:eastAsia="宋体" w:cs="宋体"/>
                <w:spacing w:val="-5"/>
                <w:sz w:val="28"/>
                <w:szCs w:val="28"/>
                <w:lang w:val="en-US" w:eastAsia="zh-CN"/>
              </w:rPr>
              <w:t xml:space="preserve"> </w:t>
            </w:r>
            <w:r>
              <w:rPr>
                <w:rFonts w:hint="eastAsia" w:ascii="宋体" w:hAnsi="宋体" w:eastAsia="宋体" w:cs="宋体"/>
                <w:spacing w:val="-5"/>
                <w:sz w:val="28"/>
                <w:szCs w:val="28"/>
              </w:rPr>
              <w:t>0671</w:t>
            </w:r>
          </w:p>
          <w:p w14:paraId="78DB3CE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5"/>
                <w:sz w:val="28"/>
                <w:szCs w:val="28"/>
              </w:rPr>
            </w:pPr>
            <w:r>
              <w:rPr>
                <w:rFonts w:hint="eastAsia" w:ascii="宋体" w:hAnsi="宋体" w:eastAsia="宋体" w:cs="宋体"/>
                <w:spacing w:val="-5"/>
                <w:sz w:val="28"/>
                <w:szCs w:val="28"/>
              </w:rPr>
              <w:t>备注：请注明费用信息“项目名称</w:t>
            </w:r>
            <w:r>
              <w:rPr>
                <w:rFonts w:hint="eastAsia" w:ascii="宋体" w:hAnsi="宋体" w:eastAsia="宋体" w:cs="宋体"/>
                <w:spacing w:val="-5"/>
                <w:sz w:val="28"/>
                <w:szCs w:val="28"/>
                <w:lang w:val="en-US" w:eastAsia="zh-CN"/>
              </w:rPr>
              <w:t>/项目编号服务费</w:t>
            </w:r>
            <w:r>
              <w:rPr>
                <w:rFonts w:hint="eastAsia" w:ascii="宋体" w:hAnsi="宋体" w:eastAsia="宋体" w:cs="宋体"/>
                <w:spacing w:val="-5"/>
                <w:sz w:val="28"/>
                <w:szCs w:val="28"/>
              </w:rPr>
              <w:t>（项目名称可简写）”</w:t>
            </w:r>
          </w:p>
          <w:p w14:paraId="0F98601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5"/>
                <w:sz w:val="28"/>
                <w:szCs w:val="28"/>
              </w:rPr>
              <w:t>请成交供应商按照</w:t>
            </w:r>
            <w:r>
              <w:rPr>
                <w:rFonts w:hint="eastAsia" w:ascii="宋体" w:hAnsi="宋体" w:eastAsia="宋体" w:cs="宋体"/>
                <w:sz w:val="28"/>
                <w:szCs w:val="28"/>
              </w:rPr>
              <w:t>要求将服务费汇入以上指</w:t>
            </w:r>
            <w:r>
              <w:rPr>
                <w:rFonts w:hint="eastAsia" w:ascii="宋体" w:hAnsi="宋体" w:eastAsia="宋体" w:cs="宋体"/>
                <w:spacing w:val="-1"/>
                <w:sz w:val="28"/>
                <w:szCs w:val="28"/>
              </w:rPr>
              <w:t>定账户，如因自身原因发生错误，产生的不利后果均由供应商自行承担。</w:t>
            </w:r>
          </w:p>
        </w:tc>
      </w:tr>
      <w:tr w14:paraId="1A19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845" w:type="dxa"/>
            <w:vAlign w:val="center"/>
          </w:tcPr>
          <w:p w14:paraId="37196AD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25</w:t>
            </w:r>
          </w:p>
        </w:tc>
        <w:tc>
          <w:tcPr>
            <w:tcW w:w="2265" w:type="dxa"/>
            <w:vAlign w:val="center"/>
          </w:tcPr>
          <w:p w14:paraId="174AE7CA">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履约验收</w:t>
            </w:r>
          </w:p>
        </w:tc>
        <w:tc>
          <w:tcPr>
            <w:tcW w:w="6118" w:type="dxa"/>
            <w:vAlign w:val="center"/>
          </w:tcPr>
          <w:p w14:paraId="3EF1BF04">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是否委托采购代理机构组织履约验收：☑否。</w:t>
            </w:r>
          </w:p>
        </w:tc>
      </w:tr>
      <w:tr w14:paraId="52D7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45" w:type="dxa"/>
            <w:vAlign w:val="center"/>
          </w:tcPr>
          <w:p w14:paraId="1C8F0DB4">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26</w:t>
            </w:r>
          </w:p>
        </w:tc>
        <w:tc>
          <w:tcPr>
            <w:tcW w:w="2265" w:type="dxa"/>
            <w:vAlign w:val="center"/>
          </w:tcPr>
          <w:p w14:paraId="6201F58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11"/>
                <w:sz w:val="28"/>
                <w:szCs w:val="28"/>
              </w:rPr>
              <w:t>履约</w:t>
            </w:r>
          </w:p>
          <w:p w14:paraId="6B567DE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9"/>
                <w:sz w:val="28"/>
                <w:szCs w:val="28"/>
              </w:rPr>
              <w:t>担保</w:t>
            </w:r>
          </w:p>
        </w:tc>
        <w:tc>
          <w:tcPr>
            <w:tcW w:w="6118" w:type="dxa"/>
            <w:vAlign w:val="center"/>
          </w:tcPr>
          <w:p w14:paraId="5109475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4"/>
                <w:sz w:val="28"/>
                <w:szCs w:val="28"/>
              </w:rPr>
              <w:t>☑不要求提供</w:t>
            </w:r>
          </w:p>
          <w:p w14:paraId="56B3561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7"/>
                <w:sz w:val="28"/>
                <w:szCs w:val="28"/>
              </w:rPr>
              <w:t>□要求提供，金额为本采购项目履约保证金为合同金额的1</w:t>
            </w:r>
            <w:r>
              <w:rPr>
                <w:rFonts w:hint="eastAsia" w:ascii="宋体" w:hAnsi="宋体" w:eastAsia="宋体" w:cs="宋体"/>
                <w:spacing w:val="-8"/>
                <w:sz w:val="28"/>
                <w:szCs w:val="28"/>
              </w:rPr>
              <w:t>0%，</w:t>
            </w:r>
            <w:r>
              <w:rPr>
                <w:rFonts w:hint="eastAsia" w:ascii="宋体" w:hAnsi="宋体" w:eastAsia="宋体" w:cs="宋体"/>
                <w:spacing w:val="-3"/>
                <w:sz w:val="28"/>
                <w:szCs w:val="28"/>
              </w:rPr>
              <w:t>提交方式为：转账、电汇、担保机构保函。</w:t>
            </w:r>
          </w:p>
        </w:tc>
      </w:tr>
      <w:tr w14:paraId="6D53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5" w:type="dxa"/>
            <w:vAlign w:val="center"/>
          </w:tcPr>
          <w:p w14:paraId="42D5B251">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27</w:t>
            </w:r>
          </w:p>
        </w:tc>
        <w:tc>
          <w:tcPr>
            <w:tcW w:w="2265" w:type="dxa"/>
            <w:vAlign w:val="center"/>
          </w:tcPr>
          <w:p w14:paraId="0964262D">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9"/>
                <w:sz w:val="28"/>
                <w:szCs w:val="28"/>
              </w:rPr>
              <w:t>踏勘</w:t>
            </w:r>
          </w:p>
          <w:p w14:paraId="59BC300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8"/>
                <w:sz w:val="28"/>
                <w:szCs w:val="28"/>
              </w:rPr>
              <w:t>现场</w:t>
            </w:r>
          </w:p>
        </w:tc>
        <w:tc>
          <w:tcPr>
            <w:tcW w:w="6118" w:type="dxa"/>
            <w:vAlign w:val="center"/>
          </w:tcPr>
          <w:p w14:paraId="32375152">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7"/>
                <w:sz w:val="28"/>
                <w:szCs w:val="28"/>
                <w:lang w:eastAsia="zh-CN"/>
              </w:rPr>
              <w:t>☑</w:t>
            </w:r>
            <w:r>
              <w:rPr>
                <w:rFonts w:hint="eastAsia" w:ascii="宋体" w:hAnsi="宋体" w:eastAsia="宋体" w:cs="宋体"/>
                <w:spacing w:val="-1"/>
                <w:sz w:val="28"/>
                <w:szCs w:val="28"/>
              </w:rPr>
              <w:t>不踏勘</w:t>
            </w:r>
          </w:p>
          <w:p w14:paraId="35EA6607">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7"/>
                <w:sz w:val="28"/>
                <w:szCs w:val="28"/>
              </w:rPr>
              <w:t>□</w:t>
            </w:r>
            <w:r>
              <w:rPr>
                <w:rFonts w:hint="eastAsia" w:ascii="宋体" w:hAnsi="宋体" w:eastAsia="宋体" w:cs="宋体"/>
                <w:spacing w:val="-5"/>
                <w:sz w:val="28"/>
                <w:szCs w:val="28"/>
              </w:rPr>
              <w:t>自行踏勘</w:t>
            </w:r>
          </w:p>
        </w:tc>
      </w:tr>
      <w:tr w14:paraId="6F6A4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45" w:type="dxa"/>
            <w:vAlign w:val="center"/>
          </w:tcPr>
          <w:p w14:paraId="4FF418C0">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6"/>
                <w:sz w:val="28"/>
                <w:szCs w:val="28"/>
              </w:rPr>
              <w:t>28</w:t>
            </w:r>
          </w:p>
        </w:tc>
        <w:tc>
          <w:tcPr>
            <w:tcW w:w="2265" w:type="dxa"/>
            <w:vAlign w:val="center"/>
          </w:tcPr>
          <w:p w14:paraId="72366A2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z w:val="28"/>
                <w:szCs w:val="28"/>
              </w:rPr>
            </w:pPr>
            <w:r>
              <w:rPr>
                <w:rFonts w:hint="eastAsia" w:ascii="宋体" w:hAnsi="宋体" w:eastAsia="宋体" w:cs="宋体"/>
                <w:spacing w:val="-7"/>
                <w:sz w:val="28"/>
                <w:szCs w:val="28"/>
              </w:rPr>
              <w:t>一致性</w:t>
            </w:r>
          </w:p>
        </w:tc>
        <w:tc>
          <w:tcPr>
            <w:tcW w:w="6118" w:type="dxa"/>
            <w:vAlign w:val="center"/>
          </w:tcPr>
          <w:p w14:paraId="5A68F005">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z w:val="28"/>
                <w:szCs w:val="28"/>
              </w:rPr>
            </w:pPr>
            <w:r>
              <w:rPr>
                <w:rFonts w:hint="eastAsia" w:ascii="宋体" w:hAnsi="宋体" w:eastAsia="宋体" w:cs="宋体"/>
                <w:spacing w:val="-1"/>
                <w:sz w:val="28"/>
                <w:szCs w:val="28"/>
              </w:rPr>
              <w:t>供应商须知前附表和供应商须知不一致的地方，以供应商须知</w:t>
            </w:r>
            <w:r>
              <w:rPr>
                <w:rFonts w:hint="eastAsia" w:ascii="宋体" w:hAnsi="宋体" w:eastAsia="宋体" w:cs="宋体"/>
                <w:spacing w:val="-4"/>
                <w:sz w:val="28"/>
                <w:szCs w:val="28"/>
              </w:rPr>
              <w:t>前附表为准。</w:t>
            </w:r>
          </w:p>
        </w:tc>
      </w:tr>
      <w:tr w14:paraId="33E6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845" w:type="dxa"/>
            <w:vAlign w:val="top"/>
          </w:tcPr>
          <w:p w14:paraId="682E2CAE">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pacing w:val="-6"/>
                <w:sz w:val="28"/>
                <w:szCs w:val="28"/>
              </w:rPr>
            </w:pPr>
          </w:p>
          <w:p w14:paraId="33A7C2C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pacing w:val="-6"/>
                <w:sz w:val="28"/>
                <w:szCs w:val="28"/>
              </w:rPr>
            </w:pPr>
            <w:r>
              <w:rPr>
                <w:rFonts w:hint="eastAsia" w:ascii="宋体" w:hAnsi="宋体" w:eastAsia="宋体" w:cs="宋体"/>
                <w:spacing w:val="-6"/>
                <w:sz w:val="28"/>
                <w:szCs w:val="28"/>
              </w:rPr>
              <w:t>29</w:t>
            </w:r>
          </w:p>
        </w:tc>
        <w:tc>
          <w:tcPr>
            <w:tcW w:w="2265" w:type="dxa"/>
            <w:vAlign w:val="top"/>
          </w:tcPr>
          <w:p w14:paraId="263A22D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pacing w:val="-6"/>
                <w:sz w:val="28"/>
                <w:szCs w:val="28"/>
              </w:rPr>
            </w:pPr>
            <w:r>
              <w:rPr>
                <w:rFonts w:hint="eastAsia" w:ascii="宋体" w:hAnsi="宋体" w:eastAsia="宋体" w:cs="宋体"/>
                <w:spacing w:val="-6"/>
                <w:sz w:val="28"/>
                <w:szCs w:val="28"/>
              </w:rPr>
              <w:t>是否预留份额专</w:t>
            </w:r>
          </w:p>
          <w:p w14:paraId="25C3F1D9">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pacing w:val="-6"/>
                <w:sz w:val="28"/>
                <w:szCs w:val="28"/>
              </w:rPr>
            </w:pPr>
            <w:r>
              <w:rPr>
                <w:rFonts w:hint="eastAsia" w:ascii="宋体" w:hAnsi="宋体" w:eastAsia="宋体" w:cs="宋体"/>
                <w:spacing w:val="-6"/>
                <w:sz w:val="28"/>
                <w:szCs w:val="28"/>
              </w:rPr>
              <w:t>门面向中小企业</w:t>
            </w:r>
          </w:p>
          <w:p w14:paraId="20E01166">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pacing w:val="-6"/>
                <w:sz w:val="28"/>
                <w:szCs w:val="28"/>
              </w:rPr>
            </w:pPr>
            <w:r>
              <w:rPr>
                <w:rFonts w:hint="eastAsia" w:ascii="宋体" w:hAnsi="宋体" w:eastAsia="宋体" w:cs="宋体"/>
                <w:spacing w:val="-6"/>
                <w:sz w:val="28"/>
                <w:szCs w:val="28"/>
              </w:rPr>
              <w:t>采购</w:t>
            </w:r>
          </w:p>
        </w:tc>
        <w:tc>
          <w:tcPr>
            <w:tcW w:w="6118" w:type="dxa"/>
            <w:vAlign w:val="top"/>
          </w:tcPr>
          <w:p w14:paraId="3CFEF6F7">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center"/>
              <w:rPr>
                <w:rFonts w:hint="eastAsia" w:ascii="宋体" w:hAnsi="宋体" w:eastAsia="宋体" w:cs="宋体"/>
                <w:spacing w:val="-6"/>
                <w:sz w:val="28"/>
                <w:szCs w:val="28"/>
              </w:rPr>
            </w:pPr>
          </w:p>
          <w:p w14:paraId="7E117553">
            <w:pPr>
              <w:pStyle w:val="13"/>
              <w:keepNext w:val="0"/>
              <w:keepLines w:val="0"/>
              <w:pageBreakBefore w:val="0"/>
              <w:widowControl/>
              <w:wordWrap/>
              <w:overflowPunct/>
              <w:topLinePunct w:val="0"/>
              <w:autoSpaceDE w:val="0"/>
              <w:autoSpaceDN w:val="0"/>
              <w:bidi w:val="0"/>
              <w:adjustRightInd w:val="0"/>
              <w:snapToGrid w:val="0"/>
              <w:spacing w:line="360" w:lineRule="auto"/>
              <w:ind w:left="0" w:right="0" w:firstLine="0"/>
              <w:jc w:val="both"/>
              <w:rPr>
                <w:rFonts w:hint="eastAsia" w:ascii="宋体" w:hAnsi="宋体" w:eastAsia="宋体" w:cs="宋体"/>
                <w:spacing w:val="-6"/>
                <w:sz w:val="28"/>
                <w:szCs w:val="28"/>
              </w:rPr>
            </w:pPr>
            <w:r>
              <w:rPr>
                <w:rFonts w:hint="eastAsia" w:ascii="宋体" w:hAnsi="宋体" w:eastAsia="宋体" w:cs="宋体"/>
                <w:spacing w:val="-6"/>
                <w:sz w:val="28"/>
                <w:szCs w:val="28"/>
              </w:rPr>
              <w:t>采购项目整体预留</w:t>
            </w:r>
          </w:p>
        </w:tc>
      </w:tr>
      <w:tr w14:paraId="1AA7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845" w:type="dxa"/>
            <w:vAlign w:val="center"/>
          </w:tcPr>
          <w:p w14:paraId="5F1D5699">
            <w:pPr>
              <w:pStyle w:val="13"/>
              <w:keepNext w:val="0"/>
              <w:keepLines w:val="0"/>
              <w:pageBreakBefore w:val="0"/>
              <w:wordWrap/>
              <w:overflowPunct/>
              <w:topLinePunct w:val="0"/>
              <w:bidi w:val="0"/>
              <w:spacing w:before="78" w:line="360" w:lineRule="auto"/>
              <w:ind w:left="285"/>
              <w:jc w:val="center"/>
              <w:rPr>
                <w:rFonts w:hint="eastAsia" w:ascii="宋体" w:hAnsi="宋体" w:eastAsia="宋体" w:cs="宋体"/>
                <w:sz w:val="28"/>
                <w:szCs w:val="28"/>
              </w:rPr>
            </w:pPr>
            <w:r>
              <w:rPr>
                <w:rFonts w:hint="eastAsia" w:ascii="宋体" w:hAnsi="宋体" w:eastAsia="宋体" w:cs="宋体"/>
                <w:spacing w:val="-7"/>
                <w:sz w:val="28"/>
                <w:szCs w:val="28"/>
              </w:rPr>
              <w:t>30</w:t>
            </w:r>
          </w:p>
        </w:tc>
        <w:tc>
          <w:tcPr>
            <w:tcW w:w="2265" w:type="dxa"/>
            <w:vAlign w:val="center"/>
          </w:tcPr>
          <w:p w14:paraId="073DCEFE">
            <w:pPr>
              <w:pStyle w:val="13"/>
              <w:keepNext w:val="0"/>
              <w:keepLines w:val="0"/>
              <w:pageBreakBefore w:val="0"/>
              <w:wordWrap/>
              <w:overflowPunct/>
              <w:topLinePunct w:val="0"/>
              <w:bidi w:val="0"/>
              <w:spacing w:before="78" w:line="360" w:lineRule="auto"/>
              <w:ind w:left="470"/>
              <w:jc w:val="center"/>
              <w:rPr>
                <w:rFonts w:hint="eastAsia" w:ascii="宋体" w:hAnsi="宋体" w:eastAsia="宋体" w:cs="宋体"/>
                <w:sz w:val="28"/>
                <w:szCs w:val="28"/>
              </w:rPr>
            </w:pPr>
            <w:r>
              <w:rPr>
                <w:rFonts w:hint="eastAsia" w:ascii="宋体" w:hAnsi="宋体" w:eastAsia="宋体" w:cs="宋体"/>
                <w:spacing w:val="-5"/>
                <w:sz w:val="28"/>
                <w:szCs w:val="28"/>
              </w:rPr>
              <w:t>项目性质</w:t>
            </w:r>
          </w:p>
        </w:tc>
        <w:tc>
          <w:tcPr>
            <w:tcW w:w="6118" w:type="dxa"/>
            <w:vAlign w:val="top"/>
          </w:tcPr>
          <w:p w14:paraId="66EEFAB3">
            <w:pPr>
              <w:pStyle w:val="13"/>
              <w:keepNext w:val="0"/>
              <w:keepLines w:val="0"/>
              <w:pageBreakBefore w:val="0"/>
              <w:wordWrap/>
              <w:overflowPunct/>
              <w:topLinePunct w:val="0"/>
              <w:bidi w:val="0"/>
              <w:spacing w:before="113" w:line="360" w:lineRule="auto"/>
              <w:ind w:left="89"/>
              <w:rPr>
                <w:rFonts w:hint="eastAsia" w:ascii="宋体" w:hAnsi="宋体" w:eastAsia="宋体" w:cs="宋体"/>
                <w:sz w:val="28"/>
                <w:szCs w:val="28"/>
              </w:rPr>
            </w:pPr>
            <w:r>
              <w:rPr>
                <w:rFonts w:hint="eastAsia" w:ascii="宋体" w:hAnsi="宋体" w:eastAsia="宋体" w:cs="宋体"/>
                <w:spacing w:val="3"/>
                <w:sz w:val="28"/>
                <w:szCs w:val="28"/>
              </w:rPr>
              <w:t>□非专门面向中小企业采购</w:t>
            </w:r>
          </w:p>
          <w:p w14:paraId="0B34A50B">
            <w:pPr>
              <w:pStyle w:val="13"/>
              <w:keepNext w:val="0"/>
              <w:keepLines w:val="0"/>
              <w:pageBreakBefore w:val="0"/>
              <w:wordWrap/>
              <w:overflowPunct/>
              <w:topLinePunct w:val="0"/>
              <w:bidi w:val="0"/>
              <w:spacing w:before="51" w:line="360" w:lineRule="auto"/>
              <w:ind w:left="38" w:right="24"/>
              <w:rPr>
                <w:rFonts w:hint="eastAsia" w:ascii="宋体" w:hAnsi="宋体" w:eastAsia="宋体" w:cs="宋体"/>
                <w:sz w:val="28"/>
                <w:szCs w:val="28"/>
              </w:rPr>
            </w:pPr>
            <w:r>
              <w:rPr>
                <w:rFonts w:hint="eastAsia" w:ascii="宋体" w:hAnsi="宋体" w:eastAsia="宋体" w:cs="宋体"/>
                <w:spacing w:val="-2"/>
                <w:sz w:val="28"/>
                <w:szCs w:val="28"/>
              </w:rPr>
              <w:t>对小型和微型企业给予10%—20%的价格扣除优惠，用扣除后的</w:t>
            </w:r>
            <w:r>
              <w:rPr>
                <w:rFonts w:hint="eastAsia" w:ascii="宋体" w:hAnsi="宋体" w:eastAsia="宋体" w:cs="宋体"/>
                <w:spacing w:val="-1"/>
                <w:sz w:val="28"/>
                <w:szCs w:val="28"/>
              </w:rPr>
              <w:t>价格参与评审。本项目的扣除比例为：</w:t>
            </w:r>
            <w:r>
              <w:rPr>
                <w:rFonts w:hint="eastAsia" w:ascii="宋体" w:hAnsi="宋体" w:eastAsia="宋体" w:cs="宋体"/>
                <w:spacing w:val="-1"/>
                <w:sz w:val="28"/>
                <w:szCs w:val="28"/>
                <w:u w:val="single" w:color="auto"/>
              </w:rPr>
              <w:t>/%</w:t>
            </w:r>
            <w:r>
              <w:rPr>
                <w:rFonts w:hint="eastAsia" w:ascii="宋体" w:hAnsi="宋体" w:eastAsia="宋体" w:cs="宋体"/>
                <w:spacing w:val="-1"/>
                <w:sz w:val="28"/>
                <w:szCs w:val="28"/>
              </w:rPr>
              <w:t>。</w:t>
            </w:r>
          </w:p>
          <w:p w14:paraId="31BFDE95">
            <w:pPr>
              <w:pStyle w:val="13"/>
              <w:keepNext w:val="0"/>
              <w:keepLines w:val="0"/>
              <w:pageBreakBefore w:val="0"/>
              <w:wordWrap/>
              <w:overflowPunct/>
              <w:topLinePunct w:val="0"/>
              <w:bidi w:val="0"/>
              <w:spacing w:before="79" w:line="360" w:lineRule="auto"/>
              <w:ind w:left="84" w:right="24" w:firstLine="1"/>
              <w:jc w:val="both"/>
              <w:rPr>
                <w:rFonts w:hint="eastAsia" w:ascii="宋体" w:hAnsi="宋体" w:eastAsia="宋体" w:cs="宋体"/>
                <w:sz w:val="28"/>
                <w:szCs w:val="28"/>
              </w:rPr>
            </w:pPr>
            <w:r>
              <w:rPr>
                <w:rFonts w:hint="eastAsia" w:ascii="宋体" w:hAnsi="宋体" w:eastAsia="宋体" w:cs="宋体"/>
                <w:spacing w:val="-1"/>
                <w:sz w:val="28"/>
                <w:szCs w:val="28"/>
              </w:rPr>
              <w:t>根据《政府采购促进中小企业发展暂行办法》，供应商提供的</w:t>
            </w:r>
            <w:r>
              <w:rPr>
                <w:rFonts w:hint="eastAsia" w:ascii="宋体" w:hAnsi="宋体" w:eastAsia="宋体" w:cs="宋体"/>
                <w:sz w:val="28"/>
                <w:szCs w:val="28"/>
              </w:rPr>
              <w:t>《中小企业声明函》（附件二）。其划型标准</w:t>
            </w:r>
            <w:r>
              <w:rPr>
                <w:rFonts w:hint="eastAsia" w:ascii="宋体" w:hAnsi="宋体" w:eastAsia="宋体" w:cs="宋体"/>
                <w:spacing w:val="-1"/>
                <w:sz w:val="28"/>
                <w:szCs w:val="28"/>
              </w:rPr>
              <w:t>严格按照国家工</w:t>
            </w:r>
            <w:r>
              <w:rPr>
                <w:rFonts w:hint="eastAsia" w:ascii="宋体" w:hAnsi="宋体" w:eastAsia="宋体" w:cs="宋体"/>
                <w:sz w:val="28"/>
                <w:szCs w:val="28"/>
              </w:rPr>
              <w:t>信部、国家统计局、国家发改委、财政部出台</w:t>
            </w:r>
            <w:r>
              <w:rPr>
                <w:rFonts w:hint="eastAsia" w:ascii="宋体" w:hAnsi="宋体" w:eastAsia="宋体" w:cs="宋体"/>
                <w:spacing w:val="-1"/>
                <w:sz w:val="28"/>
                <w:szCs w:val="28"/>
              </w:rPr>
              <w:t>的《中小企业划</w:t>
            </w:r>
            <w:r>
              <w:rPr>
                <w:rFonts w:hint="eastAsia" w:ascii="宋体" w:hAnsi="宋体" w:eastAsia="宋体" w:cs="宋体"/>
                <w:spacing w:val="1"/>
                <w:sz w:val="28"/>
                <w:szCs w:val="28"/>
              </w:rPr>
              <w:t>型标准规定》（工信部联企业[2011]300号）执行。供应</w:t>
            </w:r>
            <w:r>
              <w:rPr>
                <w:rFonts w:hint="eastAsia" w:ascii="宋体" w:hAnsi="宋体" w:eastAsia="宋体" w:cs="宋体"/>
                <w:sz w:val="28"/>
                <w:szCs w:val="28"/>
              </w:rPr>
              <w:t>商提供的《中小企业声明函》资料必须真实，否则</w:t>
            </w:r>
            <w:r>
              <w:rPr>
                <w:rFonts w:hint="eastAsia" w:ascii="宋体" w:hAnsi="宋体" w:eastAsia="宋体" w:cs="宋体"/>
                <w:spacing w:val="-1"/>
                <w:sz w:val="28"/>
                <w:szCs w:val="28"/>
              </w:rPr>
              <w:t>，按照有关规定</w:t>
            </w:r>
            <w:r>
              <w:rPr>
                <w:rFonts w:hint="eastAsia" w:ascii="宋体" w:hAnsi="宋体" w:eastAsia="宋体" w:cs="宋体"/>
                <w:spacing w:val="-4"/>
                <w:sz w:val="28"/>
                <w:szCs w:val="28"/>
              </w:rPr>
              <w:t>予以处理。</w:t>
            </w:r>
          </w:p>
          <w:p w14:paraId="71801D11">
            <w:pPr>
              <w:pStyle w:val="13"/>
              <w:keepNext w:val="0"/>
              <w:keepLines w:val="0"/>
              <w:pageBreakBefore w:val="0"/>
              <w:wordWrap/>
              <w:overflowPunct/>
              <w:topLinePunct w:val="0"/>
              <w:bidi w:val="0"/>
              <w:spacing w:line="360" w:lineRule="auto"/>
              <w:ind w:left="88"/>
              <w:rPr>
                <w:rFonts w:hint="eastAsia" w:ascii="宋体" w:hAnsi="宋体" w:eastAsia="宋体" w:cs="宋体"/>
                <w:sz w:val="28"/>
                <w:szCs w:val="28"/>
              </w:rPr>
            </w:pPr>
            <w:r>
              <w:rPr>
                <w:rFonts w:hint="eastAsia" w:ascii="宋体" w:hAnsi="宋体" w:eastAsia="宋体" w:cs="宋体"/>
                <w:spacing w:val="-2"/>
                <w:sz w:val="28"/>
                <w:szCs w:val="28"/>
              </w:rPr>
              <w:t>☑专门面向中小企业采购</w:t>
            </w:r>
          </w:p>
          <w:p w14:paraId="10E2E06A">
            <w:pPr>
              <w:pStyle w:val="13"/>
              <w:keepNext w:val="0"/>
              <w:keepLines w:val="0"/>
              <w:pageBreakBefore w:val="0"/>
              <w:wordWrap/>
              <w:overflowPunct/>
              <w:topLinePunct w:val="0"/>
              <w:bidi w:val="0"/>
              <w:spacing w:before="180" w:line="360" w:lineRule="auto"/>
              <w:ind w:left="84"/>
              <w:rPr>
                <w:rFonts w:hint="eastAsia" w:ascii="宋体" w:hAnsi="宋体" w:eastAsia="宋体" w:cs="宋体"/>
                <w:sz w:val="28"/>
                <w:szCs w:val="28"/>
              </w:rPr>
            </w:pPr>
            <w:r>
              <w:rPr>
                <w:rFonts w:hint="eastAsia" w:ascii="宋体" w:hAnsi="宋体" w:eastAsia="宋体" w:cs="宋体"/>
                <w:spacing w:val="-1"/>
                <w:sz w:val="28"/>
                <w:szCs w:val="28"/>
              </w:rPr>
              <w:t>仅允许中小企业或小型、微型企业参与投标。</w:t>
            </w:r>
          </w:p>
          <w:p w14:paraId="00817885">
            <w:pPr>
              <w:pStyle w:val="13"/>
              <w:keepNext w:val="0"/>
              <w:keepLines w:val="0"/>
              <w:pageBreakBefore w:val="0"/>
              <w:wordWrap/>
              <w:overflowPunct/>
              <w:topLinePunct w:val="0"/>
              <w:bidi w:val="0"/>
              <w:spacing w:before="180" w:line="360" w:lineRule="auto"/>
              <w:ind w:left="85"/>
              <w:rPr>
                <w:rFonts w:hint="eastAsia" w:ascii="宋体" w:hAnsi="宋体" w:eastAsia="宋体" w:cs="宋体"/>
                <w:sz w:val="28"/>
                <w:szCs w:val="28"/>
              </w:rPr>
            </w:pPr>
            <w:r>
              <w:rPr>
                <w:rFonts w:hint="eastAsia" w:ascii="宋体" w:hAnsi="宋体" w:eastAsia="宋体" w:cs="宋体"/>
                <w:spacing w:val="-1"/>
                <w:sz w:val="28"/>
                <w:szCs w:val="28"/>
              </w:rPr>
              <w:t>支持监狱企业：监狱企业属于小型、微型企业。</w:t>
            </w:r>
          </w:p>
          <w:p w14:paraId="5D199FA3">
            <w:pPr>
              <w:pStyle w:val="13"/>
              <w:keepNext w:val="0"/>
              <w:keepLines w:val="0"/>
              <w:pageBreakBefore w:val="0"/>
              <w:wordWrap/>
              <w:overflowPunct/>
              <w:topLinePunct w:val="0"/>
              <w:bidi w:val="0"/>
              <w:spacing w:before="179" w:line="360" w:lineRule="auto"/>
              <w:ind w:left="86"/>
              <w:outlineLvl w:val="1"/>
              <w:rPr>
                <w:rFonts w:hint="eastAsia" w:ascii="宋体" w:hAnsi="宋体" w:eastAsia="宋体" w:cs="宋体"/>
                <w:sz w:val="28"/>
                <w:szCs w:val="28"/>
              </w:rPr>
            </w:pPr>
            <w:r>
              <w:rPr>
                <w:rFonts w:hint="eastAsia" w:ascii="宋体" w:hAnsi="宋体" w:eastAsia="宋体" w:cs="宋体"/>
                <w:b/>
                <w:bCs/>
                <w:spacing w:val="-3"/>
                <w:sz w:val="28"/>
                <w:szCs w:val="28"/>
              </w:rPr>
              <w:t>本项目所属行业：其他未列明行业</w:t>
            </w:r>
          </w:p>
        </w:tc>
      </w:tr>
    </w:tbl>
    <w:p w14:paraId="33AC0593">
      <w:pPr>
        <w:keepNext w:val="0"/>
        <w:keepLines w:val="0"/>
        <w:pageBreakBefore w:val="0"/>
        <w:wordWrap/>
        <w:overflowPunct/>
        <w:topLinePunct w:val="0"/>
        <w:bidi w:val="0"/>
        <w:spacing w:line="360" w:lineRule="auto"/>
        <w:rPr>
          <w:rFonts w:hint="eastAsia" w:ascii="宋体" w:hAnsi="宋体" w:eastAsia="宋体" w:cs="宋体"/>
          <w:sz w:val="21"/>
        </w:rPr>
      </w:pPr>
    </w:p>
    <w:p w14:paraId="78A6722D">
      <w:pPr>
        <w:keepNext w:val="0"/>
        <w:keepLines w:val="0"/>
        <w:pageBreakBefore w:val="0"/>
        <w:wordWrap/>
        <w:overflowPunct/>
        <w:topLinePunct w:val="0"/>
        <w:bidi w:val="0"/>
        <w:spacing w:line="360" w:lineRule="auto"/>
        <w:rPr>
          <w:rFonts w:hint="eastAsia" w:ascii="宋体" w:hAnsi="宋体" w:eastAsia="宋体" w:cs="宋体"/>
          <w:sz w:val="21"/>
          <w:szCs w:val="21"/>
        </w:rPr>
        <w:sectPr>
          <w:headerReference r:id="rId7" w:type="default"/>
          <w:footerReference r:id="rId8" w:type="default"/>
          <w:pgSz w:w="11906" w:h="16839"/>
          <w:pgMar w:top="1314" w:right="1334" w:bottom="1286" w:left="1332" w:header="1085" w:footer="1123" w:gutter="0"/>
          <w:pgNumType w:fmt="decimal"/>
          <w:cols w:space="720" w:num="1"/>
        </w:sectPr>
      </w:pPr>
    </w:p>
    <w:p w14:paraId="0DED75E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31"/>
          <w:szCs w:val="31"/>
        </w:rPr>
      </w:pPr>
      <w:r>
        <w:rPr>
          <w:rFonts w:hint="eastAsia" w:ascii="宋体" w:hAnsi="宋体" w:eastAsia="宋体" w:cs="宋体"/>
          <w:b/>
          <w:bCs/>
          <w:spacing w:val="-4"/>
          <w:sz w:val="31"/>
          <w:szCs w:val="31"/>
        </w:rPr>
        <w:t>一.总则</w:t>
      </w:r>
    </w:p>
    <w:p w14:paraId="2F1173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8"/>
          <w:szCs w:val="28"/>
        </w:rPr>
      </w:pPr>
      <w:r>
        <w:rPr>
          <w:rFonts w:hint="eastAsia" w:ascii="宋体" w:hAnsi="宋体" w:eastAsia="宋体" w:cs="宋体"/>
          <w:b/>
          <w:bCs/>
          <w:spacing w:val="-7"/>
          <w:sz w:val="28"/>
          <w:szCs w:val="28"/>
        </w:rPr>
        <w:t>1.资金来源</w:t>
      </w:r>
    </w:p>
    <w:p w14:paraId="25DB3D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本次竞争性磋商所签合同使用财政资金支付，资金已落实到位。</w:t>
      </w:r>
    </w:p>
    <w:p w14:paraId="22DAC0E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2.名词解释</w:t>
      </w:r>
    </w:p>
    <w:p w14:paraId="43A77E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lang w:eastAsia="zh-CN"/>
        </w:rPr>
      </w:pPr>
      <w:r>
        <w:rPr>
          <w:rFonts w:hint="eastAsia" w:ascii="宋体" w:hAnsi="宋体" w:eastAsia="宋体" w:cs="宋体"/>
          <w:spacing w:val="-2"/>
          <w:sz w:val="28"/>
          <w:szCs w:val="28"/>
        </w:rPr>
        <w:t>（1）采购人：</w:t>
      </w:r>
      <w:r>
        <w:rPr>
          <w:rFonts w:hint="eastAsia" w:ascii="宋体" w:hAnsi="宋体" w:eastAsia="宋体" w:cs="宋体"/>
          <w:spacing w:val="-2"/>
          <w:sz w:val="28"/>
          <w:szCs w:val="28"/>
          <w:lang w:eastAsia="zh-CN"/>
        </w:rPr>
        <w:t>西安市市政设施管理中心</w:t>
      </w:r>
    </w:p>
    <w:p w14:paraId="49D678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rPr>
        <w:t>（2）采购代理机构：</w:t>
      </w:r>
      <w:r>
        <w:rPr>
          <w:rFonts w:hint="eastAsia" w:ascii="宋体" w:hAnsi="宋体" w:eastAsia="宋体" w:cs="宋体"/>
          <w:spacing w:val="-1"/>
          <w:sz w:val="28"/>
          <w:szCs w:val="28"/>
          <w:lang w:eastAsia="zh-CN"/>
        </w:rPr>
        <w:t>中招城发项目管理咨询有限公司</w:t>
      </w:r>
    </w:p>
    <w:p w14:paraId="65FA72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（3）监督机构：西安市财政局</w:t>
      </w:r>
    </w:p>
    <w:p w14:paraId="6663D59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（4）供应商：是指响应和符合竞争性磋商文件规定资格条件且参与竞争性磋商的法人、其他组织或者自然人。</w:t>
      </w:r>
    </w:p>
    <w:p w14:paraId="2DEC3B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（5）服务是指供应商为满足竞争性磋商文件要求而提供的服务。</w:t>
      </w:r>
    </w:p>
    <w:p w14:paraId="7E9F3D9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（6）中小企业是指符合《工业和信息化部统计局发展改革委财政</w:t>
      </w:r>
      <w:r>
        <w:rPr>
          <w:rFonts w:hint="eastAsia" w:ascii="宋体" w:hAnsi="宋体" w:eastAsia="宋体" w:cs="宋体"/>
          <w:spacing w:val="-8"/>
          <w:sz w:val="28"/>
          <w:szCs w:val="28"/>
        </w:rPr>
        <w:t>部关于印发中小企业划型标准规定的通知》（工信部联企业〔2011〕30</w:t>
      </w:r>
      <w:r>
        <w:rPr>
          <w:rFonts w:hint="eastAsia" w:ascii="宋体" w:hAnsi="宋体" w:eastAsia="宋体" w:cs="宋体"/>
          <w:spacing w:val="-9"/>
          <w:sz w:val="28"/>
          <w:szCs w:val="28"/>
        </w:rPr>
        <w:t>0号）</w:t>
      </w:r>
      <w:r>
        <w:rPr>
          <w:rFonts w:hint="eastAsia" w:ascii="宋体" w:hAnsi="宋体" w:eastAsia="宋体" w:cs="宋体"/>
          <w:spacing w:val="-1"/>
          <w:sz w:val="28"/>
          <w:szCs w:val="28"/>
        </w:rPr>
        <w:t>文件规定的对中小企业的划分标准的企业。</w:t>
      </w:r>
    </w:p>
    <w:p w14:paraId="1529C3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（7）监狱企业是指由司法部认定的为罪犯、戒毒人员提供生产项目和</w:t>
      </w:r>
      <w:r>
        <w:rPr>
          <w:rFonts w:hint="eastAsia" w:ascii="宋体" w:hAnsi="宋体" w:eastAsia="宋体" w:cs="宋体"/>
          <w:spacing w:val="3"/>
          <w:sz w:val="28"/>
          <w:szCs w:val="28"/>
        </w:rPr>
        <w:t>劳动对象，且全部产权属于司法部监狱管理局、戒毒管理局</w:t>
      </w:r>
      <w:r>
        <w:rPr>
          <w:rFonts w:hint="eastAsia" w:ascii="宋体" w:hAnsi="宋体" w:eastAsia="宋体" w:cs="宋体"/>
          <w:spacing w:val="2"/>
          <w:sz w:val="28"/>
          <w:szCs w:val="28"/>
        </w:rPr>
        <w:t>、直属煤矿管</w:t>
      </w:r>
      <w:r>
        <w:rPr>
          <w:rFonts w:hint="eastAsia" w:ascii="宋体" w:hAnsi="宋体" w:eastAsia="宋体" w:cs="宋体"/>
          <w:spacing w:val="-4"/>
          <w:sz w:val="28"/>
          <w:szCs w:val="28"/>
        </w:rPr>
        <w:t>理局，各省、自治区、直辖市监狱管理局、戒毒管理局，各地（设区的市）</w:t>
      </w:r>
      <w:r>
        <w:rPr>
          <w:rFonts w:hint="eastAsia" w:ascii="宋体" w:hAnsi="宋体" w:eastAsia="宋体" w:cs="宋体"/>
          <w:spacing w:val="-2"/>
          <w:sz w:val="28"/>
          <w:szCs w:val="28"/>
        </w:rPr>
        <w:t>监狱、强制隔离戒毒所、戒毒康复所，以及新疆生产建设兵团监狱管理</w:t>
      </w:r>
      <w:r>
        <w:rPr>
          <w:rFonts w:hint="eastAsia" w:ascii="宋体" w:hAnsi="宋体" w:eastAsia="宋体" w:cs="宋体"/>
          <w:spacing w:val="-3"/>
          <w:sz w:val="28"/>
          <w:szCs w:val="28"/>
        </w:rPr>
        <w:t>局、戒毒管理局的企业。</w:t>
      </w:r>
    </w:p>
    <w:p w14:paraId="3B5713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（8）残疾人福利性单位是指符合《财政部民政部</w:t>
      </w:r>
      <w:r>
        <w:rPr>
          <w:rFonts w:hint="eastAsia" w:ascii="宋体" w:hAnsi="宋体" w:eastAsia="宋体" w:cs="宋体"/>
          <w:spacing w:val="-6"/>
          <w:sz w:val="28"/>
          <w:szCs w:val="28"/>
        </w:rPr>
        <w:t>中国残疾人联合会</w:t>
      </w:r>
      <w:r>
        <w:rPr>
          <w:rFonts w:hint="eastAsia" w:ascii="宋体" w:hAnsi="宋体" w:eastAsia="宋体" w:cs="宋体"/>
          <w:spacing w:val="-4"/>
          <w:sz w:val="28"/>
          <w:szCs w:val="28"/>
        </w:rPr>
        <w:t>关于促进残疾人就业政府采购政策的通知》（财库〔2017〕141</w:t>
      </w:r>
      <w:r>
        <w:rPr>
          <w:rFonts w:hint="eastAsia" w:ascii="宋体" w:hAnsi="宋体" w:eastAsia="宋体" w:cs="宋体"/>
          <w:spacing w:val="-5"/>
          <w:sz w:val="28"/>
          <w:szCs w:val="28"/>
        </w:rPr>
        <w:t>号）文件规</w:t>
      </w:r>
      <w:r>
        <w:rPr>
          <w:rFonts w:hint="eastAsia" w:ascii="宋体" w:hAnsi="宋体" w:eastAsia="宋体" w:cs="宋体"/>
          <w:spacing w:val="-2"/>
          <w:sz w:val="28"/>
          <w:szCs w:val="28"/>
        </w:rPr>
        <w:t>定的对残疾人福利性单位划分标准的单位。</w:t>
      </w:r>
    </w:p>
    <w:p w14:paraId="49190AB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3.供应商需满足的资格要求：</w:t>
      </w:r>
    </w:p>
    <w:p w14:paraId="5B0A6C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供应商应符合《中华人民共和国政府采购法》第</w:t>
      </w:r>
      <w:r>
        <w:rPr>
          <w:rFonts w:hint="eastAsia" w:ascii="宋体" w:hAnsi="宋体" w:eastAsia="宋体" w:cs="宋体"/>
          <w:spacing w:val="3"/>
          <w:sz w:val="28"/>
          <w:szCs w:val="28"/>
        </w:rPr>
        <w:t>二十二条第一款规定，并按照《中华人民共和</w:t>
      </w:r>
      <w:r>
        <w:rPr>
          <w:rFonts w:hint="eastAsia" w:ascii="宋体" w:hAnsi="宋体" w:eastAsia="宋体" w:cs="宋体"/>
          <w:spacing w:val="2"/>
          <w:sz w:val="28"/>
          <w:szCs w:val="28"/>
        </w:rPr>
        <w:t>国政府采购法实施条例》第</w:t>
      </w:r>
      <w:r>
        <w:rPr>
          <w:rFonts w:hint="eastAsia" w:ascii="宋体" w:hAnsi="宋体" w:eastAsia="宋体" w:cs="宋体"/>
          <w:spacing w:val="-3"/>
          <w:sz w:val="28"/>
          <w:szCs w:val="28"/>
        </w:rPr>
        <w:t>十七条规定提供下列材料：</w:t>
      </w:r>
    </w:p>
    <w:p w14:paraId="1441D9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具有独立承担民事责任能力的法人、其他组织或自然人，并出具合法有效的统一社会信用代码的营业执照或事业单位法人证书等国家规定的相关证明，自然人参与的提供其身份证明；</w:t>
      </w:r>
    </w:p>
    <w:p w14:paraId="6C56AF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2</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财务状况：提供202</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年度赋码的财务审计报告（成立时间至提交投标文件截止时间不足一年的可提供成立后任意时段的资产负债表），或开标前半年内其基本存款账户开户银行出具的资信证明；</w:t>
      </w:r>
    </w:p>
    <w:p w14:paraId="3E34C8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3</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完税证明：提供2024年6月至今已缴纳的至少一个月的纳税证明或完税证明，依法免税的单位应提供相关证明材料；</w:t>
      </w:r>
    </w:p>
    <w:p w14:paraId="3E3557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4</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社保缴纳情况：提供2024年6月至今已缴存的至少一个月的社会保障资金缴存单据或社保机构开具的社会保险参保缴费情况证明，依法不需要缴纳社会保障资金的单位应提供相关证明材料；</w:t>
      </w:r>
    </w:p>
    <w:p w14:paraId="124BE7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5</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参加本次政府采购活动前三年内，在经营活动中没有重大违法记录声明；</w:t>
      </w:r>
    </w:p>
    <w:p w14:paraId="24D71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6</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rPr>
        <w:t>提供具有履行合同所必需的设备和专业技术能力的承诺函</w:t>
      </w:r>
      <w:r>
        <w:rPr>
          <w:rFonts w:hint="eastAsia" w:ascii="宋体" w:hAnsi="宋体" w:eastAsia="宋体" w:cs="宋体"/>
          <w:color w:val="333333"/>
          <w:spacing w:val="-2"/>
          <w:sz w:val="28"/>
          <w:szCs w:val="28"/>
          <w:lang w:eastAsia="zh-CN"/>
        </w:rPr>
        <w:t>；</w:t>
      </w:r>
    </w:p>
    <w:p w14:paraId="4B7142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7</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法定代表人授权书及被授权人身份证复印件加盖公章（法定代表人直接参加投标须出具法定代表人证明书及法定代表人身份证复印件加盖公章）；</w:t>
      </w:r>
    </w:p>
    <w:p w14:paraId="7B3C6A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8</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单位负责人为同一人或者存在直接控股、管理关系的不同供应商（承包商），不得同时参加本项目的投标；</w:t>
      </w:r>
    </w:p>
    <w:p w14:paraId="7C9EFA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9.为本项目提供整体设计、规范编制或者项目管理、监理、检测等服务的供应商，不得再参加该采购项目的其他采购活动；</w:t>
      </w:r>
    </w:p>
    <w:p w14:paraId="41C84A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10.</w:t>
      </w:r>
      <w:r>
        <w:rPr>
          <w:rFonts w:hint="eastAsia" w:ascii="宋体" w:hAnsi="宋体" w:eastAsia="宋体" w:cs="宋体"/>
          <w:color w:val="333333"/>
          <w:spacing w:val="-2"/>
          <w:sz w:val="28"/>
          <w:szCs w:val="28"/>
          <w:lang w:eastAsia="zh-CN"/>
        </w:rPr>
        <w:t>投标供应商在磋商截止时间前不得为“信用中国”网站（www.creditchina.gov.cn）（页面跳转至“中国执行信息网”http://zxgk.court.gov.cn/shixin）已列入失信被执行人和重大税收违法失信主体的投标供应商，不得为“中国政府采购网”（www.ccgp.gov.cn）已列入政府采购严重违法失信行为记录名单的投标供应商</w:t>
      </w:r>
      <w:r>
        <w:rPr>
          <w:rFonts w:hint="eastAsia" w:ascii="宋体" w:hAnsi="宋体" w:eastAsia="宋体" w:cs="宋体"/>
          <w:color w:val="333333"/>
          <w:spacing w:val="-2"/>
          <w:sz w:val="28"/>
          <w:szCs w:val="28"/>
          <w:lang w:val="en-US" w:eastAsia="zh-CN"/>
        </w:rPr>
        <w:t>；</w:t>
      </w:r>
    </w:p>
    <w:p w14:paraId="1B08CE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val="en-US" w:eastAsia="zh-CN"/>
        </w:rPr>
        <w:t>11.</w:t>
      </w:r>
      <w:r>
        <w:rPr>
          <w:rFonts w:hint="eastAsia" w:ascii="宋体" w:hAnsi="宋体" w:eastAsia="宋体" w:cs="宋体"/>
          <w:color w:val="333333"/>
          <w:spacing w:val="-2"/>
          <w:sz w:val="28"/>
          <w:szCs w:val="28"/>
          <w:lang w:eastAsia="zh-CN"/>
        </w:rPr>
        <w:t>供应商具备建设部门颁发的工程监理综合资质或市政公用工程专业监理乙级及以上资质。</w:t>
      </w:r>
    </w:p>
    <w:p w14:paraId="5F7A38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val="en-US" w:eastAsia="zh-CN"/>
        </w:rPr>
        <w:t>12.</w:t>
      </w:r>
      <w:r>
        <w:rPr>
          <w:rFonts w:hint="eastAsia" w:ascii="宋体" w:hAnsi="宋体" w:eastAsia="宋体" w:cs="宋体"/>
          <w:color w:val="333333"/>
          <w:spacing w:val="-2"/>
          <w:sz w:val="28"/>
          <w:szCs w:val="28"/>
          <w:lang w:eastAsia="zh-CN"/>
        </w:rPr>
        <w:t>拟派项目总监要求具备市政公用工程专业国家注册监理工程师证书，且无在监项目。</w:t>
      </w:r>
    </w:p>
    <w:p w14:paraId="1ACEA4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13.本项目为专门面向中小企业；</w:t>
      </w:r>
    </w:p>
    <w:p w14:paraId="53CD75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本项目不接受联合体投标。</w:t>
      </w:r>
    </w:p>
    <w:p w14:paraId="1FD2E8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rPr>
          <w:rFonts w:hint="eastAsia" w:ascii="宋体" w:hAnsi="宋体" w:eastAsia="宋体" w:cs="宋体"/>
          <w:sz w:val="28"/>
          <w:szCs w:val="28"/>
        </w:rPr>
      </w:pPr>
      <w:r>
        <w:rPr>
          <w:rFonts w:hint="eastAsia" w:ascii="宋体" w:hAnsi="宋体" w:eastAsia="宋体" w:cs="宋体"/>
          <w:b/>
          <w:bCs/>
          <w:spacing w:val="-4"/>
          <w:sz w:val="28"/>
          <w:szCs w:val="28"/>
        </w:rPr>
        <w:t>（4）磋商费用自理。</w:t>
      </w:r>
    </w:p>
    <w:p w14:paraId="404600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不论磋商的结果如何，供应商均应自行承担所有与参加磋商</w:t>
      </w:r>
      <w:r>
        <w:rPr>
          <w:rFonts w:hint="eastAsia" w:ascii="宋体" w:hAnsi="宋体" w:eastAsia="宋体" w:cs="宋体"/>
          <w:spacing w:val="2"/>
          <w:sz w:val="28"/>
          <w:szCs w:val="28"/>
        </w:rPr>
        <w:t>有关的费</w:t>
      </w:r>
      <w:r>
        <w:rPr>
          <w:rFonts w:hint="eastAsia" w:ascii="宋体" w:hAnsi="宋体" w:eastAsia="宋体" w:cs="宋体"/>
          <w:spacing w:val="-9"/>
          <w:sz w:val="28"/>
          <w:szCs w:val="28"/>
        </w:rPr>
        <w:t>用。</w:t>
      </w:r>
    </w:p>
    <w:p w14:paraId="08F45A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4.合格的服务</w:t>
      </w:r>
    </w:p>
    <w:p w14:paraId="234210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lang w:eastAsia="zh-CN"/>
        </w:rPr>
      </w:pPr>
      <w:r>
        <w:rPr>
          <w:rFonts w:hint="eastAsia" w:ascii="宋体" w:hAnsi="宋体" w:eastAsia="宋体" w:cs="宋体"/>
          <w:spacing w:val="-2"/>
          <w:sz w:val="28"/>
          <w:szCs w:val="28"/>
        </w:rPr>
        <w:t>（1）供应商提供的所有服务，必须是合法来源，符合国家有关标准要</w:t>
      </w:r>
      <w:r>
        <w:rPr>
          <w:rFonts w:hint="eastAsia" w:ascii="宋体" w:hAnsi="宋体" w:eastAsia="宋体" w:cs="宋体"/>
          <w:spacing w:val="3"/>
          <w:sz w:val="28"/>
          <w:szCs w:val="28"/>
        </w:rPr>
        <w:t>求，并满足竞争性磋商文件规定的质量、价格</w:t>
      </w:r>
      <w:r>
        <w:rPr>
          <w:rFonts w:hint="eastAsia" w:ascii="宋体" w:hAnsi="宋体" w:eastAsia="宋体" w:cs="宋体"/>
          <w:spacing w:val="2"/>
          <w:sz w:val="28"/>
          <w:szCs w:val="28"/>
        </w:rPr>
        <w:t>、有效期、售后服务及供应</w:t>
      </w:r>
      <w:r>
        <w:rPr>
          <w:rFonts w:hint="eastAsia" w:ascii="宋体" w:hAnsi="宋体" w:eastAsia="宋体" w:cs="宋体"/>
          <w:spacing w:val="-3"/>
          <w:sz w:val="28"/>
          <w:szCs w:val="28"/>
        </w:rPr>
        <w:t>商须承担的技术支持、培训和竞争性磋商文件规定的其它伴随服务等要求</w:t>
      </w:r>
      <w:r>
        <w:rPr>
          <w:rFonts w:hint="eastAsia" w:ascii="宋体" w:hAnsi="宋体" w:eastAsia="宋体" w:cs="宋体"/>
          <w:spacing w:val="-3"/>
          <w:sz w:val="28"/>
          <w:szCs w:val="28"/>
          <w:lang w:eastAsia="zh-CN"/>
        </w:rPr>
        <w:t>。</w:t>
      </w:r>
    </w:p>
    <w:p w14:paraId="1BC7E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（2）采购人有权拒绝接受任何不合格的服务，由此产生的费用及相关后果均由供应商自行承担。</w:t>
      </w:r>
    </w:p>
    <w:p w14:paraId="686A91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5.竞争性磋商响应文件内容的真实性和磋商内容的实质性要求</w:t>
      </w:r>
    </w:p>
    <w:p w14:paraId="5180E4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供应商应保证其磋商响应文件中所提供的所有有关磋商的资料、信息是真实的、并且来源于合法的渠道。因磋商响应文件中所提供</w:t>
      </w:r>
      <w:r>
        <w:rPr>
          <w:rFonts w:hint="eastAsia" w:ascii="宋体" w:hAnsi="宋体" w:eastAsia="宋体" w:cs="宋体"/>
          <w:spacing w:val="2"/>
          <w:sz w:val="28"/>
          <w:szCs w:val="28"/>
        </w:rPr>
        <w:t>的有关磋商</w:t>
      </w:r>
      <w:r>
        <w:rPr>
          <w:rFonts w:hint="eastAsia" w:ascii="宋体" w:hAnsi="宋体" w:eastAsia="宋体" w:cs="宋体"/>
          <w:spacing w:val="1"/>
          <w:sz w:val="28"/>
          <w:szCs w:val="28"/>
        </w:rPr>
        <w:t>的资料、信息不真实、或者其来源不合法而导致的所有法律责任，由供应</w:t>
      </w:r>
      <w:r>
        <w:rPr>
          <w:rFonts w:hint="eastAsia" w:ascii="宋体" w:hAnsi="宋体" w:eastAsia="宋体" w:cs="宋体"/>
          <w:spacing w:val="-3"/>
          <w:sz w:val="28"/>
          <w:szCs w:val="28"/>
        </w:rPr>
        <w:t>商自行承担。</w:t>
      </w:r>
    </w:p>
    <w:p w14:paraId="7ED1BF1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3"/>
          <w:sz w:val="28"/>
          <w:szCs w:val="28"/>
        </w:rPr>
        <w:t>二.竞争性磋商文件</w:t>
      </w:r>
    </w:p>
    <w:p w14:paraId="763D0D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1.竞争性磋商文件构成</w:t>
      </w:r>
    </w:p>
    <w:p w14:paraId="617812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（1）竞争性磋商文件规定了要求提供的服务，磋商程序和合同条件在</w:t>
      </w:r>
      <w:r>
        <w:rPr>
          <w:rFonts w:hint="eastAsia" w:ascii="宋体" w:hAnsi="宋体" w:eastAsia="宋体" w:cs="宋体"/>
          <w:spacing w:val="-1"/>
          <w:sz w:val="28"/>
          <w:szCs w:val="28"/>
        </w:rPr>
        <w:t>竞争性磋商文件中均有说明。竞争性磋商文件共六章，内容如下：</w:t>
      </w:r>
    </w:p>
    <w:p w14:paraId="26D8AE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sz w:val="28"/>
          <w:szCs w:val="28"/>
        </w:rPr>
      </w:pPr>
      <w:r>
        <w:rPr>
          <w:rFonts w:hint="eastAsia" w:ascii="宋体" w:hAnsi="宋体" w:eastAsia="宋体" w:cs="宋体"/>
          <w:spacing w:val="-6"/>
          <w:sz w:val="28"/>
          <w:szCs w:val="28"/>
        </w:rPr>
        <w:t>第一章竞争性磋商公告</w:t>
      </w:r>
    </w:p>
    <w:p w14:paraId="11A185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第二章供应商须知</w:t>
      </w:r>
    </w:p>
    <w:p w14:paraId="130C83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第三章合同主要条款</w:t>
      </w:r>
    </w:p>
    <w:p w14:paraId="1DE168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第四章竞争性磋商内容及技术要求</w:t>
      </w:r>
    </w:p>
    <w:p w14:paraId="08B46F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sz w:val="28"/>
          <w:szCs w:val="28"/>
        </w:rPr>
      </w:pPr>
      <w:r>
        <w:rPr>
          <w:rFonts w:hint="eastAsia" w:ascii="宋体" w:hAnsi="宋体" w:eastAsia="宋体" w:cs="宋体"/>
          <w:spacing w:val="-8"/>
          <w:sz w:val="28"/>
          <w:szCs w:val="28"/>
        </w:rPr>
        <w:t>第五章评审方法</w:t>
      </w:r>
    </w:p>
    <w:p w14:paraId="35BA35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第六章竞争性磋商响应文件格式</w:t>
      </w:r>
    </w:p>
    <w:p w14:paraId="37DB21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（2）供应商应认真阅读竞争性磋商文件中所有的事项、格式、条款和</w:t>
      </w:r>
      <w:r>
        <w:rPr>
          <w:rFonts w:hint="eastAsia" w:ascii="宋体" w:hAnsi="宋体" w:eastAsia="宋体" w:cs="宋体"/>
          <w:spacing w:val="3"/>
          <w:sz w:val="28"/>
          <w:szCs w:val="28"/>
        </w:rPr>
        <w:t>规范等要求。如果供应商没有按照竞争性磋商文件要求提交全部资</w:t>
      </w:r>
      <w:r>
        <w:rPr>
          <w:rFonts w:hint="eastAsia" w:ascii="宋体" w:hAnsi="宋体" w:eastAsia="宋体" w:cs="宋体"/>
          <w:spacing w:val="2"/>
          <w:sz w:val="28"/>
          <w:szCs w:val="28"/>
        </w:rPr>
        <w:t>料，或</w:t>
      </w:r>
      <w:r>
        <w:rPr>
          <w:rFonts w:hint="eastAsia" w:ascii="宋体" w:hAnsi="宋体" w:eastAsia="宋体" w:cs="宋体"/>
          <w:spacing w:val="-2"/>
          <w:sz w:val="28"/>
          <w:szCs w:val="28"/>
        </w:rPr>
        <w:t>者竞争性磋商响应文件没有对竞争性磋商文件在</w:t>
      </w:r>
      <w:r>
        <w:rPr>
          <w:rFonts w:hint="eastAsia" w:ascii="宋体" w:hAnsi="宋体" w:eastAsia="宋体" w:cs="宋体"/>
          <w:spacing w:val="-3"/>
          <w:sz w:val="28"/>
          <w:szCs w:val="28"/>
        </w:rPr>
        <w:t>各方面都做出实质性响应，</w:t>
      </w:r>
      <w:r>
        <w:rPr>
          <w:rFonts w:hint="eastAsia" w:ascii="宋体" w:hAnsi="宋体" w:eastAsia="宋体" w:cs="宋体"/>
          <w:spacing w:val="-1"/>
          <w:sz w:val="28"/>
          <w:szCs w:val="28"/>
        </w:rPr>
        <w:t>由此带来不利于供应商的磋商结果，其风险由供应商承担。</w:t>
      </w:r>
    </w:p>
    <w:p w14:paraId="6187C7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（3）本竞争性磋商文件的解释权归</w:t>
      </w:r>
      <w:r>
        <w:rPr>
          <w:rFonts w:hint="eastAsia" w:ascii="宋体" w:hAnsi="宋体" w:eastAsia="宋体" w:cs="宋体"/>
          <w:color w:val="333333"/>
          <w:spacing w:val="-2"/>
          <w:sz w:val="28"/>
          <w:szCs w:val="28"/>
          <w:lang w:eastAsia="zh-CN"/>
        </w:rPr>
        <w:t>中招城发项目管理咨询有限公司</w:t>
      </w:r>
      <w:r>
        <w:rPr>
          <w:rFonts w:hint="eastAsia" w:ascii="宋体" w:hAnsi="宋体" w:eastAsia="宋体" w:cs="宋体"/>
          <w:spacing w:val="-2"/>
          <w:sz w:val="28"/>
          <w:szCs w:val="28"/>
        </w:rPr>
        <w:t>，</w:t>
      </w:r>
      <w:r>
        <w:rPr>
          <w:rFonts w:hint="eastAsia" w:ascii="宋体" w:hAnsi="宋体" w:eastAsia="宋体" w:cs="宋体"/>
          <w:spacing w:val="3"/>
          <w:sz w:val="28"/>
          <w:szCs w:val="28"/>
        </w:rPr>
        <w:t>如发现竞争性磋商响应文件内容与现行法律法规不相符的情况，以</w:t>
      </w:r>
      <w:r>
        <w:rPr>
          <w:rFonts w:hint="eastAsia" w:ascii="宋体" w:hAnsi="宋体" w:eastAsia="宋体" w:cs="宋体"/>
          <w:spacing w:val="2"/>
          <w:sz w:val="28"/>
          <w:szCs w:val="28"/>
        </w:rPr>
        <w:t>现行法</w:t>
      </w:r>
      <w:r>
        <w:rPr>
          <w:rFonts w:hint="eastAsia" w:ascii="宋体" w:hAnsi="宋体" w:eastAsia="宋体" w:cs="宋体"/>
          <w:spacing w:val="-3"/>
          <w:sz w:val="28"/>
          <w:szCs w:val="28"/>
        </w:rPr>
        <w:t>律法规为准。</w:t>
      </w:r>
    </w:p>
    <w:p w14:paraId="3A0858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2.竞争性磋商文件的修改和澄清</w:t>
      </w:r>
    </w:p>
    <w:p w14:paraId="67D987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（1）提交响应文件截止之日前，采购人、采购代理机构可以对已发出</w:t>
      </w:r>
      <w:r>
        <w:rPr>
          <w:rFonts w:hint="eastAsia" w:ascii="宋体" w:hAnsi="宋体" w:eastAsia="宋体" w:cs="宋体"/>
          <w:spacing w:val="3"/>
          <w:sz w:val="28"/>
          <w:szCs w:val="28"/>
        </w:rPr>
        <w:t>的磋商文件进行必要的澄清或者修改，澄清或者修改的内容作为磋商文件的组成部分。澄清或者修改的内容可能影响响应文件编制的，采购人、采</w:t>
      </w:r>
      <w:r>
        <w:rPr>
          <w:rFonts w:hint="eastAsia" w:ascii="宋体" w:hAnsi="宋体" w:eastAsia="宋体" w:cs="宋体"/>
          <w:sz w:val="28"/>
          <w:szCs w:val="28"/>
        </w:rPr>
        <w:t>购代理机构应当在提交响应文件截止时间至少5日前，以书面形式通知所有获取磋商文件的供应商；不足5日的，采购人、采购代理机构应当顺延</w:t>
      </w:r>
      <w:r>
        <w:rPr>
          <w:rFonts w:hint="eastAsia" w:ascii="宋体" w:hAnsi="宋体" w:eastAsia="宋体" w:cs="宋体"/>
          <w:spacing w:val="-2"/>
          <w:sz w:val="28"/>
          <w:szCs w:val="28"/>
        </w:rPr>
        <w:t>提交首次响应文件截止时间。</w:t>
      </w:r>
    </w:p>
    <w:p w14:paraId="4CAAAC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（2）已经购买竞争性磋商文件的供应商对竞争性磋商文件有疑问的，</w:t>
      </w:r>
      <w:r>
        <w:rPr>
          <w:rFonts w:hint="eastAsia" w:ascii="宋体" w:hAnsi="宋体" w:eastAsia="宋体" w:cs="宋体"/>
          <w:sz w:val="28"/>
          <w:szCs w:val="28"/>
        </w:rPr>
        <w:t>均应在磋商截止日期3日前以书面形式向采购代理机构提出。采购代理机</w:t>
      </w:r>
      <w:r>
        <w:rPr>
          <w:rFonts w:hint="eastAsia" w:ascii="宋体" w:hAnsi="宋体" w:eastAsia="宋体" w:cs="宋体"/>
          <w:spacing w:val="-1"/>
          <w:sz w:val="28"/>
          <w:szCs w:val="28"/>
        </w:rPr>
        <w:t>构视情况必要时将书面答复传送给所有获取竞争性磋商文件的供应商。</w:t>
      </w:r>
    </w:p>
    <w:p w14:paraId="77DE73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（3）供应商在收到上述通知后，应立即向采购代理机构回函确认。</w:t>
      </w:r>
    </w:p>
    <w:p w14:paraId="45883C7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三.磋商响应文件的编制</w:t>
      </w:r>
    </w:p>
    <w:p w14:paraId="694DDAC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1.磋商语言和磋商货币</w:t>
      </w:r>
    </w:p>
    <w:p w14:paraId="66698A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（1）供应商提交的竞争性磋商响应文件以及供应商与采购代理机构就</w:t>
      </w:r>
      <w:r>
        <w:rPr>
          <w:rFonts w:hint="eastAsia" w:ascii="宋体" w:hAnsi="宋体" w:eastAsia="宋体" w:cs="宋体"/>
          <w:spacing w:val="-1"/>
          <w:sz w:val="28"/>
          <w:szCs w:val="28"/>
        </w:rPr>
        <w:t>有关磋商的所有来往函电均应使用中文。</w:t>
      </w:r>
    </w:p>
    <w:p w14:paraId="567C07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（2）磋商应以人民币报价。任何包含非人民币报价的磋商将按无效磋</w:t>
      </w:r>
      <w:r>
        <w:rPr>
          <w:rFonts w:hint="eastAsia" w:ascii="宋体" w:hAnsi="宋体" w:eastAsia="宋体" w:cs="宋体"/>
          <w:spacing w:val="-8"/>
          <w:sz w:val="28"/>
          <w:szCs w:val="28"/>
        </w:rPr>
        <w:t>商处理。</w:t>
      </w:r>
    </w:p>
    <w:p w14:paraId="5B96A7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2.竞争性磋商响应文件的构成</w:t>
      </w:r>
    </w:p>
    <w:p w14:paraId="375BCD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（1）供应商提交的竞争性磋商响应文件应包含下列部分的内容：</w:t>
      </w:r>
    </w:p>
    <w:p w14:paraId="244593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1）按照供应商须知的要求和竞争性磋商文件规定格式填写的磋商响应</w:t>
      </w:r>
      <w:r>
        <w:rPr>
          <w:rFonts w:hint="eastAsia" w:ascii="宋体" w:hAnsi="宋体" w:eastAsia="宋体" w:cs="宋体"/>
          <w:spacing w:val="-3"/>
          <w:sz w:val="28"/>
          <w:szCs w:val="28"/>
        </w:rPr>
        <w:t>函、磋</w:t>
      </w:r>
      <w:r>
        <w:rPr>
          <w:rFonts w:hint="eastAsia" w:ascii="宋体" w:hAnsi="宋体" w:eastAsia="宋体" w:cs="宋体"/>
          <w:spacing w:val="-2"/>
          <w:sz w:val="28"/>
          <w:szCs w:val="28"/>
        </w:rPr>
        <w:t>商报价表、法定代表人授权书。</w:t>
      </w:r>
    </w:p>
    <w:p w14:paraId="3DC348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2）按照竞争性磋商文件的要求编制的磋商方案说明书。</w:t>
      </w:r>
    </w:p>
    <w:p w14:paraId="152E05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3）按照竞争性磋商文件供应商须知前附表的要求提交的资格证明文件</w:t>
      </w:r>
      <w:r>
        <w:rPr>
          <w:rFonts w:hint="eastAsia" w:ascii="宋体" w:hAnsi="宋体" w:eastAsia="宋体" w:cs="宋体"/>
          <w:spacing w:val="-2"/>
          <w:sz w:val="28"/>
          <w:szCs w:val="28"/>
          <w:lang w:eastAsia="zh-CN"/>
        </w:rPr>
        <w:t>；</w:t>
      </w:r>
    </w:p>
    <w:p w14:paraId="6C9D2B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4）竞争性磋商文件中要求的其他证明文件。</w:t>
      </w:r>
    </w:p>
    <w:p w14:paraId="3353CA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（2）如果在竞争性磋商文件中没有允许提供备选方案，则每个供应商只允许提交一个磋商方案，否则，其磋商将按照无效磋商处理。</w:t>
      </w:r>
    </w:p>
    <w:p w14:paraId="6CEA6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（3）本次磋商的最小单元：见供应商须知前附表，供应商可根据自身</w:t>
      </w:r>
      <w:r>
        <w:rPr>
          <w:rFonts w:hint="eastAsia" w:ascii="宋体" w:hAnsi="宋体" w:eastAsia="宋体" w:cs="宋体"/>
          <w:spacing w:val="3"/>
          <w:sz w:val="28"/>
          <w:szCs w:val="28"/>
        </w:rPr>
        <w:t>的资质情况和经营范围对本次项目进行磋商，不得将其子目</w:t>
      </w:r>
      <w:r>
        <w:rPr>
          <w:rFonts w:hint="eastAsia" w:ascii="宋体" w:hAnsi="宋体" w:eastAsia="宋体" w:cs="宋体"/>
          <w:spacing w:val="2"/>
          <w:sz w:val="28"/>
          <w:szCs w:val="28"/>
        </w:rPr>
        <w:t>再行分解或只</w:t>
      </w:r>
      <w:r>
        <w:rPr>
          <w:rFonts w:hint="eastAsia" w:ascii="宋体" w:hAnsi="宋体" w:eastAsia="宋体" w:cs="宋体"/>
          <w:spacing w:val="-1"/>
          <w:sz w:val="28"/>
          <w:szCs w:val="28"/>
        </w:rPr>
        <w:t>对本次项目中的品目进行不完全磋商，任何不完全的响应将会被拒绝。</w:t>
      </w:r>
    </w:p>
    <w:p w14:paraId="323CFE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3.竞争性磋商响应文件格式</w:t>
      </w:r>
    </w:p>
    <w:p w14:paraId="50DE5E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（1）供应商应按照竞争性磋商文件中第六章“竞争性磋商响应文件格</w:t>
      </w:r>
      <w:r>
        <w:rPr>
          <w:rFonts w:hint="eastAsia" w:ascii="宋体" w:hAnsi="宋体" w:eastAsia="宋体" w:cs="宋体"/>
          <w:spacing w:val="2"/>
          <w:sz w:val="28"/>
          <w:szCs w:val="28"/>
        </w:rPr>
        <w:t>式”所提供的格式和要求制作竞争性磋商响</w:t>
      </w:r>
      <w:r>
        <w:rPr>
          <w:rFonts w:hint="eastAsia" w:ascii="宋体" w:hAnsi="宋体" w:eastAsia="宋体" w:cs="宋体"/>
          <w:spacing w:val="1"/>
          <w:sz w:val="28"/>
          <w:szCs w:val="28"/>
        </w:rPr>
        <w:t>应文件，明确表达磋商意愿，</w:t>
      </w:r>
      <w:r>
        <w:rPr>
          <w:rFonts w:hint="eastAsia" w:ascii="宋体" w:hAnsi="宋体" w:eastAsia="宋体" w:cs="宋体"/>
          <w:spacing w:val="-2"/>
          <w:sz w:val="28"/>
          <w:szCs w:val="28"/>
        </w:rPr>
        <w:t>详细说明磋商方案、承诺及价格。</w:t>
      </w:r>
    </w:p>
    <w:p w14:paraId="54F8B4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（2）供应商应完整地提供磋商文件要求的所有数据和资料。</w:t>
      </w:r>
    </w:p>
    <w:p w14:paraId="28FA0F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4.磋商报价</w:t>
      </w:r>
    </w:p>
    <w:p w14:paraId="57702E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磋商报价：见供应商须知前附表。</w:t>
      </w:r>
    </w:p>
    <w:p w14:paraId="04C013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5.证明供应商合格的资格证明文件</w:t>
      </w:r>
    </w:p>
    <w:p w14:paraId="2FF1A0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供应商应按照竞争性磋商文件供应商须知前附表的要求，在竞争性磋</w:t>
      </w:r>
      <w:r>
        <w:rPr>
          <w:rFonts w:hint="eastAsia" w:ascii="宋体" w:hAnsi="宋体" w:eastAsia="宋体" w:cs="宋体"/>
          <w:spacing w:val="2"/>
          <w:sz w:val="28"/>
          <w:szCs w:val="28"/>
        </w:rPr>
        <w:t>商响应文件中提交合格的资格证明文件。如果资格证明文件不全或不合格</w:t>
      </w:r>
      <w:r>
        <w:rPr>
          <w:rFonts w:hint="eastAsia" w:ascii="宋体" w:hAnsi="宋体" w:eastAsia="宋体" w:cs="宋体"/>
          <w:spacing w:val="-2"/>
          <w:sz w:val="28"/>
          <w:szCs w:val="28"/>
        </w:rPr>
        <w:t>的，其磋商响应文件将被作无效文件处理。</w:t>
      </w:r>
    </w:p>
    <w:p w14:paraId="3E94AD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6.磋商保证金</w:t>
      </w:r>
    </w:p>
    <w:p w14:paraId="733FDE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rPr>
          <w:rFonts w:hint="eastAsia" w:ascii="宋体" w:hAnsi="宋体" w:eastAsia="宋体" w:cs="宋体"/>
          <w:sz w:val="28"/>
          <w:szCs w:val="28"/>
        </w:rPr>
      </w:pPr>
      <w:r>
        <w:rPr>
          <w:rFonts w:hint="eastAsia" w:ascii="宋体" w:hAnsi="宋体" w:eastAsia="宋体" w:cs="宋体"/>
          <w:b/>
          <w:bCs/>
          <w:spacing w:val="-4"/>
          <w:sz w:val="28"/>
          <w:szCs w:val="28"/>
        </w:rPr>
        <w:t>本项目不要求提交磋商保证金</w:t>
      </w:r>
      <w:r>
        <w:rPr>
          <w:rFonts w:hint="eastAsia" w:ascii="宋体" w:hAnsi="宋体" w:eastAsia="宋体" w:cs="宋体"/>
          <w:spacing w:val="-4"/>
          <w:sz w:val="28"/>
          <w:szCs w:val="28"/>
        </w:rPr>
        <w:t>。</w:t>
      </w:r>
    </w:p>
    <w:p w14:paraId="07339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7.磋商有效期</w:t>
      </w:r>
    </w:p>
    <w:p w14:paraId="4C60C0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sz w:val="28"/>
          <w:szCs w:val="28"/>
        </w:rPr>
      </w:pPr>
      <w:r>
        <w:rPr>
          <w:rFonts w:hint="eastAsia" w:ascii="宋体" w:hAnsi="宋体" w:eastAsia="宋体" w:cs="宋体"/>
          <w:spacing w:val="-9"/>
          <w:sz w:val="28"/>
          <w:szCs w:val="28"/>
        </w:rPr>
        <w:t>(1)磋商响应文件应在“供应商须知前附表”中规定的期</w:t>
      </w:r>
      <w:r>
        <w:rPr>
          <w:rFonts w:hint="eastAsia" w:ascii="宋体" w:hAnsi="宋体" w:eastAsia="宋体" w:cs="宋体"/>
          <w:spacing w:val="-10"/>
          <w:sz w:val="28"/>
          <w:szCs w:val="28"/>
        </w:rPr>
        <w:t>限内保持有效。</w:t>
      </w:r>
      <w:r>
        <w:rPr>
          <w:rFonts w:hint="eastAsia" w:ascii="宋体" w:hAnsi="宋体" w:eastAsia="宋体" w:cs="宋体"/>
          <w:spacing w:val="3"/>
          <w:sz w:val="28"/>
          <w:szCs w:val="28"/>
        </w:rPr>
        <w:t>磋商有效期不满足规定有效期的磋商响应文件将被视为非响应性磋</w:t>
      </w:r>
      <w:r>
        <w:rPr>
          <w:rFonts w:hint="eastAsia" w:ascii="宋体" w:hAnsi="宋体" w:eastAsia="宋体" w:cs="宋体"/>
          <w:spacing w:val="2"/>
          <w:sz w:val="28"/>
          <w:szCs w:val="28"/>
        </w:rPr>
        <w:t>商而予</w:t>
      </w:r>
      <w:r>
        <w:rPr>
          <w:rFonts w:hint="eastAsia" w:ascii="宋体" w:hAnsi="宋体" w:eastAsia="宋体" w:cs="宋体"/>
          <w:spacing w:val="-5"/>
          <w:sz w:val="28"/>
          <w:szCs w:val="28"/>
        </w:rPr>
        <w:t>以拒绝。</w:t>
      </w:r>
    </w:p>
    <w:p w14:paraId="40CCE4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(2)在特殊情况下，在原磋商有效期期满之前，采购代理机构可向供应</w:t>
      </w:r>
      <w:r>
        <w:rPr>
          <w:rFonts w:hint="eastAsia" w:ascii="宋体" w:hAnsi="宋体" w:eastAsia="宋体" w:cs="宋体"/>
          <w:spacing w:val="3"/>
          <w:sz w:val="28"/>
          <w:szCs w:val="28"/>
        </w:rPr>
        <w:t>商提出延长磋商有效期的要求，要求与答复均应以书面形式。供应</w:t>
      </w:r>
      <w:r>
        <w:rPr>
          <w:rFonts w:hint="eastAsia" w:ascii="宋体" w:hAnsi="宋体" w:eastAsia="宋体" w:cs="宋体"/>
          <w:spacing w:val="2"/>
          <w:sz w:val="28"/>
          <w:szCs w:val="28"/>
        </w:rPr>
        <w:t>商可以</w:t>
      </w:r>
      <w:r>
        <w:rPr>
          <w:rFonts w:hint="eastAsia" w:ascii="宋体" w:hAnsi="宋体" w:eastAsia="宋体" w:cs="宋体"/>
          <w:spacing w:val="3"/>
          <w:sz w:val="28"/>
          <w:szCs w:val="28"/>
        </w:rPr>
        <w:t>拒绝采购代理机构的这种要求，同意延长的供应商既不能要求也不</w:t>
      </w:r>
      <w:r>
        <w:rPr>
          <w:rFonts w:hint="eastAsia" w:ascii="宋体" w:hAnsi="宋体" w:eastAsia="宋体" w:cs="宋体"/>
          <w:spacing w:val="2"/>
          <w:sz w:val="28"/>
          <w:szCs w:val="28"/>
        </w:rPr>
        <w:t>允许修</w:t>
      </w:r>
      <w:r>
        <w:rPr>
          <w:rFonts w:hint="eastAsia" w:ascii="宋体" w:hAnsi="宋体" w:eastAsia="宋体" w:cs="宋体"/>
          <w:spacing w:val="-2"/>
          <w:sz w:val="28"/>
          <w:szCs w:val="28"/>
        </w:rPr>
        <w:t>改其磋商响应文件。</w:t>
      </w:r>
    </w:p>
    <w:p w14:paraId="1476D0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8.竞争性磋商响应文件的式样和签署</w:t>
      </w:r>
    </w:p>
    <w:p w14:paraId="0F16AB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(1)竞争性磋商响应文件正本、副本及电子版份数及要求</w:t>
      </w:r>
      <w:r>
        <w:rPr>
          <w:rFonts w:hint="eastAsia" w:ascii="宋体" w:hAnsi="宋体" w:eastAsia="宋体" w:cs="宋体"/>
          <w:spacing w:val="-2"/>
          <w:sz w:val="28"/>
          <w:szCs w:val="28"/>
        </w:rPr>
        <w:t>详见“供应商须知前附表”。</w:t>
      </w:r>
    </w:p>
    <w:p w14:paraId="36C325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(2)竞争性磋商响应文件的正本需打印或用不褪色、不变质的墨水书写，</w:t>
      </w:r>
      <w:r>
        <w:rPr>
          <w:rFonts w:hint="eastAsia" w:ascii="宋体" w:hAnsi="宋体" w:eastAsia="宋体" w:cs="宋体"/>
          <w:spacing w:val="2"/>
          <w:sz w:val="28"/>
          <w:szCs w:val="28"/>
        </w:rPr>
        <w:t>由供应商的法定代表人或被授权人按磋商文件的规定签署</w:t>
      </w:r>
      <w:r>
        <w:rPr>
          <w:rFonts w:hint="eastAsia" w:ascii="宋体" w:hAnsi="宋体" w:eastAsia="宋体" w:cs="宋体"/>
          <w:b/>
          <w:bCs/>
          <w:spacing w:val="2"/>
          <w:sz w:val="28"/>
          <w:szCs w:val="28"/>
        </w:rPr>
        <w:t>。竞争性磋商响</w:t>
      </w:r>
      <w:r>
        <w:rPr>
          <w:rFonts w:hint="eastAsia" w:ascii="宋体" w:hAnsi="宋体" w:eastAsia="宋体" w:cs="宋体"/>
          <w:b/>
          <w:bCs/>
          <w:spacing w:val="-4"/>
          <w:sz w:val="28"/>
          <w:szCs w:val="28"/>
        </w:rPr>
        <w:t>应文件副本可采用正本的复印件。</w:t>
      </w:r>
    </w:p>
    <w:p w14:paraId="488A45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(3)任何行间插字、涂改和增删，必须由供应商的法定代表人或其授权代表在旁边签字方有效。</w:t>
      </w:r>
    </w:p>
    <w:p w14:paraId="086161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4" w:firstLineChars="200"/>
        <w:textAlignment w:val="baseline"/>
        <w:rPr>
          <w:rFonts w:hint="eastAsia" w:ascii="宋体" w:hAnsi="宋体" w:eastAsia="宋体" w:cs="宋体"/>
          <w:sz w:val="28"/>
          <w:szCs w:val="28"/>
        </w:rPr>
      </w:pPr>
      <w:r>
        <w:rPr>
          <w:rFonts w:hint="eastAsia" w:ascii="宋体" w:hAnsi="宋体" w:eastAsia="宋体" w:cs="宋体"/>
          <w:b/>
          <w:bCs/>
          <w:spacing w:val="3"/>
          <w:sz w:val="28"/>
          <w:szCs w:val="28"/>
        </w:rPr>
        <w:t>(4)竞争性磋商响应文件正本和副本按照竞争性磋商文件第六章规定</w:t>
      </w:r>
      <w:r>
        <w:rPr>
          <w:rFonts w:hint="eastAsia" w:ascii="宋体" w:hAnsi="宋体" w:eastAsia="宋体" w:cs="宋体"/>
          <w:b/>
          <w:bCs/>
          <w:spacing w:val="-4"/>
          <w:sz w:val="28"/>
          <w:szCs w:val="28"/>
        </w:rPr>
        <w:t>的顺序编排、并应编制目录，并分别胶装成册。</w:t>
      </w:r>
    </w:p>
    <w:p w14:paraId="2522AF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(5)因字迹潦草、表述不清或不按竞争性磋商文件格式编制的竞争性磋</w:t>
      </w:r>
      <w:r>
        <w:rPr>
          <w:rFonts w:hint="eastAsia" w:ascii="宋体" w:hAnsi="宋体" w:eastAsia="宋体" w:cs="宋体"/>
          <w:spacing w:val="-1"/>
          <w:sz w:val="28"/>
          <w:szCs w:val="28"/>
        </w:rPr>
        <w:t>商响应文件，所引起的对供应商不利的后果，由供应商自行负责。</w:t>
      </w:r>
    </w:p>
    <w:p w14:paraId="0AF677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(6)竞争性磋商文件的副本、电子版须和正本保持一致。若正本、副本</w:t>
      </w:r>
      <w:r>
        <w:rPr>
          <w:rFonts w:hint="eastAsia" w:ascii="宋体" w:hAnsi="宋体" w:eastAsia="宋体" w:cs="宋体"/>
          <w:spacing w:val="-1"/>
          <w:sz w:val="28"/>
          <w:szCs w:val="28"/>
        </w:rPr>
        <w:t>和电子版有不一致的内容，以正本为准。</w:t>
      </w:r>
    </w:p>
    <w:p w14:paraId="3EE7AAA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3"/>
          <w:sz w:val="28"/>
          <w:szCs w:val="28"/>
        </w:rPr>
        <w:t>四.竞争性磋商响应文件的递交</w:t>
      </w:r>
    </w:p>
    <w:p w14:paraId="32CCCB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1.竞争性磋商响应文件的密封和标记</w:t>
      </w:r>
    </w:p>
    <w:p w14:paraId="4FC464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w:t>
      </w:r>
      <w:r>
        <w:rPr>
          <w:rFonts w:hint="eastAsia" w:ascii="宋体" w:hAnsi="宋体" w:eastAsia="宋体" w:cs="宋体"/>
          <w:sz w:val="28"/>
          <w:szCs w:val="28"/>
        </w:rPr>
        <w:t>磋商响应文件的密封和标记：详见“供应商须知前附表”。</w:t>
      </w:r>
    </w:p>
    <w:p w14:paraId="4791A7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2</w:t>
      </w:r>
      <w:r>
        <w:rPr>
          <w:rFonts w:hint="eastAsia" w:ascii="宋体" w:hAnsi="宋体" w:eastAsia="宋体" w:cs="宋体"/>
          <w:spacing w:val="-3"/>
          <w:sz w:val="28"/>
          <w:szCs w:val="28"/>
        </w:rPr>
        <w:t>）如果供应商未对竞争性磋商响应文件按上述要求进行完好密封，</w:t>
      </w:r>
      <w:r>
        <w:rPr>
          <w:rFonts w:hint="eastAsia" w:ascii="宋体" w:hAnsi="宋体" w:eastAsia="宋体" w:cs="宋体"/>
          <w:spacing w:val="-2"/>
          <w:sz w:val="28"/>
          <w:szCs w:val="28"/>
        </w:rPr>
        <w:t>采购代理机构将予以拒收。</w:t>
      </w:r>
    </w:p>
    <w:p w14:paraId="076151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2.竞争性磋商响应文件的递交</w:t>
      </w:r>
    </w:p>
    <w:p w14:paraId="4C63E0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（1）供应商应按照竞争性磋商公告中规定的时间、地点，在规定的竞</w:t>
      </w:r>
      <w:r>
        <w:rPr>
          <w:rFonts w:hint="eastAsia" w:ascii="宋体" w:hAnsi="宋体" w:eastAsia="宋体" w:cs="宋体"/>
          <w:spacing w:val="3"/>
          <w:sz w:val="28"/>
          <w:szCs w:val="28"/>
        </w:rPr>
        <w:t>争性磋商响应文件递交截止时间前将全部竞争性磋商响应文</w:t>
      </w:r>
      <w:r>
        <w:rPr>
          <w:rFonts w:hint="eastAsia" w:ascii="宋体" w:hAnsi="宋体" w:eastAsia="宋体" w:cs="宋体"/>
          <w:spacing w:val="2"/>
          <w:sz w:val="28"/>
          <w:szCs w:val="28"/>
        </w:rPr>
        <w:t>件和磋商资料</w:t>
      </w:r>
      <w:r>
        <w:rPr>
          <w:rFonts w:hint="eastAsia" w:ascii="宋体" w:hAnsi="宋体" w:eastAsia="宋体" w:cs="宋体"/>
          <w:spacing w:val="-2"/>
          <w:sz w:val="28"/>
          <w:szCs w:val="28"/>
        </w:rPr>
        <w:t>递交至采购代理机构接收人处。</w:t>
      </w:r>
    </w:p>
    <w:p w14:paraId="1AACE8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（2）采购代理机构在竞争性磋商文件规定的竞争性磋商响应文件递交</w:t>
      </w:r>
      <w:r>
        <w:rPr>
          <w:rFonts w:hint="eastAsia" w:ascii="宋体" w:hAnsi="宋体" w:eastAsia="宋体" w:cs="宋体"/>
          <w:spacing w:val="3"/>
          <w:sz w:val="28"/>
          <w:szCs w:val="28"/>
        </w:rPr>
        <w:t>截止时间前，只负责竞争性磋商响应文件的接收、清点、造册登</w:t>
      </w:r>
      <w:r>
        <w:rPr>
          <w:rFonts w:hint="eastAsia" w:ascii="宋体" w:hAnsi="宋体" w:eastAsia="宋体" w:cs="宋体"/>
          <w:spacing w:val="2"/>
          <w:sz w:val="28"/>
          <w:szCs w:val="28"/>
        </w:rPr>
        <w:t>记工作，</w:t>
      </w:r>
      <w:r>
        <w:rPr>
          <w:rFonts w:hint="eastAsia" w:ascii="宋体" w:hAnsi="宋体" w:eastAsia="宋体" w:cs="宋体"/>
          <w:spacing w:val="-1"/>
          <w:sz w:val="28"/>
          <w:szCs w:val="28"/>
        </w:rPr>
        <w:t>并请递交人签字确认，对其有效性不负任何责任；</w:t>
      </w:r>
    </w:p>
    <w:p w14:paraId="349AA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（3）无论供应商成交与否，其竞争性磋商响应文件概不退还。</w:t>
      </w:r>
    </w:p>
    <w:p w14:paraId="139EE2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3.递交的竞争性磋商响应文件</w:t>
      </w:r>
    </w:p>
    <w:p w14:paraId="510F72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按照供应商须知的规定，采购代理机构将拒绝接受在规定的磋商截止</w:t>
      </w:r>
      <w:r>
        <w:rPr>
          <w:rFonts w:hint="eastAsia" w:ascii="宋体" w:hAnsi="宋体" w:eastAsia="宋体" w:cs="宋体"/>
          <w:spacing w:val="-3"/>
          <w:sz w:val="28"/>
          <w:szCs w:val="28"/>
        </w:rPr>
        <w:t>时间后递交的任何竞争性磋商响应文件。</w:t>
      </w:r>
    </w:p>
    <w:p w14:paraId="3DB81E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4.磋商的修改与撤回</w:t>
      </w:r>
    </w:p>
    <w:p w14:paraId="3907BD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（1）在磋商响应文件递交截止时间前，供应商可以修改或撤回其已递</w:t>
      </w:r>
      <w:r>
        <w:rPr>
          <w:rFonts w:hint="eastAsia" w:ascii="宋体" w:hAnsi="宋体" w:eastAsia="宋体" w:cs="宋体"/>
          <w:spacing w:val="3"/>
          <w:sz w:val="28"/>
          <w:szCs w:val="28"/>
        </w:rPr>
        <w:t>交的磋商响应文件，也可以提出价格变动声明，但供应商必须在</w:t>
      </w:r>
      <w:r>
        <w:rPr>
          <w:rFonts w:hint="eastAsia" w:ascii="宋体" w:hAnsi="宋体" w:eastAsia="宋体" w:cs="宋体"/>
          <w:spacing w:val="2"/>
          <w:sz w:val="28"/>
          <w:szCs w:val="28"/>
        </w:rPr>
        <w:t>规定的磋</w:t>
      </w:r>
      <w:r>
        <w:rPr>
          <w:rFonts w:hint="eastAsia" w:ascii="宋体" w:hAnsi="宋体" w:eastAsia="宋体" w:cs="宋体"/>
          <w:spacing w:val="3"/>
          <w:sz w:val="28"/>
          <w:szCs w:val="28"/>
        </w:rPr>
        <w:t>商截止时间之前将修改或撤回或变动价格的书面通知文件递交到</w:t>
      </w:r>
      <w:r>
        <w:rPr>
          <w:rFonts w:hint="eastAsia" w:ascii="宋体" w:hAnsi="宋体" w:eastAsia="宋体" w:cs="宋体"/>
          <w:spacing w:val="2"/>
          <w:sz w:val="28"/>
          <w:szCs w:val="28"/>
        </w:rPr>
        <w:t>采购代理</w:t>
      </w:r>
      <w:r>
        <w:rPr>
          <w:rFonts w:hint="eastAsia" w:ascii="宋体" w:hAnsi="宋体" w:eastAsia="宋体" w:cs="宋体"/>
          <w:spacing w:val="-6"/>
          <w:sz w:val="28"/>
          <w:szCs w:val="28"/>
        </w:rPr>
        <w:t>机构。</w:t>
      </w:r>
    </w:p>
    <w:p w14:paraId="4A2350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（2）供应商的修改或撤回或变动价格的通知应按本须知第18条的规</w:t>
      </w:r>
      <w:r>
        <w:rPr>
          <w:rFonts w:hint="eastAsia" w:ascii="宋体" w:hAnsi="宋体" w:eastAsia="宋体" w:cs="宋体"/>
          <w:spacing w:val="-2"/>
          <w:sz w:val="28"/>
          <w:szCs w:val="28"/>
        </w:rPr>
        <w:t>定编制、密封、标记和递交。</w:t>
      </w:r>
    </w:p>
    <w:p w14:paraId="459C4F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（3）在磋商响应文件递交截止时间之后，供应商不得对其磋商响应文件做任何修改或撤回。</w:t>
      </w:r>
    </w:p>
    <w:p w14:paraId="271B07F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3"/>
          <w:sz w:val="28"/>
          <w:szCs w:val="28"/>
        </w:rPr>
        <w:t>五.磋商与评标</w:t>
      </w:r>
    </w:p>
    <w:p w14:paraId="48B445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7"/>
          <w:sz w:val="28"/>
          <w:szCs w:val="28"/>
        </w:rPr>
        <w:t>1.磋商会议</w:t>
      </w:r>
    </w:p>
    <w:p w14:paraId="189A42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采购代理机构在规定的时间和地点组织竞争性磋商会议，并邀请所有</w:t>
      </w:r>
      <w:r>
        <w:rPr>
          <w:rFonts w:hint="eastAsia" w:ascii="宋体" w:hAnsi="宋体" w:eastAsia="宋体" w:cs="宋体"/>
          <w:spacing w:val="-1"/>
          <w:sz w:val="28"/>
          <w:szCs w:val="28"/>
        </w:rPr>
        <w:t>供应商代表参加，参加磋商的代表应签名报到以证明其出席。</w:t>
      </w:r>
    </w:p>
    <w:p w14:paraId="61A6F5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2.评审组织及评审原则</w:t>
      </w:r>
    </w:p>
    <w:p w14:paraId="616718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（1）按照《中华人民共和国政府采购法》及实施条例和财政部关于印</w:t>
      </w:r>
      <w:r>
        <w:rPr>
          <w:rFonts w:hint="eastAsia" w:ascii="宋体" w:hAnsi="宋体" w:eastAsia="宋体" w:cs="宋体"/>
          <w:spacing w:val="3"/>
          <w:sz w:val="28"/>
          <w:szCs w:val="28"/>
        </w:rPr>
        <w:t>发《政府采购竞争性磋商采购方式管理暂行办法》的通知</w:t>
      </w:r>
      <w:r>
        <w:rPr>
          <w:rFonts w:hint="eastAsia" w:ascii="宋体" w:hAnsi="宋体" w:eastAsia="宋体" w:cs="宋体"/>
          <w:spacing w:val="2"/>
          <w:sz w:val="28"/>
          <w:szCs w:val="28"/>
        </w:rPr>
        <w:t>（财库〔2014〕</w:t>
      </w:r>
      <w:r>
        <w:rPr>
          <w:rFonts w:hint="eastAsia" w:ascii="宋体" w:hAnsi="宋体" w:eastAsia="宋体" w:cs="宋体"/>
          <w:spacing w:val="-4"/>
          <w:sz w:val="28"/>
          <w:szCs w:val="28"/>
        </w:rPr>
        <w:t>214号）文件的规定，依法组建磋商小组。磋商小组由采购人代表和评审专</w:t>
      </w:r>
      <w:r>
        <w:rPr>
          <w:rFonts w:hint="eastAsia" w:ascii="宋体" w:hAnsi="宋体" w:eastAsia="宋体" w:cs="宋体"/>
          <w:spacing w:val="-2"/>
          <w:sz w:val="28"/>
          <w:szCs w:val="28"/>
        </w:rPr>
        <w:t>家组成。磋商小组按照竞争性磋商文件规定的</w:t>
      </w:r>
      <w:r>
        <w:rPr>
          <w:rFonts w:hint="eastAsia" w:ascii="宋体" w:hAnsi="宋体" w:eastAsia="宋体" w:cs="宋体"/>
          <w:spacing w:val="-3"/>
          <w:sz w:val="28"/>
          <w:szCs w:val="28"/>
        </w:rPr>
        <w:t>评审方法独立进行评审工作。</w:t>
      </w:r>
    </w:p>
    <w:p w14:paraId="63303C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（2）竞争性磋商响应文件是评审的依据。</w:t>
      </w:r>
    </w:p>
    <w:p w14:paraId="064A0E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（3）在评审期间，对竞争性磋商响应文件中含义不明确、同类问题表</w:t>
      </w:r>
      <w:r>
        <w:rPr>
          <w:rFonts w:hint="eastAsia" w:ascii="宋体" w:hAnsi="宋体" w:eastAsia="宋体" w:cs="宋体"/>
          <w:spacing w:val="3"/>
          <w:sz w:val="28"/>
          <w:szCs w:val="28"/>
        </w:rPr>
        <w:t>述不一致或者有明显文字和计算错误的内容，磋商小组可以书面形</w:t>
      </w:r>
      <w:r>
        <w:rPr>
          <w:rFonts w:hint="eastAsia" w:ascii="宋体" w:hAnsi="宋体" w:eastAsia="宋体" w:cs="宋体"/>
          <w:spacing w:val="2"/>
          <w:sz w:val="28"/>
          <w:szCs w:val="28"/>
        </w:rPr>
        <w:t>式（由</w:t>
      </w:r>
      <w:r>
        <w:rPr>
          <w:rFonts w:hint="eastAsia" w:ascii="宋体" w:hAnsi="宋体" w:eastAsia="宋体" w:cs="宋体"/>
          <w:spacing w:val="3"/>
          <w:sz w:val="28"/>
          <w:szCs w:val="28"/>
        </w:rPr>
        <w:t>磋商小组专家签字）要求供应商作出必要的澄清、说明或者纠正。</w:t>
      </w:r>
      <w:r>
        <w:rPr>
          <w:rFonts w:hint="eastAsia" w:ascii="宋体" w:hAnsi="宋体" w:eastAsia="宋体" w:cs="宋体"/>
          <w:spacing w:val="2"/>
          <w:sz w:val="28"/>
          <w:szCs w:val="28"/>
        </w:rPr>
        <w:t>供应商</w:t>
      </w:r>
      <w:r>
        <w:rPr>
          <w:rFonts w:hint="eastAsia" w:ascii="宋体" w:hAnsi="宋体" w:eastAsia="宋体" w:cs="宋体"/>
          <w:spacing w:val="1"/>
          <w:sz w:val="28"/>
          <w:szCs w:val="28"/>
        </w:rPr>
        <w:t>的澄清、说明或者补正应当采用书面形式，由其授权的代表签字，并不得</w:t>
      </w:r>
      <w:r>
        <w:rPr>
          <w:rFonts w:hint="eastAsia" w:ascii="宋体" w:hAnsi="宋体" w:eastAsia="宋体" w:cs="宋体"/>
          <w:spacing w:val="3"/>
          <w:sz w:val="28"/>
          <w:szCs w:val="28"/>
        </w:rPr>
        <w:t>超出竞争性磋商响应文件的范围或者改变竞争性磋商响应文件的实</w:t>
      </w:r>
      <w:r>
        <w:rPr>
          <w:rFonts w:hint="eastAsia" w:ascii="宋体" w:hAnsi="宋体" w:eastAsia="宋体" w:cs="宋体"/>
          <w:spacing w:val="2"/>
          <w:sz w:val="28"/>
          <w:szCs w:val="28"/>
        </w:rPr>
        <w:t>质性内</w:t>
      </w:r>
      <w:r>
        <w:rPr>
          <w:rFonts w:hint="eastAsia" w:ascii="宋体" w:hAnsi="宋体" w:eastAsia="宋体" w:cs="宋体"/>
          <w:spacing w:val="-9"/>
          <w:sz w:val="28"/>
          <w:szCs w:val="28"/>
        </w:rPr>
        <w:t>容。</w:t>
      </w:r>
    </w:p>
    <w:p w14:paraId="776EF1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（4）如果供应商在澄清规定期限内，未能答复或拒绝答复磋商小组提</w:t>
      </w:r>
      <w:r>
        <w:rPr>
          <w:rFonts w:hint="eastAsia" w:ascii="宋体" w:hAnsi="宋体" w:eastAsia="宋体" w:cs="宋体"/>
          <w:spacing w:val="3"/>
          <w:sz w:val="28"/>
          <w:szCs w:val="28"/>
        </w:rPr>
        <w:t>出的澄清要求，将由磋商小组根据其竞争性磋商响应文件按最</w:t>
      </w:r>
      <w:r>
        <w:rPr>
          <w:rFonts w:hint="eastAsia" w:ascii="宋体" w:hAnsi="宋体" w:eastAsia="宋体" w:cs="宋体"/>
          <w:spacing w:val="2"/>
          <w:sz w:val="28"/>
          <w:szCs w:val="28"/>
        </w:rPr>
        <w:t>大风险进行</w:t>
      </w:r>
      <w:r>
        <w:rPr>
          <w:rFonts w:hint="eastAsia" w:ascii="宋体" w:hAnsi="宋体" w:eastAsia="宋体" w:cs="宋体"/>
          <w:spacing w:val="-6"/>
          <w:sz w:val="28"/>
          <w:szCs w:val="28"/>
        </w:rPr>
        <w:t>评审。</w:t>
      </w:r>
    </w:p>
    <w:p w14:paraId="31C88D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3.评审过程的保密</w:t>
      </w:r>
    </w:p>
    <w:p w14:paraId="4EF5CD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磋商小组成员和与评审活动有关的工作人员不得泄露有关竞争性磋商</w:t>
      </w:r>
      <w:r>
        <w:rPr>
          <w:rFonts w:hint="eastAsia" w:ascii="宋体" w:hAnsi="宋体" w:eastAsia="宋体" w:cs="宋体"/>
          <w:spacing w:val="-1"/>
          <w:sz w:val="28"/>
          <w:szCs w:val="28"/>
        </w:rPr>
        <w:t>响应文件的评审和比较、成交候选人的推荐以及与评审有关的其他情况。</w:t>
      </w:r>
    </w:p>
    <w:p w14:paraId="606AFF7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b/>
          <w:bCs/>
          <w:spacing w:val="-4"/>
          <w:sz w:val="28"/>
          <w:szCs w:val="28"/>
        </w:rPr>
      </w:pPr>
      <w:r>
        <w:rPr>
          <w:rFonts w:hint="eastAsia" w:ascii="宋体" w:hAnsi="宋体" w:eastAsia="宋体" w:cs="宋体"/>
          <w:b/>
          <w:bCs/>
          <w:spacing w:val="-4"/>
          <w:sz w:val="28"/>
          <w:szCs w:val="28"/>
        </w:rPr>
        <w:t>评审方法</w:t>
      </w:r>
    </w:p>
    <w:p w14:paraId="453C74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firstLine="536" w:firstLineChars="200"/>
        <w:textAlignment w:val="baseline"/>
        <w:outlineLvl w:val="2"/>
        <w:rPr>
          <w:rFonts w:hint="eastAsia" w:ascii="宋体" w:hAnsi="宋体" w:eastAsia="宋体" w:cs="宋体"/>
          <w:sz w:val="28"/>
          <w:szCs w:val="28"/>
        </w:rPr>
      </w:pPr>
      <w:r>
        <w:rPr>
          <w:rFonts w:hint="eastAsia" w:ascii="宋体" w:hAnsi="宋体" w:eastAsia="宋体" w:cs="宋体"/>
          <w:spacing w:val="-6"/>
          <w:sz w:val="28"/>
          <w:szCs w:val="28"/>
        </w:rPr>
        <w:t>按照《中华人民共和国政府采购法》及实施条例和财政部关于印</w:t>
      </w:r>
      <w:r>
        <w:rPr>
          <w:rFonts w:hint="eastAsia" w:ascii="宋体" w:hAnsi="宋体" w:eastAsia="宋体" w:cs="宋体"/>
          <w:spacing w:val="-7"/>
          <w:sz w:val="28"/>
          <w:szCs w:val="28"/>
        </w:rPr>
        <w:t>发《政</w:t>
      </w:r>
      <w:r>
        <w:rPr>
          <w:rFonts w:hint="eastAsia" w:ascii="宋体" w:hAnsi="宋体" w:eastAsia="宋体" w:cs="宋体"/>
          <w:spacing w:val="-2"/>
          <w:sz w:val="28"/>
          <w:szCs w:val="28"/>
        </w:rPr>
        <w:t>府采购竞争性磋商采购方式管理暂行办法》的通知（财库〔2014〕214号）</w:t>
      </w:r>
      <w:r>
        <w:rPr>
          <w:rFonts w:hint="eastAsia" w:ascii="宋体" w:hAnsi="宋体" w:eastAsia="宋体" w:cs="宋体"/>
          <w:spacing w:val="3"/>
          <w:sz w:val="28"/>
          <w:szCs w:val="28"/>
        </w:rPr>
        <w:t>文件的规定，本次评审采用综合评分法，即在全部满足竞争性磋</w:t>
      </w:r>
      <w:r>
        <w:rPr>
          <w:rFonts w:hint="eastAsia" w:ascii="宋体" w:hAnsi="宋体" w:eastAsia="宋体" w:cs="宋体"/>
          <w:spacing w:val="2"/>
          <w:sz w:val="28"/>
          <w:szCs w:val="28"/>
        </w:rPr>
        <w:t>商文件实</w:t>
      </w:r>
      <w:r>
        <w:rPr>
          <w:rFonts w:hint="eastAsia" w:ascii="宋体" w:hAnsi="宋体" w:eastAsia="宋体" w:cs="宋体"/>
          <w:spacing w:val="3"/>
          <w:sz w:val="28"/>
          <w:szCs w:val="28"/>
        </w:rPr>
        <w:t>质性要求前提下，磋商小组应当根据综合评分情况，按照评审得</w:t>
      </w:r>
      <w:r>
        <w:rPr>
          <w:rFonts w:hint="eastAsia" w:ascii="宋体" w:hAnsi="宋体" w:eastAsia="宋体" w:cs="宋体"/>
          <w:spacing w:val="2"/>
          <w:sz w:val="28"/>
          <w:szCs w:val="28"/>
        </w:rPr>
        <w:t>分高低顺</w:t>
      </w:r>
      <w:r>
        <w:rPr>
          <w:rFonts w:hint="eastAsia" w:ascii="宋体" w:hAnsi="宋体" w:eastAsia="宋体" w:cs="宋体"/>
          <w:spacing w:val="-6"/>
          <w:sz w:val="28"/>
          <w:szCs w:val="28"/>
        </w:rPr>
        <w:t>序推存1-3名成交候选人。</w:t>
      </w:r>
    </w:p>
    <w:p w14:paraId="39E8C6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5.评审程序</w:t>
      </w:r>
    </w:p>
    <w:p w14:paraId="2FE5DA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按照竞争性磋商响应文件初审、澄清有关问题、分别磋商、二次报价、</w:t>
      </w:r>
      <w:r>
        <w:rPr>
          <w:rFonts w:hint="eastAsia" w:ascii="宋体" w:hAnsi="宋体" w:eastAsia="宋体" w:cs="宋体"/>
          <w:spacing w:val="3"/>
          <w:sz w:val="28"/>
          <w:szCs w:val="28"/>
        </w:rPr>
        <w:t>比较与评审、推荐成交候选人名单的工作程序进行评审。在上一</w:t>
      </w:r>
      <w:r>
        <w:rPr>
          <w:rFonts w:hint="eastAsia" w:ascii="宋体" w:hAnsi="宋体" w:eastAsia="宋体" w:cs="宋体"/>
          <w:spacing w:val="2"/>
          <w:sz w:val="28"/>
          <w:szCs w:val="28"/>
        </w:rPr>
        <w:t>步评审中</w:t>
      </w:r>
      <w:r>
        <w:rPr>
          <w:rFonts w:hint="eastAsia" w:ascii="宋体" w:hAnsi="宋体" w:eastAsia="宋体" w:cs="宋体"/>
          <w:spacing w:val="-1"/>
          <w:sz w:val="28"/>
          <w:szCs w:val="28"/>
        </w:rPr>
        <w:t>被认定为无效磋商者，不进入下一步的评审。</w:t>
      </w:r>
    </w:p>
    <w:p w14:paraId="7AFB5B5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六.成交、通知与签约</w:t>
      </w:r>
    </w:p>
    <w:p w14:paraId="578239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7"/>
          <w:sz w:val="28"/>
          <w:szCs w:val="28"/>
        </w:rPr>
        <w:t>1.成交程序</w:t>
      </w:r>
    </w:p>
    <w:p w14:paraId="2246ED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（1）磋商小组根据评审方法的规定对供应商进行评审排序，推荐1-3</w:t>
      </w:r>
      <w:r>
        <w:rPr>
          <w:rFonts w:hint="eastAsia" w:ascii="宋体" w:hAnsi="宋体" w:eastAsia="宋体" w:cs="宋体"/>
          <w:spacing w:val="-1"/>
          <w:sz w:val="28"/>
          <w:szCs w:val="28"/>
        </w:rPr>
        <w:t>名成交候选人，作为评审结果。评审结果由全体磋商小组成员签字确认。</w:t>
      </w:r>
    </w:p>
    <w:p w14:paraId="4436CB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（2）采购人根据磋商报告中推荐的成交候选人排列顺序，确定排名第</w:t>
      </w:r>
      <w:r>
        <w:rPr>
          <w:rFonts w:hint="eastAsia" w:ascii="宋体" w:hAnsi="宋体" w:eastAsia="宋体" w:cs="宋体"/>
          <w:spacing w:val="-3"/>
          <w:sz w:val="28"/>
          <w:szCs w:val="28"/>
        </w:rPr>
        <w:t>一的为成交供应商。</w:t>
      </w:r>
    </w:p>
    <w:p w14:paraId="7C1C11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（3）排名第一的成交候选人放弃成交、在规定期限内未能签订合同、</w:t>
      </w:r>
      <w:r>
        <w:rPr>
          <w:rFonts w:hint="eastAsia" w:ascii="宋体" w:hAnsi="宋体" w:eastAsia="宋体" w:cs="宋体"/>
          <w:spacing w:val="3"/>
          <w:sz w:val="28"/>
          <w:szCs w:val="28"/>
        </w:rPr>
        <w:t>因不可抗力不能履行合同、不按照竞争性磋商文件要求提交履约</w:t>
      </w:r>
      <w:r>
        <w:rPr>
          <w:rFonts w:hint="eastAsia" w:ascii="宋体" w:hAnsi="宋体" w:eastAsia="宋体" w:cs="宋体"/>
          <w:spacing w:val="2"/>
          <w:sz w:val="28"/>
          <w:szCs w:val="28"/>
        </w:rPr>
        <w:t>保证金，</w:t>
      </w:r>
      <w:r>
        <w:rPr>
          <w:rFonts w:hint="eastAsia" w:ascii="宋体" w:hAnsi="宋体" w:eastAsia="宋体" w:cs="宋体"/>
          <w:spacing w:val="3"/>
          <w:sz w:val="28"/>
          <w:szCs w:val="28"/>
        </w:rPr>
        <w:t>或者被查实存在影响成交结果的违法行为等情形，不符合成交条</w:t>
      </w:r>
      <w:r>
        <w:rPr>
          <w:rFonts w:hint="eastAsia" w:ascii="宋体" w:hAnsi="宋体" w:eastAsia="宋体" w:cs="宋体"/>
          <w:spacing w:val="2"/>
          <w:sz w:val="28"/>
          <w:szCs w:val="28"/>
        </w:rPr>
        <w:t>件的，采</w:t>
      </w:r>
      <w:r>
        <w:rPr>
          <w:rFonts w:hint="eastAsia" w:ascii="宋体" w:hAnsi="宋体" w:eastAsia="宋体" w:cs="宋体"/>
          <w:spacing w:val="3"/>
          <w:sz w:val="28"/>
          <w:szCs w:val="28"/>
        </w:rPr>
        <w:t>购人可以按照磋商小组提出的成交候选人名单排序依次确定其他</w:t>
      </w:r>
      <w:r>
        <w:rPr>
          <w:rFonts w:hint="eastAsia" w:ascii="宋体" w:hAnsi="宋体" w:eastAsia="宋体" w:cs="宋体"/>
          <w:spacing w:val="2"/>
          <w:sz w:val="28"/>
          <w:szCs w:val="28"/>
        </w:rPr>
        <w:t>成交候选</w:t>
      </w:r>
      <w:r>
        <w:rPr>
          <w:rFonts w:hint="eastAsia" w:ascii="宋体" w:hAnsi="宋体" w:eastAsia="宋体" w:cs="宋体"/>
          <w:spacing w:val="-1"/>
          <w:sz w:val="28"/>
          <w:szCs w:val="28"/>
        </w:rPr>
        <w:t>人为成交供应商，也可以重新组织竞争性磋商。</w:t>
      </w:r>
    </w:p>
    <w:p w14:paraId="5E2DC6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（4）供应商或者其他利害关系人对评审结果有异议的，应当在法律规</w:t>
      </w:r>
      <w:r>
        <w:rPr>
          <w:rFonts w:hint="eastAsia" w:ascii="宋体" w:hAnsi="宋体" w:eastAsia="宋体" w:cs="宋体"/>
          <w:spacing w:val="-3"/>
          <w:sz w:val="28"/>
          <w:szCs w:val="28"/>
        </w:rPr>
        <w:t>定的时间内提出。</w:t>
      </w:r>
    </w:p>
    <w:p w14:paraId="0FAE28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rPr>
          <w:rFonts w:hint="eastAsia" w:ascii="宋体" w:hAnsi="宋体" w:eastAsia="宋体" w:cs="宋体"/>
          <w:sz w:val="28"/>
          <w:szCs w:val="28"/>
        </w:rPr>
      </w:pPr>
      <w:r>
        <w:rPr>
          <w:rFonts w:hint="eastAsia" w:ascii="宋体" w:hAnsi="宋体" w:eastAsia="宋体" w:cs="宋体"/>
          <w:b/>
          <w:bCs/>
          <w:spacing w:val="-5"/>
          <w:sz w:val="28"/>
          <w:szCs w:val="28"/>
        </w:rPr>
        <w:t>2.成交通知</w:t>
      </w:r>
    </w:p>
    <w:p w14:paraId="421B18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（1）采购代理机构应在评审结束后两个工作日内，将评审报告送采购</w:t>
      </w:r>
      <w:r>
        <w:rPr>
          <w:rFonts w:hint="eastAsia" w:ascii="宋体" w:hAnsi="宋体" w:eastAsia="宋体" w:cs="宋体"/>
          <w:spacing w:val="-3"/>
          <w:sz w:val="28"/>
          <w:szCs w:val="28"/>
        </w:rPr>
        <w:t>人确定成交供应商。</w:t>
      </w:r>
    </w:p>
    <w:p w14:paraId="58F78B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（2）采购人在收到评审报告后五个工作日内，从评审报告提出的成交候选人中，按照排序由高到低的原则确定成交供应商，也可以书面授权磋商小组直接确定成交供应商。</w:t>
      </w:r>
    </w:p>
    <w:p w14:paraId="2C1099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（3）采购代理机构在接到采购人的“成交复函”确认文件后两个工作日内，在省级以上财政部门指定的政府采购信息发布媒体上公告成交结果，同时向成交供应商发</w:t>
      </w:r>
      <w:r>
        <w:rPr>
          <w:rFonts w:hint="eastAsia" w:ascii="宋体" w:hAnsi="宋体" w:eastAsia="宋体" w:cs="宋体"/>
          <w:spacing w:val="-4"/>
          <w:sz w:val="28"/>
          <w:szCs w:val="28"/>
        </w:rPr>
        <w:t>出成交通知书。</w:t>
      </w:r>
    </w:p>
    <w:p w14:paraId="1C95BB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（4）采购代理机构向成交供应商发出成交通知书，成交供应商领取成</w:t>
      </w:r>
      <w:r>
        <w:rPr>
          <w:rFonts w:hint="eastAsia" w:ascii="宋体" w:hAnsi="宋体" w:eastAsia="宋体" w:cs="宋体"/>
          <w:spacing w:val="3"/>
          <w:sz w:val="28"/>
          <w:szCs w:val="28"/>
        </w:rPr>
        <w:t>交通知书时须携带法定代表人授权书及加盖单位</w:t>
      </w:r>
      <w:r>
        <w:rPr>
          <w:rFonts w:hint="eastAsia" w:ascii="宋体" w:hAnsi="宋体" w:eastAsia="宋体" w:cs="宋体"/>
          <w:spacing w:val="2"/>
          <w:sz w:val="28"/>
          <w:szCs w:val="28"/>
        </w:rPr>
        <w:t>公章的被授权人身份证复</w:t>
      </w:r>
      <w:r>
        <w:rPr>
          <w:rFonts w:hint="eastAsia" w:ascii="宋体" w:hAnsi="宋体" w:eastAsia="宋体" w:cs="宋体"/>
          <w:spacing w:val="-8"/>
          <w:sz w:val="28"/>
          <w:szCs w:val="28"/>
        </w:rPr>
        <w:t>印件。</w:t>
      </w:r>
    </w:p>
    <w:p w14:paraId="0F05B6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（5）成交通知书对采购人和成交供应商具有同等法律效力。成交通知</w:t>
      </w:r>
      <w:r>
        <w:rPr>
          <w:rFonts w:hint="eastAsia" w:ascii="宋体" w:hAnsi="宋体" w:eastAsia="宋体" w:cs="宋体"/>
          <w:spacing w:val="3"/>
          <w:sz w:val="28"/>
          <w:szCs w:val="28"/>
        </w:rPr>
        <w:t>书发出之后，采购人改变成交结果，或者成交供应商放弃成</w:t>
      </w:r>
      <w:r>
        <w:rPr>
          <w:rFonts w:hint="eastAsia" w:ascii="宋体" w:hAnsi="宋体" w:eastAsia="宋体" w:cs="宋体"/>
          <w:spacing w:val="2"/>
          <w:sz w:val="28"/>
          <w:szCs w:val="28"/>
        </w:rPr>
        <w:t>交，应当承担</w:t>
      </w:r>
      <w:r>
        <w:rPr>
          <w:rFonts w:hint="eastAsia" w:ascii="宋体" w:hAnsi="宋体" w:eastAsia="宋体" w:cs="宋体"/>
          <w:spacing w:val="-3"/>
          <w:sz w:val="28"/>
          <w:szCs w:val="28"/>
        </w:rPr>
        <w:t>相应的法律责任。</w:t>
      </w:r>
    </w:p>
    <w:p w14:paraId="1C2720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3.采购合同的签订</w:t>
      </w:r>
    </w:p>
    <w:p w14:paraId="2FE889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（1）采购人应当自成交通知书发出之日起三十日内，按照竞争性磋商</w:t>
      </w:r>
      <w:r>
        <w:rPr>
          <w:rFonts w:hint="eastAsia" w:ascii="宋体" w:hAnsi="宋体" w:eastAsia="宋体" w:cs="宋体"/>
          <w:spacing w:val="3"/>
          <w:sz w:val="28"/>
          <w:szCs w:val="28"/>
        </w:rPr>
        <w:t>文件和成交供应商竞争性磋商响应文件（包括评审中形成的澄清</w:t>
      </w:r>
      <w:r>
        <w:rPr>
          <w:rFonts w:hint="eastAsia" w:ascii="宋体" w:hAnsi="宋体" w:eastAsia="宋体" w:cs="宋体"/>
          <w:spacing w:val="2"/>
          <w:sz w:val="28"/>
          <w:szCs w:val="28"/>
        </w:rPr>
        <w:t>文件）的</w:t>
      </w:r>
      <w:r>
        <w:rPr>
          <w:rFonts w:hint="eastAsia" w:ascii="宋体" w:hAnsi="宋体" w:eastAsia="宋体" w:cs="宋体"/>
          <w:spacing w:val="3"/>
          <w:sz w:val="28"/>
          <w:szCs w:val="28"/>
        </w:rPr>
        <w:t>约定，与成交供应商签订书面合同。所签订的合同不得对竞争性</w:t>
      </w:r>
      <w:r>
        <w:rPr>
          <w:rFonts w:hint="eastAsia" w:ascii="宋体" w:hAnsi="宋体" w:eastAsia="宋体" w:cs="宋体"/>
          <w:spacing w:val="2"/>
          <w:sz w:val="28"/>
          <w:szCs w:val="28"/>
        </w:rPr>
        <w:t>磋商文件</w:t>
      </w:r>
      <w:r>
        <w:rPr>
          <w:rFonts w:hint="eastAsia" w:ascii="宋体" w:hAnsi="宋体" w:eastAsia="宋体" w:cs="宋体"/>
          <w:spacing w:val="3"/>
          <w:sz w:val="28"/>
          <w:szCs w:val="28"/>
        </w:rPr>
        <w:t>和成交供应商的竞争性磋商响应文件（包括评审中形成的澄清文</w:t>
      </w:r>
      <w:r>
        <w:rPr>
          <w:rFonts w:hint="eastAsia" w:ascii="宋体" w:hAnsi="宋体" w:eastAsia="宋体" w:cs="宋体"/>
          <w:spacing w:val="2"/>
          <w:sz w:val="28"/>
          <w:szCs w:val="28"/>
        </w:rPr>
        <w:t>件）作实</w:t>
      </w:r>
      <w:r>
        <w:rPr>
          <w:rFonts w:hint="eastAsia" w:ascii="宋体" w:hAnsi="宋体" w:eastAsia="宋体" w:cs="宋体"/>
          <w:spacing w:val="-4"/>
          <w:sz w:val="28"/>
          <w:szCs w:val="28"/>
        </w:rPr>
        <w:t>质性修改。</w:t>
      </w:r>
    </w:p>
    <w:p w14:paraId="2B6574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2"/>
        <w:rPr>
          <w:rFonts w:hint="eastAsia" w:ascii="宋体" w:hAnsi="宋体" w:eastAsia="宋体" w:cs="宋体"/>
          <w:sz w:val="28"/>
          <w:szCs w:val="28"/>
        </w:rPr>
      </w:pPr>
      <w:r>
        <w:rPr>
          <w:rFonts w:hint="eastAsia" w:ascii="宋体" w:hAnsi="宋体" w:eastAsia="宋体" w:cs="宋体"/>
          <w:b/>
          <w:bCs/>
          <w:sz w:val="28"/>
          <w:szCs w:val="28"/>
        </w:rPr>
        <w:t>4.磋商代理服务费</w:t>
      </w:r>
      <w:r>
        <w:rPr>
          <w:rFonts w:hint="eastAsia" w:ascii="宋体" w:hAnsi="宋体" w:eastAsia="宋体" w:cs="宋体"/>
          <w:sz w:val="28"/>
          <w:szCs w:val="28"/>
        </w:rPr>
        <w:t>：详见“供应商须知前附表”。</w:t>
      </w:r>
    </w:p>
    <w:p w14:paraId="3EC45C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5.履约验收</w:t>
      </w:r>
    </w:p>
    <w:p w14:paraId="4BF909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（1）政府采购合同的履行、违约责任和解决争议的方法等适用《中华</w:t>
      </w:r>
      <w:r>
        <w:rPr>
          <w:rFonts w:hint="eastAsia" w:ascii="宋体" w:hAnsi="宋体" w:eastAsia="宋体" w:cs="宋体"/>
          <w:spacing w:val="3"/>
          <w:sz w:val="28"/>
          <w:szCs w:val="28"/>
        </w:rPr>
        <w:t>人民共和国合同法》。采购人按照政府采购合同规定的技术、服务</w:t>
      </w:r>
      <w:r>
        <w:rPr>
          <w:rFonts w:hint="eastAsia" w:ascii="宋体" w:hAnsi="宋体" w:eastAsia="宋体" w:cs="宋体"/>
          <w:spacing w:val="2"/>
          <w:sz w:val="28"/>
          <w:szCs w:val="28"/>
        </w:rPr>
        <w:t>、安全</w:t>
      </w:r>
      <w:r>
        <w:rPr>
          <w:rFonts w:hint="eastAsia" w:ascii="宋体" w:hAnsi="宋体" w:eastAsia="宋体" w:cs="宋体"/>
          <w:spacing w:val="-1"/>
          <w:sz w:val="28"/>
          <w:szCs w:val="28"/>
        </w:rPr>
        <w:t>标准组织对供应商履约情况进行验收，并出具验收书。</w:t>
      </w:r>
    </w:p>
    <w:p w14:paraId="6A4481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（2）履约验收的费用及要求详见“供应商须知前附表”。</w:t>
      </w:r>
    </w:p>
    <w:p w14:paraId="595BFA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6.质疑</w:t>
      </w:r>
    </w:p>
    <w:p w14:paraId="7FAA7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（1）供应商认为磋商文件、采购过程、成交结果使自己的权益受到损</w:t>
      </w:r>
      <w:r>
        <w:rPr>
          <w:rFonts w:hint="eastAsia" w:ascii="宋体" w:hAnsi="宋体" w:eastAsia="宋体" w:cs="宋体"/>
          <w:sz w:val="28"/>
          <w:szCs w:val="28"/>
        </w:rPr>
        <w:t>害的，可以在知道或者应知其权益受到损害之日起7</w:t>
      </w:r>
      <w:r>
        <w:rPr>
          <w:rFonts w:hint="eastAsia" w:ascii="宋体" w:hAnsi="宋体" w:eastAsia="宋体" w:cs="宋体"/>
          <w:spacing w:val="-1"/>
          <w:sz w:val="28"/>
          <w:szCs w:val="28"/>
        </w:rPr>
        <w:t>个工作日内，以书面形式向采购人、采购代理机构提出质疑。</w:t>
      </w:r>
    </w:p>
    <w:p w14:paraId="094173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（2）供应商必须在法定质疑期内一次性提出针对同一采购程序环节的</w:t>
      </w:r>
      <w:r>
        <w:rPr>
          <w:rFonts w:hint="eastAsia" w:ascii="宋体" w:hAnsi="宋体" w:eastAsia="宋体" w:cs="宋体"/>
          <w:spacing w:val="-8"/>
          <w:sz w:val="28"/>
          <w:szCs w:val="28"/>
        </w:rPr>
        <w:t>质疑。</w:t>
      </w:r>
    </w:p>
    <w:p w14:paraId="3E8F81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（3）供应商可以委托代理人进行质疑。代理人提出质疑的，应当提交</w:t>
      </w:r>
      <w:r>
        <w:rPr>
          <w:rFonts w:hint="eastAsia" w:ascii="宋体" w:hAnsi="宋体" w:eastAsia="宋体" w:cs="宋体"/>
          <w:spacing w:val="3"/>
          <w:sz w:val="28"/>
          <w:szCs w:val="28"/>
        </w:rPr>
        <w:t>授权委托书。授权委托书应当载明代理人的姓名或者名称、代理</w:t>
      </w:r>
      <w:r>
        <w:rPr>
          <w:rFonts w:hint="eastAsia" w:ascii="宋体" w:hAnsi="宋体" w:eastAsia="宋体" w:cs="宋体"/>
          <w:spacing w:val="2"/>
          <w:sz w:val="28"/>
          <w:szCs w:val="28"/>
        </w:rPr>
        <w:t>事项、具</w:t>
      </w:r>
      <w:r>
        <w:rPr>
          <w:rFonts w:hint="eastAsia" w:ascii="宋体" w:hAnsi="宋体" w:eastAsia="宋体" w:cs="宋体"/>
          <w:spacing w:val="3"/>
          <w:sz w:val="28"/>
          <w:szCs w:val="28"/>
        </w:rPr>
        <w:t>体权限、期限和相关事项。供应商为自然人的，应当由本人签字</w:t>
      </w:r>
      <w:r>
        <w:rPr>
          <w:rFonts w:hint="eastAsia" w:ascii="宋体" w:hAnsi="宋体" w:eastAsia="宋体" w:cs="宋体"/>
          <w:spacing w:val="2"/>
          <w:sz w:val="28"/>
          <w:szCs w:val="28"/>
        </w:rPr>
        <w:t>；供应商</w:t>
      </w:r>
      <w:r>
        <w:rPr>
          <w:rFonts w:hint="eastAsia" w:ascii="宋体" w:hAnsi="宋体" w:eastAsia="宋体" w:cs="宋体"/>
          <w:spacing w:val="3"/>
          <w:sz w:val="28"/>
          <w:szCs w:val="28"/>
        </w:rPr>
        <w:t>为法人或者其他组织的，应当由法定代表人、主要负责人签字或</w:t>
      </w:r>
      <w:r>
        <w:rPr>
          <w:rFonts w:hint="eastAsia" w:ascii="宋体" w:hAnsi="宋体" w:eastAsia="宋体" w:cs="宋体"/>
          <w:spacing w:val="2"/>
          <w:sz w:val="28"/>
          <w:szCs w:val="28"/>
        </w:rPr>
        <w:t>者盖章，</w:t>
      </w:r>
      <w:r>
        <w:rPr>
          <w:rFonts w:hint="eastAsia" w:ascii="宋体" w:hAnsi="宋体" w:eastAsia="宋体" w:cs="宋体"/>
          <w:spacing w:val="-3"/>
          <w:sz w:val="28"/>
          <w:szCs w:val="28"/>
        </w:rPr>
        <w:t>并加盖公章。</w:t>
      </w:r>
    </w:p>
    <w:p w14:paraId="6D6237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（4）以联合体形式参加政府采购活动的，其质疑应当由组成联合体的所有供应商共同提出。</w:t>
      </w:r>
    </w:p>
    <w:p w14:paraId="4D1F26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（5）供应商提出质疑应当提交质疑函和必要的证明材料。质疑函应当</w:t>
      </w:r>
      <w:r>
        <w:rPr>
          <w:rFonts w:hint="eastAsia" w:ascii="宋体" w:hAnsi="宋体" w:eastAsia="宋体" w:cs="宋体"/>
          <w:spacing w:val="-5"/>
          <w:sz w:val="28"/>
          <w:szCs w:val="28"/>
        </w:rPr>
        <w:t>包括下列内容：</w:t>
      </w:r>
    </w:p>
    <w:p w14:paraId="1D07C2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1）供应商的姓名或者名称、地址、邮编、联系人及联系</w:t>
      </w:r>
      <w:r>
        <w:rPr>
          <w:rFonts w:hint="eastAsia" w:ascii="宋体" w:hAnsi="宋体" w:eastAsia="宋体" w:cs="宋体"/>
          <w:spacing w:val="-2"/>
          <w:sz w:val="28"/>
          <w:szCs w:val="28"/>
        </w:rPr>
        <w:t>电话；</w:t>
      </w:r>
    </w:p>
    <w:p w14:paraId="001E50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2）质疑项目的名称、编号；</w:t>
      </w:r>
    </w:p>
    <w:p w14:paraId="35A1E9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3）具体、明确的质疑事项和与质疑事项相关的请求；</w:t>
      </w:r>
    </w:p>
    <w:p w14:paraId="6DDB74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4）事实依据；</w:t>
      </w:r>
    </w:p>
    <w:p w14:paraId="0AA7F2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5）必要的法律依据；</w:t>
      </w:r>
    </w:p>
    <w:p w14:paraId="2589BD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6）提出质疑的日期。</w:t>
      </w:r>
    </w:p>
    <w:p w14:paraId="4DBB1F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（6）有下列情形之一的，属于无效质疑，采购代理机构和采购人不予</w:t>
      </w:r>
      <w:r>
        <w:rPr>
          <w:rFonts w:hint="eastAsia" w:ascii="宋体" w:hAnsi="宋体" w:eastAsia="宋体" w:cs="宋体"/>
          <w:spacing w:val="-10"/>
          <w:sz w:val="28"/>
          <w:szCs w:val="28"/>
        </w:rPr>
        <w:t>受理：</w:t>
      </w:r>
    </w:p>
    <w:p w14:paraId="13115F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1）质疑供应商不是参与本次政府采购项目的供应商；</w:t>
      </w:r>
    </w:p>
    <w:p w14:paraId="10DEB1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2）质疑供应商与质疑事项不存在利害关系的；</w:t>
      </w:r>
    </w:p>
    <w:p w14:paraId="53ADB0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3）未在法定期限内提出质疑的；</w:t>
      </w:r>
    </w:p>
    <w:p w14:paraId="3031E6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4)质疑未以书面形式提出，或质疑函主要内容构成不完整的；</w:t>
      </w:r>
    </w:p>
    <w:p w14:paraId="2EA2F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5)应当提交授权书而未提交的；</w:t>
      </w:r>
    </w:p>
    <w:p w14:paraId="1E4AF8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6)以非法手段取得证据、材料的；</w:t>
      </w:r>
    </w:p>
    <w:p w14:paraId="6F5F6E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7)质疑答复后，同一质疑人就同一事项或同一采购程序环节再次提出</w:t>
      </w:r>
      <w:r>
        <w:rPr>
          <w:rFonts w:hint="eastAsia" w:ascii="宋体" w:hAnsi="宋体" w:eastAsia="宋体" w:cs="宋体"/>
          <w:spacing w:val="-7"/>
          <w:sz w:val="28"/>
          <w:szCs w:val="28"/>
        </w:rPr>
        <w:t>质疑的；</w:t>
      </w:r>
    </w:p>
    <w:p w14:paraId="0A6D89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8)不符合法律、法规、规章和政府采购监管机构规定的其他条件的</w:t>
      </w:r>
      <w:r>
        <w:rPr>
          <w:rFonts w:hint="eastAsia" w:ascii="宋体" w:hAnsi="宋体" w:eastAsia="宋体" w:cs="宋体"/>
          <w:spacing w:val="-1"/>
          <w:sz w:val="28"/>
          <w:szCs w:val="28"/>
          <w:lang w:eastAsia="zh-CN"/>
        </w:rPr>
        <w:t>。</w:t>
      </w:r>
    </w:p>
    <w:p w14:paraId="08DC78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sz w:val="28"/>
          <w:szCs w:val="28"/>
        </w:rPr>
      </w:pPr>
      <w:r>
        <w:rPr>
          <w:rFonts w:hint="eastAsia" w:ascii="宋体" w:hAnsi="宋体" w:eastAsia="宋体" w:cs="宋体"/>
          <w:spacing w:val="-9"/>
          <w:sz w:val="28"/>
          <w:szCs w:val="28"/>
        </w:rPr>
        <w:t>(7)质疑答复</w:t>
      </w:r>
    </w:p>
    <w:p w14:paraId="24DCE5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1）采购人或采购代理机构在收到质疑函后7个工作日内作出答复，并以书面形式通知质疑供应商和其他有关供应商。</w:t>
      </w:r>
    </w:p>
    <w:p w14:paraId="18DCD9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2）质疑供应商对采购人、采购代理机构的答复不满意，或者采购人、采</w:t>
      </w:r>
      <w:r>
        <w:rPr>
          <w:rFonts w:hint="eastAsia" w:ascii="宋体" w:hAnsi="宋体" w:eastAsia="宋体" w:cs="宋体"/>
          <w:spacing w:val="-3"/>
          <w:sz w:val="28"/>
          <w:szCs w:val="28"/>
        </w:rPr>
        <w:t>购代理机构未在规定时间内作出答复的，可以在答复期满后15个工作日</w:t>
      </w:r>
      <w:r>
        <w:rPr>
          <w:rFonts w:hint="eastAsia" w:ascii="宋体" w:hAnsi="宋体" w:eastAsia="宋体" w:cs="宋体"/>
          <w:spacing w:val="-2"/>
          <w:sz w:val="28"/>
          <w:szCs w:val="28"/>
        </w:rPr>
        <w:t>内向同级人民政府财政部门提起投诉。</w:t>
      </w:r>
    </w:p>
    <w:p w14:paraId="3365FA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（8）其他需要说明的事项</w:t>
      </w:r>
    </w:p>
    <w:p w14:paraId="4F0438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1）质疑函须按财政部《质疑函范本》给定的格式进行填写，范本下载详见【财政部国库司（gks.mof.gov.</w:t>
      </w:r>
      <w:r>
        <w:rPr>
          <w:rFonts w:hint="eastAsia" w:ascii="宋体" w:hAnsi="宋体" w:eastAsia="宋体" w:cs="宋体"/>
          <w:spacing w:val="-3"/>
          <w:sz w:val="28"/>
          <w:szCs w:val="28"/>
        </w:rPr>
        <w:t>cn）】网站〖首页·政府采购管理〗</w:t>
      </w:r>
      <w:r>
        <w:rPr>
          <w:rFonts w:hint="eastAsia" w:ascii="宋体" w:hAnsi="宋体" w:eastAsia="宋体" w:cs="宋体"/>
          <w:spacing w:val="-2"/>
          <w:sz w:val="28"/>
          <w:szCs w:val="28"/>
        </w:rPr>
        <w:t>栏目中的《政府采购供应商质疑函范本》。《政府采购供应商质疑函范本》</w:t>
      </w:r>
      <w:r>
        <w:rPr>
          <w:rFonts w:hint="eastAsia" w:ascii="宋体" w:hAnsi="宋体" w:eastAsia="宋体" w:cs="宋体"/>
          <w:spacing w:val="-4"/>
          <w:sz w:val="28"/>
          <w:szCs w:val="28"/>
        </w:rPr>
        <w:t>链接地址：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"http://gks.mof.gov.cn/zhengfucaigouguanli/201802/t20180201_2804589.html" </w:instrText>
      </w:r>
      <w:r>
        <w:rPr>
          <w:rFonts w:hint="eastAsia" w:ascii="宋体" w:hAnsi="宋体" w:eastAsia="宋体" w:cs="宋体"/>
          <w:sz w:val="28"/>
          <w:szCs w:val="28"/>
        </w:rPr>
        <w:fldChar w:fldCharType="separate"/>
      </w:r>
      <w:r>
        <w:rPr>
          <w:rFonts w:hint="eastAsia" w:ascii="宋体" w:hAnsi="宋体" w:eastAsia="宋体" w:cs="宋体"/>
          <w:sz w:val="28"/>
          <w:szCs w:val="28"/>
        </w:rPr>
        <w:t>http://gks.mof.gov.cn/zhengfucaigouguanli/201802/t201</w:t>
      </w:r>
      <w:r>
        <w:rPr>
          <w:rFonts w:hint="eastAsia" w:ascii="宋体" w:hAnsi="宋体" w:eastAsia="宋体" w:cs="宋体"/>
          <w:spacing w:val="-1"/>
          <w:sz w:val="28"/>
          <w:szCs w:val="28"/>
        </w:rPr>
        <w:t>80201_2</w:t>
      </w:r>
      <w:r>
        <w:rPr>
          <w:rFonts w:hint="eastAsia" w:ascii="宋体" w:hAnsi="宋体" w:eastAsia="宋体" w:cs="宋体"/>
          <w:spacing w:val="-1"/>
          <w:sz w:val="28"/>
          <w:szCs w:val="28"/>
        </w:rPr>
        <w:fldChar w:fldCharType="end"/>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"http://gks.mof.gov.cn/zhengfucaigouguanli/201802/t20180201_2804589.html" </w:instrText>
      </w:r>
      <w:r>
        <w:rPr>
          <w:rFonts w:hint="eastAsia" w:ascii="宋体" w:hAnsi="宋体" w:eastAsia="宋体" w:cs="宋体"/>
          <w:sz w:val="28"/>
          <w:szCs w:val="28"/>
        </w:rPr>
        <w:fldChar w:fldCharType="separate"/>
      </w:r>
      <w:r>
        <w:rPr>
          <w:rFonts w:hint="eastAsia" w:ascii="宋体" w:hAnsi="宋体" w:eastAsia="宋体" w:cs="宋体"/>
          <w:spacing w:val="-1"/>
          <w:sz w:val="28"/>
          <w:szCs w:val="28"/>
        </w:rPr>
        <w:t>804589.html</w:t>
      </w:r>
      <w:r>
        <w:rPr>
          <w:rFonts w:hint="eastAsia" w:ascii="宋体" w:hAnsi="宋体" w:eastAsia="宋体" w:cs="宋体"/>
          <w:spacing w:val="-1"/>
          <w:sz w:val="28"/>
          <w:szCs w:val="28"/>
        </w:rPr>
        <w:fldChar w:fldCharType="end"/>
      </w:r>
    </w:p>
    <w:p w14:paraId="32F222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2）接收质疑函的方式：书面形式</w:t>
      </w:r>
    </w:p>
    <w:p w14:paraId="490EF3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3）联系部门：</w:t>
      </w:r>
      <w:r>
        <w:rPr>
          <w:rFonts w:hint="eastAsia" w:ascii="宋体" w:hAnsi="宋体" w:eastAsia="宋体" w:cs="宋体"/>
          <w:spacing w:val="-1"/>
          <w:sz w:val="28"/>
          <w:szCs w:val="28"/>
          <w:lang w:eastAsia="zh-CN"/>
        </w:rPr>
        <w:t>中招城发项目管理咨询有限公司</w:t>
      </w:r>
      <w:r>
        <w:rPr>
          <w:rFonts w:hint="eastAsia" w:ascii="宋体" w:hAnsi="宋体" w:eastAsia="宋体" w:cs="宋体"/>
          <w:spacing w:val="-1"/>
          <w:sz w:val="28"/>
          <w:szCs w:val="28"/>
        </w:rPr>
        <w:t>招标部</w:t>
      </w:r>
    </w:p>
    <w:p w14:paraId="7C5AE8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4）联系电话：见供应商须知前附表</w:t>
      </w:r>
    </w:p>
    <w:p w14:paraId="6B16A7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outlineLvl w:val="2"/>
        <w:rPr>
          <w:rFonts w:hint="eastAsia" w:ascii="宋体" w:hAnsi="宋体" w:eastAsia="宋体" w:cs="宋体"/>
          <w:spacing w:val="2"/>
          <w:sz w:val="28"/>
          <w:szCs w:val="28"/>
          <w:lang w:eastAsia="zh-CN"/>
        </w:rPr>
      </w:pPr>
      <w:r>
        <w:rPr>
          <w:rFonts w:hint="eastAsia" w:ascii="宋体" w:hAnsi="宋体" w:eastAsia="宋体" w:cs="宋体"/>
          <w:spacing w:val="2"/>
          <w:sz w:val="28"/>
          <w:szCs w:val="28"/>
        </w:rPr>
        <w:t>5）通讯地址：西</w:t>
      </w:r>
      <w:r>
        <w:rPr>
          <w:rFonts w:hint="eastAsia" w:ascii="宋体" w:hAnsi="宋体" w:eastAsia="宋体" w:cs="宋体"/>
          <w:spacing w:val="2"/>
          <w:sz w:val="28"/>
          <w:szCs w:val="28"/>
          <w:lang w:eastAsia="zh-CN"/>
        </w:rPr>
        <w:t>西安市未央区凤城八路风景御园20号楼14层</w:t>
      </w:r>
    </w:p>
    <w:p w14:paraId="7613F3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6"/>
          <w:sz w:val="28"/>
          <w:szCs w:val="28"/>
        </w:rPr>
        <w:t>7.其他</w:t>
      </w:r>
    </w:p>
    <w:p w14:paraId="1A7EDA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（1）磋商步骤为：第一次报价---初步评</w:t>
      </w:r>
      <w:r>
        <w:rPr>
          <w:rFonts w:hint="eastAsia" w:ascii="宋体" w:hAnsi="宋体" w:eastAsia="宋体" w:cs="宋体"/>
          <w:spacing w:val="2"/>
          <w:sz w:val="28"/>
          <w:szCs w:val="28"/>
        </w:rPr>
        <w:t>审---分别磋商---第二次报</w:t>
      </w:r>
      <w:r>
        <w:rPr>
          <w:rFonts w:hint="eastAsia" w:ascii="宋体" w:hAnsi="宋体" w:eastAsia="宋体" w:cs="宋体"/>
          <w:spacing w:val="-1"/>
          <w:sz w:val="28"/>
          <w:szCs w:val="28"/>
        </w:rPr>
        <w:t>价---综合评审推荐成交候选人。（以供应商递</w:t>
      </w:r>
      <w:r>
        <w:rPr>
          <w:rFonts w:hint="eastAsia" w:ascii="宋体" w:hAnsi="宋体" w:eastAsia="宋体" w:cs="宋体"/>
          <w:spacing w:val="-2"/>
          <w:sz w:val="28"/>
          <w:szCs w:val="28"/>
        </w:rPr>
        <w:t>交的磋商响应文件中的总报</w:t>
      </w:r>
      <w:r>
        <w:rPr>
          <w:rFonts w:hint="eastAsia" w:ascii="宋体" w:hAnsi="宋体" w:eastAsia="宋体" w:cs="宋体"/>
          <w:spacing w:val="3"/>
          <w:sz w:val="28"/>
          <w:szCs w:val="28"/>
        </w:rPr>
        <w:t>价为第一次报价。分别磋商后，供应商现场填报的磋商响应总报</w:t>
      </w:r>
      <w:r>
        <w:rPr>
          <w:rFonts w:hint="eastAsia" w:ascii="宋体" w:hAnsi="宋体" w:eastAsia="宋体" w:cs="宋体"/>
          <w:spacing w:val="2"/>
          <w:sz w:val="28"/>
          <w:szCs w:val="28"/>
        </w:rPr>
        <w:t>价为第二</w:t>
      </w:r>
      <w:r>
        <w:rPr>
          <w:rFonts w:hint="eastAsia" w:ascii="宋体" w:hAnsi="宋体" w:eastAsia="宋体" w:cs="宋体"/>
          <w:spacing w:val="-5"/>
          <w:sz w:val="28"/>
          <w:szCs w:val="28"/>
        </w:rPr>
        <w:t>次报价）</w:t>
      </w:r>
    </w:p>
    <w:p w14:paraId="646D92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（2）当第二次报价全部超过磋商文件规定的采购</w:t>
      </w:r>
      <w:r>
        <w:rPr>
          <w:rFonts w:hint="eastAsia" w:ascii="宋体" w:hAnsi="宋体" w:eastAsia="宋体" w:cs="宋体"/>
          <w:spacing w:val="-2"/>
          <w:sz w:val="28"/>
          <w:szCs w:val="28"/>
        </w:rPr>
        <w:t>预算（或最高限价）</w:t>
      </w:r>
      <w:r>
        <w:rPr>
          <w:rFonts w:hint="eastAsia" w:ascii="宋体" w:hAnsi="宋体" w:eastAsia="宋体" w:cs="宋体"/>
          <w:spacing w:val="3"/>
          <w:sz w:val="28"/>
          <w:szCs w:val="28"/>
        </w:rPr>
        <w:t>或均低于公认的制作成本时，磋商小组有权决定是否磋商失败或进行第三次报价。当第三次报价若超出财政预算，且采购人又无力支付，磋商小组</w:t>
      </w:r>
      <w:r>
        <w:rPr>
          <w:rFonts w:hint="eastAsia" w:ascii="宋体" w:hAnsi="宋体" w:eastAsia="宋体" w:cs="宋体"/>
          <w:spacing w:val="-2"/>
          <w:sz w:val="28"/>
          <w:szCs w:val="28"/>
        </w:rPr>
        <w:t>有权决定磋商失败。</w:t>
      </w:r>
    </w:p>
    <w:p w14:paraId="2747B1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（3）成交供应商确定后，成交供应商无正当理由拖延或拒签合同的，</w:t>
      </w:r>
      <w:r>
        <w:rPr>
          <w:rFonts w:hint="eastAsia" w:ascii="宋体" w:hAnsi="宋体" w:eastAsia="宋体" w:cs="宋体"/>
          <w:spacing w:val="3"/>
          <w:sz w:val="28"/>
          <w:szCs w:val="28"/>
        </w:rPr>
        <w:t>或未能按照规定的时间提供履约担保，采购人有权取消其成交</w:t>
      </w:r>
      <w:r>
        <w:rPr>
          <w:rFonts w:hint="eastAsia" w:ascii="宋体" w:hAnsi="宋体" w:eastAsia="宋体" w:cs="宋体"/>
          <w:spacing w:val="2"/>
          <w:sz w:val="28"/>
          <w:szCs w:val="28"/>
        </w:rPr>
        <w:t>资格，并按</w:t>
      </w:r>
      <w:r>
        <w:rPr>
          <w:rFonts w:hint="eastAsia" w:ascii="宋体" w:hAnsi="宋体" w:eastAsia="宋体" w:cs="宋体"/>
          <w:spacing w:val="-3"/>
          <w:sz w:val="28"/>
          <w:szCs w:val="28"/>
        </w:rPr>
        <w:t>评审顺序重新确定成交供应商。给采购人造成损失的，应当</w:t>
      </w:r>
      <w:r>
        <w:rPr>
          <w:rFonts w:hint="eastAsia" w:ascii="宋体" w:hAnsi="宋体" w:eastAsia="宋体" w:cs="宋体"/>
          <w:spacing w:val="-4"/>
          <w:sz w:val="28"/>
          <w:szCs w:val="28"/>
        </w:rPr>
        <w:t>承担赔偿责任，</w:t>
      </w:r>
      <w:r>
        <w:rPr>
          <w:rFonts w:hint="eastAsia" w:ascii="宋体" w:hAnsi="宋体" w:eastAsia="宋体" w:cs="宋体"/>
          <w:spacing w:val="-2"/>
          <w:sz w:val="28"/>
          <w:szCs w:val="28"/>
        </w:rPr>
        <w:t>并依法承担相应法律责任。</w:t>
      </w:r>
    </w:p>
    <w:p w14:paraId="38DADF04">
      <w:pPr>
        <w:rPr>
          <w:rFonts w:hint="eastAsia" w:ascii="宋体" w:hAnsi="宋体" w:eastAsia="宋体" w:cs="宋体"/>
          <w:b/>
          <w:bCs/>
          <w:spacing w:val="3"/>
          <w:sz w:val="35"/>
          <w:szCs w:val="35"/>
        </w:rPr>
      </w:pPr>
      <w:bookmarkStart w:id="6" w:name="bookmark3"/>
      <w:bookmarkEnd w:id="6"/>
      <w:r>
        <w:rPr>
          <w:rFonts w:hint="eastAsia" w:ascii="宋体" w:hAnsi="宋体" w:eastAsia="宋体" w:cs="宋体"/>
          <w:b/>
          <w:bCs/>
          <w:spacing w:val="3"/>
          <w:sz w:val="35"/>
          <w:szCs w:val="35"/>
        </w:rPr>
        <w:br w:type="page"/>
      </w:r>
    </w:p>
    <w:p w14:paraId="311799F6">
      <w:pPr>
        <w:keepNext w:val="0"/>
        <w:keepLines w:val="0"/>
        <w:pageBreakBefore w:val="0"/>
        <w:wordWrap/>
        <w:overflowPunct/>
        <w:topLinePunct w:val="0"/>
        <w:bidi w:val="0"/>
        <w:spacing w:before="249" w:line="360" w:lineRule="auto"/>
        <w:jc w:val="center"/>
        <w:outlineLvl w:val="0"/>
        <w:rPr>
          <w:rFonts w:hint="eastAsia" w:ascii="宋体" w:hAnsi="宋体" w:eastAsia="宋体" w:cs="宋体"/>
          <w:sz w:val="28"/>
          <w:szCs w:val="28"/>
        </w:rPr>
      </w:pPr>
      <w:bookmarkStart w:id="7" w:name="_Toc32001"/>
      <w:bookmarkStart w:id="8" w:name="_Toc16278"/>
      <w:r>
        <w:rPr>
          <w:rFonts w:hint="eastAsia" w:ascii="宋体" w:hAnsi="宋体" w:eastAsia="宋体" w:cs="宋体"/>
          <w:b/>
          <w:bCs/>
          <w:spacing w:val="3"/>
          <w:sz w:val="28"/>
          <w:szCs w:val="28"/>
        </w:rPr>
        <w:t>第三章合同主要条款（参考）</w:t>
      </w:r>
      <w:bookmarkEnd w:id="7"/>
      <w:bookmarkEnd w:id="8"/>
    </w:p>
    <w:p w14:paraId="22E81DFE">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lang w:val="en-US" w:eastAsia="zh-CN"/>
        </w:rPr>
      </w:pPr>
    </w:p>
    <w:p w14:paraId="631A2483">
      <w:pPr>
        <w:keepNext w:val="0"/>
        <w:keepLines w:val="0"/>
        <w:pageBreakBefore w:val="0"/>
        <w:widowControl/>
        <w:kinsoku w:val="0"/>
        <w:wordWrap/>
        <w:topLinePunct w:val="0"/>
        <w:autoSpaceDE w:val="0"/>
        <w:autoSpaceDN w:val="0"/>
        <w:bidi w:val="0"/>
        <w:adjustRightInd w:val="0"/>
        <w:snapToGrid w:val="0"/>
        <w:spacing w:line="360" w:lineRule="auto"/>
        <w:ind w:firstLine="540"/>
        <w:textAlignment w:val="baseline"/>
        <w:rPr>
          <w:rFonts w:hint="eastAsia" w:ascii="宋体" w:hAnsi="宋体" w:eastAsia="宋体" w:cs="宋体"/>
          <w:b/>
          <w:color w:val="000000"/>
          <w:sz w:val="28"/>
          <w:szCs w:val="28"/>
        </w:rPr>
      </w:pPr>
    </w:p>
    <w:p w14:paraId="06AB2098">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建设工程委托监理合同</w:t>
      </w:r>
    </w:p>
    <w:p w14:paraId="601C1EBE">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8"/>
          <w:szCs w:val="28"/>
        </w:rPr>
      </w:pPr>
    </w:p>
    <w:p w14:paraId="661524C1">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8"/>
          <w:szCs w:val="28"/>
        </w:rPr>
      </w:pPr>
    </w:p>
    <w:p w14:paraId="0D70C1D0">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8"/>
          <w:szCs w:val="28"/>
        </w:rPr>
      </w:pPr>
    </w:p>
    <w:p w14:paraId="5BC4FC9B">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28"/>
          <w:szCs w:val="28"/>
          <w:u w:val="single"/>
        </w:rPr>
      </w:pPr>
      <w:r>
        <w:rPr>
          <w:rFonts w:hint="eastAsia" w:ascii="宋体" w:hAnsi="宋体" w:eastAsia="宋体" w:cs="宋体"/>
          <w:color w:val="000000"/>
          <w:sz w:val="28"/>
          <w:szCs w:val="28"/>
        </w:rPr>
        <w:t>合同登记编号：</w:t>
      </w:r>
    </w:p>
    <w:p w14:paraId="5B617319">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color w:val="000000"/>
          <w:sz w:val="28"/>
          <w:szCs w:val="28"/>
        </w:rPr>
      </w:pPr>
    </w:p>
    <w:p w14:paraId="4703D138">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8"/>
          <w:szCs w:val="28"/>
        </w:rPr>
      </w:pPr>
    </w:p>
    <w:p w14:paraId="3519F5D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55861F78">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rPr>
        <w:t>项目名称：</w:t>
      </w:r>
    </w:p>
    <w:p w14:paraId="4D6CFC2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3FF4BEE8">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3A9C37D9">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2DF0FE7D">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74E937A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477DE9C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21694944">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209A803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p>
    <w:p w14:paraId="4E584201">
      <w:pPr>
        <w:bidi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中华人民共和国建设部</w:t>
      </w:r>
      <w:r>
        <w:rPr>
          <w:rFonts w:hint="eastAsia" w:ascii="宋体" w:hAnsi="宋体" w:eastAsia="宋体" w:cs="宋体"/>
          <w:b/>
          <w:color w:val="000000"/>
          <w:position w:val="-40"/>
          <w:sz w:val="28"/>
          <w:szCs w:val="28"/>
        </w:rPr>
        <w:t>制定</w:t>
      </w:r>
    </w:p>
    <w:p w14:paraId="5536793D">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国家工商行政管理局</w:t>
      </w:r>
    </w:p>
    <w:p w14:paraId="4677B5F7">
      <w:pPr>
        <w:keepNext w:val="0"/>
        <w:keepLines w:val="0"/>
        <w:pageBreakBefore w:val="0"/>
        <w:widowControl/>
        <w:kinsoku w:val="0"/>
        <w:wordWrap/>
        <w:topLinePunct w:val="0"/>
        <w:autoSpaceDE w:val="0"/>
        <w:autoSpaceDN w:val="0"/>
        <w:bidi w:val="0"/>
        <w:adjustRightInd w:val="0"/>
        <w:snapToGrid w:val="0"/>
        <w:spacing w:line="360" w:lineRule="auto"/>
        <w:ind w:firstLine="551" w:firstLineChars="196"/>
        <w:textAlignment w:val="baseline"/>
        <w:rPr>
          <w:rFonts w:hint="eastAsia" w:ascii="宋体" w:hAnsi="宋体" w:eastAsia="宋体" w:cs="宋体"/>
          <w:b/>
          <w:color w:val="000000"/>
          <w:sz w:val="28"/>
          <w:szCs w:val="28"/>
        </w:rPr>
      </w:pPr>
    </w:p>
    <w:p w14:paraId="6B0068EA">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p>
    <w:p w14:paraId="0B798C58">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p>
    <w:p w14:paraId="77DE83C8">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第一部分建设工程委托监理合同</w:t>
      </w:r>
    </w:p>
    <w:p w14:paraId="32BC7550">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color w:val="000000"/>
          <w:sz w:val="28"/>
          <w:szCs w:val="28"/>
        </w:rPr>
      </w:pPr>
    </w:p>
    <w:p w14:paraId="5B01E331">
      <w:pPr>
        <w:keepNext w:val="0"/>
        <w:keepLines w:val="0"/>
        <w:pageBreakBefore w:val="0"/>
        <w:widowControl/>
        <w:kinsoku w:val="0"/>
        <w:wordWrap/>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color w:val="000000"/>
          <w:spacing w:val="8"/>
          <w:sz w:val="28"/>
          <w:szCs w:val="28"/>
          <w:u w:val="single"/>
        </w:rPr>
      </w:pPr>
      <w:r>
        <w:rPr>
          <w:rFonts w:hint="eastAsia" w:ascii="宋体" w:hAnsi="宋体" w:eastAsia="宋体" w:cs="宋体"/>
          <w:color w:val="000000"/>
          <w:spacing w:val="8"/>
          <w:sz w:val="28"/>
          <w:szCs w:val="28"/>
        </w:rPr>
        <w:t>委托人：</w:t>
      </w:r>
      <w:r>
        <w:rPr>
          <w:rFonts w:hint="eastAsia" w:ascii="宋体" w:hAnsi="宋体" w:eastAsia="宋体" w:cs="宋体"/>
          <w:color w:val="000000"/>
          <w:spacing w:val="8"/>
          <w:sz w:val="28"/>
          <w:szCs w:val="28"/>
          <w:u w:val="single"/>
        </w:rPr>
        <w:t>西安市市政设施管理中心</w:t>
      </w:r>
    </w:p>
    <w:p w14:paraId="3D407F18">
      <w:pPr>
        <w:keepNext w:val="0"/>
        <w:keepLines w:val="0"/>
        <w:pageBreakBefore w:val="0"/>
        <w:widowControl/>
        <w:kinsoku w:val="0"/>
        <w:wordWrap/>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b/>
          <w:color w:val="000000"/>
          <w:spacing w:val="8"/>
          <w:sz w:val="28"/>
          <w:szCs w:val="28"/>
          <w:u w:val="single"/>
          <w:lang w:eastAsia="zh-CN"/>
        </w:rPr>
      </w:pPr>
      <w:r>
        <w:rPr>
          <w:rFonts w:hint="eastAsia" w:ascii="宋体" w:hAnsi="宋体" w:eastAsia="宋体" w:cs="宋体"/>
          <w:color w:val="000000"/>
          <w:spacing w:val="8"/>
          <w:sz w:val="28"/>
          <w:szCs w:val="28"/>
        </w:rPr>
        <w:t>监理人：</w:t>
      </w:r>
    </w:p>
    <w:p w14:paraId="5898EC3E">
      <w:pPr>
        <w:keepNext w:val="0"/>
        <w:keepLines w:val="0"/>
        <w:pageBreakBefore w:val="0"/>
        <w:widowControl/>
        <w:kinsoku w:val="0"/>
        <w:wordWrap/>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经双方协商一致，签订合同。</w:t>
      </w:r>
    </w:p>
    <w:p w14:paraId="6CF90F14">
      <w:pPr>
        <w:keepNext w:val="0"/>
        <w:keepLines w:val="0"/>
        <w:pageBreakBefore w:val="0"/>
        <w:widowControl/>
        <w:kinsoku w:val="0"/>
        <w:wordWrap/>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一、委托人委托监理人监理的工程（以下简称“本工程”）概况如下：</w:t>
      </w:r>
    </w:p>
    <w:p w14:paraId="266D72B4">
      <w:pPr>
        <w:keepNext w:val="0"/>
        <w:keepLines w:val="0"/>
        <w:pageBreakBefore w:val="0"/>
        <w:widowControl/>
        <w:kinsoku w:val="0"/>
        <w:wordWrap/>
        <w:topLinePunct w:val="0"/>
        <w:autoSpaceDE w:val="0"/>
        <w:autoSpaceDN w:val="0"/>
        <w:bidi w:val="0"/>
        <w:adjustRightInd w:val="0"/>
        <w:snapToGrid w:val="0"/>
        <w:spacing w:line="360" w:lineRule="auto"/>
        <w:ind w:left="1262" w:hanging="1459" w:hangingChars="491"/>
        <w:textAlignment w:val="baseline"/>
        <w:rPr>
          <w:rFonts w:hint="eastAsia" w:ascii="宋体" w:hAnsi="宋体" w:eastAsia="宋体" w:cs="宋体"/>
          <w:bCs/>
          <w:color w:val="000000"/>
          <w:sz w:val="28"/>
          <w:szCs w:val="28"/>
          <w:u w:val="single"/>
          <w:lang w:eastAsia="zh-CN"/>
        </w:rPr>
      </w:pPr>
      <w:r>
        <w:rPr>
          <w:rFonts w:hint="eastAsia" w:ascii="宋体" w:hAnsi="宋体" w:eastAsia="宋体" w:cs="宋体"/>
          <w:b/>
          <w:color w:val="000000"/>
          <w:spacing w:val="8"/>
          <w:sz w:val="28"/>
          <w:szCs w:val="28"/>
        </w:rPr>
        <w:t>工程名称：</w:t>
      </w:r>
      <w:r>
        <w:rPr>
          <w:rFonts w:hint="eastAsia" w:ascii="宋体" w:hAnsi="宋体" w:eastAsia="宋体" w:cs="宋体"/>
          <w:color w:val="000000"/>
          <w:spacing w:val="8"/>
          <w:sz w:val="28"/>
          <w:szCs w:val="28"/>
          <w:lang w:eastAsia="zh-CN"/>
        </w:rPr>
        <w:t>桥梁养护监理工程项目</w:t>
      </w:r>
    </w:p>
    <w:p w14:paraId="2F6D48AC">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bCs/>
          <w:color w:val="000000"/>
          <w:sz w:val="28"/>
          <w:szCs w:val="28"/>
          <w:u w:val="single"/>
          <w:lang w:eastAsia="zh-CN"/>
        </w:rPr>
      </w:pPr>
      <w:r>
        <w:rPr>
          <w:rFonts w:hint="eastAsia" w:ascii="宋体" w:hAnsi="宋体" w:eastAsia="宋体" w:cs="宋体"/>
          <w:b/>
          <w:color w:val="000000"/>
          <w:spacing w:val="8"/>
          <w:sz w:val="28"/>
          <w:szCs w:val="28"/>
        </w:rPr>
        <w:t>工程地点：</w:t>
      </w:r>
    </w:p>
    <w:p w14:paraId="50DA08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spacing w:val="-2"/>
          <w:sz w:val="28"/>
          <w:szCs w:val="28"/>
        </w:rPr>
      </w:pPr>
      <w:r>
        <w:rPr>
          <w:rFonts w:hint="eastAsia" w:ascii="宋体" w:hAnsi="宋体" w:eastAsia="宋体" w:cs="宋体"/>
          <w:b/>
          <w:color w:val="000000"/>
          <w:spacing w:val="8"/>
          <w:sz w:val="28"/>
          <w:szCs w:val="28"/>
        </w:rPr>
        <w:t>工程规模：</w:t>
      </w:r>
      <w:r>
        <w:rPr>
          <w:rFonts w:hint="eastAsia" w:ascii="宋体" w:hAnsi="宋体" w:eastAsia="宋体" w:cs="宋体"/>
          <w:snapToGrid w:val="0"/>
          <w:color w:val="000000"/>
          <w:spacing w:val="-2"/>
          <w:kern w:val="0"/>
          <w:sz w:val="28"/>
          <w:szCs w:val="28"/>
          <w:lang w:val="en-US" w:eastAsia="en-US" w:bidi="ar-SA"/>
        </w:rPr>
        <w:t>（1）</w:t>
      </w:r>
      <w:r>
        <w:rPr>
          <w:rFonts w:hint="eastAsia" w:ascii="宋体" w:hAnsi="宋体" w:eastAsia="宋体" w:cs="宋体"/>
          <w:spacing w:val="-2"/>
          <w:sz w:val="28"/>
          <w:szCs w:val="28"/>
        </w:rPr>
        <w:t>桥梁排水设施保养、维修；桥梁声屏障保洁</w:t>
      </w:r>
    </w:p>
    <w:p w14:paraId="0C8A06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1380" w:firstLineChars="50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（2）</w:t>
      </w:r>
      <w:r>
        <w:rPr>
          <w:rFonts w:hint="eastAsia" w:ascii="宋体" w:hAnsi="宋体" w:eastAsia="宋体" w:cs="宋体"/>
          <w:spacing w:val="-2"/>
          <w:sz w:val="28"/>
          <w:szCs w:val="28"/>
        </w:rPr>
        <w:t>桥梁护栏及三环波形护梁维修和更换</w:t>
      </w:r>
    </w:p>
    <w:p w14:paraId="6E7191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1272" w:firstLineChars="461"/>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（3）</w:t>
      </w:r>
      <w:r>
        <w:rPr>
          <w:rFonts w:hint="eastAsia" w:ascii="宋体" w:hAnsi="宋体" w:eastAsia="宋体" w:cs="宋体"/>
          <w:spacing w:val="-2"/>
          <w:sz w:val="28"/>
          <w:szCs w:val="28"/>
        </w:rPr>
        <w:t>桥梁伸缩缝维修、铺装维修</w:t>
      </w:r>
    </w:p>
    <w:p w14:paraId="44F327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1272" w:firstLineChars="461"/>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（4）</w:t>
      </w:r>
      <w:r>
        <w:rPr>
          <w:rFonts w:hint="eastAsia" w:ascii="宋体" w:hAnsi="宋体" w:eastAsia="宋体" w:cs="宋体"/>
          <w:spacing w:val="-2"/>
          <w:sz w:val="28"/>
          <w:szCs w:val="28"/>
        </w:rPr>
        <w:t>桥梁护坡及附属设施维修</w:t>
      </w:r>
    </w:p>
    <w:p w14:paraId="65FFC7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1272" w:firstLineChars="461"/>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（5）</w:t>
      </w:r>
      <w:r>
        <w:rPr>
          <w:rFonts w:hint="eastAsia" w:ascii="宋体" w:hAnsi="宋体" w:eastAsia="宋体" w:cs="宋体"/>
          <w:spacing w:val="-2"/>
          <w:sz w:val="28"/>
          <w:szCs w:val="28"/>
        </w:rPr>
        <w:t>桥梁支座检修和应急性处置</w:t>
      </w:r>
    </w:p>
    <w:p w14:paraId="1827B4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1272" w:firstLineChars="461"/>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（6）</w:t>
      </w:r>
      <w:r>
        <w:rPr>
          <w:rFonts w:hint="eastAsia" w:ascii="宋体" w:hAnsi="宋体" w:eastAsia="宋体" w:cs="宋体"/>
          <w:spacing w:val="-2"/>
          <w:sz w:val="28"/>
          <w:szCs w:val="28"/>
        </w:rPr>
        <w:t>桥梁声屏障维修和新建等桥梁养护维修项目等监理工作。</w:t>
      </w:r>
    </w:p>
    <w:p w14:paraId="4FE2C603">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Cs/>
          <w:color w:val="000000"/>
          <w:sz w:val="28"/>
          <w:szCs w:val="28"/>
        </w:rPr>
      </w:pPr>
      <w:r>
        <w:rPr>
          <w:rFonts w:hint="eastAsia" w:ascii="宋体" w:hAnsi="宋体" w:eastAsia="宋体" w:cs="宋体"/>
          <w:b/>
          <w:color w:val="000000"/>
          <w:spacing w:val="8"/>
          <w:sz w:val="28"/>
          <w:szCs w:val="28"/>
        </w:rPr>
        <w:t>工程概算：</w:t>
      </w:r>
      <w:r>
        <w:rPr>
          <w:rFonts w:hint="eastAsia" w:ascii="宋体" w:hAnsi="宋体" w:eastAsia="宋体" w:cs="宋体"/>
          <w:bCs/>
          <w:color w:val="000000"/>
          <w:sz w:val="28"/>
          <w:szCs w:val="28"/>
        </w:rPr>
        <w:t>万元，最终以招标后定价为准。</w:t>
      </w:r>
    </w:p>
    <w:p w14:paraId="649F4331">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color w:val="FF0000"/>
          <w:sz w:val="28"/>
          <w:szCs w:val="28"/>
        </w:rPr>
      </w:pPr>
      <w:r>
        <w:rPr>
          <w:rFonts w:hint="eastAsia" w:ascii="宋体" w:hAnsi="宋体" w:eastAsia="宋体" w:cs="宋体"/>
          <w:b/>
          <w:color w:val="000000"/>
          <w:spacing w:val="8"/>
          <w:sz w:val="28"/>
          <w:szCs w:val="28"/>
        </w:rPr>
        <w:t>合同价：</w:t>
      </w:r>
      <w:r>
        <w:rPr>
          <w:rFonts w:hint="eastAsia" w:ascii="宋体" w:hAnsi="宋体" w:eastAsia="宋体" w:cs="宋体"/>
          <w:color w:val="000000"/>
          <w:sz w:val="28"/>
          <w:szCs w:val="28"/>
        </w:rPr>
        <w:t>元</w:t>
      </w:r>
    </w:p>
    <w:p w14:paraId="7BDBE515">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8"/>
          <w:sz w:val="28"/>
          <w:szCs w:val="28"/>
          <w:lang w:eastAsia="zh-CN"/>
        </w:rPr>
      </w:pPr>
      <w:r>
        <w:rPr>
          <w:rFonts w:hint="eastAsia" w:ascii="宋体" w:hAnsi="宋体" w:eastAsia="宋体" w:cs="宋体"/>
          <w:b/>
          <w:color w:val="000000"/>
          <w:spacing w:val="8"/>
          <w:sz w:val="28"/>
          <w:szCs w:val="28"/>
        </w:rPr>
        <w:t>工程质量：</w:t>
      </w:r>
    </w:p>
    <w:p w14:paraId="42F2F01E">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8"/>
          <w:sz w:val="28"/>
          <w:szCs w:val="28"/>
          <w:lang w:eastAsia="zh-CN"/>
        </w:rPr>
      </w:pPr>
      <w:r>
        <w:rPr>
          <w:rFonts w:hint="eastAsia" w:ascii="宋体" w:hAnsi="宋体" w:eastAsia="宋体" w:cs="宋体"/>
          <w:b/>
          <w:color w:val="000000"/>
          <w:spacing w:val="8"/>
          <w:sz w:val="28"/>
          <w:szCs w:val="28"/>
        </w:rPr>
        <w:t>总监理工程师姓名：</w:t>
      </w:r>
    </w:p>
    <w:p w14:paraId="0C448BD7">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8"/>
          <w:sz w:val="28"/>
          <w:szCs w:val="28"/>
          <w:lang w:eastAsia="zh-CN"/>
        </w:rPr>
      </w:pPr>
      <w:r>
        <w:rPr>
          <w:rFonts w:hint="eastAsia" w:ascii="宋体" w:hAnsi="宋体" w:eastAsia="宋体" w:cs="宋体"/>
          <w:b/>
          <w:color w:val="000000"/>
          <w:spacing w:val="8"/>
          <w:sz w:val="28"/>
          <w:szCs w:val="28"/>
        </w:rPr>
        <w:t>身份证号：</w:t>
      </w:r>
    </w:p>
    <w:p w14:paraId="2F372477">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bCs/>
          <w:color w:val="000000"/>
          <w:spacing w:val="8"/>
          <w:sz w:val="28"/>
          <w:szCs w:val="28"/>
          <w:u w:val="single"/>
          <w:lang w:eastAsia="zh-CN"/>
        </w:rPr>
      </w:pPr>
      <w:r>
        <w:rPr>
          <w:rFonts w:hint="eastAsia" w:ascii="宋体" w:hAnsi="宋体" w:eastAsia="宋体" w:cs="宋体"/>
          <w:b/>
          <w:color w:val="000000"/>
          <w:spacing w:val="8"/>
          <w:sz w:val="28"/>
          <w:szCs w:val="28"/>
        </w:rPr>
        <w:t>注册号：</w:t>
      </w:r>
    </w:p>
    <w:p w14:paraId="7F061FE6">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bCs/>
          <w:color w:val="000000"/>
          <w:spacing w:val="8"/>
          <w:sz w:val="28"/>
          <w:szCs w:val="28"/>
          <w:u w:val="single"/>
        </w:rPr>
      </w:pPr>
      <w:r>
        <w:rPr>
          <w:rFonts w:hint="eastAsia" w:ascii="宋体" w:hAnsi="宋体" w:eastAsia="宋体" w:cs="宋体"/>
          <w:color w:val="000000"/>
          <w:spacing w:val="8"/>
          <w:sz w:val="28"/>
          <w:szCs w:val="28"/>
        </w:rPr>
        <w:t>二、本合同中的有关词语含义与本合同第二部分《标准条件》中赋予它们的定义相同。</w:t>
      </w:r>
    </w:p>
    <w:p w14:paraId="18597BC9">
      <w:pPr>
        <w:keepNext w:val="0"/>
        <w:keepLines w:val="0"/>
        <w:pageBreakBefore w:val="0"/>
        <w:widowControl/>
        <w:kinsoku w:val="0"/>
        <w:wordWrap/>
        <w:topLinePunct w:val="0"/>
        <w:autoSpaceDE w:val="0"/>
        <w:autoSpaceDN w:val="0"/>
        <w:bidi w:val="0"/>
        <w:adjustRightInd w:val="0"/>
        <w:snapToGrid w:val="0"/>
        <w:spacing w:line="360" w:lineRule="auto"/>
        <w:ind w:firstLine="592" w:firstLineChars="20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三、下列文件均为本合同的组成部分：</w:t>
      </w:r>
    </w:p>
    <w:p w14:paraId="366D5B96">
      <w:pPr>
        <w:keepNext w:val="0"/>
        <w:keepLines w:val="0"/>
        <w:pageBreakBefore w:val="0"/>
        <w:widowControl/>
        <w:kinsoku w:val="0"/>
        <w:wordWrap/>
        <w:topLinePunct w:val="0"/>
        <w:autoSpaceDE w:val="0"/>
        <w:autoSpaceDN w:val="0"/>
        <w:bidi w:val="0"/>
        <w:adjustRightInd w:val="0"/>
        <w:snapToGrid w:val="0"/>
        <w:spacing w:line="360" w:lineRule="auto"/>
        <w:ind w:left="181" w:leftChars="86" w:firstLine="503" w:firstLineChars="17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①监理投标书或中标通知书；</w:t>
      </w:r>
    </w:p>
    <w:p w14:paraId="3638F4E8">
      <w:pPr>
        <w:keepNext w:val="0"/>
        <w:keepLines w:val="0"/>
        <w:pageBreakBefore w:val="0"/>
        <w:widowControl/>
        <w:kinsoku w:val="0"/>
        <w:wordWrap/>
        <w:topLinePunct w:val="0"/>
        <w:autoSpaceDE w:val="0"/>
        <w:autoSpaceDN w:val="0"/>
        <w:bidi w:val="0"/>
        <w:adjustRightInd w:val="0"/>
        <w:snapToGrid w:val="0"/>
        <w:spacing w:line="360" w:lineRule="auto"/>
        <w:ind w:left="181" w:leftChars="86" w:firstLine="503" w:firstLineChars="17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②本合同标准条件；</w:t>
      </w:r>
    </w:p>
    <w:p w14:paraId="2807AE82">
      <w:pPr>
        <w:keepNext w:val="0"/>
        <w:keepLines w:val="0"/>
        <w:pageBreakBefore w:val="0"/>
        <w:widowControl/>
        <w:kinsoku w:val="0"/>
        <w:wordWrap/>
        <w:topLinePunct w:val="0"/>
        <w:autoSpaceDE w:val="0"/>
        <w:autoSpaceDN w:val="0"/>
        <w:bidi w:val="0"/>
        <w:adjustRightInd w:val="0"/>
        <w:snapToGrid w:val="0"/>
        <w:spacing w:line="360" w:lineRule="auto"/>
        <w:ind w:left="181" w:leftChars="86" w:firstLine="503" w:firstLineChars="17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③本合同专用条件；</w:t>
      </w:r>
    </w:p>
    <w:p w14:paraId="67A444A4">
      <w:pPr>
        <w:keepNext w:val="0"/>
        <w:keepLines w:val="0"/>
        <w:pageBreakBefore w:val="0"/>
        <w:widowControl/>
        <w:kinsoku w:val="0"/>
        <w:wordWrap/>
        <w:topLinePunct w:val="0"/>
        <w:autoSpaceDE w:val="0"/>
        <w:autoSpaceDN w:val="0"/>
        <w:bidi w:val="0"/>
        <w:adjustRightInd w:val="0"/>
        <w:snapToGrid w:val="0"/>
        <w:spacing w:line="360" w:lineRule="auto"/>
        <w:ind w:left="181" w:leftChars="86" w:firstLine="503" w:firstLineChars="17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④在实施过程中双方共同签署的补充与修正文件。</w:t>
      </w:r>
    </w:p>
    <w:p w14:paraId="473F77A6">
      <w:pPr>
        <w:keepNext w:val="0"/>
        <w:keepLines w:val="0"/>
        <w:pageBreakBefore w:val="0"/>
        <w:widowControl/>
        <w:kinsoku w:val="0"/>
        <w:wordWrap/>
        <w:topLinePunct w:val="0"/>
        <w:autoSpaceDE w:val="0"/>
        <w:autoSpaceDN w:val="0"/>
        <w:bidi w:val="0"/>
        <w:adjustRightInd w:val="0"/>
        <w:snapToGrid w:val="0"/>
        <w:spacing w:line="360" w:lineRule="auto"/>
        <w:ind w:firstLine="740" w:firstLineChars="2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四、监理人向委托人承诺，按照本合同的规定，承担本合同专用条件中议定范围内的监理业务。</w:t>
      </w:r>
    </w:p>
    <w:p w14:paraId="53EEFB9C">
      <w:pPr>
        <w:keepNext w:val="0"/>
        <w:keepLines w:val="0"/>
        <w:pageBreakBefore w:val="0"/>
        <w:widowControl/>
        <w:kinsoku w:val="0"/>
        <w:wordWrap/>
        <w:topLinePunct w:val="0"/>
        <w:autoSpaceDE w:val="0"/>
        <w:autoSpaceDN w:val="0"/>
        <w:bidi w:val="0"/>
        <w:adjustRightInd w:val="0"/>
        <w:snapToGrid w:val="0"/>
        <w:spacing w:line="360" w:lineRule="auto"/>
        <w:ind w:firstLine="740" w:firstLineChars="2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五、委托人向监理人承诺按照本合同注明的期限、方式、币种，向监理人支付报酬。</w:t>
      </w:r>
    </w:p>
    <w:p w14:paraId="24D0D08F">
      <w:pPr>
        <w:keepNext w:val="0"/>
        <w:keepLines w:val="0"/>
        <w:pageBreakBefore w:val="0"/>
        <w:widowControl/>
        <w:kinsoku w:val="0"/>
        <w:wordWrap/>
        <w:topLinePunct w:val="0"/>
        <w:autoSpaceDE w:val="0"/>
        <w:autoSpaceDN w:val="0"/>
        <w:bidi w:val="0"/>
        <w:adjustRightInd w:val="0"/>
        <w:snapToGrid w:val="0"/>
        <w:spacing w:line="360" w:lineRule="auto"/>
        <w:ind w:firstLine="63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本合同自20</w:t>
      </w:r>
      <w:r>
        <w:rPr>
          <w:rFonts w:hint="eastAsia" w:ascii="宋体" w:hAnsi="宋体" w:eastAsia="宋体" w:cs="宋体"/>
          <w:color w:val="000000"/>
          <w:spacing w:val="8"/>
          <w:sz w:val="28"/>
          <w:szCs w:val="28"/>
          <w:lang w:val="en-US" w:eastAsia="zh-CN"/>
        </w:rPr>
        <w:t>25</w:t>
      </w:r>
      <w:r>
        <w:rPr>
          <w:rFonts w:hint="eastAsia" w:ascii="宋体" w:hAnsi="宋体" w:eastAsia="宋体" w:cs="宋体"/>
          <w:color w:val="000000"/>
          <w:spacing w:val="8"/>
          <w:sz w:val="28"/>
          <w:szCs w:val="28"/>
        </w:rPr>
        <w:t>年</w:t>
      </w:r>
      <w:r>
        <w:rPr>
          <w:rFonts w:hint="eastAsia" w:ascii="宋体" w:hAnsi="宋体" w:eastAsia="宋体" w:cs="宋体"/>
          <w:color w:val="000000"/>
          <w:spacing w:val="8"/>
          <w:sz w:val="28"/>
          <w:szCs w:val="28"/>
          <w:lang w:val="en-US" w:eastAsia="zh-CN"/>
        </w:rPr>
        <w:t xml:space="preserve">   </w:t>
      </w:r>
      <w:r>
        <w:rPr>
          <w:rFonts w:hint="eastAsia" w:ascii="宋体" w:hAnsi="宋体" w:eastAsia="宋体" w:cs="宋体"/>
          <w:color w:val="000000"/>
          <w:spacing w:val="8"/>
          <w:sz w:val="28"/>
          <w:szCs w:val="28"/>
        </w:rPr>
        <w:t>月</w:t>
      </w:r>
      <w:r>
        <w:rPr>
          <w:rFonts w:hint="eastAsia" w:ascii="宋体" w:hAnsi="宋体" w:eastAsia="宋体" w:cs="宋体"/>
          <w:color w:val="000000"/>
          <w:spacing w:val="8"/>
          <w:sz w:val="28"/>
          <w:szCs w:val="28"/>
          <w:lang w:val="en-US" w:eastAsia="zh-CN"/>
        </w:rPr>
        <w:t xml:space="preserve">   </w:t>
      </w:r>
      <w:r>
        <w:rPr>
          <w:rFonts w:hint="eastAsia" w:ascii="宋体" w:hAnsi="宋体" w:eastAsia="宋体" w:cs="宋体"/>
          <w:color w:val="000000"/>
          <w:spacing w:val="8"/>
          <w:sz w:val="28"/>
          <w:szCs w:val="28"/>
        </w:rPr>
        <w:t>日开始实施，至全部项目竣工验收合格且工程质量保修期满后结束。</w:t>
      </w:r>
    </w:p>
    <w:p w14:paraId="617D7F2A">
      <w:pPr>
        <w:keepNext w:val="0"/>
        <w:keepLines w:val="0"/>
        <w:pageBreakBefore w:val="0"/>
        <w:widowControl/>
        <w:kinsoku w:val="0"/>
        <w:wordWrap/>
        <w:topLinePunct w:val="0"/>
        <w:autoSpaceDE w:val="0"/>
        <w:autoSpaceDN w:val="0"/>
        <w:bidi w:val="0"/>
        <w:adjustRightInd w:val="0"/>
        <w:snapToGrid w:val="0"/>
        <w:spacing w:line="360" w:lineRule="auto"/>
        <w:ind w:firstLine="63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本合同一式份，具有同等法律效力，委托方份，现场业主份，监理方份。</w:t>
      </w:r>
    </w:p>
    <w:tbl>
      <w:tblPr>
        <w:tblStyle w:val="10"/>
        <w:tblW w:w="0" w:type="auto"/>
        <w:tblInd w:w="468" w:type="dxa"/>
        <w:tblLayout w:type="fixed"/>
        <w:tblCellMar>
          <w:top w:w="0" w:type="dxa"/>
          <w:left w:w="108" w:type="dxa"/>
          <w:bottom w:w="0" w:type="dxa"/>
          <w:right w:w="108" w:type="dxa"/>
        </w:tblCellMar>
      </w:tblPr>
      <w:tblGrid>
        <w:gridCol w:w="3780"/>
        <w:gridCol w:w="4140"/>
      </w:tblGrid>
      <w:tr w14:paraId="1F669F68">
        <w:tblPrEx>
          <w:tblCellMar>
            <w:top w:w="0" w:type="dxa"/>
            <w:left w:w="108" w:type="dxa"/>
            <w:bottom w:w="0" w:type="dxa"/>
            <w:right w:w="108" w:type="dxa"/>
          </w:tblCellMar>
        </w:tblPrEx>
        <w:trPr>
          <w:trHeight w:val="930" w:hRule="atLeast"/>
        </w:trPr>
        <w:tc>
          <w:tcPr>
            <w:tcW w:w="3780" w:type="dxa"/>
            <w:noWrap w:val="0"/>
            <w:vAlign w:val="top"/>
          </w:tcPr>
          <w:p w14:paraId="792992C0">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委托人：（公章）</w:t>
            </w:r>
          </w:p>
        </w:tc>
        <w:tc>
          <w:tcPr>
            <w:tcW w:w="4140" w:type="dxa"/>
            <w:noWrap w:val="0"/>
            <w:vAlign w:val="top"/>
          </w:tcPr>
          <w:p w14:paraId="49CC2429">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监理人：（公章）</w:t>
            </w:r>
          </w:p>
        </w:tc>
      </w:tr>
      <w:tr w14:paraId="7E9BF5A9">
        <w:tblPrEx>
          <w:tblCellMar>
            <w:top w:w="0" w:type="dxa"/>
            <w:left w:w="108" w:type="dxa"/>
            <w:bottom w:w="0" w:type="dxa"/>
            <w:right w:w="108" w:type="dxa"/>
          </w:tblCellMar>
        </w:tblPrEx>
        <w:trPr>
          <w:trHeight w:val="930" w:hRule="atLeast"/>
        </w:trPr>
        <w:tc>
          <w:tcPr>
            <w:tcW w:w="3780" w:type="dxa"/>
            <w:noWrap w:val="0"/>
            <w:vAlign w:val="top"/>
          </w:tcPr>
          <w:p w14:paraId="0CBA4A47">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住所：</w:t>
            </w:r>
          </w:p>
        </w:tc>
        <w:tc>
          <w:tcPr>
            <w:tcW w:w="4140" w:type="dxa"/>
            <w:noWrap w:val="0"/>
            <w:vAlign w:val="top"/>
          </w:tcPr>
          <w:p w14:paraId="11724CF5">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住所：</w:t>
            </w:r>
          </w:p>
        </w:tc>
      </w:tr>
      <w:tr w14:paraId="02D55799">
        <w:tblPrEx>
          <w:tblCellMar>
            <w:top w:w="0" w:type="dxa"/>
            <w:left w:w="108" w:type="dxa"/>
            <w:bottom w:w="0" w:type="dxa"/>
            <w:right w:w="108" w:type="dxa"/>
          </w:tblCellMar>
        </w:tblPrEx>
        <w:trPr>
          <w:trHeight w:val="930" w:hRule="atLeast"/>
        </w:trPr>
        <w:tc>
          <w:tcPr>
            <w:tcW w:w="3780" w:type="dxa"/>
            <w:noWrap w:val="0"/>
            <w:vAlign w:val="center"/>
          </w:tcPr>
          <w:p w14:paraId="3AAF5E02">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法定代表人：（签章）</w:t>
            </w:r>
          </w:p>
        </w:tc>
        <w:tc>
          <w:tcPr>
            <w:tcW w:w="4140" w:type="dxa"/>
            <w:noWrap w:val="0"/>
            <w:vAlign w:val="center"/>
          </w:tcPr>
          <w:p w14:paraId="57650B72">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法定代表人：（签章）</w:t>
            </w:r>
          </w:p>
        </w:tc>
      </w:tr>
      <w:tr w14:paraId="04711A12">
        <w:tblPrEx>
          <w:tblCellMar>
            <w:top w:w="0" w:type="dxa"/>
            <w:left w:w="108" w:type="dxa"/>
            <w:bottom w:w="0" w:type="dxa"/>
            <w:right w:w="108" w:type="dxa"/>
          </w:tblCellMar>
        </w:tblPrEx>
        <w:trPr>
          <w:trHeight w:val="930" w:hRule="atLeast"/>
        </w:trPr>
        <w:tc>
          <w:tcPr>
            <w:tcW w:w="3780" w:type="dxa"/>
            <w:noWrap w:val="0"/>
            <w:vAlign w:val="center"/>
          </w:tcPr>
          <w:p w14:paraId="2582A511">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w:t>
            </w:r>
          </w:p>
        </w:tc>
        <w:tc>
          <w:tcPr>
            <w:tcW w:w="4140" w:type="dxa"/>
            <w:noWrap w:val="0"/>
            <w:vAlign w:val="center"/>
          </w:tcPr>
          <w:p w14:paraId="753E466A">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w:t>
            </w:r>
          </w:p>
        </w:tc>
      </w:tr>
      <w:tr w14:paraId="4BC24F77">
        <w:tblPrEx>
          <w:tblCellMar>
            <w:top w:w="0" w:type="dxa"/>
            <w:left w:w="108" w:type="dxa"/>
            <w:bottom w:w="0" w:type="dxa"/>
            <w:right w:w="108" w:type="dxa"/>
          </w:tblCellMar>
        </w:tblPrEx>
        <w:trPr>
          <w:trHeight w:val="930" w:hRule="atLeast"/>
        </w:trPr>
        <w:tc>
          <w:tcPr>
            <w:tcW w:w="3780" w:type="dxa"/>
            <w:noWrap w:val="0"/>
            <w:vAlign w:val="top"/>
          </w:tcPr>
          <w:p w14:paraId="7B8D2DD8">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开户银行：</w:t>
            </w:r>
          </w:p>
        </w:tc>
        <w:tc>
          <w:tcPr>
            <w:tcW w:w="4140" w:type="dxa"/>
            <w:noWrap w:val="0"/>
            <w:vAlign w:val="top"/>
          </w:tcPr>
          <w:p w14:paraId="49FC6883">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开户银行：</w:t>
            </w:r>
          </w:p>
        </w:tc>
      </w:tr>
      <w:tr w14:paraId="34DABC78">
        <w:tblPrEx>
          <w:tblCellMar>
            <w:top w:w="0" w:type="dxa"/>
            <w:left w:w="108" w:type="dxa"/>
            <w:bottom w:w="0" w:type="dxa"/>
            <w:right w:w="108" w:type="dxa"/>
          </w:tblCellMar>
        </w:tblPrEx>
        <w:trPr>
          <w:trHeight w:val="930" w:hRule="atLeast"/>
        </w:trPr>
        <w:tc>
          <w:tcPr>
            <w:tcW w:w="3780" w:type="dxa"/>
            <w:noWrap w:val="0"/>
            <w:vAlign w:val="center"/>
          </w:tcPr>
          <w:p w14:paraId="20D6F6F3">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账号：</w:t>
            </w:r>
          </w:p>
        </w:tc>
        <w:tc>
          <w:tcPr>
            <w:tcW w:w="4140" w:type="dxa"/>
            <w:noWrap w:val="0"/>
            <w:vAlign w:val="center"/>
          </w:tcPr>
          <w:p w14:paraId="7D22C4FF">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账号：</w:t>
            </w:r>
          </w:p>
        </w:tc>
      </w:tr>
      <w:tr w14:paraId="3DD3E25E">
        <w:tblPrEx>
          <w:tblCellMar>
            <w:top w:w="0" w:type="dxa"/>
            <w:left w:w="108" w:type="dxa"/>
            <w:bottom w:w="0" w:type="dxa"/>
            <w:right w:w="108" w:type="dxa"/>
          </w:tblCellMar>
        </w:tblPrEx>
        <w:trPr>
          <w:trHeight w:val="930" w:hRule="atLeast"/>
        </w:trPr>
        <w:tc>
          <w:tcPr>
            <w:tcW w:w="3780" w:type="dxa"/>
            <w:noWrap w:val="0"/>
            <w:vAlign w:val="center"/>
          </w:tcPr>
          <w:p w14:paraId="1F1ADB42">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邮编：</w:t>
            </w:r>
          </w:p>
        </w:tc>
        <w:tc>
          <w:tcPr>
            <w:tcW w:w="4140" w:type="dxa"/>
            <w:noWrap w:val="0"/>
            <w:vAlign w:val="center"/>
          </w:tcPr>
          <w:p w14:paraId="1778B706">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邮编：</w:t>
            </w:r>
          </w:p>
        </w:tc>
      </w:tr>
      <w:tr w14:paraId="6273F801">
        <w:tblPrEx>
          <w:tblCellMar>
            <w:top w:w="0" w:type="dxa"/>
            <w:left w:w="108" w:type="dxa"/>
            <w:bottom w:w="0" w:type="dxa"/>
            <w:right w:w="108" w:type="dxa"/>
          </w:tblCellMar>
        </w:tblPrEx>
        <w:trPr>
          <w:trHeight w:val="930" w:hRule="atLeast"/>
        </w:trPr>
        <w:tc>
          <w:tcPr>
            <w:tcW w:w="3780" w:type="dxa"/>
            <w:noWrap w:val="0"/>
            <w:vAlign w:val="center"/>
          </w:tcPr>
          <w:p w14:paraId="31FB7424">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电话：</w:t>
            </w:r>
          </w:p>
        </w:tc>
        <w:tc>
          <w:tcPr>
            <w:tcW w:w="4140" w:type="dxa"/>
            <w:noWrap w:val="0"/>
            <w:vAlign w:val="center"/>
          </w:tcPr>
          <w:p w14:paraId="0AEAABA0">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480"/>
              <w:jc w:val="left"/>
              <w:textAlignment w:val="baseline"/>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电话：</w:t>
            </w:r>
          </w:p>
        </w:tc>
      </w:tr>
    </w:tbl>
    <w:p w14:paraId="0AA3B7F3">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b/>
          <w:bCs/>
          <w:color w:val="000000"/>
          <w:spacing w:val="8"/>
          <w:sz w:val="28"/>
          <w:szCs w:val="28"/>
          <w:u w:val="single"/>
        </w:rPr>
      </w:pPr>
    </w:p>
    <w:p w14:paraId="6E0C6816">
      <w:pPr>
        <w:keepNext w:val="0"/>
        <w:keepLines w:val="0"/>
        <w:pageBreakBefore w:val="0"/>
        <w:widowControl/>
        <w:kinsoku w:val="0"/>
        <w:wordWrap/>
        <w:topLinePunct w:val="0"/>
        <w:autoSpaceDE w:val="0"/>
        <w:autoSpaceDN w:val="0"/>
        <w:bidi w:val="0"/>
        <w:adjustRightInd w:val="0"/>
        <w:snapToGrid w:val="0"/>
        <w:spacing w:line="360" w:lineRule="auto"/>
        <w:ind w:left="2" w:leftChars="1" w:firstLine="592" w:firstLineChars="20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本合同签订于：</w:t>
      </w:r>
      <w:r>
        <w:rPr>
          <w:rFonts w:hint="eastAsia" w:ascii="宋体" w:hAnsi="宋体" w:eastAsia="宋体" w:cs="宋体"/>
          <w:color w:val="000000"/>
          <w:spacing w:val="8"/>
          <w:sz w:val="28"/>
          <w:szCs w:val="28"/>
          <w:lang w:val="en-US" w:eastAsia="zh-CN"/>
        </w:rPr>
        <w:t xml:space="preserve">  </w:t>
      </w:r>
      <w:r>
        <w:rPr>
          <w:rFonts w:hint="eastAsia" w:ascii="宋体" w:hAnsi="宋体" w:eastAsia="宋体" w:cs="宋体"/>
          <w:color w:val="000000"/>
          <w:spacing w:val="8"/>
          <w:sz w:val="28"/>
          <w:szCs w:val="28"/>
        </w:rPr>
        <w:t>年</w:t>
      </w:r>
      <w:r>
        <w:rPr>
          <w:rFonts w:hint="eastAsia" w:ascii="宋体" w:hAnsi="宋体" w:eastAsia="宋体" w:cs="宋体"/>
          <w:color w:val="000000"/>
          <w:spacing w:val="8"/>
          <w:sz w:val="28"/>
          <w:szCs w:val="28"/>
          <w:lang w:val="en-US" w:eastAsia="zh-CN"/>
        </w:rPr>
        <w:t xml:space="preserve">  </w:t>
      </w:r>
      <w:r>
        <w:rPr>
          <w:rFonts w:hint="eastAsia" w:ascii="宋体" w:hAnsi="宋体" w:eastAsia="宋体" w:cs="宋体"/>
          <w:color w:val="000000"/>
          <w:spacing w:val="8"/>
          <w:sz w:val="28"/>
          <w:szCs w:val="28"/>
        </w:rPr>
        <w:t>月</w:t>
      </w:r>
      <w:r>
        <w:rPr>
          <w:rFonts w:hint="eastAsia" w:ascii="宋体" w:hAnsi="宋体" w:eastAsia="宋体" w:cs="宋体"/>
          <w:color w:val="000000"/>
          <w:spacing w:val="8"/>
          <w:sz w:val="28"/>
          <w:szCs w:val="28"/>
          <w:lang w:val="en-US" w:eastAsia="zh-CN"/>
        </w:rPr>
        <w:t xml:space="preserve">  </w:t>
      </w:r>
      <w:r>
        <w:rPr>
          <w:rFonts w:hint="eastAsia" w:ascii="宋体" w:hAnsi="宋体" w:eastAsia="宋体" w:cs="宋体"/>
          <w:color w:val="000000"/>
          <w:spacing w:val="8"/>
          <w:sz w:val="28"/>
          <w:szCs w:val="28"/>
        </w:rPr>
        <w:t>日</w:t>
      </w:r>
    </w:p>
    <w:p w14:paraId="44B933C0">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28"/>
          <w:szCs w:val="28"/>
        </w:rPr>
        <w:t>第二部分标准条件</w:t>
      </w:r>
    </w:p>
    <w:p w14:paraId="12135ED0">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词语定义、适用范围和法规</w:t>
      </w:r>
    </w:p>
    <w:p w14:paraId="45C32DE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第一条</w:t>
      </w:r>
      <w:r>
        <w:rPr>
          <w:rFonts w:hint="eastAsia" w:ascii="宋体" w:hAnsi="宋体" w:eastAsia="宋体" w:cs="宋体"/>
          <w:color w:val="000000"/>
          <w:sz w:val="28"/>
          <w:szCs w:val="28"/>
        </w:rPr>
        <w:t>下列名词和用语，除上下文另有规定外，有如下含义：</w:t>
      </w:r>
    </w:p>
    <w:p w14:paraId="071ED1C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（1）“工程”是指委托人委托实施监理的工程。</w:t>
      </w:r>
    </w:p>
    <w:p w14:paraId="7D6D7B8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（2）“委托人”是指承担直接投资责任和委托监理业务的一方以及其合法继承人。</w:t>
      </w:r>
    </w:p>
    <w:p w14:paraId="400EAB3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（3）“监理人”是指承担监理业务和监理责任的一方，以及其合法继承人。</w:t>
      </w:r>
    </w:p>
    <w:p w14:paraId="4773C0D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（4）“监理机构”是指监理人派驻本工程现场实施监理业务的组织。</w:t>
      </w:r>
    </w:p>
    <w:p w14:paraId="685FE689">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（5）“总监理工程师”是指经委托人同意，监理人派到监理机构全面履行本合同的全权负责人。</w:t>
      </w:r>
    </w:p>
    <w:p w14:paraId="0949A9F0">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（6）“承包人”是指除监理人以外，委托人就工程建设有关事宜签订合同的当事人。</w:t>
      </w:r>
    </w:p>
    <w:p w14:paraId="472E08C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（7）“工程监理的正常工作”是指双方在专用条件中约定，委托人委托的监理工作范围和内容。</w:t>
      </w:r>
    </w:p>
    <w:p w14:paraId="35932FAD">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（8）“工程监理的附加工作”是指：①委托人委托监理范围以外，通过双方书面协议另外增加的工作内容；②由于委托人或承包人原因，使监理工作受到阻碍或延误，因增加工作量或持续时间而增加的工作。</w:t>
      </w:r>
    </w:p>
    <w:p w14:paraId="42763242">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（9）“工程监理的额外工作”是指正常工作和附加工作以外或非监理人自己的原因而暂停或终止监理业务，其善后工作及恢复监理业务的工作。</w:t>
      </w:r>
    </w:p>
    <w:p w14:paraId="437B47BC">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（10）“日”是指任何一天零时至第二天零时的时间段。</w:t>
      </w:r>
    </w:p>
    <w:p w14:paraId="79D88D09">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（11）“月”是指根据公历从一个月份中任何一天开始到下一月相应日期的前一天的时间段。</w:t>
      </w:r>
    </w:p>
    <w:p w14:paraId="73167B3C">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第二条</w:t>
      </w:r>
      <w:r>
        <w:rPr>
          <w:rFonts w:hint="eastAsia" w:ascii="宋体" w:hAnsi="宋体" w:eastAsia="宋体" w:cs="宋体"/>
          <w:color w:val="000000"/>
          <w:sz w:val="28"/>
          <w:szCs w:val="28"/>
        </w:rPr>
        <w:t>建设工程委托监理合同适用的法律是指国家的法律、行政法规，以及专用条件中议定的部门规章或工程所在地的地方法规、地方规章。</w:t>
      </w:r>
    </w:p>
    <w:p w14:paraId="6E082EB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第三条</w:t>
      </w:r>
      <w:r>
        <w:rPr>
          <w:rFonts w:hint="eastAsia" w:ascii="宋体" w:hAnsi="宋体" w:eastAsia="宋体" w:cs="宋体"/>
          <w:color w:val="000000"/>
          <w:sz w:val="28"/>
          <w:szCs w:val="28"/>
        </w:rPr>
        <w:t>本合同文件使用汉语语言文字书写、解释和说明。如专用条件约定使用两种以上（含两种）语言文字时，汉语应为解释和说明本合同的标准语言文字。</w:t>
      </w:r>
    </w:p>
    <w:p w14:paraId="1012D2C3">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监理人义务</w:t>
      </w:r>
    </w:p>
    <w:p w14:paraId="4A519CBD">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第四条</w:t>
      </w:r>
      <w:r>
        <w:rPr>
          <w:rFonts w:hint="eastAsia" w:ascii="宋体" w:hAnsi="宋体" w:eastAsia="宋体" w:cs="宋体"/>
          <w:color w:val="000000"/>
          <w:sz w:val="28"/>
          <w:szCs w:val="28"/>
        </w:rPr>
        <w:t>监理人按合同约定派出监理工作需要的监理机构及监理人员，向委托人报送委派的总监理工程师及其监理机构主要成员名单、监理规划，完成监理合同专用条件中约定的监理工作范围内的监理业务。在履行合同义务期间，应按合同约定定期向委托人报告监理工作。</w:t>
      </w:r>
    </w:p>
    <w:p w14:paraId="4A6B3FEF">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第五条</w:t>
      </w:r>
      <w:r>
        <w:rPr>
          <w:rFonts w:hint="eastAsia" w:ascii="宋体" w:hAnsi="宋体" w:eastAsia="宋体" w:cs="宋体"/>
          <w:color w:val="000000"/>
          <w:sz w:val="28"/>
          <w:szCs w:val="28"/>
        </w:rPr>
        <w:t>监理人在履行本合同的义务期间，应认真、勤奋地工作，为委托人提供与其水平相适应的咨询意见，公正维护各方的合法权益。</w:t>
      </w:r>
    </w:p>
    <w:p w14:paraId="5B4BB80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第六条</w:t>
      </w:r>
      <w:r>
        <w:rPr>
          <w:rFonts w:hint="eastAsia" w:ascii="宋体" w:hAnsi="宋体" w:eastAsia="宋体" w:cs="宋体"/>
          <w:color w:val="000000"/>
          <w:sz w:val="28"/>
          <w:szCs w:val="28"/>
        </w:rPr>
        <w:t>监理人使用委托人提供的设施和物品属委托人的财产。在监理工作完成或中止时，应将其设施和剩余的物品按合同约定的时间和方式移交给委托人。</w:t>
      </w:r>
    </w:p>
    <w:p w14:paraId="20975E2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第七条</w:t>
      </w:r>
      <w:r>
        <w:rPr>
          <w:rFonts w:hint="eastAsia" w:ascii="宋体" w:hAnsi="宋体" w:eastAsia="宋体" w:cs="宋体"/>
          <w:color w:val="000000"/>
          <w:sz w:val="28"/>
          <w:szCs w:val="28"/>
        </w:rPr>
        <w:t>在合同期内或合同终止后，未征得有关方同意，不得泄露与本工程、本合同业务有关的保密资料。</w:t>
      </w:r>
    </w:p>
    <w:p w14:paraId="42704FD8">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委托人义务</w:t>
      </w:r>
    </w:p>
    <w:p w14:paraId="3AE652CD">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FF0000"/>
          <w:sz w:val="28"/>
          <w:szCs w:val="28"/>
        </w:rPr>
      </w:pPr>
      <w:r>
        <w:rPr>
          <w:rFonts w:hint="eastAsia" w:ascii="宋体" w:hAnsi="宋体" w:eastAsia="宋体" w:cs="宋体"/>
          <w:b/>
          <w:color w:val="000000"/>
          <w:sz w:val="28"/>
          <w:szCs w:val="28"/>
        </w:rPr>
        <w:t>第八条</w:t>
      </w:r>
      <w:r>
        <w:rPr>
          <w:rFonts w:hint="eastAsia" w:ascii="宋体" w:hAnsi="宋体" w:eastAsia="宋体" w:cs="宋体"/>
          <w:color w:val="000000"/>
          <w:sz w:val="28"/>
          <w:szCs w:val="28"/>
        </w:rPr>
        <w:t>委托人在监理人开展监理业务之前应向监理人支付预付款</w:t>
      </w:r>
    </w:p>
    <w:p w14:paraId="53D5636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第九条</w:t>
      </w:r>
      <w:r>
        <w:rPr>
          <w:rFonts w:hint="eastAsia" w:ascii="宋体" w:hAnsi="宋体" w:eastAsia="宋体" w:cs="宋体"/>
          <w:color w:val="000000"/>
          <w:sz w:val="28"/>
          <w:szCs w:val="28"/>
        </w:rPr>
        <w:t>委托人应当负责工程建设的所有外部关系的协调，为监理工作提供外部条件。根据需要，如将部分或全部协调工作委托监理人承担，则应在专用条件中明确委托的工作和相应的报酬。</w:t>
      </w:r>
    </w:p>
    <w:p w14:paraId="609917E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第十条</w:t>
      </w:r>
      <w:r>
        <w:rPr>
          <w:rFonts w:hint="eastAsia" w:ascii="宋体" w:hAnsi="宋体" w:eastAsia="宋体" w:cs="宋体"/>
          <w:color w:val="000000"/>
          <w:sz w:val="28"/>
          <w:szCs w:val="28"/>
        </w:rPr>
        <w:t>委托人应当在双方约定的时间内免费向监理人提供与工程有关的为监理工作所需要的工程资料。</w:t>
      </w:r>
    </w:p>
    <w:p w14:paraId="1FE81B2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第十一条</w:t>
      </w:r>
      <w:r>
        <w:rPr>
          <w:rFonts w:hint="eastAsia" w:ascii="宋体" w:hAnsi="宋体" w:eastAsia="宋体" w:cs="宋体"/>
          <w:color w:val="000000"/>
          <w:sz w:val="28"/>
          <w:szCs w:val="28"/>
        </w:rPr>
        <w:t>委托人应当在专用条款约定的时间内就监理人书面提交并要求作出决定的一切事宜作出书面决定。</w:t>
      </w:r>
    </w:p>
    <w:p w14:paraId="389E09B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第十二条</w:t>
      </w:r>
      <w:r>
        <w:rPr>
          <w:rFonts w:hint="eastAsia" w:ascii="宋体" w:hAnsi="宋体" w:eastAsia="宋体" w:cs="宋体"/>
          <w:color w:val="000000"/>
          <w:sz w:val="28"/>
          <w:szCs w:val="28"/>
        </w:rPr>
        <w:t>委托人应当授权一名熟悉工程情况、能在规定时间内作出决定的常驻代表（在专用条款中约定），负责与监理人联系。更换常驻代表，要提前通知监理人。</w:t>
      </w:r>
    </w:p>
    <w:p w14:paraId="2214D924">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第十三条</w:t>
      </w:r>
      <w:r>
        <w:rPr>
          <w:rFonts w:hint="eastAsia" w:ascii="宋体" w:hAnsi="宋体" w:eastAsia="宋体" w:cs="宋体"/>
          <w:color w:val="000000"/>
          <w:sz w:val="28"/>
          <w:szCs w:val="28"/>
        </w:rPr>
        <w:t>委托人应当将授予监理人的监理权利，以及监理人主要成员的职能分工、监理权限及时书面通知已选定的承包合同的承包人，并在与第三人签订的合同中予以明确。</w:t>
      </w:r>
    </w:p>
    <w:p w14:paraId="3253DD3D">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第十四条</w:t>
      </w:r>
      <w:r>
        <w:rPr>
          <w:rFonts w:hint="eastAsia" w:ascii="宋体" w:hAnsi="宋体" w:eastAsia="宋体" w:cs="宋体"/>
          <w:color w:val="000000"/>
          <w:sz w:val="28"/>
          <w:szCs w:val="28"/>
        </w:rPr>
        <w:t>委托人应在不影响监理人开展监理工作的时间内提供如下资料：</w:t>
      </w:r>
    </w:p>
    <w:p w14:paraId="68526858">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（1）与本工程合作的原材料、构配件、设备等生产厂家名录。</w:t>
      </w:r>
    </w:p>
    <w:p w14:paraId="54832405">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（2）提供与本工程有关的协作单位、配合单位的名录。</w:t>
      </w:r>
    </w:p>
    <w:p w14:paraId="255CC82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第十五条</w:t>
      </w:r>
      <w:r>
        <w:rPr>
          <w:rFonts w:hint="eastAsia" w:ascii="宋体" w:hAnsi="宋体" w:eastAsia="宋体" w:cs="宋体"/>
          <w:color w:val="000000"/>
          <w:sz w:val="28"/>
          <w:szCs w:val="28"/>
        </w:rPr>
        <w:t>委托人应免费向监理人提供办公用房、通讯设施、监理人员工地住房及合同专用条件约定的设施，对监理人自备的设施给予合理的经济补偿（补偿金额=设施在工程使用时间占折旧年限的比例×设施原值+管理费）。</w:t>
      </w:r>
    </w:p>
    <w:p w14:paraId="5E2AEE1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第十六条</w:t>
      </w:r>
      <w:r>
        <w:rPr>
          <w:rFonts w:hint="eastAsia" w:ascii="宋体" w:hAnsi="宋体" w:eastAsia="宋体" w:cs="宋体"/>
          <w:color w:val="000000"/>
          <w:sz w:val="28"/>
          <w:szCs w:val="28"/>
        </w:rPr>
        <w:t>根据情况需要，如果双方约定，由委托人免费向监理人提供其他人员，应在监理合同专用条件中予以明确。</w:t>
      </w:r>
    </w:p>
    <w:p w14:paraId="3A11146E">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监理人权利</w:t>
      </w:r>
    </w:p>
    <w:p w14:paraId="01C1A76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第十七条</w:t>
      </w:r>
      <w:r>
        <w:rPr>
          <w:rFonts w:hint="eastAsia" w:ascii="宋体" w:hAnsi="宋体" w:eastAsia="宋体" w:cs="宋体"/>
          <w:color w:val="000000"/>
          <w:sz w:val="28"/>
          <w:szCs w:val="28"/>
        </w:rPr>
        <w:t>监理人在委托人委托的工程范围内，享有以下权利：</w:t>
      </w:r>
    </w:p>
    <w:p w14:paraId="33B48C2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（1）选择工程总承包人的建议权。</w:t>
      </w:r>
    </w:p>
    <w:p w14:paraId="76BF228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（2）选择工程分包人的认可权。</w:t>
      </w:r>
    </w:p>
    <w:p w14:paraId="57BB347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（3）对工程建设有关事项包括工程规模、设计标准、规划设计、生产工艺和使用功能要求，向委托人的建议权。</w:t>
      </w:r>
    </w:p>
    <w:p w14:paraId="059399F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面报告委托人并要求设计人更正。</w:t>
      </w:r>
    </w:p>
    <w:p w14:paraId="43AD97A5">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（5）审批工程施工组织设计和技术方案，按照保质量、保工期和降低成本的原则，向承包人提出建议，并向委托人提出书面报告。</w:t>
      </w:r>
    </w:p>
    <w:p w14:paraId="2AA5C95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（6）主持工程建设有关协作单位的组织协调，重要协调事项应当事先向委托人报告。</w:t>
      </w:r>
    </w:p>
    <w:p w14:paraId="74BAADD7">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（7）征得委托人同意，监理人有权发布开工令、停工令、复工令，但应当事先向委托人报告。如在紧急情况下未能事先报告时，则应在24小时内向委托人作出书面报告。</w:t>
      </w:r>
    </w:p>
    <w:p w14:paraId="6821FB0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085472E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（9）工程施工进度的检查、监督权，以及工程实际竣工日期提前或超过工程施工合同规定的竣工期限的签认权。</w:t>
      </w:r>
    </w:p>
    <w:p w14:paraId="6523FC09">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（10）在工程施工合同约定的工程价格范围内，工程量支付的审核和签认权，以及工程量结算的复核确认权与否决权。未经总监理工程师签字确认，委托人不支付工程款。</w:t>
      </w:r>
    </w:p>
    <w:p w14:paraId="61DBAAA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第十八条</w:t>
      </w:r>
      <w:r>
        <w:rPr>
          <w:rFonts w:hint="eastAsia" w:ascii="宋体" w:hAnsi="宋体" w:eastAsia="宋体" w:cs="宋体"/>
          <w:color w:val="000000"/>
          <w:sz w:val="28"/>
          <w:szCs w:val="28"/>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14:paraId="159028A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第十九条</w:t>
      </w:r>
      <w:r>
        <w:rPr>
          <w:rFonts w:hint="eastAsia" w:ascii="宋体" w:hAnsi="宋体" w:eastAsia="宋体" w:cs="宋体"/>
          <w:color w:val="000000"/>
          <w:sz w:val="28"/>
          <w:szCs w:val="28"/>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14:paraId="69DC94E6">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委托人权利</w:t>
      </w:r>
    </w:p>
    <w:p w14:paraId="55D7038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第二十条</w:t>
      </w:r>
      <w:r>
        <w:rPr>
          <w:rFonts w:hint="eastAsia" w:ascii="宋体" w:hAnsi="宋体" w:eastAsia="宋体" w:cs="宋体"/>
          <w:color w:val="000000"/>
          <w:sz w:val="28"/>
          <w:szCs w:val="28"/>
        </w:rPr>
        <w:t>委托人有选定工程总承包人，以及与其订立合同的权利。</w:t>
      </w:r>
    </w:p>
    <w:p w14:paraId="34E859A5">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第二十一条</w:t>
      </w:r>
      <w:r>
        <w:rPr>
          <w:rFonts w:hint="eastAsia" w:ascii="宋体" w:hAnsi="宋体" w:eastAsia="宋体" w:cs="宋体"/>
          <w:color w:val="000000"/>
          <w:sz w:val="28"/>
          <w:szCs w:val="28"/>
        </w:rPr>
        <w:t>委托人有对工程规模、设计标准、规划设计、生产工艺设计和设计使用功能要求的认定权，以及对工程设计变更的审批权。</w:t>
      </w:r>
    </w:p>
    <w:p w14:paraId="147D981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第二十二条</w:t>
      </w:r>
      <w:r>
        <w:rPr>
          <w:rFonts w:hint="eastAsia" w:ascii="宋体" w:hAnsi="宋体" w:eastAsia="宋体" w:cs="宋体"/>
          <w:color w:val="000000"/>
          <w:sz w:val="28"/>
          <w:szCs w:val="28"/>
        </w:rPr>
        <w:t>监理人调换总监理工程师须事先经委托人同意。</w:t>
      </w:r>
    </w:p>
    <w:p w14:paraId="3079CC92">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第二十三条</w:t>
      </w:r>
      <w:r>
        <w:rPr>
          <w:rFonts w:hint="eastAsia" w:ascii="宋体" w:hAnsi="宋体" w:eastAsia="宋体" w:cs="宋体"/>
          <w:color w:val="000000"/>
          <w:sz w:val="28"/>
          <w:szCs w:val="28"/>
        </w:rPr>
        <w:t>委托人有权要求监理人提交监理工作月报及监理业务范围内的专项报告。</w:t>
      </w:r>
    </w:p>
    <w:p w14:paraId="69B1C78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第二十四条</w:t>
      </w:r>
      <w:r>
        <w:rPr>
          <w:rFonts w:hint="eastAsia" w:ascii="宋体" w:hAnsi="宋体" w:eastAsia="宋体" w:cs="宋体"/>
          <w:color w:val="000000"/>
          <w:sz w:val="28"/>
          <w:szCs w:val="28"/>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0A7AFBD7">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监理人责任</w:t>
      </w:r>
    </w:p>
    <w:p w14:paraId="5103B382">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第二十五条</w:t>
      </w:r>
      <w:r>
        <w:rPr>
          <w:rFonts w:hint="eastAsia" w:ascii="宋体" w:hAnsi="宋体" w:eastAsia="宋体" w:cs="宋体"/>
          <w:color w:val="000000"/>
          <w:sz w:val="28"/>
          <w:szCs w:val="28"/>
        </w:rPr>
        <w:t>监理人的责任期即委托监理合同有效期。在监理过程中，如果因工程建设进度的推迟或延误而超过书面约定的日期，双方应进一步约定相应延长的合同期。</w:t>
      </w:r>
    </w:p>
    <w:p w14:paraId="722F54D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第二十六条</w:t>
      </w:r>
      <w:r>
        <w:rPr>
          <w:rFonts w:hint="eastAsia" w:ascii="宋体" w:hAnsi="宋体" w:eastAsia="宋体" w:cs="宋体"/>
          <w:color w:val="000000"/>
          <w:sz w:val="28"/>
          <w:szCs w:val="28"/>
        </w:rPr>
        <w:t>监理人在责任期内，应当履行约定的义务。监理人按监理守则经常深入工地进行检查监督。如果因监理人过失而造成委托人的经济损失，应当向委托人赔偿。累计赔偿总额（除本合同第二十四条规定以外）不应超过监理报酬总额（除去税金）。</w:t>
      </w:r>
    </w:p>
    <w:p w14:paraId="7C4635E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第二十七条</w:t>
      </w:r>
      <w:r>
        <w:rPr>
          <w:rFonts w:hint="eastAsia" w:ascii="宋体" w:hAnsi="宋体" w:eastAsia="宋体" w:cs="宋体"/>
          <w:color w:val="000000"/>
          <w:sz w:val="28"/>
          <w:szCs w:val="28"/>
        </w:rPr>
        <w:t>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14:paraId="590EEB5D">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第二十八条</w:t>
      </w:r>
      <w:r>
        <w:rPr>
          <w:rFonts w:hint="eastAsia" w:ascii="宋体" w:hAnsi="宋体" w:eastAsia="宋体" w:cs="宋体"/>
          <w:color w:val="000000"/>
          <w:sz w:val="28"/>
          <w:szCs w:val="28"/>
        </w:rPr>
        <w:t>监理人向委托人提出赔偿要求不能成立时，监理人应当补偿由于该索赔导致委托人的各种费用支出。</w:t>
      </w:r>
    </w:p>
    <w:p w14:paraId="7D8E156F">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委托人责任</w:t>
      </w:r>
    </w:p>
    <w:p w14:paraId="7B15EC0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第二十九条</w:t>
      </w:r>
      <w:r>
        <w:rPr>
          <w:rFonts w:hint="eastAsia" w:ascii="宋体" w:hAnsi="宋体" w:eastAsia="宋体" w:cs="宋体"/>
          <w:color w:val="000000"/>
          <w:sz w:val="28"/>
          <w:szCs w:val="28"/>
        </w:rPr>
        <w:t>委托人应当履行委托监理合同约定的义务，如有违反则应当承担违约责任，赔偿给监理人造成的经济损失。</w:t>
      </w:r>
    </w:p>
    <w:p w14:paraId="694056C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监理人处理委托业务时，因非监理人原因的事由受到损失时，可以向委托人要求补偿损失。</w:t>
      </w:r>
    </w:p>
    <w:p w14:paraId="2D18681F">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第三十条</w:t>
      </w:r>
      <w:r>
        <w:rPr>
          <w:rFonts w:hint="eastAsia" w:ascii="宋体" w:hAnsi="宋体" w:eastAsia="宋体" w:cs="宋体"/>
          <w:color w:val="000000"/>
          <w:sz w:val="28"/>
          <w:szCs w:val="28"/>
        </w:rPr>
        <w:t>委托人如果向监理人提出赔偿的要求不能成立，则应当补偿由该索赔所引起的监理人的各种费用支出。</w:t>
      </w:r>
    </w:p>
    <w:p w14:paraId="343B0814">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合同生效、变更与终止</w:t>
      </w:r>
    </w:p>
    <w:p w14:paraId="66FC9AD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第三十一条</w:t>
      </w:r>
      <w:r>
        <w:rPr>
          <w:rFonts w:hint="eastAsia" w:ascii="宋体" w:hAnsi="宋体" w:eastAsia="宋体" w:cs="宋体"/>
          <w:color w:val="000000"/>
          <w:sz w:val="28"/>
          <w:szCs w:val="28"/>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6C5B7A79">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第三十二条</w:t>
      </w:r>
      <w:r>
        <w:rPr>
          <w:rFonts w:hint="eastAsia" w:ascii="宋体" w:hAnsi="宋体" w:eastAsia="宋体" w:cs="宋体"/>
          <w:color w:val="000000"/>
          <w:sz w:val="28"/>
          <w:szCs w:val="28"/>
        </w:rPr>
        <w:t>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0074BBF7">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第三十三条</w:t>
      </w:r>
      <w:r>
        <w:rPr>
          <w:rFonts w:hint="eastAsia" w:ascii="宋体" w:hAnsi="宋体" w:eastAsia="宋体" w:cs="宋体"/>
          <w:color w:val="000000"/>
          <w:sz w:val="28"/>
          <w:szCs w:val="28"/>
        </w:rPr>
        <w:t>监理人向委托人办理完竣工验收或工程移交手续，承包人和委托人已签订工程保修责任书，监理人收到监理报酬尾款，本合同即终止。保修期间的责任，双方在专用条款中约定。</w:t>
      </w:r>
    </w:p>
    <w:p w14:paraId="7A98525A">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第三十四条</w:t>
      </w:r>
      <w:r>
        <w:rPr>
          <w:rFonts w:hint="eastAsia" w:ascii="宋体" w:hAnsi="宋体" w:eastAsia="宋体" w:cs="宋体"/>
          <w:color w:val="000000"/>
          <w:sz w:val="28"/>
          <w:szCs w:val="28"/>
        </w:rPr>
        <w:t>当事人一方要求变更或解除合同时，应当在42日前通知对方，因解除合同使一方遭受损失的，除依法可以免除责任的外，应由责任方负责赔偿。</w:t>
      </w:r>
    </w:p>
    <w:p w14:paraId="7C6BF7E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变更或解除合同的通知或协议必须采取书面形式，协议未达成之前，原合同仍然有效。</w:t>
      </w:r>
    </w:p>
    <w:p w14:paraId="0E25A418">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第三十五条</w:t>
      </w:r>
      <w:r>
        <w:rPr>
          <w:rFonts w:hint="eastAsia" w:ascii="宋体" w:hAnsi="宋体" w:eastAsia="宋体" w:cs="宋体"/>
          <w:color w:val="000000"/>
          <w:sz w:val="28"/>
          <w:szCs w:val="28"/>
        </w:rPr>
        <w:t>监理人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选暂停或继续暂停执行全部或部分监理业务。委托人承担违约责任。</w:t>
      </w:r>
    </w:p>
    <w:p w14:paraId="6BAA5830">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第三十六条</w:t>
      </w:r>
      <w:r>
        <w:rPr>
          <w:rFonts w:hint="eastAsia" w:ascii="宋体" w:hAnsi="宋体" w:eastAsia="宋体" w:cs="宋体"/>
          <w:color w:val="000000"/>
          <w:sz w:val="28"/>
          <w:szCs w:val="28"/>
        </w:rPr>
        <w:t>监理人由于非自己的原因而暂停或终止执行监理业务，其善后工作以及恢复执行监理业务的工作，应当视为额外工作，有权得到额外的报酬。</w:t>
      </w:r>
    </w:p>
    <w:p w14:paraId="4D47879F">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第三十七条</w:t>
      </w:r>
      <w:r>
        <w:rPr>
          <w:rFonts w:hint="eastAsia" w:ascii="宋体" w:hAnsi="宋体" w:eastAsia="宋体" w:cs="宋体"/>
          <w:color w:val="000000"/>
          <w:sz w:val="28"/>
          <w:szCs w:val="28"/>
        </w:rPr>
        <w:t>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7A095084">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第三十八条</w:t>
      </w:r>
      <w:r>
        <w:rPr>
          <w:rFonts w:hint="eastAsia" w:ascii="宋体" w:hAnsi="宋体" w:eastAsia="宋体" w:cs="宋体"/>
          <w:color w:val="000000"/>
          <w:sz w:val="28"/>
          <w:szCs w:val="28"/>
        </w:rPr>
        <w:t>合同协议的终止并不影响各方应有的权利和应当承担的责任。</w:t>
      </w:r>
    </w:p>
    <w:p w14:paraId="141613DB">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监理报酬</w:t>
      </w:r>
    </w:p>
    <w:p w14:paraId="3300A211">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第三十九条</w:t>
      </w:r>
      <w:r>
        <w:rPr>
          <w:rFonts w:hint="eastAsia" w:ascii="宋体" w:hAnsi="宋体" w:eastAsia="宋体" w:cs="宋体"/>
          <w:color w:val="000000"/>
          <w:sz w:val="28"/>
          <w:szCs w:val="28"/>
        </w:rPr>
        <w:t>正常的监理工作、附加工作和额外工作的报酬，按照监理合同专用条件中约定的方法计算，并按约定的时间和数额支付。</w:t>
      </w:r>
    </w:p>
    <w:p w14:paraId="3E32355E">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第四十条</w:t>
      </w:r>
      <w:r>
        <w:rPr>
          <w:rFonts w:hint="eastAsia" w:ascii="宋体" w:hAnsi="宋体" w:eastAsia="宋体" w:cs="宋体"/>
          <w:color w:val="000000"/>
          <w:sz w:val="28"/>
          <w:szCs w:val="28"/>
        </w:rPr>
        <w:t>如果委托人在规定的支付期限内未支付监理报酬，自规定之日起，还应向监理人支付滞纳金。滞纳金从规定支付期限最后一日起计算。</w:t>
      </w:r>
    </w:p>
    <w:p w14:paraId="0E7AE717">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第四十一条</w:t>
      </w:r>
      <w:r>
        <w:rPr>
          <w:rFonts w:hint="eastAsia" w:ascii="宋体" w:hAnsi="宋体" w:eastAsia="宋体" w:cs="宋体"/>
          <w:color w:val="000000"/>
          <w:sz w:val="28"/>
          <w:szCs w:val="28"/>
        </w:rPr>
        <w:t>支付监理报酬所采取的货币币种、汇率由合同专用条件约定。</w:t>
      </w:r>
    </w:p>
    <w:p w14:paraId="785A1112">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第四十二条</w:t>
      </w:r>
      <w:r>
        <w:rPr>
          <w:rFonts w:hint="eastAsia" w:ascii="宋体" w:hAnsi="宋体" w:eastAsia="宋体" w:cs="宋体"/>
          <w:color w:val="000000"/>
          <w:sz w:val="28"/>
          <w:szCs w:val="28"/>
        </w:rPr>
        <w:t>如果委托人对监理人提交的支付通知中报酬或部分报酬项目提出异议，应当在收到支付通知书24小时内向监理人发出表示异议的通知，但委托人不得拖延其他无异议报酬项目的支付。</w:t>
      </w:r>
    </w:p>
    <w:p w14:paraId="40BE90F8">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其他</w:t>
      </w:r>
    </w:p>
    <w:p w14:paraId="7A44EFEB">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第四十三条</w:t>
      </w:r>
      <w:r>
        <w:rPr>
          <w:rFonts w:hint="eastAsia" w:ascii="宋体" w:hAnsi="宋体" w:eastAsia="宋体" w:cs="宋体"/>
          <w:color w:val="000000"/>
          <w:sz w:val="28"/>
          <w:szCs w:val="28"/>
        </w:rPr>
        <w:t>委托的建设工程监理所必要的监理人员出外考察、材料、设备复试，其费用支出经委托人同意的，在预算范围内向委托人实报实销。</w:t>
      </w:r>
    </w:p>
    <w:p w14:paraId="095DD948">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第四十四条</w:t>
      </w:r>
      <w:r>
        <w:rPr>
          <w:rFonts w:hint="eastAsia" w:ascii="宋体" w:hAnsi="宋体" w:eastAsia="宋体" w:cs="宋体"/>
          <w:color w:val="000000"/>
          <w:sz w:val="28"/>
          <w:szCs w:val="28"/>
        </w:rPr>
        <w:t>在监理业务范围内，如需聘用专家咨询或协助，由监理人聘用的，其费用由监理人承担；由委托人聘用的，其费用由委托人承担。</w:t>
      </w:r>
    </w:p>
    <w:p w14:paraId="2AE476D9">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第四十五条</w:t>
      </w:r>
      <w:r>
        <w:rPr>
          <w:rFonts w:hint="eastAsia" w:ascii="宋体" w:hAnsi="宋体" w:eastAsia="宋体" w:cs="宋体"/>
          <w:color w:val="000000"/>
          <w:sz w:val="28"/>
          <w:szCs w:val="28"/>
        </w:rPr>
        <w:t>监理人在监理工作过程中提出的合理化建议，使委托人得到了经济效益，委托人应按专用条件中的约定给予经济奖励。</w:t>
      </w:r>
    </w:p>
    <w:p w14:paraId="7B42223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第四十六条</w:t>
      </w:r>
      <w:r>
        <w:rPr>
          <w:rFonts w:hint="eastAsia" w:ascii="宋体" w:hAnsi="宋体" w:eastAsia="宋体" w:cs="宋体"/>
          <w:color w:val="000000"/>
          <w:sz w:val="28"/>
          <w:szCs w:val="28"/>
        </w:rPr>
        <w:t>监理人驻地监理机构及其职员不得接受监理工程项目施工承包人的任何报酬或者经济利益。</w:t>
      </w:r>
    </w:p>
    <w:p w14:paraId="20108947">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监理人不得参与可能与合同规定的与委托人的利益相冲突的任何活动。</w:t>
      </w:r>
    </w:p>
    <w:p w14:paraId="7B623815">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第四十七条</w:t>
      </w:r>
      <w:r>
        <w:rPr>
          <w:rFonts w:hint="eastAsia" w:ascii="宋体" w:hAnsi="宋体" w:eastAsia="宋体" w:cs="宋体"/>
          <w:color w:val="000000"/>
          <w:sz w:val="28"/>
          <w:szCs w:val="28"/>
        </w:rPr>
        <w:t>监理人在监理过程中，不得泄露委托人申明的秘密，监理人亦不得泄露设计人、承包人等提供并申明的秘密。</w:t>
      </w:r>
    </w:p>
    <w:p w14:paraId="63847355">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第四十八条</w:t>
      </w:r>
      <w:r>
        <w:rPr>
          <w:rFonts w:hint="eastAsia" w:ascii="宋体" w:hAnsi="宋体" w:eastAsia="宋体" w:cs="宋体"/>
          <w:color w:val="000000"/>
          <w:sz w:val="28"/>
          <w:szCs w:val="28"/>
        </w:rPr>
        <w:t>监理人对于由其编制的所有文件拥有版权，委托人仅有权为本工程使用或复制此类文件。</w:t>
      </w:r>
    </w:p>
    <w:p w14:paraId="647523F2">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争议的解决</w:t>
      </w:r>
    </w:p>
    <w:p w14:paraId="67C10A2F">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第四十九条</w:t>
      </w:r>
      <w:r>
        <w:rPr>
          <w:rFonts w:hint="eastAsia" w:ascii="宋体" w:hAnsi="宋体" w:eastAsia="宋体" w:cs="宋体"/>
          <w:color w:val="000000"/>
          <w:sz w:val="28"/>
          <w:szCs w:val="28"/>
        </w:rPr>
        <w:t>因违反或终止合同而引起的对对方损失和损害的赔偿，双方应当协商解决，如未能达成一致时，根据双方约定提交仲裁机关仲裁，或向人民法院起诉。</w:t>
      </w:r>
    </w:p>
    <w:p w14:paraId="27E94CCF">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b/>
          <w:color w:val="000000"/>
          <w:sz w:val="28"/>
          <w:szCs w:val="28"/>
        </w:rPr>
        <w:t>第三部分专用条件</w:t>
      </w:r>
    </w:p>
    <w:p w14:paraId="3BFC8147">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p>
    <w:p w14:paraId="1F0E2C8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本合同适用的法律及监理依据：</w:t>
      </w:r>
    </w:p>
    <w:p w14:paraId="6664DDCF">
      <w:pPr>
        <w:pStyle w:val="8"/>
        <w:keepNext w:val="0"/>
        <w:keepLines w:val="0"/>
        <w:pageBreakBefore w:val="0"/>
        <w:widowControl/>
        <w:kinsoku w:val="0"/>
        <w:wordWrap/>
        <w:topLinePunct w:val="0"/>
        <w:autoSpaceDE w:val="0"/>
        <w:autoSpaceDN w:val="0"/>
        <w:bidi w:val="0"/>
        <w:adjustRightInd w:val="0"/>
        <w:snapToGrid w:val="0"/>
        <w:spacing w:line="360" w:lineRule="auto"/>
        <w:ind w:firstLine="338" w:firstLineChars="121"/>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国家有关法律、行政法规、施工图纸、建设工程施工合同及委托监理合同。</w:t>
      </w:r>
    </w:p>
    <w:p w14:paraId="266D10A3">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监理范围、监理工作内容和监理机构的设置：</w:t>
      </w:r>
    </w:p>
    <w:p w14:paraId="600737A5">
      <w:pPr>
        <w:pStyle w:val="4"/>
        <w:keepNext w:val="0"/>
        <w:keepLines w:val="0"/>
        <w:pageBreakBefore w:val="0"/>
        <w:widowControl/>
        <w:kinsoku w:val="0"/>
        <w:wordWrap/>
        <w:topLinePunct w:val="0"/>
        <w:autoSpaceDE w:val="0"/>
        <w:autoSpaceDN w:val="0"/>
        <w:bidi w:val="0"/>
        <w:adjustRightInd w:val="0"/>
        <w:snapToGrid w:val="0"/>
        <w:spacing w:line="360" w:lineRule="auto"/>
        <w:ind w:left="181" w:leftChars="86" w:firstLine="632" w:firstLineChars="208"/>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（一）监理范围：本项目施工阶段、保修阶段的全部监理工作。</w:t>
      </w:r>
    </w:p>
    <w:p w14:paraId="0FC163D5">
      <w:pPr>
        <w:pStyle w:val="4"/>
        <w:keepNext w:val="0"/>
        <w:keepLines w:val="0"/>
        <w:pageBreakBefore w:val="0"/>
        <w:widowControl/>
        <w:kinsoku w:val="0"/>
        <w:wordWrap/>
        <w:topLinePunct w:val="0"/>
        <w:autoSpaceDE w:val="0"/>
        <w:autoSpaceDN w:val="0"/>
        <w:bidi w:val="0"/>
        <w:adjustRightInd w:val="0"/>
        <w:snapToGrid w:val="0"/>
        <w:spacing w:line="360" w:lineRule="auto"/>
        <w:ind w:left="181" w:leftChars="86" w:firstLine="632" w:firstLineChars="208"/>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对工程投资、进度、质量、安全进行控制，协助建设单位实施合同管理、信息管理并做好现场组织协调工作。</w:t>
      </w:r>
    </w:p>
    <w:p w14:paraId="30ABC767">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pacing w:val="12"/>
          <w:kern w:val="0"/>
          <w:sz w:val="28"/>
          <w:szCs w:val="28"/>
          <w:u w:val="single"/>
        </w:rPr>
      </w:pPr>
      <w:r>
        <w:rPr>
          <w:rFonts w:hint="eastAsia" w:ascii="宋体" w:hAnsi="宋体" w:eastAsia="宋体" w:cs="宋体"/>
          <w:sz w:val="28"/>
          <w:szCs w:val="28"/>
          <w:u w:val="single"/>
        </w:rPr>
        <w:t>（二）监理工作内容：</w:t>
      </w:r>
      <w:r>
        <w:rPr>
          <w:rFonts w:hint="eastAsia" w:ascii="宋体" w:hAnsi="宋体" w:eastAsia="宋体" w:cs="宋体"/>
          <w:spacing w:val="12"/>
          <w:kern w:val="0"/>
          <w:sz w:val="28"/>
          <w:szCs w:val="28"/>
          <w:u w:val="single"/>
        </w:rPr>
        <w:t>监理范围内工程的质量控制、投资控制、进度控制、安全文明生产控制、合同管理、信息管理以及与有关设计人、承包人及设备材料供应商等其它第三方的协调工作。具体工作如下：</w:t>
      </w:r>
    </w:p>
    <w:p w14:paraId="3E7D1363">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1）根据项目的实际情况，及时调整监理规划，并按调整后的监理规划组织实施。</w:t>
      </w:r>
    </w:p>
    <w:p w14:paraId="57FF3804">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2）审查承包人各项施工准备工作，在征得委托人同意后下达开工指令。</w:t>
      </w:r>
    </w:p>
    <w:p w14:paraId="0045ABF8">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3）参加设计交底和图纸会审，对发现的问题及时与设计部门协调沟通。</w:t>
      </w:r>
    </w:p>
    <w:p w14:paraId="4B1313BC">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4）督促承包人各项管理制度和质量安全保证体系的建立、健全与实施。</w:t>
      </w:r>
    </w:p>
    <w:p w14:paraId="00BA37B2">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5）负责审查承包人编制的总施工进度计划、季度施工进度计划、月施工进度计划，将审查结果报送委托人审批，并督促承包人按审批计划实施。</w:t>
      </w:r>
    </w:p>
    <w:p w14:paraId="1FF4222B">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6）审查承包人编制的施工组织设计、施工方案并督促其实施。</w:t>
      </w:r>
    </w:p>
    <w:p w14:paraId="591AF3F4">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7）审查承包人或委托人提供的材料、设备进场计划，并督促其按计划进场。</w:t>
      </w:r>
    </w:p>
    <w:p w14:paraId="376EA25D">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8）督促、检查承包人严格执行合同，并按照国家有关技术规范、规程、标准、设计图纸和相关文件的要求进行施工活动。督促其完善各阶段工程技术资料。</w:t>
      </w:r>
    </w:p>
    <w:p w14:paraId="6E8F6007">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9）主持工程质量的工序验收、中间验收和阶段性验收，提出整改意见，并检查整改结果。</w:t>
      </w:r>
    </w:p>
    <w:p w14:paraId="5E042AB3">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10）对工程施工质量负监督责任，按照工程施工质量标准、规范和合同要求，实施施工质量监督。派驻现场的监理人员应通过旁站、巡视、检测、隐蔽验收、中间验收和整体验收等手段全面监督、检查和严格控制工程质量，对违反国家有关规定的施工行为和质量不合格工程拥有否决权。</w:t>
      </w:r>
    </w:p>
    <w:p w14:paraId="1F90906F">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11）实施施工进度监督，协调交叉施工问题。</w:t>
      </w:r>
    </w:p>
    <w:p w14:paraId="70773297">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12）对不能全面履行合同，质量低劣，管理混乱，因自身原因造成施工进度严重滞后且未采取有效弥补措施等承包人严重违约行为，根据合同规定，向委托人提交处理意见。</w:t>
      </w:r>
    </w:p>
    <w:p w14:paraId="36824661">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13）监督检查承包人施工现场的安全生产和文明施工工地保证体系，并督促其实施。</w:t>
      </w:r>
    </w:p>
    <w:p w14:paraId="762C219E">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14）负责合格工程的月进度工程量计量工作，并建立工程量计量台帐。</w:t>
      </w:r>
    </w:p>
    <w:p w14:paraId="381C121E">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15）积极配合委托人的成本管理工作，建立健全各种管理台帐及做好指标分析。</w:t>
      </w:r>
    </w:p>
    <w:p w14:paraId="5C9216D2">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16）按照发包人的相关管理办法，审核工程实施过程中的变更和签证，严格控制工程成本。</w:t>
      </w:r>
    </w:p>
    <w:p w14:paraId="298DA65F">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17）对进场材料、构配件和设备的规格、品牌、数量、进场时间及质量负有监督责任，严格审核其进场报验资料。</w:t>
      </w:r>
    </w:p>
    <w:p w14:paraId="71328686">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①结合施工图纸、设计变更及招投标文件等资料，严格核对进场报验资料所列的规格、品牌、数量等，出现实际进场材料与报验清单不一致或报验清单与施工图纸、设计变更及招投标文件等相关资料要求不一致的情况，应及时向委托人汇报，并提出处理意见；</w:t>
      </w:r>
    </w:p>
    <w:p w14:paraId="78B92FB4">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②审核用于工程的材料、构配件和设备的出厂合格证及检验试验报告等质量证明文件。按照有关工程质量监督管理规定，对进场的材料、构配件和设备见证取样，并责成承包人按规定送有资质的实验室进行检验；</w:t>
      </w:r>
    </w:p>
    <w:p w14:paraId="29772E4C">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③对验收不合格的工程材料、构配件和设备，监理人员应拒绝签认，并签发不合格通知单，书面通知承包单位或委托人，限期将不合格的工程材料、构配件及设备撤出现场。严防不合格的材料、构件和设备用于工程。</w:t>
      </w:r>
    </w:p>
    <w:p w14:paraId="2740B379">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18）参加工程竣工验收，审查承包人竣工资料，保证其完整、规范和符合要求。</w:t>
      </w:r>
    </w:p>
    <w:p w14:paraId="542508C6">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19）单项工程竣工后，监理人成立专门的审核小组负责审核竣工图纸和竣工结算资料，对其内容的完整性和正确性负责，出具工程内容甩项清单，保证现场实际施工内容、竣工图纸和结算内容三者一致。</w:t>
      </w:r>
    </w:p>
    <w:p w14:paraId="23D8EFBE">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20）协调、监督工程质量责任期内的工程质量缺陷的处理。</w:t>
      </w:r>
    </w:p>
    <w:p w14:paraId="4A302B59">
      <w:pPr>
        <w:keepNext w:val="0"/>
        <w:keepLines w:val="0"/>
        <w:pageBreakBefore w:val="0"/>
        <w:widowControl/>
        <w:shd w:val="clear" w:color="auto" w:fill="FFFFFF"/>
        <w:kinsoku w:val="0"/>
        <w:wordWrap/>
        <w:topLinePunct w:val="0"/>
        <w:autoSpaceDE w:val="0"/>
        <w:autoSpaceDN w:val="0"/>
        <w:bidi w:val="0"/>
        <w:adjustRightInd w:val="0"/>
        <w:snapToGrid w:val="0"/>
        <w:spacing w:line="360" w:lineRule="auto"/>
        <w:ind w:firstLine="700" w:firstLineChars="250"/>
        <w:jc w:val="left"/>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21）监理人会同承包人按工程档案管理标准，整理、完善和编撰工程资料和监理资料，向发包人提交完整、合格的工程建设竣工资料。</w:t>
      </w:r>
    </w:p>
    <w:p w14:paraId="54E1C464">
      <w:pPr>
        <w:pStyle w:val="4"/>
        <w:keepNext w:val="0"/>
        <w:keepLines w:val="0"/>
        <w:pageBreakBefore w:val="0"/>
        <w:widowControl/>
        <w:kinsoku w:val="0"/>
        <w:wordWrap/>
        <w:topLinePunct w:val="0"/>
        <w:autoSpaceDE w:val="0"/>
        <w:autoSpaceDN w:val="0"/>
        <w:bidi w:val="0"/>
        <w:adjustRightInd w:val="0"/>
        <w:snapToGrid w:val="0"/>
        <w:spacing w:line="360" w:lineRule="auto"/>
        <w:ind w:left="181" w:leftChars="86" w:firstLine="632" w:firstLineChars="208"/>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（三）监理机构设置</w:t>
      </w:r>
    </w:p>
    <w:p w14:paraId="22A1BECF">
      <w:pPr>
        <w:pStyle w:val="4"/>
        <w:keepNext w:val="0"/>
        <w:keepLines w:val="0"/>
        <w:pageBreakBefore w:val="0"/>
        <w:widowControl/>
        <w:kinsoku w:val="0"/>
        <w:wordWrap/>
        <w:topLinePunct w:val="0"/>
        <w:autoSpaceDE w:val="0"/>
        <w:autoSpaceDN w:val="0"/>
        <w:bidi w:val="0"/>
        <w:adjustRightInd w:val="0"/>
        <w:snapToGrid w:val="0"/>
        <w:spacing w:line="360" w:lineRule="auto"/>
        <w:ind w:firstLine="738" w:firstLineChars="243"/>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1）总监理工程师：监理人向本工程项目派出的总监理工程师和其它主要负责人必须经委托人批准。</w:t>
      </w:r>
    </w:p>
    <w:p w14:paraId="56D319B7">
      <w:pPr>
        <w:pStyle w:val="4"/>
        <w:keepNext w:val="0"/>
        <w:keepLines w:val="0"/>
        <w:pageBreakBefore w:val="0"/>
        <w:widowControl/>
        <w:kinsoku w:val="0"/>
        <w:wordWrap/>
        <w:topLinePunct w:val="0"/>
        <w:autoSpaceDE w:val="0"/>
        <w:autoSpaceDN w:val="0"/>
        <w:bidi w:val="0"/>
        <w:adjustRightInd w:val="0"/>
        <w:snapToGrid w:val="0"/>
        <w:spacing w:line="360" w:lineRule="auto"/>
        <w:ind w:firstLine="738" w:firstLineChars="243"/>
        <w:textAlignment w:val="baseline"/>
        <w:rPr>
          <w:rFonts w:hint="eastAsia" w:ascii="宋体" w:hAnsi="宋体" w:eastAsia="宋体" w:cs="宋体"/>
          <w:sz w:val="28"/>
          <w:szCs w:val="28"/>
          <w:u w:val="single"/>
        </w:rPr>
      </w:pPr>
      <w:r>
        <w:rPr>
          <w:rFonts w:hint="eastAsia" w:ascii="宋体" w:hAnsi="宋体" w:eastAsia="宋体" w:cs="宋体"/>
          <w:sz w:val="28"/>
          <w:szCs w:val="28"/>
          <w:u w:val="single"/>
        </w:rPr>
        <w:t>2)监理工程师：监理人应根据本工程项目施工各阶段对各专业监理的不同需要配备足够的监理人员，并保证现场施工期间有足够的监理人员在场监督工程施工。监理人根据本工程项目进度要求安排的人员计划见附表一，监理人数的增减必须经过委托人的书面批准。</w:t>
      </w:r>
    </w:p>
    <w:p w14:paraId="416F5A0E">
      <w:pPr>
        <w:pStyle w:val="4"/>
        <w:keepNext w:val="0"/>
        <w:keepLines w:val="0"/>
        <w:pageBreakBefore w:val="0"/>
        <w:widowControl/>
        <w:kinsoku w:val="0"/>
        <w:wordWrap/>
        <w:topLinePunct w:val="0"/>
        <w:autoSpaceDE w:val="0"/>
        <w:autoSpaceDN w:val="0"/>
        <w:bidi w:val="0"/>
        <w:adjustRightInd w:val="0"/>
        <w:snapToGrid w:val="0"/>
        <w:spacing w:line="360" w:lineRule="auto"/>
        <w:ind w:firstLine="738" w:firstLineChars="243"/>
        <w:textAlignment w:val="baseline"/>
        <w:rPr>
          <w:rFonts w:hint="eastAsia" w:ascii="宋体" w:hAnsi="宋体" w:eastAsia="宋体" w:cs="宋体"/>
          <w:color w:val="FF0000"/>
          <w:sz w:val="28"/>
          <w:szCs w:val="28"/>
          <w:u w:val="single"/>
        </w:rPr>
      </w:pPr>
      <w:r>
        <w:rPr>
          <w:rFonts w:hint="eastAsia" w:ascii="宋体" w:hAnsi="宋体" w:eastAsia="宋体" w:cs="宋体"/>
          <w:sz w:val="28"/>
          <w:szCs w:val="28"/>
          <w:u w:val="single"/>
        </w:rPr>
        <w:t>3）</w:t>
      </w:r>
      <w:r>
        <w:rPr>
          <w:rFonts w:hint="eastAsia" w:ascii="宋体" w:hAnsi="宋体" w:eastAsia="宋体" w:cs="宋体"/>
          <w:color w:val="000000"/>
          <w:sz w:val="28"/>
          <w:szCs w:val="28"/>
          <w:u w:val="single"/>
        </w:rPr>
        <w:t>监理人员的现场工作时间：派驻本工程项目的监理人员在本工程服务期间应保证不少于工作期内法定工作时间从事本工程现场监理工作，现场监理工作时间不足的，委托人有权扣除相应监理服务费。</w:t>
      </w:r>
    </w:p>
    <w:p w14:paraId="34F1B40C">
      <w:pPr>
        <w:keepNext w:val="0"/>
        <w:keepLines w:val="0"/>
        <w:pageBreakBefore w:val="0"/>
        <w:widowControl/>
        <w:kinsoku w:val="0"/>
        <w:wordWrap/>
        <w:topLinePunct w:val="0"/>
        <w:autoSpaceDE w:val="0"/>
        <w:autoSpaceDN w:val="0"/>
        <w:bidi w:val="0"/>
        <w:adjustRightInd w:val="0"/>
        <w:snapToGrid w:val="0"/>
        <w:spacing w:line="360" w:lineRule="auto"/>
        <w:ind w:firstLine="700" w:firstLineChars="249"/>
        <w:jc w:val="left"/>
        <w:textAlignment w:val="baseline"/>
        <w:rPr>
          <w:rFonts w:hint="eastAsia" w:ascii="宋体" w:hAnsi="宋体" w:eastAsia="宋体" w:cs="宋体"/>
          <w:bCs/>
          <w:sz w:val="28"/>
          <w:szCs w:val="28"/>
        </w:rPr>
      </w:pPr>
      <w:r>
        <w:rPr>
          <w:rFonts w:hint="eastAsia" w:ascii="宋体" w:hAnsi="宋体" w:eastAsia="宋体" w:cs="宋体"/>
          <w:b/>
          <w:sz w:val="28"/>
          <w:szCs w:val="28"/>
        </w:rPr>
        <w:t>第九条　</w:t>
      </w:r>
      <w:r>
        <w:rPr>
          <w:rFonts w:hint="eastAsia" w:ascii="宋体" w:hAnsi="宋体" w:eastAsia="宋体" w:cs="宋体"/>
          <w:bCs/>
          <w:sz w:val="28"/>
          <w:szCs w:val="28"/>
        </w:rPr>
        <w:t>外部条件包括：</w:t>
      </w:r>
    </w:p>
    <w:p w14:paraId="57537688">
      <w:pPr>
        <w:keepNext w:val="0"/>
        <w:keepLines w:val="0"/>
        <w:pageBreakBefore w:val="0"/>
        <w:widowControl/>
        <w:kinsoku w:val="0"/>
        <w:wordWrap/>
        <w:topLinePunct w:val="0"/>
        <w:autoSpaceDE w:val="0"/>
        <w:autoSpaceDN w:val="0"/>
        <w:bidi w:val="0"/>
        <w:adjustRightInd w:val="0"/>
        <w:snapToGrid w:val="0"/>
        <w:spacing w:line="360" w:lineRule="auto"/>
        <w:ind w:firstLine="740" w:firstLineChars="250"/>
        <w:textAlignment w:val="baseline"/>
        <w:rPr>
          <w:rFonts w:hint="eastAsia" w:ascii="宋体" w:hAnsi="宋体" w:eastAsia="宋体" w:cs="宋体"/>
          <w:spacing w:val="8"/>
          <w:sz w:val="28"/>
          <w:szCs w:val="28"/>
          <w:u w:val="single"/>
        </w:rPr>
      </w:pPr>
      <w:r>
        <w:rPr>
          <w:rFonts w:hint="eastAsia" w:ascii="宋体" w:hAnsi="宋体" w:eastAsia="宋体" w:cs="宋体"/>
          <w:spacing w:val="8"/>
          <w:sz w:val="28"/>
          <w:szCs w:val="28"/>
          <w:u w:val="single"/>
        </w:rPr>
        <w:t>1）协助委托人与城市规划、市容、环境、交通、消防、治安及水电供应等有关部门的协调，以确保工程施工的正常进行；</w:t>
      </w:r>
    </w:p>
    <w:p w14:paraId="38C8F032">
      <w:pPr>
        <w:keepNext w:val="0"/>
        <w:keepLines w:val="0"/>
        <w:pageBreakBefore w:val="0"/>
        <w:widowControl/>
        <w:kinsoku w:val="0"/>
        <w:wordWrap/>
        <w:topLinePunct w:val="0"/>
        <w:autoSpaceDE w:val="0"/>
        <w:autoSpaceDN w:val="0"/>
        <w:bidi w:val="0"/>
        <w:adjustRightInd w:val="0"/>
        <w:snapToGrid w:val="0"/>
        <w:spacing w:line="360" w:lineRule="auto"/>
        <w:ind w:firstLine="740" w:firstLineChars="250"/>
        <w:textAlignment w:val="baseline"/>
        <w:rPr>
          <w:rFonts w:hint="eastAsia" w:ascii="宋体" w:hAnsi="宋体" w:eastAsia="宋体" w:cs="宋体"/>
          <w:spacing w:val="8"/>
          <w:sz w:val="28"/>
          <w:szCs w:val="28"/>
          <w:u w:val="single"/>
        </w:rPr>
      </w:pPr>
      <w:r>
        <w:rPr>
          <w:rFonts w:hint="eastAsia" w:ascii="宋体" w:hAnsi="宋体" w:eastAsia="宋体" w:cs="宋体"/>
          <w:spacing w:val="8"/>
          <w:sz w:val="28"/>
          <w:szCs w:val="28"/>
          <w:u w:val="single"/>
        </w:rPr>
        <w:t>2）协助委托人与设计单位沟通联系，及时解决工程实施过程中的相关设计问题，完善设计变更等。</w:t>
      </w:r>
    </w:p>
    <w:p w14:paraId="511FC57A">
      <w:pPr>
        <w:keepNext w:val="0"/>
        <w:keepLines w:val="0"/>
        <w:pageBreakBefore w:val="0"/>
        <w:widowControl/>
        <w:kinsoku w:val="0"/>
        <w:wordWrap/>
        <w:topLinePunct w:val="0"/>
        <w:autoSpaceDE w:val="0"/>
        <w:autoSpaceDN w:val="0"/>
        <w:bidi w:val="0"/>
        <w:adjustRightInd w:val="0"/>
        <w:snapToGrid w:val="0"/>
        <w:spacing w:line="360" w:lineRule="auto"/>
        <w:ind w:firstLine="703" w:firstLineChars="250"/>
        <w:textAlignment w:val="baseline"/>
        <w:rPr>
          <w:rFonts w:hint="eastAsia" w:ascii="宋体" w:hAnsi="宋体" w:eastAsia="宋体" w:cs="宋体"/>
          <w:color w:val="000000"/>
          <w:sz w:val="28"/>
          <w:szCs w:val="28"/>
        </w:rPr>
      </w:pPr>
      <w:r>
        <w:rPr>
          <w:rFonts w:hint="eastAsia" w:ascii="宋体" w:hAnsi="宋体" w:eastAsia="宋体" w:cs="宋体"/>
          <w:b/>
          <w:sz w:val="28"/>
          <w:szCs w:val="28"/>
        </w:rPr>
        <w:t>第十条</w:t>
      </w:r>
      <w:r>
        <w:rPr>
          <w:rFonts w:hint="eastAsia" w:ascii="宋体" w:hAnsi="宋体" w:eastAsia="宋体" w:cs="宋体"/>
          <w:sz w:val="28"/>
          <w:szCs w:val="28"/>
        </w:rPr>
        <w:t>委托人应提供的工程资料及</w:t>
      </w:r>
      <w:r>
        <w:rPr>
          <w:rFonts w:hint="eastAsia" w:ascii="宋体" w:hAnsi="宋体" w:eastAsia="宋体" w:cs="宋体"/>
          <w:color w:val="000000"/>
          <w:sz w:val="28"/>
          <w:szCs w:val="28"/>
        </w:rPr>
        <w:t>提供时间：</w:t>
      </w:r>
    </w:p>
    <w:p w14:paraId="401F986D">
      <w:pPr>
        <w:keepNext w:val="0"/>
        <w:keepLines w:val="0"/>
        <w:pageBreakBefore w:val="0"/>
        <w:widowControl/>
        <w:kinsoku w:val="0"/>
        <w:wordWrap/>
        <w:topLinePunct w:val="0"/>
        <w:autoSpaceDE w:val="0"/>
        <w:autoSpaceDN w:val="0"/>
        <w:bidi w:val="0"/>
        <w:adjustRightInd w:val="0"/>
        <w:snapToGrid w:val="0"/>
        <w:spacing w:line="360" w:lineRule="auto"/>
        <w:ind w:left="210" w:leftChars="100" w:firstLine="592" w:firstLineChars="200"/>
        <w:textAlignment w:val="baseline"/>
        <w:rPr>
          <w:rFonts w:hint="eastAsia" w:ascii="宋体" w:hAnsi="宋体" w:eastAsia="宋体" w:cs="宋体"/>
          <w:color w:val="000000"/>
          <w:spacing w:val="8"/>
          <w:sz w:val="28"/>
          <w:szCs w:val="28"/>
          <w:u w:val="single"/>
        </w:rPr>
      </w:pPr>
      <w:r>
        <w:rPr>
          <w:rFonts w:hint="eastAsia" w:ascii="宋体" w:hAnsi="宋体" w:eastAsia="宋体" w:cs="宋体"/>
          <w:color w:val="000000"/>
          <w:spacing w:val="8"/>
          <w:sz w:val="28"/>
          <w:szCs w:val="28"/>
          <w:u w:val="single"/>
        </w:rPr>
        <w:t>与施工单位，材料、设备供应单位签订的合同协议；设计文件以及与工程有关的其他资料。</w:t>
      </w:r>
    </w:p>
    <w:p w14:paraId="7C35410E">
      <w:pPr>
        <w:keepNext w:val="0"/>
        <w:keepLines w:val="0"/>
        <w:pageBreakBefore w:val="0"/>
        <w:widowControl/>
        <w:kinsoku w:val="0"/>
        <w:wordWrap/>
        <w:topLinePunct w:val="0"/>
        <w:autoSpaceDE w:val="0"/>
        <w:autoSpaceDN w:val="0"/>
        <w:bidi w:val="0"/>
        <w:adjustRightInd w:val="0"/>
        <w:snapToGrid w:val="0"/>
        <w:spacing w:line="360" w:lineRule="auto"/>
        <w:ind w:firstLine="689" w:firstLineChars="24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第十一条</w:t>
      </w:r>
      <w:r>
        <w:rPr>
          <w:rFonts w:hint="eastAsia" w:ascii="宋体" w:hAnsi="宋体" w:eastAsia="宋体" w:cs="宋体"/>
          <w:color w:val="000000"/>
          <w:sz w:val="28"/>
          <w:szCs w:val="28"/>
        </w:rPr>
        <w:t>委托人应在</w:t>
      </w:r>
      <w:r>
        <w:rPr>
          <w:rFonts w:hint="eastAsia" w:ascii="宋体" w:hAnsi="宋体" w:eastAsia="宋体" w:cs="宋体"/>
          <w:color w:val="000000"/>
          <w:sz w:val="28"/>
          <w:szCs w:val="28"/>
          <w:u w:val="single"/>
        </w:rPr>
        <w:t>7</w:t>
      </w:r>
      <w:r>
        <w:rPr>
          <w:rFonts w:hint="eastAsia" w:ascii="宋体" w:hAnsi="宋体" w:eastAsia="宋体" w:cs="宋体"/>
          <w:color w:val="000000"/>
          <w:sz w:val="28"/>
          <w:szCs w:val="28"/>
        </w:rPr>
        <w:t>天内对监理人书面提交并要求做出决定的事宜作出书面答复。</w:t>
      </w:r>
    </w:p>
    <w:p w14:paraId="77790437">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第十二条</w:t>
      </w:r>
      <w:r>
        <w:rPr>
          <w:rFonts w:hint="eastAsia" w:ascii="宋体" w:hAnsi="宋体" w:eastAsia="宋体" w:cs="宋体"/>
          <w:color w:val="000000"/>
          <w:sz w:val="28"/>
          <w:szCs w:val="28"/>
        </w:rPr>
        <w:t>委托人的常驻代表为：。</w:t>
      </w:r>
    </w:p>
    <w:p w14:paraId="6646BF35">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第十五条</w:t>
      </w:r>
      <w:r>
        <w:rPr>
          <w:rFonts w:hint="eastAsia" w:ascii="宋体" w:hAnsi="宋体" w:eastAsia="宋体" w:cs="宋体"/>
          <w:color w:val="000000"/>
          <w:sz w:val="28"/>
          <w:szCs w:val="28"/>
        </w:rPr>
        <w:t>委托人免费向监理机构提供如下设施：</w:t>
      </w:r>
    </w:p>
    <w:p w14:paraId="008110F6">
      <w:pPr>
        <w:keepNext w:val="0"/>
        <w:keepLines w:val="0"/>
        <w:pageBreakBefore w:val="0"/>
        <w:widowControl/>
        <w:kinsoku w:val="0"/>
        <w:wordWrap/>
        <w:topLinePunct w:val="0"/>
        <w:autoSpaceDE w:val="0"/>
        <w:autoSpaceDN w:val="0"/>
        <w:bidi w:val="0"/>
        <w:adjustRightInd w:val="0"/>
        <w:snapToGrid w:val="0"/>
        <w:spacing w:line="360" w:lineRule="auto"/>
        <w:ind w:firstLine="960" w:firstLineChars="343"/>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无</w:t>
      </w:r>
    </w:p>
    <w:p w14:paraId="7BB8913E">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监理人自备的，委托人给予补偿的设施如下：</w:t>
      </w:r>
    </w:p>
    <w:p w14:paraId="0785A896">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无补偿金额。</w:t>
      </w:r>
    </w:p>
    <w:p w14:paraId="13E67EB2">
      <w:pPr>
        <w:keepNext w:val="0"/>
        <w:keepLines w:val="0"/>
        <w:pageBreakBefore w:val="0"/>
        <w:widowControl/>
        <w:kinsoku w:val="0"/>
        <w:wordWrap/>
        <w:topLinePunct w:val="0"/>
        <w:autoSpaceDE w:val="0"/>
        <w:autoSpaceDN w:val="0"/>
        <w:bidi w:val="0"/>
        <w:adjustRightInd w:val="0"/>
        <w:snapToGrid w:val="0"/>
        <w:spacing w:line="360" w:lineRule="auto"/>
        <w:ind w:firstLine="425" w:firstLineChars="143"/>
        <w:textAlignment w:val="baseline"/>
        <w:rPr>
          <w:rFonts w:hint="eastAsia" w:ascii="宋体" w:hAnsi="宋体" w:eastAsia="宋体" w:cs="宋体"/>
          <w:b/>
          <w:bCs/>
          <w:color w:val="000000"/>
          <w:spacing w:val="8"/>
          <w:sz w:val="28"/>
          <w:szCs w:val="28"/>
        </w:rPr>
      </w:pPr>
      <w:r>
        <w:rPr>
          <w:rFonts w:hint="eastAsia" w:ascii="宋体" w:hAnsi="宋体" w:eastAsia="宋体" w:cs="宋体"/>
          <w:b/>
          <w:bCs/>
          <w:color w:val="000000"/>
          <w:spacing w:val="8"/>
          <w:sz w:val="28"/>
          <w:szCs w:val="28"/>
        </w:rPr>
        <w:t>第十六条</w:t>
      </w:r>
      <w:r>
        <w:rPr>
          <w:rFonts w:hint="eastAsia" w:ascii="宋体" w:hAnsi="宋体" w:eastAsia="宋体" w:cs="宋体"/>
          <w:color w:val="000000"/>
          <w:spacing w:val="8"/>
          <w:sz w:val="28"/>
          <w:szCs w:val="28"/>
        </w:rPr>
        <w:t>在监理期间，委托人免费向监理机构提供名工作人员，由总监理工程师安排其工作，凡涉及服务时，此类职员只应从总监理工程师处接受指示。并免费提供名服务人员。监理机构应与此类服务的提供者合作，但不对此类人员及其行为负责。</w:t>
      </w:r>
    </w:p>
    <w:p w14:paraId="74806054">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第二十六条</w:t>
      </w:r>
      <w:r>
        <w:rPr>
          <w:rFonts w:hint="eastAsia" w:ascii="宋体" w:hAnsi="宋体" w:eastAsia="宋体" w:cs="宋体"/>
          <w:color w:val="000000"/>
          <w:sz w:val="28"/>
          <w:szCs w:val="28"/>
        </w:rPr>
        <w:t>监理人在责任期内如果失职，同意按以下办法承担责任，赔偿损失[累计赔偿额不超过监理报酬总数（扣税）：</w:t>
      </w:r>
    </w:p>
    <w:p w14:paraId="13F7AEC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赔偿金=直接经济损失×报酬比率（扣除税金）</w:t>
      </w:r>
    </w:p>
    <w:p w14:paraId="0BB17568">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color w:val="000000"/>
          <w:sz w:val="28"/>
          <w:szCs w:val="28"/>
        </w:rPr>
      </w:pPr>
      <w:r>
        <w:rPr>
          <w:rFonts w:hint="eastAsia" w:ascii="宋体" w:hAnsi="宋体" w:eastAsia="宋体" w:cs="宋体"/>
          <w:b/>
          <w:color w:val="000000"/>
          <w:sz w:val="28"/>
          <w:szCs w:val="28"/>
        </w:rPr>
        <w:t>第三十九条</w:t>
      </w:r>
      <w:r>
        <w:rPr>
          <w:rFonts w:hint="eastAsia" w:ascii="宋体" w:hAnsi="宋体" w:eastAsia="宋体" w:cs="宋体"/>
          <w:color w:val="000000"/>
          <w:sz w:val="28"/>
          <w:szCs w:val="28"/>
        </w:rPr>
        <w:t>委托人同意按以下的计算方法、支付时间与金额，支付监理人的报酬：</w:t>
      </w:r>
    </w:p>
    <w:p w14:paraId="256EC522">
      <w:pPr>
        <w:keepNext w:val="0"/>
        <w:keepLines w:val="0"/>
        <w:pageBreakBefore w:val="0"/>
        <w:widowControl/>
        <w:kinsoku w:val="0"/>
        <w:wordWrap/>
        <w:topLinePunct w:val="0"/>
        <w:autoSpaceDE w:val="0"/>
        <w:autoSpaceDN w:val="0"/>
        <w:bidi w:val="0"/>
        <w:adjustRightInd w:val="0"/>
        <w:snapToGrid w:val="0"/>
        <w:spacing w:line="360" w:lineRule="auto"/>
        <w:ind w:firstLine="568" w:firstLineChars="192"/>
        <w:textAlignment w:val="baseline"/>
        <w:rPr>
          <w:rFonts w:hint="eastAsia" w:ascii="宋体" w:hAnsi="宋体" w:eastAsia="宋体" w:cs="宋体"/>
          <w:b/>
          <w:bCs/>
          <w:color w:val="000000"/>
          <w:spacing w:val="8"/>
          <w:sz w:val="28"/>
          <w:szCs w:val="28"/>
        </w:rPr>
      </w:pPr>
      <w:r>
        <w:rPr>
          <w:rFonts w:hint="eastAsia" w:ascii="宋体" w:hAnsi="宋体" w:eastAsia="宋体" w:cs="宋体"/>
          <w:color w:val="000000"/>
          <w:spacing w:val="8"/>
          <w:sz w:val="28"/>
          <w:szCs w:val="28"/>
        </w:rPr>
        <w:t>见附加协议条款</w:t>
      </w:r>
      <w:r>
        <w:rPr>
          <w:rFonts w:hint="eastAsia" w:ascii="宋体" w:hAnsi="宋体" w:eastAsia="宋体" w:cs="宋体"/>
          <w:b/>
          <w:bCs/>
          <w:color w:val="000000"/>
          <w:spacing w:val="8"/>
          <w:sz w:val="28"/>
          <w:szCs w:val="28"/>
        </w:rPr>
        <w:t>。</w:t>
      </w:r>
    </w:p>
    <w:p w14:paraId="729F8C9A">
      <w:pPr>
        <w:keepNext w:val="0"/>
        <w:keepLines w:val="0"/>
        <w:pageBreakBefore w:val="0"/>
        <w:widowControl/>
        <w:kinsoku w:val="0"/>
        <w:wordWrap/>
        <w:topLinePunct w:val="0"/>
        <w:autoSpaceDE w:val="0"/>
        <w:autoSpaceDN w:val="0"/>
        <w:bidi w:val="0"/>
        <w:adjustRightInd w:val="0"/>
        <w:snapToGrid w:val="0"/>
        <w:spacing w:line="360" w:lineRule="auto"/>
        <w:ind w:firstLine="568" w:firstLineChars="192"/>
        <w:textAlignment w:val="baseline"/>
        <w:rPr>
          <w:rFonts w:hint="eastAsia" w:ascii="宋体" w:hAnsi="宋体" w:eastAsia="宋体" w:cs="宋体"/>
          <w:spacing w:val="8"/>
          <w:sz w:val="28"/>
          <w:szCs w:val="28"/>
        </w:rPr>
      </w:pPr>
      <w:r>
        <w:rPr>
          <w:rFonts w:hint="eastAsia" w:ascii="宋体" w:hAnsi="宋体" w:eastAsia="宋体" w:cs="宋体"/>
          <w:color w:val="000000"/>
          <w:spacing w:val="8"/>
          <w:sz w:val="28"/>
          <w:szCs w:val="28"/>
        </w:rPr>
        <w:t>委托人同意按以下的计算方法、支付时间与金额，支付附加工作报酬：</w:t>
      </w:r>
      <w:r>
        <w:rPr>
          <w:rFonts w:hint="eastAsia" w:ascii="宋体" w:hAnsi="宋体" w:eastAsia="宋体" w:cs="宋体"/>
          <w:spacing w:val="8"/>
          <w:sz w:val="28"/>
          <w:szCs w:val="28"/>
        </w:rPr>
        <w:t>无。</w:t>
      </w:r>
    </w:p>
    <w:p w14:paraId="54D8DD2A">
      <w:pPr>
        <w:keepNext w:val="0"/>
        <w:keepLines w:val="0"/>
        <w:pageBreakBefore w:val="0"/>
        <w:widowControl/>
        <w:kinsoku w:val="0"/>
        <w:wordWrap/>
        <w:topLinePunct w:val="0"/>
        <w:autoSpaceDE w:val="0"/>
        <w:autoSpaceDN w:val="0"/>
        <w:bidi w:val="0"/>
        <w:adjustRightInd w:val="0"/>
        <w:snapToGrid w:val="0"/>
        <w:spacing w:line="360" w:lineRule="auto"/>
        <w:ind w:firstLine="568" w:firstLineChars="192"/>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委托人同意按以下的计算方法、支付时间与金额，支付额外工作报酬：无。</w:t>
      </w:r>
    </w:p>
    <w:p w14:paraId="066ED966">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sz w:val="28"/>
          <w:szCs w:val="28"/>
        </w:rPr>
      </w:pPr>
      <w:r>
        <w:rPr>
          <w:rFonts w:hint="eastAsia" w:ascii="宋体" w:hAnsi="宋体" w:eastAsia="宋体" w:cs="宋体"/>
          <w:b/>
          <w:sz w:val="28"/>
          <w:szCs w:val="28"/>
        </w:rPr>
        <w:t>第四十一条</w:t>
      </w:r>
      <w:r>
        <w:rPr>
          <w:rFonts w:hint="eastAsia" w:ascii="宋体" w:hAnsi="宋体" w:eastAsia="宋体" w:cs="宋体"/>
          <w:sz w:val="28"/>
          <w:szCs w:val="28"/>
        </w:rPr>
        <w:t>双方同意用人民币支付报酬，</w:t>
      </w:r>
      <w:r>
        <w:rPr>
          <w:rFonts w:hint="eastAsia" w:ascii="宋体" w:hAnsi="宋体" w:eastAsia="宋体" w:cs="宋体"/>
          <w:spacing w:val="8"/>
          <w:sz w:val="28"/>
          <w:szCs w:val="28"/>
        </w:rPr>
        <w:t>按无汇率计付</w:t>
      </w:r>
      <w:r>
        <w:rPr>
          <w:rFonts w:hint="eastAsia" w:ascii="宋体" w:hAnsi="宋体" w:eastAsia="宋体" w:cs="宋体"/>
          <w:sz w:val="28"/>
          <w:szCs w:val="28"/>
        </w:rPr>
        <w:t>。</w:t>
      </w:r>
    </w:p>
    <w:p w14:paraId="79618564">
      <w:pPr>
        <w:keepNext w:val="0"/>
        <w:keepLines w:val="0"/>
        <w:pageBreakBefore w:val="0"/>
        <w:widowControl/>
        <w:kinsoku w:val="0"/>
        <w:wordWrap/>
        <w:topLinePunct w:val="0"/>
        <w:autoSpaceDE w:val="0"/>
        <w:autoSpaceDN w:val="0"/>
        <w:bidi w:val="0"/>
        <w:adjustRightInd w:val="0"/>
        <w:snapToGrid w:val="0"/>
        <w:spacing w:line="360" w:lineRule="auto"/>
        <w:ind w:firstLine="705"/>
        <w:textAlignment w:val="baseline"/>
        <w:rPr>
          <w:rFonts w:hint="eastAsia" w:ascii="宋体" w:hAnsi="宋体" w:eastAsia="宋体" w:cs="宋体"/>
          <w:sz w:val="28"/>
          <w:szCs w:val="28"/>
        </w:rPr>
      </w:pPr>
      <w:r>
        <w:rPr>
          <w:rFonts w:hint="eastAsia" w:ascii="宋体" w:hAnsi="宋体" w:eastAsia="宋体" w:cs="宋体"/>
          <w:b/>
          <w:sz w:val="28"/>
          <w:szCs w:val="28"/>
        </w:rPr>
        <w:t>第四十五条</w:t>
      </w:r>
      <w:r>
        <w:rPr>
          <w:rFonts w:hint="eastAsia" w:ascii="宋体" w:hAnsi="宋体" w:eastAsia="宋体" w:cs="宋体"/>
          <w:sz w:val="28"/>
          <w:szCs w:val="28"/>
        </w:rPr>
        <w:t>奖励办法：</w:t>
      </w:r>
    </w:p>
    <w:p w14:paraId="6FCFE1DE">
      <w:pPr>
        <w:keepNext w:val="0"/>
        <w:keepLines w:val="0"/>
        <w:pageBreakBefore w:val="0"/>
        <w:widowControl/>
        <w:kinsoku w:val="0"/>
        <w:wordWrap/>
        <w:topLinePunct w:val="0"/>
        <w:autoSpaceDE w:val="0"/>
        <w:autoSpaceDN w:val="0"/>
        <w:bidi w:val="0"/>
        <w:adjustRightInd w:val="0"/>
        <w:snapToGrid w:val="0"/>
        <w:spacing w:line="360" w:lineRule="auto"/>
        <w:ind w:firstLine="568" w:firstLineChars="192"/>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奖励金额=工程费用节省额×报酬比率</w:t>
      </w:r>
    </w:p>
    <w:p w14:paraId="51B81928">
      <w:pPr>
        <w:keepNext w:val="0"/>
        <w:keepLines w:val="0"/>
        <w:pageBreakBefore w:val="0"/>
        <w:widowControl/>
        <w:kinsoku w:val="0"/>
        <w:wordWrap/>
        <w:topLinePunct w:val="0"/>
        <w:autoSpaceDE w:val="0"/>
        <w:autoSpaceDN w:val="0"/>
        <w:bidi w:val="0"/>
        <w:adjustRightInd w:val="0"/>
        <w:snapToGrid w:val="0"/>
        <w:spacing w:line="360" w:lineRule="auto"/>
        <w:ind w:firstLine="540" w:firstLineChars="192"/>
        <w:textAlignment w:val="baseline"/>
        <w:rPr>
          <w:rFonts w:hint="eastAsia" w:ascii="宋体" w:hAnsi="宋体" w:eastAsia="宋体" w:cs="宋体"/>
          <w:spacing w:val="8"/>
          <w:sz w:val="28"/>
          <w:szCs w:val="28"/>
          <w:lang w:eastAsia="zh-CN"/>
        </w:rPr>
      </w:pPr>
      <w:r>
        <w:rPr>
          <w:rFonts w:hint="eastAsia" w:ascii="宋体" w:hAnsi="宋体" w:eastAsia="宋体" w:cs="宋体"/>
          <w:b/>
          <w:sz w:val="28"/>
          <w:szCs w:val="28"/>
        </w:rPr>
        <w:t>第四十九条</w:t>
      </w:r>
      <w:r>
        <w:rPr>
          <w:rFonts w:hint="eastAsia" w:ascii="宋体" w:hAnsi="宋体" w:eastAsia="宋体" w:cs="宋体"/>
          <w:sz w:val="28"/>
          <w:szCs w:val="28"/>
        </w:rPr>
        <w:t>本</w:t>
      </w:r>
      <w:r>
        <w:rPr>
          <w:rFonts w:hint="eastAsia" w:ascii="宋体" w:hAnsi="宋体" w:eastAsia="宋体" w:cs="宋体"/>
          <w:spacing w:val="8"/>
          <w:sz w:val="28"/>
          <w:szCs w:val="28"/>
        </w:rPr>
        <w:t>合同在履行过程中发生争议时，当事人双方应及时协商解决。协商不成时，双方同意由仲裁委员会仲裁（当事人双方不在合同中约定仲裁机构，事后又未达成书面仲裁协议时，可向人民法院起诉）。</w:t>
      </w:r>
    </w:p>
    <w:p w14:paraId="30F9122B">
      <w:pPr>
        <w:keepNext w:val="0"/>
        <w:keepLines w:val="0"/>
        <w:pageBreakBefore w:val="0"/>
        <w:widowControl/>
        <w:kinsoku w:val="0"/>
        <w:wordWrap/>
        <w:topLinePunct w:val="0"/>
        <w:autoSpaceDE w:val="0"/>
        <w:autoSpaceDN w:val="0"/>
        <w:bidi w:val="0"/>
        <w:adjustRightInd w:val="0"/>
        <w:snapToGrid w:val="0"/>
        <w:spacing w:line="360" w:lineRule="auto"/>
        <w:ind w:firstLine="568" w:firstLineChars="192"/>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附加协议条款：</w:t>
      </w:r>
    </w:p>
    <w:p w14:paraId="41F39689">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1、监理方就该工程召开相关会议，须事先告知委托方；签署涉及投资费用的相关文件资料，须经委托方签认后方可生效。</w:t>
      </w:r>
    </w:p>
    <w:p w14:paraId="354C6CD6">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spacing w:val="8"/>
          <w:sz w:val="28"/>
          <w:szCs w:val="28"/>
        </w:rPr>
        <w:t>2、监理方应主持或组织</w:t>
      </w:r>
      <w:r>
        <w:rPr>
          <w:rFonts w:hint="eastAsia" w:ascii="宋体" w:hAnsi="宋体" w:eastAsia="宋体" w:cs="宋体"/>
          <w:color w:val="000000"/>
          <w:spacing w:val="8"/>
          <w:sz w:val="28"/>
          <w:szCs w:val="28"/>
        </w:rPr>
        <w:t>现场周会，积极协调工程中各方关系，确保工程进度。</w:t>
      </w:r>
    </w:p>
    <w:p w14:paraId="12A00B1B">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3、编写并向委托方及时报送月监理报告。</w:t>
      </w:r>
    </w:p>
    <w:p w14:paraId="7BFE9183">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4、根据本工程的特殊性及紧迫性的特点，监理人应保证施工期间内均有监理方人员在现场工作。</w:t>
      </w:r>
    </w:p>
    <w:p w14:paraId="347F6B8B">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5、监理人在工程质量和计量验收中应严格按照施工图纸要求执行，如有不符之处，及时告知委托方处理。</w:t>
      </w:r>
    </w:p>
    <w:p w14:paraId="61A044A2">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6、监理人审核签署的进度支付证书、工程结算书、现场签证及新增单价等与工程造价有关的资料时，必须有负责本项目造价工程师的签章。</w:t>
      </w:r>
    </w:p>
    <w:p w14:paraId="53AEA984">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7、监理人应为驻现场的监理提供必要的劳动保护用品，合理安排工作班次，加强安全教育，保证监理人员的工作效率和身体安全，为派驻现场的监理人员的安全及健康负全责。</w:t>
      </w:r>
    </w:p>
    <w:p w14:paraId="3C6F718E">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8、为进一步加强监理单位对监理人员的廉政管理，本合同后附《监理单位廉政承诺书》，作为合同附件。</w:t>
      </w:r>
    </w:p>
    <w:p w14:paraId="50AF854C">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9、监理人应自觉接受质量监督部门的监督、检查和指导。</w:t>
      </w:r>
    </w:p>
    <w:p w14:paraId="7F41AB54">
      <w:pPr>
        <w:keepNext w:val="0"/>
        <w:keepLines w:val="0"/>
        <w:pageBreakBefore w:val="0"/>
        <w:widowControl/>
        <w:kinsoku w:val="0"/>
        <w:wordWrap/>
        <w:topLinePunct w:val="0"/>
        <w:autoSpaceDE w:val="0"/>
        <w:autoSpaceDN w:val="0"/>
        <w:bidi w:val="0"/>
        <w:adjustRightInd w:val="0"/>
        <w:snapToGrid w:val="0"/>
        <w:spacing w:line="360" w:lineRule="auto"/>
        <w:ind w:firstLine="444" w:firstLineChars="150"/>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10、监理人应完成委托人指示的其他有关的工作任务</w:t>
      </w:r>
      <w:r>
        <w:rPr>
          <w:rFonts w:hint="eastAsia" w:ascii="宋体" w:hAnsi="宋体" w:eastAsia="宋体" w:cs="宋体"/>
          <w:color w:val="000000"/>
          <w:sz w:val="28"/>
          <w:szCs w:val="28"/>
        </w:rPr>
        <w:t>。</w:t>
      </w:r>
    </w:p>
    <w:p w14:paraId="062A6B3B">
      <w:pPr>
        <w:keepNext w:val="0"/>
        <w:keepLines w:val="0"/>
        <w:pageBreakBefore w:val="0"/>
        <w:widowControl/>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b/>
          <w:color w:val="000000"/>
          <w:sz w:val="28"/>
          <w:szCs w:val="28"/>
        </w:rPr>
        <w:t>廉政承诺书</w:t>
      </w:r>
    </w:p>
    <w:p w14:paraId="6CC4C8BD">
      <w:pPr>
        <w:keepNext w:val="0"/>
        <w:keepLines w:val="0"/>
        <w:pageBreakBefore w:val="0"/>
        <w:widowControl/>
        <w:kinsoku w:val="0"/>
        <w:wordWrap/>
        <w:topLinePunct w:val="0"/>
        <w:autoSpaceDE w:val="0"/>
        <w:autoSpaceDN w:val="0"/>
        <w:bidi w:val="0"/>
        <w:adjustRightInd w:val="0"/>
        <w:snapToGrid w:val="0"/>
        <w:spacing w:line="360" w:lineRule="auto"/>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西安市市政设施管理中心：</w:t>
      </w:r>
    </w:p>
    <w:p w14:paraId="7E70CABD">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本公司认为监理单位的“廉洁、公正”是一切工作的灵魂。我公司将严格执行监理廉政制度，层层把关、责任到人、动态控制，且经常教育每位员工务必“廉洁自律”。为加强廉政建设，搞好社会主义精神文明建设，更好地体现“严格监理，热情服务”的宗旨，在我公司承担的项目工作中，特做出以下承诺：</w:t>
      </w:r>
    </w:p>
    <w:p w14:paraId="62E73FD7">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1、定期组织监理人员认真学习国家、地方及本单位的各项廉政建设文件，阅读各报刊有关廉政建设的文章，树立廉政是搞好质量的根本保证的思想。</w:t>
      </w:r>
    </w:p>
    <w:p w14:paraId="130CD902">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2、加强制度建设，监理组应至少每月召开一次廉政建设的例会，表彰先进，发现问题及时纠正，监理组长应以身作则。</w:t>
      </w:r>
    </w:p>
    <w:p w14:paraId="0CA6D481">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3、监理人员不接受承包人的礼金、礼品，严禁向承包商介绍分包队伍或销售材料，不在承包商处兼职或安插其他人员。</w:t>
      </w:r>
    </w:p>
    <w:p w14:paraId="041A5B04">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4、监理人员不在监理合同规定的期限内私自跳槽，除工作需要在工地食堂就工作餐外，不得接受其他宴请。</w:t>
      </w:r>
    </w:p>
    <w:p w14:paraId="11B2E5B9">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5、监理人员不利用职权吃、拿、卡、要，严禁在承包人、建设单位处报销手机费或其他票据。</w:t>
      </w:r>
    </w:p>
    <w:p w14:paraId="087FF876">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6、监理人员不参加承包人、建设单位组织的营业性的歌舞娱乐活动，法定节日的联欢，须事先请假报告，严禁进包厢消费。</w:t>
      </w:r>
    </w:p>
    <w:p w14:paraId="70F21EA3">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7、监理人员不看不健康的录相或参加色情活动以及参与各种形式的赌博。</w:t>
      </w:r>
    </w:p>
    <w:p w14:paraId="0DE6604F">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本项目监理过程中如有监理人员发生以上问题，监理人员(施工单位、建设单位及项目法人)都可以向公司反映，由公司纪检部门进行处理，有违法行为的将报公检法部门进行制裁，同时，监理合同委托人根据发生情况的严重程度，随时有权终止监理合同，并追究监理人给委托人造成的损失。</w:t>
      </w:r>
    </w:p>
    <w:p w14:paraId="1D5EF57B">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p>
    <w:p w14:paraId="0624DD27">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p>
    <w:p w14:paraId="55C77021">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lang w:eastAsia="zh-CN"/>
        </w:rPr>
      </w:pPr>
      <w:r>
        <w:rPr>
          <w:rFonts w:hint="eastAsia" w:ascii="宋体" w:hAnsi="宋体" w:eastAsia="宋体" w:cs="宋体"/>
          <w:color w:val="000000"/>
          <w:spacing w:val="8"/>
          <w:sz w:val="28"/>
          <w:szCs w:val="28"/>
        </w:rPr>
        <w:t>承诺人：</w:t>
      </w:r>
    </w:p>
    <w:p w14:paraId="4B15D007">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lang w:eastAsia="zh-CN"/>
        </w:rPr>
      </w:pPr>
    </w:p>
    <w:p w14:paraId="53278621">
      <w:pPr>
        <w:keepNext w:val="0"/>
        <w:keepLines w:val="0"/>
        <w:pageBreakBefore w:val="0"/>
        <w:widowControl/>
        <w:kinsoku w:val="0"/>
        <w:wordWrap/>
        <w:topLinePunct w:val="0"/>
        <w:autoSpaceDE w:val="0"/>
        <w:autoSpaceDN w:val="0"/>
        <w:bidi w:val="0"/>
        <w:adjustRightInd w:val="0"/>
        <w:snapToGrid w:val="0"/>
        <w:spacing w:line="360" w:lineRule="auto"/>
        <w:ind w:firstLine="423" w:firstLineChars="143"/>
        <w:textAlignment w:val="baseline"/>
        <w:rPr>
          <w:rFonts w:hint="eastAsia" w:ascii="宋体" w:hAnsi="宋体" w:eastAsia="宋体" w:cs="宋体"/>
          <w:color w:val="000000"/>
          <w:spacing w:val="8"/>
          <w:sz w:val="28"/>
          <w:szCs w:val="28"/>
        </w:rPr>
      </w:pPr>
      <w:r>
        <w:rPr>
          <w:rFonts w:hint="eastAsia" w:ascii="宋体" w:hAnsi="宋体" w:eastAsia="宋体" w:cs="宋体"/>
          <w:color w:val="000000"/>
          <w:spacing w:val="8"/>
          <w:sz w:val="28"/>
          <w:szCs w:val="28"/>
        </w:rPr>
        <w:t>年月日</w:t>
      </w:r>
    </w:p>
    <w:p w14:paraId="354BAF04">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lang w:val="en-US" w:eastAsia="zh-CN"/>
        </w:rPr>
        <w:sectPr>
          <w:headerReference r:id="rId9" w:type="default"/>
          <w:footerReference r:id="rId10" w:type="default"/>
          <w:pgSz w:w="11906" w:h="16839"/>
          <w:pgMar w:top="1417" w:right="1417" w:bottom="1417" w:left="1417" w:header="1085" w:footer="1123" w:gutter="0"/>
          <w:pgNumType w:fmt="decimal"/>
          <w:cols w:space="720" w:num="1"/>
        </w:sectPr>
      </w:pPr>
    </w:p>
    <w:p w14:paraId="3EEAEB4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28"/>
          <w:szCs w:val="28"/>
        </w:rPr>
      </w:pPr>
      <w:bookmarkStart w:id="9" w:name="bookmark4"/>
      <w:bookmarkEnd w:id="9"/>
      <w:bookmarkStart w:id="10" w:name="_Toc5319"/>
      <w:bookmarkStart w:id="11" w:name="_Toc24772"/>
      <w:r>
        <w:rPr>
          <w:rFonts w:hint="eastAsia" w:ascii="宋体" w:hAnsi="宋体" w:eastAsia="宋体" w:cs="宋体"/>
          <w:b/>
          <w:bCs/>
          <w:spacing w:val="4"/>
          <w:sz w:val="28"/>
          <w:szCs w:val="28"/>
        </w:rPr>
        <w:t>第四章磋商内容及技术要求</w:t>
      </w:r>
      <w:bookmarkEnd w:id="10"/>
      <w:bookmarkEnd w:id="11"/>
    </w:p>
    <w:p w14:paraId="0529DE9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31"/>
          <w:szCs w:val="31"/>
        </w:rPr>
      </w:pPr>
      <w:r>
        <w:rPr>
          <w:rFonts w:hint="eastAsia" w:ascii="宋体" w:hAnsi="宋体" w:eastAsia="宋体" w:cs="宋体"/>
          <w:b/>
          <w:bCs/>
          <w:spacing w:val="2"/>
          <w:sz w:val="31"/>
          <w:szCs w:val="31"/>
        </w:rPr>
        <w:t>一、商务要求：</w:t>
      </w:r>
    </w:p>
    <w:p w14:paraId="28522A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lang w:eastAsia="zh-CN"/>
        </w:rPr>
      </w:pPr>
      <w:r>
        <w:rPr>
          <w:rFonts w:hint="eastAsia" w:ascii="宋体" w:hAnsi="宋体" w:eastAsia="宋体" w:cs="宋体"/>
          <w:spacing w:val="-3"/>
          <w:sz w:val="28"/>
          <w:szCs w:val="28"/>
        </w:rPr>
        <w:t>1、采购人名称：</w:t>
      </w:r>
      <w:r>
        <w:rPr>
          <w:rFonts w:hint="eastAsia" w:ascii="宋体" w:hAnsi="宋体" w:eastAsia="宋体" w:cs="宋体"/>
          <w:spacing w:val="-3"/>
          <w:sz w:val="28"/>
          <w:szCs w:val="28"/>
          <w:lang w:eastAsia="zh-CN"/>
        </w:rPr>
        <w:t>西安市市政设施管理中心</w:t>
      </w:r>
    </w:p>
    <w:p w14:paraId="6EA6A5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2、服务期：</w:t>
      </w:r>
      <w:r>
        <w:rPr>
          <w:rFonts w:hint="eastAsia" w:ascii="宋体" w:hAnsi="宋体" w:eastAsia="宋体" w:cs="宋体"/>
          <w:spacing w:val="-7"/>
          <w:sz w:val="28"/>
          <w:szCs w:val="28"/>
          <w:lang w:val="en-US" w:eastAsia="zh-CN"/>
        </w:rPr>
        <w:t>1年。</w:t>
      </w:r>
    </w:p>
    <w:p w14:paraId="7E493E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rPr>
        <w:t>3、付款方式和程序：合同签订后，甲方向乙方支付合同总价的百分之肆拾（40</w:t>
      </w:r>
      <w:r>
        <w:rPr>
          <w:rFonts w:hint="eastAsia" w:ascii="宋体" w:hAnsi="宋体" w:eastAsia="宋体" w:cs="宋体"/>
          <w:spacing w:val="-2"/>
          <w:sz w:val="28"/>
          <w:szCs w:val="28"/>
          <w:lang w:val="en-US" w:eastAsia="zh-CN"/>
        </w:rPr>
        <w:t>%</w:t>
      </w:r>
      <w:r>
        <w:rPr>
          <w:rFonts w:hint="eastAsia" w:ascii="宋体" w:hAnsi="宋体" w:eastAsia="宋体" w:cs="宋体"/>
          <w:spacing w:val="-2"/>
          <w:sz w:val="28"/>
          <w:szCs w:val="28"/>
        </w:rPr>
        <w:t>）工程款；剩余百分之</w:t>
      </w:r>
      <w:r>
        <w:rPr>
          <w:rFonts w:hint="eastAsia" w:ascii="宋体" w:hAnsi="宋体" w:eastAsia="宋体" w:cs="宋体"/>
          <w:spacing w:val="-2"/>
          <w:sz w:val="28"/>
          <w:szCs w:val="28"/>
          <w:lang w:eastAsia="zh-CN"/>
        </w:rPr>
        <w:t>陆拾</w:t>
      </w:r>
      <w:r>
        <w:rPr>
          <w:rFonts w:hint="eastAsia" w:ascii="宋体" w:hAnsi="宋体" w:eastAsia="宋体" w:cs="宋体"/>
          <w:spacing w:val="-2"/>
          <w:sz w:val="28"/>
          <w:szCs w:val="28"/>
        </w:rPr>
        <w:t>（60</w:t>
      </w:r>
      <w:r>
        <w:rPr>
          <w:rFonts w:hint="eastAsia" w:ascii="宋体" w:hAnsi="宋体" w:eastAsia="宋体" w:cs="宋体"/>
          <w:spacing w:val="-2"/>
          <w:sz w:val="28"/>
          <w:szCs w:val="28"/>
          <w:lang w:val="en-US" w:eastAsia="zh-CN"/>
        </w:rPr>
        <w:t>%</w:t>
      </w:r>
      <w:r>
        <w:rPr>
          <w:rFonts w:hint="eastAsia" w:ascii="宋体" w:hAnsi="宋体" w:eastAsia="宋体" w:cs="宋体"/>
          <w:spacing w:val="-2"/>
          <w:sz w:val="28"/>
          <w:szCs w:val="28"/>
        </w:rPr>
        <w:t>）工程款在工程完工验收合格后支付。</w:t>
      </w:r>
    </w:p>
    <w:p w14:paraId="025D4A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rPr>
        <w:t>质量</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rPr>
        <w:t>整个项目应符合国家有关规范和标准，达到合格标准。</w:t>
      </w:r>
    </w:p>
    <w:p w14:paraId="022C0DA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31"/>
          <w:szCs w:val="31"/>
        </w:rPr>
      </w:pPr>
      <w:r>
        <w:rPr>
          <w:rFonts w:hint="eastAsia" w:ascii="宋体" w:hAnsi="宋体" w:eastAsia="宋体" w:cs="宋体"/>
          <w:b/>
          <w:bCs/>
          <w:spacing w:val="2"/>
          <w:sz w:val="31"/>
          <w:szCs w:val="31"/>
        </w:rPr>
        <w:t>二、技术要求</w:t>
      </w:r>
    </w:p>
    <w:p w14:paraId="6C228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监理项目技术要求：</w:t>
      </w:r>
    </w:p>
    <w:p w14:paraId="6B2CAC6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项目概况：</w:t>
      </w:r>
    </w:p>
    <w:p w14:paraId="6DD72F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2025年度西安市市管桥梁养护维修项目工程总投资6217810元（不含桥梁检测费用）。</w:t>
      </w:r>
    </w:p>
    <w:p w14:paraId="2C3778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项目内容主要包括：</w:t>
      </w:r>
    </w:p>
    <w:p w14:paraId="0A7B9F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552"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napToGrid w:val="0"/>
          <w:color w:val="000000"/>
          <w:spacing w:val="-2"/>
          <w:kern w:val="0"/>
          <w:sz w:val="28"/>
          <w:szCs w:val="28"/>
          <w:lang w:val="en-US" w:eastAsia="zh-CN" w:bidi="ar-SA"/>
        </w:rPr>
        <w:t>1</w:t>
      </w: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pacing w:val="-2"/>
          <w:sz w:val="28"/>
          <w:szCs w:val="28"/>
        </w:rPr>
        <w:t>桥梁排水设施保养、维修；桥梁声屏障保洁</w:t>
      </w:r>
    </w:p>
    <w:p w14:paraId="151F3B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552"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napToGrid w:val="0"/>
          <w:color w:val="000000"/>
          <w:spacing w:val="-2"/>
          <w:kern w:val="0"/>
          <w:sz w:val="28"/>
          <w:szCs w:val="28"/>
          <w:lang w:val="en-US" w:eastAsia="zh-CN" w:bidi="ar-SA"/>
        </w:rPr>
        <w:t>2</w:t>
      </w: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pacing w:val="-2"/>
          <w:sz w:val="28"/>
          <w:szCs w:val="28"/>
        </w:rPr>
        <w:t>桥梁护栏及三环波形护梁维修和更换</w:t>
      </w:r>
    </w:p>
    <w:p w14:paraId="3F360D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552"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napToGrid w:val="0"/>
          <w:color w:val="000000"/>
          <w:spacing w:val="-2"/>
          <w:kern w:val="0"/>
          <w:sz w:val="28"/>
          <w:szCs w:val="28"/>
          <w:lang w:val="en-US" w:eastAsia="zh-CN" w:bidi="ar-SA"/>
        </w:rPr>
        <w:t>3</w:t>
      </w: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pacing w:val="-2"/>
          <w:sz w:val="28"/>
          <w:szCs w:val="28"/>
        </w:rPr>
        <w:t>桥梁伸缩缝维修、铺装维修</w:t>
      </w:r>
    </w:p>
    <w:p w14:paraId="592E91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552"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napToGrid w:val="0"/>
          <w:color w:val="000000"/>
          <w:spacing w:val="-2"/>
          <w:kern w:val="0"/>
          <w:sz w:val="28"/>
          <w:szCs w:val="28"/>
          <w:lang w:val="en-US" w:eastAsia="zh-CN" w:bidi="ar-SA"/>
        </w:rPr>
        <w:t>4</w:t>
      </w: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pacing w:val="-2"/>
          <w:sz w:val="28"/>
          <w:szCs w:val="28"/>
        </w:rPr>
        <w:t>桥梁护坡及附属设施维修</w:t>
      </w:r>
    </w:p>
    <w:p w14:paraId="6CCF5E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552"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napToGrid w:val="0"/>
          <w:color w:val="000000"/>
          <w:spacing w:val="-2"/>
          <w:kern w:val="0"/>
          <w:sz w:val="28"/>
          <w:szCs w:val="28"/>
          <w:lang w:val="en-US" w:eastAsia="zh-CN" w:bidi="ar-SA"/>
        </w:rPr>
        <w:t>5</w:t>
      </w: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pacing w:val="-2"/>
          <w:sz w:val="28"/>
          <w:szCs w:val="28"/>
        </w:rPr>
        <w:t>桥梁支座检修和应急性处置</w:t>
      </w:r>
    </w:p>
    <w:p w14:paraId="67FA61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78" w:leftChars="0" w:right="0" w:rightChars="0" w:firstLine="552"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napToGrid w:val="0"/>
          <w:color w:val="000000"/>
          <w:spacing w:val="-2"/>
          <w:kern w:val="0"/>
          <w:sz w:val="28"/>
          <w:szCs w:val="28"/>
          <w:lang w:val="en-US" w:eastAsia="zh-CN" w:bidi="ar-SA"/>
        </w:rPr>
        <w:t>6</w:t>
      </w:r>
      <w:r>
        <w:rPr>
          <w:rFonts w:hint="eastAsia" w:ascii="宋体" w:hAnsi="宋体" w:eastAsia="宋体" w:cs="宋体"/>
          <w:snapToGrid w:val="0"/>
          <w:color w:val="000000"/>
          <w:spacing w:val="-2"/>
          <w:kern w:val="0"/>
          <w:sz w:val="28"/>
          <w:szCs w:val="28"/>
          <w:lang w:val="en-US" w:eastAsia="en-US" w:bidi="ar-SA"/>
        </w:rPr>
        <w:t>）</w:t>
      </w:r>
      <w:r>
        <w:rPr>
          <w:rFonts w:hint="eastAsia" w:ascii="宋体" w:hAnsi="宋体" w:eastAsia="宋体" w:cs="宋体"/>
          <w:spacing w:val="-2"/>
          <w:sz w:val="28"/>
          <w:szCs w:val="28"/>
        </w:rPr>
        <w:t>桥梁声屏障维修和新建等桥梁养护维修项目等监理工作。</w:t>
      </w:r>
    </w:p>
    <w:p w14:paraId="30BD0C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二、桥梁养护监理工作包含但不限于下列内容，要求针对本招标工程特点叙述</w:t>
      </w:r>
    </w:p>
    <w:p w14:paraId="375B72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rPr>
        <w:t>1.质量控制措施</w:t>
      </w:r>
    </w:p>
    <w:p w14:paraId="35AE8A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rPr>
        <w:t>2.进度控制措施</w:t>
      </w:r>
    </w:p>
    <w:p w14:paraId="101F94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rPr>
        <w:t>3.投资控制措施</w:t>
      </w:r>
    </w:p>
    <w:p w14:paraId="0354C0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rPr>
        <w:t>4.合同管理及信息管理</w:t>
      </w:r>
    </w:p>
    <w:p w14:paraId="66320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lang w:eastAsia="zh-CN"/>
        </w:rPr>
      </w:pPr>
      <w:r>
        <w:rPr>
          <w:rFonts w:hint="eastAsia" w:ascii="宋体" w:hAnsi="宋体" w:eastAsia="宋体" w:cs="宋体"/>
          <w:spacing w:val="-2"/>
          <w:sz w:val="28"/>
          <w:szCs w:val="28"/>
        </w:rPr>
        <w:t>5.安全文明施工保障措施</w:t>
      </w:r>
    </w:p>
    <w:p w14:paraId="4DAAE5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6.监理资料的管理及保修阶段的服务工作</w:t>
      </w:r>
    </w:p>
    <w:p w14:paraId="31F3DD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三、承担本次桥梁养护工作的监理人员应具体监理从业资格证等。</w:t>
      </w:r>
      <w:bookmarkStart w:id="12" w:name="bookmark5"/>
      <w:bookmarkEnd w:id="12"/>
      <w:bookmarkStart w:id="13" w:name="_Toc5136"/>
    </w:p>
    <w:p w14:paraId="2C070F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rPr>
          <w:rFonts w:hint="eastAsia" w:ascii="宋体" w:hAnsi="宋体" w:eastAsia="宋体" w:cs="宋体"/>
          <w:b/>
          <w:bCs/>
          <w:spacing w:val="-2"/>
          <w:sz w:val="28"/>
          <w:szCs w:val="28"/>
        </w:rPr>
      </w:pPr>
      <w:r>
        <w:rPr>
          <w:rFonts w:hint="eastAsia" w:ascii="宋体" w:hAnsi="宋体" w:eastAsia="宋体" w:cs="宋体"/>
          <w:b/>
          <w:bCs/>
          <w:spacing w:val="-2"/>
          <w:sz w:val="28"/>
          <w:szCs w:val="28"/>
        </w:rPr>
        <w:br w:type="page"/>
      </w:r>
    </w:p>
    <w:p w14:paraId="0986257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28"/>
          <w:szCs w:val="28"/>
        </w:rPr>
      </w:pPr>
      <w:bookmarkStart w:id="14" w:name="_Toc25131"/>
      <w:r>
        <w:rPr>
          <w:rFonts w:hint="eastAsia" w:ascii="宋体" w:hAnsi="宋体" w:eastAsia="宋体" w:cs="宋体"/>
          <w:b/>
          <w:bCs/>
          <w:spacing w:val="-2"/>
          <w:sz w:val="28"/>
          <w:szCs w:val="28"/>
        </w:rPr>
        <w:t>第五章评审方法</w:t>
      </w:r>
      <w:bookmarkEnd w:id="13"/>
      <w:bookmarkEnd w:id="14"/>
    </w:p>
    <w:p w14:paraId="5AC6FB7D">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z w:val="28"/>
          <w:szCs w:val="28"/>
        </w:rPr>
        <w:t>一、评审方法</w:t>
      </w:r>
    </w:p>
    <w:p w14:paraId="11452F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宋体" w:cs="宋体"/>
          <w:sz w:val="28"/>
          <w:szCs w:val="28"/>
        </w:rPr>
      </w:pPr>
      <w:r>
        <w:rPr>
          <w:rFonts w:hint="eastAsia" w:ascii="宋体" w:hAnsi="宋体" w:eastAsia="宋体" w:cs="宋体"/>
          <w:spacing w:val="-8"/>
          <w:sz w:val="28"/>
          <w:szCs w:val="28"/>
        </w:rPr>
        <w:t>按照《中华人民共和国政府采购法》及实施条例和财政部关于印发《政</w:t>
      </w:r>
      <w:r>
        <w:rPr>
          <w:rFonts w:hint="eastAsia" w:ascii="宋体" w:hAnsi="宋体" w:eastAsia="宋体" w:cs="宋体"/>
          <w:spacing w:val="-2"/>
          <w:sz w:val="28"/>
          <w:szCs w:val="28"/>
        </w:rPr>
        <w:t>府采购竞争性磋商采购方式管理暂行办法》的通知（财库〔2014〕214号）</w:t>
      </w:r>
      <w:r>
        <w:rPr>
          <w:rFonts w:hint="eastAsia" w:ascii="宋体" w:hAnsi="宋体" w:eastAsia="宋体" w:cs="宋体"/>
          <w:spacing w:val="2"/>
          <w:sz w:val="28"/>
          <w:szCs w:val="28"/>
        </w:rPr>
        <w:t>文件的规定，本次评标采用</w:t>
      </w:r>
      <w:r>
        <w:rPr>
          <w:rFonts w:hint="eastAsia" w:ascii="宋体" w:hAnsi="宋体" w:eastAsia="宋体" w:cs="宋体"/>
          <w:b/>
          <w:bCs/>
          <w:spacing w:val="2"/>
          <w:sz w:val="28"/>
          <w:szCs w:val="28"/>
        </w:rPr>
        <w:t>综合评分法</w:t>
      </w:r>
      <w:r>
        <w:rPr>
          <w:rFonts w:hint="eastAsia" w:ascii="宋体" w:hAnsi="宋体" w:eastAsia="宋体" w:cs="宋体"/>
          <w:spacing w:val="2"/>
          <w:sz w:val="28"/>
          <w:szCs w:val="28"/>
        </w:rPr>
        <w:t>，即在最大限度地满足竞争性磋商</w:t>
      </w:r>
      <w:r>
        <w:rPr>
          <w:rFonts w:hint="eastAsia" w:ascii="宋体" w:hAnsi="宋体" w:eastAsia="宋体" w:cs="宋体"/>
          <w:spacing w:val="12"/>
          <w:sz w:val="28"/>
          <w:szCs w:val="28"/>
        </w:rPr>
        <w:t>文件实质性要求前提下，按照竞争性磋商文件中规定的</w:t>
      </w:r>
      <w:r>
        <w:rPr>
          <w:rFonts w:hint="eastAsia" w:ascii="宋体" w:hAnsi="宋体" w:eastAsia="宋体" w:cs="宋体"/>
          <w:spacing w:val="11"/>
          <w:sz w:val="28"/>
          <w:szCs w:val="28"/>
        </w:rPr>
        <w:t>各项因素和相应</w:t>
      </w:r>
      <w:r>
        <w:rPr>
          <w:rFonts w:hint="eastAsia" w:ascii="宋体" w:hAnsi="宋体" w:eastAsia="宋体" w:cs="宋体"/>
          <w:spacing w:val="10"/>
          <w:sz w:val="28"/>
          <w:szCs w:val="28"/>
        </w:rPr>
        <w:t>的权重分值进行综合评审后，以总得分最高的供应商作为成</w:t>
      </w:r>
      <w:r>
        <w:rPr>
          <w:rFonts w:hint="eastAsia" w:ascii="宋体" w:hAnsi="宋体" w:eastAsia="宋体" w:cs="宋体"/>
          <w:spacing w:val="9"/>
          <w:sz w:val="28"/>
          <w:szCs w:val="28"/>
        </w:rPr>
        <w:t>交候选人并</w:t>
      </w:r>
      <w:r>
        <w:rPr>
          <w:rFonts w:hint="eastAsia" w:ascii="宋体" w:hAnsi="宋体" w:eastAsia="宋体" w:cs="宋体"/>
          <w:spacing w:val="5"/>
          <w:sz w:val="28"/>
          <w:szCs w:val="28"/>
        </w:rPr>
        <w:t>依次排序（最低报价不是成交的唯一标准）。</w:t>
      </w:r>
    </w:p>
    <w:p w14:paraId="4E2EA4A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z w:val="28"/>
          <w:szCs w:val="28"/>
        </w:rPr>
        <w:t>二、评审程序</w:t>
      </w:r>
    </w:p>
    <w:p w14:paraId="3A3E47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jc w:val="both"/>
        <w:textAlignment w:val="baseline"/>
        <w:rPr>
          <w:rFonts w:hint="eastAsia" w:ascii="宋体" w:hAnsi="宋体" w:eastAsia="宋体" w:cs="宋体"/>
          <w:sz w:val="28"/>
          <w:szCs w:val="28"/>
        </w:rPr>
      </w:pPr>
      <w:r>
        <w:rPr>
          <w:rFonts w:hint="eastAsia" w:ascii="宋体" w:hAnsi="宋体" w:eastAsia="宋体" w:cs="宋体"/>
          <w:spacing w:val="12"/>
          <w:sz w:val="28"/>
          <w:szCs w:val="28"/>
        </w:rPr>
        <w:t>按照竞争性磋商响应文件初审、澄清有关问题、分别磋商、二次报</w:t>
      </w:r>
      <w:r>
        <w:rPr>
          <w:rFonts w:hint="eastAsia" w:ascii="宋体" w:hAnsi="宋体" w:eastAsia="宋体" w:cs="宋体"/>
          <w:spacing w:val="10"/>
          <w:sz w:val="28"/>
          <w:szCs w:val="28"/>
        </w:rPr>
        <w:t>价、比较与评审、推荐成交候选人名单。在上一步评审</w:t>
      </w:r>
      <w:r>
        <w:rPr>
          <w:rFonts w:hint="eastAsia" w:ascii="宋体" w:hAnsi="宋体" w:eastAsia="宋体" w:cs="宋体"/>
          <w:spacing w:val="9"/>
          <w:sz w:val="28"/>
          <w:szCs w:val="28"/>
        </w:rPr>
        <w:t>中被认定为无效</w:t>
      </w:r>
      <w:r>
        <w:rPr>
          <w:rFonts w:hint="eastAsia" w:ascii="宋体" w:hAnsi="宋体" w:eastAsia="宋体" w:cs="宋体"/>
          <w:spacing w:val="5"/>
          <w:sz w:val="28"/>
          <w:szCs w:val="28"/>
        </w:rPr>
        <w:t>磋商者，不进入下一步的评审。</w:t>
      </w:r>
    </w:p>
    <w:p w14:paraId="7F79D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2"/>
          <w:sz w:val="28"/>
          <w:szCs w:val="28"/>
        </w:rPr>
        <w:t>1、对磋商响应文件的初审</w:t>
      </w:r>
    </w:p>
    <w:p w14:paraId="6E2B69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（1）资格性审查：</w:t>
      </w:r>
      <w:r>
        <w:rPr>
          <w:rFonts w:hint="eastAsia" w:ascii="宋体" w:hAnsi="宋体" w:eastAsia="宋体" w:cs="宋体"/>
          <w:spacing w:val="-1"/>
          <w:sz w:val="28"/>
          <w:szCs w:val="28"/>
          <w:lang w:eastAsia="zh-CN"/>
        </w:rPr>
        <w:t>由采购人或采购代理机构对磋商响应文件进行</w:t>
      </w:r>
      <w:r>
        <w:rPr>
          <w:rFonts w:hint="eastAsia" w:ascii="宋体" w:hAnsi="宋体" w:eastAsia="宋体" w:cs="宋体"/>
          <w:spacing w:val="-1"/>
          <w:sz w:val="28"/>
          <w:szCs w:val="28"/>
        </w:rPr>
        <w:t>资格</w:t>
      </w:r>
      <w:r>
        <w:rPr>
          <w:rFonts w:hint="eastAsia" w:ascii="宋体" w:hAnsi="宋体" w:eastAsia="宋体" w:cs="宋体"/>
          <w:spacing w:val="-2"/>
          <w:sz w:val="28"/>
          <w:szCs w:val="28"/>
        </w:rPr>
        <w:t>性审查。有一项</w:t>
      </w:r>
      <w:r>
        <w:rPr>
          <w:rFonts w:hint="eastAsia" w:ascii="宋体" w:hAnsi="宋体" w:eastAsia="宋体" w:cs="宋体"/>
          <w:spacing w:val="3"/>
          <w:sz w:val="28"/>
          <w:szCs w:val="28"/>
        </w:rPr>
        <w:t>不符合评审标准的，将被视为未实质性响应磋商文件，其磋商响</w:t>
      </w:r>
      <w:r>
        <w:rPr>
          <w:rFonts w:hint="eastAsia" w:ascii="宋体" w:hAnsi="宋体" w:eastAsia="宋体" w:cs="宋体"/>
          <w:spacing w:val="2"/>
          <w:sz w:val="28"/>
          <w:szCs w:val="28"/>
        </w:rPr>
        <w:t>应文件将</w:t>
      </w:r>
      <w:r>
        <w:rPr>
          <w:rFonts w:hint="eastAsia" w:ascii="宋体" w:hAnsi="宋体" w:eastAsia="宋体" w:cs="宋体"/>
          <w:spacing w:val="-3"/>
          <w:sz w:val="28"/>
          <w:szCs w:val="28"/>
        </w:rPr>
        <w:t>按无效文件处理。</w:t>
      </w:r>
    </w:p>
    <w:p w14:paraId="6B6DBD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（2）符合性审查：磋商小组对磋商响应文件进行符合性评审。有一项</w:t>
      </w:r>
      <w:r>
        <w:rPr>
          <w:rFonts w:hint="eastAsia" w:ascii="宋体" w:hAnsi="宋体" w:eastAsia="宋体" w:cs="宋体"/>
          <w:spacing w:val="3"/>
          <w:sz w:val="28"/>
          <w:szCs w:val="28"/>
        </w:rPr>
        <w:t>不符合评审标准的，将被视为未实质性响应磋商文件，其磋商响</w:t>
      </w:r>
      <w:r>
        <w:rPr>
          <w:rFonts w:hint="eastAsia" w:ascii="宋体" w:hAnsi="宋体" w:eastAsia="宋体" w:cs="宋体"/>
          <w:spacing w:val="2"/>
          <w:sz w:val="28"/>
          <w:szCs w:val="28"/>
        </w:rPr>
        <w:t>应文件将</w:t>
      </w:r>
      <w:r>
        <w:rPr>
          <w:rFonts w:hint="eastAsia" w:ascii="宋体" w:hAnsi="宋体" w:eastAsia="宋体" w:cs="宋体"/>
          <w:spacing w:val="-3"/>
          <w:sz w:val="28"/>
          <w:szCs w:val="28"/>
        </w:rPr>
        <w:t>按无效文件处理。</w:t>
      </w:r>
    </w:p>
    <w:p w14:paraId="7C34D3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（3）在资格性审查阶段，不符合磋商文件要求的，不得进入符合性审</w:t>
      </w:r>
      <w:r>
        <w:rPr>
          <w:rFonts w:hint="eastAsia" w:ascii="宋体" w:hAnsi="宋体" w:eastAsia="宋体" w:cs="宋体"/>
          <w:spacing w:val="-1"/>
          <w:sz w:val="28"/>
          <w:szCs w:val="28"/>
        </w:rPr>
        <w:t>查，在符合性审查时未通过的，不得进入后续评审环节。</w:t>
      </w:r>
    </w:p>
    <w:p w14:paraId="0E3B66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2、磋商响应文件的澄清</w:t>
      </w:r>
    </w:p>
    <w:p w14:paraId="438644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jc w:val="both"/>
        <w:textAlignment w:val="baseline"/>
        <w:rPr>
          <w:rFonts w:hint="eastAsia" w:ascii="宋体" w:hAnsi="宋体" w:eastAsia="宋体" w:cs="宋体"/>
          <w:spacing w:val="6"/>
          <w:sz w:val="28"/>
          <w:szCs w:val="28"/>
        </w:rPr>
      </w:pPr>
      <w:r>
        <w:rPr>
          <w:rFonts w:hint="eastAsia" w:ascii="宋体" w:hAnsi="宋体" w:eastAsia="宋体" w:cs="宋体"/>
          <w:spacing w:val="7"/>
          <w:sz w:val="28"/>
          <w:szCs w:val="28"/>
        </w:rPr>
        <w:t>（1）磋商小组发现供应商的报价明显低于其他通过符合性审查</w:t>
      </w:r>
      <w:r>
        <w:rPr>
          <w:rFonts w:hint="eastAsia" w:ascii="宋体" w:hAnsi="宋体" w:eastAsia="宋体" w:cs="宋体"/>
          <w:spacing w:val="6"/>
          <w:sz w:val="28"/>
          <w:szCs w:val="28"/>
        </w:rPr>
        <w:t>的供</w:t>
      </w:r>
      <w:r>
        <w:rPr>
          <w:rFonts w:hint="eastAsia" w:ascii="宋体" w:hAnsi="宋体" w:eastAsia="宋体" w:cs="宋体"/>
          <w:spacing w:val="12"/>
          <w:sz w:val="28"/>
          <w:szCs w:val="28"/>
        </w:rPr>
        <w:t>应商的磋商报价、或明显低于市场价格，使得其磋商报价</w:t>
      </w:r>
      <w:r>
        <w:rPr>
          <w:rFonts w:hint="eastAsia" w:ascii="宋体" w:hAnsi="宋体" w:eastAsia="宋体" w:cs="宋体"/>
          <w:spacing w:val="11"/>
          <w:sz w:val="28"/>
          <w:szCs w:val="28"/>
        </w:rPr>
        <w:t>可能低于其成</w:t>
      </w:r>
      <w:r>
        <w:rPr>
          <w:rFonts w:hint="eastAsia" w:ascii="宋体" w:hAnsi="宋体" w:eastAsia="宋体" w:cs="宋体"/>
          <w:spacing w:val="12"/>
          <w:sz w:val="28"/>
          <w:szCs w:val="28"/>
        </w:rPr>
        <w:t>本的，应当要求该供应商在评审现场作出书面说明并提供</w:t>
      </w:r>
      <w:r>
        <w:rPr>
          <w:rFonts w:hint="eastAsia" w:ascii="宋体" w:hAnsi="宋体" w:eastAsia="宋体" w:cs="宋体"/>
          <w:spacing w:val="11"/>
          <w:sz w:val="28"/>
          <w:szCs w:val="28"/>
        </w:rPr>
        <w:t>相应的证明材</w:t>
      </w:r>
      <w:r>
        <w:rPr>
          <w:rFonts w:hint="eastAsia" w:ascii="宋体" w:hAnsi="宋体" w:eastAsia="宋体" w:cs="宋体"/>
          <w:spacing w:val="10"/>
          <w:sz w:val="28"/>
          <w:szCs w:val="28"/>
        </w:rPr>
        <w:t>料。供应商不能合理说明或者不能提供相应</w:t>
      </w:r>
      <w:r>
        <w:rPr>
          <w:rFonts w:hint="eastAsia" w:ascii="宋体" w:hAnsi="宋体" w:eastAsia="宋体" w:cs="宋体"/>
          <w:spacing w:val="9"/>
          <w:sz w:val="28"/>
          <w:szCs w:val="28"/>
        </w:rPr>
        <w:t>证明材料的，由磋商小组认</w:t>
      </w:r>
      <w:r>
        <w:rPr>
          <w:rFonts w:hint="eastAsia" w:ascii="宋体" w:hAnsi="宋体" w:eastAsia="宋体" w:cs="宋体"/>
          <w:spacing w:val="7"/>
          <w:sz w:val="28"/>
          <w:szCs w:val="28"/>
        </w:rPr>
        <w:t>定该供应商以低于成本报价竞标，其磋商响应文件作无效响</w:t>
      </w:r>
      <w:r>
        <w:rPr>
          <w:rFonts w:hint="eastAsia" w:ascii="宋体" w:hAnsi="宋体" w:eastAsia="宋体" w:cs="宋体"/>
          <w:spacing w:val="6"/>
          <w:sz w:val="28"/>
          <w:szCs w:val="28"/>
        </w:rPr>
        <w:t>应处理。</w:t>
      </w:r>
    </w:p>
    <w:p w14:paraId="7F7B89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（2）有效的书面澄清材料，是磋商响应文件的补充材料，成为磋商响应文件的组成部分。</w:t>
      </w:r>
    </w:p>
    <w:p w14:paraId="34CA87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6"/>
          <w:sz w:val="28"/>
          <w:szCs w:val="28"/>
        </w:rPr>
        <w:t>3、磋商</w:t>
      </w:r>
    </w:p>
    <w:p w14:paraId="0760D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磋商小组所有成员集中与单一供应商分别进行磋商，并要求</w:t>
      </w:r>
      <w:r>
        <w:rPr>
          <w:rFonts w:hint="eastAsia" w:ascii="宋体" w:hAnsi="宋体" w:eastAsia="宋体" w:cs="宋体"/>
          <w:spacing w:val="2"/>
          <w:sz w:val="28"/>
          <w:szCs w:val="28"/>
        </w:rPr>
        <w:t>供应商在</w:t>
      </w:r>
      <w:r>
        <w:rPr>
          <w:rFonts w:hint="eastAsia" w:ascii="宋体" w:hAnsi="宋体" w:eastAsia="宋体" w:cs="宋体"/>
          <w:spacing w:val="-2"/>
          <w:sz w:val="28"/>
          <w:szCs w:val="28"/>
        </w:rPr>
        <w:t>规定的时间内提交最后报价。</w:t>
      </w:r>
    </w:p>
    <w:p w14:paraId="78CF11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4、磋商过程中的实质性变动</w:t>
      </w:r>
    </w:p>
    <w:p w14:paraId="1ED28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（1）在磋商过程中，磋商小组可以根据磋商文件和磋商情况在最终报</w:t>
      </w:r>
      <w:r>
        <w:rPr>
          <w:rFonts w:hint="eastAsia" w:ascii="宋体" w:hAnsi="宋体" w:eastAsia="宋体" w:cs="宋体"/>
          <w:spacing w:val="3"/>
          <w:sz w:val="28"/>
          <w:szCs w:val="28"/>
        </w:rPr>
        <w:t>价之前实质性变动采购需求中的技术、服务要求以及合同草案</w:t>
      </w:r>
      <w:r>
        <w:rPr>
          <w:rFonts w:hint="eastAsia" w:ascii="宋体" w:hAnsi="宋体" w:eastAsia="宋体" w:cs="宋体"/>
          <w:spacing w:val="2"/>
          <w:sz w:val="28"/>
          <w:szCs w:val="28"/>
        </w:rPr>
        <w:t>条款，但不</w:t>
      </w:r>
      <w:r>
        <w:rPr>
          <w:rFonts w:hint="eastAsia" w:ascii="宋体" w:hAnsi="宋体" w:eastAsia="宋体" w:cs="宋体"/>
          <w:spacing w:val="3"/>
          <w:sz w:val="28"/>
          <w:szCs w:val="28"/>
        </w:rPr>
        <w:t>得变动竞争性磋商文件中的其他内容。实质性变动的内容，须</w:t>
      </w:r>
      <w:r>
        <w:rPr>
          <w:rFonts w:hint="eastAsia" w:ascii="宋体" w:hAnsi="宋体" w:eastAsia="宋体" w:cs="宋体"/>
          <w:spacing w:val="2"/>
          <w:sz w:val="28"/>
          <w:szCs w:val="28"/>
        </w:rPr>
        <w:t>经采购人代</w:t>
      </w:r>
      <w:r>
        <w:rPr>
          <w:rFonts w:hint="eastAsia" w:ascii="宋体" w:hAnsi="宋体" w:eastAsia="宋体" w:cs="宋体"/>
          <w:spacing w:val="-5"/>
          <w:sz w:val="28"/>
          <w:szCs w:val="28"/>
        </w:rPr>
        <w:t>表确认。</w:t>
      </w:r>
    </w:p>
    <w:p w14:paraId="708343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（2）对竞争性磋商文件做出的实质性变动是</w:t>
      </w:r>
      <w:r>
        <w:rPr>
          <w:rFonts w:hint="eastAsia" w:ascii="宋体" w:hAnsi="宋体" w:eastAsia="宋体" w:cs="宋体"/>
          <w:spacing w:val="-4"/>
          <w:sz w:val="28"/>
          <w:szCs w:val="28"/>
        </w:rPr>
        <w:t>磋商文件的有效组成部分，</w:t>
      </w:r>
      <w:r>
        <w:rPr>
          <w:rFonts w:hint="eastAsia" w:ascii="宋体" w:hAnsi="宋体" w:eastAsia="宋体" w:cs="宋体"/>
          <w:spacing w:val="-1"/>
          <w:sz w:val="28"/>
          <w:szCs w:val="28"/>
        </w:rPr>
        <w:t>磋商小组应当及时以书面形式通知所有参加磋商的供应商。</w:t>
      </w:r>
    </w:p>
    <w:p w14:paraId="5C523B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5"/>
          <w:sz w:val="28"/>
          <w:szCs w:val="28"/>
        </w:rPr>
        <w:t>5、综合评审</w:t>
      </w:r>
    </w:p>
    <w:p w14:paraId="2DA089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宋体" w:hAnsi="宋体" w:eastAsia="宋体" w:cs="宋体"/>
          <w:sz w:val="28"/>
          <w:szCs w:val="28"/>
        </w:rPr>
      </w:pPr>
      <w:r>
        <w:rPr>
          <w:rFonts w:hint="eastAsia" w:ascii="宋体" w:hAnsi="宋体" w:eastAsia="宋体" w:cs="宋体"/>
          <w:spacing w:val="1"/>
          <w:sz w:val="28"/>
          <w:szCs w:val="28"/>
        </w:rPr>
        <w:t>对于经初审合格的所有供应商，由磋商小组各成员依据磋商响应文件</w:t>
      </w:r>
      <w:r>
        <w:rPr>
          <w:rFonts w:hint="eastAsia" w:ascii="宋体" w:hAnsi="宋体" w:eastAsia="宋体" w:cs="宋体"/>
          <w:spacing w:val="3"/>
          <w:sz w:val="28"/>
          <w:szCs w:val="28"/>
        </w:rPr>
        <w:t>和最终报价，按照下列《评标因素及权重分值表》规定的内容独</w:t>
      </w:r>
      <w:r>
        <w:rPr>
          <w:rFonts w:hint="eastAsia" w:ascii="宋体" w:hAnsi="宋体" w:eastAsia="宋体" w:cs="宋体"/>
          <w:spacing w:val="2"/>
          <w:sz w:val="28"/>
          <w:szCs w:val="28"/>
        </w:rPr>
        <w:t>立进行综</w:t>
      </w:r>
      <w:r>
        <w:rPr>
          <w:rFonts w:hint="eastAsia" w:ascii="宋体" w:hAnsi="宋体" w:eastAsia="宋体" w:cs="宋体"/>
          <w:spacing w:val="3"/>
          <w:sz w:val="28"/>
          <w:szCs w:val="28"/>
        </w:rPr>
        <w:t>合评价、比较打分，然后汇总每个供应商的得分，从高到低依次</w:t>
      </w:r>
      <w:r>
        <w:rPr>
          <w:rFonts w:hint="eastAsia" w:ascii="宋体" w:hAnsi="宋体" w:eastAsia="宋体" w:cs="宋体"/>
          <w:spacing w:val="2"/>
          <w:sz w:val="28"/>
          <w:szCs w:val="28"/>
        </w:rPr>
        <w:t>排序，推</w:t>
      </w:r>
      <w:r>
        <w:rPr>
          <w:rFonts w:hint="eastAsia" w:ascii="宋体" w:hAnsi="宋体" w:eastAsia="宋体" w:cs="宋体"/>
          <w:spacing w:val="-3"/>
          <w:sz w:val="28"/>
          <w:szCs w:val="28"/>
        </w:rPr>
        <w:t>荐成交候选人。</w:t>
      </w:r>
    </w:p>
    <w:p w14:paraId="56414B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宋体" w:hAnsi="宋体" w:eastAsia="宋体" w:cs="宋体"/>
          <w:sz w:val="28"/>
          <w:szCs w:val="28"/>
        </w:rPr>
      </w:pPr>
      <w:r>
        <w:rPr>
          <w:rFonts w:hint="eastAsia" w:ascii="宋体" w:hAnsi="宋体" w:eastAsia="宋体" w:cs="宋体"/>
          <w:b/>
          <w:bCs/>
          <w:spacing w:val="-4"/>
          <w:sz w:val="28"/>
          <w:szCs w:val="28"/>
        </w:rPr>
        <w:t>6、推荐成交候选人</w:t>
      </w:r>
    </w:p>
    <w:p w14:paraId="6C54D2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磋商小组完成评审后，向采购人提出书面评审，并推荐1-3名成交候</w:t>
      </w:r>
      <w:r>
        <w:rPr>
          <w:rFonts w:hint="eastAsia" w:ascii="宋体" w:hAnsi="宋体" w:eastAsia="宋体" w:cs="宋体"/>
          <w:spacing w:val="-3"/>
          <w:sz w:val="28"/>
          <w:szCs w:val="28"/>
        </w:rPr>
        <w:t>选人，标明排列顺序。</w:t>
      </w:r>
    </w:p>
    <w:p w14:paraId="56E96AE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三、磋商小组当履行下列义务</w:t>
      </w:r>
    </w:p>
    <w:p w14:paraId="707AEA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1、遵纪守法，客观、公正、廉洁地履行职责；</w:t>
      </w:r>
    </w:p>
    <w:p w14:paraId="40728E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2、根据采购文件的规定独立进行评审，对个人的评审意见承担法律责</w:t>
      </w:r>
      <w:r>
        <w:rPr>
          <w:rFonts w:hint="eastAsia" w:ascii="宋体" w:hAnsi="宋体" w:eastAsia="宋体" w:cs="宋体"/>
          <w:spacing w:val="-9"/>
          <w:sz w:val="28"/>
          <w:szCs w:val="28"/>
        </w:rPr>
        <w:t>任；</w:t>
      </w:r>
    </w:p>
    <w:p w14:paraId="03F4E0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3、参与评审报告的起草；</w:t>
      </w:r>
    </w:p>
    <w:p w14:paraId="23B796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4、配合采购人、采购代理机构答复供应商提出的质疑；</w:t>
      </w:r>
    </w:p>
    <w:p w14:paraId="672ED2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5、配合财政部门的投诉处理和监督检查工作。</w:t>
      </w:r>
    </w:p>
    <w:p w14:paraId="6D83158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四、无效响应文件</w:t>
      </w:r>
    </w:p>
    <w:p w14:paraId="1C65C8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rPr>
          <w:rFonts w:hint="eastAsia" w:ascii="宋体" w:hAnsi="宋体" w:eastAsia="宋体" w:cs="宋体"/>
          <w:sz w:val="28"/>
          <w:szCs w:val="28"/>
        </w:rPr>
      </w:pPr>
      <w:r>
        <w:rPr>
          <w:rFonts w:hint="eastAsia" w:ascii="宋体" w:hAnsi="宋体" w:eastAsia="宋体" w:cs="宋体"/>
          <w:b/>
          <w:bCs/>
          <w:spacing w:val="-5"/>
          <w:sz w:val="28"/>
          <w:szCs w:val="28"/>
        </w:rPr>
        <w:t>出现下列情形之一的，磋商响应文件无效：</w:t>
      </w:r>
    </w:p>
    <w:p w14:paraId="52A0B8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1、没有按照竞争性磋商文件要求提供的竞争性磋商响应文件、竞争性</w:t>
      </w:r>
      <w:r>
        <w:rPr>
          <w:rFonts w:hint="eastAsia" w:ascii="宋体" w:hAnsi="宋体" w:eastAsia="宋体" w:cs="宋体"/>
          <w:spacing w:val="3"/>
          <w:sz w:val="28"/>
          <w:szCs w:val="28"/>
        </w:rPr>
        <w:t>磋商响应文件构成有重大缺项、磋商响应文件格式不符合竞争性磋</w:t>
      </w:r>
      <w:r>
        <w:rPr>
          <w:rFonts w:hint="eastAsia" w:ascii="宋体" w:hAnsi="宋体" w:eastAsia="宋体" w:cs="宋体"/>
          <w:spacing w:val="2"/>
          <w:sz w:val="28"/>
          <w:szCs w:val="28"/>
        </w:rPr>
        <w:t>商文件</w:t>
      </w:r>
      <w:r>
        <w:rPr>
          <w:rFonts w:hint="eastAsia" w:ascii="宋体" w:hAnsi="宋体" w:eastAsia="宋体" w:cs="宋体"/>
          <w:spacing w:val="-6"/>
          <w:sz w:val="28"/>
          <w:szCs w:val="28"/>
        </w:rPr>
        <w:t>要求；</w:t>
      </w:r>
    </w:p>
    <w:p w14:paraId="40BFB6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right"/>
        <w:textAlignment w:val="baseline"/>
        <w:rPr>
          <w:rFonts w:hint="eastAsia" w:ascii="宋体" w:hAnsi="宋体" w:eastAsia="宋体" w:cs="宋体"/>
          <w:sz w:val="28"/>
          <w:szCs w:val="28"/>
        </w:rPr>
      </w:pPr>
      <w:r>
        <w:rPr>
          <w:rFonts w:hint="eastAsia" w:ascii="宋体" w:hAnsi="宋体" w:eastAsia="宋体" w:cs="宋体"/>
          <w:spacing w:val="-3"/>
          <w:sz w:val="28"/>
          <w:szCs w:val="28"/>
        </w:rPr>
        <w:t>2、竞争性磋商响应文件未按竞争性磋商文件要求密</w:t>
      </w:r>
      <w:r>
        <w:rPr>
          <w:rFonts w:hint="eastAsia" w:ascii="宋体" w:hAnsi="宋体" w:eastAsia="宋体" w:cs="宋体"/>
          <w:spacing w:val="-4"/>
          <w:sz w:val="28"/>
          <w:szCs w:val="28"/>
        </w:rPr>
        <w:t>封、签署、盖章的；</w:t>
      </w:r>
    </w:p>
    <w:p w14:paraId="215925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3、资格证明文件不全的或无效的，或不符合国家规定的；</w:t>
      </w:r>
    </w:p>
    <w:p w14:paraId="623B2E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sz w:val="28"/>
          <w:szCs w:val="28"/>
        </w:rPr>
      </w:pPr>
      <w:r>
        <w:rPr>
          <w:rFonts w:hint="eastAsia" w:ascii="宋体" w:hAnsi="宋体" w:eastAsia="宋体" w:cs="宋体"/>
          <w:spacing w:val="-11"/>
          <w:sz w:val="28"/>
          <w:szCs w:val="28"/>
        </w:rPr>
        <w:t>4、无磋商有效期或有效期达不到竞争性磋商文件要求的；</w:t>
      </w:r>
    </w:p>
    <w:p w14:paraId="6794ED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5、供应商有串通磋商、以他人名义磋商、行贿、提供虚假证明（包括</w:t>
      </w:r>
      <w:r>
        <w:rPr>
          <w:rFonts w:hint="eastAsia" w:ascii="宋体" w:hAnsi="宋体" w:eastAsia="宋体" w:cs="宋体"/>
          <w:spacing w:val="2"/>
          <w:sz w:val="28"/>
          <w:szCs w:val="28"/>
        </w:rPr>
        <w:t>第三方提供的虚假证明</w:t>
      </w:r>
      <w:r>
        <w:rPr>
          <w:rFonts w:hint="eastAsia" w:ascii="宋体" w:hAnsi="宋体" w:eastAsia="宋体" w:cs="宋体"/>
          <w:spacing w:val="16"/>
          <w:sz w:val="28"/>
          <w:szCs w:val="28"/>
        </w:rPr>
        <w:t>），</w:t>
      </w:r>
      <w:r>
        <w:rPr>
          <w:rFonts w:hint="eastAsia" w:ascii="宋体" w:hAnsi="宋体" w:eastAsia="宋体" w:cs="宋体"/>
          <w:spacing w:val="2"/>
          <w:sz w:val="28"/>
          <w:szCs w:val="28"/>
        </w:rPr>
        <w:t>开具虚假资质，出现虚假应答的，除按无效文</w:t>
      </w:r>
      <w:r>
        <w:rPr>
          <w:rFonts w:hint="eastAsia" w:ascii="宋体" w:hAnsi="宋体" w:eastAsia="宋体" w:cs="宋体"/>
          <w:spacing w:val="-1"/>
          <w:sz w:val="28"/>
          <w:szCs w:val="28"/>
        </w:rPr>
        <w:t>件处理外，还将按照政府采购的有关规定进行处罚；</w:t>
      </w:r>
    </w:p>
    <w:p w14:paraId="6F17BF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6、磋商总报价超过竞争性磋商文件公布的采购预算的；</w:t>
      </w:r>
    </w:p>
    <w:p w14:paraId="6CF95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7、磋商响应文件含有采购人不能接受的附加条件的；</w:t>
      </w:r>
    </w:p>
    <w:p w14:paraId="3EBE73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8、法律、法规规定的其他无效情形。</w:t>
      </w:r>
    </w:p>
    <w:p w14:paraId="6329B29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pacing w:val="-2"/>
          <w:sz w:val="28"/>
          <w:szCs w:val="28"/>
        </w:rPr>
        <w:t>五、成交</w:t>
      </w:r>
    </w:p>
    <w:p w14:paraId="56DB06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1、磋商结果报告由磋商小组全体成员签字确认。</w:t>
      </w:r>
    </w:p>
    <w:p w14:paraId="1CB5EB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2、采购人根据磋商结果报告中推荐的成交候选人确定成交供应商，</w:t>
      </w:r>
      <w:r>
        <w:rPr>
          <w:rFonts w:hint="eastAsia" w:ascii="宋体" w:hAnsi="宋体" w:eastAsia="宋体" w:cs="宋体"/>
          <w:spacing w:val="2"/>
          <w:sz w:val="28"/>
          <w:szCs w:val="28"/>
        </w:rPr>
        <w:t>以复函通知采购代理机构。</w:t>
      </w:r>
    </w:p>
    <w:p w14:paraId="46627C3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pacing w:val="2"/>
          <w:sz w:val="28"/>
          <w:szCs w:val="28"/>
        </w:rPr>
        <w:t>六、政策性扣减</w:t>
      </w:r>
    </w:p>
    <w:p w14:paraId="3E4897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1、政策性扣减范围</w:t>
      </w:r>
    </w:p>
    <w:p w14:paraId="16F126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pacing w:val="3"/>
          <w:sz w:val="28"/>
          <w:szCs w:val="28"/>
        </w:rPr>
      </w:pPr>
      <w:r>
        <w:rPr>
          <w:rFonts w:hint="eastAsia" w:ascii="宋体" w:hAnsi="宋体" w:eastAsia="宋体" w:cs="宋体"/>
          <w:spacing w:val="3"/>
          <w:sz w:val="28"/>
          <w:szCs w:val="28"/>
        </w:rPr>
        <w:t>（1）供应商符合小型、微型企业或监狱企业、残疾人福利性单位条件的，其磋商报价价格评审时将按相应比例进行扣减。</w:t>
      </w:r>
    </w:p>
    <w:p w14:paraId="4D54BB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（2）依照&lt;关于印发《政府采购促进中小企业发展暂行办法》的通知&gt;（财库(2011〕181号）的规定，小型、微型企业应当同时符合以下条</w:t>
      </w:r>
      <w:r>
        <w:rPr>
          <w:rFonts w:hint="eastAsia" w:ascii="宋体" w:hAnsi="宋体" w:eastAsia="宋体" w:cs="宋体"/>
          <w:spacing w:val="-9"/>
          <w:sz w:val="28"/>
          <w:szCs w:val="28"/>
        </w:rPr>
        <w:t>件：</w:t>
      </w:r>
    </w:p>
    <w:p w14:paraId="489950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（3）符合中小企业划分标准（中小企业划分标准是指国务院有</w:t>
      </w:r>
      <w:r>
        <w:rPr>
          <w:rFonts w:hint="eastAsia" w:ascii="宋体" w:hAnsi="宋体" w:eastAsia="宋体" w:cs="宋体"/>
          <w:spacing w:val="6"/>
          <w:sz w:val="28"/>
          <w:szCs w:val="28"/>
        </w:rPr>
        <w:t>关部</w:t>
      </w:r>
      <w:r>
        <w:rPr>
          <w:rFonts w:hint="eastAsia" w:ascii="宋体" w:hAnsi="宋体" w:eastAsia="宋体" w:cs="宋体"/>
          <w:spacing w:val="12"/>
          <w:sz w:val="28"/>
          <w:szCs w:val="28"/>
        </w:rPr>
        <w:t>门根据企业从业人员、营业收入、资产总额等指标制定的</w:t>
      </w:r>
      <w:r>
        <w:rPr>
          <w:rFonts w:hint="eastAsia" w:ascii="宋体" w:hAnsi="宋体" w:eastAsia="宋体" w:cs="宋体"/>
          <w:spacing w:val="11"/>
          <w:sz w:val="28"/>
          <w:szCs w:val="28"/>
        </w:rPr>
        <w:t>中小企业划型</w:t>
      </w:r>
      <w:r>
        <w:rPr>
          <w:rFonts w:hint="eastAsia" w:ascii="宋体" w:hAnsi="宋体" w:eastAsia="宋体" w:cs="宋体"/>
          <w:spacing w:val="3"/>
          <w:sz w:val="28"/>
          <w:szCs w:val="28"/>
        </w:rPr>
        <w:t>标准（工信部联企业〔2011〕300号</w:t>
      </w:r>
      <w:r>
        <w:rPr>
          <w:rFonts w:hint="eastAsia" w:ascii="宋体" w:hAnsi="宋体" w:eastAsia="宋体" w:cs="宋体"/>
          <w:spacing w:val="11"/>
          <w:sz w:val="28"/>
          <w:szCs w:val="28"/>
        </w:rPr>
        <w:t>））</w:t>
      </w:r>
      <w:r>
        <w:rPr>
          <w:rFonts w:hint="eastAsia" w:ascii="宋体" w:hAnsi="宋体" w:eastAsia="宋体" w:cs="宋体"/>
          <w:spacing w:val="3"/>
          <w:sz w:val="28"/>
          <w:szCs w:val="28"/>
        </w:rPr>
        <w:t>。</w:t>
      </w:r>
    </w:p>
    <w:p w14:paraId="3D5C10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（4）提供本企业制造的货物、承担的工程或者服务，或者提供</w:t>
      </w:r>
      <w:r>
        <w:rPr>
          <w:rFonts w:hint="eastAsia" w:ascii="宋体" w:hAnsi="宋体" w:eastAsia="宋体" w:cs="宋体"/>
          <w:spacing w:val="6"/>
          <w:sz w:val="28"/>
          <w:szCs w:val="28"/>
        </w:rPr>
        <w:t>其他中小企业制造的货物，不包括提供或使用大</w:t>
      </w:r>
      <w:r>
        <w:rPr>
          <w:rFonts w:hint="eastAsia" w:ascii="宋体" w:hAnsi="宋体" w:eastAsia="宋体" w:cs="宋体"/>
          <w:spacing w:val="5"/>
          <w:sz w:val="28"/>
          <w:szCs w:val="28"/>
        </w:rPr>
        <w:t>型企业注册商标的货物。</w:t>
      </w:r>
    </w:p>
    <w:p w14:paraId="1FD0CD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（5）小型、微型企业提供中型企业制造的货物的，视同为中型企业；</w:t>
      </w:r>
      <w:r>
        <w:rPr>
          <w:rFonts w:hint="eastAsia" w:ascii="宋体" w:hAnsi="宋体" w:eastAsia="宋体" w:cs="宋体"/>
          <w:spacing w:val="5"/>
          <w:sz w:val="28"/>
          <w:szCs w:val="28"/>
        </w:rPr>
        <w:t>小型、微型、中型企业提供大型企业制造的货物的，视同为大</w:t>
      </w:r>
      <w:r>
        <w:rPr>
          <w:rFonts w:hint="eastAsia" w:ascii="宋体" w:hAnsi="宋体" w:eastAsia="宋体" w:cs="宋体"/>
          <w:spacing w:val="4"/>
          <w:sz w:val="28"/>
          <w:szCs w:val="28"/>
        </w:rPr>
        <w:t>型企业。</w:t>
      </w:r>
    </w:p>
    <w:p w14:paraId="6230E2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（6）监狱企业参加政府采购活动时，应当提供由省级以上监狱</w:t>
      </w:r>
      <w:r>
        <w:rPr>
          <w:rFonts w:hint="eastAsia" w:ascii="宋体" w:hAnsi="宋体" w:eastAsia="宋体" w:cs="宋体"/>
          <w:spacing w:val="6"/>
          <w:sz w:val="28"/>
          <w:szCs w:val="28"/>
        </w:rPr>
        <w:t>管理局、戒毒管理局(含新疆生产建设兵团)出具的属</w:t>
      </w:r>
      <w:r>
        <w:rPr>
          <w:rFonts w:hint="eastAsia" w:ascii="宋体" w:hAnsi="宋体" w:eastAsia="宋体" w:cs="宋体"/>
          <w:spacing w:val="5"/>
          <w:sz w:val="28"/>
          <w:szCs w:val="28"/>
        </w:rPr>
        <w:t>于监狱企业的证明文件。</w:t>
      </w:r>
      <w:r>
        <w:rPr>
          <w:rFonts w:hint="eastAsia" w:ascii="宋体" w:hAnsi="宋体" w:eastAsia="宋体" w:cs="宋体"/>
          <w:spacing w:val="6"/>
          <w:sz w:val="28"/>
          <w:szCs w:val="28"/>
        </w:rPr>
        <w:t>监狱企业参加政府采购活动时，视同小型、微型企业。</w:t>
      </w:r>
    </w:p>
    <w:p w14:paraId="27CC88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（7）符合条件的残疾人福利性单位在参加政府采购活动时，应</w:t>
      </w:r>
      <w:r>
        <w:rPr>
          <w:rFonts w:hint="eastAsia" w:ascii="宋体" w:hAnsi="宋体" w:eastAsia="宋体" w:cs="宋体"/>
          <w:spacing w:val="6"/>
          <w:sz w:val="28"/>
          <w:szCs w:val="28"/>
        </w:rPr>
        <w:t>当提供本通知规定的《残疾人福利性单位声明函》，并对声明的真实性负</w:t>
      </w:r>
      <w:r>
        <w:rPr>
          <w:rFonts w:hint="eastAsia" w:ascii="宋体" w:hAnsi="宋体" w:eastAsia="宋体" w:cs="宋体"/>
          <w:spacing w:val="5"/>
          <w:sz w:val="28"/>
          <w:szCs w:val="28"/>
        </w:rPr>
        <w:t>责。</w:t>
      </w:r>
      <w:r>
        <w:rPr>
          <w:rFonts w:hint="eastAsia" w:ascii="宋体" w:hAnsi="宋体" w:eastAsia="宋体" w:cs="宋体"/>
          <w:spacing w:val="12"/>
          <w:sz w:val="28"/>
          <w:szCs w:val="28"/>
        </w:rPr>
        <w:t>残疾人福利性单位参加政府采购活动时，视同小型、</w:t>
      </w:r>
      <w:r>
        <w:rPr>
          <w:rFonts w:hint="eastAsia" w:ascii="宋体" w:hAnsi="宋体" w:eastAsia="宋体" w:cs="宋体"/>
          <w:spacing w:val="11"/>
          <w:sz w:val="28"/>
          <w:szCs w:val="28"/>
        </w:rPr>
        <w:t>微型企业；残疾人</w:t>
      </w:r>
      <w:r>
        <w:rPr>
          <w:rFonts w:hint="eastAsia" w:ascii="宋体" w:hAnsi="宋体" w:eastAsia="宋体" w:cs="宋体"/>
          <w:spacing w:val="6"/>
          <w:sz w:val="28"/>
          <w:szCs w:val="28"/>
        </w:rPr>
        <w:t>福利性单位属于小型、微型企业的，不重复享受政策。</w:t>
      </w:r>
    </w:p>
    <w:p w14:paraId="67393A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2、政策性扣减方式</w:t>
      </w:r>
    </w:p>
    <w:p w14:paraId="69A807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（1）供应商为非联合体参与磋商的情况：</w:t>
      </w:r>
    </w:p>
    <w:p w14:paraId="3D411C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textAlignment w:val="baseline"/>
        <w:rPr>
          <w:rFonts w:hint="eastAsia" w:ascii="宋体" w:hAnsi="宋体" w:eastAsia="宋体" w:cs="宋体"/>
          <w:sz w:val="28"/>
          <w:szCs w:val="28"/>
        </w:rPr>
      </w:pPr>
      <w:r>
        <w:rPr>
          <w:rFonts w:hint="eastAsia" w:ascii="宋体" w:hAnsi="宋体" w:eastAsia="宋体" w:cs="宋体"/>
          <w:spacing w:val="12"/>
          <w:sz w:val="28"/>
          <w:szCs w:val="28"/>
        </w:rPr>
        <w:t>在磋商最终报价的基础上，对小微企业、监狱企业、残疾人福利性</w:t>
      </w:r>
      <w:r>
        <w:rPr>
          <w:rFonts w:hint="eastAsia" w:ascii="宋体" w:hAnsi="宋体" w:eastAsia="宋体" w:cs="宋体"/>
          <w:spacing w:val="4"/>
          <w:sz w:val="28"/>
          <w:szCs w:val="28"/>
        </w:rPr>
        <w:t>单位，磋商报价扣减</w:t>
      </w:r>
      <w:r>
        <w:rPr>
          <w:rFonts w:hint="eastAsia" w:ascii="宋体" w:hAnsi="宋体" w:eastAsia="宋体" w:cs="宋体"/>
          <w:b/>
          <w:bCs/>
          <w:spacing w:val="4"/>
          <w:sz w:val="28"/>
          <w:szCs w:val="28"/>
          <w:u w:val="single" w:color="auto"/>
        </w:rPr>
        <w:t>/%</w:t>
      </w:r>
      <w:r>
        <w:rPr>
          <w:rFonts w:hint="eastAsia" w:ascii="宋体" w:hAnsi="宋体" w:eastAsia="宋体" w:cs="宋体"/>
          <w:spacing w:val="4"/>
          <w:sz w:val="28"/>
          <w:szCs w:val="28"/>
        </w:rPr>
        <w:t>；</w:t>
      </w:r>
    </w:p>
    <w:p w14:paraId="060C7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（2）供应商为联合体参与磋商，且联合协议中约定小型或微型</w:t>
      </w:r>
      <w:r>
        <w:rPr>
          <w:rFonts w:hint="eastAsia" w:ascii="宋体" w:hAnsi="宋体" w:eastAsia="宋体" w:cs="宋体"/>
          <w:spacing w:val="6"/>
          <w:sz w:val="28"/>
          <w:szCs w:val="28"/>
        </w:rPr>
        <w:t>企业</w:t>
      </w:r>
      <w:r>
        <w:rPr>
          <w:rFonts w:hint="eastAsia" w:ascii="宋体" w:hAnsi="宋体" w:eastAsia="宋体" w:cs="宋体"/>
          <w:spacing w:val="8"/>
          <w:sz w:val="28"/>
          <w:szCs w:val="28"/>
        </w:rPr>
        <w:t>的协议合同金额占到联合体协议合同总金额30％以上的，按</w:t>
      </w:r>
      <w:r>
        <w:rPr>
          <w:rFonts w:hint="eastAsia" w:ascii="宋体" w:hAnsi="宋体" w:eastAsia="宋体" w:cs="宋体"/>
          <w:spacing w:val="7"/>
          <w:sz w:val="28"/>
          <w:szCs w:val="28"/>
        </w:rPr>
        <w:t>“磋商报价</w:t>
      </w:r>
      <w:r>
        <w:rPr>
          <w:rFonts w:hint="eastAsia" w:ascii="宋体" w:hAnsi="宋体" w:eastAsia="宋体" w:cs="宋体"/>
          <w:spacing w:val="5"/>
          <w:sz w:val="28"/>
          <w:szCs w:val="28"/>
        </w:rPr>
        <w:t>×</w:t>
      </w:r>
      <w:r>
        <w:rPr>
          <w:rFonts w:hint="eastAsia" w:ascii="宋体" w:hAnsi="宋体" w:eastAsia="宋体" w:cs="宋体"/>
          <w:spacing w:val="5"/>
          <w:sz w:val="28"/>
          <w:szCs w:val="28"/>
          <w:u w:val="single" w:color="auto"/>
        </w:rPr>
        <w:t>2</w:t>
      </w:r>
      <w:r>
        <w:rPr>
          <w:rFonts w:hint="eastAsia" w:ascii="宋体" w:hAnsi="宋体" w:eastAsia="宋体" w:cs="宋体"/>
          <w:spacing w:val="5"/>
          <w:sz w:val="28"/>
          <w:szCs w:val="28"/>
        </w:rPr>
        <w:t>%”进行扣减</w:t>
      </w:r>
      <w:r>
        <w:rPr>
          <w:rFonts w:hint="eastAsia" w:ascii="宋体" w:hAnsi="宋体" w:eastAsia="宋体" w:cs="宋体"/>
          <w:spacing w:val="-36"/>
          <w:sz w:val="28"/>
          <w:szCs w:val="28"/>
        </w:rPr>
        <w:t>；（</w:t>
      </w:r>
      <w:r>
        <w:rPr>
          <w:rFonts w:hint="eastAsia" w:ascii="宋体" w:hAnsi="宋体" w:eastAsia="宋体" w:cs="宋体"/>
          <w:spacing w:val="5"/>
          <w:sz w:val="28"/>
          <w:szCs w:val="28"/>
        </w:rPr>
        <w:t>如有）</w:t>
      </w:r>
    </w:p>
    <w:p w14:paraId="6CDFE7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（3）小微企业、监狱企业、残疾人福利性单位不重复享受优惠政策；</w:t>
      </w:r>
    </w:p>
    <w:p w14:paraId="70B1EF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（4）供应商享受支持中小型企业发展政策优惠的，可以同时享</w:t>
      </w:r>
      <w:r>
        <w:rPr>
          <w:rFonts w:hint="eastAsia" w:ascii="宋体" w:hAnsi="宋体" w:eastAsia="宋体" w:cs="宋体"/>
          <w:spacing w:val="6"/>
          <w:sz w:val="28"/>
          <w:szCs w:val="28"/>
        </w:rPr>
        <w:t>受节</w:t>
      </w:r>
      <w:r>
        <w:rPr>
          <w:rFonts w:hint="eastAsia" w:ascii="宋体" w:hAnsi="宋体" w:eastAsia="宋体" w:cs="宋体"/>
          <w:spacing w:val="4"/>
          <w:sz w:val="28"/>
          <w:szCs w:val="28"/>
        </w:rPr>
        <w:t>能、环境标志产品优先采购政策。</w:t>
      </w:r>
    </w:p>
    <w:p w14:paraId="38F6DF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宋体" w:hAnsi="宋体" w:eastAsia="宋体" w:cs="宋体"/>
          <w:sz w:val="28"/>
          <w:szCs w:val="28"/>
        </w:rPr>
      </w:pPr>
      <w:r>
        <w:rPr>
          <w:rFonts w:hint="eastAsia" w:ascii="宋体" w:hAnsi="宋体" w:eastAsia="宋体" w:cs="宋体"/>
          <w:spacing w:val="6"/>
          <w:sz w:val="28"/>
          <w:szCs w:val="28"/>
        </w:rPr>
        <w:t>3、成交价格=成交供应商的最终有效磋商报价。</w:t>
      </w:r>
    </w:p>
    <w:p w14:paraId="4554950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b/>
          <w:bCs/>
          <w:spacing w:val="-3"/>
          <w:sz w:val="28"/>
          <w:szCs w:val="28"/>
        </w:rPr>
        <w:t>七、成交</w:t>
      </w:r>
    </w:p>
    <w:p w14:paraId="51E8C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1、磋商结果报告由磋商小组全体成员签字确认。</w:t>
      </w:r>
    </w:p>
    <w:p w14:paraId="1DB4D7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z w:val="28"/>
          <w:szCs w:val="28"/>
        </w:rPr>
      </w:pPr>
      <w:r>
        <w:rPr>
          <w:rFonts w:hint="eastAsia" w:ascii="宋体" w:hAnsi="宋体" w:eastAsia="宋体" w:cs="宋体"/>
          <w:spacing w:val="5"/>
          <w:sz w:val="28"/>
          <w:szCs w:val="28"/>
        </w:rPr>
        <w:t>2、采购人根据磋商结果报告中推荐的成交候选人确定成交供应商，</w:t>
      </w:r>
      <w:r>
        <w:rPr>
          <w:rFonts w:hint="eastAsia" w:ascii="宋体" w:hAnsi="宋体" w:eastAsia="宋体" w:cs="宋体"/>
          <w:spacing w:val="2"/>
          <w:sz w:val="28"/>
          <w:szCs w:val="28"/>
        </w:rPr>
        <w:t>以复函通知采购代理机构。</w:t>
      </w:r>
    </w:p>
    <w:p w14:paraId="4164F41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b/>
          <w:bCs/>
          <w:spacing w:val="1"/>
          <w:sz w:val="28"/>
          <w:szCs w:val="28"/>
        </w:rPr>
        <w:t>八、特殊情况的处理</w:t>
      </w:r>
    </w:p>
    <w:p w14:paraId="4485EB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1、计算错误将按以下方法更正：</w:t>
      </w:r>
    </w:p>
    <w:p w14:paraId="6ED048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（1）磋商响应文件中报价一览表(报价表)内容</w:t>
      </w:r>
      <w:r>
        <w:rPr>
          <w:rFonts w:hint="eastAsia" w:ascii="宋体" w:hAnsi="宋体" w:eastAsia="宋体" w:cs="宋体"/>
          <w:spacing w:val="6"/>
          <w:sz w:val="28"/>
          <w:szCs w:val="28"/>
        </w:rPr>
        <w:t>与磋商响应文件中相</w:t>
      </w:r>
      <w:r>
        <w:rPr>
          <w:rFonts w:hint="eastAsia" w:ascii="宋体" w:hAnsi="宋体" w:eastAsia="宋体" w:cs="宋体"/>
          <w:spacing w:val="9"/>
          <w:sz w:val="28"/>
          <w:szCs w:val="28"/>
        </w:rPr>
        <w:t>应内容不一致的，以报价一览表(报价表)为准；</w:t>
      </w:r>
    </w:p>
    <w:p w14:paraId="06A39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（2）磋商响应文件的大写金额和小写金额不一致的，以大写金</w:t>
      </w:r>
      <w:r>
        <w:rPr>
          <w:rFonts w:hint="eastAsia" w:ascii="宋体" w:hAnsi="宋体" w:eastAsia="宋体" w:cs="宋体"/>
          <w:spacing w:val="6"/>
          <w:sz w:val="28"/>
          <w:szCs w:val="28"/>
        </w:rPr>
        <w:t>额为</w:t>
      </w:r>
      <w:r>
        <w:rPr>
          <w:rFonts w:hint="eastAsia" w:ascii="宋体" w:hAnsi="宋体" w:eastAsia="宋体" w:cs="宋体"/>
          <w:spacing w:val="-11"/>
          <w:sz w:val="28"/>
          <w:szCs w:val="28"/>
        </w:rPr>
        <w:t>准；</w:t>
      </w:r>
    </w:p>
    <w:p w14:paraId="6C2D99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w:t>
      </w: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）总价金额与按单价汇总金额不一致的，以单价金额计算结</w:t>
      </w:r>
      <w:r>
        <w:rPr>
          <w:rFonts w:hint="eastAsia" w:ascii="宋体" w:hAnsi="宋体" w:eastAsia="宋体" w:cs="宋体"/>
          <w:spacing w:val="6"/>
          <w:sz w:val="28"/>
          <w:szCs w:val="28"/>
        </w:rPr>
        <w:t>果为</w:t>
      </w:r>
      <w:r>
        <w:rPr>
          <w:rFonts w:hint="eastAsia" w:ascii="宋体" w:hAnsi="宋体" w:eastAsia="宋体" w:cs="宋体"/>
          <w:spacing w:val="-11"/>
          <w:sz w:val="28"/>
          <w:szCs w:val="28"/>
        </w:rPr>
        <w:t>准。</w:t>
      </w:r>
    </w:p>
    <w:p w14:paraId="43503F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textAlignment w:val="baseline"/>
        <w:rPr>
          <w:rFonts w:hint="eastAsia" w:ascii="宋体" w:hAnsi="宋体" w:eastAsia="宋体" w:cs="宋体"/>
          <w:sz w:val="28"/>
          <w:szCs w:val="28"/>
        </w:rPr>
      </w:pPr>
      <w:r>
        <w:rPr>
          <w:rFonts w:hint="eastAsia" w:ascii="宋体" w:hAnsi="宋体" w:eastAsia="宋体" w:cs="宋体"/>
          <w:spacing w:val="12"/>
          <w:sz w:val="28"/>
          <w:szCs w:val="28"/>
        </w:rPr>
        <w:t>按上述修正的顺序和方法调整的报价应对供应商具有约束力。如果</w:t>
      </w:r>
      <w:r>
        <w:rPr>
          <w:rFonts w:hint="eastAsia" w:ascii="宋体" w:hAnsi="宋体" w:eastAsia="宋体" w:cs="宋体"/>
          <w:spacing w:val="6"/>
          <w:sz w:val="28"/>
          <w:szCs w:val="28"/>
        </w:rPr>
        <w:t>供应商不接受修正后的价格，其响应文件将按无效响应处理。</w:t>
      </w:r>
    </w:p>
    <w:p w14:paraId="39F86F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2、对于竞争性磋商响应文件中明显的标点符号错误或不构成实质性</w:t>
      </w:r>
      <w:r>
        <w:rPr>
          <w:rFonts w:hint="eastAsia" w:ascii="宋体" w:hAnsi="宋体" w:eastAsia="宋体" w:cs="宋体"/>
          <w:spacing w:val="6"/>
          <w:sz w:val="28"/>
          <w:szCs w:val="28"/>
        </w:rPr>
        <w:t>偏差的不正规、不一致或不规则，采购人可以接受。</w:t>
      </w:r>
    </w:p>
    <w:p w14:paraId="1F2F72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3、磋商过程中，若出现本评审方法以外的特殊情况时，将暂停评审，</w:t>
      </w:r>
      <w:r>
        <w:rPr>
          <w:rFonts w:hint="eastAsia" w:ascii="宋体" w:hAnsi="宋体" w:eastAsia="宋体" w:cs="宋体"/>
          <w:spacing w:val="5"/>
          <w:sz w:val="28"/>
          <w:szCs w:val="28"/>
        </w:rPr>
        <w:t>待磋商小组商榷后，再进行评定。</w:t>
      </w:r>
    </w:p>
    <w:p w14:paraId="6DF2BD92">
      <w:pPr>
        <w:rPr>
          <w:rFonts w:hint="eastAsia" w:ascii="宋体" w:hAnsi="宋体" w:eastAsia="宋体" w:cs="宋体"/>
          <w:b/>
          <w:bCs/>
          <w:spacing w:val="-16"/>
          <w:sz w:val="24"/>
          <w:szCs w:val="24"/>
        </w:rPr>
      </w:pPr>
      <w:r>
        <w:rPr>
          <w:rFonts w:hint="eastAsia" w:ascii="宋体" w:hAnsi="宋体" w:eastAsia="宋体" w:cs="宋体"/>
          <w:b/>
          <w:bCs/>
          <w:spacing w:val="-16"/>
          <w:sz w:val="24"/>
          <w:szCs w:val="24"/>
        </w:rPr>
        <w:br w:type="page"/>
      </w:r>
    </w:p>
    <w:p w14:paraId="53F1DD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16"/>
          <w:sz w:val="28"/>
          <w:szCs w:val="28"/>
        </w:rPr>
        <w:t>附件1：</w:t>
      </w:r>
    </w:p>
    <w:p w14:paraId="6D3393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b/>
          <w:bCs/>
          <w:spacing w:val="-5"/>
          <w:sz w:val="28"/>
          <w:szCs w:val="28"/>
        </w:rPr>
        <w:t>初步审查要素表一</w:t>
      </w:r>
      <w:r>
        <w:rPr>
          <w:rFonts w:hint="eastAsia" w:ascii="宋体" w:hAnsi="宋体" w:eastAsia="宋体" w:cs="宋体"/>
          <w:b/>
          <w:bCs/>
          <w:spacing w:val="-9"/>
          <w:sz w:val="28"/>
          <w:szCs w:val="28"/>
        </w:rPr>
        <w:t>资格审查表</w:t>
      </w:r>
    </w:p>
    <w:tbl>
      <w:tblPr>
        <w:tblStyle w:val="12"/>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50"/>
        <w:gridCol w:w="1260"/>
        <w:gridCol w:w="6701"/>
      </w:tblGrid>
      <w:tr w14:paraId="71AE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23" w:type="dxa"/>
            <w:gridSpan w:val="2"/>
            <w:tcBorders>
              <w:bottom w:val="single" w:color="auto" w:sz="4" w:space="0"/>
            </w:tcBorders>
            <w:vAlign w:val="top"/>
          </w:tcPr>
          <w:p w14:paraId="34827A1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8"/>
                <w:sz w:val="28"/>
                <w:szCs w:val="28"/>
              </w:rPr>
              <w:t>条款号</w:t>
            </w:r>
          </w:p>
        </w:tc>
        <w:tc>
          <w:tcPr>
            <w:tcW w:w="1260" w:type="dxa"/>
            <w:vAlign w:val="top"/>
          </w:tcPr>
          <w:p w14:paraId="7280AFC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7"/>
                <w:sz w:val="28"/>
                <w:szCs w:val="28"/>
              </w:rPr>
              <w:t>评审因素</w:t>
            </w:r>
          </w:p>
        </w:tc>
        <w:tc>
          <w:tcPr>
            <w:tcW w:w="6701" w:type="dxa"/>
            <w:vAlign w:val="top"/>
          </w:tcPr>
          <w:p w14:paraId="1FF865F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7"/>
                <w:sz w:val="28"/>
                <w:szCs w:val="28"/>
              </w:rPr>
              <w:t>评审标准</w:t>
            </w:r>
          </w:p>
        </w:tc>
      </w:tr>
      <w:tr w14:paraId="2812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2" w:hRule="atLeast"/>
        </w:trPr>
        <w:tc>
          <w:tcPr>
            <w:tcW w:w="573" w:type="dxa"/>
            <w:tcBorders>
              <w:top w:val="single" w:color="auto" w:sz="4" w:space="0"/>
              <w:left w:val="single" w:color="auto" w:sz="4" w:space="0"/>
              <w:bottom w:val="single" w:color="auto" w:sz="4" w:space="0"/>
            </w:tcBorders>
            <w:vAlign w:val="center"/>
          </w:tcPr>
          <w:p w14:paraId="08C969F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50" w:type="dxa"/>
            <w:tcBorders>
              <w:top w:val="single" w:color="auto" w:sz="4" w:space="0"/>
              <w:bottom w:val="single" w:color="auto" w:sz="4" w:space="0"/>
              <w:right w:val="single" w:color="auto" w:sz="4" w:space="0"/>
            </w:tcBorders>
            <w:textDirection w:val="tbRlV"/>
            <w:vAlign w:val="center"/>
          </w:tcPr>
          <w:p w14:paraId="1755A05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资格评审标准</w:t>
            </w:r>
          </w:p>
        </w:tc>
        <w:tc>
          <w:tcPr>
            <w:tcW w:w="1260" w:type="dxa"/>
            <w:tcBorders>
              <w:left w:val="single" w:color="auto" w:sz="4" w:space="0"/>
            </w:tcBorders>
            <w:vAlign w:val="center"/>
          </w:tcPr>
          <w:p w14:paraId="79C9E3C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5A8B4F5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595B668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022A8D2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2D2C475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0F1A1CC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1A377ED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3"/>
                <w:sz w:val="28"/>
                <w:szCs w:val="28"/>
              </w:rPr>
            </w:pPr>
          </w:p>
          <w:p w14:paraId="77CA91F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资格条件</w:t>
            </w:r>
          </w:p>
          <w:p w14:paraId="5CBFCF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178310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211948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081DB4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3101FD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7BF112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1AEA531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tc>
        <w:tc>
          <w:tcPr>
            <w:tcW w:w="6701" w:type="dxa"/>
            <w:vAlign w:val="top"/>
          </w:tcPr>
          <w:p w14:paraId="7268D0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具有独立承担民事责任能力的法人、其他组织或自然人，并出具合法有效的统一社会信用代码的营业执照或事业单位法人证书等国家规定的相关证明，自然人参与的提供其身份证明；</w:t>
            </w:r>
          </w:p>
          <w:p w14:paraId="5C5CE0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2</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财务状况：提供202</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年度赋码的财务审计报告（成立时间至提交投标文件截止时间不足一年的可提供成立后任意时段的资产负债表），或开标前半年内其基本存款账户开户银行出具的资信证明；</w:t>
            </w:r>
          </w:p>
          <w:p w14:paraId="618504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3</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完税证明：提供2024年6月至今已缴纳的至少一个月的纳税证明或完税证明，依法免税的单位应提供相关证明材料；</w:t>
            </w:r>
          </w:p>
          <w:p w14:paraId="7E23B2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4</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社保缴纳情况：提供2024年6月至今已缴存的至少一个月的社会保障资金缴存单据或社保机构开具的社会保险参保缴费情况证明，依法不需要缴纳社会保障资金的单位应提供相关证明材料；</w:t>
            </w:r>
          </w:p>
          <w:p w14:paraId="1B7966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5</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参加本次政府采购活动前三年内，在经营活动中没有重大违法记录声明；</w:t>
            </w:r>
          </w:p>
          <w:p w14:paraId="0D77A5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6</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rPr>
              <w:t>提供具有履行合同所必需的设备和专业技术能力的承诺函</w:t>
            </w:r>
            <w:r>
              <w:rPr>
                <w:rFonts w:hint="eastAsia" w:ascii="宋体" w:hAnsi="宋体" w:eastAsia="宋体" w:cs="宋体"/>
                <w:color w:val="333333"/>
                <w:spacing w:val="-2"/>
                <w:sz w:val="28"/>
                <w:szCs w:val="28"/>
                <w:lang w:eastAsia="zh-CN"/>
              </w:rPr>
              <w:t>；</w:t>
            </w:r>
          </w:p>
          <w:p w14:paraId="22EAE9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7</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法定代表人授权书及被授权人身份证复印件加盖公章（法定代表人直接参加投标须出具法定代表人证明书及法定代表人身份证复印件加盖公章）；</w:t>
            </w:r>
          </w:p>
          <w:p w14:paraId="5ACE98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eastAsia="zh-CN"/>
              </w:rPr>
              <w:t>8</w:t>
            </w:r>
            <w:r>
              <w:rPr>
                <w:rFonts w:hint="eastAsia" w:ascii="宋体" w:hAnsi="宋体" w:eastAsia="宋体" w:cs="宋体"/>
                <w:color w:val="333333"/>
                <w:spacing w:val="-2"/>
                <w:sz w:val="28"/>
                <w:szCs w:val="28"/>
                <w:lang w:val="en-US" w:eastAsia="zh-CN"/>
              </w:rPr>
              <w:t>.</w:t>
            </w:r>
            <w:r>
              <w:rPr>
                <w:rFonts w:hint="eastAsia" w:ascii="宋体" w:hAnsi="宋体" w:eastAsia="宋体" w:cs="宋体"/>
                <w:color w:val="333333"/>
                <w:spacing w:val="-2"/>
                <w:sz w:val="28"/>
                <w:szCs w:val="28"/>
                <w:lang w:eastAsia="zh-CN"/>
              </w:rPr>
              <w:t>单位负责人为同一人或者存在直接控股、管理关系的不同供应商（承包商），不得同时参加本项目的投标；</w:t>
            </w:r>
          </w:p>
          <w:p w14:paraId="63439A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9.为本项目提供整体设计、规范编制或者项目管理、监理、检测等服务的供应商，不得再参加该采购项目的其他采购活动；</w:t>
            </w:r>
          </w:p>
          <w:p w14:paraId="0EB571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10.</w:t>
            </w:r>
            <w:r>
              <w:rPr>
                <w:rFonts w:hint="eastAsia" w:ascii="宋体" w:hAnsi="宋体" w:eastAsia="宋体" w:cs="宋体"/>
                <w:color w:val="333333"/>
                <w:spacing w:val="-2"/>
                <w:sz w:val="28"/>
                <w:szCs w:val="28"/>
                <w:lang w:eastAsia="zh-CN"/>
              </w:rPr>
              <w:t>投标供应商在磋商截止时间前不得为“信用中国”网站（www.creditchina.gov.cn）（页面跳转至“中国执行信息网”http://zxgk.court.gov.cn/shixin）已列入失信被执行人和重大税收违法失信主体的投标供应商，不得为“中国政府采购网”（www.ccgp.gov.cn）已列入政府采购严重违法失信行为记录名单的投标供应商</w:t>
            </w:r>
            <w:r>
              <w:rPr>
                <w:rFonts w:hint="eastAsia" w:ascii="宋体" w:hAnsi="宋体" w:eastAsia="宋体" w:cs="宋体"/>
                <w:color w:val="333333"/>
                <w:spacing w:val="-2"/>
                <w:sz w:val="28"/>
                <w:szCs w:val="28"/>
                <w:lang w:val="en-US" w:eastAsia="zh-CN"/>
              </w:rPr>
              <w:t>；</w:t>
            </w:r>
          </w:p>
          <w:p w14:paraId="4B0CE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eastAsia="zh-CN"/>
              </w:rPr>
            </w:pPr>
            <w:r>
              <w:rPr>
                <w:rFonts w:hint="eastAsia" w:ascii="宋体" w:hAnsi="宋体" w:eastAsia="宋体" w:cs="宋体"/>
                <w:color w:val="333333"/>
                <w:spacing w:val="-2"/>
                <w:sz w:val="28"/>
                <w:szCs w:val="28"/>
                <w:lang w:val="en-US" w:eastAsia="zh-CN"/>
              </w:rPr>
              <w:t>11.</w:t>
            </w:r>
            <w:r>
              <w:rPr>
                <w:rFonts w:hint="eastAsia" w:ascii="宋体" w:hAnsi="宋体" w:eastAsia="宋体" w:cs="宋体"/>
                <w:color w:val="333333"/>
                <w:spacing w:val="-2"/>
                <w:sz w:val="28"/>
                <w:szCs w:val="28"/>
                <w:lang w:eastAsia="zh-CN"/>
              </w:rPr>
              <w:t>供应商具备建设部门颁发的工程监理综合资质或市政公用工程专业监理乙级及以上资质。</w:t>
            </w:r>
          </w:p>
          <w:p w14:paraId="13DB0D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rPr>
            </w:pPr>
            <w:r>
              <w:rPr>
                <w:rFonts w:hint="eastAsia" w:ascii="宋体" w:hAnsi="宋体" w:eastAsia="宋体" w:cs="宋体"/>
                <w:color w:val="333333"/>
                <w:spacing w:val="-2"/>
                <w:sz w:val="28"/>
                <w:szCs w:val="28"/>
                <w:lang w:val="en-US" w:eastAsia="zh-CN"/>
              </w:rPr>
              <w:t>12.</w:t>
            </w:r>
            <w:r>
              <w:rPr>
                <w:rFonts w:hint="eastAsia" w:ascii="宋体" w:hAnsi="宋体" w:eastAsia="宋体" w:cs="宋体"/>
                <w:color w:val="333333"/>
                <w:spacing w:val="-2"/>
                <w:sz w:val="28"/>
                <w:szCs w:val="28"/>
                <w:lang w:eastAsia="zh-CN"/>
              </w:rPr>
              <w:t>拟派项目总监要求具备市政公用工程专业国家注册监理工程师证书，且无在监项目</w:t>
            </w:r>
            <w:r>
              <w:rPr>
                <w:rFonts w:hint="eastAsia" w:ascii="宋体" w:hAnsi="宋体" w:eastAsia="宋体" w:cs="宋体"/>
                <w:color w:val="333333"/>
                <w:spacing w:val="-2"/>
                <w:sz w:val="28"/>
                <w:szCs w:val="28"/>
              </w:rPr>
              <w:t>。</w:t>
            </w:r>
          </w:p>
          <w:p w14:paraId="4F0990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333333"/>
                <w:spacing w:val="-2"/>
                <w:sz w:val="28"/>
                <w:szCs w:val="28"/>
                <w:lang w:val="en-US" w:eastAsia="zh-CN"/>
              </w:rPr>
            </w:pPr>
            <w:r>
              <w:rPr>
                <w:rFonts w:hint="eastAsia" w:ascii="宋体" w:hAnsi="宋体" w:eastAsia="宋体" w:cs="宋体"/>
                <w:color w:val="333333"/>
                <w:spacing w:val="-2"/>
                <w:sz w:val="28"/>
                <w:szCs w:val="28"/>
                <w:lang w:val="en-US" w:eastAsia="zh-CN"/>
              </w:rPr>
              <w:t>13.本项目为专门面向中小企业；</w:t>
            </w:r>
          </w:p>
          <w:p w14:paraId="22E09E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color w:val="333333"/>
                <w:spacing w:val="-2"/>
                <w:sz w:val="28"/>
                <w:szCs w:val="28"/>
                <w:lang w:eastAsia="zh-CN"/>
              </w:rPr>
              <w:t>1</w:t>
            </w:r>
            <w:r>
              <w:rPr>
                <w:rFonts w:hint="eastAsia" w:ascii="宋体" w:hAnsi="宋体" w:eastAsia="宋体" w:cs="宋体"/>
                <w:color w:val="333333"/>
                <w:spacing w:val="-2"/>
                <w:sz w:val="28"/>
                <w:szCs w:val="28"/>
                <w:lang w:val="en-US" w:eastAsia="zh-CN"/>
              </w:rPr>
              <w:t>4.</w:t>
            </w:r>
            <w:r>
              <w:rPr>
                <w:rFonts w:hint="eastAsia" w:ascii="宋体" w:hAnsi="宋体" w:eastAsia="宋体" w:cs="宋体"/>
                <w:color w:val="333333"/>
                <w:spacing w:val="-2"/>
                <w:sz w:val="28"/>
                <w:szCs w:val="28"/>
                <w:lang w:eastAsia="zh-CN"/>
              </w:rPr>
              <w:t>本项目不接受联合体投标。</w:t>
            </w:r>
          </w:p>
        </w:tc>
      </w:tr>
      <w:tr w14:paraId="3018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9284" w:type="dxa"/>
            <w:gridSpan w:val="4"/>
            <w:vAlign w:val="top"/>
          </w:tcPr>
          <w:p w14:paraId="3F0DCF6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5"/>
                <w:sz w:val="28"/>
                <w:szCs w:val="28"/>
              </w:rPr>
              <w:t>注：以上为必备资格条件，缺一项或某项达不到要求，按无效文件处理。资格审查时以</w:t>
            </w:r>
            <w:r>
              <w:rPr>
                <w:rFonts w:hint="eastAsia" w:ascii="宋体" w:hAnsi="宋体" w:eastAsia="宋体" w:cs="宋体"/>
                <w:b/>
                <w:bCs/>
                <w:spacing w:val="-3"/>
                <w:sz w:val="28"/>
                <w:szCs w:val="28"/>
              </w:rPr>
              <w:t>磋商响应文件中所附证明材料为准。</w:t>
            </w:r>
          </w:p>
        </w:tc>
      </w:tr>
    </w:tbl>
    <w:p w14:paraId="0D9EFD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p>
    <w:p w14:paraId="4B49F2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sectPr>
          <w:headerReference r:id="rId11" w:type="default"/>
          <w:footerReference r:id="rId12" w:type="default"/>
          <w:pgSz w:w="11906" w:h="16839"/>
          <w:pgMar w:top="1314" w:right="1309" w:bottom="1286" w:left="1307" w:header="1085" w:footer="1123" w:gutter="0"/>
          <w:pgNumType w:fmt="decimal"/>
          <w:cols w:space="720" w:num="1"/>
        </w:sectPr>
      </w:pPr>
    </w:p>
    <w:p w14:paraId="1CFB21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5"/>
          <w:sz w:val="28"/>
          <w:szCs w:val="28"/>
        </w:rPr>
        <w:t>初步审查要素表二</w:t>
      </w:r>
      <w:r>
        <w:rPr>
          <w:rFonts w:hint="eastAsia" w:ascii="宋体" w:hAnsi="宋体" w:eastAsia="宋体" w:cs="宋体"/>
          <w:b/>
          <w:bCs/>
          <w:spacing w:val="-6"/>
          <w:sz w:val="28"/>
          <w:szCs w:val="28"/>
        </w:rPr>
        <w:t>符合性审查表</w:t>
      </w:r>
    </w:p>
    <w:tbl>
      <w:tblPr>
        <w:tblStyle w:val="12"/>
        <w:tblW w:w="9600" w:type="dxa"/>
        <w:tblInd w:w="-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525"/>
        <w:gridCol w:w="570"/>
        <w:gridCol w:w="2769"/>
        <w:gridCol w:w="5406"/>
      </w:tblGrid>
      <w:tr w14:paraId="306E7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5" w:type="dxa"/>
            <w:gridSpan w:val="2"/>
            <w:vAlign w:val="center"/>
          </w:tcPr>
          <w:p w14:paraId="666AC97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b/>
                <w:bCs/>
                <w:spacing w:val="-8"/>
                <w:sz w:val="28"/>
                <w:szCs w:val="28"/>
              </w:rPr>
              <w:t>条款号</w:t>
            </w:r>
          </w:p>
        </w:tc>
        <w:tc>
          <w:tcPr>
            <w:tcW w:w="3339" w:type="dxa"/>
            <w:gridSpan w:val="2"/>
            <w:vAlign w:val="center"/>
          </w:tcPr>
          <w:p w14:paraId="21374EF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b/>
                <w:bCs/>
                <w:spacing w:val="-7"/>
                <w:sz w:val="28"/>
                <w:szCs w:val="28"/>
              </w:rPr>
              <w:t>评审因素</w:t>
            </w:r>
          </w:p>
        </w:tc>
        <w:tc>
          <w:tcPr>
            <w:tcW w:w="5406" w:type="dxa"/>
            <w:vAlign w:val="center"/>
          </w:tcPr>
          <w:p w14:paraId="7AF3579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b/>
                <w:bCs/>
                <w:spacing w:val="-7"/>
                <w:sz w:val="28"/>
                <w:szCs w:val="28"/>
              </w:rPr>
              <w:t>评审标准</w:t>
            </w:r>
          </w:p>
        </w:tc>
      </w:tr>
      <w:tr w14:paraId="0176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0" w:type="dxa"/>
            <w:vMerge w:val="restart"/>
            <w:tcBorders>
              <w:bottom w:val="nil"/>
            </w:tcBorders>
            <w:vAlign w:val="center"/>
          </w:tcPr>
          <w:p w14:paraId="54E93EA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position w:val="1"/>
                <w:sz w:val="28"/>
                <w:szCs w:val="28"/>
              </w:rPr>
              <w:t>2</w:t>
            </w:r>
          </w:p>
        </w:tc>
        <w:tc>
          <w:tcPr>
            <w:tcW w:w="525" w:type="dxa"/>
            <w:vMerge w:val="restart"/>
            <w:tcBorders>
              <w:bottom w:val="nil"/>
            </w:tcBorders>
            <w:textDirection w:val="tbRlV"/>
            <w:vAlign w:val="center"/>
          </w:tcPr>
          <w:p w14:paraId="61B6AFD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14"/>
                <w:w w:val="120"/>
                <w:sz w:val="28"/>
                <w:szCs w:val="28"/>
              </w:rPr>
              <w:t>符合性评审标准</w:t>
            </w:r>
          </w:p>
        </w:tc>
        <w:tc>
          <w:tcPr>
            <w:tcW w:w="570" w:type="dxa"/>
            <w:vMerge w:val="restart"/>
            <w:tcBorders>
              <w:bottom w:val="nil"/>
            </w:tcBorders>
            <w:textDirection w:val="tbRlV"/>
            <w:vAlign w:val="center"/>
          </w:tcPr>
          <w:p w14:paraId="7DF2137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58"/>
                <w:sz w:val="28"/>
                <w:szCs w:val="28"/>
              </w:rPr>
            </w:pPr>
            <w:r>
              <w:rPr>
                <w:rFonts w:hint="eastAsia" w:ascii="宋体" w:hAnsi="宋体" w:eastAsia="宋体" w:cs="宋体"/>
                <w:spacing w:val="58"/>
                <w:sz w:val="28"/>
                <w:szCs w:val="28"/>
              </w:rPr>
              <w:t>有效性审查</w:t>
            </w:r>
          </w:p>
        </w:tc>
        <w:tc>
          <w:tcPr>
            <w:tcW w:w="2769" w:type="dxa"/>
            <w:vAlign w:val="center"/>
          </w:tcPr>
          <w:p w14:paraId="6E5C936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磋商响应文件的签</w:t>
            </w:r>
            <w:r>
              <w:rPr>
                <w:rFonts w:hint="eastAsia" w:ascii="宋体" w:hAnsi="宋体" w:eastAsia="宋体" w:cs="宋体"/>
                <w:spacing w:val="-6"/>
                <w:sz w:val="28"/>
                <w:szCs w:val="28"/>
              </w:rPr>
              <w:t>署盖章</w:t>
            </w:r>
          </w:p>
        </w:tc>
        <w:tc>
          <w:tcPr>
            <w:tcW w:w="5406" w:type="dxa"/>
            <w:vAlign w:val="center"/>
          </w:tcPr>
          <w:p w14:paraId="4FBC8A1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7"/>
                <w:sz w:val="28"/>
                <w:szCs w:val="28"/>
              </w:rPr>
              <w:t>磋商响应文件上法定代表人或其授权代表人的</w:t>
            </w:r>
            <w:r>
              <w:rPr>
                <w:rFonts w:hint="eastAsia" w:ascii="宋体" w:hAnsi="宋体" w:eastAsia="宋体" w:cs="宋体"/>
                <w:spacing w:val="-3"/>
                <w:sz w:val="28"/>
                <w:szCs w:val="28"/>
              </w:rPr>
              <w:t>签字齐全并加盖公章</w:t>
            </w:r>
          </w:p>
        </w:tc>
      </w:tr>
      <w:tr w14:paraId="6408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30" w:type="dxa"/>
            <w:vMerge w:val="continue"/>
            <w:tcBorders>
              <w:top w:val="nil"/>
              <w:bottom w:val="nil"/>
            </w:tcBorders>
            <w:vAlign w:val="center"/>
          </w:tcPr>
          <w:p w14:paraId="49B5C7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bottom w:val="nil"/>
            </w:tcBorders>
            <w:textDirection w:val="tbRlV"/>
            <w:vAlign w:val="center"/>
          </w:tcPr>
          <w:p w14:paraId="5634CD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tc>
        <w:tc>
          <w:tcPr>
            <w:tcW w:w="570" w:type="dxa"/>
            <w:vMerge w:val="continue"/>
            <w:tcBorders>
              <w:top w:val="nil"/>
              <w:bottom w:val="nil"/>
            </w:tcBorders>
            <w:textDirection w:val="tbRlV"/>
            <w:vAlign w:val="center"/>
          </w:tcPr>
          <w:p w14:paraId="4826755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58"/>
                <w:sz w:val="28"/>
                <w:szCs w:val="28"/>
              </w:rPr>
            </w:pPr>
          </w:p>
        </w:tc>
        <w:tc>
          <w:tcPr>
            <w:tcW w:w="2769" w:type="dxa"/>
            <w:vAlign w:val="center"/>
          </w:tcPr>
          <w:p w14:paraId="274D8A3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磋商响应文件格式</w:t>
            </w:r>
          </w:p>
        </w:tc>
        <w:tc>
          <w:tcPr>
            <w:tcW w:w="5406" w:type="dxa"/>
            <w:vAlign w:val="center"/>
          </w:tcPr>
          <w:p w14:paraId="2C67E8F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4"/>
                <w:sz w:val="28"/>
                <w:szCs w:val="28"/>
              </w:rPr>
              <w:t>应符合“磋商响应文件格式”要求</w:t>
            </w:r>
          </w:p>
        </w:tc>
      </w:tr>
      <w:tr w14:paraId="62421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30" w:type="dxa"/>
            <w:vMerge w:val="continue"/>
            <w:tcBorders>
              <w:top w:val="nil"/>
              <w:bottom w:val="nil"/>
            </w:tcBorders>
            <w:vAlign w:val="center"/>
          </w:tcPr>
          <w:p w14:paraId="3922DB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bottom w:val="nil"/>
            </w:tcBorders>
            <w:textDirection w:val="tbRlV"/>
            <w:vAlign w:val="center"/>
          </w:tcPr>
          <w:p w14:paraId="443EE3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tc>
        <w:tc>
          <w:tcPr>
            <w:tcW w:w="570" w:type="dxa"/>
            <w:vMerge w:val="continue"/>
            <w:tcBorders>
              <w:top w:val="nil"/>
            </w:tcBorders>
            <w:textDirection w:val="tbRlV"/>
            <w:vAlign w:val="center"/>
          </w:tcPr>
          <w:p w14:paraId="14CA1A6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58"/>
                <w:sz w:val="28"/>
                <w:szCs w:val="28"/>
              </w:rPr>
            </w:pPr>
          </w:p>
        </w:tc>
        <w:tc>
          <w:tcPr>
            <w:tcW w:w="2769" w:type="dxa"/>
            <w:vAlign w:val="center"/>
          </w:tcPr>
          <w:p w14:paraId="5B814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p w14:paraId="14C895E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z w:val="28"/>
                <w:szCs w:val="28"/>
              </w:rPr>
              <w:t>报价唯一</w:t>
            </w:r>
          </w:p>
        </w:tc>
        <w:tc>
          <w:tcPr>
            <w:tcW w:w="5406" w:type="dxa"/>
            <w:vAlign w:val="center"/>
          </w:tcPr>
          <w:p w14:paraId="3DA5999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4"/>
                <w:sz w:val="28"/>
                <w:szCs w:val="28"/>
              </w:rPr>
              <w:t>只能有一个有效报价，不得提交选择性报价</w:t>
            </w:r>
            <w:r>
              <w:rPr>
                <w:rFonts w:hint="eastAsia" w:ascii="宋体" w:hAnsi="宋体" w:eastAsia="宋体" w:cs="宋体"/>
                <w:spacing w:val="-5"/>
                <w:sz w:val="28"/>
                <w:szCs w:val="28"/>
              </w:rPr>
              <w:t>，按</w:t>
            </w:r>
            <w:r>
              <w:rPr>
                <w:rFonts w:hint="eastAsia" w:ascii="宋体" w:hAnsi="宋体" w:eastAsia="宋体" w:cs="宋体"/>
                <w:spacing w:val="-4"/>
                <w:sz w:val="28"/>
                <w:szCs w:val="28"/>
              </w:rPr>
              <w:t>要求提交二次或多次报价，且每轮报价不超过采</w:t>
            </w:r>
            <w:r>
              <w:rPr>
                <w:rFonts w:hint="eastAsia" w:ascii="宋体" w:hAnsi="宋体" w:eastAsia="宋体" w:cs="宋体"/>
                <w:spacing w:val="7"/>
                <w:sz w:val="28"/>
                <w:szCs w:val="28"/>
              </w:rPr>
              <w:t>购预算金额或最高限价或磋商小组认为低于成</w:t>
            </w:r>
            <w:r>
              <w:rPr>
                <w:rFonts w:hint="eastAsia" w:ascii="宋体" w:hAnsi="宋体" w:eastAsia="宋体" w:cs="宋体"/>
                <w:spacing w:val="-4"/>
                <w:sz w:val="28"/>
                <w:szCs w:val="28"/>
              </w:rPr>
              <w:t>本价的报价</w:t>
            </w:r>
          </w:p>
        </w:tc>
      </w:tr>
      <w:tr w14:paraId="77E5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0" w:type="dxa"/>
            <w:vMerge w:val="continue"/>
            <w:tcBorders>
              <w:top w:val="nil"/>
              <w:bottom w:val="nil"/>
            </w:tcBorders>
            <w:vAlign w:val="center"/>
          </w:tcPr>
          <w:p w14:paraId="555D7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bottom w:val="nil"/>
            </w:tcBorders>
            <w:textDirection w:val="tbRlV"/>
            <w:vAlign w:val="center"/>
          </w:tcPr>
          <w:p w14:paraId="7F8E89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tc>
        <w:tc>
          <w:tcPr>
            <w:tcW w:w="570" w:type="dxa"/>
            <w:vMerge w:val="restart"/>
            <w:tcBorders>
              <w:bottom w:val="nil"/>
            </w:tcBorders>
            <w:textDirection w:val="tbRlV"/>
            <w:vAlign w:val="center"/>
          </w:tcPr>
          <w:p w14:paraId="36421F5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58"/>
                <w:sz w:val="28"/>
                <w:szCs w:val="28"/>
              </w:rPr>
            </w:pPr>
            <w:r>
              <w:rPr>
                <w:rFonts w:hint="eastAsia" w:ascii="宋体" w:hAnsi="宋体" w:eastAsia="宋体" w:cs="宋体"/>
                <w:spacing w:val="58"/>
                <w:sz w:val="28"/>
                <w:szCs w:val="28"/>
              </w:rPr>
              <w:t>完整性审查</w:t>
            </w:r>
          </w:p>
        </w:tc>
        <w:tc>
          <w:tcPr>
            <w:tcW w:w="2769" w:type="dxa"/>
            <w:vAlign w:val="center"/>
          </w:tcPr>
          <w:p w14:paraId="4A40456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磋商响应文件份数</w:t>
            </w:r>
          </w:p>
        </w:tc>
        <w:tc>
          <w:tcPr>
            <w:tcW w:w="5406" w:type="dxa"/>
            <w:vAlign w:val="center"/>
          </w:tcPr>
          <w:p w14:paraId="4098B12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13"/>
                <w:sz w:val="28"/>
                <w:szCs w:val="28"/>
              </w:rPr>
              <w:t>应符合“供应商须知前附表”规定的正本、副本、</w:t>
            </w:r>
            <w:r>
              <w:rPr>
                <w:rFonts w:hint="eastAsia" w:ascii="宋体" w:hAnsi="宋体" w:eastAsia="宋体" w:cs="宋体"/>
                <w:spacing w:val="-8"/>
                <w:sz w:val="28"/>
                <w:szCs w:val="28"/>
              </w:rPr>
              <w:t>电子文件数量</w:t>
            </w:r>
          </w:p>
        </w:tc>
      </w:tr>
      <w:tr w14:paraId="1030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330" w:type="dxa"/>
            <w:vMerge w:val="continue"/>
            <w:tcBorders>
              <w:top w:val="nil"/>
              <w:bottom w:val="nil"/>
            </w:tcBorders>
            <w:vAlign w:val="center"/>
          </w:tcPr>
          <w:p w14:paraId="41F50E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bottom w:val="nil"/>
            </w:tcBorders>
            <w:textDirection w:val="tbRlV"/>
            <w:vAlign w:val="center"/>
          </w:tcPr>
          <w:p w14:paraId="011F00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70" w:type="dxa"/>
            <w:vMerge w:val="continue"/>
            <w:tcBorders>
              <w:top w:val="nil"/>
            </w:tcBorders>
            <w:textDirection w:val="tbRlV"/>
            <w:vAlign w:val="center"/>
          </w:tcPr>
          <w:p w14:paraId="25EF60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p>
        </w:tc>
        <w:tc>
          <w:tcPr>
            <w:tcW w:w="2769" w:type="dxa"/>
            <w:vAlign w:val="center"/>
          </w:tcPr>
          <w:p w14:paraId="6508F74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2"/>
                <w:sz w:val="28"/>
                <w:szCs w:val="28"/>
              </w:rPr>
              <w:t>磋商响应文件内容</w:t>
            </w:r>
          </w:p>
        </w:tc>
        <w:tc>
          <w:tcPr>
            <w:tcW w:w="5406" w:type="dxa"/>
            <w:vAlign w:val="center"/>
          </w:tcPr>
          <w:p w14:paraId="11189F6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1"/>
                <w:sz w:val="28"/>
                <w:szCs w:val="28"/>
              </w:rPr>
              <w:t>磋商响应文件内容符合磋商文件要求</w:t>
            </w:r>
          </w:p>
        </w:tc>
      </w:tr>
      <w:tr w14:paraId="71634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0" w:type="dxa"/>
            <w:vMerge w:val="continue"/>
            <w:tcBorders>
              <w:top w:val="nil"/>
              <w:bottom w:val="nil"/>
            </w:tcBorders>
            <w:vAlign w:val="center"/>
          </w:tcPr>
          <w:p w14:paraId="5F5FB2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bottom w:val="nil"/>
            </w:tcBorders>
            <w:textDirection w:val="tbRlV"/>
            <w:vAlign w:val="center"/>
          </w:tcPr>
          <w:p w14:paraId="70D838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70" w:type="dxa"/>
            <w:vMerge w:val="restart"/>
            <w:tcBorders>
              <w:bottom w:val="nil"/>
            </w:tcBorders>
            <w:textDirection w:val="tbRlV"/>
            <w:vAlign w:val="center"/>
          </w:tcPr>
          <w:p w14:paraId="1A854EC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5"/>
                <w:sz w:val="28"/>
                <w:szCs w:val="28"/>
              </w:rPr>
              <w:t>响应性审查</w:t>
            </w:r>
          </w:p>
        </w:tc>
        <w:tc>
          <w:tcPr>
            <w:tcW w:w="2769" w:type="dxa"/>
            <w:vAlign w:val="center"/>
          </w:tcPr>
          <w:p w14:paraId="7F1E6A1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对磋商文件响应程</w:t>
            </w:r>
            <w:r>
              <w:rPr>
                <w:rFonts w:hint="eastAsia" w:ascii="宋体" w:hAnsi="宋体" w:eastAsia="宋体" w:cs="宋体"/>
                <w:sz w:val="28"/>
                <w:szCs w:val="28"/>
              </w:rPr>
              <w:t>度</w:t>
            </w:r>
          </w:p>
        </w:tc>
        <w:tc>
          <w:tcPr>
            <w:tcW w:w="5406" w:type="dxa"/>
            <w:vAlign w:val="center"/>
          </w:tcPr>
          <w:p w14:paraId="02792AC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5"/>
                <w:sz w:val="28"/>
                <w:szCs w:val="28"/>
              </w:rPr>
              <w:t>要求实质性条款全部响应，不能有采购人不能接受的附加条件</w:t>
            </w:r>
          </w:p>
        </w:tc>
      </w:tr>
      <w:tr w14:paraId="57E21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30" w:type="dxa"/>
            <w:vMerge w:val="continue"/>
            <w:tcBorders>
              <w:top w:val="nil"/>
              <w:bottom w:val="nil"/>
            </w:tcBorders>
            <w:vAlign w:val="center"/>
          </w:tcPr>
          <w:p w14:paraId="588400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bottom w:val="nil"/>
            </w:tcBorders>
            <w:textDirection w:val="tbRlV"/>
            <w:vAlign w:val="center"/>
          </w:tcPr>
          <w:p w14:paraId="769F0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70" w:type="dxa"/>
            <w:vMerge w:val="continue"/>
            <w:tcBorders>
              <w:top w:val="nil"/>
              <w:bottom w:val="nil"/>
            </w:tcBorders>
            <w:textDirection w:val="tbRlV"/>
            <w:vAlign w:val="center"/>
          </w:tcPr>
          <w:p w14:paraId="70B638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2769" w:type="dxa"/>
            <w:vAlign w:val="center"/>
          </w:tcPr>
          <w:p w14:paraId="5B14AA3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服务期</w:t>
            </w:r>
          </w:p>
        </w:tc>
        <w:tc>
          <w:tcPr>
            <w:tcW w:w="5406" w:type="dxa"/>
            <w:vAlign w:val="center"/>
          </w:tcPr>
          <w:p w14:paraId="410AAFA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应满足磋商文件中要求的服务期</w:t>
            </w:r>
          </w:p>
        </w:tc>
      </w:tr>
      <w:tr w14:paraId="044FB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30" w:type="dxa"/>
            <w:vMerge w:val="continue"/>
            <w:tcBorders>
              <w:top w:val="nil"/>
            </w:tcBorders>
            <w:vAlign w:val="center"/>
          </w:tcPr>
          <w:p w14:paraId="352B1A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25" w:type="dxa"/>
            <w:vMerge w:val="continue"/>
            <w:tcBorders>
              <w:top w:val="nil"/>
            </w:tcBorders>
            <w:textDirection w:val="tbRlV"/>
            <w:vAlign w:val="center"/>
          </w:tcPr>
          <w:p w14:paraId="4EFC1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570" w:type="dxa"/>
            <w:vMerge w:val="continue"/>
            <w:tcBorders>
              <w:top w:val="nil"/>
            </w:tcBorders>
            <w:textDirection w:val="tbRlV"/>
            <w:vAlign w:val="center"/>
          </w:tcPr>
          <w:p w14:paraId="0B3181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p>
        </w:tc>
        <w:tc>
          <w:tcPr>
            <w:tcW w:w="2769" w:type="dxa"/>
            <w:vAlign w:val="center"/>
          </w:tcPr>
          <w:p w14:paraId="5EEAE15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4"/>
                <w:sz w:val="28"/>
                <w:szCs w:val="28"/>
              </w:rPr>
              <w:t>磋商有效期</w:t>
            </w:r>
          </w:p>
        </w:tc>
        <w:tc>
          <w:tcPr>
            <w:tcW w:w="5406" w:type="dxa"/>
            <w:vAlign w:val="center"/>
          </w:tcPr>
          <w:p w14:paraId="0126A8C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应满足磋商文件中的规定</w:t>
            </w:r>
          </w:p>
        </w:tc>
      </w:tr>
      <w:tr w14:paraId="18F4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00" w:type="dxa"/>
            <w:gridSpan w:val="5"/>
            <w:vAlign w:val="top"/>
          </w:tcPr>
          <w:p w14:paraId="4D9A3E1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2"/>
                <w:sz w:val="28"/>
                <w:szCs w:val="28"/>
              </w:rPr>
              <w:t>注：以上为必备符合性条件，缺一项或某项达</w:t>
            </w:r>
            <w:r>
              <w:rPr>
                <w:rFonts w:hint="eastAsia" w:ascii="宋体" w:hAnsi="宋体" w:eastAsia="宋体" w:cs="宋体"/>
                <w:b/>
                <w:bCs/>
                <w:spacing w:val="-3"/>
                <w:sz w:val="28"/>
                <w:szCs w:val="28"/>
              </w:rPr>
              <w:t>不到要求，按无效文件处理。</w:t>
            </w:r>
          </w:p>
        </w:tc>
      </w:tr>
    </w:tbl>
    <w:p w14:paraId="5CA31E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p>
    <w:p w14:paraId="3F54E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sectPr>
          <w:headerReference r:id="rId13" w:type="default"/>
          <w:footerReference r:id="rId14" w:type="default"/>
          <w:pgSz w:w="11906" w:h="16839"/>
          <w:pgMar w:top="1314" w:right="1309" w:bottom="1286" w:left="1304" w:header="1085" w:footer="1123" w:gutter="0"/>
          <w:pgNumType w:fmt="decimal"/>
          <w:cols w:space="720" w:num="1"/>
        </w:sectPr>
      </w:pPr>
    </w:p>
    <w:p w14:paraId="3F4DCD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10"/>
          <w:sz w:val="28"/>
          <w:szCs w:val="28"/>
        </w:rPr>
        <w:t>附件2：</w:t>
      </w:r>
    </w:p>
    <w:p w14:paraId="5C0EF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2"/>
        <w:rPr>
          <w:rFonts w:hint="eastAsia" w:ascii="宋体" w:hAnsi="宋体" w:eastAsia="宋体" w:cs="宋体"/>
          <w:sz w:val="28"/>
          <w:szCs w:val="28"/>
        </w:rPr>
      </w:pPr>
      <w:r>
        <w:rPr>
          <w:rFonts w:hint="eastAsia" w:ascii="宋体" w:hAnsi="宋体" w:eastAsia="宋体" w:cs="宋体"/>
          <w:b/>
          <w:bCs/>
          <w:spacing w:val="3"/>
          <w:sz w:val="28"/>
          <w:szCs w:val="28"/>
        </w:rPr>
        <w:t>评标因素及权重分值表</w:t>
      </w:r>
    </w:p>
    <w:tbl>
      <w:tblPr>
        <w:tblStyle w:val="12"/>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6"/>
        <w:gridCol w:w="7750"/>
      </w:tblGrid>
      <w:tr w14:paraId="6578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746" w:type="dxa"/>
            <w:vAlign w:val="top"/>
          </w:tcPr>
          <w:p w14:paraId="6FEE526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b/>
                <w:bCs/>
                <w:spacing w:val="-12"/>
                <w:sz w:val="28"/>
                <w:szCs w:val="28"/>
              </w:rPr>
              <w:t>类别</w:t>
            </w:r>
          </w:p>
        </w:tc>
        <w:tc>
          <w:tcPr>
            <w:tcW w:w="7750" w:type="dxa"/>
            <w:vAlign w:val="top"/>
          </w:tcPr>
          <w:p w14:paraId="14A13C8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b/>
                <w:bCs/>
                <w:spacing w:val="-4"/>
                <w:sz w:val="28"/>
                <w:szCs w:val="28"/>
              </w:rPr>
              <w:t>评审要素及赋分标准</w:t>
            </w:r>
          </w:p>
        </w:tc>
      </w:tr>
      <w:tr w14:paraId="58D81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746" w:type="dxa"/>
            <w:vAlign w:val="center"/>
          </w:tcPr>
          <w:p w14:paraId="7B9F36F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8"/>
                <w:sz w:val="28"/>
                <w:szCs w:val="28"/>
              </w:rPr>
              <w:t>磋商</w:t>
            </w:r>
          </w:p>
          <w:p w14:paraId="74E7957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8"/>
                <w:szCs w:val="28"/>
              </w:rPr>
            </w:pPr>
            <w:r>
              <w:rPr>
                <w:rFonts w:hint="eastAsia" w:ascii="宋体" w:hAnsi="宋体" w:eastAsia="宋体" w:cs="宋体"/>
                <w:spacing w:val="-6"/>
                <w:sz w:val="28"/>
                <w:szCs w:val="28"/>
              </w:rPr>
              <w:t>价格(10分)</w:t>
            </w:r>
          </w:p>
        </w:tc>
        <w:tc>
          <w:tcPr>
            <w:tcW w:w="7750" w:type="dxa"/>
            <w:vAlign w:val="center"/>
          </w:tcPr>
          <w:p w14:paraId="656F37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1.经初审合格的磋商文件，其最终报价为有效报价。对符合政策性扣减的有效磋商报价进行政策性扣减，并依据扣减后的价格（评审价格）进行价格评审。</w:t>
            </w:r>
          </w:p>
          <w:p w14:paraId="2A9C3F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2.满足磋商文件要求且最终报价最低的供应商的价格为磋商基准价，其价格分为满分。其他供应商的价格分按照下列公式计算：</w:t>
            </w:r>
          </w:p>
          <w:p w14:paraId="612507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磋商报价得分=（磋商基准价/最后磋商报价）×</w:t>
            </w:r>
            <w:r>
              <w:rPr>
                <w:rFonts w:hint="eastAsia" w:ascii="宋体" w:hAnsi="宋体" w:eastAsia="宋体" w:cs="宋体"/>
                <w:sz w:val="28"/>
                <w:szCs w:val="28"/>
                <w:lang w:val="en-US" w:eastAsia="zh-CN"/>
              </w:rPr>
              <w:t>10</w:t>
            </w:r>
          </w:p>
        </w:tc>
      </w:tr>
      <w:tr w14:paraId="203A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1746" w:type="dxa"/>
            <w:vAlign w:val="center"/>
          </w:tcPr>
          <w:p w14:paraId="6209461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工作总体安排（12分）</w:t>
            </w:r>
          </w:p>
        </w:tc>
        <w:tc>
          <w:tcPr>
            <w:tcW w:w="7750" w:type="dxa"/>
            <w:vAlign w:val="center"/>
          </w:tcPr>
          <w:p w14:paraId="56A70D7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8"/>
                <w:szCs w:val="28"/>
              </w:rPr>
            </w:pPr>
            <w:r>
              <w:rPr>
                <w:rFonts w:hint="eastAsia" w:ascii="宋体" w:hAnsi="宋体" w:eastAsia="宋体" w:cs="宋体"/>
                <w:sz w:val="28"/>
                <w:szCs w:val="28"/>
              </w:rPr>
              <w:t>（1）工作总体计划安排思路清晰、合理、可行，对项目实施具有较强的指导作用的得（</w:t>
            </w:r>
            <w:r>
              <w:rPr>
                <w:rFonts w:hint="eastAsia" w:ascii="宋体" w:hAnsi="宋体" w:eastAsia="宋体" w:cs="宋体"/>
                <w:sz w:val="28"/>
                <w:szCs w:val="28"/>
                <w:lang w:val="en-US" w:eastAsia="zh-CN"/>
              </w:rPr>
              <w:t>8</w:t>
            </w:r>
            <w:r>
              <w:rPr>
                <w:rFonts w:hint="eastAsia" w:ascii="宋体" w:hAnsi="宋体" w:eastAsia="宋体" w:cs="宋体"/>
                <w:sz w:val="28"/>
                <w:szCs w:val="28"/>
              </w:rPr>
              <w:t>.0-12.0]；</w:t>
            </w:r>
          </w:p>
          <w:p w14:paraId="6BC4ED1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8"/>
                <w:szCs w:val="28"/>
              </w:rPr>
            </w:pPr>
            <w:r>
              <w:rPr>
                <w:rFonts w:hint="eastAsia" w:ascii="宋体" w:hAnsi="宋体" w:eastAsia="宋体" w:cs="宋体"/>
                <w:sz w:val="28"/>
                <w:szCs w:val="28"/>
              </w:rPr>
              <w:t>（2）思路基本清晰、具有一定的合理性和可行性，对项目实施可起到一定指导作用的得（</w:t>
            </w:r>
            <w:r>
              <w:rPr>
                <w:rFonts w:hint="eastAsia" w:ascii="宋体" w:hAnsi="宋体" w:eastAsia="宋体" w:cs="宋体"/>
                <w:sz w:val="28"/>
                <w:szCs w:val="28"/>
                <w:lang w:val="en-US" w:eastAsia="zh-CN"/>
              </w:rPr>
              <w:t>4</w:t>
            </w:r>
            <w:r>
              <w:rPr>
                <w:rFonts w:hint="eastAsia" w:ascii="宋体" w:hAnsi="宋体" w:eastAsia="宋体" w:cs="宋体"/>
                <w:sz w:val="28"/>
                <w:szCs w:val="28"/>
              </w:rPr>
              <w:t>.0-</w:t>
            </w:r>
            <w:r>
              <w:rPr>
                <w:rFonts w:hint="eastAsia" w:ascii="宋体" w:hAnsi="宋体" w:eastAsia="宋体" w:cs="宋体"/>
                <w:sz w:val="28"/>
                <w:szCs w:val="28"/>
                <w:lang w:val="en-US" w:eastAsia="zh-CN"/>
              </w:rPr>
              <w:t>8</w:t>
            </w:r>
            <w:r>
              <w:rPr>
                <w:rFonts w:hint="eastAsia" w:ascii="宋体" w:hAnsi="宋体" w:eastAsia="宋体" w:cs="宋体"/>
                <w:sz w:val="28"/>
                <w:szCs w:val="28"/>
              </w:rPr>
              <w:t>.0]；</w:t>
            </w:r>
          </w:p>
          <w:p w14:paraId="5C1417D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8"/>
                <w:szCs w:val="28"/>
              </w:rPr>
            </w:pPr>
            <w:r>
              <w:rPr>
                <w:rFonts w:hint="eastAsia" w:ascii="宋体" w:hAnsi="宋体" w:eastAsia="宋体" w:cs="宋体"/>
                <w:sz w:val="28"/>
                <w:szCs w:val="28"/>
              </w:rPr>
              <w:t>（3）思路不清晰、合理性和可行性较差，影响项目实施的得[</w:t>
            </w:r>
            <w:r>
              <w:rPr>
                <w:rFonts w:hint="eastAsia" w:ascii="宋体" w:hAnsi="宋体" w:eastAsia="宋体" w:cs="宋体"/>
                <w:sz w:val="28"/>
                <w:szCs w:val="28"/>
                <w:lang w:val="en-US" w:eastAsia="zh-CN"/>
              </w:rPr>
              <w:t>0</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.0]。</w:t>
            </w:r>
          </w:p>
        </w:tc>
      </w:tr>
      <w:tr w14:paraId="0D71C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746" w:type="dxa"/>
            <w:vAlign w:val="center"/>
          </w:tcPr>
          <w:p w14:paraId="2C73DD8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监理的重点、难点等问题的阐述</w:t>
            </w:r>
          </w:p>
          <w:p w14:paraId="1AB62D2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（12分）</w:t>
            </w:r>
          </w:p>
        </w:tc>
        <w:tc>
          <w:tcPr>
            <w:tcW w:w="7750" w:type="dxa"/>
            <w:vAlign w:val="center"/>
          </w:tcPr>
          <w:p w14:paraId="68548E5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8"/>
                <w:szCs w:val="28"/>
              </w:rPr>
            </w:pPr>
            <w:r>
              <w:rPr>
                <w:rFonts w:hint="eastAsia" w:ascii="宋体" w:hAnsi="宋体" w:eastAsia="宋体" w:cs="宋体"/>
                <w:sz w:val="28"/>
                <w:szCs w:val="28"/>
              </w:rPr>
              <w:t>（1）重点、难点技术分析准确、全面的得（</w:t>
            </w:r>
            <w:r>
              <w:rPr>
                <w:rFonts w:hint="eastAsia" w:ascii="宋体" w:hAnsi="宋体" w:eastAsia="宋体" w:cs="宋体"/>
                <w:sz w:val="28"/>
                <w:szCs w:val="28"/>
                <w:lang w:val="en-US" w:eastAsia="zh-CN"/>
              </w:rPr>
              <w:t>8</w:t>
            </w:r>
            <w:r>
              <w:rPr>
                <w:rFonts w:hint="eastAsia" w:ascii="宋体" w:hAnsi="宋体" w:eastAsia="宋体" w:cs="宋体"/>
                <w:sz w:val="28"/>
                <w:szCs w:val="28"/>
              </w:rPr>
              <w:t>.0-12.0]；</w:t>
            </w:r>
          </w:p>
          <w:p w14:paraId="378C6AC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8"/>
                <w:szCs w:val="28"/>
              </w:rPr>
            </w:pPr>
            <w:r>
              <w:rPr>
                <w:rFonts w:hint="eastAsia" w:ascii="宋体" w:hAnsi="宋体" w:eastAsia="宋体" w:cs="宋体"/>
                <w:sz w:val="28"/>
                <w:szCs w:val="28"/>
              </w:rPr>
              <w:t>（2）重点、难点技术分析较准确、较全面的得（</w:t>
            </w:r>
            <w:r>
              <w:rPr>
                <w:rFonts w:hint="eastAsia" w:ascii="宋体" w:hAnsi="宋体" w:eastAsia="宋体" w:cs="宋体"/>
                <w:sz w:val="28"/>
                <w:szCs w:val="28"/>
                <w:lang w:val="en-US" w:eastAsia="zh-CN"/>
              </w:rPr>
              <w:t>8</w:t>
            </w:r>
            <w:r>
              <w:rPr>
                <w:rFonts w:hint="eastAsia" w:ascii="宋体" w:hAnsi="宋体" w:eastAsia="宋体" w:cs="宋体"/>
                <w:sz w:val="28"/>
                <w:szCs w:val="28"/>
              </w:rPr>
              <w:t>.0-</w:t>
            </w:r>
            <w:r>
              <w:rPr>
                <w:rFonts w:hint="eastAsia" w:ascii="宋体" w:hAnsi="宋体" w:eastAsia="宋体" w:cs="宋体"/>
                <w:sz w:val="28"/>
                <w:szCs w:val="28"/>
                <w:lang w:val="en-US" w:eastAsia="zh-CN"/>
              </w:rPr>
              <w:t>4</w:t>
            </w:r>
            <w:r>
              <w:rPr>
                <w:rFonts w:hint="eastAsia" w:ascii="宋体" w:hAnsi="宋体" w:eastAsia="宋体" w:cs="宋体"/>
                <w:sz w:val="28"/>
                <w:szCs w:val="28"/>
              </w:rPr>
              <w:t>.0]；</w:t>
            </w:r>
          </w:p>
          <w:p w14:paraId="2D08339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8"/>
                <w:szCs w:val="28"/>
              </w:rPr>
            </w:pPr>
            <w:r>
              <w:rPr>
                <w:rFonts w:hint="eastAsia" w:ascii="宋体" w:hAnsi="宋体" w:eastAsia="宋体" w:cs="宋体"/>
                <w:sz w:val="28"/>
                <w:szCs w:val="28"/>
              </w:rPr>
              <w:t>（3）重点、难点技术分析有不全面的得[</w:t>
            </w:r>
            <w:r>
              <w:rPr>
                <w:rFonts w:hint="eastAsia" w:ascii="宋体" w:hAnsi="宋体" w:eastAsia="宋体" w:cs="宋体"/>
                <w:sz w:val="28"/>
                <w:szCs w:val="28"/>
                <w:lang w:val="en-US" w:eastAsia="zh-CN"/>
              </w:rPr>
              <w:t>4</w:t>
            </w:r>
            <w:r>
              <w:rPr>
                <w:rFonts w:hint="eastAsia" w:ascii="宋体" w:hAnsi="宋体" w:eastAsia="宋体" w:cs="宋体"/>
                <w:sz w:val="28"/>
                <w:szCs w:val="28"/>
              </w:rPr>
              <w:t>.0-0]。</w:t>
            </w:r>
          </w:p>
        </w:tc>
      </w:tr>
      <w:tr w14:paraId="5964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46" w:type="dxa"/>
            <w:vAlign w:val="center"/>
          </w:tcPr>
          <w:p w14:paraId="09C4E72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项目组人员组成</w:t>
            </w:r>
          </w:p>
          <w:p w14:paraId="14CBDFA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9</w:t>
            </w:r>
            <w:r>
              <w:rPr>
                <w:rFonts w:hint="eastAsia" w:ascii="宋体" w:hAnsi="宋体" w:eastAsia="宋体" w:cs="宋体"/>
                <w:spacing w:val="-1"/>
                <w:sz w:val="28"/>
                <w:szCs w:val="28"/>
              </w:rPr>
              <w:t>分）</w:t>
            </w:r>
          </w:p>
        </w:tc>
        <w:tc>
          <w:tcPr>
            <w:tcW w:w="7750" w:type="dxa"/>
            <w:vAlign w:val="center"/>
          </w:tcPr>
          <w:p w14:paraId="1498D0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rPr>
              <w:t>（1）搭配合理、满足项目需求，总体实力较强得（</w:t>
            </w:r>
            <w:r>
              <w:rPr>
                <w:rFonts w:hint="eastAsia" w:ascii="宋体" w:hAnsi="宋体" w:eastAsia="宋体" w:cs="宋体"/>
                <w:sz w:val="28"/>
                <w:szCs w:val="28"/>
                <w:lang w:val="en-US" w:eastAsia="zh-CN"/>
              </w:rPr>
              <w:t>6</w:t>
            </w:r>
            <w:r>
              <w:rPr>
                <w:rFonts w:hint="eastAsia" w:ascii="宋体" w:hAnsi="宋体" w:eastAsia="宋体" w:cs="宋体"/>
                <w:sz w:val="28"/>
                <w:szCs w:val="28"/>
              </w:rPr>
              <w:t>.0-</w:t>
            </w:r>
            <w:r>
              <w:rPr>
                <w:rFonts w:hint="eastAsia" w:ascii="宋体" w:hAnsi="宋体" w:eastAsia="宋体" w:cs="宋体"/>
                <w:sz w:val="28"/>
                <w:szCs w:val="28"/>
                <w:lang w:val="en-US" w:eastAsia="zh-CN"/>
              </w:rPr>
              <w:t>9</w:t>
            </w:r>
            <w:r>
              <w:rPr>
                <w:rFonts w:hint="eastAsia" w:ascii="宋体" w:hAnsi="宋体" w:eastAsia="宋体" w:cs="宋体"/>
                <w:sz w:val="28"/>
                <w:szCs w:val="28"/>
              </w:rPr>
              <w:t>.0]</w:t>
            </w:r>
            <w:r>
              <w:rPr>
                <w:rFonts w:hint="eastAsia" w:ascii="宋体" w:hAnsi="宋体" w:eastAsia="宋体" w:cs="宋体"/>
                <w:sz w:val="28"/>
                <w:szCs w:val="28"/>
                <w:lang w:eastAsia="zh-CN"/>
              </w:rPr>
              <w:t>；</w:t>
            </w:r>
          </w:p>
          <w:p w14:paraId="02BBEF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（2）搭配基本合理，可满足项目需求得（</w:t>
            </w:r>
            <w:r>
              <w:rPr>
                <w:rFonts w:hint="eastAsia" w:ascii="宋体" w:hAnsi="宋体" w:eastAsia="宋体" w:cs="宋体"/>
                <w:sz w:val="28"/>
                <w:szCs w:val="28"/>
                <w:lang w:val="en-US" w:eastAsia="zh-CN"/>
              </w:rPr>
              <w:t>3</w:t>
            </w:r>
            <w:r>
              <w:rPr>
                <w:rFonts w:hint="eastAsia" w:ascii="宋体" w:hAnsi="宋体" w:eastAsia="宋体" w:cs="宋体"/>
                <w:sz w:val="28"/>
                <w:szCs w:val="28"/>
              </w:rPr>
              <w:t>.0-</w:t>
            </w:r>
            <w:r>
              <w:rPr>
                <w:rFonts w:hint="eastAsia" w:ascii="宋体" w:hAnsi="宋体" w:eastAsia="宋体" w:cs="宋体"/>
                <w:sz w:val="28"/>
                <w:szCs w:val="28"/>
                <w:lang w:val="en-US" w:eastAsia="zh-CN"/>
              </w:rPr>
              <w:t>6</w:t>
            </w:r>
            <w:r>
              <w:rPr>
                <w:rFonts w:hint="eastAsia" w:ascii="宋体" w:hAnsi="宋体" w:eastAsia="宋体" w:cs="宋体"/>
                <w:sz w:val="28"/>
                <w:szCs w:val="28"/>
              </w:rPr>
              <w:t>.0]；</w:t>
            </w:r>
          </w:p>
          <w:p w14:paraId="528D8F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（3）搭配不合理，难以满足项目需求得[0-</w:t>
            </w:r>
            <w:r>
              <w:rPr>
                <w:rFonts w:hint="eastAsia" w:ascii="宋体" w:hAnsi="宋体" w:eastAsia="宋体" w:cs="宋体"/>
                <w:sz w:val="28"/>
                <w:szCs w:val="28"/>
                <w:lang w:val="en-US" w:eastAsia="zh-CN"/>
              </w:rPr>
              <w:t>3</w:t>
            </w:r>
            <w:r>
              <w:rPr>
                <w:rFonts w:hint="eastAsia" w:ascii="宋体" w:hAnsi="宋体" w:eastAsia="宋体" w:cs="宋体"/>
                <w:sz w:val="28"/>
                <w:szCs w:val="28"/>
              </w:rPr>
              <w:t>.0]。</w:t>
            </w:r>
          </w:p>
        </w:tc>
      </w:tr>
      <w:tr w14:paraId="71653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746" w:type="dxa"/>
            <w:vAlign w:val="center"/>
          </w:tcPr>
          <w:p w14:paraId="5A19FDF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监理质量保障措施</w:t>
            </w:r>
          </w:p>
          <w:p w14:paraId="37879C2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9</w:t>
            </w:r>
            <w:r>
              <w:rPr>
                <w:rFonts w:hint="eastAsia" w:ascii="宋体" w:hAnsi="宋体" w:eastAsia="宋体" w:cs="宋体"/>
                <w:spacing w:val="-1"/>
                <w:sz w:val="28"/>
                <w:szCs w:val="28"/>
              </w:rPr>
              <w:t>分）</w:t>
            </w:r>
          </w:p>
        </w:tc>
        <w:tc>
          <w:tcPr>
            <w:tcW w:w="7750" w:type="dxa"/>
            <w:vAlign w:val="top"/>
          </w:tcPr>
          <w:p w14:paraId="40925A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（1）措施合理，可行性强：[</w:t>
            </w:r>
            <w:r>
              <w:rPr>
                <w:rFonts w:hint="eastAsia" w:ascii="宋体" w:hAnsi="宋体" w:eastAsia="宋体" w:cs="宋体"/>
                <w:sz w:val="28"/>
                <w:szCs w:val="28"/>
                <w:lang w:val="en-US" w:eastAsia="zh-CN"/>
              </w:rPr>
              <w:t>6</w:t>
            </w:r>
            <w:r>
              <w:rPr>
                <w:rFonts w:hint="eastAsia" w:ascii="宋体" w:hAnsi="宋体" w:eastAsia="宋体" w:cs="宋体"/>
                <w:sz w:val="28"/>
                <w:szCs w:val="28"/>
              </w:rPr>
              <w:t>.0-</w:t>
            </w:r>
            <w:r>
              <w:rPr>
                <w:rFonts w:hint="eastAsia" w:ascii="宋体" w:hAnsi="宋体" w:eastAsia="宋体" w:cs="宋体"/>
                <w:sz w:val="28"/>
                <w:szCs w:val="28"/>
                <w:lang w:val="en-US" w:eastAsia="zh-CN"/>
              </w:rPr>
              <w:t>9</w:t>
            </w:r>
            <w:r>
              <w:rPr>
                <w:rFonts w:hint="eastAsia" w:ascii="宋体" w:hAnsi="宋体" w:eastAsia="宋体" w:cs="宋体"/>
                <w:sz w:val="28"/>
                <w:szCs w:val="28"/>
              </w:rPr>
              <w:t>.0]分；</w:t>
            </w:r>
          </w:p>
          <w:p w14:paraId="2EA8AD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（2）措施较合理，可行性较强：[</w:t>
            </w:r>
            <w:r>
              <w:rPr>
                <w:rFonts w:hint="eastAsia" w:ascii="宋体" w:hAnsi="宋体" w:eastAsia="宋体" w:cs="宋体"/>
                <w:sz w:val="28"/>
                <w:szCs w:val="28"/>
                <w:lang w:val="en-US" w:eastAsia="zh-CN"/>
              </w:rPr>
              <w:t>3</w:t>
            </w:r>
            <w:r>
              <w:rPr>
                <w:rFonts w:hint="eastAsia" w:ascii="宋体" w:hAnsi="宋体" w:eastAsia="宋体" w:cs="宋体"/>
                <w:sz w:val="28"/>
                <w:szCs w:val="28"/>
              </w:rPr>
              <w:t>.0-</w:t>
            </w:r>
            <w:r>
              <w:rPr>
                <w:rFonts w:hint="eastAsia" w:ascii="宋体" w:hAnsi="宋体" w:eastAsia="宋体" w:cs="宋体"/>
                <w:sz w:val="28"/>
                <w:szCs w:val="28"/>
                <w:lang w:val="en-US" w:eastAsia="zh-CN"/>
              </w:rPr>
              <w:t>6</w:t>
            </w:r>
            <w:r>
              <w:rPr>
                <w:rFonts w:hint="eastAsia" w:ascii="宋体" w:hAnsi="宋体" w:eastAsia="宋体" w:cs="宋体"/>
                <w:sz w:val="28"/>
                <w:szCs w:val="28"/>
              </w:rPr>
              <w:t>.0）分；</w:t>
            </w:r>
          </w:p>
          <w:p w14:paraId="68ACD3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（3）措施不合理，可行性较差：[0-</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tc>
      </w:tr>
      <w:tr w14:paraId="5337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746" w:type="dxa"/>
            <w:vAlign w:val="center"/>
          </w:tcPr>
          <w:p w14:paraId="5328399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安全生产管理措施</w:t>
            </w:r>
          </w:p>
          <w:p w14:paraId="49206CF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6</w:t>
            </w:r>
            <w:r>
              <w:rPr>
                <w:rFonts w:hint="eastAsia" w:ascii="宋体" w:hAnsi="宋体" w:eastAsia="宋体" w:cs="宋体"/>
                <w:spacing w:val="-1"/>
                <w:sz w:val="28"/>
                <w:szCs w:val="28"/>
              </w:rPr>
              <w:t>分）</w:t>
            </w:r>
          </w:p>
        </w:tc>
        <w:tc>
          <w:tcPr>
            <w:tcW w:w="7750" w:type="dxa"/>
            <w:vAlign w:val="top"/>
          </w:tcPr>
          <w:p w14:paraId="53B41B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（1）措施合理，可行性强：[</w:t>
            </w:r>
            <w:r>
              <w:rPr>
                <w:rFonts w:hint="eastAsia" w:ascii="宋体" w:hAnsi="宋体" w:eastAsia="宋体" w:cs="宋体"/>
                <w:sz w:val="28"/>
                <w:szCs w:val="28"/>
                <w:lang w:val="en-US" w:eastAsia="zh-CN"/>
              </w:rPr>
              <w:t>4</w:t>
            </w:r>
            <w:r>
              <w:rPr>
                <w:rFonts w:hint="eastAsia" w:ascii="宋体" w:hAnsi="宋体" w:eastAsia="宋体" w:cs="宋体"/>
                <w:sz w:val="28"/>
                <w:szCs w:val="28"/>
              </w:rPr>
              <w:t>.0-</w:t>
            </w:r>
            <w:r>
              <w:rPr>
                <w:rFonts w:hint="eastAsia" w:ascii="宋体" w:hAnsi="宋体" w:eastAsia="宋体" w:cs="宋体"/>
                <w:sz w:val="28"/>
                <w:szCs w:val="28"/>
                <w:lang w:val="en-US" w:eastAsia="zh-CN"/>
              </w:rPr>
              <w:t>6</w:t>
            </w:r>
            <w:r>
              <w:rPr>
                <w:rFonts w:hint="eastAsia" w:ascii="宋体" w:hAnsi="宋体" w:eastAsia="宋体" w:cs="宋体"/>
                <w:sz w:val="28"/>
                <w:szCs w:val="28"/>
              </w:rPr>
              <w:t>.0]分；</w:t>
            </w:r>
          </w:p>
          <w:p w14:paraId="53C991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（2）措施较合理，可行性较强：[</w:t>
            </w:r>
            <w:r>
              <w:rPr>
                <w:rFonts w:hint="eastAsia" w:ascii="宋体" w:hAnsi="宋体" w:eastAsia="宋体" w:cs="宋体"/>
                <w:sz w:val="28"/>
                <w:szCs w:val="28"/>
                <w:lang w:val="en-US" w:eastAsia="zh-CN"/>
              </w:rPr>
              <w:t>2</w:t>
            </w:r>
            <w:r>
              <w:rPr>
                <w:rFonts w:hint="eastAsia" w:ascii="宋体" w:hAnsi="宋体" w:eastAsia="宋体" w:cs="宋体"/>
                <w:sz w:val="28"/>
                <w:szCs w:val="28"/>
              </w:rPr>
              <w:t>.0-</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14:paraId="7279C0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（3）措施不合理，可行性较差：[0-</w:t>
            </w:r>
            <w:r>
              <w:rPr>
                <w:rFonts w:hint="eastAsia" w:ascii="宋体" w:hAnsi="宋体" w:eastAsia="宋体" w:cs="宋体"/>
                <w:sz w:val="28"/>
                <w:szCs w:val="28"/>
                <w:lang w:val="en-US" w:eastAsia="zh-CN"/>
              </w:rPr>
              <w:t>2</w:t>
            </w:r>
            <w:r>
              <w:rPr>
                <w:rFonts w:hint="eastAsia" w:ascii="宋体" w:hAnsi="宋体" w:eastAsia="宋体" w:cs="宋体"/>
                <w:sz w:val="28"/>
                <w:szCs w:val="28"/>
              </w:rPr>
              <w:t>.0）分。</w:t>
            </w:r>
          </w:p>
        </w:tc>
      </w:tr>
      <w:tr w14:paraId="6498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746" w:type="dxa"/>
            <w:vAlign w:val="center"/>
          </w:tcPr>
          <w:p w14:paraId="2988915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工程造价控制措施</w:t>
            </w:r>
          </w:p>
          <w:p w14:paraId="676CF11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6</w:t>
            </w:r>
            <w:r>
              <w:rPr>
                <w:rFonts w:hint="eastAsia" w:ascii="宋体" w:hAnsi="宋体" w:eastAsia="宋体" w:cs="宋体"/>
                <w:spacing w:val="-1"/>
                <w:sz w:val="28"/>
                <w:szCs w:val="28"/>
              </w:rPr>
              <w:t>分）</w:t>
            </w:r>
          </w:p>
        </w:tc>
        <w:tc>
          <w:tcPr>
            <w:tcW w:w="7750" w:type="dxa"/>
            <w:vAlign w:val="top"/>
          </w:tcPr>
          <w:p w14:paraId="01F4BC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（1）措施合理，可行性强：[</w:t>
            </w:r>
            <w:r>
              <w:rPr>
                <w:rFonts w:hint="eastAsia" w:ascii="宋体" w:hAnsi="宋体" w:eastAsia="宋体" w:cs="宋体"/>
                <w:sz w:val="28"/>
                <w:szCs w:val="28"/>
                <w:lang w:val="en-US" w:eastAsia="zh-CN"/>
              </w:rPr>
              <w:t>4</w:t>
            </w:r>
            <w:r>
              <w:rPr>
                <w:rFonts w:hint="eastAsia" w:ascii="宋体" w:hAnsi="宋体" w:eastAsia="宋体" w:cs="宋体"/>
                <w:sz w:val="28"/>
                <w:szCs w:val="28"/>
              </w:rPr>
              <w:t>.0-</w:t>
            </w:r>
            <w:r>
              <w:rPr>
                <w:rFonts w:hint="eastAsia" w:ascii="宋体" w:hAnsi="宋体" w:eastAsia="宋体" w:cs="宋体"/>
                <w:sz w:val="28"/>
                <w:szCs w:val="28"/>
                <w:lang w:val="en-US" w:eastAsia="zh-CN"/>
              </w:rPr>
              <w:t>6</w:t>
            </w:r>
            <w:r>
              <w:rPr>
                <w:rFonts w:hint="eastAsia" w:ascii="宋体" w:hAnsi="宋体" w:eastAsia="宋体" w:cs="宋体"/>
                <w:sz w:val="28"/>
                <w:szCs w:val="28"/>
              </w:rPr>
              <w:t>.0]分；</w:t>
            </w:r>
          </w:p>
          <w:p w14:paraId="0179FD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（2）措施较合理，可行性较强：[</w:t>
            </w:r>
            <w:r>
              <w:rPr>
                <w:rFonts w:hint="eastAsia" w:ascii="宋体" w:hAnsi="宋体" w:eastAsia="宋体" w:cs="宋体"/>
                <w:sz w:val="28"/>
                <w:szCs w:val="28"/>
                <w:lang w:val="en-US" w:eastAsia="zh-CN"/>
              </w:rPr>
              <w:t>2</w:t>
            </w:r>
            <w:r>
              <w:rPr>
                <w:rFonts w:hint="eastAsia" w:ascii="宋体" w:hAnsi="宋体" w:eastAsia="宋体" w:cs="宋体"/>
                <w:sz w:val="28"/>
                <w:szCs w:val="28"/>
              </w:rPr>
              <w:t>.0-</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14:paraId="3203DE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（3）措施不合理，可行性较差：[0-</w:t>
            </w:r>
            <w:r>
              <w:rPr>
                <w:rFonts w:hint="eastAsia" w:ascii="宋体" w:hAnsi="宋体" w:eastAsia="宋体" w:cs="宋体"/>
                <w:sz w:val="28"/>
                <w:szCs w:val="28"/>
                <w:lang w:val="en-US" w:eastAsia="zh-CN"/>
              </w:rPr>
              <w:t>2</w:t>
            </w:r>
            <w:r>
              <w:rPr>
                <w:rFonts w:hint="eastAsia" w:ascii="宋体" w:hAnsi="宋体" w:eastAsia="宋体" w:cs="宋体"/>
                <w:sz w:val="28"/>
                <w:szCs w:val="28"/>
              </w:rPr>
              <w:t>.0）分。</w:t>
            </w:r>
          </w:p>
        </w:tc>
      </w:tr>
      <w:tr w14:paraId="57CE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46" w:type="dxa"/>
            <w:vAlign w:val="center"/>
          </w:tcPr>
          <w:p w14:paraId="25F459D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合同及信息管理措施</w:t>
            </w:r>
          </w:p>
          <w:p w14:paraId="10D5A97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6</w:t>
            </w:r>
            <w:r>
              <w:rPr>
                <w:rFonts w:hint="eastAsia" w:ascii="宋体" w:hAnsi="宋体" w:eastAsia="宋体" w:cs="宋体"/>
                <w:spacing w:val="-1"/>
                <w:sz w:val="28"/>
                <w:szCs w:val="28"/>
              </w:rPr>
              <w:t>分）</w:t>
            </w:r>
          </w:p>
        </w:tc>
        <w:tc>
          <w:tcPr>
            <w:tcW w:w="7750" w:type="dxa"/>
            <w:vAlign w:val="top"/>
          </w:tcPr>
          <w:p w14:paraId="56CF85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（1）措施合理，可行性强：[</w:t>
            </w:r>
            <w:r>
              <w:rPr>
                <w:rFonts w:hint="eastAsia" w:ascii="宋体" w:hAnsi="宋体" w:eastAsia="宋体" w:cs="宋体"/>
                <w:sz w:val="28"/>
                <w:szCs w:val="28"/>
                <w:lang w:val="en-US" w:eastAsia="zh-CN"/>
              </w:rPr>
              <w:t>4</w:t>
            </w:r>
            <w:r>
              <w:rPr>
                <w:rFonts w:hint="eastAsia" w:ascii="宋体" w:hAnsi="宋体" w:eastAsia="宋体" w:cs="宋体"/>
                <w:sz w:val="28"/>
                <w:szCs w:val="28"/>
              </w:rPr>
              <w:t>.0-</w:t>
            </w:r>
            <w:r>
              <w:rPr>
                <w:rFonts w:hint="eastAsia" w:ascii="宋体" w:hAnsi="宋体" w:eastAsia="宋体" w:cs="宋体"/>
                <w:sz w:val="28"/>
                <w:szCs w:val="28"/>
                <w:lang w:val="en-US" w:eastAsia="zh-CN"/>
              </w:rPr>
              <w:t>6</w:t>
            </w:r>
            <w:r>
              <w:rPr>
                <w:rFonts w:hint="eastAsia" w:ascii="宋体" w:hAnsi="宋体" w:eastAsia="宋体" w:cs="宋体"/>
                <w:sz w:val="28"/>
                <w:szCs w:val="28"/>
              </w:rPr>
              <w:t>.0]分；</w:t>
            </w:r>
          </w:p>
          <w:p w14:paraId="30D114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（2）措施较合理，可行性较强：[</w:t>
            </w:r>
            <w:r>
              <w:rPr>
                <w:rFonts w:hint="eastAsia" w:ascii="宋体" w:hAnsi="宋体" w:eastAsia="宋体" w:cs="宋体"/>
                <w:sz w:val="28"/>
                <w:szCs w:val="28"/>
                <w:lang w:val="en-US" w:eastAsia="zh-CN"/>
              </w:rPr>
              <w:t>2</w:t>
            </w:r>
            <w:r>
              <w:rPr>
                <w:rFonts w:hint="eastAsia" w:ascii="宋体" w:hAnsi="宋体" w:eastAsia="宋体" w:cs="宋体"/>
                <w:sz w:val="28"/>
                <w:szCs w:val="28"/>
              </w:rPr>
              <w:t>.0-</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14:paraId="28958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（3）措施不合理，可行性较差：[0-</w:t>
            </w:r>
            <w:r>
              <w:rPr>
                <w:rFonts w:hint="eastAsia" w:ascii="宋体" w:hAnsi="宋体" w:eastAsia="宋体" w:cs="宋体"/>
                <w:sz w:val="28"/>
                <w:szCs w:val="28"/>
                <w:lang w:val="en-US" w:eastAsia="zh-CN"/>
              </w:rPr>
              <w:t>2.</w:t>
            </w:r>
            <w:r>
              <w:rPr>
                <w:rFonts w:hint="eastAsia" w:ascii="宋体" w:hAnsi="宋体" w:eastAsia="宋体" w:cs="宋体"/>
                <w:sz w:val="28"/>
                <w:szCs w:val="28"/>
              </w:rPr>
              <w:t>0）分。</w:t>
            </w:r>
          </w:p>
        </w:tc>
      </w:tr>
      <w:tr w14:paraId="72B4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46" w:type="dxa"/>
            <w:vAlign w:val="center"/>
          </w:tcPr>
          <w:p w14:paraId="2203C25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现场监理设备及检测仪器配备计划</w:t>
            </w:r>
          </w:p>
          <w:p w14:paraId="28C0025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6分</w:t>
            </w:r>
            <w:r>
              <w:rPr>
                <w:rFonts w:hint="eastAsia" w:ascii="宋体" w:hAnsi="宋体" w:eastAsia="宋体" w:cs="宋体"/>
                <w:spacing w:val="-1"/>
                <w:sz w:val="28"/>
                <w:szCs w:val="28"/>
                <w:lang w:eastAsia="zh-CN"/>
              </w:rPr>
              <w:t>）</w:t>
            </w:r>
          </w:p>
        </w:tc>
        <w:tc>
          <w:tcPr>
            <w:tcW w:w="7750" w:type="dxa"/>
            <w:vAlign w:val="center"/>
          </w:tcPr>
          <w:p w14:paraId="38B32AD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现场监理设备及检测仪器配备计划，书面阐述。</w:t>
            </w:r>
          </w:p>
          <w:p w14:paraId="068EBFF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设备及仪器配置，全面可行性强：[</w:t>
            </w: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lang w:eastAsia="zh-CN"/>
              </w:rPr>
              <w:t>.0-</w:t>
            </w:r>
            <w:r>
              <w:rPr>
                <w:rFonts w:hint="eastAsia" w:ascii="宋体" w:hAnsi="宋体" w:eastAsia="宋体" w:cs="宋体"/>
                <w:spacing w:val="-1"/>
                <w:sz w:val="28"/>
                <w:szCs w:val="28"/>
                <w:lang w:val="en-US" w:eastAsia="zh-CN"/>
              </w:rPr>
              <w:t>6</w:t>
            </w:r>
            <w:r>
              <w:rPr>
                <w:rFonts w:hint="eastAsia" w:ascii="宋体" w:hAnsi="宋体" w:eastAsia="宋体" w:cs="宋体"/>
                <w:spacing w:val="-1"/>
                <w:sz w:val="28"/>
                <w:szCs w:val="28"/>
                <w:lang w:eastAsia="zh-CN"/>
              </w:rPr>
              <w:t>.0]分，</w:t>
            </w:r>
          </w:p>
          <w:p w14:paraId="5C1D7F8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设备及仪器配置，可行性一般：[</w:t>
            </w:r>
            <w:r>
              <w:rPr>
                <w:rFonts w:hint="eastAsia" w:ascii="宋体" w:hAnsi="宋体" w:eastAsia="宋体" w:cs="宋体"/>
                <w:spacing w:val="-1"/>
                <w:sz w:val="28"/>
                <w:szCs w:val="28"/>
                <w:lang w:val="en-US" w:eastAsia="zh-CN"/>
              </w:rPr>
              <w:t>2</w:t>
            </w:r>
            <w:r>
              <w:rPr>
                <w:rFonts w:hint="eastAsia" w:ascii="宋体" w:hAnsi="宋体" w:eastAsia="宋体" w:cs="宋体"/>
                <w:spacing w:val="-1"/>
                <w:sz w:val="28"/>
                <w:szCs w:val="28"/>
                <w:lang w:eastAsia="zh-CN"/>
              </w:rPr>
              <w:t>.0-</w:t>
            </w: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lang w:eastAsia="zh-CN"/>
              </w:rPr>
              <w:t>.0）分。</w:t>
            </w:r>
          </w:p>
          <w:p w14:paraId="0DF082E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设备及仪器配置，可行性较差：[0-</w:t>
            </w:r>
            <w:r>
              <w:rPr>
                <w:rFonts w:hint="eastAsia" w:ascii="宋体" w:hAnsi="宋体" w:eastAsia="宋体" w:cs="宋体"/>
                <w:spacing w:val="-1"/>
                <w:sz w:val="28"/>
                <w:szCs w:val="28"/>
                <w:lang w:val="en-US" w:eastAsia="zh-CN"/>
              </w:rPr>
              <w:t>2</w:t>
            </w:r>
            <w:r>
              <w:rPr>
                <w:rFonts w:hint="eastAsia" w:ascii="宋体" w:hAnsi="宋体" w:eastAsia="宋体" w:cs="宋体"/>
                <w:spacing w:val="-1"/>
                <w:sz w:val="28"/>
                <w:szCs w:val="28"/>
                <w:lang w:eastAsia="zh-CN"/>
              </w:rPr>
              <w:t>.0）分。</w:t>
            </w:r>
          </w:p>
        </w:tc>
      </w:tr>
      <w:tr w14:paraId="42248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46" w:type="dxa"/>
            <w:vAlign w:val="center"/>
          </w:tcPr>
          <w:p w14:paraId="5767C9B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双重预防机制</w:t>
            </w:r>
          </w:p>
          <w:p w14:paraId="547C6C9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8分</w:t>
            </w:r>
            <w:r>
              <w:rPr>
                <w:rFonts w:hint="eastAsia" w:ascii="宋体" w:hAnsi="宋体" w:eastAsia="宋体" w:cs="宋体"/>
                <w:spacing w:val="-1"/>
                <w:sz w:val="28"/>
                <w:szCs w:val="28"/>
                <w:lang w:eastAsia="zh-CN"/>
              </w:rPr>
              <w:t>）</w:t>
            </w:r>
          </w:p>
        </w:tc>
        <w:tc>
          <w:tcPr>
            <w:tcW w:w="7750" w:type="dxa"/>
            <w:vAlign w:val="center"/>
          </w:tcPr>
          <w:p w14:paraId="5A93D33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供应商针对本项目建立双重预防机制包含风险分级管控及隐患排查治理，书面阐述。</w:t>
            </w:r>
          </w:p>
          <w:p w14:paraId="0BAF77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（1）措施合理，可行性强：[</w:t>
            </w:r>
            <w:r>
              <w:rPr>
                <w:rFonts w:hint="eastAsia" w:ascii="宋体" w:hAnsi="宋体" w:eastAsia="宋体" w:cs="宋体"/>
                <w:sz w:val="28"/>
                <w:szCs w:val="28"/>
                <w:lang w:val="en-US" w:eastAsia="zh-CN"/>
              </w:rPr>
              <w:t>6</w:t>
            </w:r>
            <w:r>
              <w:rPr>
                <w:rFonts w:hint="eastAsia" w:ascii="宋体" w:hAnsi="宋体" w:eastAsia="宋体" w:cs="宋体"/>
                <w:sz w:val="28"/>
                <w:szCs w:val="28"/>
              </w:rPr>
              <w:t>.0-</w:t>
            </w:r>
            <w:r>
              <w:rPr>
                <w:rFonts w:hint="eastAsia" w:ascii="宋体" w:hAnsi="宋体" w:eastAsia="宋体" w:cs="宋体"/>
                <w:sz w:val="28"/>
                <w:szCs w:val="28"/>
                <w:lang w:val="en-US" w:eastAsia="zh-CN"/>
              </w:rPr>
              <w:t>8</w:t>
            </w:r>
            <w:r>
              <w:rPr>
                <w:rFonts w:hint="eastAsia" w:ascii="宋体" w:hAnsi="宋体" w:eastAsia="宋体" w:cs="宋体"/>
                <w:sz w:val="28"/>
                <w:szCs w:val="28"/>
              </w:rPr>
              <w:t>.0]分；</w:t>
            </w:r>
          </w:p>
          <w:p w14:paraId="5D443F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（2）措施较合理，可行性较强：[</w:t>
            </w:r>
            <w:r>
              <w:rPr>
                <w:rFonts w:hint="eastAsia" w:ascii="宋体" w:hAnsi="宋体" w:eastAsia="宋体" w:cs="宋体"/>
                <w:sz w:val="28"/>
                <w:szCs w:val="28"/>
                <w:lang w:val="en-US" w:eastAsia="zh-CN"/>
              </w:rPr>
              <w:t>3</w:t>
            </w:r>
            <w:r>
              <w:rPr>
                <w:rFonts w:hint="eastAsia" w:ascii="宋体" w:hAnsi="宋体" w:eastAsia="宋体" w:cs="宋体"/>
                <w:sz w:val="28"/>
                <w:szCs w:val="28"/>
              </w:rPr>
              <w:t>.0-</w:t>
            </w:r>
            <w:r>
              <w:rPr>
                <w:rFonts w:hint="eastAsia" w:ascii="宋体" w:hAnsi="宋体" w:eastAsia="宋体" w:cs="宋体"/>
                <w:sz w:val="28"/>
                <w:szCs w:val="28"/>
                <w:lang w:val="en-US" w:eastAsia="zh-CN"/>
              </w:rPr>
              <w:t>6</w:t>
            </w:r>
            <w:r>
              <w:rPr>
                <w:rFonts w:hint="eastAsia" w:ascii="宋体" w:hAnsi="宋体" w:eastAsia="宋体" w:cs="宋体"/>
                <w:sz w:val="28"/>
                <w:szCs w:val="28"/>
              </w:rPr>
              <w:t>.0）分；</w:t>
            </w:r>
          </w:p>
          <w:p w14:paraId="383E22E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1"/>
                <w:sz w:val="28"/>
                <w:szCs w:val="28"/>
                <w:lang w:eastAsia="zh-CN"/>
              </w:rPr>
            </w:pPr>
            <w:r>
              <w:rPr>
                <w:rFonts w:hint="eastAsia" w:ascii="宋体" w:hAnsi="宋体" w:eastAsia="宋体" w:cs="宋体"/>
                <w:sz w:val="28"/>
                <w:szCs w:val="28"/>
              </w:rPr>
              <w:t>（3）措施不合理，可行性较差：[0-</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tc>
      </w:tr>
      <w:tr w14:paraId="00CA8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46" w:type="dxa"/>
            <w:vAlign w:val="center"/>
          </w:tcPr>
          <w:p w14:paraId="6BAC4C8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合理化建议</w:t>
            </w:r>
          </w:p>
          <w:p w14:paraId="59BF8C5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（6分）</w:t>
            </w:r>
          </w:p>
        </w:tc>
        <w:tc>
          <w:tcPr>
            <w:tcW w:w="7750" w:type="dxa"/>
            <w:vAlign w:val="top"/>
          </w:tcPr>
          <w:p w14:paraId="0B32B1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提供有利于本项目实施的合理化建议，根据建议的可行性、合理性综合赋分。</w:t>
            </w:r>
          </w:p>
          <w:p w14:paraId="6349A5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rPr>
              <w:t>建议合理可行</w:t>
            </w:r>
            <w:r>
              <w:rPr>
                <w:rFonts w:hint="eastAsia" w:ascii="宋体" w:hAnsi="宋体" w:eastAsia="宋体" w:cs="宋体"/>
                <w:sz w:val="28"/>
                <w:szCs w:val="28"/>
                <w:lang w:eastAsia="zh-CN"/>
              </w:rPr>
              <w:t>强</w:t>
            </w:r>
            <w:r>
              <w:rPr>
                <w:rFonts w:hint="eastAsia" w:ascii="宋体" w:hAnsi="宋体" w:eastAsia="宋体" w:cs="宋体"/>
                <w:sz w:val="28"/>
                <w:szCs w:val="28"/>
              </w:rPr>
              <w:t>得[</w:t>
            </w:r>
            <w:r>
              <w:rPr>
                <w:rFonts w:hint="eastAsia" w:ascii="宋体" w:hAnsi="宋体" w:eastAsia="宋体" w:cs="宋体"/>
                <w:sz w:val="28"/>
                <w:szCs w:val="28"/>
                <w:lang w:val="en-US" w:eastAsia="zh-CN"/>
              </w:rPr>
              <w:t>4</w:t>
            </w:r>
            <w:r>
              <w:rPr>
                <w:rFonts w:hint="eastAsia" w:ascii="宋体" w:hAnsi="宋体" w:eastAsia="宋体" w:cs="宋体"/>
                <w:sz w:val="28"/>
                <w:szCs w:val="28"/>
              </w:rPr>
              <w:t>.0-6.0]分</w:t>
            </w:r>
            <w:r>
              <w:rPr>
                <w:rFonts w:hint="eastAsia" w:ascii="宋体" w:hAnsi="宋体" w:eastAsia="宋体" w:cs="宋体"/>
                <w:sz w:val="28"/>
                <w:szCs w:val="28"/>
                <w:lang w:eastAsia="zh-CN"/>
              </w:rPr>
              <w:t>；</w:t>
            </w:r>
          </w:p>
          <w:p w14:paraId="68693E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建议较合理可行性一般</w:t>
            </w:r>
            <w:r>
              <w:rPr>
                <w:rFonts w:hint="eastAsia" w:ascii="宋体" w:hAnsi="宋体" w:eastAsia="宋体" w:cs="宋体"/>
                <w:sz w:val="28"/>
                <w:szCs w:val="28"/>
              </w:rPr>
              <w:t>得[</w:t>
            </w:r>
            <w:r>
              <w:rPr>
                <w:rFonts w:hint="eastAsia" w:ascii="宋体" w:hAnsi="宋体" w:eastAsia="宋体" w:cs="宋体"/>
                <w:sz w:val="28"/>
                <w:szCs w:val="28"/>
                <w:lang w:val="en-US" w:eastAsia="zh-CN"/>
              </w:rPr>
              <w:t>2</w:t>
            </w:r>
            <w:r>
              <w:rPr>
                <w:rFonts w:hint="eastAsia" w:ascii="宋体" w:hAnsi="宋体" w:eastAsia="宋体" w:cs="宋体"/>
                <w:sz w:val="28"/>
                <w:szCs w:val="28"/>
              </w:rPr>
              <w:t>.0-</w:t>
            </w:r>
            <w:r>
              <w:rPr>
                <w:rFonts w:hint="eastAsia" w:ascii="宋体" w:hAnsi="宋体" w:eastAsia="宋体" w:cs="宋体"/>
                <w:sz w:val="28"/>
                <w:szCs w:val="28"/>
                <w:lang w:val="en-US" w:eastAsia="zh-CN"/>
              </w:rPr>
              <w:t>4</w:t>
            </w:r>
            <w:r>
              <w:rPr>
                <w:rFonts w:hint="eastAsia" w:ascii="宋体" w:hAnsi="宋体" w:eastAsia="宋体" w:cs="宋体"/>
                <w:sz w:val="28"/>
                <w:szCs w:val="28"/>
              </w:rPr>
              <w:t>.0）分</w:t>
            </w:r>
            <w:r>
              <w:rPr>
                <w:rFonts w:hint="eastAsia" w:ascii="宋体" w:hAnsi="宋体" w:eastAsia="宋体" w:cs="宋体"/>
                <w:sz w:val="28"/>
                <w:szCs w:val="28"/>
                <w:lang w:eastAsia="zh-CN"/>
              </w:rPr>
              <w:t>；</w:t>
            </w:r>
          </w:p>
          <w:p w14:paraId="396201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建议不合理可行性差得：</w:t>
            </w:r>
            <w:r>
              <w:rPr>
                <w:rFonts w:hint="eastAsia" w:ascii="宋体" w:hAnsi="宋体" w:eastAsia="宋体" w:cs="宋体"/>
                <w:sz w:val="28"/>
                <w:szCs w:val="28"/>
              </w:rPr>
              <w:t>[0-</w:t>
            </w:r>
            <w:r>
              <w:rPr>
                <w:rFonts w:hint="eastAsia" w:ascii="宋体" w:hAnsi="宋体" w:eastAsia="宋体" w:cs="宋体"/>
                <w:sz w:val="28"/>
                <w:szCs w:val="28"/>
                <w:lang w:val="en-US" w:eastAsia="zh-CN"/>
              </w:rPr>
              <w:t>2</w:t>
            </w:r>
            <w:r>
              <w:rPr>
                <w:rFonts w:hint="eastAsia" w:ascii="宋体" w:hAnsi="宋体" w:eastAsia="宋体" w:cs="宋体"/>
                <w:sz w:val="28"/>
                <w:szCs w:val="28"/>
              </w:rPr>
              <w:t>.0）分。</w:t>
            </w:r>
          </w:p>
        </w:tc>
      </w:tr>
      <w:tr w14:paraId="5622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46" w:type="dxa"/>
            <w:vAlign w:val="center"/>
          </w:tcPr>
          <w:p w14:paraId="1D44EA3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业绩</w:t>
            </w:r>
          </w:p>
          <w:p w14:paraId="1F48E17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（10分）</w:t>
            </w:r>
          </w:p>
        </w:tc>
        <w:tc>
          <w:tcPr>
            <w:tcW w:w="7750" w:type="dxa"/>
            <w:vAlign w:val="center"/>
          </w:tcPr>
          <w:p w14:paraId="16B28E3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月至今承担的类似项目业绩（以合同签订时间为准），每提供一份得2分，最多得10分。</w:t>
            </w:r>
          </w:p>
        </w:tc>
      </w:tr>
      <w:tr w14:paraId="6B79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496" w:type="dxa"/>
            <w:gridSpan w:val="2"/>
            <w:vAlign w:val="center"/>
          </w:tcPr>
          <w:p w14:paraId="1C48008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spacing w:val="-2"/>
                <w:sz w:val="28"/>
                <w:szCs w:val="28"/>
              </w:rPr>
              <w:t>1、各评委应按照本评标方法独立打分。</w:t>
            </w:r>
          </w:p>
          <w:p w14:paraId="0274479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spacing w:val="2"/>
                <w:sz w:val="28"/>
                <w:szCs w:val="28"/>
              </w:rPr>
              <w:t>2、分项评分超出评分标准范围或评标委员会成</w:t>
            </w:r>
            <w:r>
              <w:rPr>
                <w:rFonts w:hint="eastAsia" w:ascii="宋体" w:hAnsi="宋体" w:eastAsia="宋体" w:cs="宋体"/>
                <w:spacing w:val="1"/>
                <w:sz w:val="28"/>
                <w:szCs w:val="28"/>
              </w:rPr>
              <w:t>员对客观评审因素评分不一致时，采购</w:t>
            </w:r>
            <w:r>
              <w:rPr>
                <w:rFonts w:hint="eastAsia" w:ascii="宋体" w:hAnsi="宋体" w:eastAsia="宋体" w:cs="宋体"/>
                <w:spacing w:val="-2"/>
                <w:sz w:val="28"/>
                <w:szCs w:val="28"/>
              </w:rPr>
              <w:t>代理机构可以要求评标委员会复核或者书面说明理由，评标委员会拒绝的，应予记录并</w:t>
            </w:r>
            <w:r>
              <w:rPr>
                <w:rFonts w:hint="eastAsia" w:ascii="宋体" w:hAnsi="宋体" w:eastAsia="宋体" w:cs="宋体"/>
                <w:spacing w:val="-3"/>
                <w:sz w:val="28"/>
                <w:szCs w:val="28"/>
              </w:rPr>
              <w:t>向本级财政部门报告。</w:t>
            </w:r>
          </w:p>
          <w:p w14:paraId="4336CE4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spacing w:val="-1"/>
                <w:sz w:val="28"/>
                <w:szCs w:val="28"/>
              </w:rPr>
              <w:t>3、若出现综合得分并列时，比较投标价格，价格低的排序在前。</w:t>
            </w:r>
          </w:p>
          <w:p w14:paraId="0C93AA6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8"/>
                <w:szCs w:val="28"/>
              </w:rPr>
            </w:pPr>
            <w:r>
              <w:rPr>
                <w:rFonts w:hint="eastAsia" w:ascii="宋体" w:hAnsi="宋体" w:eastAsia="宋体" w:cs="宋体"/>
                <w:spacing w:val="-3"/>
                <w:sz w:val="28"/>
                <w:szCs w:val="28"/>
              </w:rPr>
              <w:t>4、计算结果保留两位小数，第三位“四舍五入”。</w:t>
            </w:r>
          </w:p>
          <w:p w14:paraId="23028DB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8"/>
                <w:szCs w:val="28"/>
              </w:rPr>
            </w:pPr>
            <w:r>
              <w:rPr>
                <w:rFonts w:hint="eastAsia" w:ascii="宋体" w:hAnsi="宋体" w:eastAsia="宋体" w:cs="宋体"/>
                <w:sz w:val="28"/>
                <w:szCs w:val="28"/>
              </w:rPr>
              <w:t>5、评标过程中，若出现特殊情况时，由评标委员会决定暂停评标，并提出具体处理意</w:t>
            </w:r>
            <w:r>
              <w:rPr>
                <w:rFonts w:hint="eastAsia" w:ascii="宋体" w:hAnsi="宋体" w:eastAsia="宋体" w:cs="宋体"/>
                <w:spacing w:val="-9"/>
                <w:sz w:val="28"/>
                <w:szCs w:val="28"/>
              </w:rPr>
              <w:t>见。</w:t>
            </w:r>
          </w:p>
        </w:tc>
      </w:tr>
    </w:tbl>
    <w:p w14:paraId="627261EA">
      <w:pPr>
        <w:keepNext w:val="0"/>
        <w:keepLines w:val="0"/>
        <w:pageBreakBefore w:val="0"/>
        <w:wordWrap/>
        <w:overflowPunct/>
        <w:topLinePunct w:val="0"/>
        <w:bidi w:val="0"/>
        <w:spacing w:line="360" w:lineRule="auto"/>
        <w:rPr>
          <w:rFonts w:hint="eastAsia" w:ascii="宋体" w:hAnsi="宋体" w:eastAsia="宋体" w:cs="宋体"/>
          <w:sz w:val="21"/>
        </w:rPr>
      </w:pPr>
    </w:p>
    <w:p w14:paraId="585289A7">
      <w:pPr>
        <w:keepNext w:val="0"/>
        <w:keepLines w:val="0"/>
        <w:pageBreakBefore w:val="0"/>
        <w:wordWrap/>
        <w:overflowPunct/>
        <w:topLinePunct w:val="0"/>
        <w:bidi w:val="0"/>
        <w:spacing w:line="360" w:lineRule="auto"/>
        <w:rPr>
          <w:rFonts w:hint="eastAsia" w:ascii="宋体" w:hAnsi="宋体" w:eastAsia="宋体" w:cs="宋体"/>
          <w:sz w:val="21"/>
          <w:szCs w:val="21"/>
        </w:rPr>
        <w:sectPr>
          <w:headerReference r:id="rId15" w:type="default"/>
          <w:footerReference r:id="rId16" w:type="default"/>
          <w:pgSz w:w="11906" w:h="16839"/>
          <w:pgMar w:top="1314" w:right="1305" w:bottom="1286" w:left="1304" w:header="1085" w:footer="1123" w:gutter="0"/>
          <w:pgNumType w:fmt="decimal"/>
          <w:cols w:space="720" w:num="1"/>
        </w:sectPr>
      </w:pPr>
    </w:p>
    <w:p w14:paraId="3A56A6FB">
      <w:pPr>
        <w:keepNext w:val="0"/>
        <w:keepLines w:val="0"/>
        <w:pageBreakBefore w:val="0"/>
        <w:wordWrap/>
        <w:overflowPunct/>
        <w:topLinePunct w:val="0"/>
        <w:bidi w:val="0"/>
        <w:spacing w:before="248" w:line="360" w:lineRule="auto"/>
        <w:ind w:left="2214"/>
        <w:outlineLvl w:val="0"/>
        <w:rPr>
          <w:rFonts w:hint="eastAsia" w:ascii="宋体" w:hAnsi="宋体" w:eastAsia="宋体" w:cs="宋体"/>
          <w:sz w:val="35"/>
          <w:szCs w:val="35"/>
        </w:rPr>
      </w:pPr>
      <w:bookmarkStart w:id="15" w:name="bookmark7"/>
      <w:bookmarkEnd w:id="15"/>
      <w:bookmarkStart w:id="16" w:name="_Toc20888"/>
      <w:bookmarkStart w:id="17" w:name="_Toc2388"/>
      <w:r>
        <w:rPr>
          <w:rFonts w:hint="eastAsia" w:ascii="宋体" w:hAnsi="宋体" w:eastAsia="宋体" w:cs="宋体"/>
          <w:b/>
          <w:bCs/>
          <w:spacing w:val="4"/>
          <w:sz w:val="35"/>
          <w:szCs w:val="35"/>
        </w:rPr>
        <w:t>第六章竞争性磋商响应文件格式</w:t>
      </w:r>
      <w:bookmarkEnd w:id="16"/>
      <w:bookmarkEnd w:id="17"/>
    </w:p>
    <w:p w14:paraId="516F764B">
      <w:pPr>
        <w:keepNext w:val="0"/>
        <w:keepLines w:val="0"/>
        <w:pageBreakBefore w:val="0"/>
        <w:wordWrap/>
        <w:overflowPunct/>
        <w:topLinePunct w:val="0"/>
        <w:bidi w:val="0"/>
        <w:spacing w:line="360" w:lineRule="auto"/>
        <w:rPr>
          <w:rFonts w:hint="eastAsia" w:ascii="宋体" w:hAnsi="宋体" w:eastAsia="宋体" w:cs="宋体"/>
          <w:sz w:val="21"/>
        </w:rPr>
      </w:pPr>
    </w:p>
    <w:p w14:paraId="06C629F1">
      <w:pPr>
        <w:keepNext w:val="0"/>
        <w:keepLines w:val="0"/>
        <w:pageBreakBefore w:val="0"/>
        <w:wordWrap/>
        <w:overflowPunct/>
        <w:topLinePunct w:val="0"/>
        <w:bidi w:val="0"/>
        <w:spacing w:line="360" w:lineRule="auto"/>
        <w:rPr>
          <w:rFonts w:hint="eastAsia" w:ascii="宋体" w:hAnsi="宋体" w:eastAsia="宋体" w:cs="宋体"/>
          <w:sz w:val="21"/>
        </w:rPr>
      </w:pPr>
    </w:p>
    <w:p w14:paraId="4DD660F4">
      <w:pPr>
        <w:keepNext w:val="0"/>
        <w:keepLines w:val="0"/>
        <w:pageBreakBefore w:val="0"/>
        <w:wordWrap/>
        <w:overflowPunct/>
        <w:topLinePunct w:val="0"/>
        <w:bidi w:val="0"/>
        <w:spacing w:line="360" w:lineRule="auto"/>
        <w:rPr>
          <w:rFonts w:hint="eastAsia" w:ascii="宋体" w:hAnsi="宋体" w:eastAsia="宋体" w:cs="宋体"/>
          <w:sz w:val="21"/>
        </w:rPr>
      </w:pPr>
    </w:p>
    <w:p w14:paraId="38668352">
      <w:pPr>
        <w:keepNext w:val="0"/>
        <w:keepLines w:val="0"/>
        <w:pageBreakBefore w:val="0"/>
        <w:wordWrap/>
        <w:overflowPunct/>
        <w:topLinePunct w:val="0"/>
        <w:bidi w:val="0"/>
        <w:spacing w:before="101" w:line="360" w:lineRule="auto"/>
        <w:ind w:left="10"/>
        <w:rPr>
          <w:rFonts w:hint="eastAsia" w:ascii="宋体" w:hAnsi="宋体" w:eastAsia="宋体" w:cs="宋体"/>
          <w:sz w:val="32"/>
          <w:szCs w:val="32"/>
        </w:rPr>
      </w:pPr>
      <w:r>
        <w:rPr>
          <w:rFonts w:hint="eastAsia" w:ascii="宋体" w:hAnsi="宋体" w:eastAsia="宋体" w:cs="宋体"/>
          <w:b/>
          <w:bCs/>
          <w:spacing w:val="5"/>
          <w:sz w:val="32"/>
          <w:szCs w:val="32"/>
        </w:rPr>
        <w:t>项目编号：</w:t>
      </w:r>
      <w:r>
        <w:rPr>
          <w:rFonts w:hint="eastAsia" w:ascii="宋体" w:hAnsi="宋体" w:eastAsia="宋体" w:cs="宋体"/>
          <w:b/>
          <w:bCs/>
          <w:sz w:val="32"/>
          <w:szCs w:val="32"/>
          <w:lang w:eastAsia="zh-CN"/>
        </w:rPr>
        <w:t>城发【招】字2025-105</w:t>
      </w:r>
      <w:r>
        <w:rPr>
          <w:rFonts w:hint="eastAsia" w:ascii="宋体" w:hAnsi="宋体" w:eastAsia="宋体" w:cs="宋体"/>
          <w:b/>
          <w:bCs/>
          <w:sz w:val="32"/>
          <w:szCs w:val="32"/>
          <w:lang w:val="en-US" w:eastAsia="zh-CN"/>
        </w:rPr>
        <w:t xml:space="preserve">            </w:t>
      </w:r>
      <w:r>
        <w:rPr>
          <w:rFonts w:hint="eastAsia" w:ascii="宋体" w:hAnsi="宋体" w:eastAsia="宋体" w:cs="宋体"/>
          <w:b/>
          <w:bCs/>
          <w:spacing w:val="5"/>
          <w:sz w:val="32"/>
          <w:szCs w:val="32"/>
        </w:rPr>
        <w:t>（正本或副本）</w:t>
      </w:r>
    </w:p>
    <w:p w14:paraId="40C4EE89">
      <w:pPr>
        <w:keepNext w:val="0"/>
        <w:keepLines w:val="0"/>
        <w:pageBreakBefore w:val="0"/>
        <w:wordWrap/>
        <w:overflowPunct/>
        <w:topLinePunct w:val="0"/>
        <w:bidi w:val="0"/>
        <w:spacing w:line="360" w:lineRule="auto"/>
        <w:rPr>
          <w:rFonts w:hint="eastAsia" w:ascii="宋体" w:hAnsi="宋体" w:eastAsia="宋体" w:cs="宋体"/>
          <w:sz w:val="21"/>
        </w:rPr>
      </w:pPr>
    </w:p>
    <w:p w14:paraId="03716811">
      <w:pPr>
        <w:keepNext w:val="0"/>
        <w:keepLines w:val="0"/>
        <w:pageBreakBefore w:val="0"/>
        <w:wordWrap/>
        <w:overflowPunct/>
        <w:topLinePunct w:val="0"/>
        <w:bidi w:val="0"/>
        <w:spacing w:line="360" w:lineRule="auto"/>
        <w:rPr>
          <w:rFonts w:hint="eastAsia" w:ascii="宋体" w:hAnsi="宋体" w:eastAsia="宋体" w:cs="宋体"/>
          <w:sz w:val="21"/>
        </w:rPr>
      </w:pPr>
    </w:p>
    <w:p w14:paraId="355EBF09">
      <w:pPr>
        <w:keepNext w:val="0"/>
        <w:keepLines w:val="0"/>
        <w:pageBreakBefore w:val="0"/>
        <w:wordWrap/>
        <w:overflowPunct/>
        <w:topLinePunct w:val="0"/>
        <w:bidi w:val="0"/>
        <w:spacing w:line="360" w:lineRule="auto"/>
        <w:rPr>
          <w:rFonts w:hint="eastAsia" w:ascii="宋体" w:hAnsi="宋体" w:eastAsia="宋体" w:cs="宋体"/>
          <w:sz w:val="21"/>
        </w:rPr>
      </w:pPr>
    </w:p>
    <w:p w14:paraId="7C7CF7C0">
      <w:pPr>
        <w:keepNext w:val="0"/>
        <w:keepLines w:val="0"/>
        <w:pageBreakBefore w:val="0"/>
        <w:wordWrap/>
        <w:overflowPunct/>
        <w:topLinePunct w:val="0"/>
        <w:bidi w:val="0"/>
        <w:spacing w:line="360" w:lineRule="auto"/>
        <w:rPr>
          <w:rFonts w:hint="eastAsia" w:ascii="宋体" w:hAnsi="宋体" w:eastAsia="宋体" w:cs="宋体"/>
          <w:sz w:val="21"/>
        </w:rPr>
      </w:pPr>
    </w:p>
    <w:p w14:paraId="7D96F64A">
      <w:pPr>
        <w:keepNext w:val="0"/>
        <w:keepLines w:val="0"/>
        <w:pageBreakBefore w:val="0"/>
        <w:wordWrap/>
        <w:overflowPunct/>
        <w:topLinePunct w:val="0"/>
        <w:bidi w:val="0"/>
        <w:spacing w:line="360" w:lineRule="auto"/>
        <w:rPr>
          <w:rFonts w:hint="eastAsia" w:ascii="宋体" w:hAnsi="宋体" w:eastAsia="宋体" w:cs="宋体"/>
          <w:sz w:val="21"/>
        </w:rPr>
      </w:pPr>
    </w:p>
    <w:p w14:paraId="475DE5A5">
      <w:pPr>
        <w:keepNext w:val="0"/>
        <w:keepLines w:val="0"/>
        <w:pageBreakBefore w:val="0"/>
        <w:wordWrap/>
        <w:overflowPunct/>
        <w:topLinePunct w:val="0"/>
        <w:bidi w:val="0"/>
        <w:spacing w:line="360" w:lineRule="auto"/>
        <w:rPr>
          <w:rFonts w:hint="eastAsia" w:ascii="宋体" w:hAnsi="宋体" w:eastAsia="宋体" w:cs="宋体"/>
          <w:sz w:val="21"/>
        </w:rPr>
      </w:pPr>
    </w:p>
    <w:p w14:paraId="64B18661">
      <w:pPr>
        <w:keepNext w:val="0"/>
        <w:keepLines w:val="0"/>
        <w:pageBreakBefore w:val="0"/>
        <w:wordWrap/>
        <w:overflowPunct/>
        <w:topLinePunct w:val="0"/>
        <w:bidi w:val="0"/>
        <w:spacing w:before="169" w:line="360" w:lineRule="auto"/>
        <w:jc w:val="center"/>
        <w:rPr>
          <w:rFonts w:hint="eastAsia" w:ascii="宋体" w:hAnsi="宋体" w:eastAsia="宋体" w:cs="宋体"/>
          <w:sz w:val="60"/>
          <w:szCs w:val="60"/>
          <w:lang w:eastAsia="zh-CN"/>
        </w:rPr>
      </w:pPr>
      <w:bookmarkStart w:id="18" w:name="bookmark6"/>
      <w:bookmarkEnd w:id="18"/>
      <w:r>
        <w:rPr>
          <w:rFonts w:hint="eastAsia" w:ascii="宋体" w:hAnsi="宋体" w:eastAsia="宋体" w:cs="宋体"/>
          <w:b/>
          <w:bCs/>
          <w:spacing w:val="-6"/>
          <w:sz w:val="60"/>
          <w:szCs w:val="60"/>
          <w:lang w:eastAsia="zh-CN"/>
        </w:rPr>
        <w:t>桥梁养护监理工程项目</w:t>
      </w:r>
    </w:p>
    <w:p w14:paraId="5D3D6D08">
      <w:pPr>
        <w:keepNext w:val="0"/>
        <w:keepLines w:val="0"/>
        <w:pageBreakBefore w:val="0"/>
        <w:wordWrap/>
        <w:overflowPunct/>
        <w:topLinePunct w:val="0"/>
        <w:bidi w:val="0"/>
        <w:spacing w:line="360" w:lineRule="auto"/>
        <w:rPr>
          <w:rFonts w:hint="eastAsia" w:ascii="宋体" w:hAnsi="宋体" w:eastAsia="宋体" w:cs="宋体"/>
          <w:sz w:val="21"/>
        </w:rPr>
      </w:pPr>
    </w:p>
    <w:p w14:paraId="1A883FB1">
      <w:pPr>
        <w:keepNext w:val="0"/>
        <w:keepLines w:val="0"/>
        <w:pageBreakBefore w:val="0"/>
        <w:wordWrap/>
        <w:overflowPunct/>
        <w:topLinePunct w:val="0"/>
        <w:bidi w:val="0"/>
        <w:spacing w:line="360" w:lineRule="auto"/>
        <w:rPr>
          <w:rFonts w:hint="eastAsia" w:ascii="宋体" w:hAnsi="宋体" w:eastAsia="宋体" w:cs="宋体"/>
          <w:sz w:val="21"/>
        </w:rPr>
      </w:pPr>
    </w:p>
    <w:p w14:paraId="474473C5">
      <w:pPr>
        <w:keepNext w:val="0"/>
        <w:keepLines w:val="0"/>
        <w:pageBreakBefore w:val="0"/>
        <w:wordWrap/>
        <w:overflowPunct/>
        <w:topLinePunct w:val="0"/>
        <w:bidi w:val="0"/>
        <w:spacing w:line="360" w:lineRule="auto"/>
        <w:rPr>
          <w:rFonts w:hint="eastAsia" w:ascii="宋体" w:hAnsi="宋体" w:eastAsia="宋体" w:cs="宋体"/>
          <w:sz w:val="21"/>
        </w:rPr>
      </w:pPr>
    </w:p>
    <w:p w14:paraId="1DF5EB30">
      <w:pPr>
        <w:keepNext w:val="0"/>
        <w:keepLines w:val="0"/>
        <w:pageBreakBefore w:val="0"/>
        <w:wordWrap/>
        <w:overflowPunct/>
        <w:topLinePunct w:val="0"/>
        <w:bidi w:val="0"/>
        <w:spacing w:line="360" w:lineRule="auto"/>
        <w:rPr>
          <w:rFonts w:hint="eastAsia" w:ascii="宋体" w:hAnsi="宋体" w:eastAsia="宋体" w:cs="宋体"/>
          <w:sz w:val="21"/>
        </w:rPr>
      </w:pPr>
    </w:p>
    <w:p w14:paraId="1F13627C">
      <w:pPr>
        <w:keepNext w:val="0"/>
        <w:keepLines w:val="0"/>
        <w:pageBreakBefore w:val="0"/>
        <w:wordWrap/>
        <w:overflowPunct/>
        <w:topLinePunct w:val="0"/>
        <w:bidi w:val="0"/>
        <w:spacing w:before="179" w:line="360" w:lineRule="auto"/>
        <w:ind w:left="2047"/>
        <w:rPr>
          <w:rFonts w:hint="eastAsia" w:ascii="宋体" w:hAnsi="宋体" w:eastAsia="宋体" w:cs="宋体"/>
          <w:sz w:val="52"/>
          <w:szCs w:val="52"/>
        </w:rPr>
      </w:pPr>
      <w:r>
        <w:rPr>
          <w:rFonts w:hint="eastAsia" w:ascii="宋体" w:hAnsi="宋体" w:eastAsia="宋体" w:cs="宋体"/>
          <w:b/>
          <w:bCs/>
          <w:sz w:val="52"/>
          <w:szCs w:val="52"/>
        </w:rPr>
        <w:t>竞争性磋商响应文件</w:t>
      </w:r>
    </w:p>
    <w:p w14:paraId="7A1E5B9A">
      <w:pPr>
        <w:keepNext w:val="0"/>
        <w:keepLines w:val="0"/>
        <w:pageBreakBefore w:val="0"/>
        <w:wordWrap/>
        <w:overflowPunct/>
        <w:topLinePunct w:val="0"/>
        <w:bidi w:val="0"/>
        <w:spacing w:line="360" w:lineRule="auto"/>
        <w:rPr>
          <w:rFonts w:hint="eastAsia" w:ascii="宋体" w:hAnsi="宋体" w:eastAsia="宋体" w:cs="宋体"/>
          <w:sz w:val="21"/>
        </w:rPr>
      </w:pPr>
    </w:p>
    <w:p w14:paraId="3CF00EE5">
      <w:pPr>
        <w:keepNext w:val="0"/>
        <w:keepLines w:val="0"/>
        <w:pageBreakBefore w:val="0"/>
        <w:wordWrap/>
        <w:overflowPunct/>
        <w:topLinePunct w:val="0"/>
        <w:bidi w:val="0"/>
        <w:spacing w:line="360" w:lineRule="auto"/>
        <w:rPr>
          <w:rFonts w:hint="eastAsia" w:ascii="宋体" w:hAnsi="宋体" w:eastAsia="宋体" w:cs="宋体"/>
          <w:sz w:val="21"/>
        </w:rPr>
      </w:pPr>
    </w:p>
    <w:p w14:paraId="0C387BCE">
      <w:pPr>
        <w:keepNext w:val="0"/>
        <w:keepLines w:val="0"/>
        <w:pageBreakBefore w:val="0"/>
        <w:wordWrap/>
        <w:overflowPunct/>
        <w:topLinePunct w:val="0"/>
        <w:bidi w:val="0"/>
        <w:spacing w:line="360" w:lineRule="auto"/>
        <w:rPr>
          <w:rFonts w:hint="eastAsia" w:ascii="宋体" w:hAnsi="宋体" w:eastAsia="宋体" w:cs="宋体"/>
          <w:sz w:val="21"/>
        </w:rPr>
      </w:pPr>
    </w:p>
    <w:p w14:paraId="365C948C">
      <w:pPr>
        <w:keepNext w:val="0"/>
        <w:keepLines w:val="0"/>
        <w:pageBreakBefore w:val="0"/>
        <w:wordWrap/>
        <w:overflowPunct/>
        <w:topLinePunct w:val="0"/>
        <w:bidi w:val="0"/>
        <w:spacing w:line="360" w:lineRule="auto"/>
        <w:rPr>
          <w:rFonts w:hint="eastAsia" w:ascii="宋体" w:hAnsi="宋体" w:eastAsia="宋体" w:cs="宋体"/>
          <w:sz w:val="21"/>
        </w:rPr>
      </w:pPr>
    </w:p>
    <w:p w14:paraId="5A8FDF18">
      <w:pPr>
        <w:keepNext w:val="0"/>
        <w:keepLines w:val="0"/>
        <w:pageBreakBefore w:val="0"/>
        <w:wordWrap/>
        <w:overflowPunct/>
        <w:topLinePunct w:val="0"/>
        <w:bidi w:val="0"/>
        <w:spacing w:before="101" w:line="360" w:lineRule="auto"/>
        <w:jc w:val="center"/>
        <w:rPr>
          <w:rFonts w:hint="eastAsia" w:ascii="宋体" w:hAnsi="宋体" w:eastAsia="宋体" w:cs="宋体"/>
          <w:sz w:val="32"/>
          <w:szCs w:val="32"/>
          <w:lang w:eastAsia="zh-CN"/>
        </w:rPr>
      </w:pPr>
      <w:r>
        <w:rPr>
          <w:rFonts w:hint="eastAsia" w:ascii="宋体" w:hAnsi="宋体" w:eastAsia="宋体" w:cs="宋体"/>
          <w:b/>
          <w:bCs/>
          <w:spacing w:val="5"/>
          <w:sz w:val="32"/>
          <w:szCs w:val="32"/>
        </w:rPr>
        <w:t>供应商名称（公章）</w:t>
      </w:r>
      <w:r>
        <w:rPr>
          <w:rFonts w:hint="eastAsia" w:ascii="宋体" w:hAnsi="宋体" w:eastAsia="宋体" w:cs="宋体"/>
          <w:b/>
          <w:bCs/>
          <w:spacing w:val="5"/>
          <w:sz w:val="32"/>
          <w:szCs w:val="32"/>
          <w:lang w:eastAsia="zh-CN"/>
        </w:rPr>
        <w:t>：</w:t>
      </w:r>
    </w:p>
    <w:p w14:paraId="3D8E75FF">
      <w:pPr>
        <w:keepNext w:val="0"/>
        <w:keepLines w:val="0"/>
        <w:pageBreakBefore w:val="0"/>
        <w:wordWrap/>
        <w:overflowPunct/>
        <w:topLinePunct w:val="0"/>
        <w:bidi w:val="0"/>
        <w:spacing w:before="244" w:line="360" w:lineRule="auto"/>
        <w:ind w:firstLine="567" w:firstLineChars="200"/>
        <w:jc w:val="center"/>
        <w:rPr>
          <w:rFonts w:hint="eastAsia" w:ascii="宋体" w:hAnsi="宋体" w:eastAsia="宋体" w:cs="宋体"/>
          <w:sz w:val="32"/>
          <w:szCs w:val="32"/>
        </w:rPr>
      </w:pPr>
      <w:r>
        <w:rPr>
          <w:rFonts w:hint="eastAsia" w:ascii="宋体" w:hAnsi="宋体" w:eastAsia="宋体" w:cs="宋体"/>
          <w:b/>
          <w:bCs/>
          <w:spacing w:val="-19"/>
          <w:sz w:val="32"/>
          <w:szCs w:val="32"/>
        </w:rPr>
        <w:t>年</w:t>
      </w:r>
      <w:r>
        <w:rPr>
          <w:rFonts w:hint="eastAsia" w:ascii="宋体" w:hAnsi="宋体" w:eastAsia="宋体" w:cs="宋体"/>
          <w:b/>
          <w:bCs/>
          <w:spacing w:val="-19"/>
          <w:sz w:val="32"/>
          <w:szCs w:val="32"/>
          <w:lang w:val="en-US" w:eastAsia="zh-CN"/>
        </w:rPr>
        <w:t xml:space="preserve">   </w:t>
      </w:r>
      <w:r>
        <w:rPr>
          <w:rFonts w:hint="eastAsia" w:ascii="宋体" w:hAnsi="宋体" w:eastAsia="宋体" w:cs="宋体"/>
          <w:b/>
          <w:bCs/>
          <w:spacing w:val="-19"/>
          <w:sz w:val="32"/>
          <w:szCs w:val="32"/>
        </w:rPr>
        <w:t>月</w:t>
      </w:r>
      <w:r>
        <w:rPr>
          <w:rFonts w:hint="eastAsia" w:ascii="宋体" w:hAnsi="宋体" w:eastAsia="宋体" w:cs="宋体"/>
          <w:b/>
          <w:bCs/>
          <w:spacing w:val="-19"/>
          <w:sz w:val="32"/>
          <w:szCs w:val="32"/>
          <w:lang w:val="en-US" w:eastAsia="zh-CN"/>
        </w:rPr>
        <w:t xml:space="preserve">   </w:t>
      </w:r>
      <w:r>
        <w:rPr>
          <w:rFonts w:hint="eastAsia" w:ascii="宋体" w:hAnsi="宋体" w:eastAsia="宋体" w:cs="宋体"/>
          <w:b/>
          <w:bCs/>
          <w:spacing w:val="-19"/>
          <w:sz w:val="32"/>
          <w:szCs w:val="32"/>
        </w:rPr>
        <w:t>日</w:t>
      </w:r>
    </w:p>
    <w:p w14:paraId="568FE113">
      <w:pPr>
        <w:keepNext w:val="0"/>
        <w:keepLines w:val="0"/>
        <w:pageBreakBefore w:val="0"/>
        <w:wordWrap/>
        <w:overflowPunct/>
        <w:topLinePunct w:val="0"/>
        <w:bidi w:val="0"/>
        <w:spacing w:line="360" w:lineRule="auto"/>
        <w:rPr>
          <w:rFonts w:hint="eastAsia" w:ascii="宋体" w:hAnsi="宋体" w:eastAsia="宋体" w:cs="宋体"/>
          <w:sz w:val="31"/>
          <w:szCs w:val="31"/>
        </w:rPr>
        <w:sectPr>
          <w:headerReference r:id="rId17" w:type="default"/>
          <w:footerReference r:id="rId18" w:type="default"/>
          <w:pgSz w:w="11906" w:h="16839"/>
          <w:pgMar w:top="1417" w:right="1417" w:bottom="1417" w:left="1417" w:header="0" w:footer="1123" w:gutter="0"/>
          <w:pgNumType w:fmt="decimal"/>
          <w:cols w:space="720" w:num="1"/>
        </w:sectPr>
      </w:pPr>
    </w:p>
    <w:p w14:paraId="7B24AB55">
      <w:pPr>
        <w:keepNext w:val="0"/>
        <w:keepLines w:val="0"/>
        <w:pageBreakBefore w:val="0"/>
        <w:wordWrap/>
        <w:overflowPunct/>
        <w:topLinePunct w:val="0"/>
        <w:bidi w:val="0"/>
        <w:spacing w:before="210" w:line="360" w:lineRule="auto"/>
        <w:ind w:left="3968"/>
        <w:outlineLvl w:val="1"/>
        <w:rPr>
          <w:rFonts w:hint="eastAsia" w:ascii="宋体" w:hAnsi="宋体" w:eastAsia="宋体" w:cs="宋体"/>
          <w:sz w:val="32"/>
          <w:szCs w:val="32"/>
          <w:lang w:val="en-US" w:eastAsia="zh-CN"/>
        </w:rPr>
      </w:pPr>
      <w:r>
        <w:rPr>
          <w:rFonts w:hint="eastAsia" w:ascii="宋体" w:hAnsi="宋体" w:eastAsia="宋体" w:cs="宋体"/>
          <w:b/>
          <w:bCs/>
          <w:spacing w:val="-54"/>
          <w:sz w:val="32"/>
          <w:szCs w:val="32"/>
        </w:rPr>
        <w:t>目录</w:t>
      </w:r>
    </w:p>
    <w:p w14:paraId="446277DB">
      <w:pPr>
        <w:keepNext w:val="0"/>
        <w:keepLines w:val="0"/>
        <w:pageBreakBefore w:val="0"/>
        <w:wordWrap/>
        <w:overflowPunct/>
        <w:topLinePunct w:val="0"/>
        <w:bidi w:val="0"/>
        <w:spacing w:line="360" w:lineRule="auto"/>
        <w:rPr>
          <w:rFonts w:hint="eastAsia" w:ascii="宋体" w:hAnsi="宋体" w:eastAsia="宋体" w:cs="宋体"/>
          <w:sz w:val="21"/>
        </w:rPr>
      </w:pPr>
    </w:p>
    <w:sdt>
      <w:sdtPr>
        <w:rPr>
          <w:rFonts w:hint="eastAsia" w:ascii="宋体" w:hAnsi="宋体" w:eastAsia="宋体" w:cs="宋体"/>
          <w:sz w:val="28"/>
          <w:szCs w:val="28"/>
        </w:rPr>
        <w:id w:val="147470808"/>
        <w:docPartObj>
          <w:docPartGallery w:val="Table of Contents"/>
          <w:docPartUnique/>
        </w:docPartObj>
      </w:sdtPr>
      <w:sdtEndPr>
        <w:rPr>
          <w:rFonts w:hint="eastAsia" w:ascii="宋体" w:hAnsi="宋体" w:eastAsia="宋体" w:cs="宋体"/>
          <w:sz w:val="28"/>
          <w:szCs w:val="28"/>
        </w:rPr>
      </w:sdtEndPr>
      <w:sdtContent>
        <w:p w14:paraId="59AD158D">
          <w:pPr>
            <w:keepNext w:val="0"/>
            <w:keepLines w:val="0"/>
            <w:pageBreakBefore w:val="0"/>
            <w:tabs>
              <w:tab w:val="right" w:leader="dot" w:pos="8910"/>
            </w:tabs>
            <w:wordWrap/>
            <w:overflowPunct/>
            <w:topLinePunct w:val="0"/>
            <w:bidi w:val="0"/>
            <w:spacing w:before="91" w:line="360" w:lineRule="auto"/>
            <w:ind w:left="587"/>
            <w:rPr>
              <w:rFonts w:hint="eastAsia" w:ascii="宋体" w:hAnsi="宋体" w:eastAsia="宋体" w:cs="宋体"/>
              <w:sz w:val="28"/>
              <w:szCs w:val="28"/>
            </w:rPr>
          </w:pPr>
          <w:r>
            <w:rPr>
              <w:rFonts w:hint="eastAsia" w:ascii="宋体" w:hAnsi="宋体" w:eastAsia="宋体" w:cs="宋体"/>
              <w:spacing w:val="3"/>
              <w:sz w:val="28"/>
              <w:szCs w:val="28"/>
            </w:rPr>
            <w:t>一、磋商响应函</w:t>
          </w:r>
          <w:r>
            <w:rPr>
              <w:rFonts w:hint="eastAsia" w:ascii="宋体" w:hAnsi="宋体" w:eastAsia="宋体" w:cs="宋体"/>
              <w:sz w:val="28"/>
              <w:szCs w:val="28"/>
            </w:rPr>
            <w:tab/>
          </w:r>
          <w:r>
            <w:rPr>
              <w:rFonts w:hint="eastAsia" w:ascii="宋体" w:hAnsi="宋体" w:eastAsia="宋体" w:cs="宋体"/>
              <w:spacing w:val="-6"/>
              <w:sz w:val="28"/>
              <w:szCs w:val="28"/>
            </w:rPr>
            <w:t>X</w:t>
          </w:r>
        </w:p>
        <w:p w14:paraId="178D4D1E">
          <w:pPr>
            <w:keepNext w:val="0"/>
            <w:keepLines w:val="0"/>
            <w:pageBreakBefore w:val="0"/>
            <w:wordWrap/>
            <w:overflowPunct/>
            <w:topLinePunct w:val="0"/>
            <w:bidi w:val="0"/>
            <w:spacing w:line="360" w:lineRule="auto"/>
            <w:rPr>
              <w:rFonts w:hint="eastAsia" w:ascii="宋体" w:hAnsi="宋体" w:eastAsia="宋体" w:cs="宋体"/>
              <w:sz w:val="21"/>
            </w:rPr>
          </w:pPr>
        </w:p>
        <w:p w14:paraId="2709A5D3">
          <w:pPr>
            <w:keepNext w:val="0"/>
            <w:keepLines w:val="0"/>
            <w:pageBreakBefore w:val="0"/>
            <w:tabs>
              <w:tab w:val="right" w:leader="dot" w:pos="8910"/>
            </w:tabs>
            <w:wordWrap/>
            <w:overflowPunct/>
            <w:topLinePunct w:val="0"/>
            <w:bidi w:val="0"/>
            <w:spacing w:before="91" w:line="360" w:lineRule="auto"/>
            <w:ind w:left="591"/>
            <w:rPr>
              <w:rFonts w:hint="eastAsia" w:ascii="宋体" w:hAnsi="宋体" w:eastAsia="宋体" w:cs="宋体"/>
              <w:sz w:val="28"/>
              <w:szCs w:val="28"/>
            </w:rPr>
          </w:pPr>
          <w:r>
            <w:rPr>
              <w:rFonts w:hint="eastAsia" w:ascii="宋体" w:hAnsi="宋体" w:eastAsia="宋体" w:cs="宋体"/>
              <w:spacing w:val="3"/>
              <w:sz w:val="28"/>
              <w:szCs w:val="28"/>
            </w:rPr>
            <w:t>二、磋商报价表</w:t>
          </w:r>
          <w:r>
            <w:rPr>
              <w:rFonts w:hint="eastAsia" w:ascii="宋体" w:hAnsi="宋体" w:eastAsia="宋体" w:cs="宋体"/>
              <w:sz w:val="28"/>
              <w:szCs w:val="28"/>
            </w:rPr>
            <w:tab/>
          </w:r>
          <w:r>
            <w:rPr>
              <w:rFonts w:hint="eastAsia" w:ascii="宋体" w:hAnsi="宋体" w:eastAsia="宋体" w:cs="宋体"/>
              <w:spacing w:val="-6"/>
              <w:sz w:val="28"/>
              <w:szCs w:val="28"/>
            </w:rPr>
            <w:t>X</w:t>
          </w:r>
        </w:p>
        <w:p w14:paraId="3F66CD9F">
          <w:pPr>
            <w:keepNext w:val="0"/>
            <w:keepLines w:val="0"/>
            <w:pageBreakBefore w:val="0"/>
            <w:wordWrap/>
            <w:overflowPunct/>
            <w:topLinePunct w:val="0"/>
            <w:bidi w:val="0"/>
            <w:spacing w:line="360" w:lineRule="auto"/>
            <w:rPr>
              <w:rFonts w:hint="eastAsia" w:ascii="宋体" w:hAnsi="宋体" w:eastAsia="宋体" w:cs="宋体"/>
              <w:sz w:val="21"/>
            </w:rPr>
          </w:pPr>
        </w:p>
        <w:p w14:paraId="2732CCFB">
          <w:pPr>
            <w:keepNext w:val="0"/>
            <w:keepLines w:val="0"/>
            <w:pageBreakBefore w:val="0"/>
            <w:tabs>
              <w:tab w:val="right" w:leader="dot" w:pos="8910"/>
            </w:tabs>
            <w:wordWrap/>
            <w:overflowPunct/>
            <w:topLinePunct w:val="0"/>
            <w:bidi w:val="0"/>
            <w:spacing w:before="92" w:line="360" w:lineRule="auto"/>
            <w:ind w:left="590"/>
            <w:rPr>
              <w:rFonts w:hint="eastAsia" w:ascii="宋体" w:hAnsi="宋体" w:eastAsia="宋体" w:cs="宋体"/>
              <w:sz w:val="28"/>
              <w:szCs w:val="28"/>
            </w:rPr>
          </w:pPr>
          <w:r>
            <w:rPr>
              <w:rFonts w:hint="eastAsia" w:ascii="宋体" w:hAnsi="宋体" w:eastAsia="宋体" w:cs="宋体"/>
              <w:spacing w:val="3"/>
              <w:sz w:val="28"/>
              <w:szCs w:val="28"/>
            </w:rPr>
            <w:t>三、资格证明文件</w:t>
          </w:r>
          <w:r>
            <w:rPr>
              <w:rFonts w:hint="eastAsia" w:ascii="宋体" w:hAnsi="宋体" w:eastAsia="宋体" w:cs="宋体"/>
              <w:sz w:val="28"/>
              <w:szCs w:val="28"/>
            </w:rPr>
            <w:tab/>
          </w:r>
          <w:r>
            <w:rPr>
              <w:rFonts w:hint="eastAsia" w:ascii="宋体" w:hAnsi="宋体" w:eastAsia="宋体" w:cs="宋体"/>
              <w:spacing w:val="-6"/>
              <w:sz w:val="28"/>
              <w:szCs w:val="28"/>
            </w:rPr>
            <w:t>X</w:t>
          </w:r>
        </w:p>
        <w:p w14:paraId="78DE5E63">
          <w:pPr>
            <w:keepNext w:val="0"/>
            <w:keepLines w:val="0"/>
            <w:pageBreakBefore w:val="0"/>
            <w:wordWrap/>
            <w:overflowPunct/>
            <w:topLinePunct w:val="0"/>
            <w:bidi w:val="0"/>
            <w:spacing w:line="360" w:lineRule="auto"/>
            <w:rPr>
              <w:rFonts w:hint="eastAsia" w:ascii="宋体" w:hAnsi="宋体" w:eastAsia="宋体" w:cs="宋体"/>
              <w:sz w:val="21"/>
            </w:rPr>
          </w:pPr>
        </w:p>
        <w:p w14:paraId="15B7008D">
          <w:pPr>
            <w:keepNext w:val="0"/>
            <w:keepLines w:val="0"/>
            <w:pageBreakBefore w:val="0"/>
            <w:tabs>
              <w:tab w:val="right" w:leader="dot" w:pos="8842"/>
            </w:tabs>
            <w:wordWrap/>
            <w:overflowPunct/>
            <w:topLinePunct w:val="0"/>
            <w:bidi w:val="0"/>
            <w:spacing w:before="92" w:line="360" w:lineRule="auto"/>
            <w:ind w:left="616"/>
            <w:rPr>
              <w:rFonts w:hint="eastAsia" w:ascii="宋体" w:hAnsi="宋体" w:eastAsia="宋体" w:cs="宋体"/>
              <w:sz w:val="28"/>
              <w:szCs w:val="28"/>
            </w:rPr>
          </w:pPr>
          <w:r>
            <w:rPr>
              <w:rFonts w:hint="eastAsia" w:ascii="宋体" w:hAnsi="宋体" w:eastAsia="宋体" w:cs="宋体"/>
              <w:spacing w:val="-4"/>
              <w:sz w:val="28"/>
              <w:szCs w:val="28"/>
            </w:rPr>
            <w:t>四、磋商方案说明书</w:t>
          </w:r>
          <w:r>
            <w:rPr>
              <w:rFonts w:hint="eastAsia" w:ascii="宋体" w:hAnsi="宋体" w:eastAsia="宋体" w:cs="宋体"/>
              <w:sz w:val="28"/>
              <w:szCs w:val="28"/>
            </w:rPr>
            <w:tab/>
          </w:r>
          <w:r>
            <w:rPr>
              <w:rFonts w:hint="eastAsia" w:ascii="宋体" w:hAnsi="宋体" w:eastAsia="宋体" w:cs="宋体"/>
              <w:spacing w:val="1"/>
              <w:sz w:val="28"/>
              <w:szCs w:val="28"/>
            </w:rPr>
            <w:t>X</w:t>
          </w:r>
        </w:p>
        <w:p w14:paraId="2E5E5F0E">
          <w:pPr>
            <w:keepNext w:val="0"/>
            <w:keepLines w:val="0"/>
            <w:pageBreakBefore w:val="0"/>
            <w:wordWrap/>
            <w:overflowPunct/>
            <w:topLinePunct w:val="0"/>
            <w:bidi w:val="0"/>
            <w:spacing w:line="360" w:lineRule="auto"/>
            <w:rPr>
              <w:rFonts w:hint="eastAsia" w:ascii="宋体" w:hAnsi="宋体" w:eastAsia="宋体" w:cs="宋体"/>
              <w:sz w:val="21"/>
            </w:rPr>
          </w:pPr>
        </w:p>
        <w:p w14:paraId="59F67BEA">
          <w:pPr>
            <w:keepNext w:val="0"/>
            <w:keepLines w:val="0"/>
            <w:pageBreakBefore w:val="0"/>
            <w:tabs>
              <w:tab w:val="right" w:leader="dot" w:pos="8910"/>
            </w:tabs>
            <w:wordWrap/>
            <w:overflowPunct/>
            <w:topLinePunct w:val="0"/>
            <w:bidi w:val="0"/>
            <w:spacing w:before="92" w:line="360" w:lineRule="auto"/>
            <w:ind w:left="587"/>
            <w:rPr>
              <w:rFonts w:hint="eastAsia" w:ascii="宋体" w:hAnsi="宋体" w:eastAsia="宋体" w:cs="宋体"/>
              <w:sz w:val="28"/>
              <w:szCs w:val="28"/>
            </w:rPr>
          </w:pPr>
          <w:r>
            <w:rPr>
              <w:rFonts w:hint="eastAsia" w:ascii="宋体" w:hAnsi="宋体" w:eastAsia="宋体" w:cs="宋体"/>
              <w:spacing w:val="4"/>
              <w:sz w:val="28"/>
              <w:szCs w:val="28"/>
            </w:rPr>
            <w:t>五、商务条款偏离表</w:t>
          </w:r>
          <w:r>
            <w:rPr>
              <w:rFonts w:hint="eastAsia" w:ascii="宋体" w:hAnsi="宋体" w:eastAsia="宋体" w:cs="宋体"/>
              <w:sz w:val="28"/>
              <w:szCs w:val="28"/>
            </w:rPr>
            <w:tab/>
          </w:r>
          <w:r>
            <w:rPr>
              <w:rFonts w:hint="eastAsia" w:ascii="宋体" w:hAnsi="宋体" w:eastAsia="宋体" w:cs="宋体"/>
              <w:spacing w:val="-6"/>
              <w:sz w:val="28"/>
              <w:szCs w:val="28"/>
            </w:rPr>
            <w:t>X</w:t>
          </w:r>
        </w:p>
        <w:p w14:paraId="00D54E47">
          <w:pPr>
            <w:keepNext w:val="0"/>
            <w:keepLines w:val="0"/>
            <w:pageBreakBefore w:val="0"/>
            <w:wordWrap/>
            <w:overflowPunct/>
            <w:topLinePunct w:val="0"/>
            <w:bidi w:val="0"/>
            <w:spacing w:line="360" w:lineRule="auto"/>
            <w:rPr>
              <w:rFonts w:hint="eastAsia" w:ascii="宋体" w:hAnsi="宋体" w:eastAsia="宋体" w:cs="宋体"/>
              <w:sz w:val="21"/>
            </w:rPr>
          </w:pPr>
        </w:p>
        <w:p w14:paraId="7BC6D3AC">
          <w:pPr>
            <w:keepNext w:val="0"/>
            <w:keepLines w:val="0"/>
            <w:pageBreakBefore w:val="0"/>
            <w:tabs>
              <w:tab w:val="right" w:leader="dot" w:pos="8910"/>
            </w:tabs>
            <w:wordWrap/>
            <w:overflowPunct/>
            <w:topLinePunct w:val="0"/>
            <w:bidi w:val="0"/>
            <w:spacing w:before="91" w:line="360" w:lineRule="auto"/>
            <w:ind w:left="585"/>
            <w:rPr>
              <w:rFonts w:hint="eastAsia" w:ascii="宋体" w:hAnsi="宋体" w:eastAsia="宋体" w:cs="宋体"/>
              <w:sz w:val="28"/>
              <w:szCs w:val="28"/>
            </w:rPr>
          </w:pPr>
          <w:r>
            <w:rPr>
              <w:rFonts w:hint="eastAsia" w:ascii="宋体" w:hAnsi="宋体" w:eastAsia="宋体" w:cs="宋体"/>
              <w:spacing w:val="4"/>
              <w:sz w:val="28"/>
              <w:szCs w:val="28"/>
            </w:rPr>
            <w:t>六、技术规格偏离表</w:t>
          </w:r>
          <w:r>
            <w:rPr>
              <w:rFonts w:hint="eastAsia" w:ascii="宋体" w:hAnsi="宋体" w:eastAsia="宋体" w:cs="宋体"/>
              <w:sz w:val="28"/>
              <w:szCs w:val="28"/>
            </w:rPr>
            <w:tab/>
          </w:r>
          <w:r>
            <w:rPr>
              <w:rFonts w:hint="eastAsia" w:ascii="宋体" w:hAnsi="宋体" w:eastAsia="宋体" w:cs="宋体"/>
              <w:spacing w:val="-6"/>
              <w:sz w:val="28"/>
              <w:szCs w:val="28"/>
            </w:rPr>
            <w:t>X</w:t>
          </w:r>
        </w:p>
        <w:p w14:paraId="2A72A775">
          <w:pPr>
            <w:keepNext w:val="0"/>
            <w:keepLines w:val="0"/>
            <w:pageBreakBefore w:val="0"/>
            <w:wordWrap/>
            <w:overflowPunct/>
            <w:topLinePunct w:val="0"/>
            <w:bidi w:val="0"/>
            <w:spacing w:line="360" w:lineRule="auto"/>
            <w:rPr>
              <w:rFonts w:hint="eastAsia" w:ascii="宋体" w:hAnsi="宋体" w:eastAsia="宋体" w:cs="宋体"/>
              <w:sz w:val="21"/>
            </w:rPr>
          </w:pPr>
        </w:p>
        <w:p w14:paraId="2F6C650A">
          <w:pPr>
            <w:keepNext w:val="0"/>
            <w:keepLines w:val="0"/>
            <w:pageBreakBefore w:val="0"/>
            <w:tabs>
              <w:tab w:val="right" w:leader="dot" w:pos="8910"/>
            </w:tabs>
            <w:wordWrap/>
            <w:overflowPunct/>
            <w:topLinePunct w:val="0"/>
            <w:bidi w:val="0"/>
            <w:spacing w:before="92" w:line="360" w:lineRule="auto"/>
            <w:ind w:left="588"/>
            <w:rPr>
              <w:rFonts w:hint="eastAsia" w:ascii="宋体" w:hAnsi="宋体" w:eastAsia="宋体" w:cs="宋体"/>
              <w:sz w:val="28"/>
              <w:szCs w:val="28"/>
            </w:rPr>
          </w:pPr>
          <w:r>
            <w:rPr>
              <w:rFonts w:hint="eastAsia" w:ascii="宋体" w:hAnsi="宋体" w:eastAsia="宋体" w:cs="宋体"/>
              <w:spacing w:val="2"/>
              <w:sz w:val="28"/>
              <w:szCs w:val="28"/>
            </w:rPr>
            <w:t>七、其他资料</w:t>
          </w:r>
          <w:r>
            <w:rPr>
              <w:rFonts w:hint="eastAsia" w:ascii="宋体" w:hAnsi="宋体" w:eastAsia="宋体" w:cs="宋体"/>
              <w:sz w:val="28"/>
              <w:szCs w:val="28"/>
            </w:rPr>
            <w:tab/>
          </w:r>
          <w:r>
            <w:rPr>
              <w:rFonts w:hint="eastAsia" w:ascii="宋体" w:hAnsi="宋体" w:eastAsia="宋体" w:cs="宋体"/>
              <w:spacing w:val="-6"/>
              <w:sz w:val="28"/>
              <w:szCs w:val="28"/>
            </w:rPr>
            <w:t>X</w:t>
          </w:r>
        </w:p>
        <w:p w14:paraId="72C342FE">
          <w:pPr>
            <w:keepNext w:val="0"/>
            <w:keepLines w:val="0"/>
            <w:pageBreakBefore w:val="0"/>
            <w:wordWrap/>
            <w:overflowPunct/>
            <w:topLinePunct w:val="0"/>
            <w:bidi w:val="0"/>
            <w:spacing w:line="360" w:lineRule="auto"/>
            <w:rPr>
              <w:rFonts w:hint="eastAsia" w:ascii="宋体" w:hAnsi="宋体" w:eastAsia="宋体" w:cs="宋体"/>
              <w:sz w:val="21"/>
            </w:rPr>
          </w:pPr>
        </w:p>
        <w:p w14:paraId="5446B831">
          <w:pPr>
            <w:keepNext w:val="0"/>
            <w:keepLines w:val="0"/>
            <w:pageBreakBefore w:val="0"/>
            <w:tabs>
              <w:tab w:val="right" w:leader="dot" w:pos="8910"/>
            </w:tabs>
            <w:wordWrap/>
            <w:overflowPunct/>
            <w:topLinePunct w:val="0"/>
            <w:bidi w:val="0"/>
            <w:spacing w:before="92" w:line="360" w:lineRule="auto"/>
            <w:ind w:left="582"/>
            <w:rPr>
              <w:rFonts w:hint="eastAsia" w:ascii="宋体" w:hAnsi="宋体" w:eastAsia="宋体" w:cs="宋体"/>
              <w:sz w:val="28"/>
              <w:szCs w:val="28"/>
            </w:rPr>
          </w:pPr>
          <w:r>
            <w:rPr>
              <w:rFonts w:hint="eastAsia" w:ascii="宋体" w:hAnsi="宋体" w:eastAsia="宋体" w:cs="宋体"/>
              <w:spacing w:val="4"/>
              <w:sz w:val="28"/>
              <w:szCs w:val="28"/>
            </w:rPr>
            <w:t>八、供应商承诺书</w:t>
          </w:r>
          <w:r>
            <w:rPr>
              <w:rFonts w:hint="eastAsia" w:ascii="宋体" w:hAnsi="宋体" w:eastAsia="宋体" w:cs="宋体"/>
              <w:sz w:val="28"/>
              <w:szCs w:val="28"/>
            </w:rPr>
            <w:tab/>
          </w:r>
          <w:r>
            <w:rPr>
              <w:rFonts w:hint="eastAsia" w:ascii="宋体" w:hAnsi="宋体" w:eastAsia="宋体" w:cs="宋体"/>
              <w:spacing w:val="-6"/>
              <w:sz w:val="28"/>
              <w:szCs w:val="28"/>
            </w:rPr>
            <w:t>X</w:t>
          </w:r>
        </w:p>
      </w:sdtContent>
    </w:sdt>
    <w:p w14:paraId="2FBF2417">
      <w:pPr>
        <w:keepNext w:val="0"/>
        <w:keepLines w:val="0"/>
        <w:pageBreakBefore w:val="0"/>
        <w:wordWrap/>
        <w:overflowPunct/>
        <w:topLinePunct w:val="0"/>
        <w:bidi w:val="0"/>
        <w:spacing w:line="360" w:lineRule="auto"/>
        <w:rPr>
          <w:rFonts w:hint="eastAsia" w:ascii="宋体" w:hAnsi="宋体" w:eastAsia="宋体" w:cs="宋体"/>
          <w:sz w:val="28"/>
          <w:szCs w:val="28"/>
        </w:rPr>
        <w:sectPr>
          <w:footerReference r:id="rId19" w:type="default"/>
          <w:pgSz w:w="11906" w:h="16839"/>
          <w:pgMar w:top="1417" w:right="1567" w:bottom="1417" w:left="1417" w:header="0" w:footer="1123" w:gutter="0"/>
          <w:pgNumType w:fmt="decimal"/>
          <w:cols w:space="720" w:num="1"/>
        </w:sectPr>
      </w:pPr>
    </w:p>
    <w:p w14:paraId="61F1A7F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8"/>
          <w:szCs w:val="28"/>
        </w:rPr>
      </w:pPr>
      <w:r>
        <w:rPr>
          <w:rFonts w:hint="eastAsia" w:ascii="宋体" w:hAnsi="宋体" w:eastAsia="宋体" w:cs="宋体"/>
          <w:b/>
          <w:bCs/>
          <w:spacing w:val="3"/>
          <w:sz w:val="28"/>
          <w:szCs w:val="28"/>
        </w:rPr>
        <w:t>一、磋商响应函</w:t>
      </w:r>
    </w:p>
    <w:p w14:paraId="129292DE">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17"/>
          <w:sz w:val="28"/>
          <w:szCs w:val="28"/>
        </w:rPr>
        <w:t>致</w:t>
      </w:r>
      <w:r>
        <w:rPr>
          <w:rFonts w:hint="eastAsia" w:ascii="宋体" w:hAnsi="宋体" w:eastAsia="宋体" w:cs="宋体"/>
          <w:spacing w:val="-36"/>
          <w:sz w:val="28"/>
          <w:szCs w:val="28"/>
        </w:rPr>
        <w:t>：</w:t>
      </w:r>
      <w:r>
        <w:rPr>
          <w:rFonts w:hint="eastAsia" w:ascii="宋体" w:hAnsi="宋体" w:eastAsia="宋体" w:cs="宋体"/>
          <w:spacing w:val="-36"/>
          <w:sz w:val="28"/>
          <w:szCs w:val="28"/>
          <w:u w:val="single" w:color="auto"/>
        </w:rPr>
        <w:t>（</w:t>
      </w:r>
      <w:r>
        <w:rPr>
          <w:rFonts w:hint="eastAsia" w:ascii="宋体" w:hAnsi="宋体" w:eastAsia="宋体" w:cs="宋体"/>
          <w:spacing w:val="17"/>
          <w:sz w:val="28"/>
          <w:szCs w:val="28"/>
          <w:u w:val="single" w:color="auto"/>
        </w:rPr>
        <w:t>采购人名称）</w:t>
      </w:r>
    </w:p>
    <w:p w14:paraId="77EE2811">
      <w:pPr>
        <w:keepNext w:val="0"/>
        <w:keepLines w:val="0"/>
        <w:pageBreakBefore w:val="0"/>
        <w:widowControl/>
        <w:tabs>
          <w:tab w:val="left" w:pos="296"/>
          <w:tab w:val="left" w:pos="1776"/>
          <w:tab w:val="left" w:pos="9072"/>
        </w:tabs>
        <w:kinsoku w:val="0"/>
        <w:wordWrap/>
        <w:overflowPunct/>
        <w:topLinePunct w:val="0"/>
        <w:autoSpaceDE w:val="0"/>
        <w:autoSpaceDN w:val="0"/>
        <w:bidi w:val="0"/>
        <w:adjustRightInd w:val="0"/>
        <w:snapToGrid w:val="0"/>
        <w:spacing w:line="360" w:lineRule="auto"/>
        <w:ind w:left="0" w:right="0" w:firstLine="572" w:firstLineChars="2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根据贵方</w:t>
      </w:r>
      <w:r>
        <w:rPr>
          <w:rFonts w:hint="eastAsia" w:ascii="宋体" w:hAnsi="宋体" w:eastAsia="宋体" w:cs="宋体"/>
          <w:spacing w:val="3"/>
          <w:sz w:val="28"/>
          <w:szCs w:val="28"/>
          <w:u w:val="single" w:color="auto"/>
        </w:rPr>
        <w:t>（项目名称）</w:t>
      </w:r>
      <w:r>
        <w:rPr>
          <w:rFonts w:hint="eastAsia" w:ascii="宋体" w:hAnsi="宋体" w:eastAsia="宋体" w:cs="宋体"/>
          <w:spacing w:val="3"/>
          <w:sz w:val="28"/>
          <w:szCs w:val="28"/>
        </w:rPr>
        <w:t>的磋商邀请</w:t>
      </w:r>
      <w:r>
        <w:rPr>
          <w:rFonts w:hint="eastAsia" w:ascii="宋体" w:hAnsi="宋体" w:eastAsia="宋体" w:cs="宋体"/>
          <w:spacing w:val="3"/>
          <w:sz w:val="28"/>
          <w:szCs w:val="28"/>
          <w:u w:val="single" w:color="auto"/>
        </w:rPr>
        <w:t>(项</w:t>
      </w:r>
      <w:r>
        <w:rPr>
          <w:rFonts w:hint="eastAsia" w:ascii="宋体" w:hAnsi="宋体" w:eastAsia="宋体" w:cs="宋体"/>
          <w:spacing w:val="2"/>
          <w:sz w:val="28"/>
          <w:szCs w:val="28"/>
          <w:u w:val="single" w:color="auto"/>
        </w:rPr>
        <w:t>目编号：</w:t>
      </w:r>
      <w:r>
        <w:rPr>
          <w:rFonts w:hint="eastAsia" w:ascii="宋体" w:hAnsi="宋体" w:eastAsia="宋体" w:cs="宋体"/>
          <w:spacing w:val="2"/>
          <w:sz w:val="28"/>
          <w:szCs w:val="28"/>
          <w:u w:val="single" w:color="auto"/>
          <w:lang w:val="en-US" w:eastAsia="zh-CN"/>
        </w:rPr>
        <w:t xml:space="preserve">    </w:t>
      </w:r>
      <w:r>
        <w:rPr>
          <w:rFonts w:hint="eastAsia" w:ascii="宋体" w:hAnsi="宋体" w:eastAsia="宋体" w:cs="宋体"/>
          <w:spacing w:val="2"/>
          <w:sz w:val="28"/>
          <w:szCs w:val="28"/>
          <w:u w:val="single" w:color="auto"/>
        </w:rPr>
        <w:t>)</w:t>
      </w:r>
      <w:r>
        <w:rPr>
          <w:rFonts w:hint="eastAsia" w:ascii="宋体" w:hAnsi="宋体" w:eastAsia="宋体" w:cs="宋体"/>
          <w:spacing w:val="-42"/>
          <w:sz w:val="28"/>
          <w:szCs w:val="28"/>
        </w:rPr>
        <w:t>，</w:t>
      </w:r>
      <w:r>
        <w:rPr>
          <w:rFonts w:hint="eastAsia" w:ascii="宋体" w:hAnsi="宋体" w:eastAsia="宋体" w:cs="宋体"/>
          <w:spacing w:val="-42"/>
          <w:sz w:val="28"/>
          <w:szCs w:val="28"/>
          <w:u w:val="single" w:color="auto"/>
        </w:rPr>
        <w:t>（</w:t>
      </w:r>
      <w:r>
        <w:rPr>
          <w:rFonts w:hint="eastAsia" w:ascii="宋体" w:hAnsi="宋体" w:eastAsia="宋体" w:cs="宋体"/>
          <w:spacing w:val="2"/>
          <w:sz w:val="28"/>
          <w:szCs w:val="28"/>
          <w:u w:val="single" w:color="auto"/>
        </w:rPr>
        <w:t>被授权人姓名、职务）</w:t>
      </w:r>
      <w:r>
        <w:rPr>
          <w:rFonts w:hint="eastAsia" w:ascii="宋体" w:hAnsi="宋体" w:eastAsia="宋体" w:cs="宋体"/>
          <w:spacing w:val="2"/>
          <w:sz w:val="28"/>
          <w:szCs w:val="28"/>
        </w:rPr>
        <w:t>经</w:t>
      </w:r>
      <w:r>
        <w:rPr>
          <w:rFonts w:hint="eastAsia" w:ascii="宋体" w:hAnsi="宋体" w:eastAsia="宋体" w:cs="宋体"/>
          <w:spacing w:val="2"/>
          <w:sz w:val="28"/>
          <w:szCs w:val="28"/>
          <w:u w:val="single" w:color="auto"/>
        </w:rPr>
        <w:t>（供应商名称）</w:t>
      </w:r>
      <w:r>
        <w:rPr>
          <w:rFonts w:hint="eastAsia" w:ascii="宋体" w:hAnsi="宋体" w:eastAsia="宋体" w:cs="宋体"/>
          <w:spacing w:val="9"/>
          <w:sz w:val="28"/>
          <w:szCs w:val="28"/>
        </w:rPr>
        <w:t>正式授权并代表供应商提交竞争性磋商响应文件正本</w:t>
      </w:r>
      <w:r>
        <w:rPr>
          <w:rFonts w:hint="eastAsia" w:ascii="宋体" w:hAnsi="宋体" w:eastAsia="宋体" w:cs="宋体"/>
          <w:spacing w:val="-2"/>
          <w:sz w:val="28"/>
          <w:szCs w:val="28"/>
        </w:rPr>
        <w:t>份、副本份、电子版份。</w:t>
      </w:r>
    </w:p>
    <w:p w14:paraId="24ADAC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我方承诺如下：</w:t>
      </w:r>
    </w:p>
    <w:p w14:paraId="290D37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1）磋商报价为大写</w:t>
      </w:r>
      <w:r>
        <w:rPr>
          <w:rFonts w:hint="eastAsia" w:ascii="宋体" w:hAnsi="宋体" w:eastAsia="宋体" w:cs="宋体"/>
          <w:spacing w:val="-13"/>
          <w:sz w:val="28"/>
          <w:szCs w:val="28"/>
        </w:rPr>
        <w:t>：</w:t>
      </w:r>
      <w:r>
        <w:rPr>
          <w:rFonts w:hint="eastAsia" w:ascii="宋体" w:hAnsi="宋体" w:eastAsia="宋体" w:cs="宋体"/>
          <w:spacing w:val="-13"/>
          <w:sz w:val="28"/>
          <w:szCs w:val="28"/>
          <w:u w:val="single"/>
          <w:lang w:val="en-US" w:eastAsia="zh-CN"/>
        </w:rPr>
        <w:t xml:space="preserve">              </w:t>
      </w:r>
      <w:r>
        <w:rPr>
          <w:rFonts w:hint="eastAsia" w:ascii="宋体" w:hAnsi="宋体" w:eastAsia="宋体" w:cs="宋体"/>
          <w:spacing w:val="-13"/>
          <w:sz w:val="28"/>
          <w:szCs w:val="28"/>
        </w:rPr>
        <w:t>（</w:t>
      </w:r>
      <w:r>
        <w:rPr>
          <w:rFonts w:hint="eastAsia" w:ascii="宋体" w:hAnsi="宋体" w:eastAsia="宋体" w:cs="宋体"/>
          <w:spacing w:val="7"/>
          <w:sz w:val="28"/>
          <w:szCs w:val="28"/>
        </w:rPr>
        <w:t>小写</w:t>
      </w:r>
      <w:r>
        <w:rPr>
          <w:rFonts w:hint="eastAsia" w:ascii="宋体" w:hAnsi="宋体" w:eastAsia="宋体" w:cs="宋体"/>
          <w:spacing w:val="-13"/>
          <w:sz w:val="28"/>
          <w:szCs w:val="28"/>
        </w:rPr>
        <w:t>：</w:t>
      </w:r>
      <w:r>
        <w:rPr>
          <w:rFonts w:hint="eastAsia" w:ascii="宋体" w:hAnsi="宋体" w:eastAsia="宋体" w:cs="宋体"/>
          <w:spacing w:val="-13"/>
          <w:sz w:val="28"/>
          <w:szCs w:val="28"/>
          <w:u w:val="single"/>
          <w:lang w:val="en-US" w:eastAsia="zh-CN"/>
        </w:rPr>
        <w:t xml:space="preserve">            </w:t>
      </w:r>
      <w:r>
        <w:rPr>
          <w:rFonts w:hint="eastAsia" w:ascii="宋体" w:hAnsi="宋体" w:eastAsia="宋体" w:cs="宋体"/>
          <w:spacing w:val="-13"/>
          <w:sz w:val="28"/>
          <w:szCs w:val="28"/>
        </w:rPr>
        <w:t>）</w:t>
      </w:r>
      <w:r>
        <w:rPr>
          <w:rFonts w:hint="eastAsia" w:ascii="宋体" w:hAnsi="宋体" w:eastAsia="宋体" w:cs="宋体"/>
          <w:spacing w:val="7"/>
          <w:sz w:val="28"/>
          <w:szCs w:val="28"/>
        </w:rPr>
        <w:t>。</w:t>
      </w:r>
    </w:p>
    <w:p w14:paraId="71F92C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2）如果成交，我们根据竞争性磋商文件的规定，履行合同的责任和</w:t>
      </w:r>
      <w:r>
        <w:rPr>
          <w:rFonts w:hint="eastAsia" w:ascii="宋体" w:hAnsi="宋体" w:eastAsia="宋体" w:cs="宋体"/>
          <w:spacing w:val="-4"/>
          <w:sz w:val="28"/>
          <w:szCs w:val="28"/>
        </w:rPr>
        <w:t>义务。</w:t>
      </w:r>
    </w:p>
    <w:p w14:paraId="7B0076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3）我们已详细阅读和审核全部竞争性磋商文件（含修改部分，如有的话）及有关附件，我们知道必须放弃提出含糊不清或误解的问题的权</w:t>
      </w:r>
      <w:r>
        <w:rPr>
          <w:rFonts w:hint="eastAsia" w:ascii="宋体" w:hAnsi="宋体" w:eastAsia="宋体" w:cs="宋体"/>
          <w:spacing w:val="-9"/>
          <w:sz w:val="28"/>
          <w:szCs w:val="28"/>
        </w:rPr>
        <w:t>利。</w:t>
      </w:r>
    </w:p>
    <w:p w14:paraId="58CAB2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4）我们同意在磋商有效期内（</w:t>
      </w:r>
      <w:r>
        <w:rPr>
          <w:rFonts w:hint="eastAsia" w:ascii="宋体" w:hAnsi="宋体" w:eastAsia="宋体" w:cs="宋体"/>
          <w:spacing w:val="4"/>
          <w:sz w:val="28"/>
          <w:szCs w:val="28"/>
          <w:u w:val="single" w:color="auto"/>
        </w:rPr>
        <w:t>自磋商之日起</w:t>
      </w:r>
      <w:r>
        <w:rPr>
          <w:rFonts w:hint="eastAsia" w:ascii="宋体" w:hAnsi="宋体" w:eastAsia="宋体" w:cs="宋体"/>
          <w:spacing w:val="4"/>
          <w:sz w:val="28"/>
          <w:szCs w:val="28"/>
          <w:u w:val="single" w:color="auto"/>
          <w:lang w:val="en-US" w:eastAsia="zh-CN"/>
        </w:rPr>
        <w:t>90</w:t>
      </w:r>
      <w:r>
        <w:rPr>
          <w:rFonts w:hint="eastAsia" w:ascii="宋体" w:hAnsi="宋体" w:eastAsia="宋体" w:cs="宋体"/>
          <w:spacing w:val="4"/>
          <w:sz w:val="28"/>
          <w:szCs w:val="28"/>
          <w:u w:val="single" w:color="auto"/>
        </w:rPr>
        <w:t>天</w:t>
      </w:r>
      <w:r>
        <w:rPr>
          <w:rFonts w:hint="eastAsia" w:ascii="宋体" w:hAnsi="宋体" w:eastAsia="宋体" w:cs="宋体"/>
          <w:spacing w:val="-3"/>
          <w:sz w:val="28"/>
          <w:szCs w:val="28"/>
        </w:rPr>
        <w:t>），</w:t>
      </w:r>
      <w:r>
        <w:rPr>
          <w:rFonts w:hint="eastAsia" w:ascii="宋体" w:hAnsi="宋体" w:eastAsia="宋体" w:cs="宋体"/>
          <w:spacing w:val="4"/>
          <w:sz w:val="28"/>
          <w:szCs w:val="28"/>
        </w:rPr>
        <w:t>本磋</w:t>
      </w:r>
      <w:r>
        <w:rPr>
          <w:rFonts w:hint="eastAsia" w:ascii="宋体" w:hAnsi="宋体" w:eastAsia="宋体" w:cs="宋体"/>
          <w:spacing w:val="3"/>
          <w:sz w:val="28"/>
          <w:szCs w:val="28"/>
        </w:rPr>
        <w:t>商响应</w:t>
      </w:r>
      <w:r>
        <w:rPr>
          <w:rFonts w:hint="eastAsia" w:ascii="宋体" w:hAnsi="宋体" w:eastAsia="宋体" w:cs="宋体"/>
          <w:spacing w:val="2"/>
          <w:sz w:val="28"/>
          <w:szCs w:val="28"/>
        </w:rPr>
        <w:t>函对我方具有约束力。</w:t>
      </w:r>
    </w:p>
    <w:p w14:paraId="7E0103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5）同意提供贵方可能另外要求的与本磋商有关的任何证据和资料。</w:t>
      </w:r>
    </w:p>
    <w:p w14:paraId="109BA5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z w:val="28"/>
          <w:szCs w:val="28"/>
        </w:rPr>
      </w:pPr>
      <w:r>
        <w:rPr>
          <w:rFonts w:hint="eastAsia" w:ascii="宋体" w:hAnsi="宋体" w:eastAsia="宋体" w:cs="宋体"/>
          <w:spacing w:val="7"/>
          <w:sz w:val="28"/>
          <w:szCs w:val="28"/>
        </w:rPr>
        <w:t>6）我们同意，如果成交，将按本项目磋商文件规定的时间、金额和方式向</w:t>
      </w:r>
      <w:r>
        <w:rPr>
          <w:rFonts w:hint="eastAsia" w:ascii="宋体" w:hAnsi="宋体" w:eastAsia="宋体" w:cs="宋体"/>
          <w:spacing w:val="7"/>
          <w:sz w:val="28"/>
          <w:szCs w:val="28"/>
          <w:lang w:eastAsia="zh-CN"/>
        </w:rPr>
        <w:t>中</w:t>
      </w:r>
      <w:r>
        <w:rPr>
          <w:rFonts w:hint="eastAsia" w:ascii="宋体" w:hAnsi="宋体" w:eastAsia="宋体" w:cs="宋体"/>
          <w:color w:val="333333"/>
          <w:spacing w:val="2"/>
          <w:sz w:val="28"/>
          <w:szCs w:val="28"/>
          <w:lang w:eastAsia="zh-CN"/>
        </w:rPr>
        <w:t>招城发项目管理咨询有限公司</w:t>
      </w:r>
      <w:r>
        <w:rPr>
          <w:rFonts w:hint="eastAsia" w:ascii="宋体" w:hAnsi="宋体" w:eastAsia="宋体" w:cs="宋体"/>
          <w:spacing w:val="2"/>
          <w:sz w:val="28"/>
          <w:szCs w:val="28"/>
        </w:rPr>
        <w:t>交纳采购代理服务费。</w:t>
      </w:r>
    </w:p>
    <w:p w14:paraId="4671DC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宋体" w:hAnsi="宋体" w:eastAsia="宋体" w:cs="宋体"/>
          <w:sz w:val="28"/>
          <w:szCs w:val="28"/>
        </w:rPr>
      </w:pPr>
      <w:r>
        <w:rPr>
          <w:rFonts w:hint="eastAsia" w:ascii="宋体" w:hAnsi="宋体" w:eastAsia="宋体" w:cs="宋体"/>
          <w:spacing w:val="6"/>
          <w:sz w:val="28"/>
          <w:szCs w:val="28"/>
        </w:rPr>
        <w:t>7）与本磋商有关的一切正式往来通讯为：</w:t>
      </w:r>
    </w:p>
    <w:p w14:paraId="05C056A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1"/>
          <w:sz w:val="28"/>
          <w:szCs w:val="28"/>
        </w:rPr>
        <w:t>联系地址：</w:t>
      </w:r>
    </w:p>
    <w:p w14:paraId="0A5AA96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3"/>
          <w:sz w:val="28"/>
          <w:szCs w:val="28"/>
        </w:rPr>
        <w:t>邮政编码：</w:t>
      </w:r>
    </w:p>
    <w:p w14:paraId="105D990D">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23"/>
          <w:sz w:val="28"/>
          <w:szCs w:val="28"/>
        </w:rPr>
        <w:t>电话：</w:t>
      </w:r>
    </w:p>
    <w:p w14:paraId="54FCE99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16"/>
          <w:sz w:val="28"/>
          <w:szCs w:val="28"/>
        </w:rPr>
        <w:t>传真：</w:t>
      </w:r>
    </w:p>
    <w:p w14:paraId="49BA12B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4"/>
          <w:sz w:val="28"/>
          <w:szCs w:val="28"/>
        </w:rPr>
        <w:t>供应商名称（盖章</w:t>
      </w:r>
      <w:r>
        <w:rPr>
          <w:rFonts w:hint="eastAsia" w:ascii="宋体" w:hAnsi="宋体" w:eastAsia="宋体" w:cs="宋体"/>
          <w:spacing w:val="2"/>
          <w:sz w:val="28"/>
          <w:szCs w:val="28"/>
        </w:rPr>
        <w:t>）：</w:t>
      </w:r>
    </w:p>
    <w:p w14:paraId="01B6817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供应商法定代表人或被授权人：（签字或盖章）</w:t>
      </w:r>
    </w:p>
    <w:p w14:paraId="00F2C79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日期：</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年</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月</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日</w:t>
      </w:r>
    </w:p>
    <w:p w14:paraId="5A9CE4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sectPr>
          <w:footerReference r:id="rId20" w:type="default"/>
          <w:pgSz w:w="11906" w:h="16839"/>
          <w:pgMar w:top="1417" w:right="1417" w:bottom="1417" w:left="1416" w:header="0" w:footer="1123" w:gutter="0"/>
          <w:pgNumType w:fmt="decimal"/>
          <w:cols w:space="720" w:num="1"/>
        </w:sectPr>
      </w:pPr>
    </w:p>
    <w:p w14:paraId="31A4584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二、第一次磋商报价表</w:t>
      </w:r>
    </w:p>
    <w:p w14:paraId="28D9D30A">
      <w:pPr>
        <w:keepNext w:val="0"/>
        <w:keepLines w:val="0"/>
        <w:pageBreakBefore w:val="0"/>
        <w:wordWrap/>
        <w:overflowPunct/>
        <w:topLinePunct w:val="0"/>
        <w:bidi w:val="0"/>
        <w:spacing w:line="360" w:lineRule="auto"/>
        <w:rPr>
          <w:rFonts w:hint="eastAsia" w:ascii="宋体" w:hAnsi="宋体" w:eastAsia="宋体" w:cs="宋体"/>
        </w:rPr>
      </w:pPr>
    </w:p>
    <w:tbl>
      <w:tblPr>
        <w:tblStyle w:val="12"/>
        <w:tblW w:w="9020"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8"/>
        <w:gridCol w:w="7022"/>
      </w:tblGrid>
      <w:tr w14:paraId="647AD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998" w:type="dxa"/>
            <w:vAlign w:val="top"/>
          </w:tcPr>
          <w:p w14:paraId="72663DCD">
            <w:pPr>
              <w:keepNext w:val="0"/>
              <w:keepLines w:val="0"/>
              <w:pageBreakBefore w:val="0"/>
              <w:wordWrap/>
              <w:overflowPunct/>
              <w:topLinePunct w:val="0"/>
              <w:bidi w:val="0"/>
              <w:spacing w:line="360" w:lineRule="auto"/>
              <w:rPr>
                <w:rFonts w:hint="eastAsia" w:ascii="宋体" w:hAnsi="宋体" w:eastAsia="宋体" w:cs="宋体"/>
                <w:sz w:val="21"/>
              </w:rPr>
            </w:pPr>
          </w:p>
          <w:p w14:paraId="5910EF55">
            <w:pPr>
              <w:pStyle w:val="13"/>
              <w:keepNext w:val="0"/>
              <w:keepLines w:val="0"/>
              <w:pageBreakBefore w:val="0"/>
              <w:wordWrap/>
              <w:overflowPunct/>
              <w:topLinePunct w:val="0"/>
              <w:bidi w:val="0"/>
              <w:spacing w:before="91" w:line="360" w:lineRule="auto"/>
              <w:ind w:left="457"/>
              <w:rPr>
                <w:rFonts w:hint="eastAsia" w:ascii="宋体" w:hAnsi="宋体" w:eastAsia="宋体" w:cs="宋体"/>
                <w:sz w:val="28"/>
                <w:szCs w:val="28"/>
              </w:rPr>
            </w:pPr>
            <w:r>
              <w:rPr>
                <w:rFonts w:hint="eastAsia" w:ascii="宋体" w:hAnsi="宋体" w:eastAsia="宋体" w:cs="宋体"/>
                <w:spacing w:val="-5"/>
                <w:sz w:val="28"/>
                <w:szCs w:val="28"/>
              </w:rPr>
              <w:t>项目名称</w:t>
            </w:r>
          </w:p>
        </w:tc>
        <w:tc>
          <w:tcPr>
            <w:tcW w:w="7022" w:type="dxa"/>
            <w:vAlign w:val="top"/>
          </w:tcPr>
          <w:p w14:paraId="18289DC2">
            <w:pPr>
              <w:keepNext w:val="0"/>
              <w:keepLines w:val="0"/>
              <w:pageBreakBefore w:val="0"/>
              <w:wordWrap/>
              <w:overflowPunct/>
              <w:topLinePunct w:val="0"/>
              <w:bidi w:val="0"/>
              <w:spacing w:line="360" w:lineRule="auto"/>
              <w:jc w:val="center"/>
              <w:rPr>
                <w:rFonts w:hint="eastAsia" w:ascii="宋体" w:hAnsi="宋体" w:eastAsia="宋体" w:cs="宋体"/>
                <w:sz w:val="21"/>
              </w:rPr>
            </w:pPr>
          </w:p>
          <w:p w14:paraId="6C4BEFF8">
            <w:pPr>
              <w:pStyle w:val="13"/>
              <w:keepNext w:val="0"/>
              <w:keepLines w:val="0"/>
              <w:pageBreakBefore w:val="0"/>
              <w:wordWrap/>
              <w:overflowPunct/>
              <w:topLinePunct w:val="0"/>
              <w:bidi w:val="0"/>
              <w:spacing w:before="91" w:line="360" w:lineRule="auto"/>
              <w:jc w:val="center"/>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桥梁养护监理工程项目</w:t>
            </w:r>
          </w:p>
        </w:tc>
      </w:tr>
      <w:tr w14:paraId="75660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998" w:type="dxa"/>
            <w:vAlign w:val="top"/>
          </w:tcPr>
          <w:p w14:paraId="6DD6DE3A">
            <w:pPr>
              <w:pStyle w:val="13"/>
              <w:keepNext w:val="0"/>
              <w:keepLines w:val="0"/>
              <w:pageBreakBefore w:val="0"/>
              <w:wordWrap/>
              <w:overflowPunct/>
              <w:topLinePunct w:val="0"/>
              <w:bidi w:val="0"/>
              <w:spacing w:before="302" w:line="360" w:lineRule="auto"/>
              <w:ind w:left="457"/>
              <w:rPr>
                <w:rFonts w:hint="eastAsia" w:ascii="宋体" w:hAnsi="宋体" w:eastAsia="宋体" w:cs="宋体"/>
                <w:sz w:val="28"/>
                <w:szCs w:val="28"/>
              </w:rPr>
            </w:pPr>
            <w:r>
              <w:rPr>
                <w:rFonts w:hint="eastAsia" w:ascii="宋体" w:hAnsi="宋体" w:eastAsia="宋体" w:cs="宋体"/>
                <w:spacing w:val="-5"/>
                <w:sz w:val="28"/>
                <w:szCs w:val="28"/>
              </w:rPr>
              <w:t>项目编号</w:t>
            </w:r>
          </w:p>
        </w:tc>
        <w:tc>
          <w:tcPr>
            <w:tcW w:w="7022" w:type="dxa"/>
            <w:vAlign w:val="top"/>
          </w:tcPr>
          <w:p w14:paraId="5111A0BB">
            <w:pPr>
              <w:pStyle w:val="13"/>
              <w:keepNext w:val="0"/>
              <w:keepLines w:val="0"/>
              <w:pageBreakBefore w:val="0"/>
              <w:wordWrap/>
              <w:overflowPunct/>
              <w:topLinePunct w:val="0"/>
              <w:bidi w:val="0"/>
              <w:spacing w:before="301" w:line="360" w:lineRule="auto"/>
              <w:jc w:val="center"/>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城发【招】字2025-105</w:t>
            </w:r>
          </w:p>
        </w:tc>
      </w:tr>
      <w:tr w14:paraId="24880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998" w:type="dxa"/>
            <w:vAlign w:val="top"/>
          </w:tcPr>
          <w:p w14:paraId="138564B5">
            <w:pPr>
              <w:keepNext w:val="0"/>
              <w:keepLines w:val="0"/>
              <w:pageBreakBefore w:val="0"/>
              <w:wordWrap/>
              <w:overflowPunct/>
              <w:topLinePunct w:val="0"/>
              <w:bidi w:val="0"/>
              <w:spacing w:line="360" w:lineRule="auto"/>
              <w:rPr>
                <w:rFonts w:hint="eastAsia" w:ascii="宋体" w:hAnsi="宋体" w:eastAsia="宋体" w:cs="宋体"/>
                <w:sz w:val="21"/>
              </w:rPr>
            </w:pPr>
          </w:p>
          <w:p w14:paraId="66102E14">
            <w:pPr>
              <w:pStyle w:val="13"/>
              <w:keepNext w:val="0"/>
              <w:keepLines w:val="0"/>
              <w:pageBreakBefore w:val="0"/>
              <w:wordWrap/>
              <w:overflowPunct/>
              <w:topLinePunct w:val="0"/>
              <w:bidi w:val="0"/>
              <w:spacing w:before="91" w:line="360" w:lineRule="auto"/>
              <w:ind w:left="455"/>
              <w:rPr>
                <w:rFonts w:hint="eastAsia" w:ascii="宋体" w:hAnsi="宋体" w:eastAsia="宋体" w:cs="宋体"/>
                <w:sz w:val="28"/>
                <w:szCs w:val="28"/>
              </w:rPr>
            </w:pPr>
            <w:r>
              <w:rPr>
                <w:rFonts w:hint="eastAsia" w:ascii="宋体" w:hAnsi="宋体" w:eastAsia="宋体" w:cs="宋体"/>
                <w:spacing w:val="-5"/>
                <w:sz w:val="28"/>
                <w:szCs w:val="28"/>
              </w:rPr>
              <w:t>磋商报价</w:t>
            </w:r>
          </w:p>
          <w:p w14:paraId="0BDB188B">
            <w:pPr>
              <w:pStyle w:val="13"/>
              <w:keepNext w:val="0"/>
              <w:keepLines w:val="0"/>
              <w:pageBreakBefore w:val="0"/>
              <w:wordWrap/>
              <w:overflowPunct/>
              <w:topLinePunct w:val="0"/>
              <w:bidi w:val="0"/>
              <w:spacing w:before="286" w:line="360" w:lineRule="auto"/>
              <w:ind w:left="595"/>
              <w:rPr>
                <w:rFonts w:hint="eastAsia" w:ascii="宋体" w:hAnsi="宋体" w:eastAsia="宋体" w:cs="宋体"/>
                <w:sz w:val="28"/>
                <w:szCs w:val="28"/>
              </w:rPr>
            </w:pPr>
            <w:r>
              <w:rPr>
                <w:rFonts w:hint="eastAsia" w:ascii="宋体" w:hAnsi="宋体" w:eastAsia="宋体" w:cs="宋体"/>
                <w:spacing w:val="-6"/>
                <w:sz w:val="28"/>
                <w:szCs w:val="28"/>
              </w:rPr>
              <w:t>（元）</w:t>
            </w:r>
          </w:p>
        </w:tc>
        <w:tc>
          <w:tcPr>
            <w:tcW w:w="7022" w:type="dxa"/>
            <w:vAlign w:val="top"/>
          </w:tcPr>
          <w:p w14:paraId="35F3A088">
            <w:pPr>
              <w:keepNext w:val="0"/>
              <w:keepLines w:val="0"/>
              <w:pageBreakBefore w:val="0"/>
              <w:wordWrap/>
              <w:overflowPunct/>
              <w:topLinePunct w:val="0"/>
              <w:bidi w:val="0"/>
              <w:spacing w:line="360" w:lineRule="auto"/>
              <w:rPr>
                <w:rFonts w:hint="eastAsia" w:ascii="宋体" w:hAnsi="宋体" w:eastAsia="宋体" w:cs="宋体"/>
                <w:sz w:val="21"/>
              </w:rPr>
            </w:pPr>
          </w:p>
          <w:p w14:paraId="3AC183A6">
            <w:pPr>
              <w:pStyle w:val="13"/>
              <w:keepNext w:val="0"/>
              <w:keepLines w:val="0"/>
              <w:pageBreakBefore w:val="0"/>
              <w:wordWrap/>
              <w:overflowPunct/>
              <w:topLinePunct w:val="0"/>
              <w:bidi w:val="0"/>
              <w:spacing w:before="91" w:line="360" w:lineRule="auto"/>
              <w:ind w:left="966"/>
              <w:rPr>
                <w:rFonts w:hint="eastAsia" w:ascii="宋体" w:hAnsi="宋体" w:eastAsia="宋体" w:cs="宋体"/>
                <w:sz w:val="28"/>
                <w:szCs w:val="28"/>
                <w:lang w:eastAsia="zh-CN"/>
              </w:rPr>
            </w:pPr>
            <w:r>
              <w:rPr>
                <w:rFonts w:hint="eastAsia" w:ascii="宋体" w:hAnsi="宋体" w:eastAsia="宋体" w:cs="宋体"/>
                <w:spacing w:val="-5"/>
                <w:sz w:val="28"/>
                <w:szCs w:val="28"/>
              </w:rPr>
              <w:t>大写：</w:t>
            </w:r>
          </w:p>
          <w:p w14:paraId="691498F5">
            <w:pPr>
              <w:pStyle w:val="13"/>
              <w:keepNext w:val="0"/>
              <w:keepLines w:val="0"/>
              <w:pageBreakBefore w:val="0"/>
              <w:wordWrap/>
              <w:overflowPunct/>
              <w:topLinePunct w:val="0"/>
              <w:bidi w:val="0"/>
              <w:spacing w:before="283" w:line="360" w:lineRule="auto"/>
              <w:ind w:left="963"/>
              <w:rPr>
                <w:rFonts w:hint="eastAsia" w:ascii="宋体" w:hAnsi="宋体" w:eastAsia="宋体" w:cs="宋体"/>
                <w:sz w:val="28"/>
                <w:szCs w:val="28"/>
                <w:lang w:eastAsia="zh-CN"/>
              </w:rPr>
            </w:pPr>
            <w:r>
              <w:rPr>
                <w:rFonts w:hint="eastAsia" w:ascii="宋体" w:hAnsi="宋体" w:eastAsia="宋体" w:cs="宋体"/>
                <w:spacing w:val="-7"/>
                <w:sz w:val="28"/>
                <w:szCs w:val="28"/>
              </w:rPr>
              <w:t>小写：</w:t>
            </w:r>
          </w:p>
        </w:tc>
      </w:tr>
      <w:tr w14:paraId="3B71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998" w:type="dxa"/>
            <w:vAlign w:val="top"/>
          </w:tcPr>
          <w:p w14:paraId="755562B8">
            <w:pPr>
              <w:keepNext w:val="0"/>
              <w:keepLines w:val="0"/>
              <w:pageBreakBefore w:val="0"/>
              <w:wordWrap/>
              <w:overflowPunct/>
              <w:topLinePunct w:val="0"/>
              <w:bidi w:val="0"/>
              <w:spacing w:line="360" w:lineRule="auto"/>
              <w:rPr>
                <w:rFonts w:hint="eastAsia" w:ascii="宋体" w:hAnsi="宋体" w:eastAsia="宋体" w:cs="宋体"/>
                <w:sz w:val="21"/>
              </w:rPr>
            </w:pPr>
          </w:p>
          <w:p w14:paraId="0B0C6E0C">
            <w:pPr>
              <w:pStyle w:val="13"/>
              <w:keepNext w:val="0"/>
              <w:keepLines w:val="0"/>
              <w:pageBreakBefore w:val="0"/>
              <w:wordWrap/>
              <w:overflowPunct/>
              <w:topLinePunct w:val="0"/>
              <w:bidi w:val="0"/>
              <w:spacing w:before="91" w:line="360" w:lineRule="auto"/>
              <w:ind w:left="594"/>
              <w:rPr>
                <w:rFonts w:hint="eastAsia" w:ascii="宋体" w:hAnsi="宋体" w:eastAsia="宋体" w:cs="宋体"/>
                <w:sz w:val="28"/>
                <w:szCs w:val="28"/>
              </w:rPr>
            </w:pPr>
            <w:r>
              <w:rPr>
                <w:rFonts w:hint="eastAsia" w:ascii="宋体" w:hAnsi="宋体" w:eastAsia="宋体" w:cs="宋体"/>
                <w:spacing w:val="-6"/>
                <w:sz w:val="28"/>
                <w:szCs w:val="28"/>
              </w:rPr>
              <w:t>服务期</w:t>
            </w:r>
          </w:p>
        </w:tc>
        <w:tc>
          <w:tcPr>
            <w:tcW w:w="7022" w:type="dxa"/>
            <w:vAlign w:val="top"/>
          </w:tcPr>
          <w:p w14:paraId="09169DD7">
            <w:pPr>
              <w:keepNext w:val="0"/>
              <w:keepLines w:val="0"/>
              <w:pageBreakBefore w:val="0"/>
              <w:wordWrap/>
              <w:overflowPunct/>
              <w:topLinePunct w:val="0"/>
              <w:bidi w:val="0"/>
              <w:spacing w:line="360" w:lineRule="auto"/>
              <w:rPr>
                <w:rFonts w:hint="eastAsia" w:ascii="宋体" w:hAnsi="宋体" w:eastAsia="宋体" w:cs="宋体"/>
                <w:sz w:val="21"/>
              </w:rPr>
            </w:pPr>
          </w:p>
        </w:tc>
      </w:tr>
      <w:tr w14:paraId="24F7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98" w:type="dxa"/>
            <w:vAlign w:val="center"/>
          </w:tcPr>
          <w:p w14:paraId="1E232D38">
            <w:pPr>
              <w:pStyle w:val="13"/>
              <w:keepNext w:val="0"/>
              <w:keepLines w:val="0"/>
              <w:pageBreakBefore w:val="0"/>
              <w:wordWrap/>
              <w:overflowPunct/>
              <w:topLinePunct w:val="0"/>
              <w:bidi w:val="0"/>
              <w:spacing w:before="91" w:line="360" w:lineRule="auto"/>
              <w:jc w:val="center"/>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rPr>
              <w:t>拟派项目</w:t>
            </w:r>
            <w:r>
              <w:rPr>
                <w:rFonts w:hint="eastAsia" w:ascii="宋体" w:hAnsi="宋体" w:eastAsia="宋体" w:cs="宋体"/>
                <w:spacing w:val="-6"/>
                <w:sz w:val="28"/>
                <w:szCs w:val="28"/>
                <w:lang w:eastAsia="zh-CN"/>
              </w:rPr>
              <w:t>总监工程师</w:t>
            </w:r>
          </w:p>
        </w:tc>
        <w:tc>
          <w:tcPr>
            <w:tcW w:w="7022" w:type="dxa"/>
            <w:vAlign w:val="top"/>
          </w:tcPr>
          <w:p w14:paraId="4A5ABC9A">
            <w:pPr>
              <w:keepNext w:val="0"/>
              <w:keepLines w:val="0"/>
              <w:pageBreakBefore w:val="0"/>
              <w:wordWrap/>
              <w:overflowPunct/>
              <w:topLinePunct w:val="0"/>
              <w:bidi w:val="0"/>
              <w:spacing w:line="360" w:lineRule="auto"/>
              <w:rPr>
                <w:rFonts w:hint="eastAsia" w:ascii="宋体" w:hAnsi="宋体" w:eastAsia="宋体" w:cs="宋体"/>
                <w:sz w:val="21"/>
              </w:rPr>
            </w:pPr>
          </w:p>
        </w:tc>
      </w:tr>
      <w:tr w14:paraId="54E5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998" w:type="dxa"/>
            <w:vAlign w:val="center"/>
          </w:tcPr>
          <w:p w14:paraId="420EA483">
            <w:pPr>
              <w:pStyle w:val="13"/>
              <w:keepNext w:val="0"/>
              <w:keepLines w:val="0"/>
              <w:pageBreakBefore w:val="0"/>
              <w:wordWrap/>
              <w:overflowPunct/>
              <w:topLinePunct w:val="0"/>
              <w:bidi w:val="0"/>
              <w:spacing w:before="91" w:line="360" w:lineRule="auto"/>
              <w:jc w:val="center"/>
              <w:rPr>
                <w:rFonts w:hint="eastAsia" w:ascii="宋体" w:hAnsi="宋体" w:eastAsia="宋体" w:cs="宋体"/>
                <w:spacing w:val="-6"/>
                <w:sz w:val="28"/>
                <w:szCs w:val="28"/>
              </w:rPr>
            </w:pPr>
            <w:r>
              <w:rPr>
                <w:rFonts w:hint="eastAsia" w:ascii="宋体" w:hAnsi="宋体" w:eastAsia="宋体" w:cs="宋体"/>
                <w:spacing w:val="-6"/>
                <w:sz w:val="28"/>
                <w:szCs w:val="28"/>
              </w:rPr>
              <w:t>备注</w:t>
            </w:r>
          </w:p>
        </w:tc>
        <w:tc>
          <w:tcPr>
            <w:tcW w:w="7022" w:type="dxa"/>
            <w:vAlign w:val="top"/>
          </w:tcPr>
          <w:p w14:paraId="7B548B9C">
            <w:pPr>
              <w:keepNext w:val="0"/>
              <w:keepLines w:val="0"/>
              <w:pageBreakBefore w:val="0"/>
              <w:wordWrap/>
              <w:overflowPunct/>
              <w:topLinePunct w:val="0"/>
              <w:bidi w:val="0"/>
              <w:spacing w:line="360" w:lineRule="auto"/>
              <w:rPr>
                <w:rFonts w:hint="eastAsia" w:ascii="宋体" w:hAnsi="宋体" w:eastAsia="宋体" w:cs="宋体"/>
                <w:sz w:val="21"/>
              </w:rPr>
            </w:pPr>
          </w:p>
        </w:tc>
      </w:tr>
      <w:tr w14:paraId="6EFB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9020" w:type="dxa"/>
            <w:gridSpan w:val="2"/>
            <w:vAlign w:val="top"/>
          </w:tcPr>
          <w:p w14:paraId="2D653024">
            <w:pPr>
              <w:pStyle w:val="13"/>
              <w:keepNext w:val="0"/>
              <w:keepLines w:val="0"/>
              <w:pageBreakBefore w:val="0"/>
              <w:wordWrap/>
              <w:overflowPunct/>
              <w:topLinePunct w:val="0"/>
              <w:bidi w:val="0"/>
              <w:spacing w:before="257" w:line="360" w:lineRule="auto"/>
              <w:ind w:left="134" w:right="105" w:hanging="6"/>
              <w:rPr>
                <w:rFonts w:hint="eastAsia" w:ascii="宋体" w:hAnsi="宋体" w:eastAsia="宋体" w:cs="宋体"/>
                <w:sz w:val="28"/>
                <w:szCs w:val="28"/>
              </w:rPr>
            </w:pPr>
            <w:r>
              <w:rPr>
                <w:rFonts w:hint="eastAsia" w:ascii="宋体" w:hAnsi="宋体" w:eastAsia="宋体" w:cs="宋体"/>
                <w:spacing w:val="-1"/>
                <w:sz w:val="28"/>
                <w:szCs w:val="28"/>
              </w:rPr>
              <w:t>说明：表内报价报单价以元为单位，磋商报价大写与小</w:t>
            </w:r>
            <w:r>
              <w:rPr>
                <w:rFonts w:hint="eastAsia" w:ascii="宋体" w:hAnsi="宋体" w:eastAsia="宋体" w:cs="宋体"/>
                <w:spacing w:val="-2"/>
                <w:sz w:val="28"/>
                <w:szCs w:val="28"/>
              </w:rPr>
              <w:t>写不一致时,以大</w:t>
            </w:r>
            <w:r>
              <w:rPr>
                <w:rFonts w:hint="eastAsia" w:ascii="宋体" w:hAnsi="宋体" w:eastAsia="宋体" w:cs="宋体"/>
                <w:spacing w:val="-7"/>
                <w:sz w:val="28"/>
                <w:szCs w:val="28"/>
              </w:rPr>
              <w:t>写为准。</w:t>
            </w:r>
          </w:p>
        </w:tc>
      </w:tr>
    </w:tbl>
    <w:p w14:paraId="3067A4C9">
      <w:pPr>
        <w:keepNext w:val="0"/>
        <w:keepLines w:val="0"/>
        <w:pageBreakBefore w:val="0"/>
        <w:wordWrap/>
        <w:overflowPunct/>
        <w:topLinePunct w:val="0"/>
        <w:bidi w:val="0"/>
        <w:spacing w:before="295" w:line="360" w:lineRule="auto"/>
        <w:ind w:left="8"/>
        <w:rPr>
          <w:rFonts w:hint="eastAsia" w:ascii="宋体" w:hAnsi="宋体" w:eastAsia="宋体" w:cs="宋体"/>
          <w:sz w:val="28"/>
          <w:szCs w:val="28"/>
        </w:rPr>
      </w:pPr>
      <w:r>
        <w:rPr>
          <w:rFonts w:hint="eastAsia" w:ascii="宋体" w:hAnsi="宋体" w:eastAsia="宋体" w:cs="宋体"/>
          <w:spacing w:val="1"/>
          <w:sz w:val="28"/>
          <w:szCs w:val="28"/>
        </w:rPr>
        <w:t>供应商名称</w:t>
      </w:r>
      <w:r>
        <w:rPr>
          <w:rFonts w:hint="eastAsia" w:ascii="宋体" w:hAnsi="宋体" w:eastAsia="宋体" w:cs="宋体"/>
          <w:spacing w:val="-17"/>
          <w:sz w:val="28"/>
          <w:szCs w:val="28"/>
        </w:rPr>
        <w:t>：</w:t>
      </w:r>
      <w:r>
        <w:rPr>
          <w:rFonts w:hint="eastAsia" w:ascii="宋体" w:hAnsi="宋体" w:eastAsia="宋体" w:cs="宋体"/>
          <w:spacing w:val="-17"/>
          <w:sz w:val="28"/>
          <w:szCs w:val="28"/>
          <w:u w:val="single"/>
          <w:lang w:val="en-US" w:eastAsia="zh-CN"/>
        </w:rPr>
        <w:t xml:space="preserve">           </w:t>
      </w:r>
      <w:r>
        <w:rPr>
          <w:rFonts w:hint="eastAsia" w:ascii="宋体" w:hAnsi="宋体" w:eastAsia="宋体" w:cs="宋体"/>
          <w:spacing w:val="-17"/>
          <w:sz w:val="28"/>
          <w:szCs w:val="28"/>
          <w:u w:val="single" w:color="auto"/>
        </w:rPr>
        <w:t>（</w:t>
      </w:r>
      <w:r>
        <w:rPr>
          <w:rFonts w:hint="eastAsia" w:ascii="宋体" w:hAnsi="宋体" w:eastAsia="宋体" w:cs="宋体"/>
          <w:spacing w:val="1"/>
          <w:sz w:val="28"/>
          <w:szCs w:val="28"/>
          <w:u w:val="single" w:color="auto"/>
        </w:rPr>
        <w:t>盖单位公章）</w:t>
      </w:r>
    </w:p>
    <w:p w14:paraId="0A031005">
      <w:pPr>
        <w:keepNext w:val="0"/>
        <w:keepLines w:val="0"/>
        <w:pageBreakBefore w:val="0"/>
        <w:wordWrap/>
        <w:overflowPunct/>
        <w:topLinePunct w:val="0"/>
        <w:bidi w:val="0"/>
        <w:spacing w:before="91" w:line="360" w:lineRule="auto"/>
        <w:ind w:left="15"/>
        <w:rPr>
          <w:rFonts w:hint="eastAsia" w:ascii="宋体" w:hAnsi="宋体" w:eastAsia="宋体" w:cs="宋体"/>
          <w:sz w:val="28"/>
          <w:szCs w:val="28"/>
        </w:rPr>
      </w:pPr>
      <w:r>
        <w:rPr>
          <w:rFonts w:hint="eastAsia" w:ascii="宋体" w:hAnsi="宋体" w:eastAsia="宋体" w:cs="宋体"/>
          <w:spacing w:val="7"/>
          <w:sz w:val="28"/>
          <w:szCs w:val="28"/>
        </w:rPr>
        <w:t>法定代表人或被授权人</w:t>
      </w:r>
      <w:r>
        <w:rPr>
          <w:rFonts w:hint="eastAsia" w:ascii="宋体" w:hAnsi="宋体" w:eastAsia="宋体" w:cs="宋体"/>
          <w:spacing w:val="-6"/>
          <w:sz w:val="28"/>
          <w:szCs w:val="28"/>
        </w:rPr>
        <w:t>：（</w:t>
      </w:r>
      <w:r>
        <w:rPr>
          <w:rFonts w:hint="eastAsia" w:ascii="宋体" w:hAnsi="宋体" w:eastAsia="宋体" w:cs="宋体"/>
          <w:spacing w:val="7"/>
          <w:sz w:val="28"/>
          <w:szCs w:val="28"/>
        </w:rPr>
        <w:t>签字或盖章）</w:t>
      </w:r>
    </w:p>
    <w:p w14:paraId="2990DB0D">
      <w:pPr>
        <w:keepNext w:val="0"/>
        <w:keepLines w:val="0"/>
        <w:pageBreakBefore w:val="0"/>
        <w:wordWrap/>
        <w:overflowPunct/>
        <w:topLinePunct w:val="0"/>
        <w:bidi w:val="0"/>
        <w:spacing w:before="266" w:line="360" w:lineRule="auto"/>
        <w:ind w:left="66"/>
        <w:rPr>
          <w:rFonts w:hint="eastAsia" w:ascii="宋体" w:hAnsi="宋体" w:eastAsia="宋体" w:cs="宋体"/>
          <w:sz w:val="28"/>
          <w:szCs w:val="28"/>
        </w:rPr>
      </w:pPr>
      <w:r>
        <w:rPr>
          <w:rFonts w:hint="eastAsia" w:ascii="宋体" w:hAnsi="宋体" w:eastAsia="宋体" w:cs="宋体"/>
          <w:spacing w:val="-32"/>
          <w:sz w:val="28"/>
          <w:szCs w:val="28"/>
        </w:rPr>
        <w:t>日期：</w:t>
      </w:r>
    </w:p>
    <w:p w14:paraId="32362ED3">
      <w:pPr>
        <w:keepNext w:val="0"/>
        <w:keepLines w:val="0"/>
        <w:pageBreakBefore w:val="0"/>
        <w:wordWrap/>
        <w:overflowPunct/>
        <w:topLinePunct w:val="0"/>
        <w:bidi w:val="0"/>
        <w:spacing w:before="283" w:line="360" w:lineRule="auto"/>
        <w:ind w:left="8" w:firstLine="6"/>
        <w:rPr>
          <w:rFonts w:hint="eastAsia" w:ascii="宋体" w:hAnsi="宋体" w:eastAsia="宋体" w:cs="宋体"/>
          <w:sz w:val="28"/>
          <w:szCs w:val="28"/>
        </w:rPr>
      </w:pPr>
      <w:r>
        <w:rPr>
          <w:rFonts w:hint="eastAsia" w:ascii="宋体" w:hAnsi="宋体" w:eastAsia="宋体" w:cs="宋体"/>
          <w:b/>
          <w:bCs/>
          <w:spacing w:val="-2"/>
          <w:sz w:val="28"/>
          <w:szCs w:val="28"/>
        </w:rPr>
        <w:t>注：严格按照表格格式报</w:t>
      </w:r>
      <w:r>
        <w:rPr>
          <w:rFonts w:hint="eastAsia" w:ascii="宋体" w:hAnsi="宋体" w:eastAsia="宋体" w:cs="宋体"/>
          <w:b/>
          <w:bCs/>
          <w:spacing w:val="-6"/>
          <w:sz w:val="28"/>
          <w:szCs w:val="28"/>
        </w:rPr>
        <w:t>价，以“元”为单位，保留两位小数。</w:t>
      </w:r>
    </w:p>
    <w:p w14:paraId="2CBA8789">
      <w:pPr>
        <w:keepNext w:val="0"/>
        <w:keepLines w:val="0"/>
        <w:pageBreakBefore w:val="0"/>
        <w:wordWrap/>
        <w:overflowPunct/>
        <w:topLinePunct w:val="0"/>
        <w:bidi w:val="0"/>
        <w:spacing w:line="360" w:lineRule="auto"/>
        <w:rPr>
          <w:rFonts w:hint="eastAsia" w:ascii="宋体" w:hAnsi="宋体" w:eastAsia="宋体" w:cs="宋体"/>
          <w:sz w:val="28"/>
          <w:szCs w:val="28"/>
        </w:rPr>
        <w:sectPr>
          <w:footerReference r:id="rId21" w:type="default"/>
          <w:pgSz w:w="11906" w:h="16839"/>
          <w:pgMar w:top="1417" w:right="1417" w:bottom="1417" w:left="1427" w:header="0" w:footer="1123" w:gutter="0"/>
          <w:pgNumType w:fmt="decimal"/>
          <w:cols w:space="720" w:num="1"/>
        </w:sectPr>
      </w:pPr>
    </w:p>
    <w:p w14:paraId="641D1C4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3"/>
          <w:sz w:val="28"/>
          <w:szCs w:val="28"/>
        </w:rPr>
        <w:t>三、资格证明文件</w:t>
      </w:r>
    </w:p>
    <w:p w14:paraId="45E267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1</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lang w:eastAsia="zh-CN"/>
        </w:rPr>
        <w:t>；</w:t>
      </w:r>
    </w:p>
    <w:p w14:paraId="598B6C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2</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财务状况：提供202</w:t>
      </w:r>
      <w:r>
        <w:rPr>
          <w:rFonts w:hint="eastAsia" w:ascii="宋体" w:hAnsi="宋体" w:eastAsia="宋体" w:cs="宋体"/>
          <w:spacing w:val="7"/>
          <w:sz w:val="28"/>
          <w:szCs w:val="28"/>
          <w:lang w:val="en-US" w:eastAsia="zh-CN"/>
        </w:rPr>
        <w:t>4</w:t>
      </w:r>
      <w:r>
        <w:rPr>
          <w:rFonts w:hint="eastAsia" w:ascii="宋体" w:hAnsi="宋体" w:eastAsia="宋体" w:cs="宋体"/>
          <w:spacing w:val="7"/>
          <w:sz w:val="28"/>
          <w:szCs w:val="28"/>
          <w:lang w:eastAsia="zh-CN"/>
        </w:rPr>
        <w:t>年度赋码的财务审计报告（成立时间至提交投标文件截止时间不足一年的可提供成立后任意时段的资产负债表），或开标前半年内其基本存款账户开户银行出具的资信证明</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lang w:eastAsia="zh-CN"/>
        </w:rPr>
        <w:t>；</w:t>
      </w:r>
    </w:p>
    <w:p w14:paraId="79D785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3</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完税证明：提供2024年6月至今已缴纳的至少一个月的纳税证明或完税证明，依法免税的单位应提供相关证明材料</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lang w:eastAsia="zh-CN"/>
        </w:rPr>
        <w:t>；</w:t>
      </w:r>
    </w:p>
    <w:p w14:paraId="7AEA29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4</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社保缴纳情况：提供2024年6月至今已缴存的至少一个月的社会保障资金缴存单据或社保机构开具的社会保险参保缴费情况证明，依法不需要缴纳社会保障资金的单位应提供相关证明材料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lang w:eastAsia="zh-CN"/>
        </w:rPr>
        <w:t>；</w:t>
      </w:r>
    </w:p>
    <w:p w14:paraId="6D9F46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5</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参加本次政府采购活动前三年内，在经营活动中没有重大违法记录声明</w:t>
      </w:r>
      <w:r>
        <w:rPr>
          <w:rFonts w:hint="eastAsia" w:ascii="宋体" w:hAnsi="宋体" w:eastAsia="宋体" w:cs="宋体"/>
          <w:b/>
          <w:bCs/>
          <w:sz w:val="28"/>
          <w:szCs w:val="28"/>
          <w:highlight w:val="none"/>
          <w:lang w:eastAsia="zh-CN"/>
        </w:rPr>
        <w:t>（格式详见本章附件1）</w:t>
      </w:r>
      <w:r>
        <w:rPr>
          <w:rFonts w:hint="eastAsia" w:ascii="宋体" w:hAnsi="宋体" w:eastAsia="宋体" w:cs="宋体"/>
          <w:spacing w:val="7"/>
          <w:sz w:val="28"/>
          <w:szCs w:val="28"/>
          <w:lang w:eastAsia="zh-CN"/>
        </w:rPr>
        <w:t>；</w:t>
      </w:r>
    </w:p>
    <w:p w14:paraId="09EE1D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6</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提供具有履行合同所必需的设备和专业技术能力的承诺函</w:t>
      </w:r>
      <w:r>
        <w:rPr>
          <w:rFonts w:hint="eastAsia" w:ascii="宋体" w:hAnsi="宋体" w:eastAsia="宋体" w:cs="宋体"/>
          <w:b/>
          <w:bCs/>
          <w:sz w:val="28"/>
          <w:szCs w:val="28"/>
          <w:highlight w:val="none"/>
          <w:lang w:eastAsia="zh-CN"/>
        </w:rPr>
        <w:t>（格式详见本章附件</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lang w:eastAsia="zh-CN"/>
        </w:rPr>
        <w:t>）</w:t>
      </w:r>
      <w:r>
        <w:rPr>
          <w:rFonts w:hint="eastAsia" w:ascii="宋体" w:hAnsi="宋体" w:eastAsia="宋体" w:cs="宋体"/>
          <w:spacing w:val="7"/>
          <w:sz w:val="28"/>
          <w:szCs w:val="28"/>
          <w:lang w:eastAsia="zh-CN"/>
        </w:rPr>
        <w:t>；</w:t>
      </w:r>
    </w:p>
    <w:p w14:paraId="0B5A53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7</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法定代表人授权书及被授权人身份证复印件加盖公章（法定代表人直接参加投标须出具法定代表人证明书及法定代表人身份证复印件加盖公章）</w:t>
      </w:r>
      <w:r>
        <w:rPr>
          <w:rFonts w:hint="eastAsia" w:ascii="宋体" w:hAnsi="宋体" w:eastAsia="宋体" w:cs="宋体"/>
          <w:b/>
          <w:bCs/>
          <w:sz w:val="28"/>
          <w:szCs w:val="28"/>
          <w:highlight w:val="none"/>
          <w:lang w:eastAsia="zh-CN"/>
        </w:rPr>
        <w:t>（格式详见本章附件</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lang w:eastAsia="zh-CN"/>
        </w:rPr>
        <w:t>）</w:t>
      </w:r>
      <w:r>
        <w:rPr>
          <w:rFonts w:hint="eastAsia" w:ascii="宋体" w:hAnsi="宋体" w:eastAsia="宋体" w:cs="宋体"/>
          <w:spacing w:val="7"/>
          <w:sz w:val="28"/>
          <w:szCs w:val="28"/>
          <w:lang w:eastAsia="zh-CN"/>
        </w:rPr>
        <w:t>；</w:t>
      </w:r>
    </w:p>
    <w:p w14:paraId="5D326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eastAsia="zh-CN"/>
        </w:rPr>
        <w:t>8</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lang w:eastAsia="zh-CN"/>
        </w:rPr>
        <w:t>单位负责人为同一人或者存在直接控股、管理关系的不同供应商（承包商），不得同时参加本项目的投标</w:t>
      </w:r>
      <w:r>
        <w:rPr>
          <w:rFonts w:hint="eastAsia" w:ascii="宋体" w:hAnsi="宋体" w:eastAsia="宋体" w:cs="宋体"/>
          <w:b/>
          <w:bCs/>
          <w:sz w:val="28"/>
          <w:szCs w:val="28"/>
          <w:highlight w:val="none"/>
          <w:lang w:eastAsia="zh-CN"/>
        </w:rPr>
        <w:t>（格式详见本章附件</w:t>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lang w:eastAsia="zh-CN"/>
        </w:rPr>
        <w:t>）</w:t>
      </w:r>
      <w:r>
        <w:rPr>
          <w:rFonts w:hint="eastAsia" w:ascii="宋体" w:hAnsi="宋体" w:eastAsia="宋体" w:cs="宋体"/>
          <w:spacing w:val="7"/>
          <w:sz w:val="28"/>
          <w:szCs w:val="28"/>
          <w:lang w:eastAsia="zh-CN"/>
        </w:rPr>
        <w:t>；</w:t>
      </w:r>
    </w:p>
    <w:p w14:paraId="39867B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9.为本项目提供整体设计、规范编制或者项目管理、监理、检测等服务的供应商，不得再参加该采购项目的其他采购活动</w:t>
      </w:r>
      <w:r>
        <w:rPr>
          <w:rFonts w:hint="eastAsia" w:ascii="宋体" w:hAnsi="宋体" w:eastAsia="宋体" w:cs="宋体"/>
          <w:b/>
          <w:bCs/>
          <w:sz w:val="28"/>
          <w:szCs w:val="28"/>
          <w:highlight w:val="none"/>
          <w:lang w:eastAsia="zh-CN"/>
        </w:rPr>
        <w:t>（格式详见本章附件</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lang w:eastAsia="zh-CN"/>
        </w:rPr>
        <w:t>）</w:t>
      </w:r>
      <w:r>
        <w:rPr>
          <w:rFonts w:hint="eastAsia" w:ascii="宋体" w:hAnsi="宋体" w:eastAsia="宋体" w:cs="宋体"/>
          <w:spacing w:val="7"/>
          <w:sz w:val="28"/>
          <w:szCs w:val="28"/>
          <w:lang w:val="en-US" w:eastAsia="zh-CN"/>
        </w:rPr>
        <w:t>；</w:t>
      </w:r>
    </w:p>
    <w:p w14:paraId="31721C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10.</w:t>
      </w:r>
      <w:r>
        <w:rPr>
          <w:rFonts w:hint="eastAsia" w:ascii="宋体" w:hAnsi="宋体" w:eastAsia="宋体" w:cs="宋体"/>
          <w:spacing w:val="7"/>
          <w:sz w:val="28"/>
          <w:szCs w:val="28"/>
          <w:lang w:eastAsia="zh-CN"/>
        </w:rPr>
        <w:t>投标供应商在磋商截止时间前不得为“信用中国”网站（www.creditchina.gov.cn）（页面跳转至“中国执行信息网”http://zxgk.court.gov.cn/shixin）已列入失信被执行人和重大税收违法失信主体的投标供应商，不得为“中国政府采购网”（www.ccgp.gov.cn）已列入政府采购严重违法失信行为记录名单的投标供应商</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lang w:val="en-US" w:eastAsia="zh-CN"/>
        </w:rPr>
        <w:t>；</w:t>
      </w:r>
    </w:p>
    <w:p w14:paraId="6B53C2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lang w:val="en-US" w:eastAsia="zh-CN"/>
        </w:rPr>
        <w:t>11.</w:t>
      </w:r>
      <w:r>
        <w:rPr>
          <w:rFonts w:hint="eastAsia" w:ascii="宋体" w:hAnsi="宋体" w:eastAsia="宋体" w:cs="宋体"/>
          <w:spacing w:val="7"/>
          <w:sz w:val="28"/>
          <w:szCs w:val="28"/>
          <w:lang w:eastAsia="zh-CN"/>
        </w:rPr>
        <w:t>供应商具备建设部门颁发的工程监理综合资质或市政公用工程专业监理乙级及以上资质</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lang w:eastAsia="zh-CN"/>
        </w:rPr>
        <w:t>。</w:t>
      </w:r>
    </w:p>
    <w:p w14:paraId="3E4A9B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12.</w:t>
      </w:r>
      <w:r>
        <w:rPr>
          <w:rFonts w:hint="eastAsia" w:ascii="宋体" w:hAnsi="宋体" w:eastAsia="宋体" w:cs="宋体"/>
          <w:spacing w:val="7"/>
          <w:sz w:val="28"/>
          <w:szCs w:val="28"/>
          <w:lang w:eastAsia="zh-CN"/>
        </w:rPr>
        <w:t>拟派项目总监要求具备市政公用工程专业国家注册监理工程师证书，且无在监项目</w:t>
      </w:r>
      <w:r>
        <w:rPr>
          <w:rFonts w:hint="eastAsia" w:ascii="宋体" w:hAnsi="宋体" w:eastAsia="宋体" w:cs="宋体"/>
          <w:b/>
          <w:bCs/>
          <w:sz w:val="28"/>
          <w:szCs w:val="28"/>
        </w:rPr>
        <w:t>（提供复印件并加盖供应商公章）</w:t>
      </w:r>
      <w:r>
        <w:rPr>
          <w:rFonts w:hint="eastAsia" w:ascii="宋体" w:hAnsi="宋体" w:eastAsia="宋体" w:cs="宋体"/>
          <w:spacing w:val="7"/>
          <w:sz w:val="28"/>
          <w:szCs w:val="28"/>
        </w:rPr>
        <w:t>。</w:t>
      </w:r>
    </w:p>
    <w:p w14:paraId="510242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13.本项目为专门面向中小企业</w:t>
      </w:r>
      <w:r>
        <w:rPr>
          <w:rFonts w:hint="eastAsia" w:ascii="宋体" w:hAnsi="宋体" w:eastAsia="宋体" w:cs="宋体"/>
          <w:b/>
          <w:bCs/>
          <w:sz w:val="28"/>
          <w:szCs w:val="28"/>
          <w:highlight w:val="none"/>
          <w:lang w:eastAsia="zh-CN"/>
        </w:rPr>
        <w:t>（格式详见本章附件</w:t>
      </w:r>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lang w:eastAsia="zh-CN"/>
        </w:rPr>
        <w:t>）</w:t>
      </w:r>
      <w:r>
        <w:rPr>
          <w:rFonts w:hint="eastAsia" w:ascii="宋体" w:hAnsi="宋体" w:eastAsia="宋体" w:cs="宋体"/>
          <w:spacing w:val="7"/>
          <w:sz w:val="28"/>
          <w:szCs w:val="28"/>
          <w:lang w:val="en-US" w:eastAsia="zh-CN"/>
        </w:rPr>
        <w:t>；</w:t>
      </w:r>
    </w:p>
    <w:p w14:paraId="28819B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eastAsia="zh-CN"/>
        </w:rPr>
        <w:t>1</w:t>
      </w:r>
      <w:r>
        <w:rPr>
          <w:rFonts w:hint="eastAsia" w:ascii="宋体" w:hAnsi="宋体" w:eastAsia="宋体" w:cs="宋体"/>
          <w:spacing w:val="7"/>
          <w:sz w:val="28"/>
          <w:szCs w:val="28"/>
          <w:lang w:val="en-US" w:eastAsia="zh-CN"/>
        </w:rPr>
        <w:t>4.</w:t>
      </w:r>
      <w:r>
        <w:rPr>
          <w:rFonts w:hint="eastAsia" w:ascii="宋体" w:hAnsi="宋体" w:eastAsia="宋体" w:cs="宋体"/>
          <w:spacing w:val="7"/>
          <w:sz w:val="28"/>
          <w:szCs w:val="28"/>
          <w:lang w:eastAsia="zh-CN"/>
        </w:rPr>
        <w:t>本项目不接受联合体投标</w:t>
      </w:r>
      <w:r>
        <w:rPr>
          <w:rFonts w:hint="eastAsia" w:ascii="宋体" w:hAnsi="宋体" w:eastAsia="宋体" w:cs="宋体"/>
          <w:b/>
          <w:bCs/>
          <w:sz w:val="28"/>
          <w:szCs w:val="28"/>
          <w:highlight w:val="none"/>
          <w:lang w:eastAsia="zh-CN"/>
        </w:rPr>
        <w:t>（格式详见本章附件</w:t>
      </w:r>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lang w:eastAsia="zh-CN"/>
        </w:rPr>
        <w:t>）</w:t>
      </w:r>
      <w:r>
        <w:rPr>
          <w:rFonts w:hint="eastAsia" w:ascii="宋体" w:hAnsi="宋体" w:eastAsia="宋体" w:cs="宋体"/>
          <w:spacing w:val="7"/>
          <w:sz w:val="28"/>
          <w:szCs w:val="28"/>
          <w:lang w:eastAsia="zh-CN"/>
        </w:rPr>
        <w:t>。</w:t>
      </w:r>
    </w:p>
    <w:p w14:paraId="78DADAB7">
      <w:pPr>
        <w:rPr>
          <w:rFonts w:hint="eastAsia" w:ascii="宋体" w:hAnsi="宋体" w:eastAsia="宋体" w:cs="宋体"/>
          <w:spacing w:val="7"/>
          <w:sz w:val="28"/>
          <w:szCs w:val="28"/>
        </w:rPr>
      </w:pPr>
      <w:r>
        <w:rPr>
          <w:rFonts w:hint="eastAsia" w:ascii="宋体" w:hAnsi="宋体" w:eastAsia="宋体" w:cs="宋体"/>
          <w:spacing w:val="7"/>
          <w:sz w:val="28"/>
          <w:szCs w:val="28"/>
        </w:rPr>
        <w:br w:type="page"/>
      </w:r>
    </w:p>
    <w:p w14:paraId="65FD90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附件</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参加本次政府采购活动前三年内，在经营活动中没有重大违法记录声</w:t>
      </w:r>
      <w:r>
        <w:rPr>
          <w:rFonts w:hint="eastAsia" w:ascii="宋体" w:hAnsi="宋体" w:eastAsia="宋体" w:cs="宋体"/>
          <w:b/>
          <w:bCs/>
          <w:sz w:val="28"/>
          <w:szCs w:val="28"/>
          <w:highlight w:val="none"/>
          <w:lang w:val="en-US" w:eastAsia="zh-CN"/>
        </w:rPr>
        <w:t>明：（按下方给定格式进行填写）</w:t>
      </w:r>
    </w:p>
    <w:p w14:paraId="519B2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参加本次政府采购活动前三年内，在经营活动中没有重大违法记录声</w:t>
      </w:r>
      <w:r>
        <w:rPr>
          <w:rFonts w:hint="eastAsia" w:ascii="宋体" w:hAnsi="宋体" w:eastAsia="宋体" w:cs="宋体"/>
          <w:b/>
          <w:bCs/>
          <w:sz w:val="28"/>
          <w:szCs w:val="28"/>
          <w:highlight w:val="none"/>
          <w:lang w:val="en-US" w:eastAsia="zh-CN"/>
        </w:rPr>
        <w:t>明</w:t>
      </w:r>
    </w:p>
    <w:p w14:paraId="467FE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中招城发项目管理咨询有限公司：</w:t>
      </w:r>
    </w:p>
    <w:p w14:paraId="341CAA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我方作为</w:t>
      </w:r>
      <w:r>
        <w:rPr>
          <w:rFonts w:hint="eastAsia" w:ascii="宋体" w:hAnsi="宋体" w:eastAsia="宋体" w:cs="宋体"/>
          <w:sz w:val="28"/>
          <w:szCs w:val="28"/>
          <w:highlight w:val="none"/>
          <w:u w:val="single"/>
          <w:lang w:val="en-US" w:eastAsia="zh-CN"/>
        </w:rPr>
        <w:t xml:space="preserve">项目名称：    </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u w:val="single"/>
          <w:lang w:val="en-US" w:eastAsia="zh-CN"/>
        </w:rPr>
        <w:t xml:space="preserve">项目编号：    </w:t>
      </w:r>
      <w:r>
        <w:rPr>
          <w:rFonts w:hint="eastAsia" w:ascii="宋体" w:hAnsi="宋体" w:eastAsia="宋体" w:cs="宋体"/>
          <w:sz w:val="28"/>
          <w:szCs w:val="28"/>
          <w:highlight w:val="none"/>
          <w:lang w:val="en-US" w:eastAsia="zh-CN"/>
        </w:rPr>
        <w:t>的投标供应商，在此郑重声明：</w:t>
      </w:r>
    </w:p>
    <w:p w14:paraId="2D5BB5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1、在参加本次政府采购活动前3年内的经营活动中___（填“没有”或“有”）重大违法记录。</w:t>
      </w:r>
    </w:p>
    <w:p w14:paraId="2447E5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2、我方___（填“未被列入”或“被列入”）失信被执行人名单。</w:t>
      </w:r>
    </w:p>
    <w:p w14:paraId="3C222C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3、我方___（填“未被列入”或“被列入”）重大税收违法案件当事人名单。</w:t>
      </w:r>
    </w:p>
    <w:p w14:paraId="3B81E3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4、我方___（填“未被列入”或“被列入”）政府采购严重违法失信行为记录名单。</w:t>
      </w:r>
    </w:p>
    <w:p w14:paraId="1DDAE3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如有不实，我方将无条件地退出本项目的采购活动，并遵照《政府采购法》有关“提供虚假材料的规定”接受处罚。</w:t>
      </w:r>
    </w:p>
    <w:p w14:paraId="0C2DB7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特此声明。</w:t>
      </w:r>
    </w:p>
    <w:p w14:paraId="3129B43A">
      <w:pPr>
        <w:pageBreakBefore w:val="0"/>
        <w:overflowPunct/>
        <w:topLinePunct w:val="0"/>
        <w:bidi w:val="0"/>
        <w:spacing w:line="360" w:lineRule="auto"/>
        <w:jc w:val="right"/>
        <w:textAlignment w:val="auto"/>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供应商全称（公章）:</w:t>
      </w:r>
    </w:p>
    <w:p w14:paraId="0FAF4F0E">
      <w:pPr>
        <w:pageBreakBefore w:val="0"/>
        <w:overflowPunct/>
        <w:topLinePunct w:val="0"/>
        <w:bidi w:val="0"/>
        <w:spacing w:line="360" w:lineRule="auto"/>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lang w:val="zh-CN"/>
        </w:rPr>
        <w:t>法定代表人或</w:t>
      </w: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lang w:val="zh-CN"/>
        </w:rPr>
        <w:t>（签字或盖章）：</w:t>
      </w:r>
    </w:p>
    <w:p w14:paraId="448C0811">
      <w:pPr>
        <w:pageBreakBefore w:val="0"/>
        <w:overflowPunct/>
        <w:topLinePunct w:val="0"/>
        <w:bidi w:val="0"/>
        <w:spacing w:line="360" w:lineRule="auto"/>
        <w:jc w:val="right"/>
        <w:textAlignment w:val="auto"/>
        <w:rPr>
          <w:rFonts w:hint="eastAsia" w:ascii="宋体" w:hAnsi="宋体" w:eastAsia="宋体" w:cs="宋体"/>
          <w:sz w:val="28"/>
          <w:szCs w:val="28"/>
          <w:highlight w:val="none"/>
          <w:lang w:val="zh-CN"/>
        </w:rPr>
        <w:sectPr>
          <w:pgSz w:w="11906" w:h="16838"/>
          <w:pgMar w:top="1270" w:right="1463" w:bottom="1157" w:left="1406" w:header="851" w:footer="737" w:gutter="0"/>
          <w:pgNumType w:fmt="decimal"/>
          <w:cols w:space="720" w:num="1"/>
          <w:docGrid w:type="lines" w:linePitch="312" w:charSpace="0"/>
        </w:sectPr>
      </w:pPr>
      <w:r>
        <w:rPr>
          <w:rFonts w:hint="eastAsia" w:ascii="宋体" w:hAnsi="宋体" w:eastAsia="宋体" w:cs="宋体"/>
          <w:sz w:val="28"/>
          <w:szCs w:val="28"/>
          <w:highlight w:val="none"/>
          <w:lang w:val="zh-CN"/>
        </w:rPr>
        <w:t>日期：</w:t>
      </w:r>
      <w:r>
        <w:rPr>
          <w:rFonts w:hint="eastAsia" w:ascii="宋体" w:hAnsi="宋体" w:eastAsia="宋体" w:cs="宋体"/>
          <w:sz w:val="28"/>
          <w:szCs w:val="28"/>
          <w:highlight w:val="none"/>
          <w:lang w:val="en-US" w:eastAsia="zh-CN"/>
        </w:rPr>
        <w:t xml:space="preserve">   年   </w:t>
      </w:r>
      <w:r>
        <w:rPr>
          <w:rFonts w:hint="eastAsia" w:ascii="宋体" w:hAnsi="宋体" w:eastAsia="宋体" w:cs="宋体"/>
          <w:sz w:val="28"/>
          <w:szCs w:val="28"/>
          <w:highlight w:val="none"/>
          <w:lang w:val="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日</w:t>
      </w:r>
    </w:p>
    <w:p w14:paraId="298AAC24">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附件</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提供具有履行合同所必需的设备和专业技术能力的承诺函</w:t>
      </w:r>
      <w:r>
        <w:rPr>
          <w:rFonts w:hint="eastAsia" w:ascii="宋体" w:hAnsi="宋体" w:eastAsia="宋体" w:cs="宋体"/>
          <w:b/>
          <w:bCs/>
          <w:sz w:val="28"/>
          <w:szCs w:val="28"/>
          <w:highlight w:val="none"/>
          <w:lang w:val="en-US" w:eastAsia="zh-CN"/>
        </w:rPr>
        <w:t>（按下方给定格式进行填写）</w:t>
      </w:r>
    </w:p>
    <w:p w14:paraId="76547E7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提供具有履行合同所必需的设备和专业技术能力的承诺函</w:t>
      </w:r>
    </w:p>
    <w:p w14:paraId="73757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中招城发项目管理咨询有限公司：</w:t>
      </w:r>
    </w:p>
    <w:p w14:paraId="72F6DE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我公司在参加本次</w:t>
      </w:r>
      <w:r>
        <w:rPr>
          <w:rFonts w:hint="eastAsia" w:ascii="宋体" w:hAnsi="宋体" w:eastAsia="宋体" w:cs="宋体"/>
          <w:sz w:val="28"/>
          <w:szCs w:val="28"/>
          <w:highlight w:val="none"/>
          <w:u w:val="single"/>
          <w:lang w:val="en-US" w:eastAsia="zh-CN"/>
        </w:rPr>
        <w:t xml:space="preserve">项目名称：    </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u w:val="single"/>
          <w:lang w:val="en-US" w:eastAsia="zh-CN"/>
        </w:rPr>
        <w:t xml:space="preserve">项目编号：    </w:t>
      </w:r>
      <w:r>
        <w:rPr>
          <w:rFonts w:hint="eastAsia" w:ascii="宋体" w:hAnsi="宋体" w:eastAsia="宋体" w:cs="宋体"/>
          <w:sz w:val="28"/>
          <w:szCs w:val="28"/>
          <w:highlight w:val="none"/>
          <w:lang w:val="en-US" w:eastAsia="zh-CN"/>
        </w:rPr>
        <w:t>，我公司完全理解本项目的技术招标要求、商务条款及其他内容后，决定参加本次项目的投标活动。并承诺，我公司将提供足够的设备和专业技术能力保证本合同履行。</w:t>
      </w:r>
    </w:p>
    <w:p w14:paraId="4B392D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我公司为此</w:t>
      </w:r>
      <w:r>
        <w:rPr>
          <w:rFonts w:hint="eastAsia" w:ascii="宋体" w:hAnsi="宋体" w:eastAsia="宋体" w:cs="宋体"/>
          <w:sz w:val="28"/>
          <w:szCs w:val="28"/>
          <w:highlight w:val="none"/>
          <w:lang w:val="en-US" w:eastAsia="zh-CN"/>
        </w:rPr>
        <w:t>承诺</w:t>
      </w:r>
      <w:r>
        <w:rPr>
          <w:rFonts w:hint="eastAsia" w:ascii="宋体" w:hAnsi="宋体" w:eastAsia="宋体" w:cs="宋体"/>
          <w:sz w:val="28"/>
          <w:szCs w:val="28"/>
          <w:highlight w:val="none"/>
        </w:rPr>
        <w:t>的真实性负责，如有欺骗、隐瞒、谎报等行为，愿意接受按照国家法律法规等有关规定给予的处罚，并承担因此引起的一切后果。</w:t>
      </w:r>
    </w:p>
    <w:p w14:paraId="124539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特此声明</w:t>
      </w:r>
      <w:r>
        <w:rPr>
          <w:rFonts w:hint="eastAsia" w:ascii="宋体" w:hAnsi="宋体" w:eastAsia="宋体" w:cs="宋体"/>
          <w:sz w:val="28"/>
          <w:szCs w:val="28"/>
          <w:highlight w:val="none"/>
          <w:lang w:eastAsia="zh-CN"/>
        </w:rPr>
        <w:t>！</w:t>
      </w:r>
    </w:p>
    <w:p w14:paraId="2E50CC53">
      <w:pPr>
        <w:pStyle w:val="16"/>
        <w:pageBreakBefore w:val="0"/>
        <w:overflowPunct/>
        <w:topLinePunct w:val="0"/>
        <w:bidi w:val="0"/>
        <w:spacing w:line="360" w:lineRule="auto"/>
        <w:textAlignment w:val="auto"/>
        <w:rPr>
          <w:rFonts w:hint="eastAsia" w:ascii="宋体" w:hAnsi="宋体" w:eastAsia="宋体" w:cs="宋体"/>
          <w:sz w:val="28"/>
          <w:szCs w:val="28"/>
          <w:highlight w:val="none"/>
          <w:lang w:val="en-US" w:eastAsia="zh-CN"/>
        </w:rPr>
      </w:pPr>
    </w:p>
    <w:p w14:paraId="629CDE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zh-CN"/>
        </w:rPr>
      </w:pPr>
    </w:p>
    <w:p w14:paraId="41F08117">
      <w:pPr>
        <w:pageBreakBefore w:val="0"/>
        <w:overflowPunct/>
        <w:topLinePunct w:val="0"/>
        <w:bidi w:val="0"/>
        <w:spacing w:line="360" w:lineRule="auto"/>
        <w:jc w:val="right"/>
        <w:textAlignment w:val="auto"/>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供应商全称（公章）:</w:t>
      </w:r>
    </w:p>
    <w:p w14:paraId="71E93E53">
      <w:pPr>
        <w:pageBreakBefore w:val="0"/>
        <w:overflowPunct/>
        <w:topLinePunct w:val="0"/>
        <w:bidi w:val="0"/>
        <w:spacing w:line="360" w:lineRule="auto"/>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lang w:val="zh-CN"/>
        </w:rPr>
        <w:t>法定代表人或</w:t>
      </w: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lang w:val="zh-CN"/>
        </w:rPr>
        <w:t>（签字或盖章）：</w:t>
      </w:r>
    </w:p>
    <w:p w14:paraId="0F16E88B">
      <w:pPr>
        <w:pageBreakBefore w:val="0"/>
        <w:overflowPunct/>
        <w:topLinePunct w:val="0"/>
        <w:bidi w:val="0"/>
        <w:spacing w:line="360" w:lineRule="auto"/>
        <w:jc w:val="right"/>
        <w:textAlignment w:val="auto"/>
        <w:rPr>
          <w:rFonts w:hint="eastAsia" w:ascii="宋体" w:hAnsi="宋体" w:eastAsia="宋体" w:cs="宋体"/>
          <w:sz w:val="28"/>
          <w:szCs w:val="28"/>
          <w:highlight w:val="none"/>
          <w:lang w:val="zh-CN"/>
        </w:rPr>
        <w:sectPr>
          <w:pgSz w:w="11906" w:h="16838"/>
          <w:pgMar w:top="1440" w:right="1406" w:bottom="1440" w:left="1406" w:header="851" w:footer="992" w:gutter="0"/>
          <w:pgNumType w:fmt="decimal"/>
          <w:cols w:space="720" w:num="1"/>
          <w:docGrid w:type="lines" w:linePitch="312" w:charSpace="0"/>
        </w:sectPr>
      </w:pPr>
      <w:r>
        <w:rPr>
          <w:rFonts w:hint="eastAsia" w:ascii="宋体" w:hAnsi="宋体" w:eastAsia="宋体" w:cs="宋体"/>
          <w:sz w:val="28"/>
          <w:szCs w:val="28"/>
          <w:highlight w:val="none"/>
          <w:lang w:val="zh-CN"/>
        </w:rPr>
        <w:t>日期：</w:t>
      </w:r>
      <w:r>
        <w:rPr>
          <w:rFonts w:hint="eastAsia" w:ascii="宋体" w:hAnsi="宋体" w:eastAsia="宋体" w:cs="宋体"/>
          <w:sz w:val="28"/>
          <w:szCs w:val="28"/>
          <w:highlight w:val="none"/>
          <w:lang w:val="en-US" w:eastAsia="zh-CN"/>
        </w:rPr>
        <w:t xml:space="preserve">   年   </w:t>
      </w:r>
      <w:r>
        <w:rPr>
          <w:rFonts w:hint="eastAsia" w:ascii="宋体" w:hAnsi="宋体" w:eastAsia="宋体" w:cs="宋体"/>
          <w:sz w:val="28"/>
          <w:szCs w:val="28"/>
          <w:highlight w:val="none"/>
          <w:lang w:val="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日</w:t>
      </w:r>
    </w:p>
    <w:p w14:paraId="6D427F53">
      <w:pPr>
        <w:pageBreakBefore w:val="0"/>
        <w:kinsoku/>
        <w:overflowPunct/>
        <w:topLinePunct w:val="0"/>
        <w:bidi w:val="0"/>
        <w:spacing w:line="360" w:lineRule="auto"/>
        <w:jc w:val="left"/>
        <w:rPr>
          <w:rFonts w:hint="eastAsia" w:ascii="宋体" w:hAnsi="宋体" w:eastAsia="宋体" w:cs="宋体"/>
          <w:b/>
          <w:bCs/>
          <w:color w:val="000000"/>
          <w:sz w:val="28"/>
          <w:szCs w:val="28"/>
          <w:highlight w:val="none"/>
        </w:rPr>
      </w:pPr>
      <w:r>
        <w:rPr>
          <w:rFonts w:hint="eastAsia" w:ascii="宋体" w:hAnsi="宋体" w:eastAsia="宋体" w:cs="宋体"/>
          <w:b/>
          <w:bCs/>
          <w:sz w:val="28"/>
          <w:szCs w:val="28"/>
          <w:highlight w:val="none"/>
          <w:lang w:val="en-US" w:eastAsia="zh-CN"/>
        </w:rPr>
        <w:t>附件3：</w:t>
      </w:r>
      <w:r>
        <w:rPr>
          <w:rFonts w:hint="eastAsia" w:ascii="宋体" w:hAnsi="宋体" w:eastAsia="宋体" w:cs="宋体"/>
          <w:b/>
          <w:bCs/>
          <w:color w:val="000000"/>
          <w:sz w:val="28"/>
          <w:szCs w:val="28"/>
          <w:highlight w:val="none"/>
        </w:rPr>
        <w:t>法定代表人资格证明书及法定代表人授权委托书（格式）</w:t>
      </w:r>
    </w:p>
    <w:p w14:paraId="6C7C155D">
      <w:pPr>
        <w:pageBreakBefore w:val="0"/>
        <w:kinsoku/>
        <w:overflowPunct/>
        <w:topLinePunct w:val="0"/>
        <w:bidi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tbl>
      <w:tblPr>
        <w:tblStyle w:val="10"/>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671"/>
        <w:gridCol w:w="1764"/>
        <w:gridCol w:w="1336"/>
        <w:gridCol w:w="2767"/>
      </w:tblGrid>
      <w:tr w14:paraId="3360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59" w:type="dxa"/>
            <w:gridSpan w:val="5"/>
            <w:noWrap w:val="0"/>
            <w:vAlign w:val="center"/>
          </w:tcPr>
          <w:p w14:paraId="236C2AD6">
            <w:pPr>
              <w:pageBreakBefore w:val="0"/>
              <w:kinsoku/>
              <w:overflowPunct/>
              <w:topLinePunct w:val="0"/>
              <w:bidi w:val="0"/>
              <w:spacing w:line="360" w:lineRule="auto"/>
              <w:jc w:val="left"/>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致：</w:t>
            </w:r>
            <w:r>
              <w:rPr>
                <w:rFonts w:hint="eastAsia" w:ascii="宋体" w:hAnsi="宋体" w:eastAsia="宋体" w:cs="宋体"/>
                <w:bCs/>
                <w:sz w:val="28"/>
                <w:szCs w:val="28"/>
                <w:highlight w:val="none"/>
                <w:lang w:eastAsia="zh-CN"/>
              </w:rPr>
              <w:t>中招城发项目管理咨询有限公司</w:t>
            </w:r>
          </w:p>
        </w:tc>
      </w:tr>
      <w:tr w14:paraId="619F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noWrap w:val="0"/>
            <w:vAlign w:val="center"/>
          </w:tcPr>
          <w:p w14:paraId="03318808">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项目名称</w:t>
            </w:r>
          </w:p>
        </w:tc>
        <w:tc>
          <w:tcPr>
            <w:tcW w:w="8538" w:type="dxa"/>
            <w:gridSpan w:val="4"/>
            <w:noWrap w:val="0"/>
            <w:vAlign w:val="top"/>
          </w:tcPr>
          <w:p w14:paraId="29DEF3C1">
            <w:pPr>
              <w:pageBreakBefore w:val="0"/>
              <w:kinsoku/>
              <w:overflowPunct/>
              <w:topLinePunct w:val="0"/>
              <w:bidi w:val="0"/>
              <w:spacing w:line="360" w:lineRule="auto"/>
              <w:rPr>
                <w:rFonts w:hint="eastAsia" w:ascii="宋体" w:hAnsi="宋体" w:eastAsia="宋体" w:cs="宋体"/>
                <w:bCs/>
                <w:sz w:val="28"/>
                <w:szCs w:val="28"/>
                <w:highlight w:val="none"/>
              </w:rPr>
            </w:pPr>
          </w:p>
        </w:tc>
      </w:tr>
      <w:tr w14:paraId="6E04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noWrap w:val="0"/>
            <w:vAlign w:val="center"/>
          </w:tcPr>
          <w:p w14:paraId="2B06ACFD">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项目编号</w:t>
            </w:r>
          </w:p>
        </w:tc>
        <w:tc>
          <w:tcPr>
            <w:tcW w:w="8538" w:type="dxa"/>
            <w:gridSpan w:val="4"/>
            <w:noWrap w:val="0"/>
            <w:vAlign w:val="top"/>
          </w:tcPr>
          <w:p w14:paraId="4CCC42E4">
            <w:pPr>
              <w:pageBreakBefore w:val="0"/>
              <w:kinsoku/>
              <w:overflowPunct/>
              <w:topLinePunct w:val="0"/>
              <w:bidi w:val="0"/>
              <w:spacing w:line="360" w:lineRule="auto"/>
              <w:rPr>
                <w:rFonts w:hint="eastAsia" w:ascii="宋体" w:hAnsi="宋体" w:eastAsia="宋体" w:cs="宋体"/>
                <w:bCs/>
                <w:sz w:val="28"/>
                <w:szCs w:val="28"/>
                <w:highlight w:val="none"/>
              </w:rPr>
            </w:pPr>
          </w:p>
        </w:tc>
      </w:tr>
      <w:tr w14:paraId="18F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noWrap w:val="0"/>
            <w:vAlign w:val="center"/>
          </w:tcPr>
          <w:p w14:paraId="60AE37AC">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权限</w:t>
            </w:r>
          </w:p>
        </w:tc>
        <w:tc>
          <w:tcPr>
            <w:tcW w:w="8538" w:type="dxa"/>
            <w:gridSpan w:val="4"/>
            <w:noWrap w:val="0"/>
            <w:vAlign w:val="center"/>
          </w:tcPr>
          <w:p w14:paraId="4BBE7D95">
            <w:pPr>
              <w:pageBreakBefore w:val="0"/>
              <w:kinsoku/>
              <w:overflowPunct/>
              <w:topLinePunct w:val="0"/>
              <w:bidi w:val="0"/>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办理本次招标采购项目的磋商、联系、洽谈、签约、执行等具体事务，签署全部有关文件、文书、协议及合同。</w:t>
            </w:r>
          </w:p>
        </w:tc>
      </w:tr>
      <w:tr w14:paraId="7DD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noWrap w:val="0"/>
            <w:vAlign w:val="center"/>
          </w:tcPr>
          <w:p w14:paraId="341CFC0D">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w:t>
            </w:r>
          </w:p>
        </w:tc>
        <w:tc>
          <w:tcPr>
            <w:tcW w:w="8538" w:type="dxa"/>
            <w:gridSpan w:val="4"/>
            <w:noWrap w:val="0"/>
            <w:vAlign w:val="center"/>
          </w:tcPr>
          <w:p w14:paraId="315AA368">
            <w:pPr>
              <w:pageBreakBefore w:val="0"/>
              <w:kinsoku/>
              <w:overflowPunct/>
              <w:topLinePunct w:val="0"/>
              <w:bidi w:val="0"/>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自磋商之日起计算有效期为90天</w:t>
            </w:r>
          </w:p>
        </w:tc>
      </w:tr>
      <w:tr w14:paraId="7393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restart"/>
            <w:noWrap w:val="0"/>
            <w:vAlign w:val="center"/>
          </w:tcPr>
          <w:p w14:paraId="274F0FF8">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企业</w:t>
            </w:r>
          </w:p>
          <w:p w14:paraId="5EA04BC7">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信息</w:t>
            </w:r>
          </w:p>
        </w:tc>
        <w:tc>
          <w:tcPr>
            <w:tcW w:w="2671" w:type="dxa"/>
            <w:noWrap w:val="0"/>
            <w:vAlign w:val="center"/>
          </w:tcPr>
          <w:p w14:paraId="7B0B9C8B">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企业名称</w:t>
            </w:r>
          </w:p>
        </w:tc>
        <w:tc>
          <w:tcPr>
            <w:tcW w:w="5867" w:type="dxa"/>
            <w:gridSpan w:val="3"/>
            <w:noWrap w:val="0"/>
            <w:vAlign w:val="top"/>
          </w:tcPr>
          <w:p w14:paraId="3913B7C1">
            <w:pPr>
              <w:pageBreakBefore w:val="0"/>
              <w:kinsoku/>
              <w:overflowPunct/>
              <w:topLinePunct w:val="0"/>
              <w:bidi w:val="0"/>
              <w:spacing w:line="360" w:lineRule="auto"/>
              <w:rPr>
                <w:rFonts w:hint="eastAsia" w:ascii="宋体" w:hAnsi="宋体" w:eastAsia="宋体" w:cs="宋体"/>
                <w:bCs/>
                <w:sz w:val="28"/>
                <w:szCs w:val="28"/>
                <w:highlight w:val="none"/>
              </w:rPr>
            </w:pPr>
          </w:p>
        </w:tc>
      </w:tr>
      <w:tr w14:paraId="36C6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5E0E97AE">
            <w:pPr>
              <w:pageBreakBefore w:val="0"/>
              <w:kinsoku/>
              <w:overflowPunct/>
              <w:topLinePunct w:val="0"/>
              <w:bidi w:val="0"/>
              <w:spacing w:line="360" w:lineRule="auto"/>
              <w:jc w:val="center"/>
              <w:rPr>
                <w:rFonts w:hint="eastAsia" w:ascii="宋体" w:hAnsi="宋体" w:eastAsia="宋体" w:cs="宋体"/>
                <w:bCs/>
                <w:sz w:val="28"/>
                <w:szCs w:val="28"/>
                <w:highlight w:val="none"/>
              </w:rPr>
            </w:pPr>
          </w:p>
        </w:tc>
        <w:tc>
          <w:tcPr>
            <w:tcW w:w="2671" w:type="dxa"/>
            <w:noWrap w:val="0"/>
            <w:vAlign w:val="center"/>
          </w:tcPr>
          <w:p w14:paraId="434E80AD">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法定地址</w:t>
            </w:r>
          </w:p>
        </w:tc>
        <w:tc>
          <w:tcPr>
            <w:tcW w:w="5867" w:type="dxa"/>
            <w:gridSpan w:val="3"/>
            <w:noWrap w:val="0"/>
            <w:vAlign w:val="top"/>
          </w:tcPr>
          <w:p w14:paraId="6D1AD66D">
            <w:pPr>
              <w:pageBreakBefore w:val="0"/>
              <w:kinsoku/>
              <w:overflowPunct/>
              <w:topLinePunct w:val="0"/>
              <w:bidi w:val="0"/>
              <w:spacing w:line="360" w:lineRule="auto"/>
              <w:rPr>
                <w:rFonts w:hint="eastAsia" w:ascii="宋体" w:hAnsi="宋体" w:eastAsia="宋体" w:cs="宋体"/>
                <w:bCs/>
                <w:sz w:val="28"/>
                <w:szCs w:val="28"/>
                <w:highlight w:val="none"/>
              </w:rPr>
            </w:pPr>
          </w:p>
        </w:tc>
      </w:tr>
      <w:tr w14:paraId="04B1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47BBA543">
            <w:pPr>
              <w:pageBreakBefore w:val="0"/>
              <w:kinsoku/>
              <w:overflowPunct/>
              <w:topLinePunct w:val="0"/>
              <w:bidi w:val="0"/>
              <w:spacing w:line="360" w:lineRule="auto"/>
              <w:jc w:val="center"/>
              <w:rPr>
                <w:rFonts w:hint="eastAsia" w:ascii="宋体" w:hAnsi="宋体" w:eastAsia="宋体" w:cs="宋体"/>
                <w:bCs/>
                <w:sz w:val="28"/>
                <w:szCs w:val="28"/>
                <w:highlight w:val="none"/>
              </w:rPr>
            </w:pPr>
          </w:p>
        </w:tc>
        <w:tc>
          <w:tcPr>
            <w:tcW w:w="2671" w:type="dxa"/>
            <w:noWrap w:val="0"/>
            <w:vAlign w:val="center"/>
          </w:tcPr>
          <w:p w14:paraId="790EA63E">
            <w:pPr>
              <w:pageBreakBefore w:val="0"/>
              <w:kinsoku/>
              <w:overflowPunct/>
              <w:topLinePunct w:val="0"/>
              <w:bidi w:val="0"/>
              <w:spacing w:line="360" w:lineRule="auto"/>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营业执照注册证号</w:t>
            </w:r>
          </w:p>
        </w:tc>
        <w:tc>
          <w:tcPr>
            <w:tcW w:w="5867" w:type="dxa"/>
            <w:gridSpan w:val="3"/>
            <w:noWrap w:val="0"/>
            <w:vAlign w:val="top"/>
          </w:tcPr>
          <w:p w14:paraId="15603E52">
            <w:pPr>
              <w:pageBreakBefore w:val="0"/>
              <w:kinsoku/>
              <w:overflowPunct/>
              <w:topLinePunct w:val="0"/>
              <w:bidi w:val="0"/>
              <w:spacing w:line="360" w:lineRule="auto"/>
              <w:rPr>
                <w:rFonts w:hint="eastAsia" w:ascii="宋体" w:hAnsi="宋体" w:eastAsia="宋体" w:cs="宋体"/>
                <w:bCs/>
                <w:sz w:val="28"/>
                <w:szCs w:val="28"/>
                <w:highlight w:val="none"/>
              </w:rPr>
            </w:pPr>
          </w:p>
        </w:tc>
      </w:tr>
      <w:tr w14:paraId="5787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257B9FCD">
            <w:pPr>
              <w:pageBreakBefore w:val="0"/>
              <w:kinsoku/>
              <w:overflowPunct/>
              <w:topLinePunct w:val="0"/>
              <w:bidi w:val="0"/>
              <w:spacing w:line="360" w:lineRule="auto"/>
              <w:jc w:val="center"/>
              <w:rPr>
                <w:rFonts w:hint="eastAsia" w:ascii="宋体" w:hAnsi="宋体" w:eastAsia="宋体" w:cs="宋体"/>
                <w:bCs/>
                <w:sz w:val="28"/>
                <w:szCs w:val="28"/>
                <w:highlight w:val="none"/>
              </w:rPr>
            </w:pPr>
          </w:p>
        </w:tc>
        <w:tc>
          <w:tcPr>
            <w:tcW w:w="2671" w:type="dxa"/>
            <w:noWrap w:val="0"/>
            <w:vAlign w:val="center"/>
          </w:tcPr>
          <w:p w14:paraId="5DFD4B42">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工商登记机关</w:t>
            </w:r>
          </w:p>
        </w:tc>
        <w:tc>
          <w:tcPr>
            <w:tcW w:w="5867" w:type="dxa"/>
            <w:gridSpan w:val="3"/>
            <w:noWrap w:val="0"/>
            <w:vAlign w:val="top"/>
          </w:tcPr>
          <w:p w14:paraId="192BA2F1">
            <w:pPr>
              <w:pageBreakBefore w:val="0"/>
              <w:kinsoku/>
              <w:overflowPunct/>
              <w:topLinePunct w:val="0"/>
              <w:bidi w:val="0"/>
              <w:spacing w:line="360" w:lineRule="auto"/>
              <w:rPr>
                <w:rFonts w:hint="eastAsia" w:ascii="宋体" w:hAnsi="宋体" w:eastAsia="宋体" w:cs="宋体"/>
                <w:bCs/>
                <w:sz w:val="28"/>
                <w:szCs w:val="28"/>
                <w:highlight w:val="none"/>
              </w:rPr>
            </w:pPr>
          </w:p>
        </w:tc>
      </w:tr>
      <w:tr w14:paraId="12F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109F8E13">
            <w:pPr>
              <w:pageBreakBefore w:val="0"/>
              <w:kinsoku/>
              <w:overflowPunct/>
              <w:topLinePunct w:val="0"/>
              <w:bidi w:val="0"/>
              <w:spacing w:line="360" w:lineRule="auto"/>
              <w:jc w:val="center"/>
              <w:rPr>
                <w:rFonts w:hint="eastAsia" w:ascii="宋体" w:hAnsi="宋体" w:eastAsia="宋体" w:cs="宋体"/>
                <w:bCs/>
                <w:sz w:val="28"/>
                <w:szCs w:val="28"/>
                <w:highlight w:val="none"/>
              </w:rPr>
            </w:pPr>
          </w:p>
        </w:tc>
        <w:tc>
          <w:tcPr>
            <w:tcW w:w="2671" w:type="dxa"/>
            <w:noWrap w:val="0"/>
            <w:vAlign w:val="center"/>
          </w:tcPr>
          <w:p w14:paraId="7BD7A065">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网址</w:t>
            </w:r>
          </w:p>
        </w:tc>
        <w:tc>
          <w:tcPr>
            <w:tcW w:w="5867" w:type="dxa"/>
            <w:gridSpan w:val="3"/>
            <w:noWrap w:val="0"/>
            <w:vAlign w:val="top"/>
          </w:tcPr>
          <w:p w14:paraId="7DC40CC9">
            <w:pPr>
              <w:pageBreakBefore w:val="0"/>
              <w:kinsoku/>
              <w:overflowPunct/>
              <w:topLinePunct w:val="0"/>
              <w:bidi w:val="0"/>
              <w:spacing w:line="360" w:lineRule="auto"/>
              <w:rPr>
                <w:rFonts w:hint="eastAsia" w:ascii="宋体" w:hAnsi="宋体" w:eastAsia="宋体" w:cs="宋体"/>
                <w:bCs/>
                <w:sz w:val="28"/>
                <w:szCs w:val="28"/>
                <w:highlight w:val="none"/>
              </w:rPr>
            </w:pPr>
          </w:p>
        </w:tc>
      </w:tr>
      <w:tr w14:paraId="6D4C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restart"/>
            <w:noWrap w:val="0"/>
            <w:vAlign w:val="center"/>
          </w:tcPr>
          <w:p w14:paraId="212720DD">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w:t>
            </w:r>
          </w:p>
          <w:p w14:paraId="0B9BA1D9">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代表人</w:t>
            </w:r>
          </w:p>
        </w:tc>
        <w:tc>
          <w:tcPr>
            <w:tcW w:w="2671" w:type="dxa"/>
            <w:noWrap w:val="0"/>
            <w:vAlign w:val="center"/>
          </w:tcPr>
          <w:p w14:paraId="01CC8023">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姓名</w:t>
            </w:r>
          </w:p>
        </w:tc>
        <w:tc>
          <w:tcPr>
            <w:tcW w:w="1764" w:type="dxa"/>
            <w:noWrap w:val="0"/>
            <w:vAlign w:val="top"/>
          </w:tcPr>
          <w:p w14:paraId="3FB34772">
            <w:pPr>
              <w:pageBreakBefore w:val="0"/>
              <w:kinsoku/>
              <w:overflowPunct/>
              <w:topLinePunct w:val="0"/>
              <w:bidi w:val="0"/>
              <w:spacing w:line="360" w:lineRule="auto"/>
              <w:rPr>
                <w:rFonts w:hint="eastAsia" w:ascii="宋体" w:hAnsi="宋体" w:eastAsia="宋体" w:cs="宋体"/>
                <w:bCs/>
                <w:sz w:val="28"/>
                <w:szCs w:val="28"/>
                <w:highlight w:val="none"/>
              </w:rPr>
            </w:pPr>
          </w:p>
        </w:tc>
        <w:tc>
          <w:tcPr>
            <w:tcW w:w="1336" w:type="dxa"/>
            <w:noWrap w:val="0"/>
            <w:vAlign w:val="center"/>
          </w:tcPr>
          <w:p w14:paraId="08B98F80">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性别</w:t>
            </w:r>
          </w:p>
        </w:tc>
        <w:tc>
          <w:tcPr>
            <w:tcW w:w="2767" w:type="dxa"/>
            <w:noWrap w:val="0"/>
            <w:vAlign w:val="top"/>
          </w:tcPr>
          <w:p w14:paraId="3DC74C7E">
            <w:pPr>
              <w:pageBreakBefore w:val="0"/>
              <w:kinsoku/>
              <w:overflowPunct/>
              <w:topLinePunct w:val="0"/>
              <w:bidi w:val="0"/>
              <w:spacing w:line="360" w:lineRule="auto"/>
              <w:rPr>
                <w:rFonts w:hint="eastAsia" w:ascii="宋体" w:hAnsi="宋体" w:eastAsia="宋体" w:cs="宋体"/>
                <w:bCs/>
                <w:sz w:val="28"/>
                <w:szCs w:val="28"/>
                <w:highlight w:val="none"/>
              </w:rPr>
            </w:pPr>
          </w:p>
        </w:tc>
      </w:tr>
      <w:tr w14:paraId="7738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2849D525">
            <w:pPr>
              <w:pageBreakBefore w:val="0"/>
              <w:kinsoku/>
              <w:overflowPunct/>
              <w:topLinePunct w:val="0"/>
              <w:bidi w:val="0"/>
              <w:spacing w:line="360" w:lineRule="auto"/>
              <w:rPr>
                <w:rFonts w:hint="eastAsia" w:ascii="宋体" w:hAnsi="宋体" w:eastAsia="宋体" w:cs="宋体"/>
                <w:bCs/>
                <w:sz w:val="28"/>
                <w:szCs w:val="28"/>
                <w:highlight w:val="none"/>
              </w:rPr>
            </w:pPr>
          </w:p>
        </w:tc>
        <w:tc>
          <w:tcPr>
            <w:tcW w:w="2671" w:type="dxa"/>
            <w:noWrap w:val="0"/>
            <w:vAlign w:val="center"/>
          </w:tcPr>
          <w:p w14:paraId="502FDC27">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职务</w:t>
            </w:r>
          </w:p>
        </w:tc>
        <w:tc>
          <w:tcPr>
            <w:tcW w:w="1764" w:type="dxa"/>
            <w:noWrap w:val="0"/>
            <w:vAlign w:val="top"/>
          </w:tcPr>
          <w:p w14:paraId="00837BF8">
            <w:pPr>
              <w:pageBreakBefore w:val="0"/>
              <w:kinsoku/>
              <w:overflowPunct/>
              <w:topLinePunct w:val="0"/>
              <w:bidi w:val="0"/>
              <w:spacing w:line="360" w:lineRule="auto"/>
              <w:rPr>
                <w:rFonts w:hint="eastAsia" w:ascii="宋体" w:hAnsi="宋体" w:eastAsia="宋体" w:cs="宋体"/>
                <w:bCs/>
                <w:sz w:val="28"/>
                <w:szCs w:val="28"/>
                <w:highlight w:val="none"/>
              </w:rPr>
            </w:pPr>
          </w:p>
        </w:tc>
        <w:tc>
          <w:tcPr>
            <w:tcW w:w="1336" w:type="dxa"/>
            <w:noWrap w:val="0"/>
            <w:vAlign w:val="center"/>
          </w:tcPr>
          <w:p w14:paraId="29EC5C7D">
            <w:pPr>
              <w:pageBreakBefore w:val="0"/>
              <w:kinsoku/>
              <w:overflowPunct/>
              <w:topLinePunct w:val="0"/>
              <w:bidi w:val="0"/>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tc>
        <w:tc>
          <w:tcPr>
            <w:tcW w:w="2767" w:type="dxa"/>
            <w:noWrap w:val="0"/>
            <w:vAlign w:val="top"/>
          </w:tcPr>
          <w:p w14:paraId="77F53E6C">
            <w:pPr>
              <w:pageBreakBefore w:val="0"/>
              <w:kinsoku/>
              <w:overflowPunct/>
              <w:topLinePunct w:val="0"/>
              <w:bidi w:val="0"/>
              <w:spacing w:line="360" w:lineRule="auto"/>
              <w:rPr>
                <w:rFonts w:hint="eastAsia" w:ascii="宋体" w:hAnsi="宋体" w:eastAsia="宋体" w:cs="宋体"/>
                <w:bCs/>
                <w:sz w:val="28"/>
                <w:szCs w:val="28"/>
                <w:highlight w:val="none"/>
              </w:rPr>
            </w:pPr>
          </w:p>
        </w:tc>
      </w:tr>
      <w:tr w14:paraId="14B4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2916445B">
            <w:pPr>
              <w:pageBreakBefore w:val="0"/>
              <w:kinsoku/>
              <w:overflowPunct/>
              <w:topLinePunct w:val="0"/>
              <w:bidi w:val="0"/>
              <w:spacing w:line="360" w:lineRule="auto"/>
              <w:rPr>
                <w:rFonts w:hint="eastAsia" w:ascii="宋体" w:hAnsi="宋体" w:eastAsia="宋体" w:cs="宋体"/>
                <w:bCs/>
                <w:sz w:val="28"/>
                <w:szCs w:val="28"/>
                <w:highlight w:val="none"/>
              </w:rPr>
            </w:pPr>
          </w:p>
        </w:tc>
        <w:tc>
          <w:tcPr>
            <w:tcW w:w="2671" w:type="dxa"/>
            <w:noWrap w:val="0"/>
            <w:vAlign w:val="center"/>
          </w:tcPr>
          <w:p w14:paraId="25E67F11">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传真</w:t>
            </w:r>
          </w:p>
        </w:tc>
        <w:tc>
          <w:tcPr>
            <w:tcW w:w="5867" w:type="dxa"/>
            <w:gridSpan w:val="3"/>
            <w:noWrap w:val="0"/>
            <w:vAlign w:val="top"/>
          </w:tcPr>
          <w:p w14:paraId="38EEE60E">
            <w:pPr>
              <w:pageBreakBefore w:val="0"/>
              <w:kinsoku/>
              <w:overflowPunct/>
              <w:topLinePunct w:val="0"/>
              <w:bidi w:val="0"/>
              <w:spacing w:line="360" w:lineRule="auto"/>
              <w:rPr>
                <w:rFonts w:hint="eastAsia" w:ascii="宋体" w:hAnsi="宋体" w:eastAsia="宋体" w:cs="宋体"/>
                <w:bCs/>
                <w:sz w:val="28"/>
                <w:szCs w:val="28"/>
                <w:highlight w:val="none"/>
              </w:rPr>
            </w:pPr>
          </w:p>
        </w:tc>
      </w:tr>
      <w:tr w14:paraId="218D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1" w:type="dxa"/>
            <w:vMerge w:val="continue"/>
            <w:noWrap w:val="0"/>
            <w:vAlign w:val="center"/>
          </w:tcPr>
          <w:p w14:paraId="38142CFC">
            <w:pPr>
              <w:pageBreakBefore w:val="0"/>
              <w:kinsoku/>
              <w:overflowPunct/>
              <w:topLinePunct w:val="0"/>
              <w:bidi w:val="0"/>
              <w:spacing w:line="360" w:lineRule="auto"/>
              <w:rPr>
                <w:rFonts w:hint="eastAsia" w:ascii="宋体" w:hAnsi="宋体" w:eastAsia="宋体" w:cs="宋体"/>
                <w:bCs/>
                <w:sz w:val="28"/>
                <w:szCs w:val="28"/>
                <w:highlight w:val="none"/>
              </w:rPr>
            </w:pPr>
          </w:p>
        </w:tc>
        <w:tc>
          <w:tcPr>
            <w:tcW w:w="2671" w:type="dxa"/>
            <w:noWrap w:val="0"/>
            <w:vAlign w:val="center"/>
          </w:tcPr>
          <w:p w14:paraId="10BDC479">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通讯地址</w:t>
            </w:r>
          </w:p>
        </w:tc>
        <w:tc>
          <w:tcPr>
            <w:tcW w:w="5867" w:type="dxa"/>
            <w:gridSpan w:val="3"/>
            <w:noWrap w:val="0"/>
            <w:vAlign w:val="top"/>
          </w:tcPr>
          <w:p w14:paraId="65CB9333">
            <w:pPr>
              <w:pageBreakBefore w:val="0"/>
              <w:kinsoku/>
              <w:overflowPunct/>
              <w:topLinePunct w:val="0"/>
              <w:bidi w:val="0"/>
              <w:spacing w:line="360" w:lineRule="auto"/>
              <w:rPr>
                <w:rFonts w:hint="eastAsia" w:ascii="宋体" w:hAnsi="宋体" w:eastAsia="宋体" w:cs="宋体"/>
                <w:bCs/>
                <w:sz w:val="28"/>
                <w:szCs w:val="28"/>
                <w:highlight w:val="none"/>
              </w:rPr>
            </w:pPr>
          </w:p>
        </w:tc>
      </w:tr>
      <w:tr w14:paraId="7C49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10159" w:type="dxa"/>
            <w:gridSpan w:val="5"/>
            <w:noWrap w:val="0"/>
            <w:vAlign w:val="top"/>
          </w:tcPr>
          <w:p w14:paraId="5EC1BA9B">
            <w:pPr>
              <w:pageBreakBefore w:val="0"/>
              <w:kinsoku/>
              <w:overflowPunct/>
              <w:topLinePunct w:val="0"/>
              <w:bidi w:val="0"/>
              <w:spacing w:line="360" w:lineRule="auto"/>
              <w:jc w:val="center"/>
              <w:rPr>
                <w:rFonts w:hint="eastAsia" w:ascii="宋体" w:hAnsi="宋体" w:eastAsia="宋体" w:cs="宋体"/>
                <w:bCs/>
                <w:sz w:val="28"/>
                <w:szCs w:val="28"/>
                <w:highlight w:val="none"/>
              </w:rPr>
            </w:pPr>
          </w:p>
          <w:p w14:paraId="28D0355B">
            <w:pPr>
              <w:pageBreakBefore w:val="0"/>
              <w:kinsoku/>
              <w:overflowPunct/>
              <w:topLinePunct w:val="0"/>
              <w:bidi w:val="0"/>
              <w:spacing w:line="360" w:lineRule="auto"/>
              <w:jc w:val="center"/>
              <w:rPr>
                <w:rFonts w:hint="eastAsia" w:ascii="宋体" w:hAnsi="宋体" w:eastAsia="宋体" w:cs="宋体"/>
                <w:bCs/>
                <w:sz w:val="28"/>
                <w:szCs w:val="28"/>
                <w:highlight w:val="none"/>
              </w:rPr>
            </w:pPr>
          </w:p>
          <w:p w14:paraId="67148CC8">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法定代表人身份证复印件</w:t>
            </w:r>
          </w:p>
          <w:p w14:paraId="40F7BEA1">
            <w:pPr>
              <w:pageBreakBefore w:val="0"/>
              <w:kinsoku/>
              <w:overflowPunct/>
              <w:topLinePunct w:val="0"/>
              <w:bidi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二代身份证正、反两面都需复印</w:t>
            </w:r>
          </w:p>
        </w:tc>
      </w:tr>
      <w:tr w14:paraId="1999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159" w:type="dxa"/>
            <w:gridSpan w:val="5"/>
            <w:noWrap w:val="0"/>
            <w:vAlign w:val="center"/>
          </w:tcPr>
          <w:p w14:paraId="2C68F60D">
            <w:pPr>
              <w:pageBreakBefore w:val="0"/>
              <w:kinsoku/>
              <w:overflowPunct/>
              <w:topLinePunct w:val="0"/>
              <w:bidi w:val="0"/>
              <w:spacing w:line="360" w:lineRule="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法定代表人签字或盖章：</w:t>
            </w:r>
          </w:p>
        </w:tc>
      </w:tr>
    </w:tbl>
    <w:p w14:paraId="4145B2C9">
      <w:pPr>
        <w:pageBreakBefore w:val="0"/>
        <w:kinsoku/>
        <w:overflowPunct/>
        <w:topLinePunct w:val="0"/>
        <w:bidi w:val="0"/>
        <w:spacing w:line="360" w:lineRule="auto"/>
        <w:jc w:val="left"/>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供应商名称：（单位公章）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日期：</w:t>
      </w:r>
    </w:p>
    <w:p w14:paraId="51423E2A">
      <w:pPr>
        <w:pageBreakBefore w:val="0"/>
        <w:kinsoku/>
        <w:overflowPunct/>
        <w:topLinePunct w:val="0"/>
        <w:bidi w:val="0"/>
        <w:spacing w:line="360" w:lineRule="auto"/>
        <w:ind w:left="210" w:leftChars="10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法定代表人授权书</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560"/>
        <w:gridCol w:w="992"/>
        <w:gridCol w:w="1048"/>
        <w:gridCol w:w="653"/>
        <w:gridCol w:w="1417"/>
        <w:gridCol w:w="3028"/>
      </w:tblGrid>
      <w:tr w14:paraId="44D9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95" w:type="dxa"/>
            <w:gridSpan w:val="7"/>
            <w:noWrap w:val="0"/>
            <w:vAlign w:val="top"/>
          </w:tcPr>
          <w:p w14:paraId="7432796A">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lang w:eastAsia="zh-CN"/>
              </w:rPr>
            </w:pPr>
            <w:r>
              <w:rPr>
                <w:rFonts w:hint="eastAsia" w:ascii="宋体" w:hAnsi="宋体" w:eastAsia="宋体" w:cs="宋体"/>
                <w:bCs/>
                <w:caps/>
                <w:sz w:val="28"/>
                <w:szCs w:val="28"/>
                <w:highlight w:val="none"/>
              </w:rPr>
              <w:t>致：</w:t>
            </w:r>
            <w:r>
              <w:rPr>
                <w:rFonts w:hint="eastAsia" w:ascii="宋体" w:hAnsi="宋体" w:eastAsia="宋体" w:cs="宋体"/>
                <w:bCs/>
                <w:caps/>
                <w:sz w:val="28"/>
                <w:szCs w:val="28"/>
                <w:highlight w:val="none"/>
                <w:lang w:eastAsia="zh-CN"/>
              </w:rPr>
              <w:t>中招城发项目管理咨询有限公司</w:t>
            </w:r>
          </w:p>
        </w:tc>
      </w:tr>
      <w:tr w14:paraId="0031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restart"/>
            <w:noWrap w:val="0"/>
            <w:vAlign w:val="center"/>
          </w:tcPr>
          <w:p w14:paraId="0A048523">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被授</w:t>
            </w:r>
          </w:p>
          <w:p w14:paraId="146D5C11">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权项</w:t>
            </w:r>
          </w:p>
          <w:p w14:paraId="6CA2BF79">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目与</w:t>
            </w:r>
          </w:p>
          <w:p w14:paraId="733EE319">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内容</w:t>
            </w:r>
          </w:p>
        </w:tc>
        <w:tc>
          <w:tcPr>
            <w:tcW w:w="1560" w:type="dxa"/>
            <w:noWrap w:val="0"/>
            <w:vAlign w:val="top"/>
          </w:tcPr>
          <w:p w14:paraId="702EA911">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项目名称</w:t>
            </w:r>
          </w:p>
        </w:tc>
        <w:tc>
          <w:tcPr>
            <w:tcW w:w="7138" w:type="dxa"/>
            <w:gridSpan w:val="5"/>
            <w:noWrap w:val="0"/>
            <w:vAlign w:val="top"/>
          </w:tcPr>
          <w:p w14:paraId="18F3E5AC">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p>
        </w:tc>
      </w:tr>
      <w:tr w14:paraId="2342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06958E37">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p>
        </w:tc>
        <w:tc>
          <w:tcPr>
            <w:tcW w:w="1560" w:type="dxa"/>
            <w:noWrap w:val="0"/>
            <w:vAlign w:val="top"/>
          </w:tcPr>
          <w:p w14:paraId="774FFA9C">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项目编号</w:t>
            </w:r>
          </w:p>
        </w:tc>
        <w:tc>
          <w:tcPr>
            <w:tcW w:w="7138" w:type="dxa"/>
            <w:gridSpan w:val="5"/>
            <w:noWrap w:val="0"/>
            <w:vAlign w:val="top"/>
          </w:tcPr>
          <w:p w14:paraId="70A02A94">
            <w:pPr>
              <w:pageBreakBefore w:val="0"/>
              <w:tabs>
                <w:tab w:val="right" w:leader="dot" w:pos="9022"/>
              </w:tabs>
              <w:kinsoku/>
              <w:overflowPunct/>
              <w:topLinePunct w:val="0"/>
              <w:autoSpaceDE w:val="0"/>
              <w:autoSpaceDN w:val="0"/>
              <w:bidi w:val="0"/>
              <w:adjustRightInd w:val="0"/>
              <w:spacing w:line="360" w:lineRule="auto"/>
              <w:ind w:firstLine="1400" w:firstLineChars="500"/>
              <w:jc w:val="left"/>
              <w:rPr>
                <w:rFonts w:hint="eastAsia" w:ascii="宋体" w:hAnsi="宋体" w:eastAsia="宋体" w:cs="宋体"/>
                <w:bCs/>
                <w:caps/>
                <w:sz w:val="28"/>
                <w:szCs w:val="28"/>
                <w:highlight w:val="none"/>
              </w:rPr>
            </w:pPr>
          </w:p>
        </w:tc>
      </w:tr>
      <w:tr w14:paraId="7652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6C12C1F8">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p>
        </w:tc>
        <w:tc>
          <w:tcPr>
            <w:tcW w:w="1560" w:type="dxa"/>
            <w:noWrap w:val="0"/>
            <w:vAlign w:val="center"/>
          </w:tcPr>
          <w:p w14:paraId="2C552E19">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授权范围</w:t>
            </w:r>
          </w:p>
        </w:tc>
        <w:tc>
          <w:tcPr>
            <w:tcW w:w="7138" w:type="dxa"/>
            <w:gridSpan w:val="5"/>
            <w:noWrap w:val="0"/>
            <w:vAlign w:val="top"/>
          </w:tcPr>
          <w:p w14:paraId="7B359341">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全权办理本次招标采购项目的磋商、联系、洽谈、签约、执行等具体事务，签署全部有关文件、文书、协议及合同。</w:t>
            </w:r>
          </w:p>
        </w:tc>
      </w:tr>
      <w:tr w14:paraId="1E85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2FA0FECA">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p>
        </w:tc>
        <w:tc>
          <w:tcPr>
            <w:tcW w:w="1560" w:type="dxa"/>
            <w:noWrap w:val="0"/>
            <w:vAlign w:val="top"/>
          </w:tcPr>
          <w:p w14:paraId="2FB5AF07">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法律责任</w:t>
            </w:r>
          </w:p>
        </w:tc>
        <w:tc>
          <w:tcPr>
            <w:tcW w:w="7138" w:type="dxa"/>
            <w:gridSpan w:val="5"/>
            <w:noWrap w:val="0"/>
            <w:vAlign w:val="top"/>
          </w:tcPr>
          <w:p w14:paraId="4C23E2AB">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本公司对被授权人在本项目中的签名承担全部法律责任。</w:t>
            </w:r>
          </w:p>
        </w:tc>
      </w:tr>
      <w:tr w14:paraId="0BBC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27E16909">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p>
        </w:tc>
        <w:tc>
          <w:tcPr>
            <w:tcW w:w="1560" w:type="dxa"/>
            <w:noWrap w:val="0"/>
            <w:vAlign w:val="center"/>
          </w:tcPr>
          <w:p w14:paraId="11214C18">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授权期限</w:t>
            </w:r>
          </w:p>
        </w:tc>
        <w:tc>
          <w:tcPr>
            <w:tcW w:w="7138" w:type="dxa"/>
            <w:gridSpan w:val="5"/>
            <w:noWrap w:val="0"/>
            <w:vAlign w:val="center"/>
          </w:tcPr>
          <w:p w14:paraId="367B693A">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本授权书自磋商之日起计算有效期为90天</w:t>
            </w:r>
          </w:p>
        </w:tc>
      </w:tr>
      <w:tr w14:paraId="5907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restart"/>
            <w:noWrap w:val="0"/>
            <w:vAlign w:val="center"/>
          </w:tcPr>
          <w:p w14:paraId="5522CA93">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企业信息</w:t>
            </w:r>
          </w:p>
        </w:tc>
        <w:tc>
          <w:tcPr>
            <w:tcW w:w="2552" w:type="dxa"/>
            <w:gridSpan w:val="2"/>
            <w:noWrap w:val="0"/>
            <w:vAlign w:val="top"/>
          </w:tcPr>
          <w:p w14:paraId="04F38466">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企业名称</w:t>
            </w:r>
          </w:p>
        </w:tc>
        <w:tc>
          <w:tcPr>
            <w:tcW w:w="6146" w:type="dxa"/>
            <w:gridSpan w:val="4"/>
            <w:noWrap w:val="0"/>
            <w:vAlign w:val="center"/>
          </w:tcPr>
          <w:p w14:paraId="16C722F9">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p>
        </w:tc>
      </w:tr>
      <w:tr w14:paraId="0EBC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4A80CBF7">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2552" w:type="dxa"/>
            <w:gridSpan w:val="2"/>
            <w:noWrap w:val="0"/>
            <w:vAlign w:val="top"/>
          </w:tcPr>
          <w:p w14:paraId="1E7A326C">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法定地址</w:t>
            </w:r>
          </w:p>
        </w:tc>
        <w:tc>
          <w:tcPr>
            <w:tcW w:w="6146" w:type="dxa"/>
            <w:gridSpan w:val="4"/>
            <w:noWrap w:val="0"/>
            <w:vAlign w:val="center"/>
          </w:tcPr>
          <w:p w14:paraId="5AD1872A">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p>
        </w:tc>
      </w:tr>
      <w:tr w14:paraId="6162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5B524BE4">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2552" w:type="dxa"/>
            <w:gridSpan w:val="2"/>
            <w:noWrap w:val="0"/>
            <w:vAlign w:val="top"/>
          </w:tcPr>
          <w:p w14:paraId="78E20347">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营业执照注册证号</w:t>
            </w:r>
          </w:p>
        </w:tc>
        <w:tc>
          <w:tcPr>
            <w:tcW w:w="6146" w:type="dxa"/>
            <w:gridSpan w:val="4"/>
            <w:noWrap w:val="0"/>
            <w:vAlign w:val="center"/>
          </w:tcPr>
          <w:p w14:paraId="6E927C62">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p>
        </w:tc>
      </w:tr>
      <w:tr w14:paraId="359C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restart"/>
            <w:noWrap w:val="0"/>
            <w:vAlign w:val="center"/>
          </w:tcPr>
          <w:p w14:paraId="50572B21">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法定</w:t>
            </w:r>
          </w:p>
          <w:p w14:paraId="2E2D8A05">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代表人</w:t>
            </w:r>
          </w:p>
        </w:tc>
        <w:tc>
          <w:tcPr>
            <w:tcW w:w="1560" w:type="dxa"/>
            <w:noWrap w:val="0"/>
            <w:vAlign w:val="center"/>
          </w:tcPr>
          <w:p w14:paraId="64D987AD">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姓名</w:t>
            </w:r>
          </w:p>
        </w:tc>
        <w:tc>
          <w:tcPr>
            <w:tcW w:w="2693" w:type="dxa"/>
            <w:gridSpan w:val="3"/>
            <w:noWrap w:val="0"/>
            <w:vAlign w:val="center"/>
          </w:tcPr>
          <w:p w14:paraId="1E680A8F">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1417" w:type="dxa"/>
            <w:noWrap w:val="0"/>
            <w:vAlign w:val="center"/>
          </w:tcPr>
          <w:p w14:paraId="38719088">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性别</w:t>
            </w:r>
          </w:p>
        </w:tc>
        <w:tc>
          <w:tcPr>
            <w:tcW w:w="3028" w:type="dxa"/>
            <w:noWrap w:val="0"/>
            <w:vAlign w:val="center"/>
          </w:tcPr>
          <w:p w14:paraId="56DC5003">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r>
      <w:tr w14:paraId="010B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7" w:type="dxa"/>
            <w:vMerge w:val="continue"/>
            <w:noWrap w:val="0"/>
            <w:vAlign w:val="center"/>
          </w:tcPr>
          <w:p w14:paraId="0FA4E3FA">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1560" w:type="dxa"/>
            <w:noWrap w:val="0"/>
            <w:vAlign w:val="center"/>
          </w:tcPr>
          <w:p w14:paraId="20B854FE">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职务</w:t>
            </w:r>
          </w:p>
        </w:tc>
        <w:tc>
          <w:tcPr>
            <w:tcW w:w="2693" w:type="dxa"/>
            <w:gridSpan w:val="3"/>
            <w:noWrap w:val="0"/>
            <w:vAlign w:val="center"/>
          </w:tcPr>
          <w:p w14:paraId="07190C23">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1417" w:type="dxa"/>
            <w:noWrap w:val="0"/>
            <w:vAlign w:val="center"/>
          </w:tcPr>
          <w:p w14:paraId="41A0B8AA">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手机号码</w:t>
            </w:r>
          </w:p>
        </w:tc>
        <w:tc>
          <w:tcPr>
            <w:tcW w:w="3028" w:type="dxa"/>
            <w:noWrap w:val="0"/>
            <w:vAlign w:val="center"/>
          </w:tcPr>
          <w:p w14:paraId="0D70487F">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p>
        </w:tc>
      </w:tr>
      <w:tr w14:paraId="749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restart"/>
            <w:noWrap w:val="0"/>
            <w:vAlign w:val="center"/>
          </w:tcPr>
          <w:p w14:paraId="3A44AD4D">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被授权人</w:t>
            </w:r>
          </w:p>
        </w:tc>
        <w:tc>
          <w:tcPr>
            <w:tcW w:w="1560" w:type="dxa"/>
            <w:noWrap w:val="0"/>
            <w:vAlign w:val="center"/>
          </w:tcPr>
          <w:p w14:paraId="781475D5">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姓名</w:t>
            </w:r>
          </w:p>
        </w:tc>
        <w:tc>
          <w:tcPr>
            <w:tcW w:w="2693" w:type="dxa"/>
            <w:gridSpan w:val="3"/>
            <w:noWrap w:val="0"/>
            <w:vAlign w:val="center"/>
          </w:tcPr>
          <w:p w14:paraId="6E3B3024">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1417" w:type="dxa"/>
            <w:noWrap w:val="0"/>
            <w:vAlign w:val="center"/>
          </w:tcPr>
          <w:p w14:paraId="5C807F04">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性别</w:t>
            </w:r>
          </w:p>
        </w:tc>
        <w:tc>
          <w:tcPr>
            <w:tcW w:w="3028" w:type="dxa"/>
            <w:noWrap w:val="0"/>
            <w:vAlign w:val="center"/>
          </w:tcPr>
          <w:p w14:paraId="1112AB44">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r>
      <w:tr w14:paraId="5D3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vMerge w:val="continue"/>
            <w:noWrap w:val="0"/>
            <w:vAlign w:val="top"/>
          </w:tcPr>
          <w:p w14:paraId="6AF0F6F4">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1560" w:type="dxa"/>
            <w:noWrap w:val="0"/>
            <w:vAlign w:val="center"/>
          </w:tcPr>
          <w:p w14:paraId="62133F76">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职务</w:t>
            </w:r>
          </w:p>
        </w:tc>
        <w:tc>
          <w:tcPr>
            <w:tcW w:w="2693" w:type="dxa"/>
            <w:gridSpan w:val="3"/>
            <w:noWrap w:val="0"/>
            <w:vAlign w:val="center"/>
          </w:tcPr>
          <w:p w14:paraId="6A70D973">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p>
        </w:tc>
        <w:tc>
          <w:tcPr>
            <w:tcW w:w="1417" w:type="dxa"/>
            <w:noWrap w:val="0"/>
            <w:vAlign w:val="center"/>
          </w:tcPr>
          <w:p w14:paraId="05FE778F">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手机号码</w:t>
            </w:r>
          </w:p>
        </w:tc>
        <w:tc>
          <w:tcPr>
            <w:tcW w:w="3028" w:type="dxa"/>
            <w:noWrap w:val="0"/>
            <w:vAlign w:val="top"/>
          </w:tcPr>
          <w:p w14:paraId="3BB93A29">
            <w:pPr>
              <w:pageBreakBefore w:val="0"/>
              <w:tabs>
                <w:tab w:val="right" w:leader="dot" w:pos="9022"/>
              </w:tabs>
              <w:kinsoku/>
              <w:overflowPunct/>
              <w:topLinePunct w:val="0"/>
              <w:autoSpaceDE w:val="0"/>
              <w:autoSpaceDN w:val="0"/>
              <w:bidi w:val="0"/>
              <w:adjustRightInd w:val="0"/>
              <w:spacing w:line="360" w:lineRule="auto"/>
              <w:rPr>
                <w:rFonts w:hint="eastAsia" w:ascii="宋体" w:hAnsi="宋体" w:eastAsia="宋体" w:cs="宋体"/>
                <w:bCs/>
                <w:caps/>
                <w:sz w:val="28"/>
                <w:szCs w:val="28"/>
                <w:highlight w:val="none"/>
              </w:rPr>
            </w:pPr>
          </w:p>
        </w:tc>
      </w:tr>
      <w:tr w14:paraId="57F3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noWrap w:val="0"/>
            <w:vAlign w:val="top"/>
          </w:tcPr>
          <w:p w14:paraId="68910E27">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通讯地址</w:t>
            </w:r>
          </w:p>
        </w:tc>
        <w:tc>
          <w:tcPr>
            <w:tcW w:w="8698" w:type="dxa"/>
            <w:gridSpan w:val="6"/>
            <w:noWrap w:val="0"/>
            <w:vAlign w:val="top"/>
          </w:tcPr>
          <w:p w14:paraId="165752A8">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p>
        </w:tc>
      </w:tr>
      <w:tr w14:paraId="11A9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5097" w:type="dxa"/>
            <w:gridSpan w:val="4"/>
            <w:noWrap w:val="0"/>
            <w:vAlign w:val="center"/>
          </w:tcPr>
          <w:p w14:paraId="10B7CF89">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法定代表人身份证复印件</w:t>
            </w:r>
          </w:p>
          <w:p w14:paraId="27509FF7">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二代身份证正、反两面都需复印</w:t>
            </w:r>
          </w:p>
        </w:tc>
        <w:tc>
          <w:tcPr>
            <w:tcW w:w="5098" w:type="dxa"/>
            <w:gridSpan w:val="3"/>
            <w:noWrap w:val="0"/>
            <w:vAlign w:val="center"/>
          </w:tcPr>
          <w:p w14:paraId="1D4D7CAB">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被授权人身份证复印件</w:t>
            </w:r>
          </w:p>
          <w:p w14:paraId="23754F10">
            <w:pPr>
              <w:pageBreakBefore w:val="0"/>
              <w:tabs>
                <w:tab w:val="right" w:leader="dot" w:pos="9022"/>
              </w:tabs>
              <w:kinsoku/>
              <w:overflowPunct/>
              <w:topLinePunct w:val="0"/>
              <w:autoSpaceDE w:val="0"/>
              <w:autoSpaceDN w:val="0"/>
              <w:bidi w:val="0"/>
              <w:adjustRightInd w:val="0"/>
              <w:spacing w:line="360" w:lineRule="auto"/>
              <w:jc w:val="center"/>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二代身份证正、反两面都需复印</w:t>
            </w:r>
          </w:p>
        </w:tc>
      </w:tr>
      <w:tr w14:paraId="037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95" w:type="dxa"/>
            <w:gridSpan w:val="7"/>
            <w:tcBorders>
              <w:bottom w:val="single" w:color="auto" w:sz="4" w:space="0"/>
            </w:tcBorders>
            <w:noWrap w:val="0"/>
            <w:vAlign w:val="center"/>
          </w:tcPr>
          <w:p w14:paraId="179301B5">
            <w:pPr>
              <w:pageBreakBefore w:val="0"/>
              <w:tabs>
                <w:tab w:val="right" w:leader="dot" w:pos="9022"/>
              </w:tabs>
              <w:kinsoku/>
              <w:overflowPunct/>
              <w:topLinePunct w:val="0"/>
              <w:autoSpaceDE w:val="0"/>
              <w:autoSpaceDN w:val="0"/>
              <w:bidi w:val="0"/>
              <w:adjustRightInd w:val="0"/>
              <w:spacing w:line="360" w:lineRule="auto"/>
              <w:jc w:val="left"/>
              <w:rPr>
                <w:rFonts w:hint="eastAsia" w:ascii="宋体" w:hAnsi="宋体" w:eastAsia="宋体" w:cs="宋体"/>
                <w:bCs/>
                <w:caps/>
                <w:sz w:val="28"/>
                <w:szCs w:val="28"/>
                <w:highlight w:val="none"/>
              </w:rPr>
            </w:pPr>
            <w:r>
              <w:rPr>
                <w:rFonts w:hint="eastAsia" w:ascii="宋体" w:hAnsi="宋体" w:eastAsia="宋体" w:cs="宋体"/>
                <w:bCs/>
                <w:caps/>
                <w:sz w:val="28"/>
                <w:szCs w:val="28"/>
                <w:highlight w:val="none"/>
              </w:rPr>
              <w:t>法定代表人及被授权人签字或盖章：</w:t>
            </w:r>
          </w:p>
        </w:tc>
      </w:tr>
    </w:tbl>
    <w:p w14:paraId="41CCF3B0">
      <w:pPr>
        <w:pageBreakBefore w:val="0"/>
        <w:kinsoku/>
        <w:overflowPunct/>
        <w:topLinePunct w:val="0"/>
        <w:bidi w:val="0"/>
        <w:spacing w:line="360" w:lineRule="auto"/>
        <w:jc w:val="left"/>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供应商名称：（单位公章）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日期：</w:t>
      </w:r>
    </w:p>
    <w:p w14:paraId="5CE3B04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附件4：单位负责人为同一人或者存在直接控股、管理关系的不同供应商（承包商），不得同时参加本项目的投标（按下方给定格式进行填写）</w:t>
      </w:r>
    </w:p>
    <w:p w14:paraId="2659A29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声明函</w:t>
      </w:r>
    </w:p>
    <w:p w14:paraId="1F6476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中招城发项目管理咨询有限公司：</w:t>
      </w:r>
    </w:p>
    <w:p w14:paraId="09EA69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我公司参加</w:t>
      </w:r>
      <w:r>
        <w:rPr>
          <w:rFonts w:hint="eastAsia" w:ascii="宋体" w:hAnsi="宋体" w:eastAsia="宋体" w:cs="宋体"/>
          <w:sz w:val="28"/>
          <w:szCs w:val="28"/>
          <w:highlight w:val="none"/>
          <w:u w:val="single"/>
          <w:lang w:val="en-US" w:eastAsia="zh-CN"/>
        </w:rPr>
        <w:t xml:space="preserve">项目名称：   </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u w:val="single"/>
          <w:lang w:val="en-US" w:eastAsia="zh-CN"/>
        </w:rPr>
        <w:t xml:space="preserve">项目编号：   </w:t>
      </w:r>
      <w:r>
        <w:rPr>
          <w:rFonts w:hint="eastAsia" w:ascii="宋体" w:hAnsi="宋体" w:eastAsia="宋体" w:cs="宋体"/>
          <w:sz w:val="28"/>
          <w:szCs w:val="28"/>
          <w:highlight w:val="none"/>
          <w:lang w:val="en-US" w:eastAsia="zh-CN"/>
        </w:rPr>
        <w:t>，的投标。我公司声明不存在单位负责人为同一人或者存在直接控股、管理关系的不同投标人（承包商），同时参加本项目的投标。</w:t>
      </w:r>
    </w:p>
    <w:p w14:paraId="48BE281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我公司为此声明的真实性负责，如有欺骗、隐瞒、谎报等行为，愿意接受按照国家法律法规等有关规定给予的处罚，并承担因此引起的一切后果。</w:t>
      </w:r>
    </w:p>
    <w:p w14:paraId="5F19A3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特此声明！</w:t>
      </w:r>
    </w:p>
    <w:p w14:paraId="604D13C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供应商全称（公章）:</w:t>
      </w:r>
    </w:p>
    <w:p w14:paraId="61CFB8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lang w:val="zh-CN"/>
        </w:rPr>
        <w:t>法定代表人或</w:t>
      </w: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lang w:val="zh-CN"/>
        </w:rPr>
        <w:t>（签字或盖章）：</w:t>
      </w:r>
    </w:p>
    <w:p w14:paraId="67EBD33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日期：</w:t>
      </w:r>
      <w:r>
        <w:rPr>
          <w:rFonts w:hint="eastAsia" w:ascii="宋体" w:hAnsi="宋体" w:eastAsia="宋体" w:cs="宋体"/>
          <w:sz w:val="28"/>
          <w:szCs w:val="28"/>
          <w:highlight w:val="none"/>
          <w:lang w:val="en-US" w:eastAsia="zh-CN"/>
        </w:rPr>
        <w:t xml:space="preserve">   年   </w:t>
      </w:r>
      <w:r>
        <w:rPr>
          <w:rFonts w:hint="eastAsia" w:ascii="宋体" w:hAnsi="宋体" w:eastAsia="宋体" w:cs="宋体"/>
          <w:sz w:val="28"/>
          <w:szCs w:val="28"/>
          <w:highlight w:val="none"/>
          <w:lang w:val="zh-CN"/>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日</w:t>
      </w:r>
    </w:p>
    <w:p w14:paraId="73DD7271">
      <w:pPr>
        <w:pageBreakBefore w:val="0"/>
        <w:overflowPunct/>
        <w:topLinePunct w:val="0"/>
        <w:bidi w:val="0"/>
        <w:spacing w:line="360" w:lineRule="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br w:type="page"/>
      </w:r>
    </w:p>
    <w:p w14:paraId="11B4D10F">
      <w:pPr>
        <w:pageBreakBefore w:val="0"/>
        <w:overflowPunct/>
        <w:topLinePunct w:val="0"/>
        <w:autoSpaceDE w:val="0"/>
        <w:autoSpaceDN w:val="0"/>
        <w:bidi w:val="0"/>
        <w:adjustRightInd w:val="0"/>
        <w:spacing w:line="360" w:lineRule="auto"/>
        <w:jc w:val="both"/>
        <w:rPr>
          <w:rFonts w:hint="eastAsia" w:ascii="宋体" w:hAnsi="宋体" w:eastAsia="宋体" w:cs="宋体"/>
          <w:b/>
          <w:sz w:val="28"/>
          <w:szCs w:val="28"/>
          <w:lang w:val="zh-CN" w:eastAsia="zh-CN"/>
        </w:rPr>
      </w:pPr>
      <w:r>
        <w:rPr>
          <w:rFonts w:hint="eastAsia" w:ascii="宋体" w:hAnsi="宋体" w:eastAsia="宋体" w:cs="宋体"/>
          <w:b/>
          <w:sz w:val="28"/>
          <w:szCs w:val="28"/>
          <w:lang w:val="zh-CN"/>
        </w:rPr>
        <w:t>附件</w:t>
      </w:r>
      <w:r>
        <w:rPr>
          <w:rFonts w:hint="eastAsia" w:ascii="宋体" w:hAnsi="宋体" w:eastAsia="宋体" w:cs="宋体"/>
          <w:b/>
          <w:sz w:val="28"/>
          <w:szCs w:val="28"/>
          <w:lang w:val="en-US" w:eastAsia="zh-CN"/>
        </w:rPr>
        <w:t>5：承</w:t>
      </w:r>
      <w:r>
        <w:rPr>
          <w:rFonts w:hint="eastAsia" w:ascii="宋体" w:hAnsi="宋体" w:eastAsia="宋体" w:cs="宋体"/>
          <w:b/>
          <w:sz w:val="28"/>
          <w:szCs w:val="28"/>
          <w:lang w:val="zh-CN"/>
        </w:rPr>
        <w:t>诺书</w:t>
      </w:r>
      <w:r>
        <w:rPr>
          <w:rFonts w:hint="eastAsia" w:ascii="宋体" w:hAnsi="宋体" w:eastAsia="宋体" w:cs="宋体"/>
          <w:b/>
          <w:sz w:val="28"/>
          <w:szCs w:val="28"/>
          <w:lang w:val="zh-CN" w:eastAsia="zh-CN"/>
        </w:rPr>
        <w:t>（按下方给定格式进行填写）</w:t>
      </w:r>
    </w:p>
    <w:p w14:paraId="5B7972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sz w:val="28"/>
          <w:szCs w:val="28"/>
          <w:lang w:val="zh-CN"/>
        </w:rPr>
      </w:pPr>
      <w:r>
        <w:rPr>
          <w:rFonts w:hint="eastAsia" w:ascii="宋体" w:hAnsi="宋体" w:eastAsia="宋体" w:cs="宋体"/>
          <w:b/>
          <w:sz w:val="28"/>
          <w:szCs w:val="28"/>
          <w:lang w:val="zh-CN"/>
        </w:rPr>
        <w:t>承诺书</w:t>
      </w:r>
    </w:p>
    <w:p w14:paraId="04B314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
        <w:textAlignment w:val="baseline"/>
        <w:rPr>
          <w:rFonts w:hint="eastAsia" w:ascii="宋体" w:hAnsi="宋体" w:eastAsia="宋体" w:cs="宋体"/>
          <w:sz w:val="28"/>
          <w:szCs w:val="28"/>
        </w:rPr>
      </w:pPr>
      <w:r>
        <w:rPr>
          <w:rFonts w:hint="eastAsia" w:ascii="宋体" w:hAnsi="宋体" w:eastAsia="宋体" w:cs="宋体"/>
          <w:spacing w:val="22"/>
          <w:sz w:val="28"/>
          <w:szCs w:val="28"/>
        </w:rPr>
        <w:t>1、供应商股东及股权证明。（提供国家企业信用信</w:t>
      </w:r>
      <w:r>
        <w:rPr>
          <w:rFonts w:hint="eastAsia" w:ascii="宋体" w:hAnsi="宋体" w:eastAsia="宋体" w:cs="宋体"/>
          <w:spacing w:val="21"/>
          <w:sz w:val="28"/>
          <w:szCs w:val="28"/>
        </w:rPr>
        <w:t>息公示系统</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"http://www.gsxt.gov.cn/index.html" </w:instrText>
      </w:r>
      <w:r>
        <w:rPr>
          <w:rFonts w:hint="eastAsia" w:ascii="宋体" w:hAnsi="宋体" w:eastAsia="宋体" w:cs="宋体"/>
          <w:sz w:val="28"/>
          <w:szCs w:val="28"/>
        </w:rPr>
        <w:fldChar w:fldCharType="separate"/>
      </w:r>
      <w:r>
        <w:rPr>
          <w:rFonts w:hint="eastAsia" w:ascii="宋体" w:hAnsi="宋体" w:eastAsia="宋体" w:cs="宋体"/>
          <w:spacing w:val="-2"/>
          <w:sz w:val="28"/>
          <w:szCs w:val="28"/>
        </w:rPr>
        <w:t>http://www.gsxt.gov.cn/index.html</w:t>
      </w:r>
      <w:r>
        <w:rPr>
          <w:rFonts w:hint="eastAsia" w:ascii="宋体" w:hAnsi="宋体" w:eastAsia="宋体" w:cs="宋体"/>
          <w:spacing w:val="-2"/>
          <w:sz w:val="28"/>
          <w:szCs w:val="28"/>
        </w:rPr>
        <w:fldChar w:fldCharType="end"/>
      </w:r>
      <w:r>
        <w:rPr>
          <w:rFonts w:hint="eastAsia" w:ascii="宋体" w:hAnsi="宋体" w:eastAsia="宋体" w:cs="宋体"/>
          <w:spacing w:val="-2"/>
          <w:sz w:val="28"/>
          <w:szCs w:val="28"/>
        </w:rPr>
        <w:t>网页截图并加盖供应商红章）</w:t>
      </w:r>
    </w:p>
    <w:p w14:paraId="42B788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5"/>
        <w:textAlignment w:val="baseline"/>
        <w:rPr>
          <w:rFonts w:hint="eastAsia" w:ascii="宋体" w:hAnsi="宋体" w:eastAsia="宋体" w:cs="宋体"/>
          <w:sz w:val="28"/>
          <w:szCs w:val="28"/>
        </w:rPr>
      </w:pPr>
      <w:r>
        <w:rPr>
          <w:rFonts w:hint="eastAsia" w:ascii="宋体" w:hAnsi="宋体" w:eastAsia="宋体" w:cs="宋体"/>
          <w:spacing w:val="-2"/>
          <w:sz w:val="28"/>
          <w:szCs w:val="28"/>
        </w:rPr>
        <w:t>2、供应商在本项目磋商中，不存在与其它供应商负责人为同一人，有控股、管理等关联关系承诺：</w:t>
      </w:r>
    </w:p>
    <w:p w14:paraId="148A010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u w:val="single"/>
          <w:lang w:val="en-US" w:eastAsia="zh-CN"/>
        </w:rPr>
      </w:pPr>
      <w:r>
        <w:rPr>
          <w:rFonts w:hint="eastAsia" w:ascii="宋体" w:hAnsi="宋体" w:eastAsia="宋体" w:cs="宋体"/>
          <w:spacing w:val="-5"/>
          <w:sz w:val="28"/>
          <w:szCs w:val="28"/>
        </w:rPr>
        <w:t>2.1管理关系说明：</w:t>
      </w:r>
      <w:r>
        <w:rPr>
          <w:rFonts w:hint="eastAsia" w:ascii="宋体" w:hAnsi="宋体" w:eastAsia="宋体" w:cs="宋体"/>
          <w:spacing w:val="-5"/>
          <w:sz w:val="28"/>
          <w:szCs w:val="28"/>
          <w:u w:val="single"/>
          <w:lang w:val="en-US" w:eastAsia="zh-CN"/>
        </w:rPr>
        <w:t xml:space="preserve">         。</w:t>
      </w:r>
    </w:p>
    <w:p w14:paraId="4314085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1"/>
          <w:sz w:val="28"/>
          <w:szCs w:val="28"/>
        </w:rPr>
        <w:t>我单位管理的具有独立法人的下属单位有：</w:t>
      </w:r>
      <w:r>
        <w:rPr>
          <w:rFonts w:hint="eastAsia" w:ascii="宋体" w:hAnsi="宋体" w:eastAsia="宋体" w:cs="宋体"/>
          <w:spacing w:val="-5"/>
          <w:sz w:val="28"/>
          <w:szCs w:val="28"/>
          <w:u w:val="single"/>
          <w:lang w:val="en-US" w:eastAsia="zh-CN"/>
        </w:rPr>
        <w:t xml:space="preserve">         。</w:t>
      </w:r>
    </w:p>
    <w:p w14:paraId="5704F75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1"/>
          <w:sz w:val="28"/>
          <w:szCs w:val="28"/>
        </w:rPr>
        <w:t>我单位的上级管理单位有</w:t>
      </w:r>
      <w:r>
        <w:rPr>
          <w:rFonts w:hint="eastAsia" w:ascii="宋体" w:hAnsi="宋体" w:eastAsia="宋体" w:cs="宋体"/>
          <w:spacing w:val="-5"/>
          <w:sz w:val="28"/>
          <w:szCs w:val="28"/>
          <w:u w:val="single"/>
          <w:lang w:val="en-US" w:eastAsia="zh-CN"/>
        </w:rPr>
        <w:t xml:space="preserve">         。</w:t>
      </w:r>
    </w:p>
    <w:p w14:paraId="4D5B45A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4"/>
          <w:sz w:val="28"/>
          <w:szCs w:val="28"/>
        </w:rPr>
        <w:t>2.2股权关系说明：</w:t>
      </w:r>
      <w:r>
        <w:rPr>
          <w:rFonts w:hint="eastAsia" w:ascii="宋体" w:hAnsi="宋体" w:eastAsia="宋体" w:cs="宋体"/>
          <w:spacing w:val="-5"/>
          <w:sz w:val="28"/>
          <w:szCs w:val="28"/>
          <w:u w:val="single"/>
          <w:lang w:val="en-US" w:eastAsia="zh-CN"/>
        </w:rPr>
        <w:t xml:space="preserve">         。</w:t>
      </w:r>
    </w:p>
    <w:p w14:paraId="6CE1FB7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1"/>
          <w:sz w:val="28"/>
          <w:szCs w:val="28"/>
        </w:rPr>
        <w:t>我单位控股的单位有</w:t>
      </w:r>
      <w:r>
        <w:rPr>
          <w:rFonts w:hint="eastAsia" w:ascii="宋体" w:hAnsi="宋体" w:eastAsia="宋体" w:cs="宋体"/>
          <w:spacing w:val="-5"/>
          <w:sz w:val="28"/>
          <w:szCs w:val="28"/>
          <w:u w:val="single"/>
          <w:lang w:val="en-US" w:eastAsia="zh-CN"/>
        </w:rPr>
        <w:t xml:space="preserve">         。</w:t>
      </w:r>
    </w:p>
    <w:p w14:paraId="4AF5311E">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6"/>
          <w:sz w:val="28"/>
          <w:szCs w:val="28"/>
        </w:rPr>
        <w:t>我单位被单位控股</w:t>
      </w:r>
      <w:r>
        <w:rPr>
          <w:rFonts w:hint="eastAsia" w:ascii="宋体" w:hAnsi="宋体" w:eastAsia="宋体" w:cs="宋体"/>
          <w:spacing w:val="-5"/>
          <w:sz w:val="28"/>
          <w:szCs w:val="28"/>
          <w:u w:val="single"/>
          <w:lang w:val="en-US" w:eastAsia="zh-CN"/>
        </w:rPr>
        <w:t xml:space="preserve">         。</w:t>
      </w:r>
    </w:p>
    <w:p w14:paraId="6654F1A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rPr>
      </w:pPr>
      <w:r>
        <w:rPr>
          <w:rFonts w:hint="eastAsia" w:ascii="宋体" w:hAnsi="宋体" w:eastAsia="宋体" w:cs="宋体"/>
          <w:spacing w:val="-4"/>
          <w:sz w:val="28"/>
          <w:szCs w:val="28"/>
        </w:rPr>
        <w:t>2.3单位负责人：</w:t>
      </w:r>
      <w:r>
        <w:rPr>
          <w:rFonts w:hint="eastAsia" w:ascii="宋体" w:hAnsi="宋体" w:eastAsia="宋体" w:cs="宋体"/>
          <w:spacing w:val="-5"/>
          <w:sz w:val="28"/>
          <w:szCs w:val="28"/>
          <w:u w:val="single"/>
          <w:lang w:val="en-US" w:eastAsia="zh-CN"/>
        </w:rPr>
        <w:t xml:space="preserve">         。</w:t>
      </w:r>
    </w:p>
    <w:p w14:paraId="0580EF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textAlignment w:val="baseline"/>
        <w:rPr>
          <w:rFonts w:hint="eastAsia" w:ascii="宋体" w:hAnsi="宋体" w:eastAsia="宋体" w:cs="宋体"/>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7"/>
          <w:sz w:val="28"/>
          <w:szCs w:val="28"/>
        </w:rPr>
        <w:t>（是或否）为采购项目提供整体设计、规范编制或者项目管理、</w:t>
      </w:r>
      <w:r>
        <w:rPr>
          <w:rFonts w:hint="eastAsia" w:ascii="宋体" w:hAnsi="宋体" w:eastAsia="宋体" w:cs="宋体"/>
          <w:spacing w:val="-3"/>
          <w:sz w:val="28"/>
          <w:szCs w:val="28"/>
        </w:rPr>
        <w:t>监理、检测等服务的供应商。</w:t>
      </w:r>
    </w:p>
    <w:p w14:paraId="15954E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4、其他与本项目有关的利害关系说明：</w:t>
      </w:r>
      <w:r>
        <w:rPr>
          <w:rFonts w:hint="eastAsia" w:ascii="宋体" w:hAnsi="宋体" w:eastAsia="宋体" w:cs="宋体"/>
          <w:spacing w:val="-5"/>
          <w:sz w:val="28"/>
          <w:szCs w:val="28"/>
          <w:u w:val="single"/>
          <w:lang w:val="en-US" w:eastAsia="zh-CN"/>
        </w:rPr>
        <w:t xml:space="preserve">         。</w:t>
      </w:r>
    </w:p>
    <w:p w14:paraId="13EA6E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我单位承诺以上说明真实有效，无虚假内容或隐瞒。</w:t>
      </w:r>
    </w:p>
    <w:p w14:paraId="3AD4C1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p w14:paraId="7C399B2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供应商名称：（盖单位公章）</w:t>
      </w:r>
    </w:p>
    <w:p w14:paraId="19186C0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lang w:val="zh-CN"/>
        </w:rPr>
      </w:pPr>
    </w:p>
    <w:p w14:paraId="3C87353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法定代表人或被授权人：（签字或盖章）</w:t>
      </w:r>
    </w:p>
    <w:p w14:paraId="7146382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lang w:val="zh-CN"/>
        </w:rPr>
      </w:pPr>
    </w:p>
    <w:p w14:paraId="20FE71FF">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日期：</w:t>
      </w:r>
      <w:r>
        <w:rPr>
          <w:rFonts w:hint="eastAsia" w:ascii="宋体" w:hAnsi="宋体" w:eastAsia="宋体" w:cs="宋体"/>
          <w:sz w:val="28"/>
          <w:szCs w:val="28"/>
          <w:highlight w:val="none"/>
          <w:lang w:val="en-US" w:eastAsia="zh-CN"/>
        </w:rPr>
        <w:t xml:space="preserve">    年    月    日</w:t>
      </w:r>
    </w:p>
    <w:p w14:paraId="0B1E2BFE">
      <w:pPr>
        <w:pageBreakBefore w:val="0"/>
        <w:overflowPunct/>
        <w:topLinePunct w:val="0"/>
        <w:autoSpaceDE w:val="0"/>
        <w:autoSpaceDN w:val="0"/>
        <w:bidi w:val="0"/>
        <w:adjustRightInd w:val="0"/>
        <w:spacing w:line="360" w:lineRule="auto"/>
        <w:ind w:firstLine="7000" w:firstLineChars="2500"/>
        <w:jc w:val="right"/>
        <w:rPr>
          <w:rFonts w:hint="eastAsia" w:ascii="宋体" w:hAnsi="宋体" w:eastAsia="宋体" w:cs="宋体"/>
          <w:sz w:val="28"/>
          <w:szCs w:val="28"/>
          <w:lang w:val="zh-CN"/>
        </w:rPr>
      </w:pPr>
    </w:p>
    <w:p w14:paraId="2AC00A3F">
      <w:pPr>
        <w:pageBreakBefore w:val="0"/>
        <w:overflowPunct/>
        <w:topLinePunct w:val="0"/>
        <w:bidi w:val="0"/>
        <w:spacing w:line="360" w:lineRule="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br w:type="page"/>
      </w:r>
    </w:p>
    <w:p w14:paraId="0B91F721">
      <w:pPr>
        <w:pStyle w:val="5"/>
        <w:pageBreakBefore w:val="0"/>
        <w:numPr>
          <w:ilvl w:val="0"/>
          <w:numId w:val="0"/>
        </w:numPr>
        <w:overflowPunct/>
        <w:topLinePunct w:val="0"/>
        <w:bidi w:val="0"/>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附件</w:t>
      </w:r>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lang w:eastAsia="zh-CN"/>
        </w:rPr>
        <w:t>《中小企业声明函》</w:t>
      </w:r>
    </w:p>
    <w:p w14:paraId="3D13E739">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8"/>
          <w:szCs w:val="28"/>
        </w:rPr>
      </w:pPr>
      <w:bookmarkStart w:id="19" w:name="_Toc5888432"/>
      <w:r>
        <w:rPr>
          <w:rFonts w:hint="eastAsia" w:ascii="宋体" w:hAnsi="宋体" w:eastAsia="宋体" w:cs="宋体"/>
          <w:b/>
          <w:bCs/>
          <w:sz w:val="28"/>
          <w:szCs w:val="28"/>
          <w:lang w:val="en-US" w:eastAsia="zh-CN"/>
        </w:rPr>
        <w:t>中小企业声明函（服务）</w:t>
      </w:r>
    </w:p>
    <w:p w14:paraId="03C7B6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本公司（联合体）郑重声明，根据《政府采购促进中小企业发展管理办法》（财库﹝2020﹞46号）的规定，本公司（联合体）参加</w:t>
      </w:r>
      <w:r>
        <w:rPr>
          <w:rFonts w:hint="eastAsia" w:ascii="宋体" w:hAnsi="宋体" w:eastAsia="宋体" w:cs="宋体"/>
          <w:sz w:val="28"/>
          <w:szCs w:val="28"/>
          <w:highlight w:val="none"/>
          <w:u w:val="single"/>
        </w:rPr>
        <w:t>（单位名称）</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（项目名称）</w:t>
      </w:r>
      <w:r>
        <w:rPr>
          <w:rFonts w:hint="eastAsia" w:ascii="宋体" w:hAnsi="宋体" w:eastAsia="宋体" w:cs="宋体"/>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B585D2B">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4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（标的名称）</w:t>
      </w:r>
      <w:r>
        <w:rPr>
          <w:rFonts w:hint="eastAsia" w:ascii="宋体" w:hAnsi="宋体" w:eastAsia="宋体" w:cs="宋体"/>
          <w:sz w:val="28"/>
          <w:szCs w:val="28"/>
          <w:highlight w:val="none"/>
        </w:rPr>
        <w:t>，属于</w:t>
      </w:r>
      <w:r>
        <w:rPr>
          <w:rFonts w:hint="eastAsia" w:ascii="宋体" w:hAnsi="宋体" w:eastAsia="宋体" w:cs="宋体"/>
          <w:sz w:val="28"/>
          <w:szCs w:val="28"/>
          <w:highlight w:val="none"/>
          <w:u w:val="single"/>
        </w:rPr>
        <w:t>（采购文件中明确的所属行业）</w:t>
      </w:r>
      <w:r>
        <w:rPr>
          <w:rFonts w:hint="eastAsia" w:ascii="宋体" w:hAnsi="宋体" w:eastAsia="宋体" w:cs="宋体"/>
          <w:sz w:val="28"/>
          <w:szCs w:val="28"/>
          <w:highlight w:val="none"/>
        </w:rPr>
        <w:t>；承建（承接）企业为</w:t>
      </w:r>
      <w:r>
        <w:rPr>
          <w:rFonts w:hint="eastAsia" w:ascii="宋体" w:hAnsi="宋体" w:eastAsia="宋体" w:cs="宋体"/>
          <w:sz w:val="28"/>
          <w:szCs w:val="28"/>
          <w:highlight w:val="none"/>
          <w:u w:val="single"/>
        </w:rPr>
        <w:t>（企业名称）</w:t>
      </w:r>
      <w:r>
        <w:rPr>
          <w:rFonts w:hint="eastAsia" w:ascii="宋体" w:hAnsi="宋体" w:eastAsia="宋体" w:cs="宋体"/>
          <w:sz w:val="28"/>
          <w:szCs w:val="28"/>
          <w:highlight w:val="none"/>
        </w:rPr>
        <w:t>，从业人员</w:t>
      </w:r>
      <w:r>
        <w:rPr>
          <w:rFonts w:hint="eastAsia" w:ascii="宋体" w:hAnsi="宋体" w:eastAsia="宋体" w:cs="宋体"/>
          <w:sz w:val="28"/>
          <w:szCs w:val="28"/>
          <w:highlight w:val="none"/>
          <w:u w:val="single"/>
          <w:lang w:val="en-US" w:eastAsia="zh-CN"/>
        </w:rPr>
        <w:t>    </w:t>
      </w:r>
      <w:r>
        <w:rPr>
          <w:rFonts w:hint="eastAsia" w:ascii="宋体" w:hAnsi="宋体" w:eastAsia="宋体" w:cs="宋体"/>
          <w:sz w:val="28"/>
          <w:szCs w:val="28"/>
          <w:highlight w:val="none"/>
        </w:rPr>
        <w:t>人，营业收入</w:t>
      </w:r>
      <w:r>
        <w:rPr>
          <w:rFonts w:hint="eastAsia" w:ascii="宋体" w:hAnsi="宋体" w:eastAsia="宋体" w:cs="宋体"/>
          <w:sz w:val="28"/>
          <w:szCs w:val="28"/>
          <w:highlight w:val="none"/>
          <w:lang w:eastAsia="zh-CN"/>
        </w:rPr>
        <w:t>为</w:t>
      </w:r>
      <w:r>
        <w:rPr>
          <w:rFonts w:hint="eastAsia" w:ascii="宋体" w:hAnsi="宋体" w:eastAsia="宋体" w:cs="宋体"/>
          <w:sz w:val="28"/>
          <w:szCs w:val="28"/>
          <w:highlight w:val="none"/>
          <w:u w:val="single"/>
          <w:lang w:val="en-US" w:eastAsia="zh-CN"/>
        </w:rPr>
        <w:t>   </w:t>
      </w:r>
      <w:r>
        <w:rPr>
          <w:rFonts w:hint="eastAsia" w:ascii="宋体" w:hAnsi="宋体" w:eastAsia="宋体" w:cs="宋体"/>
          <w:sz w:val="28"/>
          <w:szCs w:val="28"/>
          <w:highlight w:val="none"/>
        </w:rPr>
        <w:t>万元，资产总额为万元</w:t>
      </w:r>
      <w:r>
        <w:rPr>
          <w:rFonts w:hint="eastAsia" w:ascii="宋体" w:hAnsi="宋体" w:eastAsia="宋体" w:cs="宋体"/>
          <w:sz w:val="28"/>
          <w:szCs w:val="28"/>
          <w:highlight w:val="none"/>
          <w:vertAlign w:val="superscript"/>
        </w:rPr>
        <w:t>1</w:t>
      </w:r>
      <w:r>
        <w:rPr>
          <w:rFonts w:hint="eastAsia" w:ascii="宋体" w:hAnsi="宋体" w:eastAsia="宋体" w:cs="宋体"/>
          <w:sz w:val="28"/>
          <w:szCs w:val="28"/>
          <w:highlight w:val="none"/>
        </w:rPr>
        <w:t>，属于</w:t>
      </w:r>
      <w:r>
        <w:rPr>
          <w:rFonts w:hint="eastAsia" w:ascii="宋体" w:hAnsi="宋体" w:eastAsia="宋体" w:cs="宋体"/>
          <w:sz w:val="28"/>
          <w:szCs w:val="28"/>
          <w:highlight w:val="none"/>
          <w:u w:val="single"/>
        </w:rPr>
        <w:t>（中型企业、小型企业、微型企业）</w:t>
      </w:r>
      <w:r>
        <w:rPr>
          <w:rFonts w:hint="eastAsia" w:ascii="宋体" w:hAnsi="宋体" w:eastAsia="宋体" w:cs="宋体"/>
          <w:sz w:val="28"/>
          <w:szCs w:val="28"/>
          <w:highlight w:val="none"/>
        </w:rPr>
        <w:t>；</w:t>
      </w:r>
    </w:p>
    <w:p w14:paraId="726F12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14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u w:val="single"/>
        </w:rPr>
        <w:t>（标的名称）</w:t>
      </w:r>
      <w:r>
        <w:rPr>
          <w:rFonts w:hint="eastAsia" w:ascii="宋体" w:hAnsi="宋体" w:eastAsia="宋体" w:cs="宋体"/>
          <w:sz w:val="28"/>
          <w:szCs w:val="28"/>
          <w:highlight w:val="none"/>
        </w:rPr>
        <w:t>，属于</w:t>
      </w:r>
      <w:r>
        <w:rPr>
          <w:rFonts w:hint="eastAsia" w:ascii="宋体" w:hAnsi="宋体" w:eastAsia="宋体" w:cs="宋体"/>
          <w:sz w:val="28"/>
          <w:szCs w:val="28"/>
          <w:highlight w:val="none"/>
          <w:u w:val="single"/>
        </w:rPr>
        <w:t>（采购文件中明确的所属行业）</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制造商为</w:t>
      </w:r>
      <w:r>
        <w:rPr>
          <w:rFonts w:hint="eastAsia" w:ascii="宋体" w:hAnsi="宋体" w:eastAsia="宋体" w:cs="宋体"/>
          <w:sz w:val="28"/>
          <w:szCs w:val="28"/>
          <w:highlight w:val="none"/>
          <w:u w:val="single"/>
          <w:lang w:val="en-US" w:eastAsia="zh-CN"/>
        </w:rPr>
        <w:t>（企业名称）</w:t>
      </w:r>
      <w:r>
        <w:rPr>
          <w:rFonts w:hint="eastAsia" w:ascii="宋体" w:hAnsi="宋体" w:eastAsia="宋体" w:cs="宋体"/>
          <w:sz w:val="28"/>
          <w:szCs w:val="28"/>
          <w:highlight w:val="none"/>
          <w:lang w:val="en-US" w:eastAsia="zh-CN"/>
        </w:rPr>
        <w:t>，从业人员</w:t>
      </w:r>
      <w:r>
        <w:rPr>
          <w:rFonts w:hint="eastAsia" w:ascii="宋体" w:hAnsi="宋体" w:eastAsia="宋体" w:cs="宋体"/>
          <w:sz w:val="28"/>
          <w:szCs w:val="28"/>
          <w:highlight w:val="none"/>
          <w:u w:val="single"/>
          <w:lang w:val="en-US" w:eastAsia="zh-CN"/>
        </w:rPr>
        <w:t>    </w:t>
      </w:r>
      <w:r>
        <w:rPr>
          <w:rFonts w:hint="eastAsia" w:ascii="宋体" w:hAnsi="宋体" w:eastAsia="宋体" w:cs="宋体"/>
          <w:sz w:val="28"/>
          <w:szCs w:val="28"/>
          <w:highlight w:val="none"/>
          <w:lang w:val="en-US" w:eastAsia="zh-CN"/>
        </w:rPr>
        <w:t>人，营业收入为</w:t>
      </w:r>
      <w:r>
        <w:rPr>
          <w:rFonts w:hint="eastAsia" w:ascii="宋体" w:hAnsi="宋体" w:eastAsia="宋体" w:cs="宋体"/>
          <w:sz w:val="28"/>
          <w:szCs w:val="28"/>
          <w:highlight w:val="none"/>
          <w:u w:val="single"/>
          <w:lang w:val="en-US" w:eastAsia="zh-CN"/>
        </w:rPr>
        <w:t>    </w:t>
      </w:r>
      <w:r>
        <w:rPr>
          <w:rFonts w:hint="eastAsia" w:ascii="宋体" w:hAnsi="宋体" w:eastAsia="宋体" w:cs="宋体"/>
          <w:sz w:val="28"/>
          <w:szCs w:val="28"/>
          <w:highlight w:val="none"/>
          <w:lang w:val="en-US" w:eastAsia="zh-CN"/>
        </w:rPr>
        <w:t>万元，资产总额为</w:t>
      </w:r>
      <w:r>
        <w:rPr>
          <w:rFonts w:hint="eastAsia" w:ascii="宋体" w:hAnsi="宋体" w:eastAsia="宋体" w:cs="宋体"/>
          <w:sz w:val="28"/>
          <w:szCs w:val="28"/>
          <w:highlight w:val="none"/>
          <w:u w:val="single"/>
          <w:lang w:val="en-US" w:eastAsia="zh-CN"/>
        </w:rPr>
        <w:t>   </w:t>
      </w:r>
      <w:r>
        <w:rPr>
          <w:rFonts w:hint="eastAsia" w:ascii="宋体" w:hAnsi="宋体" w:eastAsia="宋体" w:cs="宋体"/>
          <w:sz w:val="28"/>
          <w:szCs w:val="28"/>
          <w:highlight w:val="none"/>
          <w:lang w:val="en-US" w:eastAsia="zh-CN"/>
        </w:rPr>
        <w:t>万元</w:t>
      </w:r>
      <w:r>
        <w:rPr>
          <w:rFonts w:hint="eastAsia" w:ascii="宋体" w:hAnsi="宋体" w:eastAsia="宋体" w:cs="宋体"/>
          <w:sz w:val="28"/>
          <w:szCs w:val="28"/>
          <w:highlight w:val="none"/>
          <w:vertAlign w:val="superscript"/>
          <w:lang w:val="en-US" w:eastAsia="zh-CN"/>
        </w:rPr>
        <w:t>1</w:t>
      </w:r>
      <w:r>
        <w:rPr>
          <w:rFonts w:hint="eastAsia" w:ascii="宋体" w:hAnsi="宋体" w:eastAsia="宋体" w:cs="宋体"/>
          <w:sz w:val="28"/>
          <w:szCs w:val="28"/>
          <w:highlight w:val="none"/>
          <w:lang w:val="en-US" w:eastAsia="zh-CN"/>
        </w:rPr>
        <w:t>，属于</w:t>
      </w:r>
      <w:r>
        <w:rPr>
          <w:rFonts w:hint="eastAsia" w:ascii="宋体" w:hAnsi="宋体" w:eastAsia="宋体" w:cs="宋体"/>
          <w:sz w:val="28"/>
          <w:szCs w:val="28"/>
          <w:highlight w:val="none"/>
          <w:u w:val="single"/>
          <w:lang w:val="en-US" w:eastAsia="zh-CN"/>
        </w:rPr>
        <w:t>（中型企业、小型企业、微型企业）</w:t>
      </w:r>
      <w:r>
        <w:rPr>
          <w:rFonts w:hint="eastAsia" w:ascii="宋体" w:hAnsi="宋体" w:eastAsia="宋体" w:cs="宋体"/>
          <w:sz w:val="28"/>
          <w:szCs w:val="28"/>
          <w:highlight w:val="none"/>
          <w:lang w:val="en-US" w:eastAsia="zh-CN"/>
        </w:rPr>
        <w:t>；</w:t>
      </w:r>
    </w:p>
    <w:p w14:paraId="1F856C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14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w:t>
      </w:r>
    </w:p>
    <w:p w14:paraId="63D3DC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14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以上企业，不属于大企业的分支机构，不存在控股股东为大企业的情形，也不存在与大企业的负责人为同一人的情形。</w:t>
      </w:r>
    </w:p>
    <w:p w14:paraId="286B52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14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本企业对上述声明内容的真实性负责。如有虚假，将依法承担相应责任。</w:t>
      </w:r>
    </w:p>
    <w:p w14:paraId="4CB7F27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140" w:leftChars="0"/>
        <w:jc w:val="righ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企业名称（盖章）：</w:t>
      </w:r>
    </w:p>
    <w:p w14:paraId="0AB0E99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7840" w:firstLineChars="28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日期：</w:t>
      </w:r>
    </w:p>
    <w:p w14:paraId="02A36CC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8"/>
          <w:szCs w:val="28"/>
          <w:highlight w:val="none"/>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 </w:t>
      </w:r>
      <w:r>
        <w:rPr>
          <w:rFonts w:hint="eastAsia" w:ascii="宋体" w:hAnsi="宋体" w:eastAsia="宋体" w:cs="宋体"/>
          <w:b w:val="0"/>
          <w:bCs w:val="0"/>
          <w:i w:val="0"/>
          <w:iCs w:val="0"/>
          <w:caps w:val="0"/>
          <w:color w:val="333333"/>
          <w:spacing w:val="0"/>
          <w:kern w:val="0"/>
          <w:sz w:val="28"/>
          <w:szCs w:val="28"/>
          <w:shd w:val="clear" w:fill="FFFFFF"/>
          <w:vertAlign w:val="superscript"/>
          <w:lang w:val="en-US" w:eastAsia="zh-CN" w:bidi="ar"/>
        </w:rPr>
        <w:t>1</w:t>
      </w:r>
      <w:r>
        <w:rPr>
          <w:rFonts w:hint="eastAsia" w:ascii="宋体" w:hAnsi="宋体" w:eastAsia="宋体" w:cs="宋体"/>
          <w:sz w:val="28"/>
          <w:szCs w:val="28"/>
          <w:highlight w:val="none"/>
          <w:lang w:val="en-US" w:eastAsia="zh-CN"/>
        </w:rPr>
        <w:t>从业人员、营业收入、资产总额填报上一年度数据，无上一年度数据的新成立企业可不填报。</w:t>
      </w:r>
    </w:p>
    <w:p w14:paraId="3296E944">
      <w:pPr>
        <w:pageBreakBefore w:val="0"/>
        <w:overflowPunct/>
        <w:topLinePunct w:val="0"/>
        <w:bidi w:val="0"/>
        <w:spacing w:line="360" w:lineRule="auto"/>
        <w:rPr>
          <w:rFonts w:hint="eastAsia" w:ascii="宋体" w:hAnsi="宋体" w:eastAsia="宋体" w:cs="宋体"/>
          <w:sz w:val="28"/>
          <w:szCs w:val="28"/>
          <w:highlight w:val="none"/>
          <w:lang w:val="en-US" w:eastAsia="zh-CN"/>
        </w:rPr>
      </w:pPr>
    </w:p>
    <w:p w14:paraId="1A17B839">
      <w:pPr>
        <w:pStyle w:val="9"/>
        <w:pageBreakBefore w:val="0"/>
        <w:widowControl/>
        <w:shd w:val="clear" w:color="auto" w:fill="FFFFFF"/>
        <w:kinsoku/>
        <w:overflowPunct/>
        <w:topLinePunct w:val="0"/>
        <w:bidi w:val="0"/>
        <w:spacing w:beforeAutospacing="0" w:afterAutospacing="0" w:line="360" w:lineRule="auto"/>
        <w:ind w:firstLine="560" w:firstLineChars="200"/>
        <w:textAlignment w:val="auto"/>
        <w:rPr>
          <w:rFonts w:hint="eastAsia" w:ascii="宋体" w:hAnsi="宋体" w:eastAsia="宋体" w:cs="宋体"/>
          <w:color w:val="000000"/>
          <w:sz w:val="28"/>
          <w:szCs w:val="28"/>
          <w:highlight w:val="none"/>
          <w:shd w:val="clear" w:color="auto" w:fill="FFFFFF"/>
          <w:lang w:val="en-US" w:eastAsia="zh-CN"/>
        </w:rPr>
      </w:pPr>
    </w:p>
    <w:p w14:paraId="7D709E7F">
      <w:pPr>
        <w:pStyle w:val="9"/>
        <w:pageBreakBefore w:val="0"/>
        <w:widowControl/>
        <w:shd w:val="clear" w:color="auto" w:fill="FFFFFF"/>
        <w:kinsoku/>
        <w:overflowPunct/>
        <w:topLinePunct w:val="0"/>
        <w:bidi w:val="0"/>
        <w:spacing w:beforeAutospacing="0" w:afterAutospacing="0" w:line="360" w:lineRule="auto"/>
        <w:ind w:firstLine="560" w:firstLineChars="200"/>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具体行业划分标准：</w:t>
      </w:r>
    </w:p>
    <w:p w14:paraId="51E56A1D">
      <w:pPr>
        <w:pageBreakBefore w:val="0"/>
        <w:overflowPunct/>
        <w:topLinePunct w:val="0"/>
        <w:bidi w:val="0"/>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根据《中小企业划型标准规定》（工信部联企业〔2011〕300号）的有关规定，本项目属于其他未列明行业。从业人员300人以下的为中小微型企业。其中，从业人员100人及以上的为中型企业；从业人员10人及以上的为小型企业；从业人员10人以下的为微型企业。</w:t>
      </w:r>
    </w:p>
    <w:p w14:paraId="6B573917">
      <w:pPr>
        <w:pageBreakBefore w:val="0"/>
        <w:overflowPunct/>
        <w:topLinePunct w:val="0"/>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bookmarkEnd w:id="19"/>
    <w:p w14:paraId="167C552C">
      <w:pPr>
        <w:pageBreakBefore w:val="0"/>
        <w:kinsoku/>
        <w:wordWrap/>
        <w:overflowPunct/>
        <w:topLinePunct w:val="0"/>
        <w:bidi w:val="0"/>
        <w:spacing w:line="360" w:lineRule="auto"/>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残疾人福利性单位声明函</w:t>
      </w:r>
    </w:p>
    <w:p w14:paraId="0BC8B57F">
      <w:pPr>
        <w:pageBreakBefore w:val="0"/>
        <w:kinsoku/>
        <w:wordWrap/>
        <w:overflowPunct/>
        <w:topLinePunct w:val="0"/>
        <w:bidi w:val="0"/>
        <w:spacing w:line="360" w:lineRule="auto"/>
        <w:jc w:val="center"/>
        <w:textAlignment w:val="auto"/>
        <w:rPr>
          <w:rFonts w:hint="eastAsia" w:ascii="宋体" w:hAnsi="宋体" w:eastAsia="宋体" w:cs="宋体"/>
          <w:b/>
          <w:sz w:val="28"/>
          <w:szCs w:val="28"/>
          <w:highlight w:val="none"/>
        </w:rPr>
      </w:pPr>
    </w:p>
    <w:p w14:paraId="55730B5F">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（项目编号：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none"/>
          <w:lang w:eastAsia="zh-CN"/>
        </w:rPr>
        <w:t>第</w:t>
      </w:r>
      <w:r>
        <w:rPr>
          <w:rFonts w:hint="eastAsia" w:ascii="宋体" w:hAnsi="宋体" w:eastAsia="宋体" w:cs="宋体"/>
          <w:color w:val="auto"/>
          <w:sz w:val="28"/>
          <w:szCs w:val="28"/>
          <w:highlight w:val="none"/>
          <w:u w:val="none"/>
          <w:lang w:val="en-US" w:eastAsia="zh-CN"/>
        </w:rPr>
        <w:t>标段采购</w:t>
      </w:r>
      <w:r>
        <w:rPr>
          <w:rFonts w:hint="eastAsia" w:ascii="宋体" w:hAnsi="宋体" w:eastAsia="宋体" w:cs="宋体"/>
          <w:color w:val="auto"/>
          <w:sz w:val="28"/>
          <w:szCs w:val="28"/>
          <w:highlight w:val="none"/>
        </w:rPr>
        <w:t>活动</w:t>
      </w:r>
      <w:r>
        <w:rPr>
          <w:rFonts w:hint="eastAsia" w:ascii="宋体" w:hAnsi="宋体" w:eastAsia="宋体" w:cs="宋体"/>
          <w:color w:val="auto"/>
          <w:sz w:val="28"/>
          <w:szCs w:val="28"/>
          <w:highlight w:val="none"/>
          <w:lang w:eastAsia="zh-CN"/>
        </w:rPr>
        <w:t>由</w:t>
      </w:r>
      <w:r>
        <w:rPr>
          <w:rFonts w:hint="eastAsia" w:ascii="宋体" w:hAnsi="宋体" w:eastAsia="宋体" w:cs="宋体"/>
          <w:color w:val="auto"/>
          <w:sz w:val="28"/>
          <w:szCs w:val="28"/>
          <w:highlight w:val="none"/>
        </w:rPr>
        <w:t>提供本单位制造的货物（由本单位承担工程/提供服务），或者提供其他残疾人福利性单位制造的货物（不包括使用非残疾人福利性单位注册商标的货物）。</w:t>
      </w:r>
    </w:p>
    <w:p w14:paraId="3AA52B70">
      <w:pPr>
        <w:pageBreakBefore w:val="0"/>
        <w:kinsoku/>
        <w:wordWrap/>
        <w:overflowPunct/>
        <w:topLinePunct w:val="0"/>
        <w:bidi w:val="0"/>
        <w:spacing w:line="360" w:lineRule="auto"/>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6570042A">
      <w:pPr>
        <w:pageBreakBefore w:val="0"/>
        <w:kinsoku/>
        <w:wordWrap/>
        <w:overflowPunct/>
        <w:topLinePunct w:val="0"/>
        <w:bidi w:val="0"/>
        <w:spacing w:line="360" w:lineRule="auto"/>
        <w:ind w:firstLine="640"/>
        <w:jc w:val="center"/>
        <w:textAlignment w:val="auto"/>
        <w:rPr>
          <w:rFonts w:hint="eastAsia" w:ascii="宋体" w:hAnsi="宋体" w:eastAsia="宋体" w:cs="宋体"/>
          <w:color w:val="auto"/>
          <w:sz w:val="28"/>
          <w:szCs w:val="28"/>
          <w:highlight w:val="none"/>
        </w:rPr>
      </w:pPr>
    </w:p>
    <w:p w14:paraId="1B8679BC">
      <w:pPr>
        <w:pageBreakBefore w:val="0"/>
        <w:kinsoku/>
        <w:wordWrap/>
        <w:overflowPunct/>
        <w:topLinePunct w:val="0"/>
        <w:bidi w:val="0"/>
        <w:spacing w:line="360" w:lineRule="auto"/>
        <w:ind w:firstLine="640"/>
        <w:jc w:val="center"/>
        <w:textAlignment w:val="auto"/>
        <w:rPr>
          <w:rFonts w:hint="eastAsia" w:ascii="宋体" w:hAnsi="宋体" w:eastAsia="宋体" w:cs="宋体"/>
          <w:color w:val="auto"/>
          <w:sz w:val="28"/>
          <w:szCs w:val="28"/>
          <w:highlight w:val="none"/>
        </w:rPr>
      </w:pPr>
    </w:p>
    <w:p w14:paraId="57EC7803">
      <w:pPr>
        <w:pageBreakBefore w:val="0"/>
        <w:kinsoku/>
        <w:wordWrap/>
        <w:overflowPunct/>
        <w:topLinePunct w:val="0"/>
        <w:bidi w:val="0"/>
        <w:spacing w:line="360" w:lineRule="auto"/>
        <w:ind w:firstLine="64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单位名称（盖章）：</w:t>
      </w:r>
    </w:p>
    <w:p w14:paraId="43576716">
      <w:pPr>
        <w:pageBreakBefore w:val="0"/>
        <w:kinsoku/>
        <w:wordWrap/>
        <w:overflowPunct/>
        <w:topLinePunct w:val="0"/>
        <w:bidi w:val="0"/>
        <w:spacing w:line="360" w:lineRule="auto"/>
        <w:ind w:firstLine="64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00D120CB">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lang w:val="en-US" w:eastAsia="zh-CN"/>
        </w:rPr>
        <w:t>备注：</w:t>
      </w:r>
      <w:r>
        <w:rPr>
          <w:rFonts w:hint="eastAsia" w:ascii="宋体" w:hAnsi="宋体" w:eastAsia="宋体" w:cs="宋体"/>
          <w:color w:val="auto"/>
          <w:sz w:val="28"/>
          <w:szCs w:val="28"/>
          <w:highlight w:val="none"/>
          <w:lang w:val="en-US" w:eastAsia="zh-CN"/>
        </w:rPr>
        <w:t>项目不分标段的，第___标段空白处填写“/”。</w:t>
      </w:r>
    </w:p>
    <w:p w14:paraId="612960B1">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根据《财政部民政部中国残疾人联合会关于促进残疾人就业政府采购政策的通知》（财库〔2017〕141号）的规定：</w:t>
      </w:r>
    </w:p>
    <w:p w14:paraId="29EF0252">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一、享受政府采购支持政策的残疾人福利性单位应当同时满足以下条件：</w:t>
      </w:r>
    </w:p>
    <w:p w14:paraId="6A4BA9A4">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（一）安置的残疾人占本单位在职职工人数的比例不低于25%（含25%），并且安置的残疾人人数不少于10人（含10人）；</w:t>
      </w:r>
    </w:p>
    <w:p w14:paraId="30F0DAC9">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（二）依法与安置的每位残疾人签订了一年以上（含一年）的劳动合同或服务协议；</w:t>
      </w:r>
    </w:p>
    <w:p w14:paraId="47B47885">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（三）为安置的每位残疾人按月足额缴纳了基本养老保险、基本医疗保险、失业保险、工伤保险和生育保险等社会保险费；</w:t>
      </w:r>
    </w:p>
    <w:p w14:paraId="3C9F49CF">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（四）通过银行等金融机构向安置的每位残疾人，按月支付了不低于单位所在区县适用的经省级人民政府批准的月最低工资标准的工资；</w:t>
      </w:r>
    </w:p>
    <w:p w14:paraId="574DFFAD">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（五）提供本单位承担的服务（以下简称产品），或者提供其他残疾人福利性单位提供的服。</w:t>
      </w:r>
    </w:p>
    <w:p w14:paraId="2362EE86">
      <w:pPr>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93F016">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二、中标、成交供应商为残疾人福利性单位的，采购人或者其委托的采购代理机构应当随中标、成交结果同时公告其《残疾人福利性单位声明函》，接受社会监督。</w:t>
      </w:r>
    </w:p>
    <w:p w14:paraId="4D6D083A">
      <w:pPr>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204C2420">
      <w:pPr>
        <w:pageBreakBefore w:val="0"/>
        <w:kinsoku/>
        <w:wordWrap/>
        <w:overflowPunct/>
        <w:topLinePunct w:val="0"/>
        <w:bidi w:val="0"/>
        <w:spacing w:line="360" w:lineRule="auto"/>
        <w:ind w:firstLine="56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监狱企业证明函</w:t>
      </w:r>
    </w:p>
    <w:p w14:paraId="3D67BB66">
      <w:pPr>
        <w:pageBreakBefore w:val="0"/>
        <w:kinsoku/>
        <w:wordWrap/>
        <w:overflowPunct/>
        <w:topLinePunct w:val="0"/>
        <w:bidi w:val="0"/>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监狱企业参加政府采购活动，要求享受相关优惠政策的，应当提供由省级以上监狱管理局、戒毒管理局（含新疆生产建设兵团）出具的属于监狱企业的证明文件。</w:t>
      </w:r>
    </w:p>
    <w:p w14:paraId="561EA323">
      <w:pPr>
        <w:pageBreakBefore w:val="0"/>
        <w:kinsoku/>
        <w:wordWrap/>
        <w:overflowPunct/>
        <w:topLinePunct w:val="0"/>
        <w:bidi w:val="0"/>
        <w:spacing w:line="360" w:lineRule="auto"/>
        <w:jc w:val="left"/>
        <w:textAlignment w:val="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val="en-US" w:eastAsia="zh-CN"/>
        </w:rPr>
        <w:t>备注：财政部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89C01B">
      <w:pPr>
        <w:pageBreakBefore w:val="0"/>
        <w:overflowPunct/>
        <w:topLinePunct w:val="0"/>
        <w:bidi w:val="0"/>
        <w:spacing w:line="360" w:lineRule="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br w:type="page"/>
      </w:r>
    </w:p>
    <w:p w14:paraId="369F2F6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color w:val="000000"/>
          <w:kern w:val="0"/>
          <w:sz w:val="28"/>
          <w:szCs w:val="28"/>
          <w:highlight w:val="none"/>
          <w:lang w:val="en-US" w:eastAsia="zh-CN" w:bidi="ar"/>
        </w:rPr>
        <w:t>附件7：本项目不接受联合体投标</w:t>
      </w:r>
      <w:r>
        <w:rPr>
          <w:rFonts w:hint="eastAsia" w:ascii="宋体" w:hAnsi="宋体" w:eastAsia="宋体" w:cs="宋体"/>
          <w:b/>
          <w:bCs/>
          <w:sz w:val="28"/>
          <w:szCs w:val="28"/>
          <w:highlight w:val="none"/>
          <w:lang w:val="en-US" w:eastAsia="zh-CN"/>
        </w:rPr>
        <w:t>（按下方给定格式进行填写）</w:t>
      </w:r>
    </w:p>
    <w:p w14:paraId="3AC982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本项目不接受联合体投标</w:t>
      </w:r>
    </w:p>
    <w:p w14:paraId="5F413F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声明函</w:t>
      </w:r>
    </w:p>
    <w:p w14:paraId="64BF35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致：中招城发项目管理咨询有限公司</w:t>
      </w:r>
    </w:p>
    <w:p w14:paraId="3B5C4877">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我公司</w:t>
      </w:r>
      <w:r>
        <w:rPr>
          <w:rFonts w:hint="eastAsia" w:ascii="宋体" w:hAnsi="宋体" w:eastAsia="宋体" w:cs="宋体"/>
          <w:color w:val="000000"/>
          <w:kern w:val="0"/>
          <w:sz w:val="28"/>
          <w:szCs w:val="28"/>
          <w:highlight w:val="none"/>
          <w:u w:val="single"/>
          <w:lang w:val="en-US" w:eastAsia="zh-CN" w:bidi="ar"/>
        </w:rPr>
        <w:t>（投标人名称）</w:t>
      </w:r>
      <w:r>
        <w:rPr>
          <w:rFonts w:hint="eastAsia" w:ascii="宋体" w:hAnsi="宋体" w:eastAsia="宋体" w:cs="宋体"/>
          <w:color w:val="000000"/>
          <w:kern w:val="0"/>
          <w:sz w:val="28"/>
          <w:szCs w:val="28"/>
          <w:highlight w:val="none"/>
          <w:lang w:val="en-US" w:eastAsia="zh-CN" w:bidi="ar"/>
        </w:rPr>
        <w:t>，就参加</w:t>
      </w:r>
      <w:r>
        <w:rPr>
          <w:rFonts w:hint="eastAsia" w:ascii="宋体" w:hAnsi="宋体" w:eastAsia="宋体" w:cs="宋体"/>
          <w:color w:val="000000"/>
          <w:kern w:val="0"/>
          <w:sz w:val="28"/>
          <w:szCs w:val="28"/>
          <w:highlight w:val="none"/>
          <w:u w:val="single"/>
          <w:lang w:val="en-US" w:eastAsia="zh-CN" w:bidi="ar"/>
        </w:rPr>
        <w:t>（项目名称）（项目编号：）</w:t>
      </w:r>
      <w:r>
        <w:rPr>
          <w:rFonts w:hint="eastAsia" w:ascii="宋体" w:hAnsi="宋体" w:eastAsia="宋体" w:cs="宋体"/>
          <w:color w:val="000000"/>
          <w:kern w:val="0"/>
          <w:sz w:val="28"/>
          <w:szCs w:val="28"/>
          <w:highlight w:val="none"/>
          <w:lang w:val="en-US" w:eastAsia="zh-CN" w:bidi="ar"/>
        </w:rPr>
        <w:t>投标事宜，在此郑重声明：</w:t>
      </w:r>
    </w:p>
    <w:p w14:paraId="29E8D93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我公司独立参加本项目投标活动，非联合体。</w:t>
      </w:r>
    </w:p>
    <w:p w14:paraId="6998298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以上声明若违反，一经查实，本公司愿意接受政府有关部门的相应处罚，并愿意承担由此带来的法律后果。</w:t>
      </w:r>
    </w:p>
    <w:p w14:paraId="4817A13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特此声明！</w:t>
      </w:r>
    </w:p>
    <w:p w14:paraId="3A0196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8"/>
          <w:szCs w:val="28"/>
          <w:highlight w:val="none"/>
          <w:lang w:val="en-US" w:eastAsia="zh-CN" w:bidi="ar"/>
        </w:rPr>
      </w:pPr>
    </w:p>
    <w:p w14:paraId="12E36A1D">
      <w:pPr>
        <w:keepNext w:val="0"/>
        <w:keepLines w:val="0"/>
        <w:pageBreakBefore w:val="0"/>
        <w:widowControl/>
        <w:suppressLineNumbers w:val="0"/>
        <w:kinsoku/>
        <w:wordWrap/>
        <w:overflowPunct/>
        <w:topLinePunct w:val="0"/>
        <w:autoSpaceDE/>
        <w:autoSpaceDN/>
        <w:bidi w:val="0"/>
        <w:adjustRightInd/>
        <w:snapToGrid/>
        <w:spacing w:line="360" w:lineRule="auto"/>
        <w:ind w:firstLine="3640" w:firstLineChars="13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声明人：</w:t>
      </w:r>
      <w:r>
        <w:rPr>
          <w:rFonts w:hint="eastAsia" w:ascii="宋体" w:hAnsi="宋体" w:eastAsia="宋体" w:cs="宋体"/>
          <w:color w:val="000000"/>
          <w:kern w:val="0"/>
          <w:sz w:val="28"/>
          <w:szCs w:val="28"/>
          <w:highlight w:val="none"/>
          <w:u w:val="single"/>
          <w:lang w:val="en-US" w:eastAsia="zh-CN" w:bidi="ar"/>
        </w:rPr>
        <w:t xml:space="preserve">        </w:t>
      </w:r>
      <w:r>
        <w:rPr>
          <w:rFonts w:hint="eastAsia" w:ascii="宋体" w:hAnsi="宋体" w:eastAsia="宋体" w:cs="宋体"/>
          <w:color w:val="000000"/>
          <w:kern w:val="0"/>
          <w:sz w:val="28"/>
          <w:szCs w:val="28"/>
          <w:highlight w:val="none"/>
          <w:lang w:val="en-US" w:eastAsia="zh-CN" w:bidi="ar"/>
        </w:rPr>
        <w:t>（投标人名称、公章）</w:t>
      </w:r>
    </w:p>
    <w:p w14:paraId="31B79981">
      <w:pPr>
        <w:keepNext w:val="0"/>
        <w:keepLines w:val="0"/>
        <w:pageBreakBefore w:val="0"/>
        <w:widowControl/>
        <w:suppressLineNumbers w:val="0"/>
        <w:kinsoku/>
        <w:wordWrap/>
        <w:overflowPunct/>
        <w:topLinePunct w:val="0"/>
        <w:autoSpaceDE/>
        <w:autoSpaceDN/>
        <w:bidi w:val="0"/>
        <w:adjustRightInd/>
        <w:snapToGrid/>
        <w:spacing w:line="360" w:lineRule="auto"/>
        <w:ind w:firstLine="3640" w:firstLineChars="13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法定代表人或被授权人：（签字或盖章）</w:t>
      </w:r>
    </w:p>
    <w:p w14:paraId="26113B1D">
      <w:pPr>
        <w:keepNext w:val="0"/>
        <w:keepLines w:val="0"/>
        <w:pageBreakBefore w:val="0"/>
        <w:widowControl/>
        <w:suppressLineNumbers w:val="0"/>
        <w:kinsoku/>
        <w:wordWrap/>
        <w:overflowPunct/>
        <w:topLinePunct w:val="0"/>
        <w:autoSpaceDE/>
        <w:autoSpaceDN/>
        <w:bidi w:val="0"/>
        <w:adjustRightInd/>
        <w:snapToGrid/>
        <w:spacing w:line="360" w:lineRule="auto"/>
        <w:ind w:firstLine="5600" w:firstLineChars="20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日期：   年   月   日</w:t>
      </w:r>
    </w:p>
    <w:p w14:paraId="58F7AEB3">
      <w:pPr>
        <w:pageBreakBefore w:val="0"/>
        <w:overflowPunct/>
        <w:topLinePunct w:val="0"/>
        <w:bidi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4B746E64">
      <w:pPr>
        <w:pStyle w:val="14"/>
        <w:rPr>
          <w:rFonts w:hint="eastAsia"/>
        </w:rPr>
        <w:sectPr>
          <w:footerReference r:id="rId22" w:type="default"/>
          <w:pgSz w:w="11906" w:h="16839"/>
          <w:pgMar w:top="1417" w:right="1417" w:bottom="1417" w:left="1417" w:header="0" w:footer="1123" w:gutter="0"/>
          <w:pgNumType w:fmt="decimal"/>
          <w:cols w:space="720" w:num="1"/>
        </w:sectPr>
      </w:pPr>
    </w:p>
    <w:p w14:paraId="675C949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1"/>
          <w:sz w:val="28"/>
          <w:szCs w:val="28"/>
        </w:rPr>
        <w:t>四、磋商方案说明书</w:t>
      </w:r>
    </w:p>
    <w:p w14:paraId="71E78F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供应商按磋商文件的要求，依据评审方法附件2“</w:t>
      </w:r>
      <w:r>
        <w:rPr>
          <w:rFonts w:hint="eastAsia" w:ascii="宋体" w:hAnsi="宋体" w:eastAsia="宋体" w:cs="宋体"/>
          <w:b/>
          <w:bCs/>
          <w:sz w:val="28"/>
          <w:szCs w:val="28"/>
        </w:rPr>
        <w:t>评</w:t>
      </w:r>
      <w:r>
        <w:rPr>
          <w:rFonts w:hint="eastAsia" w:ascii="宋体" w:hAnsi="宋体" w:eastAsia="宋体" w:cs="宋体"/>
          <w:b/>
          <w:bCs/>
          <w:spacing w:val="-1"/>
          <w:sz w:val="28"/>
          <w:szCs w:val="28"/>
        </w:rPr>
        <w:t>标因素及权重分值表</w:t>
      </w:r>
      <w:r>
        <w:rPr>
          <w:rFonts w:hint="eastAsia" w:ascii="宋体" w:hAnsi="宋体" w:eastAsia="宋体" w:cs="宋体"/>
          <w:spacing w:val="-1"/>
          <w:sz w:val="28"/>
          <w:szCs w:val="28"/>
        </w:rPr>
        <w:t>”相关内</w:t>
      </w:r>
      <w:r>
        <w:rPr>
          <w:rFonts w:hint="eastAsia" w:ascii="宋体" w:hAnsi="宋体" w:eastAsia="宋体" w:cs="宋体"/>
          <w:spacing w:val="-2"/>
          <w:sz w:val="28"/>
          <w:szCs w:val="28"/>
        </w:rPr>
        <w:t>容编写，格式自拟，评标因素及权重分值表要求内容，在磋商方案说明书中必须逐项对</w:t>
      </w:r>
      <w:r>
        <w:rPr>
          <w:rFonts w:hint="eastAsia" w:ascii="宋体" w:hAnsi="宋体" w:eastAsia="宋体" w:cs="宋体"/>
          <w:spacing w:val="-4"/>
          <w:sz w:val="28"/>
          <w:szCs w:val="28"/>
        </w:rPr>
        <w:t>应编制。</w:t>
      </w:r>
    </w:p>
    <w:p w14:paraId="4D5AFF28">
      <w:pPr>
        <w:keepNext w:val="0"/>
        <w:keepLines w:val="0"/>
        <w:pageBreakBefore w:val="0"/>
        <w:wordWrap/>
        <w:overflowPunct/>
        <w:topLinePunct w:val="0"/>
        <w:bidi w:val="0"/>
        <w:spacing w:line="360" w:lineRule="auto"/>
        <w:rPr>
          <w:rFonts w:hint="eastAsia" w:ascii="宋体" w:hAnsi="宋体" w:eastAsia="宋体" w:cs="宋体"/>
          <w:sz w:val="24"/>
          <w:szCs w:val="24"/>
        </w:rPr>
        <w:sectPr>
          <w:headerReference r:id="rId23" w:type="default"/>
          <w:footerReference r:id="rId24" w:type="default"/>
          <w:pgSz w:w="11906" w:h="16839"/>
          <w:pgMar w:top="1417" w:right="1418" w:bottom="1417" w:left="1417" w:header="0" w:footer="1123" w:gutter="0"/>
          <w:pgNumType w:fmt="decimal"/>
          <w:cols w:space="720" w:num="1"/>
        </w:sectPr>
      </w:pPr>
    </w:p>
    <w:p w14:paraId="73A8ED9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8"/>
          <w:szCs w:val="28"/>
        </w:rPr>
      </w:pPr>
      <w:r>
        <w:rPr>
          <w:rFonts w:hint="eastAsia" w:ascii="宋体" w:hAnsi="宋体" w:eastAsia="宋体" w:cs="宋体"/>
          <w:b/>
          <w:bCs/>
          <w:spacing w:val="-5"/>
          <w:sz w:val="28"/>
          <w:szCs w:val="28"/>
        </w:rPr>
        <w:t>项目负责人简历表</w:t>
      </w:r>
    </w:p>
    <w:tbl>
      <w:tblPr>
        <w:tblStyle w:val="12"/>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9"/>
        <w:gridCol w:w="277"/>
        <w:gridCol w:w="1611"/>
        <w:gridCol w:w="1550"/>
        <w:gridCol w:w="1327"/>
        <w:gridCol w:w="1770"/>
        <w:gridCol w:w="1174"/>
      </w:tblGrid>
      <w:tr w14:paraId="1B59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806" w:type="dxa"/>
            <w:gridSpan w:val="2"/>
            <w:vAlign w:val="center"/>
          </w:tcPr>
          <w:p w14:paraId="07A779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8"/>
                <w:sz w:val="28"/>
                <w:szCs w:val="28"/>
              </w:rPr>
              <w:t>姓名</w:t>
            </w:r>
          </w:p>
        </w:tc>
        <w:tc>
          <w:tcPr>
            <w:tcW w:w="1611" w:type="dxa"/>
            <w:vAlign w:val="center"/>
          </w:tcPr>
          <w:p w14:paraId="391C3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550" w:type="dxa"/>
            <w:vAlign w:val="center"/>
          </w:tcPr>
          <w:p w14:paraId="12A50E4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10"/>
                <w:sz w:val="28"/>
                <w:szCs w:val="28"/>
              </w:rPr>
              <w:t>性别</w:t>
            </w:r>
          </w:p>
        </w:tc>
        <w:tc>
          <w:tcPr>
            <w:tcW w:w="1327" w:type="dxa"/>
            <w:vAlign w:val="center"/>
          </w:tcPr>
          <w:p w14:paraId="14F42C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770" w:type="dxa"/>
            <w:vAlign w:val="center"/>
          </w:tcPr>
          <w:p w14:paraId="2173796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11"/>
                <w:sz w:val="28"/>
                <w:szCs w:val="28"/>
              </w:rPr>
              <w:t>年龄</w:t>
            </w:r>
          </w:p>
        </w:tc>
        <w:tc>
          <w:tcPr>
            <w:tcW w:w="1174" w:type="dxa"/>
            <w:vAlign w:val="center"/>
          </w:tcPr>
          <w:p w14:paraId="609DDD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r>
      <w:tr w14:paraId="566E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806" w:type="dxa"/>
            <w:gridSpan w:val="2"/>
            <w:vAlign w:val="center"/>
          </w:tcPr>
          <w:p w14:paraId="26C4E51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8"/>
                <w:sz w:val="28"/>
                <w:szCs w:val="28"/>
              </w:rPr>
              <w:t>职称</w:t>
            </w:r>
          </w:p>
        </w:tc>
        <w:tc>
          <w:tcPr>
            <w:tcW w:w="1611" w:type="dxa"/>
            <w:vAlign w:val="center"/>
          </w:tcPr>
          <w:p w14:paraId="1E3DF3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550" w:type="dxa"/>
            <w:vAlign w:val="center"/>
          </w:tcPr>
          <w:p w14:paraId="056413D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4"/>
                <w:sz w:val="28"/>
                <w:szCs w:val="28"/>
              </w:rPr>
              <w:t>身份证号</w:t>
            </w:r>
          </w:p>
        </w:tc>
        <w:tc>
          <w:tcPr>
            <w:tcW w:w="1327" w:type="dxa"/>
            <w:vAlign w:val="center"/>
          </w:tcPr>
          <w:p w14:paraId="2F544E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770" w:type="dxa"/>
            <w:vAlign w:val="center"/>
          </w:tcPr>
          <w:p w14:paraId="38338D7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4"/>
                <w:sz w:val="28"/>
                <w:szCs w:val="28"/>
              </w:rPr>
              <w:t>专业/年限</w:t>
            </w:r>
          </w:p>
        </w:tc>
        <w:tc>
          <w:tcPr>
            <w:tcW w:w="1174" w:type="dxa"/>
            <w:vAlign w:val="center"/>
          </w:tcPr>
          <w:p w14:paraId="4AF146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r>
      <w:tr w14:paraId="4BE40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806" w:type="dxa"/>
            <w:gridSpan w:val="2"/>
            <w:vAlign w:val="center"/>
          </w:tcPr>
          <w:p w14:paraId="3096094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5"/>
                <w:sz w:val="28"/>
                <w:szCs w:val="28"/>
              </w:rPr>
              <w:t>毕业时间</w:t>
            </w:r>
          </w:p>
        </w:tc>
        <w:tc>
          <w:tcPr>
            <w:tcW w:w="1611" w:type="dxa"/>
            <w:vAlign w:val="center"/>
          </w:tcPr>
          <w:p w14:paraId="3761A0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550" w:type="dxa"/>
            <w:vAlign w:val="center"/>
          </w:tcPr>
          <w:p w14:paraId="669316D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5"/>
                <w:sz w:val="28"/>
                <w:szCs w:val="28"/>
              </w:rPr>
              <w:t>毕业学校</w:t>
            </w:r>
          </w:p>
        </w:tc>
        <w:tc>
          <w:tcPr>
            <w:tcW w:w="1327" w:type="dxa"/>
            <w:vAlign w:val="center"/>
          </w:tcPr>
          <w:p w14:paraId="68B65B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770" w:type="dxa"/>
            <w:vAlign w:val="center"/>
          </w:tcPr>
          <w:p w14:paraId="72DC073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6"/>
                <w:sz w:val="28"/>
                <w:szCs w:val="28"/>
              </w:rPr>
              <w:t>学历/专业</w:t>
            </w:r>
          </w:p>
        </w:tc>
        <w:tc>
          <w:tcPr>
            <w:tcW w:w="1174" w:type="dxa"/>
            <w:vAlign w:val="center"/>
          </w:tcPr>
          <w:p w14:paraId="1EA7E9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r>
      <w:tr w14:paraId="3BD1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806" w:type="dxa"/>
            <w:gridSpan w:val="2"/>
            <w:vAlign w:val="center"/>
          </w:tcPr>
          <w:p w14:paraId="676FC36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8"/>
                <w:sz w:val="28"/>
                <w:szCs w:val="28"/>
              </w:rPr>
              <w:t>资格证书</w:t>
            </w:r>
          </w:p>
        </w:tc>
        <w:tc>
          <w:tcPr>
            <w:tcW w:w="1611" w:type="dxa"/>
            <w:vAlign w:val="center"/>
          </w:tcPr>
          <w:p w14:paraId="1D7C2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550" w:type="dxa"/>
            <w:vAlign w:val="center"/>
          </w:tcPr>
          <w:p w14:paraId="6C0D8C1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6"/>
                <w:sz w:val="28"/>
                <w:szCs w:val="28"/>
              </w:rPr>
              <w:t>注册时间</w:t>
            </w:r>
          </w:p>
        </w:tc>
        <w:tc>
          <w:tcPr>
            <w:tcW w:w="1327" w:type="dxa"/>
            <w:vAlign w:val="center"/>
          </w:tcPr>
          <w:p w14:paraId="66382F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c>
          <w:tcPr>
            <w:tcW w:w="1770" w:type="dxa"/>
            <w:vAlign w:val="center"/>
          </w:tcPr>
          <w:p w14:paraId="0346A79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4"/>
                <w:sz w:val="28"/>
                <w:szCs w:val="28"/>
              </w:rPr>
              <w:t>从业时间</w:t>
            </w:r>
          </w:p>
        </w:tc>
        <w:tc>
          <w:tcPr>
            <w:tcW w:w="1174" w:type="dxa"/>
            <w:vAlign w:val="center"/>
          </w:tcPr>
          <w:p w14:paraId="0636DC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r>
      <w:tr w14:paraId="6558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417" w:type="dxa"/>
            <w:gridSpan w:val="3"/>
            <w:vAlign w:val="center"/>
          </w:tcPr>
          <w:p w14:paraId="0106858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2"/>
                <w:sz w:val="28"/>
                <w:szCs w:val="28"/>
              </w:rPr>
              <w:t>拟在本项目担任职务</w:t>
            </w:r>
          </w:p>
        </w:tc>
        <w:tc>
          <w:tcPr>
            <w:tcW w:w="5821" w:type="dxa"/>
            <w:gridSpan w:val="4"/>
            <w:vAlign w:val="center"/>
          </w:tcPr>
          <w:p w14:paraId="4AF278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eastAsia" w:ascii="宋体" w:hAnsi="宋体" w:eastAsia="宋体" w:cs="宋体"/>
                <w:sz w:val="28"/>
                <w:szCs w:val="28"/>
              </w:rPr>
            </w:pPr>
          </w:p>
        </w:tc>
      </w:tr>
      <w:tr w14:paraId="4F140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238" w:type="dxa"/>
            <w:gridSpan w:val="7"/>
            <w:vAlign w:val="center"/>
          </w:tcPr>
          <w:p w14:paraId="59C153D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3"/>
                <w:sz w:val="28"/>
                <w:szCs w:val="28"/>
              </w:rPr>
              <w:t>教育和培训背景</w:t>
            </w:r>
          </w:p>
        </w:tc>
      </w:tr>
      <w:tr w14:paraId="5A5F9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9238" w:type="dxa"/>
            <w:gridSpan w:val="7"/>
            <w:vAlign w:val="center"/>
          </w:tcPr>
          <w:p w14:paraId="4126C5D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2"/>
                <w:sz w:val="28"/>
                <w:szCs w:val="28"/>
              </w:rPr>
              <w:t>（教育背景从大学开始，包括毕业院校名称、专业、起始时间。培训填写与专业技术、业务有关的内容）</w:t>
            </w:r>
          </w:p>
        </w:tc>
      </w:tr>
      <w:tr w14:paraId="44AA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238" w:type="dxa"/>
            <w:gridSpan w:val="7"/>
            <w:vAlign w:val="center"/>
          </w:tcPr>
          <w:p w14:paraId="69E5FEA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6"/>
                <w:sz w:val="28"/>
                <w:szCs w:val="28"/>
              </w:rPr>
              <w:t>工作经历</w:t>
            </w:r>
          </w:p>
        </w:tc>
      </w:tr>
      <w:tr w14:paraId="373D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529" w:type="dxa"/>
            <w:vAlign w:val="center"/>
          </w:tcPr>
          <w:p w14:paraId="14D6CEB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17"/>
                <w:sz w:val="28"/>
                <w:szCs w:val="28"/>
              </w:rPr>
              <w:t>时间</w:t>
            </w:r>
          </w:p>
        </w:tc>
        <w:tc>
          <w:tcPr>
            <w:tcW w:w="3438" w:type="dxa"/>
            <w:gridSpan w:val="3"/>
            <w:vAlign w:val="center"/>
          </w:tcPr>
          <w:p w14:paraId="18255E9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3"/>
                <w:sz w:val="28"/>
                <w:szCs w:val="28"/>
              </w:rPr>
              <w:t>参加过的项目名称及当时所在单位</w:t>
            </w:r>
          </w:p>
        </w:tc>
        <w:tc>
          <w:tcPr>
            <w:tcW w:w="1327" w:type="dxa"/>
            <w:vAlign w:val="center"/>
          </w:tcPr>
          <w:p w14:paraId="0B788AA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5"/>
                <w:sz w:val="28"/>
                <w:szCs w:val="28"/>
              </w:rPr>
              <w:t>担任何职</w:t>
            </w:r>
          </w:p>
        </w:tc>
        <w:tc>
          <w:tcPr>
            <w:tcW w:w="1770" w:type="dxa"/>
            <w:vAlign w:val="center"/>
          </w:tcPr>
          <w:p w14:paraId="4D8E5BF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4"/>
                <w:sz w:val="28"/>
                <w:szCs w:val="28"/>
              </w:rPr>
              <w:t>主要工作内容</w:t>
            </w:r>
          </w:p>
        </w:tc>
        <w:tc>
          <w:tcPr>
            <w:tcW w:w="1174" w:type="dxa"/>
            <w:vAlign w:val="center"/>
          </w:tcPr>
          <w:p w14:paraId="5F51CF0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1"/>
              <w:rPr>
                <w:rFonts w:hint="eastAsia" w:ascii="宋体" w:hAnsi="宋体" w:eastAsia="宋体" w:cs="宋体"/>
                <w:sz w:val="28"/>
                <w:szCs w:val="28"/>
              </w:rPr>
            </w:pPr>
            <w:r>
              <w:rPr>
                <w:rFonts w:hint="eastAsia" w:ascii="宋体" w:hAnsi="宋体" w:eastAsia="宋体" w:cs="宋体"/>
                <w:spacing w:val="-9"/>
                <w:sz w:val="28"/>
                <w:szCs w:val="28"/>
              </w:rPr>
              <w:t>备注</w:t>
            </w:r>
          </w:p>
        </w:tc>
      </w:tr>
      <w:tr w14:paraId="652D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529" w:type="dxa"/>
            <w:vAlign w:val="top"/>
          </w:tcPr>
          <w:p w14:paraId="4E7071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3438" w:type="dxa"/>
            <w:gridSpan w:val="3"/>
            <w:vAlign w:val="top"/>
          </w:tcPr>
          <w:p w14:paraId="7E0998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327" w:type="dxa"/>
            <w:vAlign w:val="top"/>
          </w:tcPr>
          <w:p w14:paraId="544C3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770" w:type="dxa"/>
            <w:vAlign w:val="top"/>
          </w:tcPr>
          <w:p w14:paraId="4E0A7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174" w:type="dxa"/>
            <w:vAlign w:val="top"/>
          </w:tcPr>
          <w:p w14:paraId="1A39A1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r>
      <w:tr w14:paraId="7C42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529" w:type="dxa"/>
            <w:vAlign w:val="top"/>
          </w:tcPr>
          <w:p w14:paraId="530626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3438" w:type="dxa"/>
            <w:gridSpan w:val="3"/>
            <w:vAlign w:val="top"/>
          </w:tcPr>
          <w:p w14:paraId="7308E2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327" w:type="dxa"/>
            <w:vAlign w:val="top"/>
          </w:tcPr>
          <w:p w14:paraId="123ECB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770" w:type="dxa"/>
            <w:vAlign w:val="top"/>
          </w:tcPr>
          <w:p w14:paraId="2500A1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174" w:type="dxa"/>
            <w:vAlign w:val="top"/>
          </w:tcPr>
          <w:p w14:paraId="4CC759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r>
      <w:tr w14:paraId="3DB82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529" w:type="dxa"/>
            <w:vAlign w:val="top"/>
          </w:tcPr>
          <w:p w14:paraId="403855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3438" w:type="dxa"/>
            <w:gridSpan w:val="3"/>
            <w:vAlign w:val="top"/>
          </w:tcPr>
          <w:p w14:paraId="6BE055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327" w:type="dxa"/>
            <w:vAlign w:val="top"/>
          </w:tcPr>
          <w:p w14:paraId="13A28A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770" w:type="dxa"/>
            <w:vAlign w:val="top"/>
          </w:tcPr>
          <w:p w14:paraId="1A2DFA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c>
          <w:tcPr>
            <w:tcW w:w="1174" w:type="dxa"/>
            <w:vAlign w:val="top"/>
          </w:tcPr>
          <w:p w14:paraId="0FDD84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rPr>
            </w:pPr>
          </w:p>
        </w:tc>
      </w:tr>
    </w:tbl>
    <w:p w14:paraId="28C74C2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rPr>
      </w:pPr>
      <w:r>
        <w:rPr>
          <w:rFonts w:hint="eastAsia" w:ascii="宋体" w:hAnsi="宋体" w:eastAsia="宋体" w:cs="宋体"/>
          <w:spacing w:val="-1"/>
          <w:sz w:val="28"/>
          <w:szCs w:val="28"/>
        </w:rPr>
        <w:t>注：附以上人员相关证明材料，如身份证、学历、资质证书（如有）等。</w:t>
      </w:r>
    </w:p>
    <w:p w14:paraId="7F6B47E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lang w:eastAsia="zh-CN"/>
        </w:rPr>
      </w:pPr>
      <w:r>
        <w:rPr>
          <w:rFonts w:hint="eastAsia" w:ascii="宋体" w:hAnsi="宋体" w:eastAsia="宋体" w:cs="宋体"/>
          <w:spacing w:val="-3"/>
          <w:sz w:val="28"/>
          <w:szCs w:val="28"/>
        </w:rPr>
        <w:t>供应商名称（公章</w:t>
      </w:r>
      <w:r>
        <w:rPr>
          <w:rFonts w:hint="eastAsia" w:ascii="宋体" w:hAnsi="宋体" w:eastAsia="宋体" w:cs="宋体"/>
          <w:spacing w:val="3"/>
          <w:sz w:val="28"/>
          <w:szCs w:val="28"/>
        </w:rPr>
        <w:t>）：</w:t>
      </w:r>
    </w:p>
    <w:p w14:paraId="4021BC19">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lang w:eastAsia="zh-CN"/>
        </w:rPr>
      </w:pPr>
      <w:r>
        <w:rPr>
          <w:rFonts w:hint="eastAsia" w:ascii="宋体" w:hAnsi="宋体" w:eastAsia="宋体" w:cs="宋体"/>
          <w:spacing w:val="-2"/>
          <w:sz w:val="28"/>
          <w:szCs w:val="28"/>
        </w:rPr>
        <w:t>法定代表人或被授权人（签字或盖章</w:t>
      </w:r>
      <w:r>
        <w:rPr>
          <w:rFonts w:hint="eastAsia" w:ascii="宋体" w:hAnsi="宋体" w:eastAsia="宋体" w:cs="宋体"/>
          <w:spacing w:val="3"/>
          <w:sz w:val="28"/>
          <w:szCs w:val="28"/>
        </w:rPr>
        <w:t>）：</w:t>
      </w:r>
    </w:p>
    <w:p w14:paraId="6B79FAB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sz w:val="28"/>
          <w:szCs w:val="28"/>
          <w:lang w:eastAsia="zh-CN"/>
        </w:rPr>
      </w:pPr>
      <w:r>
        <w:rPr>
          <w:rFonts w:hint="eastAsia" w:ascii="宋体" w:hAnsi="宋体" w:eastAsia="宋体" w:cs="宋体"/>
          <w:spacing w:val="-39"/>
          <w:sz w:val="28"/>
          <w:szCs w:val="28"/>
        </w:rPr>
        <w:t>日期：</w:t>
      </w:r>
    </w:p>
    <w:p w14:paraId="0106562A">
      <w:pPr>
        <w:keepNext w:val="0"/>
        <w:keepLines w:val="0"/>
        <w:pageBreakBefore w:val="0"/>
        <w:wordWrap/>
        <w:overflowPunct/>
        <w:topLinePunct w:val="0"/>
        <w:bidi w:val="0"/>
        <w:spacing w:line="360" w:lineRule="auto"/>
        <w:rPr>
          <w:rFonts w:hint="eastAsia" w:ascii="宋体" w:hAnsi="宋体" w:eastAsia="宋体" w:cs="宋体"/>
          <w:sz w:val="24"/>
          <w:szCs w:val="24"/>
        </w:rPr>
        <w:sectPr>
          <w:headerReference r:id="rId25" w:type="default"/>
          <w:footerReference r:id="rId26" w:type="default"/>
          <w:pgSz w:w="11906" w:h="16839"/>
          <w:pgMar w:top="1314" w:right="1311" w:bottom="1286" w:left="1304" w:header="1085" w:footer="1123" w:gutter="0"/>
          <w:pgNumType w:fmt="decimal"/>
          <w:cols w:space="720" w:num="1"/>
        </w:sectPr>
      </w:pPr>
    </w:p>
    <w:p w14:paraId="123EAA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五、商务条款偏离表</w:t>
      </w:r>
    </w:p>
    <w:p w14:paraId="185839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rPr>
        <w:t>项目编号：</w:t>
      </w:r>
      <w:r>
        <w:rPr>
          <w:rFonts w:hint="eastAsia" w:ascii="宋体" w:hAnsi="宋体" w:eastAsia="宋体" w:cs="宋体"/>
          <w:spacing w:val="-4"/>
          <w:sz w:val="28"/>
          <w:szCs w:val="28"/>
          <w:lang w:val="en-US" w:eastAsia="zh-CN"/>
        </w:rPr>
        <w:t xml:space="preserve">                                        </w:t>
      </w:r>
      <w:r>
        <w:rPr>
          <w:rFonts w:hint="eastAsia" w:ascii="宋体" w:hAnsi="宋体" w:eastAsia="宋体" w:cs="宋体"/>
          <w:spacing w:val="-4"/>
          <w:sz w:val="28"/>
          <w:szCs w:val="28"/>
        </w:rPr>
        <w:t>项目名称：</w:t>
      </w:r>
    </w:p>
    <w:tbl>
      <w:tblPr>
        <w:tblStyle w:val="12"/>
        <w:tblW w:w="9097"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6"/>
        <w:gridCol w:w="1994"/>
        <w:gridCol w:w="2488"/>
        <w:gridCol w:w="1254"/>
        <w:gridCol w:w="1345"/>
      </w:tblGrid>
      <w:tr w14:paraId="2DCF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016" w:type="dxa"/>
            <w:tcBorders>
              <w:top w:val="single" w:color="000000" w:sz="10" w:space="0"/>
            </w:tcBorders>
            <w:vAlign w:val="center"/>
          </w:tcPr>
          <w:p w14:paraId="12341F8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序号</w:t>
            </w:r>
          </w:p>
        </w:tc>
        <w:tc>
          <w:tcPr>
            <w:tcW w:w="1994" w:type="dxa"/>
            <w:tcBorders>
              <w:top w:val="single" w:color="000000" w:sz="10" w:space="0"/>
            </w:tcBorders>
            <w:vAlign w:val="center"/>
          </w:tcPr>
          <w:p w14:paraId="24521C8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磋商商务要求</w:t>
            </w:r>
          </w:p>
        </w:tc>
        <w:tc>
          <w:tcPr>
            <w:tcW w:w="2488" w:type="dxa"/>
            <w:tcBorders>
              <w:top w:val="single" w:color="000000" w:sz="10" w:space="0"/>
            </w:tcBorders>
            <w:vAlign w:val="center"/>
          </w:tcPr>
          <w:p w14:paraId="227019D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响应文件商务响应</w:t>
            </w:r>
          </w:p>
        </w:tc>
        <w:tc>
          <w:tcPr>
            <w:tcW w:w="1254" w:type="dxa"/>
            <w:tcBorders>
              <w:top w:val="single" w:color="000000" w:sz="10" w:space="0"/>
            </w:tcBorders>
            <w:vAlign w:val="center"/>
          </w:tcPr>
          <w:p w14:paraId="077DBA0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8"/>
                <w:szCs w:val="28"/>
              </w:rPr>
            </w:pPr>
            <w:r>
              <w:rPr>
                <w:rFonts w:hint="eastAsia" w:ascii="宋体" w:hAnsi="宋体" w:eastAsia="宋体" w:cs="宋体"/>
                <w:spacing w:val="-9"/>
                <w:sz w:val="28"/>
                <w:szCs w:val="28"/>
              </w:rPr>
              <w:t>偏离</w:t>
            </w:r>
          </w:p>
        </w:tc>
        <w:tc>
          <w:tcPr>
            <w:tcW w:w="1345" w:type="dxa"/>
            <w:tcBorders>
              <w:top w:val="single" w:color="000000" w:sz="10" w:space="0"/>
              <w:right w:val="single" w:color="000000" w:sz="10" w:space="0"/>
            </w:tcBorders>
            <w:vAlign w:val="center"/>
          </w:tcPr>
          <w:p w14:paraId="47B2DAB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备注</w:t>
            </w:r>
          </w:p>
        </w:tc>
      </w:tr>
      <w:tr w14:paraId="78C9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16" w:type="dxa"/>
            <w:vAlign w:val="top"/>
          </w:tcPr>
          <w:p w14:paraId="432419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994" w:type="dxa"/>
            <w:vAlign w:val="top"/>
          </w:tcPr>
          <w:p w14:paraId="00F379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2488" w:type="dxa"/>
            <w:vAlign w:val="top"/>
          </w:tcPr>
          <w:p w14:paraId="4D406B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254" w:type="dxa"/>
            <w:vAlign w:val="top"/>
          </w:tcPr>
          <w:p w14:paraId="2F2A7D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345" w:type="dxa"/>
            <w:tcBorders>
              <w:right w:val="single" w:color="000000" w:sz="10" w:space="0"/>
            </w:tcBorders>
            <w:vAlign w:val="top"/>
          </w:tcPr>
          <w:p w14:paraId="2EFE7F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r>
      <w:tr w14:paraId="561A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016" w:type="dxa"/>
            <w:vAlign w:val="top"/>
          </w:tcPr>
          <w:p w14:paraId="6E6766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994" w:type="dxa"/>
            <w:vAlign w:val="top"/>
          </w:tcPr>
          <w:p w14:paraId="7E4A27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2488" w:type="dxa"/>
            <w:vAlign w:val="top"/>
          </w:tcPr>
          <w:p w14:paraId="4DB724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254" w:type="dxa"/>
            <w:vAlign w:val="top"/>
          </w:tcPr>
          <w:p w14:paraId="044B8D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345" w:type="dxa"/>
            <w:tcBorders>
              <w:right w:val="single" w:color="000000" w:sz="10" w:space="0"/>
            </w:tcBorders>
            <w:vAlign w:val="top"/>
          </w:tcPr>
          <w:p w14:paraId="3EF813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r>
      <w:tr w14:paraId="47D76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16" w:type="dxa"/>
            <w:vAlign w:val="top"/>
          </w:tcPr>
          <w:p w14:paraId="33D7C1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994" w:type="dxa"/>
            <w:vAlign w:val="top"/>
          </w:tcPr>
          <w:p w14:paraId="53D316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2488" w:type="dxa"/>
            <w:vAlign w:val="top"/>
          </w:tcPr>
          <w:p w14:paraId="280CD2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254" w:type="dxa"/>
            <w:vAlign w:val="top"/>
          </w:tcPr>
          <w:p w14:paraId="45E97B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345" w:type="dxa"/>
            <w:tcBorders>
              <w:right w:val="single" w:color="000000" w:sz="10" w:space="0"/>
            </w:tcBorders>
            <w:vAlign w:val="top"/>
          </w:tcPr>
          <w:p w14:paraId="4FD3DC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r>
      <w:tr w14:paraId="402E0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016" w:type="dxa"/>
            <w:tcBorders>
              <w:bottom w:val="single" w:color="000000" w:sz="10" w:space="0"/>
            </w:tcBorders>
            <w:vAlign w:val="top"/>
          </w:tcPr>
          <w:p w14:paraId="631CA6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994" w:type="dxa"/>
            <w:tcBorders>
              <w:bottom w:val="single" w:color="000000" w:sz="10" w:space="0"/>
            </w:tcBorders>
            <w:vAlign w:val="top"/>
          </w:tcPr>
          <w:p w14:paraId="310013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2488" w:type="dxa"/>
            <w:tcBorders>
              <w:bottom w:val="single" w:color="000000" w:sz="10" w:space="0"/>
            </w:tcBorders>
            <w:vAlign w:val="top"/>
          </w:tcPr>
          <w:p w14:paraId="54B9F1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254" w:type="dxa"/>
            <w:tcBorders>
              <w:bottom w:val="single" w:color="000000" w:sz="10" w:space="0"/>
            </w:tcBorders>
            <w:vAlign w:val="top"/>
          </w:tcPr>
          <w:p w14:paraId="50EE40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c>
          <w:tcPr>
            <w:tcW w:w="1345" w:type="dxa"/>
            <w:tcBorders>
              <w:bottom w:val="single" w:color="000000" w:sz="10" w:space="0"/>
              <w:right w:val="single" w:color="000000" w:sz="10" w:space="0"/>
            </w:tcBorders>
            <w:vAlign w:val="top"/>
          </w:tcPr>
          <w:p w14:paraId="2E12F1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tc>
      </w:tr>
    </w:tbl>
    <w:p w14:paraId="3B540F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pacing w:val="-6"/>
          <w:sz w:val="28"/>
          <w:szCs w:val="28"/>
        </w:rPr>
        <w:t>说明：</w:t>
      </w:r>
    </w:p>
    <w:p w14:paraId="15D596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textAlignment w:val="baseline"/>
        <w:rPr>
          <w:rFonts w:hint="eastAsia" w:ascii="宋体" w:hAnsi="宋体" w:eastAsia="宋体" w:cs="宋体"/>
          <w:sz w:val="28"/>
          <w:szCs w:val="28"/>
        </w:rPr>
      </w:pPr>
      <w:r>
        <w:rPr>
          <w:rFonts w:hint="eastAsia" w:ascii="宋体" w:hAnsi="宋体" w:eastAsia="宋体" w:cs="宋体"/>
          <w:spacing w:val="-2"/>
          <w:sz w:val="28"/>
          <w:szCs w:val="28"/>
        </w:rPr>
        <w:t>1.本表只填写响应文件中与磋商文件有偏离（包括正偏离和负偏离）的内容，</w:t>
      </w:r>
      <w:r>
        <w:rPr>
          <w:rFonts w:hint="eastAsia" w:ascii="宋体" w:hAnsi="宋体" w:eastAsia="宋体" w:cs="宋体"/>
          <w:spacing w:val="-3"/>
          <w:sz w:val="28"/>
          <w:szCs w:val="28"/>
        </w:rPr>
        <w:t>响应</w:t>
      </w:r>
      <w:r>
        <w:rPr>
          <w:rFonts w:hint="eastAsia" w:ascii="宋体" w:hAnsi="宋体" w:eastAsia="宋体" w:cs="宋体"/>
          <w:spacing w:val="-2"/>
          <w:sz w:val="28"/>
          <w:szCs w:val="28"/>
        </w:rPr>
        <w:t>文件中商务响应与磋商文件要求完全一致的，不用在此表中</w:t>
      </w:r>
      <w:r>
        <w:rPr>
          <w:rFonts w:hint="eastAsia" w:ascii="宋体" w:hAnsi="宋体" w:eastAsia="宋体" w:cs="宋体"/>
          <w:spacing w:val="-3"/>
          <w:sz w:val="28"/>
          <w:szCs w:val="28"/>
        </w:rPr>
        <w:t>列出，</w:t>
      </w:r>
      <w:r>
        <w:rPr>
          <w:rFonts w:hint="eastAsia" w:ascii="宋体" w:hAnsi="宋体" w:eastAsia="宋体" w:cs="宋体"/>
          <w:b/>
          <w:bCs/>
          <w:spacing w:val="-3"/>
          <w:sz w:val="28"/>
          <w:szCs w:val="28"/>
          <w:u w:val="single" w:color="auto"/>
        </w:rPr>
        <w:t>但必须提交空白表。</w:t>
      </w:r>
    </w:p>
    <w:p w14:paraId="507ECC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textAlignment w:val="baseline"/>
        <w:rPr>
          <w:rFonts w:hint="eastAsia" w:ascii="宋体" w:hAnsi="宋体" w:eastAsia="宋体" w:cs="宋体"/>
          <w:sz w:val="28"/>
          <w:szCs w:val="28"/>
        </w:rPr>
      </w:pPr>
      <w:r>
        <w:rPr>
          <w:rFonts w:hint="eastAsia" w:ascii="宋体" w:hAnsi="宋体" w:eastAsia="宋体" w:cs="宋体"/>
          <w:spacing w:val="-2"/>
          <w:sz w:val="28"/>
          <w:szCs w:val="28"/>
        </w:rPr>
        <w:t>2.供应商必须据实填写，不得虚假响应，否则将取消其投标或中标资格，并按有关</w:t>
      </w:r>
      <w:r>
        <w:rPr>
          <w:rFonts w:hint="eastAsia" w:ascii="宋体" w:hAnsi="宋体" w:eastAsia="宋体" w:cs="宋体"/>
          <w:spacing w:val="-3"/>
          <w:sz w:val="28"/>
          <w:szCs w:val="28"/>
        </w:rPr>
        <w:t>规定进行处罚。</w:t>
      </w:r>
    </w:p>
    <w:p w14:paraId="6C4842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p>
    <w:p w14:paraId="3D17FB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pacing w:val="1"/>
          <w:sz w:val="28"/>
          <w:szCs w:val="28"/>
        </w:rPr>
        <w:t>供应商名称</w:t>
      </w:r>
      <w:r>
        <w:rPr>
          <w:rFonts w:hint="eastAsia" w:ascii="宋体" w:hAnsi="宋体" w:eastAsia="宋体" w:cs="宋体"/>
          <w:spacing w:val="-17"/>
          <w:sz w:val="28"/>
          <w:szCs w:val="28"/>
        </w:rPr>
        <w:t>：（</w:t>
      </w:r>
      <w:r>
        <w:rPr>
          <w:rFonts w:hint="eastAsia" w:ascii="宋体" w:hAnsi="宋体" w:eastAsia="宋体" w:cs="宋体"/>
          <w:spacing w:val="1"/>
          <w:sz w:val="28"/>
          <w:szCs w:val="28"/>
        </w:rPr>
        <w:t>供应商全称并加盖公章）</w:t>
      </w:r>
    </w:p>
    <w:p w14:paraId="0AF5D8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法定代表人或被授权人（签字或盖章</w:t>
      </w:r>
      <w:r>
        <w:rPr>
          <w:rFonts w:hint="eastAsia" w:ascii="宋体" w:hAnsi="宋体" w:eastAsia="宋体" w:cs="宋体"/>
          <w:spacing w:val="-50"/>
          <w:sz w:val="28"/>
          <w:szCs w:val="28"/>
        </w:rPr>
        <w:t>）：（</w:t>
      </w:r>
      <w:r>
        <w:rPr>
          <w:rFonts w:hint="eastAsia" w:ascii="宋体" w:hAnsi="宋体" w:eastAsia="宋体" w:cs="宋体"/>
          <w:spacing w:val="-3"/>
          <w:sz w:val="28"/>
          <w:szCs w:val="28"/>
        </w:rPr>
        <w:t>签字或盖章）</w:t>
      </w:r>
    </w:p>
    <w:p w14:paraId="7A5CD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pacing w:val="-22"/>
          <w:sz w:val="28"/>
          <w:szCs w:val="28"/>
        </w:rPr>
        <w:t>日期：</w:t>
      </w:r>
      <w:r>
        <w:rPr>
          <w:rFonts w:hint="eastAsia" w:ascii="宋体" w:hAnsi="宋体" w:eastAsia="宋体" w:cs="宋体"/>
          <w:spacing w:val="-22"/>
          <w:sz w:val="28"/>
          <w:szCs w:val="28"/>
          <w:lang w:val="en-US" w:eastAsia="zh-CN"/>
        </w:rPr>
        <w:t xml:space="preserve">   </w:t>
      </w:r>
      <w:r>
        <w:rPr>
          <w:rFonts w:hint="eastAsia" w:ascii="宋体" w:hAnsi="宋体" w:eastAsia="宋体" w:cs="宋体"/>
          <w:spacing w:val="-22"/>
          <w:sz w:val="28"/>
          <w:szCs w:val="28"/>
        </w:rPr>
        <w:t>年</w:t>
      </w:r>
      <w:r>
        <w:rPr>
          <w:rFonts w:hint="eastAsia" w:ascii="宋体" w:hAnsi="宋体" w:eastAsia="宋体" w:cs="宋体"/>
          <w:spacing w:val="-22"/>
          <w:sz w:val="28"/>
          <w:szCs w:val="28"/>
          <w:lang w:val="en-US" w:eastAsia="zh-CN"/>
        </w:rPr>
        <w:t xml:space="preserve">   </w:t>
      </w:r>
      <w:r>
        <w:rPr>
          <w:rFonts w:hint="eastAsia" w:ascii="宋体" w:hAnsi="宋体" w:eastAsia="宋体" w:cs="宋体"/>
          <w:spacing w:val="-22"/>
          <w:sz w:val="28"/>
          <w:szCs w:val="28"/>
        </w:rPr>
        <w:t>月</w:t>
      </w:r>
      <w:r>
        <w:rPr>
          <w:rFonts w:hint="eastAsia" w:ascii="宋体" w:hAnsi="宋体" w:eastAsia="宋体" w:cs="宋体"/>
          <w:spacing w:val="-22"/>
          <w:sz w:val="28"/>
          <w:szCs w:val="28"/>
          <w:lang w:val="en-US" w:eastAsia="zh-CN"/>
        </w:rPr>
        <w:t xml:space="preserve">   </w:t>
      </w:r>
      <w:r>
        <w:rPr>
          <w:rFonts w:hint="eastAsia" w:ascii="宋体" w:hAnsi="宋体" w:eastAsia="宋体" w:cs="宋体"/>
          <w:spacing w:val="-22"/>
          <w:sz w:val="28"/>
          <w:szCs w:val="28"/>
        </w:rPr>
        <w:t>日</w:t>
      </w:r>
    </w:p>
    <w:p w14:paraId="35901F25">
      <w:pPr>
        <w:keepNext w:val="0"/>
        <w:keepLines w:val="0"/>
        <w:pageBreakBefore w:val="0"/>
        <w:wordWrap/>
        <w:overflowPunct/>
        <w:topLinePunct w:val="0"/>
        <w:bidi w:val="0"/>
        <w:spacing w:line="360" w:lineRule="auto"/>
        <w:rPr>
          <w:rFonts w:hint="eastAsia" w:ascii="宋体" w:hAnsi="宋体" w:eastAsia="宋体" w:cs="宋体"/>
          <w:sz w:val="24"/>
          <w:szCs w:val="24"/>
        </w:rPr>
        <w:sectPr>
          <w:headerReference r:id="rId27" w:type="default"/>
          <w:footerReference r:id="rId28" w:type="default"/>
          <w:pgSz w:w="11906" w:h="16839"/>
          <w:pgMar w:top="1417" w:right="1417" w:bottom="1417" w:left="1417" w:header="0" w:footer="1123" w:gutter="0"/>
          <w:pgNumType w:fmt="decimal"/>
          <w:cols w:space="720" w:num="1"/>
        </w:sectPr>
      </w:pPr>
    </w:p>
    <w:p w14:paraId="4C7F0CD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5"/>
          <w:sz w:val="28"/>
          <w:szCs w:val="28"/>
        </w:rPr>
        <w:t>六、技术规格偏离表</w:t>
      </w:r>
    </w:p>
    <w:p w14:paraId="7CA76A92">
      <w:pPr>
        <w:keepNext w:val="0"/>
        <w:keepLines w:val="0"/>
        <w:pageBreakBefore w:val="0"/>
        <w:wordWrap/>
        <w:overflowPunct/>
        <w:topLinePunct w:val="0"/>
        <w:bidi w:val="0"/>
        <w:spacing w:before="78" w:line="360" w:lineRule="auto"/>
        <w:rPr>
          <w:rFonts w:hint="eastAsia" w:ascii="宋体" w:hAnsi="宋体" w:eastAsia="宋体" w:cs="宋体"/>
          <w:sz w:val="28"/>
          <w:szCs w:val="28"/>
          <w:lang w:eastAsia="zh-CN"/>
        </w:rPr>
      </w:pPr>
      <w:r>
        <w:rPr>
          <w:rFonts w:hint="eastAsia" w:ascii="宋体" w:hAnsi="宋体" w:eastAsia="宋体" w:cs="宋体"/>
          <w:spacing w:val="-2"/>
          <w:sz w:val="28"/>
          <w:szCs w:val="28"/>
        </w:rPr>
        <w:t>项目编号：</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项目名称：</w:t>
      </w:r>
    </w:p>
    <w:tbl>
      <w:tblPr>
        <w:tblStyle w:val="12"/>
        <w:tblW w:w="96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2681"/>
        <w:gridCol w:w="2644"/>
        <w:gridCol w:w="1519"/>
        <w:gridCol w:w="1066"/>
      </w:tblGrid>
      <w:tr w14:paraId="25D9A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jc w:val="center"/>
        </w:trPr>
        <w:tc>
          <w:tcPr>
            <w:tcW w:w="1707" w:type="dxa"/>
            <w:tcBorders>
              <w:top w:val="single" w:color="000000" w:sz="10" w:space="0"/>
              <w:left w:val="single" w:color="000000" w:sz="10" w:space="0"/>
            </w:tcBorders>
            <w:vAlign w:val="center"/>
          </w:tcPr>
          <w:p w14:paraId="7A93294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8"/>
                <w:szCs w:val="28"/>
              </w:rPr>
            </w:pPr>
            <w:r>
              <w:rPr>
                <w:rFonts w:hint="eastAsia" w:ascii="宋体" w:hAnsi="宋体" w:eastAsia="宋体" w:cs="宋体"/>
                <w:spacing w:val="-4"/>
                <w:sz w:val="28"/>
                <w:szCs w:val="28"/>
                <w:lang w:eastAsia="zh-CN"/>
              </w:rPr>
              <w:t>序号</w:t>
            </w:r>
          </w:p>
        </w:tc>
        <w:tc>
          <w:tcPr>
            <w:tcW w:w="2681" w:type="dxa"/>
            <w:tcBorders>
              <w:top w:val="single" w:color="000000" w:sz="10" w:space="0"/>
            </w:tcBorders>
            <w:vAlign w:val="center"/>
          </w:tcPr>
          <w:p w14:paraId="6B8FA0C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磋商商务要求</w:t>
            </w:r>
          </w:p>
        </w:tc>
        <w:tc>
          <w:tcPr>
            <w:tcW w:w="2644" w:type="dxa"/>
            <w:tcBorders>
              <w:top w:val="single" w:color="000000" w:sz="10" w:space="0"/>
            </w:tcBorders>
            <w:vAlign w:val="center"/>
          </w:tcPr>
          <w:p w14:paraId="198D32A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rPr>
              <w:t>响应文件商务响应</w:t>
            </w:r>
          </w:p>
        </w:tc>
        <w:tc>
          <w:tcPr>
            <w:tcW w:w="1519" w:type="dxa"/>
            <w:tcBorders>
              <w:top w:val="single" w:color="000000" w:sz="10" w:space="0"/>
            </w:tcBorders>
            <w:vAlign w:val="center"/>
          </w:tcPr>
          <w:p w14:paraId="2DA89DE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8"/>
                <w:szCs w:val="28"/>
              </w:rPr>
            </w:pPr>
            <w:r>
              <w:rPr>
                <w:rFonts w:hint="eastAsia" w:ascii="宋体" w:hAnsi="宋体" w:eastAsia="宋体" w:cs="宋体"/>
                <w:spacing w:val="-9"/>
                <w:sz w:val="28"/>
                <w:szCs w:val="28"/>
              </w:rPr>
              <w:t>偏离</w:t>
            </w:r>
          </w:p>
        </w:tc>
        <w:tc>
          <w:tcPr>
            <w:tcW w:w="1066" w:type="dxa"/>
            <w:tcBorders>
              <w:top w:val="single" w:color="000000" w:sz="10" w:space="0"/>
            </w:tcBorders>
            <w:vAlign w:val="center"/>
          </w:tcPr>
          <w:p w14:paraId="1E16042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sz w:val="28"/>
                <w:szCs w:val="28"/>
              </w:rPr>
            </w:pPr>
            <w:r>
              <w:rPr>
                <w:rFonts w:hint="eastAsia" w:ascii="宋体" w:hAnsi="宋体" w:eastAsia="宋体" w:cs="宋体"/>
                <w:spacing w:val="-3"/>
                <w:sz w:val="28"/>
                <w:szCs w:val="28"/>
                <w:lang w:eastAsia="zh-CN"/>
              </w:rPr>
              <w:t>备注</w:t>
            </w:r>
          </w:p>
        </w:tc>
      </w:tr>
      <w:tr w14:paraId="6E32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707" w:type="dxa"/>
            <w:tcBorders>
              <w:left w:val="single" w:color="000000" w:sz="10" w:space="0"/>
            </w:tcBorders>
            <w:vAlign w:val="top"/>
          </w:tcPr>
          <w:p w14:paraId="6BB0F2F3">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81" w:type="dxa"/>
            <w:vAlign w:val="top"/>
          </w:tcPr>
          <w:p w14:paraId="1F7D0A3D">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44" w:type="dxa"/>
            <w:vAlign w:val="top"/>
          </w:tcPr>
          <w:p w14:paraId="4F6CBAFF">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519" w:type="dxa"/>
            <w:vAlign w:val="top"/>
          </w:tcPr>
          <w:p w14:paraId="4B4D324D">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066" w:type="dxa"/>
            <w:vAlign w:val="top"/>
          </w:tcPr>
          <w:p w14:paraId="430940A3">
            <w:pPr>
              <w:keepNext w:val="0"/>
              <w:keepLines w:val="0"/>
              <w:pageBreakBefore w:val="0"/>
              <w:wordWrap/>
              <w:overflowPunct/>
              <w:topLinePunct w:val="0"/>
              <w:bidi w:val="0"/>
              <w:spacing w:line="360" w:lineRule="auto"/>
              <w:rPr>
                <w:rFonts w:hint="eastAsia" w:ascii="宋体" w:hAnsi="宋体" w:eastAsia="宋体" w:cs="宋体"/>
                <w:sz w:val="28"/>
                <w:szCs w:val="28"/>
              </w:rPr>
            </w:pPr>
          </w:p>
        </w:tc>
      </w:tr>
      <w:tr w14:paraId="2FC4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707" w:type="dxa"/>
            <w:tcBorders>
              <w:left w:val="single" w:color="000000" w:sz="10" w:space="0"/>
            </w:tcBorders>
            <w:vAlign w:val="top"/>
          </w:tcPr>
          <w:p w14:paraId="76DECE13">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81" w:type="dxa"/>
            <w:vAlign w:val="top"/>
          </w:tcPr>
          <w:p w14:paraId="3AB86FF0">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44" w:type="dxa"/>
            <w:vAlign w:val="top"/>
          </w:tcPr>
          <w:p w14:paraId="19D4AF60">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519" w:type="dxa"/>
            <w:vAlign w:val="top"/>
          </w:tcPr>
          <w:p w14:paraId="08D1B5F6">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066" w:type="dxa"/>
            <w:vAlign w:val="top"/>
          </w:tcPr>
          <w:p w14:paraId="740B3F22">
            <w:pPr>
              <w:keepNext w:val="0"/>
              <w:keepLines w:val="0"/>
              <w:pageBreakBefore w:val="0"/>
              <w:wordWrap/>
              <w:overflowPunct/>
              <w:topLinePunct w:val="0"/>
              <w:bidi w:val="0"/>
              <w:spacing w:line="360" w:lineRule="auto"/>
              <w:rPr>
                <w:rFonts w:hint="eastAsia" w:ascii="宋体" w:hAnsi="宋体" w:eastAsia="宋体" w:cs="宋体"/>
                <w:sz w:val="28"/>
                <w:szCs w:val="28"/>
              </w:rPr>
            </w:pPr>
          </w:p>
        </w:tc>
      </w:tr>
      <w:tr w14:paraId="460CB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707" w:type="dxa"/>
            <w:tcBorders>
              <w:left w:val="single" w:color="000000" w:sz="10" w:space="0"/>
            </w:tcBorders>
            <w:vAlign w:val="top"/>
          </w:tcPr>
          <w:p w14:paraId="3185BC5B">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81" w:type="dxa"/>
            <w:vAlign w:val="top"/>
          </w:tcPr>
          <w:p w14:paraId="1F45C293">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44" w:type="dxa"/>
            <w:vAlign w:val="top"/>
          </w:tcPr>
          <w:p w14:paraId="0FFF6A0E">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519" w:type="dxa"/>
            <w:vAlign w:val="top"/>
          </w:tcPr>
          <w:p w14:paraId="6A4C9C36">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066" w:type="dxa"/>
            <w:vAlign w:val="top"/>
          </w:tcPr>
          <w:p w14:paraId="5B350FA8">
            <w:pPr>
              <w:keepNext w:val="0"/>
              <w:keepLines w:val="0"/>
              <w:pageBreakBefore w:val="0"/>
              <w:wordWrap/>
              <w:overflowPunct/>
              <w:topLinePunct w:val="0"/>
              <w:bidi w:val="0"/>
              <w:spacing w:line="360" w:lineRule="auto"/>
              <w:rPr>
                <w:rFonts w:hint="eastAsia" w:ascii="宋体" w:hAnsi="宋体" w:eastAsia="宋体" w:cs="宋体"/>
                <w:sz w:val="28"/>
                <w:szCs w:val="28"/>
              </w:rPr>
            </w:pPr>
          </w:p>
        </w:tc>
      </w:tr>
      <w:tr w14:paraId="24E6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707" w:type="dxa"/>
            <w:tcBorders>
              <w:left w:val="single" w:color="000000" w:sz="10" w:space="0"/>
              <w:bottom w:val="single" w:color="000000" w:sz="10" w:space="0"/>
            </w:tcBorders>
            <w:vAlign w:val="top"/>
          </w:tcPr>
          <w:p w14:paraId="3FCACD7C">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81" w:type="dxa"/>
            <w:tcBorders>
              <w:bottom w:val="single" w:color="000000" w:sz="10" w:space="0"/>
            </w:tcBorders>
            <w:vAlign w:val="top"/>
          </w:tcPr>
          <w:p w14:paraId="51457C00">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2644" w:type="dxa"/>
            <w:tcBorders>
              <w:bottom w:val="single" w:color="000000" w:sz="10" w:space="0"/>
            </w:tcBorders>
            <w:vAlign w:val="top"/>
          </w:tcPr>
          <w:p w14:paraId="4CD7E37D">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519" w:type="dxa"/>
            <w:tcBorders>
              <w:bottom w:val="single" w:color="000000" w:sz="10" w:space="0"/>
            </w:tcBorders>
            <w:vAlign w:val="top"/>
          </w:tcPr>
          <w:p w14:paraId="5F76FB70">
            <w:pPr>
              <w:keepNext w:val="0"/>
              <w:keepLines w:val="0"/>
              <w:pageBreakBefore w:val="0"/>
              <w:wordWrap/>
              <w:overflowPunct/>
              <w:topLinePunct w:val="0"/>
              <w:bidi w:val="0"/>
              <w:spacing w:line="360" w:lineRule="auto"/>
              <w:rPr>
                <w:rFonts w:hint="eastAsia" w:ascii="宋体" w:hAnsi="宋体" w:eastAsia="宋体" w:cs="宋体"/>
                <w:sz w:val="28"/>
                <w:szCs w:val="28"/>
              </w:rPr>
            </w:pPr>
          </w:p>
        </w:tc>
        <w:tc>
          <w:tcPr>
            <w:tcW w:w="1066" w:type="dxa"/>
            <w:tcBorders>
              <w:bottom w:val="single" w:color="000000" w:sz="10" w:space="0"/>
            </w:tcBorders>
            <w:vAlign w:val="top"/>
          </w:tcPr>
          <w:p w14:paraId="1D0C5D43">
            <w:pPr>
              <w:keepNext w:val="0"/>
              <w:keepLines w:val="0"/>
              <w:pageBreakBefore w:val="0"/>
              <w:wordWrap/>
              <w:overflowPunct/>
              <w:topLinePunct w:val="0"/>
              <w:bidi w:val="0"/>
              <w:spacing w:line="360" w:lineRule="auto"/>
              <w:rPr>
                <w:rFonts w:hint="eastAsia" w:ascii="宋体" w:hAnsi="宋体" w:eastAsia="宋体" w:cs="宋体"/>
                <w:sz w:val="28"/>
                <w:szCs w:val="28"/>
              </w:rPr>
            </w:pPr>
          </w:p>
        </w:tc>
      </w:tr>
    </w:tbl>
    <w:p w14:paraId="07249E7E">
      <w:pPr>
        <w:keepNext w:val="0"/>
        <w:keepLines w:val="0"/>
        <w:pageBreakBefore w:val="0"/>
        <w:wordWrap/>
        <w:overflowPunct/>
        <w:topLinePunct w:val="0"/>
        <w:bidi w:val="0"/>
        <w:spacing w:before="193" w:line="360" w:lineRule="auto"/>
        <w:ind w:left="118"/>
        <w:rPr>
          <w:rFonts w:hint="eastAsia" w:ascii="宋体" w:hAnsi="宋体" w:eastAsia="宋体" w:cs="宋体"/>
          <w:sz w:val="28"/>
          <w:szCs w:val="28"/>
        </w:rPr>
      </w:pPr>
      <w:r>
        <w:rPr>
          <w:rFonts w:hint="eastAsia" w:ascii="宋体" w:hAnsi="宋体" w:eastAsia="宋体" w:cs="宋体"/>
          <w:spacing w:val="-6"/>
          <w:sz w:val="28"/>
          <w:szCs w:val="28"/>
        </w:rPr>
        <w:t>说明：</w:t>
      </w:r>
    </w:p>
    <w:p w14:paraId="10BB1ACB">
      <w:pPr>
        <w:keepNext w:val="0"/>
        <w:keepLines w:val="0"/>
        <w:pageBreakBefore w:val="0"/>
        <w:wordWrap/>
        <w:overflowPunct/>
        <w:topLinePunct w:val="0"/>
        <w:bidi w:val="0"/>
        <w:spacing w:before="78" w:line="360" w:lineRule="auto"/>
        <w:ind w:left="117" w:right="102" w:firstLine="490"/>
        <w:rPr>
          <w:rFonts w:hint="eastAsia" w:ascii="宋体" w:hAnsi="宋体" w:eastAsia="宋体" w:cs="宋体"/>
          <w:sz w:val="28"/>
          <w:szCs w:val="28"/>
        </w:rPr>
      </w:pPr>
      <w:r>
        <w:rPr>
          <w:rFonts w:hint="eastAsia" w:ascii="宋体" w:hAnsi="宋体" w:eastAsia="宋体" w:cs="宋体"/>
          <w:spacing w:val="-2"/>
          <w:sz w:val="28"/>
          <w:szCs w:val="28"/>
        </w:rPr>
        <w:t>1.本表只填写响应文件中与磋商文件有偏离（包括正偏离和负偏离）的内容，</w:t>
      </w:r>
      <w:r>
        <w:rPr>
          <w:rFonts w:hint="eastAsia" w:ascii="宋体" w:hAnsi="宋体" w:eastAsia="宋体" w:cs="宋体"/>
          <w:spacing w:val="-3"/>
          <w:sz w:val="28"/>
          <w:szCs w:val="28"/>
        </w:rPr>
        <w:t>响应</w:t>
      </w:r>
      <w:r>
        <w:rPr>
          <w:rFonts w:hint="eastAsia" w:ascii="宋体" w:hAnsi="宋体" w:eastAsia="宋体" w:cs="宋体"/>
          <w:spacing w:val="-2"/>
          <w:sz w:val="28"/>
          <w:szCs w:val="28"/>
        </w:rPr>
        <w:t>文件中技术规格及指标响应与磋商文件要求完全一致的，不用在此表中列出，</w:t>
      </w:r>
      <w:r>
        <w:rPr>
          <w:rFonts w:hint="eastAsia" w:ascii="宋体" w:hAnsi="宋体" w:eastAsia="宋体" w:cs="宋体"/>
          <w:b/>
          <w:bCs/>
          <w:spacing w:val="-2"/>
          <w:sz w:val="28"/>
          <w:szCs w:val="28"/>
          <w:u w:val="single" w:color="auto"/>
        </w:rPr>
        <w:t>但必</w:t>
      </w:r>
      <w:r>
        <w:rPr>
          <w:rFonts w:hint="eastAsia" w:ascii="宋体" w:hAnsi="宋体" w:eastAsia="宋体" w:cs="宋体"/>
          <w:b/>
          <w:bCs/>
          <w:spacing w:val="-3"/>
          <w:sz w:val="28"/>
          <w:szCs w:val="28"/>
          <w:u w:val="single" w:color="auto"/>
        </w:rPr>
        <w:t>须提</w:t>
      </w:r>
      <w:r>
        <w:rPr>
          <w:rFonts w:hint="eastAsia" w:ascii="宋体" w:hAnsi="宋体" w:eastAsia="宋体" w:cs="宋体"/>
          <w:b/>
          <w:bCs/>
          <w:spacing w:val="2"/>
          <w:sz w:val="28"/>
          <w:szCs w:val="28"/>
          <w:u w:val="single" w:color="auto"/>
        </w:rPr>
        <w:t>交空白表</w:t>
      </w:r>
      <w:r>
        <w:rPr>
          <w:rFonts w:hint="eastAsia" w:ascii="宋体" w:hAnsi="宋体" w:eastAsia="宋体" w:cs="宋体"/>
          <w:spacing w:val="2"/>
          <w:sz w:val="28"/>
          <w:szCs w:val="28"/>
          <w:u w:val="single" w:color="auto"/>
        </w:rPr>
        <w:t>。</w:t>
      </w:r>
    </w:p>
    <w:p w14:paraId="1B17C801">
      <w:pPr>
        <w:keepNext w:val="0"/>
        <w:keepLines w:val="0"/>
        <w:pageBreakBefore w:val="0"/>
        <w:wordWrap/>
        <w:overflowPunct/>
        <w:topLinePunct w:val="0"/>
        <w:bidi w:val="0"/>
        <w:spacing w:before="78" w:line="360" w:lineRule="auto"/>
        <w:ind w:left="123" w:right="174" w:firstLine="468"/>
        <w:rPr>
          <w:rFonts w:hint="eastAsia" w:ascii="宋体" w:hAnsi="宋体" w:eastAsia="宋体" w:cs="宋体"/>
          <w:sz w:val="28"/>
          <w:szCs w:val="28"/>
        </w:rPr>
      </w:pPr>
      <w:r>
        <w:rPr>
          <w:rFonts w:hint="eastAsia" w:ascii="宋体" w:hAnsi="宋体" w:eastAsia="宋体" w:cs="宋体"/>
          <w:sz w:val="28"/>
          <w:szCs w:val="28"/>
        </w:rPr>
        <w:t>2．供应商必须据实填写，不得虚假响应，否则将取</w:t>
      </w:r>
      <w:r>
        <w:rPr>
          <w:rFonts w:hint="eastAsia" w:ascii="宋体" w:hAnsi="宋体" w:eastAsia="宋体" w:cs="宋体"/>
          <w:spacing w:val="-1"/>
          <w:sz w:val="28"/>
          <w:szCs w:val="28"/>
        </w:rPr>
        <w:t>消其投标或中标资格，并按有</w:t>
      </w:r>
      <w:r>
        <w:rPr>
          <w:rFonts w:hint="eastAsia" w:ascii="宋体" w:hAnsi="宋体" w:eastAsia="宋体" w:cs="宋体"/>
          <w:spacing w:val="-3"/>
          <w:sz w:val="28"/>
          <w:szCs w:val="28"/>
        </w:rPr>
        <w:t>关规定进行处罚。</w:t>
      </w:r>
    </w:p>
    <w:p w14:paraId="1F2BFD92">
      <w:pPr>
        <w:keepNext w:val="0"/>
        <w:keepLines w:val="0"/>
        <w:pageBreakBefore w:val="0"/>
        <w:wordWrap/>
        <w:overflowPunct/>
        <w:topLinePunct w:val="0"/>
        <w:bidi w:val="0"/>
        <w:spacing w:line="360" w:lineRule="auto"/>
        <w:rPr>
          <w:rFonts w:hint="eastAsia" w:ascii="宋体" w:hAnsi="宋体" w:eastAsia="宋体" w:cs="宋体"/>
          <w:sz w:val="28"/>
          <w:szCs w:val="28"/>
        </w:rPr>
      </w:pPr>
    </w:p>
    <w:p w14:paraId="7CA8CFC2">
      <w:pPr>
        <w:keepNext w:val="0"/>
        <w:keepLines w:val="0"/>
        <w:pageBreakBefore w:val="0"/>
        <w:wordWrap/>
        <w:overflowPunct/>
        <w:topLinePunct w:val="0"/>
        <w:bidi w:val="0"/>
        <w:spacing w:before="78" w:line="360" w:lineRule="auto"/>
        <w:rPr>
          <w:rFonts w:hint="eastAsia" w:ascii="宋体" w:hAnsi="宋体" w:eastAsia="宋体" w:cs="宋体"/>
          <w:sz w:val="28"/>
          <w:szCs w:val="28"/>
        </w:rPr>
      </w:pPr>
      <w:r>
        <w:rPr>
          <w:rFonts w:hint="eastAsia" w:ascii="宋体" w:hAnsi="宋体" w:eastAsia="宋体" w:cs="宋体"/>
          <w:spacing w:val="1"/>
          <w:sz w:val="28"/>
          <w:szCs w:val="28"/>
        </w:rPr>
        <w:t>供应商名称</w:t>
      </w:r>
      <w:r>
        <w:rPr>
          <w:rFonts w:hint="eastAsia" w:ascii="宋体" w:hAnsi="宋体" w:eastAsia="宋体" w:cs="宋体"/>
          <w:spacing w:val="-17"/>
          <w:sz w:val="28"/>
          <w:szCs w:val="28"/>
        </w:rPr>
        <w:t>：（</w:t>
      </w:r>
      <w:r>
        <w:rPr>
          <w:rFonts w:hint="eastAsia" w:ascii="宋体" w:hAnsi="宋体" w:eastAsia="宋体" w:cs="宋体"/>
          <w:spacing w:val="1"/>
          <w:sz w:val="28"/>
          <w:szCs w:val="28"/>
        </w:rPr>
        <w:t>供应商全称并加盖公章）</w:t>
      </w:r>
    </w:p>
    <w:p w14:paraId="5B517B6F">
      <w:pPr>
        <w:keepNext w:val="0"/>
        <w:keepLines w:val="0"/>
        <w:pageBreakBefore w:val="0"/>
        <w:wordWrap/>
        <w:overflowPunct/>
        <w:topLinePunct w:val="0"/>
        <w:bidi w:val="0"/>
        <w:spacing w:before="79" w:line="360" w:lineRule="auto"/>
        <w:jc w:val="both"/>
        <w:rPr>
          <w:rFonts w:hint="eastAsia" w:ascii="宋体" w:hAnsi="宋体" w:eastAsia="宋体" w:cs="宋体"/>
          <w:sz w:val="28"/>
          <w:szCs w:val="28"/>
        </w:rPr>
      </w:pPr>
      <w:r>
        <w:rPr>
          <w:rFonts w:hint="eastAsia" w:ascii="宋体" w:hAnsi="宋体" w:eastAsia="宋体" w:cs="宋体"/>
          <w:spacing w:val="-3"/>
          <w:sz w:val="28"/>
          <w:szCs w:val="28"/>
        </w:rPr>
        <w:t>法定代表人或被授权人（签字或盖章</w:t>
      </w:r>
      <w:r>
        <w:rPr>
          <w:rFonts w:hint="eastAsia" w:ascii="宋体" w:hAnsi="宋体" w:eastAsia="宋体" w:cs="宋体"/>
          <w:spacing w:val="-50"/>
          <w:sz w:val="28"/>
          <w:szCs w:val="28"/>
        </w:rPr>
        <w:t>）：（</w:t>
      </w:r>
      <w:r>
        <w:rPr>
          <w:rFonts w:hint="eastAsia" w:ascii="宋体" w:hAnsi="宋体" w:eastAsia="宋体" w:cs="宋体"/>
          <w:spacing w:val="-3"/>
          <w:sz w:val="28"/>
          <w:szCs w:val="28"/>
        </w:rPr>
        <w:t>签字或盖章）</w:t>
      </w:r>
    </w:p>
    <w:p w14:paraId="7E0D6004">
      <w:pPr>
        <w:keepNext w:val="0"/>
        <w:keepLines w:val="0"/>
        <w:pageBreakBefore w:val="0"/>
        <w:wordWrap/>
        <w:overflowPunct/>
        <w:topLinePunct w:val="0"/>
        <w:bidi w:val="0"/>
        <w:spacing w:before="79" w:line="360" w:lineRule="auto"/>
        <w:rPr>
          <w:rFonts w:hint="eastAsia" w:ascii="宋体" w:hAnsi="宋体" w:eastAsia="宋体" w:cs="宋体"/>
          <w:sz w:val="28"/>
          <w:szCs w:val="28"/>
        </w:rPr>
      </w:pPr>
      <w:r>
        <w:rPr>
          <w:rFonts w:hint="eastAsia" w:ascii="宋体" w:hAnsi="宋体" w:eastAsia="宋体" w:cs="宋体"/>
          <w:spacing w:val="-22"/>
          <w:sz w:val="28"/>
          <w:szCs w:val="28"/>
        </w:rPr>
        <w:t>日期：</w:t>
      </w:r>
      <w:r>
        <w:rPr>
          <w:rFonts w:hint="eastAsia" w:ascii="宋体" w:hAnsi="宋体" w:eastAsia="宋体" w:cs="宋体"/>
          <w:spacing w:val="-22"/>
          <w:sz w:val="28"/>
          <w:szCs w:val="28"/>
          <w:lang w:val="en-US" w:eastAsia="zh-CN"/>
        </w:rPr>
        <w:t xml:space="preserve">   </w:t>
      </w:r>
      <w:r>
        <w:rPr>
          <w:rFonts w:hint="eastAsia" w:ascii="宋体" w:hAnsi="宋体" w:eastAsia="宋体" w:cs="宋体"/>
          <w:spacing w:val="-22"/>
          <w:sz w:val="28"/>
          <w:szCs w:val="28"/>
        </w:rPr>
        <w:t>年</w:t>
      </w:r>
      <w:r>
        <w:rPr>
          <w:rFonts w:hint="eastAsia" w:ascii="宋体" w:hAnsi="宋体" w:eastAsia="宋体" w:cs="宋体"/>
          <w:spacing w:val="-22"/>
          <w:sz w:val="28"/>
          <w:szCs w:val="28"/>
          <w:lang w:val="en-US" w:eastAsia="zh-CN"/>
        </w:rPr>
        <w:t xml:space="preserve">   </w:t>
      </w:r>
      <w:r>
        <w:rPr>
          <w:rFonts w:hint="eastAsia" w:ascii="宋体" w:hAnsi="宋体" w:eastAsia="宋体" w:cs="宋体"/>
          <w:spacing w:val="-22"/>
          <w:sz w:val="28"/>
          <w:szCs w:val="28"/>
        </w:rPr>
        <w:t>月</w:t>
      </w:r>
      <w:r>
        <w:rPr>
          <w:rFonts w:hint="eastAsia" w:ascii="宋体" w:hAnsi="宋体" w:eastAsia="宋体" w:cs="宋体"/>
          <w:spacing w:val="-22"/>
          <w:sz w:val="28"/>
          <w:szCs w:val="28"/>
          <w:lang w:val="en-US" w:eastAsia="zh-CN"/>
        </w:rPr>
        <w:t xml:space="preserve">   </w:t>
      </w:r>
      <w:r>
        <w:rPr>
          <w:rFonts w:hint="eastAsia" w:ascii="宋体" w:hAnsi="宋体" w:eastAsia="宋体" w:cs="宋体"/>
          <w:spacing w:val="-22"/>
          <w:sz w:val="28"/>
          <w:szCs w:val="28"/>
        </w:rPr>
        <w:t>日</w:t>
      </w:r>
    </w:p>
    <w:p w14:paraId="52E3335F">
      <w:pPr>
        <w:keepNext w:val="0"/>
        <w:keepLines w:val="0"/>
        <w:pageBreakBefore w:val="0"/>
        <w:wordWrap/>
        <w:overflowPunct/>
        <w:topLinePunct w:val="0"/>
        <w:bidi w:val="0"/>
        <w:spacing w:line="360" w:lineRule="auto"/>
        <w:rPr>
          <w:rFonts w:hint="eastAsia" w:ascii="宋体" w:hAnsi="宋体" w:eastAsia="宋体" w:cs="宋体"/>
          <w:sz w:val="24"/>
          <w:szCs w:val="24"/>
        </w:rPr>
        <w:sectPr>
          <w:footerReference r:id="rId29" w:type="default"/>
          <w:pgSz w:w="11906" w:h="16839"/>
          <w:pgMar w:top="1417" w:right="1417" w:bottom="1417" w:left="1417" w:header="0" w:footer="1123" w:gutter="0"/>
          <w:pgNumType w:fmt="decimal"/>
          <w:cols w:space="720" w:num="1"/>
        </w:sectPr>
      </w:pPr>
    </w:p>
    <w:p w14:paraId="62AD4953">
      <w:pPr>
        <w:keepNext w:val="0"/>
        <w:keepLines w:val="0"/>
        <w:pageBreakBefore w:val="0"/>
        <w:wordWrap/>
        <w:overflowPunct/>
        <w:topLinePunct w:val="0"/>
        <w:bidi w:val="0"/>
        <w:spacing w:before="269" w:line="360" w:lineRule="auto"/>
        <w:ind w:left="3586"/>
        <w:outlineLvl w:val="1"/>
        <w:rPr>
          <w:rFonts w:hint="eastAsia" w:ascii="宋体" w:hAnsi="宋体" w:eastAsia="宋体" w:cs="宋体"/>
          <w:sz w:val="28"/>
          <w:szCs w:val="28"/>
        </w:rPr>
      </w:pPr>
      <w:r>
        <w:rPr>
          <w:rFonts w:hint="eastAsia" w:ascii="宋体" w:hAnsi="宋体" w:eastAsia="宋体" w:cs="宋体"/>
          <w:b/>
          <w:bCs/>
          <w:spacing w:val="2"/>
          <w:sz w:val="28"/>
          <w:szCs w:val="28"/>
        </w:rPr>
        <w:t>七、其他资料</w:t>
      </w:r>
    </w:p>
    <w:p w14:paraId="1DFA4110">
      <w:pPr>
        <w:keepNext w:val="0"/>
        <w:keepLines w:val="0"/>
        <w:pageBreakBefore w:val="0"/>
        <w:wordWrap/>
        <w:overflowPunct/>
        <w:topLinePunct w:val="0"/>
        <w:bidi w:val="0"/>
        <w:spacing w:before="206" w:line="360" w:lineRule="auto"/>
        <w:ind w:left="2741"/>
        <w:rPr>
          <w:rFonts w:hint="eastAsia" w:ascii="宋体" w:hAnsi="宋体" w:eastAsia="宋体" w:cs="宋体"/>
          <w:sz w:val="28"/>
          <w:szCs w:val="28"/>
        </w:rPr>
      </w:pPr>
      <w:r>
        <w:rPr>
          <w:rFonts w:hint="eastAsia" w:ascii="宋体" w:hAnsi="宋体" w:eastAsia="宋体" w:cs="宋体"/>
          <w:spacing w:val="-2"/>
          <w:sz w:val="28"/>
          <w:szCs w:val="28"/>
        </w:rPr>
        <w:t>供应商认为有必要补充说明的事项</w:t>
      </w:r>
    </w:p>
    <w:p w14:paraId="03619E69">
      <w:pPr>
        <w:keepNext w:val="0"/>
        <w:keepLines w:val="0"/>
        <w:pageBreakBefore w:val="0"/>
        <w:wordWrap/>
        <w:overflowPunct/>
        <w:topLinePunct w:val="0"/>
        <w:bidi w:val="0"/>
        <w:spacing w:line="360" w:lineRule="auto"/>
        <w:rPr>
          <w:rFonts w:hint="eastAsia" w:ascii="宋体" w:hAnsi="宋体" w:eastAsia="宋体" w:cs="宋体"/>
          <w:sz w:val="24"/>
          <w:szCs w:val="24"/>
        </w:rPr>
        <w:sectPr>
          <w:footerReference r:id="rId30" w:type="default"/>
          <w:pgSz w:w="11906" w:h="16839"/>
          <w:pgMar w:top="1417" w:right="1417" w:bottom="1417" w:left="1427" w:header="0" w:footer="1123" w:gutter="0"/>
          <w:pgNumType w:fmt="decimal"/>
          <w:cols w:space="720" w:num="1"/>
        </w:sectPr>
      </w:pPr>
    </w:p>
    <w:p w14:paraId="7B0A3D1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8"/>
          <w:szCs w:val="28"/>
        </w:rPr>
      </w:pPr>
      <w:r>
        <w:rPr>
          <w:rFonts w:hint="eastAsia" w:ascii="宋体" w:hAnsi="宋体" w:eastAsia="宋体" w:cs="宋体"/>
          <w:b/>
          <w:bCs/>
          <w:spacing w:val="4"/>
          <w:sz w:val="28"/>
          <w:szCs w:val="28"/>
        </w:rPr>
        <w:t>八、供应商承诺书</w:t>
      </w:r>
    </w:p>
    <w:p w14:paraId="507AA3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center"/>
        <w:textAlignment w:val="baseline"/>
        <w:rPr>
          <w:rFonts w:hint="eastAsia" w:ascii="宋体" w:hAnsi="宋体" w:eastAsia="宋体" w:cs="宋体"/>
          <w:b/>
          <w:bCs/>
          <w:spacing w:val="-3"/>
          <w:sz w:val="28"/>
          <w:szCs w:val="28"/>
        </w:rPr>
      </w:pPr>
      <w:r>
        <w:rPr>
          <w:rFonts w:hint="eastAsia" w:ascii="宋体" w:hAnsi="宋体" w:eastAsia="宋体" w:cs="宋体"/>
          <w:b/>
          <w:bCs/>
          <w:spacing w:val="-3"/>
          <w:sz w:val="28"/>
          <w:szCs w:val="28"/>
        </w:rPr>
        <w:t>陕西省政府采购供应商</w:t>
      </w:r>
    </w:p>
    <w:p w14:paraId="6CF83C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jc w:val="center"/>
        <w:textAlignment w:val="baseline"/>
        <w:rPr>
          <w:rFonts w:hint="eastAsia" w:ascii="宋体" w:hAnsi="宋体" w:eastAsia="宋体" w:cs="宋体"/>
          <w:sz w:val="28"/>
          <w:szCs w:val="28"/>
        </w:rPr>
      </w:pPr>
      <w:r>
        <w:rPr>
          <w:rFonts w:hint="eastAsia" w:ascii="宋体" w:hAnsi="宋体" w:eastAsia="宋体" w:cs="宋体"/>
          <w:b/>
          <w:bCs/>
          <w:spacing w:val="-3"/>
          <w:sz w:val="28"/>
          <w:szCs w:val="28"/>
        </w:rPr>
        <w:t>拒绝政府采购领域商业贿赂承诺书</w:t>
      </w:r>
    </w:p>
    <w:p w14:paraId="419D8D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为响应党中央、国务院关于治理政府采购领域商业贿赂行为的号召，我公司在</w:t>
      </w:r>
      <w:r>
        <w:rPr>
          <w:rFonts w:hint="eastAsia" w:ascii="宋体" w:hAnsi="宋体" w:eastAsia="宋体" w:cs="宋体"/>
          <w:spacing w:val="-3"/>
          <w:sz w:val="28"/>
          <w:szCs w:val="28"/>
        </w:rPr>
        <w:t>此庄</w:t>
      </w:r>
      <w:r>
        <w:rPr>
          <w:rFonts w:hint="eastAsia" w:ascii="宋体" w:hAnsi="宋体" w:eastAsia="宋体" w:cs="宋体"/>
          <w:spacing w:val="-5"/>
          <w:sz w:val="28"/>
          <w:szCs w:val="28"/>
        </w:rPr>
        <w:t>严承诺：</w:t>
      </w:r>
    </w:p>
    <w:p w14:paraId="2F332A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1、在参与政府采购活动中遵纪守法、诚信经营、公平竞标。</w:t>
      </w:r>
    </w:p>
    <w:p w14:paraId="46F7443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2、不向政府采购人、采购代理机构和政府采购评审</w:t>
      </w:r>
      <w:r>
        <w:rPr>
          <w:rFonts w:hint="eastAsia" w:ascii="宋体" w:hAnsi="宋体" w:eastAsia="宋体" w:cs="宋体"/>
          <w:spacing w:val="-1"/>
          <w:sz w:val="28"/>
          <w:szCs w:val="28"/>
        </w:rPr>
        <w:t>专家进行任何形式的商业贿赂</w:t>
      </w:r>
      <w:r>
        <w:rPr>
          <w:rFonts w:hint="eastAsia" w:ascii="宋体" w:hAnsi="宋体" w:eastAsia="宋体" w:cs="宋体"/>
          <w:spacing w:val="-6"/>
          <w:sz w:val="28"/>
          <w:szCs w:val="28"/>
        </w:rPr>
        <w:t>以谋取交易机会。</w:t>
      </w:r>
    </w:p>
    <w:p w14:paraId="7BA6526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3、不向政府采购代理机构和采购人提供虚假资</w:t>
      </w:r>
      <w:r>
        <w:rPr>
          <w:rFonts w:hint="eastAsia" w:ascii="宋体" w:hAnsi="宋体" w:eastAsia="宋体" w:cs="宋体"/>
          <w:spacing w:val="-1"/>
          <w:sz w:val="28"/>
          <w:szCs w:val="28"/>
        </w:rPr>
        <w:t>质文件或采用虚假应标方式参与政</w:t>
      </w:r>
      <w:r>
        <w:rPr>
          <w:rFonts w:hint="eastAsia" w:ascii="宋体" w:hAnsi="宋体" w:eastAsia="宋体" w:cs="宋体"/>
          <w:spacing w:val="-2"/>
          <w:sz w:val="28"/>
          <w:szCs w:val="28"/>
        </w:rPr>
        <w:t>府采购市场竞争并谋取成交、成交。</w:t>
      </w:r>
    </w:p>
    <w:p w14:paraId="759A8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4、不采取“围标、陪标”等商业欺诈手段获得政府采购定单。</w:t>
      </w:r>
    </w:p>
    <w:p w14:paraId="7C9385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5、不采取不正当手段诋毁、排挤其他供应商。</w:t>
      </w:r>
    </w:p>
    <w:p w14:paraId="6C334803">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宋体" w:hAnsi="宋体" w:eastAsia="宋体" w:cs="宋体"/>
          <w:sz w:val="28"/>
          <w:szCs w:val="28"/>
        </w:rPr>
      </w:pPr>
      <w:r>
        <w:rPr>
          <w:rFonts w:hint="eastAsia" w:ascii="宋体" w:hAnsi="宋体" w:eastAsia="宋体" w:cs="宋体"/>
          <w:spacing w:val="-1"/>
          <w:sz w:val="28"/>
          <w:szCs w:val="28"/>
        </w:rPr>
        <w:t>6、不在提供商品和服务时“偷梁换柱、以次充好”损</w:t>
      </w:r>
      <w:r>
        <w:rPr>
          <w:rFonts w:hint="eastAsia" w:ascii="宋体" w:hAnsi="宋体" w:eastAsia="宋体" w:cs="宋体"/>
          <w:spacing w:val="-2"/>
          <w:sz w:val="28"/>
          <w:szCs w:val="28"/>
        </w:rPr>
        <w:t>害采购人的合法权益。</w:t>
      </w:r>
    </w:p>
    <w:p w14:paraId="37C36A5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7、不与采购人、采购代理机构政府采购评审</w:t>
      </w:r>
      <w:r>
        <w:rPr>
          <w:rFonts w:hint="eastAsia" w:ascii="宋体" w:hAnsi="宋体" w:eastAsia="宋体" w:cs="宋体"/>
          <w:spacing w:val="-1"/>
          <w:sz w:val="28"/>
          <w:szCs w:val="28"/>
        </w:rPr>
        <w:t>专家或其它供应商恶意串通，进行质</w:t>
      </w:r>
      <w:r>
        <w:rPr>
          <w:rFonts w:hint="eastAsia" w:ascii="宋体" w:hAnsi="宋体" w:eastAsia="宋体" w:cs="宋体"/>
          <w:spacing w:val="-2"/>
          <w:sz w:val="28"/>
          <w:szCs w:val="28"/>
        </w:rPr>
        <w:t>疑和投诉，维护政府采购市场秩序。</w:t>
      </w:r>
    </w:p>
    <w:p w14:paraId="519894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8、尊重和接受政府采购监督管理部门的监督和政府采购代理机构磋商采购要求，</w:t>
      </w:r>
      <w:r>
        <w:rPr>
          <w:rFonts w:hint="eastAsia" w:ascii="宋体" w:hAnsi="宋体" w:eastAsia="宋体" w:cs="宋体"/>
          <w:spacing w:val="-1"/>
          <w:sz w:val="28"/>
          <w:szCs w:val="28"/>
        </w:rPr>
        <w:t>承担因违约行为给采购人造成的损失。</w:t>
      </w:r>
    </w:p>
    <w:p w14:paraId="508114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9、不发生其他有悖于政府采购公开、公平、</w:t>
      </w:r>
      <w:r>
        <w:rPr>
          <w:rFonts w:hint="eastAsia" w:ascii="宋体" w:hAnsi="宋体" w:eastAsia="宋体" w:cs="宋体"/>
          <w:spacing w:val="-1"/>
          <w:sz w:val="28"/>
          <w:szCs w:val="28"/>
        </w:rPr>
        <w:t>公正和诚信原则的行为</w:t>
      </w:r>
      <w:r>
        <w:rPr>
          <w:rFonts w:hint="eastAsia" w:ascii="宋体" w:hAnsi="宋体" w:eastAsia="宋体" w:cs="宋体"/>
          <w:spacing w:val="-1"/>
          <w:sz w:val="28"/>
          <w:szCs w:val="28"/>
          <w:lang w:eastAsia="zh-CN"/>
        </w:rPr>
        <w:t>。</w:t>
      </w:r>
    </w:p>
    <w:p w14:paraId="67CE5E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承诺单位（盖章</w:t>
      </w:r>
      <w:r>
        <w:rPr>
          <w:rFonts w:hint="eastAsia" w:ascii="宋体" w:hAnsi="宋体" w:eastAsia="宋体" w:cs="宋体"/>
          <w:spacing w:val="2"/>
          <w:sz w:val="28"/>
          <w:szCs w:val="28"/>
        </w:rPr>
        <w:t>）：</w:t>
      </w:r>
    </w:p>
    <w:p w14:paraId="2B2C0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sz w:val="28"/>
          <w:szCs w:val="28"/>
        </w:rPr>
      </w:pPr>
      <w:r>
        <w:rPr>
          <w:rFonts w:hint="eastAsia" w:ascii="宋体" w:hAnsi="宋体" w:eastAsia="宋体" w:cs="宋体"/>
          <w:spacing w:val="-3"/>
          <w:sz w:val="28"/>
          <w:szCs w:val="28"/>
        </w:rPr>
        <w:t>被授权人（签字</w:t>
      </w:r>
      <w:r>
        <w:rPr>
          <w:rFonts w:hint="eastAsia" w:ascii="宋体" w:hAnsi="宋体" w:eastAsia="宋体" w:cs="宋体"/>
          <w:spacing w:val="2"/>
          <w:sz w:val="28"/>
          <w:szCs w:val="28"/>
        </w:rPr>
        <w:t>）：</w:t>
      </w:r>
    </w:p>
    <w:p w14:paraId="598A9A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8"/>
          <w:szCs w:val="28"/>
        </w:rPr>
      </w:pPr>
      <w:r>
        <w:rPr>
          <w:rFonts w:hint="eastAsia" w:ascii="宋体" w:hAnsi="宋体" w:eastAsia="宋体" w:cs="宋体"/>
          <w:spacing w:val="-13"/>
          <w:sz w:val="28"/>
          <w:szCs w:val="28"/>
        </w:rPr>
        <w:t>地址：</w:t>
      </w:r>
    </w:p>
    <w:p w14:paraId="6BE02D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8"/>
          <w:szCs w:val="28"/>
        </w:rPr>
      </w:pPr>
      <w:r>
        <w:rPr>
          <w:rFonts w:hint="eastAsia" w:ascii="宋体" w:hAnsi="宋体" w:eastAsia="宋体" w:cs="宋体"/>
          <w:spacing w:val="-18"/>
          <w:sz w:val="28"/>
          <w:szCs w:val="28"/>
        </w:rPr>
        <w:t>邮编：</w:t>
      </w:r>
    </w:p>
    <w:p w14:paraId="10AA53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8"/>
          <w:szCs w:val="28"/>
        </w:rPr>
      </w:pPr>
      <w:r>
        <w:rPr>
          <w:rFonts w:hint="eastAsia" w:ascii="宋体" w:hAnsi="宋体" w:eastAsia="宋体" w:cs="宋体"/>
          <w:spacing w:val="-18"/>
          <w:sz w:val="28"/>
          <w:szCs w:val="28"/>
        </w:rPr>
        <w:t>电话：</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8"/>
          <w:sz w:val="28"/>
          <w:szCs w:val="28"/>
        </w:rPr>
        <w:t>年</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8"/>
          <w:sz w:val="28"/>
          <w:szCs w:val="28"/>
        </w:rPr>
        <w:t>月</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8"/>
          <w:sz w:val="28"/>
          <w:szCs w:val="28"/>
        </w:rPr>
        <w:t>日</w:t>
      </w:r>
    </w:p>
    <w:p w14:paraId="61118D7D">
      <w:pPr>
        <w:keepNext w:val="0"/>
        <w:keepLines w:val="0"/>
        <w:pageBreakBefore w:val="0"/>
        <w:wordWrap/>
        <w:overflowPunct/>
        <w:topLinePunct w:val="0"/>
        <w:bidi w:val="0"/>
        <w:spacing w:before="91" w:line="360" w:lineRule="auto"/>
        <w:ind w:left="2471"/>
        <w:rPr>
          <w:rFonts w:hint="eastAsia" w:ascii="宋体" w:hAnsi="宋体" w:eastAsia="宋体" w:cs="宋体"/>
          <w:sz w:val="20"/>
          <w:szCs w:val="20"/>
        </w:rPr>
      </w:pPr>
    </w:p>
    <w:sectPr>
      <w:headerReference r:id="rId31" w:type="default"/>
      <w:footerReference r:id="rId32" w:type="default"/>
      <w:pgSz w:w="11906" w:h="16839"/>
      <w:pgMar w:top="1417" w:right="1415" w:bottom="1417" w:left="1417" w:header="0" w:footer="11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F116">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B2D2C">
                          <w:pPr>
                            <w:pStyle w:val="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D1B2D2C">
                    <w:pPr>
                      <w:pStyle w:val="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60B3">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DA545">
                          <w:pPr>
                            <w:pStyle w:val="5"/>
                          </w:pPr>
                          <w:r>
                            <w:t>第</w:t>
                          </w:r>
                          <w:r>
                            <w:fldChar w:fldCharType="begin"/>
                          </w:r>
                          <w:r>
                            <w:instrText xml:space="preserve"> PAGE  \* MERGEFORMAT </w:instrText>
                          </w:r>
                          <w:r>
                            <w:fldChar w:fldCharType="separate"/>
                          </w:r>
                          <w:r>
                            <w:t>46</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FFDA545">
                    <w:pPr>
                      <w:pStyle w:val="5"/>
                    </w:pPr>
                    <w:r>
                      <w:t>第</w:t>
                    </w:r>
                    <w:r>
                      <w:fldChar w:fldCharType="begin"/>
                    </w:r>
                    <w:r>
                      <w:instrText xml:space="preserve"> PAGE  \* MERGEFORMAT </w:instrText>
                    </w:r>
                    <w:r>
                      <w:fldChar w:fldCharType="separate"/>
                    </w:r>
                    <w:r>
                      <w:t>46</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891A">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DAA31">
                          <w:pPr>
                            <w:pStyle w:val="5"/>
                          </w:pPr>
                          <w:r>
                            <w:t>第</w:t>
                          </w:r>
                          <w:r>
                            <w:fldChar w:fldCharType="begin"/>
                          </w:r>
                          <w:r>
                            <w:instrText xml:space="preserve"> PAGE  \* MERGEFORMAT </w:instrText>
                          </w:r>
                          <w:r>
                            <w:fldChar w:fldCharType="separate"/>
                          </w:r>
                          <w:r>
                            <w:t>51</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FEDAA31">
                    <w:pPr>
                      <w:pStyle w:val="5"/>
                    </w:pPr>
                    <w:r>
                      <w:t>第</w:t>
                    </w:r>
                    <w:r>
                      <w:fldChar w:fldCharType="begin"/>
                    </w:r>
                    <w:r>
                      <w:instrText xml:space="preserve"> PAGE  \* MERGEFORMAT </w:instrText>
                    </w:r>
                    <w:r>
                      <w:fldChar w:fldCharType="separate"/>
                    </w:r>
                    <w:r>
                      <w:t>51</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FD2A">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7F108">
                          <w:pPr>
                            <w:pStyle w:val="5"/>
                          </w:pPr>
                          <w:r>
                            <w:t>第</w:t>
                          </w:r>
                          <w:r>
                            <w:fldChar w:fldCharType="begin"/>
                          </w:r>
                          <w:r>
                            <w:instrText xml:space="preserve"> PAGE  \* MERGEFORMAT </w:instrText>
                          </w:r>
                          <w:r>
                            <w:fldChar w:fldCharType="separate"/>
                          </w:r>
                          <w:r>
                            <w:t>60</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C57F108">
                    <w:pPr>
                      <w:pStyle w:val="5"/>
                    </w:pPr>
                    <w:r>
                      <w:t>第</w:t>
                    </w:r>
                    <w:r>
                      <w:fldChar w:fldCharType="begin"/>
                    </w:r>
                    <w:r>
                      <w:instrText xml:space="preserve"> PAGE  \* MERGEFORMAT </w:instrText>
                    </w:r>
                    <w:r>
                      <w:fldChar w:fldCharType="separate"/>
                    </w:r>
                    <w:r>
                      <w:t>60</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5CD0">
    <w:pPr>
      <w:spacing w:line="176" w:lineRule="auto"/>
      <w:ind w:left="43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84863">
                          <w:pPr>
                            <w:pStyle w:val="5"/>
                          </w:pPr>
                          <w:r>
                            <w:t>第</w:t>
                          </w:r>
                          <w:r>
                            <w:fldChar w:fldCharType="begin"/>
                          </w:r>
                          <w:r>
                            <w:instrText xml:space="preserve"> PAGE  \* MERGEFORMAT </w:instrText>
                          </w:r>
                          <w:r>
                            <w:fldChar w:fldCharType="separate"/>
                          </w:r>
                          <w:r>
                            <w:t>61</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D684863">
                    <w:pPr>
                      <w:pStyle w:val="5"/>
                    </w:pPr>
                    <w:r>
                      <w:t>第</w:t>
                    </w:r>
                    <w:r>
                      <w:fldChar w:fldCharType="begin"/>
                    </w:r>
                    <w:r>
                      <w:instrText xml:space="preserve"> PAGE  \* MERGEFORMAT </w:instrText>
                    </w:r>
                    <w:r>
                      <w:fldChar w:fldCharType="separate"/>
                    </w:r>
                    <w:r>
                      <w:t>61</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0641">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AA71C">
                          <w:pPr>
                            <w:pStyle w:val="5"/>
                          </w:pPr>
                          <w:r>
                            <w:t>第</w:t>
                          </w:r>
                          <w:r>
                            <w:fldChar w:fldCharType="begin"/>
                          </w:r>
                          <w:r>
                            <w:instrText xml:space="preserve"> PAGE  \* MERGEFORMAT </w:instrText>
                          </w:r>
                          <w:r>
                            <w:fldChar w:fldCharType="separate"/>
                          </w:r>
                          <w:r>
                            <w:t>62</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54AA71C">
                    <w:pPr>
                      <w:pStyle w:val="5"/>
                    </w:pPr>
                    <w:r>
                      <w:t>第</w:t>
                    </w:r>
                    <w:r>
                      <w:fldChar w:fldCharType="begin"/>
                    </w:r>
                    <w:r>
                      <w:instrText xml:space="preserve"> PAGE  \* MERGEFORMAT </w:instrText>
                    </w:r>
                    <w:r>
                      <w:fldChar w:fldCharType="separate"/>
                    </w:r>
                    <w:r>
                      <w:t>62</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AE77">
    <w:pPr>
      <w:spacing w:line="176" w:lineRule="auto"/>
      <w:ind w:left="43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48A0B">
                          <w:pPr>
                            <w:pStyle w:val="5"/>
                          </w:pPr>
                          <w:r>
                            <w:t>第</w:t>
                          </w:r>
                          <w:r>
                            <w:fldChar w:fldCharType="begin"/>
                          </w:r>
                          <w:r>
                            <w:instrText xml:space="preserve"> PAGE  \* MERGEFORMAT </w:instrText>
                          </w:r>
                          <w:r>
                            <w:fldChar w:fldCharType="separate"/>
                          </w:r>
                          <w:r>
                            <w:t>63</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1448A0B">
                    <w:pPr>
                      <w:pStyle w:val="5"/>
                    </w:pPr>
                    <w:r>
                      <w:t>第</w:t>
                    </w:r>
                    <w:r>
                      <w:fldChar w:fldCharType="begin"/>
                    </w:r>
                    <w:r>
                      <w:instrText xml:space="preserve"> PAGE  \* MERGEFORMAT </w:instrText>
                    </w:r>
                    <w:r>
                      <w:fldChar w:fldCharType="separate"/>
                    </w:r>
                    <w:r>
                      <w:t>63</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D1DA9">
    <w:pPr>
      <w:spacing w:line="173"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4657E">
                          <w:pPr>
                            <w:pStyle w:val="5"/>
                          </w:pPr>
                          <w:r>
                            <w:t>第</w:t>
                          </w:r>
                          <w:r>
                            <w:fldChar w:fldCharType="begin"/>
                          </w:r>
                          <w:r>
                            <w:instrText xml:space="preserve"> PAGE  \* MERGEFORMAT </w:instrText>
                          </w:r>
                          <w:r>
                            <w:fldChar w:fldCharType="separate"/>
                          </w:r>
                          <w:r>
                            <w:t>64</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554657E">
                    <w:pPr>
                      <w:pStyle w:val="5"/>
                    </w:pPr>
                    <w:r>
                      <w:t>第</w:t>
                    </w:r>
                    <w:r>
                      <w:fldChar w:fldCharType="begin"/>
                    </w:r>
                    <w:r>
                      <w:instrText xml:space="preserve"> PAGE  \* MERGEFORMAT </w:instrText>
                    </w:r>
                    <w:r>
                      <w:fldChar w:fldCharType="separate"/>
                    </w:r>
                    <w:r>
                      <w:t>64</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6A4E">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BA641">
                          <w:pPr>
                            <w:pStyle w:val="5"/>
                          </w:pPr>
                          <w:r>
                            <w:t>第</w:t>
                          </w:r>
                          <w:r>
                            <w:fldChar w:fldCharType="begin"/>
                          </w:r>
                          <w:r>
                            <w:instrText xml:space="preserve"> PAGE  \* MERGEFORMAT </w:instrText>
                          </w:r>
                          <w:r>
                            <w:fldChar w:fldCharType="separate"/>
                          </w:r>
                          <w:r>
                            <w:t>65</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50BA641">
                    <w:pPr>
                      <w:pStyle w:val="5"/>
                    </w:pPr>
                    <w:r>
                      <w:t>第</w:t>
                    </w:r>
                    <w:r>
                      <w:fldChar w:fldCharType="begin"/>
                    </w:r>
                    <w:r>
                      <w:instrText xml:space="preserve"> PAGE  \* MERGEFORMAT </w:instrText>
                    </w:r>
                    <w:r>
                      <w:fldChar w:fldCharType="separate"/>
                    </w:r>
                    <w:r>
                      <w:t>65</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CE88">
    <w:pPr>
      <w:spacing w:line="176" w:lineRule="auto"/>
      <w:ind w:left="43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293A8">
                          <w:pPr>
                            <w:pStyle w:val="5"/>
                          </w:pPr>
                          <w:r>
                            <w:t>第</w:t>
                          </w:r>
                          <w:r>
                            <w:fldChar w:fldCharType="begin"/>
                          </w:r>
                          <w:r>
                            <w:instrText xml:space="preserve"> PAGE  \* MERGEFORMAT </w:instrText>
                          </w:r>
                          <w:r>
                            <w:fldChar w:fldCharType="separate"/>
                          </w:r>
                          <w:r>
                            <w:t>7</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0293A8">
                    <w:pPr>
                      <w:pStyle w:val="5"/>
                    </w:pPr>
                    <w:r>
                      <w:t>第</w:t>
                    </w:r>
                    <w:r>
                      <w:fldChar w:fldCharType="begin"/>
                    </w:r>
                    <w:r>
                      <w:instrText xml:space="preserve"> PAGE  \* MERGEFORMAT </w:instrText>
                    </w:r>
                    <w:r>
                      <w:fldChar w:fldCharType="separate"/>
                    </w:r>
                    <w:r>
                      <w:t>7</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27B7">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778F">
                          <w:pPr>
                            <w:pStyle w:val="5"/>
                          </w:pPr>
                          <w:r>
                            <w:t>第</w:t>
                          </w:r>
                          <w:r>
                            <w:fldChar w:fldCharType="begin"/>
                          </w:r>
                          <w:r>
                            <w:instrText xml:space="preserve"> PAGE  \* MERGEFORMAT </w:instrText>
                          </w:r>
                          <w:r>
                            <w:fldChar w:fldCharType="separate"/>
                          </w:r>
                          <w:r>
                            <w:t>15</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E71778F">
                    <w:pPr>
                      <w:pStyle w:val="5"/>
                    </w:pPr>
                    <w:r>
                      <w:t>第</w:t>
                    </w:r>
                    <w:r>
                      <w:fldChar w:fldCharType="begin"/>
                    </w:r>
                    <w:r>
                      <w:instrText xml:space="preserve"> PAGE  \* MERGEFORMAT </w:instrText>
                    </w:r>
                    <w:r>
                      <w:fldChar w:fldCharType="separate"/>
                    </w:r>
                    <w:r>
                      <w:t>15</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8408">
    <w:pPr>
      <w:spacing w:line="176"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81C49">
                          <w:pPr>
                            <w:pStyle w:val="5"/>
                          </w:pPr>
                          <w:r>
                            <w:t>第</w:t>
                          </w:r>
                          <w:r>
                            <w:fldChar w:fldCharType="begin"/>
                          </w:r>
                          <w:r>
                            <w:instrText xml:space="preserve"> PAGE  \* MERGEFORMAT </w:instrText>
                          </w:r>
                          <w:r>
                            <w:fldChar w:fldCharType="separate"/>
                          </w:r>
                          <w:r>
                            <w:t>33</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1181C49">
                    <w:pPr>
                      <w:pStyle w:val="5"/>
                    </w:pPr>
                    <w:r>
                      <w:t>第</w:t>
                    </w:r>
                    <w:r>
                      <w:fldChar w:fldCharType="begin"/>
                    </w:r>
                    <w:r>
                      <w:instrText xml:space="preserve"> PAGE  \* MERGEFORMAT </w:instrText>
                    </w:r>
                    <w:r>
                      <w:fldChar w:fldCharType="separate"/>
                    </w:r>
                    <w:r>
                      <w:t>33</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12EE">
    <w:pPr>
      <w:spacing w:line="176" w:lineRule="auto"/>
      <w:ind w:left="43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87B75">
                          <w:pPr>
                            <w:pStyle w:val="5"/>
                          </w:pPr>
                          <w:r>
                            <w:t>第</w:t>
                          </w:r>
                          <w:r>
                            <w:fldChar w:fldCharType="begin"/>
                          </w:r>
                          <w:r>
                            <w:instrText xml:space="preserve"> PAGE  \* MERGEFORMAT </w:instrText>
                          </w:r>
                          <w:r>
                            <w:fldChar w:fldCharType="separate"/>
                          </w:r>
                          <w:r>
                            <w:t>40</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2187B75">
                    <w:pPr>
                      <w:pStyle w:val="5"/>
                    </w:pPr>
                    <w:r>
                      <w:t>第</w:t>
                    </w:r>
                    <w:r>
                      <w:fldChar w:fldCharType="begin"/>
                    </w:r>
                    <w:r>
                      <w:instrText xml:space="preserve"> PAGE  \* MERGEFORMAT </w:instrText>
                    </w:r>
                    <w:r>
                      <w:fldChar w:fldCharType="separate"/>
                    </w:r>
                    <w:r>
                      <w:t>40</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7E25A">
    <w:pPr>
      <w:spacing w:line="176" w:lineRule="auto"/>
      <w:ind w:left="43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F2C3A">
                          <w:pPr>
                            <w:pStyle w:val="5"/>
                          </w:pPr>
                          <w:r>
                            <w:t>第</w:t>
                          </w:r>
                          <w:r>
                            <w:fldChar w:fldCharType="begin"/>
                          </w:r>
                          <w:r>
                            <w:instrText xml:space="preserve"> PAGE  \* MERGEFORMAT </w:instrText>
                          </w:r>
                          <w:r>
                            <w:fldChar w:fldCharType="separate"/>
                          </w:r>
                          <w:r>
                            <w:t>41</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E6F2C3A">
                    <w:pPr>
                      <w:pStyle w:val="5"/>
                    </w:pPr>
                    <w:r>
                      <w:t>第</w:t>
                    </w:r>
                    <w:r>
                      <w:fldChar w:fldCharType="begin"/>
                    </w:r>
                    <w:r>
                      <w:instrText xml:space="preserve"> PAGE  \* MERGEFORMAT </w:instrText>
                    </w:r>
                    <w:r>
                      <w:fldChar w:fldCharType="separate"/>
                    </w:r>
                    <w:r>
                      <w:t>41</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AA4B">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F665A">
                          <w:pPr>
                            <w:pStyle w:val="5"/>
                          </w:pPr>
                          <w:r>
                            <w:t>第</w:t>
                          </w:r>
                          <w:r>
                            <w:fldChar w:fldCharType="begin"/>
                          </w:r>
                          <w:r>
                            <w:instrText xml:space="preserve"> PAGE  \* MERGEFORMAT </w:instrText>
                          </w:r>
                          <w:r>
                            <w:fldChar w:fldCharType="separate"/>
                          </w:r>
                          <w:r>
                            <w:t>43</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DFF665A">
                    <w:pPr>
                      <w:pStyle w:val="5"/>
                    </w:pPr>
                    <w:r>
                      <w:t>第</w:t>
                    </w:r>
                    <w:r>
                      <w:fldChar w:fldCharType="begin"/>
                    </w:r>
                    <w:r>
                      <w:instrText xml:space="preserve"> PAGE  \* MERGEFORMAT </w:instrText>
                    </w:r>
                    <w:r>
                      <w:fldChar w:fldCharType="separate"/>
                    </w:r>
                    <w:r>
                      <w:t>43</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BCF2">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77C1F">
                          <w:pPr>
                            <w:pStyle w:val="5"/>
                          </w:pPr>
                          <w:r>
                            <w:t>第</w:t>
                          </w:r>
                          <w:r>
                            <w:fldChar w:fldCharType="begin"/>
                          </w:r>
                          <w:r>
                            <w:instrText xml:space="preserve"> PAGE  \* MERGEFORMAT </w:instrText>
                          </w:r>
                          <w:r>
                            <w:fldChar w:fldCharType="separate"/>
                          </w:r>
                          <w:r>
                            <w:t>44</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5777C1F">
                    <w:pPr>
                      <w:pStyle w:val="5"/>
                    </w:pPr>
                    <w:r>
                      <w:t>第</w:t>
                    </w:r>
                    <w:r>
                      <w:fldChar w:fldCharType="begin"/>
                    </w:r>
                    <w:r>
                      <w:instrText xml:space="preserve"> PAGE  \* MERGEFORMAT </w:instrText>
                    </w:r>
                    <w:r>
                      <w:fldChar w:fldCharType="separate"/>
                    </w:r>
                    <w:r>
                      <w:t>44</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09DE">
    <w:pPr>
      <w:spacing w:line="176"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C63F0">
                          <w:pPr>
                            <w:pStyle w:val="5"/>
                          </w:pPr>
                          <w:r>
                            <w:t>第</w:t>
                          </w:r>
                          <w:r>
                            <w:fldChar w:fldCharType="begin"/>
                          </w:r>
                          <w:r>
                            <w:instrText xml:space="preserve"> PAGE  \* MERGEFORMAT </w:instrText>
                          </w:r>
                          <w:r>
                            <w:fldChar w:fldCharType="separate"/>
                          </w:r>
                          <w:r>
                            <w:t>45</w:t>
                          </w:r>
                          <w:r>
                            <w:fldChar w:fldCharType="end"/>
                          </w:r>
                          <w:r>
                            <w:t>页共</w:t>
                          </w:r>
                          <w:r>
                            <w:fldChar w:fldCharType="begin"/>
                          </w:r>
                          <w:r>
                            <w:instrText xml:space="preserve"> NUMPAGES  \* MERGEFORMAT </w:instrText>
                          </w:r>
                          <w:r>
                            <w:fldChar w:fldCharType="separate"/>
                          </w:r>
                          <w:r>
                            <w:t>67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5CC63F0">
                    <w:pPr>
                      <w:pStyle w:val="5"/>
                    </w:pPr>
                    <w:r>
                      <w:t>第</w:t>
                    </w:r>
                    <w:r>
                      <w:fldChar w:fldCharType="begin"/>
                    </w:r>
                    <w:r>
                      <w:instrText xml:space="preserve"> PAGE  \* MERGEFORMAT </w:instrText>
                    </w:r>
                    <w:r>
                      <w:fldChar w:fldCharType="separate"/>
                    </w:r>
                    <w:r>
                      <w:t>45</w:t>
                    </w:r>
                    <w:r>
                      <w:fldChar w:fldCharType="end"/>
                    </w:r>
                    <w:r>
                      <w:t>页共</w:t>
                    </w:r>
                    <w:r>
                      <w:fldChar w:fldCharType="begin"/>
                    </w:r>
                    <w:r>
                      <w:instrText xml:space="preserve"> NUMPAGES  \* MERGEFORMAT </w:instrText>
                    </w:r>
                    <w:r>
                      <w:fldChar w:fldCharType="separate"/>
                    </w:r>
                    <w:r>
                      <w:t>67</w:t>
                    </w:r>
                    <w:r>
                      <w:fldChar w:fldCharType="end"/>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4F09">
    <w:pPr>
      <w:spacing w:before="38" w:line="232" w:lineRule="auto"/>
      <w:rPr>
        <w:rFonts w:ascii="仿宋" w:hAnsi="仿宋" w:eastAsia="仿宋" w:cs="仿宋"/>
        <w:sz w:val="14"/>
        <w:szCs w:val="1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F1B4">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0F7A">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0F78">
    <w:pPr>
      <w:spacing w:before="38" w:line="232" w:lineRule="auto"/>
      <w:ind w:left="94"/>
      <w:rPr>
        <w:rFonts w:ascii="仿宋" w:hAnsi="仿宋" w:eastAsia="仿宋" w:cs="仿宋"/>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B8D8">
    <w:pPr>
      <w:spacing w:before="38" w:line="232" w:lineRule="auto"/>
      <w:rPr>
        <w:rFonts w:ascii="仿宋" w:hAnsi="仿宋" w:eastAsia="仿宋" w:cs="仿宋"/>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9542">
    <w:pPr>
      <w:spacing w:before="38" w:line="232" w:lineRule="auto"/>
      <w:ind w:left="120"/>
      <w:rPr>
        <w:rFonts w:hint="eastAsia" w:ascii="仿宋" w:hAnsi="仿宋" w:eastAsia="仿宋" w:cs="仿宋"/>
        <w:sz w:val="14"/>
        <w:szCs w:val="14"/>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23DD">
    <w:pPr>
      <w:spacing w:before="38" w:line="232" w:lineRule="auto"/>
      <w:ind w:left="123"/>
      <w:rPr>
        <w:rFonts w:hint="eastAsia" w:ascii="仿宋" w:hAnsi="仿宋" w:eastAsia="仿宋" w:cs="仿宋"/>
        <w:sz w:val="14"/>
        <w:szCs w:val="14"/>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F8D6">
    <w:pPr>
      <w:spacing w:before="38" w:line="232" w:lineRule="auto"/>
      <w:ind w:left="123"/>
      <w:rPr>
        <w:rFonts w:hint="eastAsia" w:ascii="仿宋" w:hAnsi="仿宋" w:eastAsia="仿宋" w:cs="仿宋"/>
        <w:sz w:val="14"/>
        <w:szCs w:val="14"/>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9280">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10D6">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0C85">
    <w:pPr>
      <w:spacing w:before="38" w:line="232" w:lineRule="auto"/>
      <w:ind w:left="123"/>
      <w:rPr>
        <w:rFonts w:hint="eastAsia" w:ascii="仿宋" w:hAnsi="仿宋" w:eastAsia="仿宋" w:cs="仿宋"/>
        <w:sz w:val="14"/>
        <w:szCs w:val="1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D916F"/>
    <w:multiLevelType w:val="singleLevel"/>
    <w:tmpl w:val="047D916F"/>
    <w:lvl w:ilvl="0" w:tentative="0">
      <w:start w:val="4"/>
      <w:numFmt w:val="decimal"/>
      <w:lvlText w:val="%1."/>
      <w:lvlJc w:val="left"/>
      <w:pPr>
        <w:tabs>
          <w:tab w:val="left" w:pos="312"/>
        </w:tabs>
      </w:pPr>
    </w:lvl>
  </w:abstractNum>
  <w:abstractNum w:abstractNumId="1">
    <w:nsid w:val="0E723CD7"/>
    <w:multiLevelType w:val="singleLevel"/>
    <w:tmpl w:val="0E723CD7"/>
    <w:lvl w:ilvl="0" w:tentative="0">
      <w:start w:val="1"/>
      <w:numFmt w:val="decimal"/>
      <w:suff w:val="space"/>
      <w:lvlText w:val="%1."/>
      <w:lvlJc w:val="left"/>
      <w:pPr>
        <w:ind w:left="140" w:leftChars="0" w:firstLine="0" w:firstLineChars="0"/>
      </w:pPr>
    </w:lvl>
  </w:abstractNum>
  <w:abstractNum w:abstractNumId="2">
    <w:nsid w:val="6ABAB40A"/>
    <w:multiLevelType w:val="singleLevel"/>
    <w:tmpl w:val="6ABAB40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392485"/>
    <w:rsid w:val="06A75B52"/>
    <w:rsid w:val="06E915B6"/>
    <w:rsid w:val="082B5632"/>
    <w:rsid w:val="0CE3439E"/>
    <w:rsid w:val="10B25ED0"/>
    <w:rsid w:val="111156C1"/>
    <w:rsid w:val="13C91A39"/>
    <w:rsid w:val="14346DDF"/>
    <w:rsid w:val="1C8850DB"/>
    <w:rsid w:val="2000702C"/>
    <w:rsid w:val="216B3ADD"/>
    <w:rsid w:val="2BA74800"/>
    <w:rsid w:val="2F01691D"/>
    <w:rsid w:val="36064AB9"/>
    <w:rsid w:val="399D5494"/>
    <w:rsid w:val="3A272F2C"/>
    <w:rsid w:val="3DBC7DFA"/>
    <w:rsid w:val="3FBF5F7C"/>
    <w:rsid w:val="45E40107"/>
    <w:rsid w:val="465670F7"/>
    <w:rsid w:val="468C306A"/>
    <w:rsid w:val="4799729B"/>
    <w:rsid w:val="48606233"/>
    <w:rsid w:val="487C0CE3"/>
    <w:rsid w:val="4B867469"/>
    <w:rsid w:val="4E6C1D9A"/>
    <w:rsid w:val="4F294193"/>
    <w:rsid w:val="4F9547EC"/>
    <w:rsid w:val="54697335"/>
    <w:rsid w:val="55A535FB"/>
    <w:rsid w:val="56DA4DB4"/>
    <w:rsid w:val="5C930305"/>
    <w:rsid w:val="5E2559B4"/>
    <w:rsid w:val="60E03D35"/>
    <w:rsid w:val="64B62FC4"/>
    <w:rsid w:val="65C33611"/>
    <w:rsid w:val="6E7572EB"/>
    <w:rsid w:val="7080196A"/>
    <w:rsid w:val="7117348B"/>
    <w:rsid w:val="727F4C6A"/>
    <w:rsid w:val="74782D9D"/>
    <w:rsid w:val="75A373B3"/>
    <w:rsid w:val="78B958A9"/>
    <w:rsid w:val="7B274843"/>
    <w:rsid w:val="7DAF3C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widowControl w:val="0"/>
      <w:spacing w:before="260" w:after="260" w:line="415" w:lineRule="auto"/>
      <w:jc w:val="both"/>
      <w:outlineLvl w:val="1"/>
    </w:pPr>
    <w:rPr>
      <w:rFonts w:ascii="Calibri Light" w:hAnsi="Calibri Light" w:eastAsia="Calibri Light" w:cs="Times New Roman"/>
      <w:b/>
      <w:bCs/>
      <w:kern w:val="1"/>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3"/>
      <w:szCs w:val="43"/>
      <w:lang w:val="en-US" w:eastAsia="en-US" w:bidi="ar-SA"/>
    </w:rPr>
  </w:style>
  <w:style w:type="paragraph" w:styleId="4">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0"/>
      <w:szCs w:val="20"/>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paragraph" w:customStyle="1" w:styleId="14">
    <w:name w:val="列出段落1"/>
    <w:basedOn w:val="1"/>
    <w:qFormat/>
    <w:uiPriority w:val="34"/>
    <w:pPr>
      <w:ind w:firstLine="420" w:firstLineChars="200"/>
    </w:pPr>
    <w:rPr>
      <w:rFonts w:ascii="Times New Roman" w:hAnsi="Times New Roman" w:cs="Times New Roman"/>
      <w:szCs w:val="21"/>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styleId="16">
    <w:name w:val="Intense Quote"/>
    <w:basedOn w:val="1"/>
    <w:next w:val="1"/>
    <w:qFormat/>
    <w:uiPriority w:val="0"/>
    <w:pPr>
      <w:wordWrap w:val="0"/>
      <w:spacing w:before="360" w:after="360" w:line="240" w:lineRule="auto"/>
      <w:ind w:left="3766" w:right="950"/>
      <w:jc w:val="center"/>
    </w:pPr>
    <w:rPr>
      <w:rFonts w:ascii="Times New Roman" w:hAnsi="Times New Roman" w:eastAsia="宋体" w:cs="Times New Roman"/>
      <w:i/>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2309</Words>
  <Characters>2637</Characters>
  <TotalTime>0</TotalTime>
  <ScaleCrop>false</ScaleCrop>
  <LinksUpToDate>false</LinksUpToDate>
  <CharactersWithSpaces>2657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2025-05-06T13:42:00Z</dcterms:created>
  <dc:creator>dell</dc:creator>
  <cp:lastModifiedBy>豆豆</cp:lastModifiedBy>
  <cp:lastPrinted>2025-05-21T09:17:00Z</cp:lastPrinted>
  <dcterms:modified xsi:type="dcterms:W3CDTF">2025-06-15T11:42:44Z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2025-05-21T10:02:26Z</vt:filetime>
  </property>
  <property fmtid="{D5CDD505-2E9C-101B-9397-08002B2CF9AE}" pid="4" name="KSOProductBuildVer">
    <vt:lpwstr>2052-12.1.0.21541</vt:lpwstr>
  </property>
  <property fmtid="{D5CDD505-2E9C-101B-9397-08002B2CF9AE}" pid="5" name="ICV">
    <vt:lpwstr>1560606555B644DE8B69139314AB74A4_13</vt:lpwstr>
  </property>
  <property fmtid="{D5CDD505-2E9C-101B-9397-08002B2CF9AE}" pid="6" name="KSOTemplateDocerSaveRecord">
    <vt:lpwstr>eyJoZGlkIjoiZTA5YTFmYzgyZjIwOTkxMjYwNzZjZWEwMTU1ZjE1MmYiLCJ1c2VySWQiOiI2OTg4Nzk0MjIifQ==</vt:lpwstr>
  </property>
</Properties>
</file>