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版本号：ZCSP-渭南市-2025-00401.1B120250609001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[家在黄河太华间]主题展陈列设计和施工一体化项目(二次)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ZCSP-渭南市-2025-00401.1B1</w:t>
      </w:r>
      <w:r>
        <w:br/>
      </w:r>
      <w:r>
        <w:br/>
      </w:r>
      <w:r>
        <w:br/>
      </w:r>
    </w:p>
    <w:p>
      <w:pPr>
        <w:pStyle w:val="null3"/>
        <w:jc w:val="center"/>
        <w:outlineLvl w:val="2"/>
      </w:pPr>
      <w:r>
        <w:rPr>
          <w:rFonts w:ascii="仿宋_GB2312" w:hAnsi="仿宋_GB2312" w:cs="仿宋_GB2312" w:eastAsia="仿宋_GB2312"/>
          <w:sz w:val="28"/>
          <w:b/>
        </w:rPr>
        <w:t>渭南市文化和旅游局</w:t>
      </w:r>
    </w:p>
    <w:p>
      <w:pPr>
        <w:pStyle w:val="null3"/>
        <w:jc w:val="center"/>
        <w:outlineLvl w:val="2"/>
      </w:pPr>
      <w:r>
        <w:rPr>
          <w:rFonts w:ascii="仿宋_GB2312" w:hAnsi="仿宋_GB2312" w:cs="仿宋_GB2312" w:eastAsia="仿宋_GB2312"/>
          <w:sz w:val="28"/>
          <w:b/>
        </w:rPr>
        <w:t>西北国际项目管理有限公司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西北国际项目管理有限公司</w:t>
      </w:r>
      <w:r>
        <w:rPr>
          <w:rFonts w:ascii="仿宋_GB2312" w:hAnsi="仿宋_GB2312" w:cs="仿宋_GB2312" w:eastAsia="仿宋_GB2312"/>
        </w:rPr>
        <w:t>（以下简称“代理机构”）受</w:t>
      </w:r>
      <w:r>
        <w:rPr>
          <w:rFonts w:ascii="仿宋_GB2312" w:hAnsi="仿宋_GB2312" w:cs="仿宋_GB2312" w:eastAsia="仿宋_GB2312"/>
        </w:rPr>
        <w:t>渭南市文化和旅游局</w:t>
      </w:r>
      <w:r>
        <w:rPr>
          <w:rFonts w:ascii="仿宋_GB2312" w:hAnsi="仿宋_GB2312" w:cs="仿宋_GB2312" w:eastAsia="仿宋_GB2312"/>
        </w:rPr>
        <w:t>委托，拟对</w:t>
      </w:r>
      <w:r>
        <w:rPr>
          <w:rFonts w:ascii="仿宋_GB2312" w:hAnsi="仿宋_GB2312" w:cs="仿宋_GB2312" w:eastAsia="仿宋_GB2312"/>
        </w:rPr>
        <w:t>[家在黄河太华间]主题展陈列设计和施工一体化项目(二次)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ZCSP-渭南市-2025-00401.1B1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[家在黄河太华间]主题展陈列设计和施工一体化项目(二次)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设计施工一体化的交钥匙工程，项目实施地点为上海市。服务范围包含展览场馆设计施工服务；展览形式设计、施工制作、布撤展；主要功能或目标:文字大纲深化，形式设计，施工制作（布撤展），通过语言、照片、视频等陈列语言叙事渭南独特的人文和自然景观，说明黄河华山汇聚、交融所孕育的独特韵味和底蕴，彰显渭南丰富而独特的文化资源，吸引观众感知渭南、探寻渭南。</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采购包1（【家在黄河太华间】主题展陈列设计和施工一体化项目）：属于专门面向中小企业采购。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1、营业执照：供应商应具有独立承担民事责任的能力且具备向采购人提供相关服务的企业法人或者自然人,企业法人应提供统一社会信用代码的营业执照；自然人提供身份证明文件；</w:t>
      </w:r>
    </w:p>
    <w:p>
      <w:pPr>
        <w:pStyle w:val="null3"/>
      </w:pPr>
      <w:r>
        <w:rPr>
          <w:rFonts w:ascii="仿宋_GB2312" w:hAnsi="仿宋_GB2312" w:cs="仿宋_GB2312" w:eastAsia="仿宋_GB2312"/>
        </w:rPr>
        <w:t>2、法人授权：供应商应授权合法的人员参加竞争性磋商全过程，其中法定代表人直接参加竞争性磋商的，须出具法人身份证，并与营业执照上信息一致。法定代表人授权代表参加竞争性磋商的，须出具法定代表人授权书及授权代表身份证；</w:t>
      </w:r>
    </w:p>
    <w:p>
      <w:pPr>
        <w:pStyle w:val="null3"/>
      </w:pPr>
      <w:r>
        <w:rPr>
          <w:rFonts w:ascii="仿宋_GB2312" w:hAnsi="仿宋_GB2312" w:cs="仿宋_GB2312" w:eastAsia="仿宋_GB2312"/>
        </w:rPr>
        <w:t>3、税收缴纳证明和社会保障资金缴纳证明：税收缴纳证明和社会保障资金缴纳证明：①税收缴纳证明：提供截止至开标时间前一年内已缴纳的至少一个月的纳税证明或完税证明，依法免税的单位应提供相关证明材料；②社会保障资金缴纳证明：提供截止至开标时间前一年内至今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财务状况报告：财务状况报告：提供2023或2024年度财务审计报告（成立时间至提交响应文件截止时间不足一年的可提供成立后任意时段的资产负债表）或其基本存款账户开户银行出具的开标前六个月内资信证明及基本存款账户的开户证明；</w:t>
      </w:r>
    </w:p>
    <w:p>
      <w:pPr>
        <w:pStyle w:val="null3"/>
      </w:pPr>
      <w:r>
        <w:rPr>
          <w:rFonts w:ascii="仿宋_GB2312" w:hAnsi="仿宋_GB2312" w:cs="仿宋_GB2312" w:eastAsia="仿宋_GB2312"/>
        </w:rPr>
        <w:t>5、企业信誉：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w:t>
      </w:r>
    </w:p>
    <w:p>
      <w:pPr>
        <w:pStyle w:val="null3"/>
      </w:pPr>
      <w:r>
        <w:rPr>
          <w:rFonts w:ascii="仿宋_GB2312" w:hAnsi="仿宋_GB2312" w:cs="仿宋_GB2312" w:eastAsia="仿宋_GB2312"/>
        </w:rPr>
        <w:t>6、提供参加本次政府采购活动前三年内在经营活动中没有重大违法记录的书面声明；：提供参加本次政府采购活动前三年内在经营活动中没有重大违法记录的书面声明；</w:t>
      </w:r>
    </w:p>
    <w:p>
      <w:pPr>
        <w:pStyle w:val="null3"/>
      </w:pPr>
      <w:r>
        <w:rPr>
          <w:rFonts w:ascii="仿宋_GB2312" w:hAnsi="仿宋_GB2312" w:cs="仿宋_GB2312" w:eastAsia="仿宋_GB2312"/>
        </w:rPr>
        <w:t>7、提供具有履行合同所必须的设备和专业技术能力的承诺书；：提供具有履行合同所必须的设备和专业技术能力的承诺书；</w:t>
      </w:r>
    </w:p>
    <w:p>
      <w:pPr>
        <w:pStyle w:val="null3"/>
      </w:pPr>
      <w:r>
        <w:rPr>
          <w:rFonts w:ascii="仿宋_GB2312" w:hAnsi="仿宋_GB2312" w:cs="仿宋_GB2312" w:eastAsia="仿宋_GB2312"/>
        </w:rPr>
        <w:t>8、供应商资质：供应商应具备工程设计综合资质甲级或建筑行业工程设计乙级及以上资质或建筑工程专业设计乙级及以上资质或建筑装饰工程设计专项乙级及以上资质；供应商应同时具备建筑装修装饰工程专业承包二级及以上资质，且具备合格有效的安全生产许可证。</w:t>
      </w:r>
    </w:p>
    <w:p>
      <w:pPr>
        <w:pStyle w:val="null3"/>
      </w:pPr>
      <w:r>
        <w:rPr>
          <w:rFonts w:ascii="仿宋_GB2312" w:hAnsi="仿宋_GB2312" w:cs="仿宋_GB2312" w:eastAsia="仿宋_GB2312"/>
        </w:rPr>
        <w:t>9、供应商资质：供应商拟派项目经理须具备建筑工程专业二级及以上注册建造师资格及有效的安全生产考核B证，在本单位注册且无其他在建工程项目；拟派设计负责人须具有相关专业中级及以上技术职称；拟派施工负责人具备建筑工程专业二级及以上注册建造师资格，具有有效的安全生产考核B证，在本单位注册且无在建工程；（拟派项目经理与施工负责人或设计负责人可为同一人，但须满足相应岗位资格要求）。</w:t>
      </w:r>
    </w:p>
    <w:p>
      <w:pPr>
        <w:pStyle w:val="null3"/>
      </w:pPr>
      <w:r>
        <w:rPr>
          <w:rFonts w:ascii="仿宋_GB2312" w:hAnsi="仿宋_GB2312" w:cs="仿宋_GB2312" w:eastAsia="仿宋_GB2312"/>
        </w:rPr>
        <w:t>10、供应商控股关系：单位负责人为同一人或者存在直接控股、管理关系的不同供应商，不得参加同一合同项下的政府采购活动；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11、联合体磋商：本项目不接受联合体磋商；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渭南市文化和旅游局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王乐鋆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0913-2931900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陕西省渭南市临渭区仓程路华盛公寓1625室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余姗姗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15829096922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关于印发《招标代理服务收费管理暂行办法》的通知（计价格〔2002〕1980号）、国家发展改革委关于降低部分建设项目收费标准规范收费行为等有关问题的通知发改价格[2011]534号文件的规定计取。此服务费应计入投标报价中，但不需要单独开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渭南市文化和旅游局</w:t>
      </w:r>
      <w:r>
        <w:rPr>
          <w:rFonts w:ascii="仿宋_GB2312" w:hAnsi="仿宋_GB2312" w:cs="仿宋_GB2312" w:eastAsia="仿宋_GB2312"/>
        </w:rPr>
        <w:t>和</w:t>
      </w:r>
      <w:r>
        <w:rPr>
          <w:rFonts w:ascii="仿宋_GB2312" w:hAnsi="仿宋_GB2312" w:cs="仿宋_GB2312" w:eastAsia="仿宋_GB2312"/>
        </w:rPr>
        <w:t>西北国际项目管理有限公司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渭南市文化和旅游局</w:t>
      </w:r>
      <w:r>
        <w:rPr>
          <w:rFonts w:ascii="仿宋_GB2312" w:hAnsi="仿宋_GB2312" w:cs="仿宋_GB2312" w:eastAsia="仿宋_GB2312"/>
        </w:rPr>
        <w:t>负责解释。除上述磋商文件内容，其他内容由</w:t>
      </w:r>
      <w:r>
        <w:rPr>
          <w:rFonts w:ascii="仿宋_GB2312" w:hAnsi="仿宋_GB2312" w:cs="仿宋_GB2312" w:eastAsia="仿宋_GB2312"/>
        </w:rPr>
        <w:t>西北国际项目管理有限公司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渭南市文化和旅游局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联系人：余姗姗</w:t>
      </w:r>
    </w:p>
    <w:p>
      <w:pPr>
        <w:pStyle w:val="null3"/>
      </w:pPr>
      <w:r>
        <w:rPr>
          <w:rFonts w:ascii="仿宋_GB2312" w:hAnsi="仿宋_GB2312" w:cs="仿宋_GB2312" w:eastAsia="仿宋_GB2312"/>
        </w:rPr>
        <w:t>联系电话：15829096922</w:t>
      </w:r>
    </w:p>
    <w:p>
      <w:pPr>
        <w:pStyle w:val="null3"/>
      </w:pPr>
      <w:r>
        <w:rPr>
          <w:rFonts w:ascii="仿宋_GB2312" w:hAnsi="仿宋_GB2312" w:cs="仿宋_GB2312" w:eastAsia="仿宋_GB2312"/>
        </w:rPr>
        <w:t>地址：陕西省渭南市临渭区仓程路华盛公寓1625室</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设计施工一体化的交钥匙工程，项目实施地点为上海市。服务范围包含展览场馆设计施工服务；展览形式设计、施工制作、布撤展；主要功能或目标:文字大纲深化，形式设计，施工制作（布撤展），通过语言、照片、视频等陈列语言叙事渭南独特的人文和自然景观，说明黄河华山汇聚、交融所孕育的独特韵味和底蕴，彰显渭南丰富而独特的文化资源，吸引观众感知渭南、探寻渭南。</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[家在黄河太华间]主题展陈列设计和施工一体化项目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标的名称：[家在黄河太华间]主题展陈列设计和施工一体化项目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color w:val="000000"/>
              </w:rPr>
              <w:t>一、采购需求</w:t>
            </w:r>
          </w:p>
          <w:p>
            <w:pPr>
              <w:pStyle w:val="null3"/>
              <w:ind w:firstLine="480"/>
              <w:jc w:val="both"/>
            </w:pPr>
            <w:r>
              <w:rPr>
                <w:rFonts w:ascii="仿宋_GB2312" w:hAnsi="仿宋_GB2312" w:cs="仿宋_GB2312" w:eastAsia="仿宋_GB2312"/>
                <w:sz w:val="24"/>
                <w:color w:val="000000"/>
              </w:rPr>
              <w:t>本项目为设计施工一体化的交钥匙工程，项目实施地点为上海市。项目内所有工作均由成交单位负责，渭南市文化和旅游局负责配合提供展陈内容素材。本项目范围包含展览场馆设计施工服务；展览形式设计、施工制作、布撤展；主要功能或目标</w:t>
            </w:r>
            <w:r>
              <w:rPr>
                <w:rFonts w:ascii="仿宋_GB2312" w:hAnsi="仿宋_GB2312" w:cs="仿宋_GB2312" w:eastAsia="仿宋_GB2312"/>
                <w:sz w:val="24"/>
                <w:color w:val="000000"/>
              </w:rPr>
              <w:t>:文字大纲深化，形式设计，施工制作（布撤展），通过语言、照片、视频等陈列语言叙事渭南独特的人文和自然景观，说明黄河华山汇聚、交融所孕育的独特韵味和底蕴，彰显渭南丰富而独特的文化资源，吸引观众感知渭南、探寻渭南。所有施工范围内的主、辅材、人工费用、管理费、保险费、税费均包含在报价范围内。</w:t>
            </w:r>
          </w:p>
          <w:p>
            <w:pPr>
              <w:pStyle w:val="null3"/>
              <w:ind w:firstLine="482"/>
              <w:jc w:val="both"/>
            </w:pPr>
            <w:r>
              <w:rPr>
                <w:rFonts w:ascii="仿宋_GB2312" w:hAnsi="仿宋_GB2312" w:cs="仿宋_GB2312" w:eastAsia="仿宋_GB2312"/>
                <w:sz w:val="24"/>
                <w:b/>
                <w:color w:val="000000"/>
              </w:rPr>
              <w:t>二、采购要求</w:t>
            </w:r>
          </w:p>
          <w:p>
            <w:pPr>
              <w:pStyle w:val="null3"/>
              <w:ind w:firstLine="480"/>
              <w:jc w:val="both"/>
            </w:pPr>
            <w:r>
              <w:rPr>
                <w:rFonts w:ascii="仿宋_GB2312" w:hAnsi="仿宋_GB2312" w:cs="仿宋_GB2312" w:eastAsia="仿宋_GB2312"/>
                <w:sz w:val="24"/>
                <w:color w:val="000000"/>
              </w:rPr>
              <w:t>1.通过进行必要的资料收集、分析梳理、策划等专业技术手段，形成符合展示系统要求的设计方案、施工方案（布撤展）、配套实施方案，全面展示渭南独特的人文和自然景观，说明黄河华山汇聚、交融所孕育的独特韵味和底蕴，彰显渭南丰富而独特的文化资源，吸引观众感知渭南、探寻渭南。</w:t>
            </w:r>
          </w:p>
          <w:p>
            <w:pPr>
              <w:pStyle w:val="null3"/>
              <w:ind w:firstLine="480"/>
              <w:jc w:val="both"/>
            </w:pPr>
            <w:r>
              <w:rPr>
                <w:rFonts w:ascii="仿宋_GB2312" w:hAnsi="仿宋_GB2312" w:cs="仿宋_GB2312" w:eastAsia="仿宋_GB2312"/>
                <w:sz w:val="24"/>
                <w:color w:val="000000"/>
              </w:rPr>
              <w:t>2.展厅所有电子设备与艺术品、复制品、仿制品材料严格按国家标准生产制造，其中电子设备优先采用环保节能，稳定可靠、符合国家相关电子设备认证及安全规范标准。</w:t>
            </w:r>
          </w:p>
          <w:p>
            <w:pPr>
              <w:pStyle w:val="null3"/>
              <w:ind w:firstLine="480"/>
              <w:jc w:val="both"/>
            </w:pPr>
            <w:r>
              <w:rPr>
                <w:rFonts w:ascii="仿宋_GB2312" w:hAnsi="仿宋_GB2312" w:cs="仿宋_GB2312" w:eastAsia="仿宋_GB2312"/>
                <w:sz w:val="24"/>
                <w:color w:val="000000"/>
              </w:rPr>
              <w:t>3.展厅内应设计有多个电子显示屏幕等，制作不同主体的造型展示，制作、编辑多个主题内容的宣传短片和交互内容。</w:t>
            </w:r>
          </w:p>
          <w:p>
            <w:pPr>
              <w:pStyle w:val="null3"/>
              <w:ind w:firstLine="480"/>
              <w:jc w:val="both"/>
            </w:pPr>
            <w:r>
              <w:rPr>
                <w:rFonts w:ascii="仿宋_GB2312" w:hAnsi="仿宋_GB2312" w:cs="仿宋_GB2312" w:eastAsia="仿宋_GB2312"/>
                <w:sz w:val="24"/>
                <w:color w:val="000000"/>
              </w:rPr>
              <w:t>5.进行总体规划设计，提供完整的设计方案（包含平面设计、效果图设计），并对设计方案进行说明。</w:t>
            </w:r>
          </w:p>
          <w:p>
            <w:pPr>
              <w:pStyle w:val="null3"/>
              <w:ind w:firstLine="480"/>
              <w:jc w:val="both"/>
            </w:pPr>
            <w:r>
              <w:rPr>
                <w:rFonts w:ascii="仿宋_GB2312" w:hAnsi="仿宋_GB2312" w:cs="仿宋_GB2312" w:eastAsia="仿宋_GB2312"/>
                <w:sz w:val="24"/>
                <w:color w:val="000000"/>
              </w:rPr>
              <w:t>6.设计方案融入历史元素，重大事件，主要人物，整体方案综合考虑设计效果。</w:t>
            </w:r>
          </w:p>
          <w:p>
            <w:pPr>
              <w:pStyle w:val="null3"/>
              <w:ind w:firstLine="480"/>
              <w:jc w:val="both"/>
            </w:pPr>
            <w:r>
              <w:rPr>
                <w:rFonts w:ascii="仿宋_GB2312" w:hAnsi="仿宋_GB2312" w:cs="仿宋_GB2312" w:eastAsia="仿宋_GB2312"/>
                <w:sz w:val="24"/>
                <w:color w:val="000000"/>
              </w:rPr>
              <w:t>7.展厅展示色彩要鲜明，主题明确，参观人员进入一定区域，具有明显的代入感与历史沉浸感。</w:t>
            </w:r>
          </w:p>
          <w:p>
            <w:pPr>
              <w:pStyle w:val="null3"/>
              <w:ind w:firstLine="482"/>
              <w:jc w:val="both"/>
            </w:pPr>
            <w:r>
              <w:rPr>
                <w:rFonts w:ascii="仿宋_GB2312" w:hAnsi="仿宋_GB2312" w:cs="仿宋_GB2312" w:eastAsia="仿宋_GB2312"/>
                <w:sz w:val="24"/>
                <w:b/>
                <w:color w:val="000000"/>
              </w:rPr>
              <w:t>三、展示内容</w:t>
            </w:r>
          </w:p>
          <w:p>
            <w:pPr>
              <w:pStyle w:val="null3"/>
              <w:ind w:firstLine="480"/>
              <w:jc w:val="both"/>
            </w:pPr>
            <w:r>
              <w:rPr>
                <w:rFonts w:ascii="仿宋_GB2312" w:hAnsi="仿宋_GB2312" w:cs="仿宋_GB2312" w:eastAsia="仿宋_GB2312"/>
                <w:sz w:val="24"/>
                <w:color w:val="000000"/>
              </w:rPr>
              <w:t>[家在黄河太华间]主题展陈列设计和施工一体化项目。展览结构分6个单元：花开中国、国之栋梁、国保档案、风物承韵、何华之美、陕菜之都。六个单元从不同角度叙事和阐释渭南的风物人文和风景。</w:t>
            </w:r>
          </w:p>
          <w:p>
            <w:pPr>
              <w:pStyle w:val="null3"/>
              <w:ind w:firstLine="482"/>
              <w:jc w:val="both"/>
            </w:pPr>
            <w:r>
              <w:rPr>
                <w:rFonts w:ascii="仿宋_GB2312" w:hAnsi="仿宋_GB2312" w:cs="仿宋_GB2312" w:eastAsia="仿宋_GB2312"/>
                <w:sz w:val="24"/>
                <w:b/>
                <w:color w:val="000000"/>
              </w:rPr>
              <w:t>四、技术要求</w:t>
            </w:r>
          </w:p>
          <w:p>
            <w:pPr>
              <w:pStyle w:val="null3"/>
              <w:ind w:firstLine="480"/>
              <w:jc w:val="both"/>
            </w:pPr>
            <w:r>
              <w:rPr>
                <w:rFonts w:ascii="仿宋_GB2312" w:hAnsi="仿宋_GB2312" w:cs="仿宋_GB2312" w:eastAsia="仿宋_GB2312"/>
                <w:sz w:val="24"/>
                <w:color w:val="000000"/>
              </w:rPr>
              <w:t>1.空间设计要求</w:t>
            </w:r>
          </w:p>
          <w:p>
            <w:pPr>
              <w:pStyle w:val="null3"/>
              <w:ind w:firstLine="480"/>
              <w:jc w:val="both"/>
            </w:pPr>
            <w:r>
              <w:rPr>
                <w:rFonts w:ascii="仿宋_GB2312" w:hAnsi="仿宋_GB2312" w:cs="仿宋_GB2312" w:eastAsia="仿宋_GB2312"/>
                <w:sz w:val="24"/>
                <w:color w:val="000000"/>
              </w:rPr>
              <w:t>1.1结合功能要求设计主要版块主题主线，以简洁新颖的装修风格、厚重历史的布展方式，营造具有强烈艺术感染力的环境。</w:t>
            </w:r>
          </w:p>
          <w:p>
            <w:pPr>
              <w:pStyle w:val="null3"/>
              <w:ind w:firstLine="480"/>
              <w:jc w:val="both"/>
            </w:pPr>
            <w:r>
              <w:rPr>
                <w:rFonts w:ascii="仿宋_GB2312" w:hAnsi="仿宋_GB2312" w:cs="仿宋_GB2312" w:eastAsia="仿宋_GB2312"/>
                <w:sz w:val="24"/>
                <w:color w:val="000000"/>
              </w:rPr>
              <w:t>1.2方案设计时，充分考虑展馆功能布局、参观流线组织等问题，突出功能区的实用功能。具体设计原则如下：经济实用，厚重大气原则。应充分考虑维护费用及运营经济成本控制。</w:t>
            </w:r>
          </w:p>
          <w:p>
            <w:pPr>
              <w:pStyle w:val="null3"/>
              <w:ind w:firstLine="480"/>
              <w:jc w:val="both"/>
            </w:pPr>
            <w:r>
              <w:rPr>
                <w:rFonts w:ascii="仿宋_GB2312" w:hAnsi="仿宋_GB2312" w:cs="仿宋_GB2312" w:eastAsia="仿宋_GB2312"/>
                <w:sz w:val="24"/>
                <w:color w:val="000000"/>
              </w:rPr>
              <w:t>1.3设计文件应内容齐全、表述清晰、编制规范。透视效果图设计应依据原始建筑尺寸真实表现空间体量，不得夸大空间尺度。</w:t>
            </w:r>
          </w:p>
          <w:p>
            <w:pPr>
              <w:pStyle w:val="null3"/>
              <w:ind w:firstLine="480"/>
              <w:jc w:val="both"/>
            </w:pPr>
            <w:r>
              <w:rPr>
                <w:rFonts w:ascii="仿宋_GB2312" w:hAnsi="仿宋_GB2312" w:cs="仿宋_GB2312" w:eastAsia="仿宋_GB2312"/>
                <w:sz w:val="24"/>
                <w:color w:val="000000"/>
              </w:rPr>
              <w:t>2.施工技术要求</w:t>
            </w:r>
          </w:p>
          <w:p>
            <w:pPr>
              <w:pStyle w:val="null3"/>
              <w:ind w:firstLine="480"/>
              <w:jc w:val="both"/>
            </w:pPr>
            <w:r>
              <w:rPr>
                <w:rFonts w:ascii="仿宋_GB2312" w:hAnsi="仿宋_GB2312" w:cs="仿宋_GB2312" w:eastAsia="仿宋_GB2312"/>
                <w:sz w:val="24"/>
                <w:color w:val="000000"/>
              </w:rPr>
              <w:t>本项目的设计、施工、安装、调试、验收除了应符合本技术规范要求及本技术规范所应用的标准和规范的相应要求外，还应遵照适用的最新版中国国家标准、部颁标准及地区规定和标准。以下规定和标准中的条例相互之间如有不一致时，本技术标准选取要求高的条目。</w:t>
            </w:r>
          </w:p>
          <w:p>
            <w:pPr>
              <w:pStyle w:val="null3"/>
              <w:ind w:firstLine="480"/>
              <w:jc w:val="both"/>
            </w:pPr>
            <w:r>
              <w:rPr>
                <w:rFonts w:ascii="仿宋_GB2312" w:hAnsi="仿宋_GB2312" w:cs="仿宋_GB2312" w:eastAsia="仿宋_GB2312"/>
                <w:sz w:val="24"/>
                <w:color w:val="000000"/>
              </w:rPr>
              <w:t>所有材料设备和施工工艺（包括施工时的程序）必须符合以下最新的法定责任、条例、规范和工作准则：</w:t>
            </w:r>
          </w:p>
          <w:p>
            <w:pPr>
              <w:pStyle w:val="null3"/>
              <w:ind w:firstLine="480"/>
              <w:jc w:val="both"/>
            </w:pPr>
            <w:r>
              <w:rPr>
                <w:rFonts w:ascii="仿宋_GB2312" w:hAnsi="仿宋_GB2312" w:cs="仿宋_GB2312" w:eastAsia="仿宋_GB2312"/>
                <w:sz w:val="24"/>
                <w:color w:val="000000"/>
              </w:rPr>
              <w:t>GB/T50314-2007《智能建筑设计标准》</w:t>
            </w:r>
          </w:p>
          <w:p>
            <w:pPr>
              <w:pStyle w:val="null3"/>
              <w:ind w:firstLine="480"/>
              <w:jc w:val="both"/>
            </w:pPr>
            <w:r>
              <w:rPr>
                <w:rFonts w:ascii="仿宋_GB2312" w:hAnsi="仿宋_GB2312" w:cs="仿宋_GB2312" w:eastAsia="仿宋_GB2312"/>
                <w:sz w:val="24"/>
                <w:color w:val="000000"/>
              </w:rPr>
              <w:t>GB50054_95《低压配电设计规范》</w:t>
            </w:r>
          </w:p>
          <w:p>
            <w:pPr>
              <w:pStyle w:val="null3"/>
              <w:ind w:firstLine="480"/>
              <w:jc w:val="both"/>
            </w:pPr>
            <w:r>
              <w:rPr>
                <w:rFonts w:ascii="仿宋_GB2312" w:hAnsi="仿宋_GB2312" w:cs="仿宋_GB2312" w:eastAsia="仿宋_GB2312"/>
                <w:sz w:val="24"/>
                <w:color w:val="000000"/>
              </w:rPr>
              <w:t>GB50174-2008《电子信息系统房设计规范》</w:t>
            </w:r>
          </w:p>
          <w:p>
            <w:pPr>
              <w:pStyle w:val="null3"/>
              <w:ind w:firstLine="480"/>
              <w:jc w:val="both"/>
            </w:pPr>
            <w:r>
              <w:rPr>
                <w:rFonts w:ascii="仿宋_GB2312" w:hAnsi="仿宋_GB2312" w:cs="仿宋_GB2312" w:eastAsia="仿宋_GB2312"/>
                <w:sz w:val="24"/>
                <w:color w:val="000000"/>
              </w:rPr>
              <w:t>GB9175-88《环境电磁卫生标准》</w:t>
            </w:r>
          </w:p>
          <w:p>
            <w:pPr>
              <w:pStyle w:val="null3"/>
              <w:ind w:firstLine="480"/>
              <w:jc w:val="both"/>
            </w:pPr>
            <w:r>
              <w:rPr>
                <w:rFonts w:ascii="仿宋_GB2312" w:hAnsi="仿宋_GB2312" w:cs="仿宋_GB2312" w:eastAsia="仿宋_GB2312"/>
                <w:sz w:val="24"/>
                <w:color w:val="000000"/>
              </w:rPr>
              <w:t>GB8702-88《电磁辐射防护规定》</w:t>
            </w:r>
          </w:p>
          <w:p>
            <w:pPr>
              <w:pStyle w:val="null3"/>
              <w:ind w:firstLine="480"/>
              <w:jc w:val="both"/>
            </w:pPr>
            <w:r>
              <w:rPr>
                <w:rFonts w:ascii="仿宋_GB2312" w:hAnsi="仿宋_GB2312" w:cs="仿宋_GB2312" w:eastAsia="仿宋_GB2312"/>
                <w:sz w:val="24"/>
                <w:color w:val="000000"/>
              </w:rPr>
              <w:t>GB/T 18883-2002《室内空气质量标准》</w:t>
            </w:r>
          </w:p>
          <w:p>
            <w:pPr>
              <w:pStyle w:val="null3"/>
              <w:ind w:firstLine="480"/>
              <w:jc w:val="both"/>
            </w:pPr>
            <w:r>
              <w:rPr>
                <w:rFonts w:ascii="仿宋_GB2312" w:hAnsi="仿宋_GB2312" w:cs="仿宋_GB2312" w:eastAsia="仿宋_GB2312"/>
                <w:sz w:val="24"/>
                <w:color w:val="000000"/>
              </w:rPr>
              <w:t>GBJ133—1990《民用建筑照明设计标准》</w:t>
            </w:r>
          </w:p>
          <w:p>
            <w:pPr>
              <w:pStyle w:val="null3"/>
              <w:ind w:firstLine="480"/>
              <w:jc w:val="both"/>
            </w:pPr>
            <w:r>
              <w:rPr>
                <w:rFonts w:ascii="仿宋_GB2312" w:hAnsi="仿宋_GB2312" w:cs="仿宋_GB2312" w:eastAsia="仿宋_GB2312"/>
                <w:sz w:val="24"/>
                <w:color w:val="000000"/>
              </w:rPr>
              <w:t>GBJ87—1985《工业企业噪声控制设计规范》</w:t>
            </w:r>
          </w:p>
          <w:p>
            <w:pPr>
              <w:pStyle w:val="null3"/>
              <w:ind w:firstLine="480"/>
              <w:jc w:val="both"/>
            </w:pPr>
            <w:r>
              <w:rPr>
                <w:rFonts w:ascii="仿宋_GB2312" w:hAnsi="仿宋_GB2312" w:cs="仿宋_GB2312" w:eastAsia="仿宋_GB2312"/>
                <w:sz w:val="24"/>
                <w:color w:val="000000"/>
              </w:rPr>
              <w:t>GB50395—2007《视频安防监控系统工程设计规范》</w:t>
            </w:r>
          </w:p>
          <w:p>
            <w:pPr>
              <w:pStyle w:val="null3"/>
              <w:ind w:firstLine="480"/>
              <w:jc w:val="both"/>
            </w:pPr>
            <w:r>
              <w:rPr>
                <w:rFonts w:ascii="仿宋_GB2312" w:hAnsi="仿宋_GB2312" w:cs="仿宋_GB2312" w:eastAsia="仿宋_GB2312"/>
                <w:sz w:val="24"/>
                <w:color w:val="000000"/>
              </w:rPr>
              <w:t>ISO/IEC 14486《MPEG-4 视频编解码标准》</w:t>
            </w:r>
          </w:p>
          <w:p>
            <w:pPr>
              <w:pStyle w:val="null3"/>
              <w:ind w:firstLine="480"/>
              <w:jc w:val="both"/>
            </w:pPr>
            <w:r>
              <w:rPr>
                <w:rFonts w:ascii="仿宋_GB2312" w:hAnsi="仿宋_GB2312" w:cs="仿宋_GB2312" w:eastAsia="仿宋_GB2312"/>
                <w:sz w:val="24"/>
                <w:color w:val="000000"/>
              </w:rPr>
              <w:t>GB 50311—2007《综合布线系统工程设计规范》</w:t>
            </w:r>
          </w:p>
          <w:p>
            <w:pPr>
              <w:pStyle w:val="null3"/>
              <w:ind w:firstLine="480"/>
              <w:jc w:val="both"/>
            </w:pPr>
            <w:r>
              <w:rPr>
                <w:rFonts w:ascii="仿宋_GB2312" w:hAnsi="仿宋_GB2312" w:cs="仿宋_GB2312" w:eastAsia="仿宋_GB2312"/>
                <w:sz w:val="24"/>
                <w:color w:val="000000"/>
              </w:rPr>
              <w:t>GB/T 33490-2017《展览展示工程服务基本要求》</w:t>
            </w:r>
          </w:p>
          <w:p>
            <w:pPr>
              <w:pStyle w:val="null3"/>
              <w:ind w:firstLine="480"/>
              <w:jc w:val="both"/>
            </w:pPr>
            <w:r>
              <w:rPr>
                <w:rFonts w:ascii="仿宋_GB2312" w:hAnsi="仿宋_GB2312" w:cs="仿宋_GB2312" w:eastAsia="仿宋_GB2312"/>
                <w:sz w:val="24"/>
                <w:color w:val="000000"/>
              </w:rPr>
              <w:t>GB/T 28219-2011《智能家用电器的智能化技术通则》</w:t>
            </w:r>
          </w:p>
          <w:p>
            <w:pPr>
              <w:pStyle w:val="null3"/>
              <w:ind w:firstLine="480"/>
              <w:jc w:val="both"/>
            </w:pPr>
            <w:r>
              <w:rPr>
                <w:rFonts w:ascii="仿宋_GB2312" w:hAnsi="仿宋_GB2312" w:cs="仿宋_GB2312" w:eastAsia="仿宋_GB2312"/>
                <w:sz w:val="24"/>
                <w:color w:val="000000"/>
              </w:rPr>
              <w:t>相关国家标准、行业标准以及现行技术规范等。</w:t>
            </w:r>
          </w:p>
          <w:p>
            <w:pPr>
              <w:pStyle w:val="null3"/>
              <w:ind w:firstLine="480"/>
              <w:jc w:val="both"/>
            </w:pPr>
            <w:r>
              <w:rPr>
                <w:rFonts w:ascii="仿宋_GB2312" w:hAnsi="仿宋_GB2312" w:cs="仿宋_GB2312" w:eastAsia="仿宋_GB2312"/>
                <w:sz w:val="24"/>
                <w:color w:val="000000"/>
              </w:rPr>
              <w:t>3.方案确认</w:t>
            </w:r>
          </w:p>
          <w:p>
            <w:pPr>
              <w:pStyle w:val="null3"/>
              <w:ind w:firstLine="480"/>
              <w:jc w:val="both"/>
            </w:pPr>
            <w:r>
              <w:rPr>
                <w:rFonts w:ascii="仿宋_GB2312" w:hAnsi="仿宋_GB2312" w:cs="仿宋_GB2312" w:eastAsia="仿宋_GB2312"/>
                <w:sz w:val="24"/>
                <w:color w:val="000000"/>
              </w:rPr>
              <w:t>装饰装修及设备（含软件）（展厅设计及施工改造方案、材料清单、设备清单等）、展示内容（含展陈内容大纲编辑、解说词编辑、多媒体制作、展陈内容编辑等）等由成交单位负责，在相关方案完成设计后，需提交采购单位审核，采购单位同意后，组织相关部门召开评审会议，经评审通过后方可实施。</w:t>
            </w:r>
            <w:r>
              <w:br/>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展厅设计及施工方案中要求的材料、实物样板、图纸、图片，以及分项工程等，施工前必须先打样送审，经采购单位组织相关部门验收，确认合格后方可大面积展开施工。</w:t>
            </w:r>
          </w:p>
          <w:p>
            <w:pPr>
              <w:pStyle w:val="null3"/>
              <w:ind w:firstLine="480"/>
              <w:jc w:val="both"/>
            </w:pPr>
            <w:r>
              <w:rPr>
                <w:rFonts w:ascii="仿宋_GB2312" w:hAnsi="仿宋_GB2312" w:cs="仿宋_GB2312" w:eastAsia="仿宋_GB2312"/>
                <w:sz w:val="24"/>
                <w:color w:val="000000"/>
              </w:rPr>
              <w:t>4.服务要求</w:t>
            </w:r>
          </w:p>
          <w:p>
            <w:pPr>
              <w:pStyle w:val="null3"/>
              <w:ind w:firstLine="480"/>
              <w:jc w:val="both"/>
            </w:pPr>
            <w:r>
              <w:rPr>
                <w:rFonts w:ascii="仿宋_GB2312" w:hAnsi="仿宋_GB2312" w:cs="仿宋_GB2312" w:eastAsia="仿宋_GB2312"/>
                <w:sz w:val="24"/>
                <w:color w:val="000000"/>
              </w:rPr>
              <w:t>4.1根据需要本项目布展期间须提供3-5人驻场服务。</w:t>
            </w:r>
          </w:p>
          <w:p>
            <w:pPr>
              <w:pStyle w:val="null3"/>
              <w:ind w:firstLine="480"/>
              <w:jc w:val="both"/>
            </w:pPr>
            <w:r>
              <w:rPr>
                <w:rFonts w:ascii="仿宋_GB2312" w:hAnsi="仿宋_GB2312" w:cs="仿宋_GB2312" w:eastAsia="仿宋_GB2312"/>
                <w:sz w:val="24"/>
                <w:color w:val="000000"/>
              </w:rPr>
              <w:t>4.2提供优质的售后服务，应在2小时内响应，24小时内到位消障。</w:t>
            </w:r>
          </w:p>
          <w:p>
            <w:pPr>
              <w:pStyle w:val="null3"/>
              <w:ind w:firstLine="480"/>
              <w:jc w:val="both"/>
            </w:pPr>
            <w:r>
              <w:rPr>
                <w:rFonts w:ascii="仿宋_GB2312" w:hAnsi="仿宋_GB2312" w:cs="仿宋_GB2312" w:eastAsia="仿宋_GB2312"/>
                <w:sz w:val="24"/>
                <w:color w:val="000000"/>
              </w:rPr>
              <w:t>4.3布展期间，设备若发生故障（因用户原因产生的故障及火灾、自燃火灾、地震、山洪等天灾则不在此保修范围内），所需更换的零配件负责更换。</w:t>
            </w:r>
          </w:p>
          <w:p>
            <w:pPr>
              <w:pStyle w:val="null3"/>
              <w:ind w:firstLine="482"/>
              <w:jc w:val="both"/>
            </w:pPr>
            <w:r>
              <w:rPr>
                <w:rFonts w:ascii="仿宋_GB2312" w:hAnsi="仿宋_GB2312" w:cs="仿宋_GB2312" w:eastAsia="仿宋_GB2312"/>
                <w:sz w:val="24"/>
                <w:b/>
                <w:color w:val="000000"/>
              </w:rPr>
              <w:t>五、商务要求</w:t>
            </w:r>
          </w:p>
          <w:p>
            <w:pPr>
              <w:pStyle w:val="null3"/>
              <w:ind w:firstLine="480"/>
              <w:jc w:val="both"/>
            </w:pPr>
            <w:r>
              <w:rPr>
                <w:rFonts w:ascii="仿宋_GB2312" w:hAnsi="仿宋_GB2312" w:cs="仿宋_GB2312" w:eastAsia="仿宋_GB2312"/>
                <w:sz w:val="24"/>
                <w:color w:val="000000"/>
              </w:rPr>
              <w:t>1.服务期限</w:t>
            </w:r>
            <w:r>
              <w:rPr>
                <w:rFonts w:ascii="仿宋_GB2312" w:hAnsi="仿宋_GB2312" w:cs="仿宋_GB2312" w:eastAsia="仿宋_GB2312"/>
                <w:sz w:val="24"/>
                <w:color w:val="000000"/>
              </w:rPr>
              <w:t>：</w:t>
            </w:r>
            <w:r>
              <w:rPr>
                <w:rFonts w:ascii="仿宋_GB2312" w:hAnsi="仿宋_GB2312" w:cs="仿宋_GB2312" w:eastAsia="仿宋_GB2312"/>
                <w:sz w:val="24"/>
                <w:color w:val="000000"/>
              </w:rPr>
              <w:t>2025年7月2日前完成布展。</w:t>
            </w:r>
          </w:p>
          <w:p>
            <w:pPr>
              <w:pStyle w:val="null3"/>
              <w:ind w:firstLine="480"/>
              <w:jc w:val="both"/>
            </w:pPr>
            <w:r>
              <w:rPr>
                <w:rFonts w:ascii="仿宋_GB2312" w:hAnsi="仿宋_GB2312" w:cs="仿宋_GB2312" w:eastAsia="仿宋_GB2312"/>
                <w:sz w:val="24"/>
                <w:color w:val="000000"/>
              </w:rPr>
              <w:t>2.质量要求：符合国家标准、行业标准以及现行技术规范要求达到合格标准。</w:t>
            </w:r>
          </w:p>
          <w:p>
            <w:pPr>
              <w:pStyle w:val="null3"/>
              <w:ind w:firstLine="480"/>
              <w:jc w:val="both"/>
            </w:pPr>
            <w:r>
              <w:rPr>
                <w:rFonts w:ascii="仿宋_GB2312" w:hAnsi="仿宋_GB2312" w:cs="仿宋_GB2312" w:eastAsia="仿宋_GB2312"/>
                <w:sz w:val="24"/>
                <w:color w:val="000000"/>
              </w:rPr>
              <w:t>3.保修期：截止展览撤展之日。</w:t>
            </w:r>
          </w:p>
          <w:p>
            <w:pPr>
              <w:pStyle w:val="null3"/>
              <w:ind w:firstLine="480"/>
              <w:jc w:val="both"/>
            </w:pPr>
            <w:r>
              <w:rPr>
                <w:rFonts w:ascii="仿宋_GB2312" w:hAnsi="仿宋_GB2312" w:cs="仿宋_GB2312" w:eastAsia="仿宋_GB2312"/>
                <w:sz w:val="24"/>
                <w:color w:val="000000"/>
              </w:rPr>
              <w:t>4.付款方式：合同签订后，支付合同总价款的40%；布展完成经验收达到合同要求后，支付合同总价款的40%；撤展后支付合同总价款的20%。甲方与乙方直接结算，乙方负责在付款前按甲方要求提供增值税发票，甲方见票付款。</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2025年7月2日前完成布展。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上海市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符合国家标准、行业标准以及现行技术规范要求达到合格标准。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布展完成经验收达到合同要求后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撤展后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成交供应商应保证采购人在使用所涉技术方案或其任何一部分技术资料时，免受第三方提出侵犯其专利权、商标权或工业设计权等知识产权的起诉。如果发生诉讼，所有费用和责任由成交供应商承担。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商务应答表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资格证明文件.docx 陕西省政府采购供应商拒绝政府采购领域商业贿赂承诺书.docx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供应商应具有独立承担民事责任的能力且具备向采购人提供相关服务的企业法人或者自然人,企业法人应提供统一社会信用代码的营业执照；自然人提供身份证明文件；</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w:t>
            </w:r>
          </w:p>
        </w:tc>
        <w:tc>
          <w:tcPr>
            <w:tcW w:type="dxa" w:w="3322"/>
          </w:tcPr>
          <w:p>
            <w:pPr>
              <w:pStyle w:val="null3"/>
            </w:pPr>
            <w:r>
              <w:rPr>
                <w:rFonts w:ascii="仿宋_GB2312" w:hAnsi="仿宋_GB2312" w:cs="仿宋_GB2312" w:eastAsia="仿宋_GB2312"/>
              </w:rPr>
              <w:t>供应商应授权合法的人员参加竞争性磋商全过程，其中法定代表人直接参加竞争性磋商的，须出具法人身份证，并与营业执照上信息一致。法定代表人授权代表参加竞争性磋商的，须出具法定代表人授权书及授权代表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税收缴纳证明和社会保障资金缴纳证明</w:t>
            </w:r>
          </w:p>
        </w:tc>
        <w:tc>
          <w:tcPr>
            <w:tcW w:type="dxa" w:w="3322"/>
          </w:tcPr>
          <w:p>
            <w:pPr>
              <w:pStyle w:val="null3"/>
            </w:pPr>
            <w:r>
              <w:rPr>
                <w:rFonts w:ascii="仿宋_GB2312" w:hAnsi="仿宋_GB2312" w:cs="仿宋_GB2312" w:eastAsia="仿宋_GB2312"/>
              </w:rPr>
              <w:t>税收缴纳证明和社会保障资金缴纳证明：①税收缴纳证明：提供截止至开标时间前一年内已缴纳的至少一个月的纳税证明或完税证明，依法免税的单位应提供相关证明材料；②社会保障资金缴纳证明：提供截止至开标时间前一年内至今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2023或2024年度财务审计报告（成立时间至提交响应文件截止时间不足一年的可提供成立后任意时段的资产负债表）或其基本存款账户开户银行出具的开标前六个月内资信证明及基本存款账户的开户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http://www.creditchina.gov.cn)列入“失信被执行人（页面跳转至“中国执行信息公开网”http://zxgk.court.gov.cn/shixin/）、重大税收违法失信主体、政府采购严重违法失信行为记录名单”的的投标人；不得为中国政府采购网(http://www.ccgp.gov.cn)“政府采购严重违法失信行为记录名单”中的投标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提供具有履行合同所必须的设备和专业技术能力的承诺书；</w:t>
            </w:r>
          </w:p>
        </w:tc>
        <w:tc>
          <w:tcPr>
            <w:tcW w:type="dxa" w:w="3322"/>
          </w:tcPr>
          <w:p>
            <w:pPr>
              <w:pStyle w:val="null3"/>
            </w:pPr>
            <w:r>
              <w:rPr>
                <w:rFonts w:ascii="仿宋_GB2312" w:hAnsi="仿宋_GB2312" w:cs="仿宋_GB2312" w:eastAsia="仿宋_GB2312"/>
              </w:rPr>
              <w:t>提供具有履行合同所必须的设备和专业技术能力的承诺书；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应具备工程设计综合资质甲级或建筑行业工程设计乙级及以上资质或建筑工程专业设计乙级及以上资质或建筑装饰工程设计专项乙级及以上资质；供应商应同时具备建筑装修装饰工程专业承包二级及以上资质，且具备合格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拟派项目经理须具备建筑工程专业二级及以上注册建造师资格及有效的安全生产考核B证，在本单位注册且无其他在建工程项目；拟派设计负责人须具有相关专业中级及以上技术职称；拟派施工负责人具备建筑工程专业二级及以上注册建造师资格，具有有效的安全生产考核B证，在本单位注册且无在建工程；（拟派项目经理与施工负责人或设计负责人可为同一人，但须满足相应岗位资格要求）。</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磋商响应文件上法定代表人或其授权代表人的签字或盖章齐全并加盖公章</w:t>
            </w:r>
          </w:p>
        </w:tc>
        <w:tc>
          <w:tcPr>
            <w:tcW w:type="dxa" w:w="1661"/>
          </w:tcPr>
          <w:p>
            <w:pPr>
              <w:pStyle w:val="null3"/>
            </w:pPr>
            <w:r>
              <w:rPr>
                <w:rFonts w:ascii="仿宋_GB2312" w:hAnsi="仿宋_GB2312" w:cs="仿宋_GB2312" w:eastAsia="仿宋_GB2312"/>
              </w:rPr>
              <w:t>响应文件封面 资格证明文件.docx 磋商方案.docx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只能有一个有效最终报价，不得提交选择性报价，且报价不超过采购预算金额。</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应满足磋商文件的要求</w:t>
            </w:r>
          </w:p>
        </w:tc>
        <w:tc>
          <w:tcPr>
            <w:tcW w:type="dxa" w:w="1661"/>
          </w:tcPr>
          <w:p>
            <w:pPr>
              <w:pStyle w:val="null3"/>
            </w:pPr>
            <w:r>
              <w:rPr>
                <w:rFonts w:ascii="仿宋_GB2312" w:hAnsi="仿宋_GB2312" w:cs="仿宋_GB2312" w:eastAsia="仿宋_GB2312"/>
              </w:rPr>
              <w:t>响应文件封面 磋商方案.docx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设计方案评审</w:t>
            </w:r>
          </w:p>
        </w:tc>
        <w:tc>
          <w:tcPr>
            <w:tcW w:type="dxa" w:w="2492"/>
          </w:tcPr>
          <w:p>
            <w:pPr>
              <w:pStyle w:val="null3"/>
            </w:pPr>
            <w:r>
              <w:rPr>
                <w:rFonts w:ascii="仿宋_GB2312" w:hAnsi="仿宋_GB2312" w:cs="仿宋_GB2312" w:eastAsia="仿宋_GB2312"/>
              </w:rPr>
              <w:t>1.对本项目的背景内容、策划定位和布展需求理解透彻，按其响应程度计0～5分； 2.总体设计说明表述清晰，逻辑合理，科学严谨，按其响应程度计0～5分； 3.形式设计理念新颖，技术手段科学、合理，按其响应程度计0～5分； 4.设计方案突出展览主题，紧密结合展览内容，突出重点，按其响应程度计0～5分； 5.展厅空间布局科学合理，大气新颖；参观路线设计合理顺畅，主辅有别，展览分项设计要素全面。按其响应程度计0～5分； 6.平面设计科学合理，版式新颖，体现人性化特点，创意科学、新颖、独特，布设合理。按其响应程度计0～5分； 7.展线辅助展品购置和配置到位，及造型设计科学、合理、美观、安全，按其响应程度计0～5分； 8.艺术品、多媒体、互动体验项目的设计，满足观众需求，按其响应程度计0～5分；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施工组织方案</w:t>
            </w:r>
          </w:p>
        </w:tc>
        <w:tc>
          <w:tcPr>
            <w:tcW w:type="dxa" w:w="2492"/>
          </w:tcPr>
          <w:p>
            <w:pPr>
              <w:pStyle w:val="null3"/>
            </w:pPr>
            <w:r>
              <w:rPr>
                <w:rFonts w:ascii="仿宋_GB2312" w:hAnsi="仿宋_GB2312" w:cs="仿宋_GB2312" w:eastAsia="仿宋_GB2312"/>
              </w:rPr>
              <w:t>1.工程预算书； （0～2分） 2.项目经理及组织机构； （0～2分） 3.施工组织及对艺术品、复制品、仿制品的保护措施；（0～2分） 4.施工方法及技术措施； （0～2分） 5.施工工序 （0～2分） 6.施工进度计划及工期保证措施； （0～2分） 7.工程质量保证措施； （0～2分） 8.材料采购、验收及储备； （0～2分） 9.安全防火措施； （0～2分） 10、文明、环保措施； （0～2分）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1.有完善的项目管理方案，整个项目的实施组织机构、人员安排有具体方案，分工合理、责任明确，按其响应程度计0～4分。 2.项目实施安排合理，能够在磋商文件规定的时间内按质按量完工，按其响应程度计0～3分。 3.具有相关工程专业技术人员，保证布展项目的技术支持，按其响应程度计0～3分。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商务要求</w:t>
            </w:r>
          </w:p>
        </w:tc>
        <w:tc>
          <w:tcPr>
            <w:tcW w:type="dxa" w:w="2492"/>
          </w:tcPr>
          <w:p>
            <w:pPr>
              <w:pStyle w:val="null3"/>
            </w:pPr>
            <w:r>
              <w:rPr>
                <w:rFonts w:ascii="仿宋_GB2312" w:hAnsi="仿宋_GB2312" w:cs="仿宋_GB2312" w:eastAsia="仿宋_GB2312"/>
              </w:rPr>
              <w:t>1.企业实力：投标人具有博物馆陈列展览设计单位甲级资质的得2分，乙级资质的得1分；具有博物馆陈列展览施工单位一级资质的得2分，二级资质的得1分。同时具备设计和施工一体化甲级的得5分。 2.业绩：供应商提供自2023年1月1日至今具有博物馆、纪念馆等展陈布展业绩，磋商响应文件中附有业绩证明材料，业绩以合同为依据，附合同复印件，每提供一个计1分，满分5分。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磋商方案.docx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价格分应当采用低价优先法计算，即满足磋商文件要求且磋商报价最低的报价为评标基准价，其价格分为满分。其他供应商的价格分统一按照下列公式计算： 磋商报价得分=(评标基准价／有效磋商报价)×价格权值×100 注：1.计算分数时四舍五入取小数点后两位。 2.因本项目为专门面向中小企业采购的项目，故不再执行价格评审优惠的扶持政策。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陕西省政府采购供应商拒绝政府采购领域商业贿赂承诺书.docx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