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E92E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</w:pPr>
      <w:r>
        <w:rPr>
          <w:rFonts w:hint="eastAsia"/>
          <w:lang w:val="en-US" w:eastAsia="zh-CN"/>
        </w:rPr>
        <w:t>为进一步完善学校图书馆数字资源，提高我馆图书资源利用率，更好地服务师生，学校必须持续加强图书资源的建设，才能保障各项工作顺利开展，促进学校转型发展，满足师生研学需求。</w:t>
      </w:r>
      <w:r>
        <w:rPr>
          <w:rFonts w:hint="eastAsia"/>
          <w:highlight w:val="none"/>
          <w:lang w:val="en-US" w:eastAsia="zh-CN"/>
        </w:rPr>
        <w:t>本项目主要包含数字图书移动图书馆资源、学术期刊文献数据库的1年访问服务，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纸质图书采购及入库配套耗材。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2025-06-20T07:51:27Z</dcterms:created>
  <dc:creator>22</dc:creator>
  <cp:lastModifiedBy>Victory*</cp:lastModifiedBy>
  <dcterms:modified xsi:type="dcterms:W3CDTF">2025-06-20T07:51:31Z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eyJoZGlkIjoiNWNkMWMxZTRmNTM4OWNiOWIwNDUyMDI3MDVhNjBkMzAiLCJ1c2VySWQiOiIzMDkyOTM3ODIifQ==</vt:lpwstr>
  </property>
  <property fmtid="{D5CDD505-2E9C-101B-9397-08002B2CF9AE}" pid="4" name="ICV">
    <vt:lpwstr>70172790DE5E4593A47F32A48D5467AF_12</vt:lpwstr>
  </property>
</Properties>
</file>