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B16A3">
      <w:pPr>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2025年度应急救灾物资采购项目-政府采购需求书</w:t>
      </w:r>
    </w:p>
    <w:tbl>
      <w:tblPr>
        <w:tblStyle w:val="11"/>
        <w:tblpPr w:leftFromText="180" w:rightFromText="180" w:vertAnchor="text" w:horzAnchor="page" w:tblpXSpec="center" w:tblpY="650"/>
        <w:tblOverlap w:val="never"/>
        <w:tblW w:w="0" w:type="auto"/>
        <w:jc w:val="center"/>
        <w:tblLayout w:type="fixed"/>
        <w:tblCellMar>
          <w:top w:w="0" w:type="dxa"/>
          <w:left w:w="0" w:type="dxa"/>
          <w:bottom w:w="0" w:type="dxa"/>
          <w:right w:w="0" w:type="dxa"/>
        </w:tblCellMar>
      </w:tblPr>
      <w:tblGrid>
        <w:gridCol w:w="598"/>
        <w:gridCol w:w="1536"/>
        <w:gridCol w:w="6321"/>
      </w:tblGrid>
      <w:tr w14:paraId="1FD3A242">
        <w:tblPrEx>
          <w:tblCellMar>
            <w:top w:w="0" w:type="dxa"/>
            <w:left w:w="0" w:type="dxa"/>
            <w:bottom w:w="0" w:type="dxa"/>
            <w:right w:w="0" w:type="dxa"/>
          </w:tblCellMar>
        </w:tblPrEx>
        <w:trPr>
          <w:trHeight w:val="0" w:hRule="atLeast"/>
          <w:jc w:val="center"/>
        </w:trPr>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E3759">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序号</w:t>
            </w: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EFEA5">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关键事项</w:t>
            </w:r>
          </w:p>
        </w:tc>
        <w:tc>
          <w:tcPr>
            <w:tcW w:w="6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712FB">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说明和要求</w:t>
            </w:r>
          </w:p>
        </w:tc>
      </w:tr>
      <w:tr w14:paraId="512B0983">
        <w:tblPrEx>
          <w:tblCellMar>
            <w:top w:w="0" w:type="dxa"/>
            <w:left w:w="0" w:type="dxa"/>
            <w:bottom w:w="0" w:type="dxa"/>
            <w:right w:w="0" w:type="dxa"/>
          </w:tblCellMar>
        </w:tblPrEx>
        <w:trPr>
          <w:trHeight w:val="0" w:hRule="atLeast"/>
          <w:jc w:val="center"/>
        </w:trPr>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7662E">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C57B6">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采购预算</w:t>
            </w:r>
          </w:p>
        </w:tc>
        <w:tc>
          <w:tcPr>
            <w:tcW w:w="6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F92234">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rPr>
              <w:t>人民币</w:t>
            </w:r>
            <w:r>
              <w:rPr>
                <w:rFonts w:hint="eastAsia" w:ascii="仿宋" w:hAnsi="仿宋" w:eastAsia="仿宋" w:cs="仿宋"/>
                <w:color w:val="000000"/>
                <w:kern w:val="0"/>
                <w:sz w:val="24"/>
                <w:u w:val="single"/>
                <w:lang w:val="en-US" w:eastAsia="zh-CN"/>
              </w:rPr>
              <w:t>700,000</w:t>
            </w:r>
            <w:r>
              <w:rPr>
                <w:rFonts w:hint="eastAsia" w:ascii="仿宋" w:hAnsi="仿宋" w:eastAsia="仿宋" w:cs="仿宋"/>
                <w:color w:val="000000"/>
                <w:kern w:val="0"/>
                <w:sz w:val="24"/>
                <w:u w:val="single"/>
              </w:rPr>
              <w:t>.</w:t>
            </w:r>
            <w:r>
              <w:rPr>
                <w:rFonts w:hint="eastAsia" w:ascii="仿宋" w:hAnsi="仿宋" w:eastAsia="仿宋" w:cs="仿宋"/>
                <w:color w:val="000000"/>
                <w:kern w:val="0"/>
                <w:sz w:val="24"/>
                <w:u w:val="single"/>
                <w:lang w:val="en-US" w:eastAsia="zh-CN"/>
              </w:rPr>
              <w:t>00</w:t>
            </w:r>
            <w:r>
              <w:rPr>
                <w:rFonts w:hint="eastAsia" w:ascii="仿宋" w:hAnsi="仿宋" w:eastAsia="仿宋" w:cs="仿宋"/>
                <w:color w:val="000000"/>
                <w:kern w:val="0"/>
                <w:sz w:val="24"/>
              </w:rPr>
              <w:t>元</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仅指与本次采购标的直接相关的费用。前期勘察费、设计费等已经发生的费用，以及监理费、接口费等为未来预留费用，不应当包含在本项目采购预算内，甲方须向本级财政部门经费业务处室申请办理经费剥离手续。</w:t>
            </w:r>
          </w:p>
        </w:tc>
      </w:tr>
      <w:tr w14:paraId="00206421">
        <w:tblPrEx>
          <w:tblCellMar>
            <w:top w:w="0" w:type="dxa"/>
            <w:left w:w="0" w:type="dxa"/>
            <w:bottom w:w="0" w:type="dxa"/>
            <w:right w:w="0" w:type="dxa"/>
          </w:tblCellMar>
        </w:tblPrEx>
        <w:trPr>
          <w:trHeight w:val="0" w:hRule="atLeast"/>
          <w:jc w:val="center"/>
        </w:trPr>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7712D">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48BDE">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最高限价</w:t>
            </w:r>
          </w:p>
        </w:tc>
        <w:tc>
          <w:tcPr>
            <w:tcW w:w="6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F893B">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rPr>
              <w:t>人民币</w:t>
            </w:r>
            <w:r>
              <w:rPr>
                <w:rFonts w:hint="eastAsia" w:ascii="仿宋" w:hAnsi="仿宋" w:eastAsia="仿宋" w:cs="仿宋"/>
                <w:color w:val="000000"/>
                <w:kern w:val="0"/>
                <w:sz w:val="24"/>
                <w:u w:val="single"/>
                <w:lang w:val="en-US" w:eastAsia="zh-CN"/>
              </w:rPr>
              <w:t>700,000</w:t>
            </w:r>
            <w:r>
              <w:rPr>
                <w:rFonts w:hint="eastAsia" w:ascii="仿宋" w:hAnsi="仿宋" w:eastAsia="仿宋" w:cs="仿宋"/>
                <w:color w:val="000000"/>
                <w:kern w:val="0"/>
                <w:sz w:val="24"/>
                <w:u w:val="single"/>
              </w:rPr>
              <w:t>.</w:t>
            </w:r>
            <w:r>
              <w:rPr>
                <w:rFonts w:hint="eastAsia" w:ascii="仿宋" w:hAnsi="仿宋" w:eastAsia="仿宋" w:cs="仿宋"/>
                <w:color w:val="000000"/>
                <w:kern w:val="0"/>
                <w:sz w:val="24"/>
                <w:u w:val="single"/>
                <w:lang w:val="en-US" w:eastAsia="zh-CN"/>
              </w:rPr>
              <w:t>00</w:t>
            </w:r>
            <w:r>
              <w:rPr>
                <w:rFonts w:hint="eastAsia" w:ascii="仿宋" w:hAnsi="仿宋" w:eastAsia="仿宋" w:cs="仿宋"/>
                <w:color w:val="000000"/>
                <w:kern w:val="0"/>
                <w:sz w:val="24"/>
              </w:rPr>
              <w:t>元</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供应商投标报价高于最高限价的则其投标文件将按无效投标文件处理。</w:t>
            </w:r>
          </w:p>
        </w:tc>
      </w:tr>
      <w:tr w14:paraId="2A120F9A">
        <w:tblPrEx>
          <w:tblCellMar>
            <w:top w:w="0" w:type="dxa"/>
            <w:left w:w="0" w:type="dxa"/>
            <w:bottom w:w="0" w:type="dxa"/>
            <w:right w:w="0" w:type="dxa"/>
          </w:tblCellMar>
        </w:tblPrEx>
        <w:trPr>
          <w:trHeight w:val="0" w:hRule="atLeast"/>
          <w:jc w:val="center"/>
        </w:trPr>
        <w:tc>
          <w:tcPr>
            <w:tcW w:w="598"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031C86D">
            <w:pPr>
              <w:widowControl/>
              <w:spacing w:line="360" w:lineRule="auto"/>
              <w:jc w:val="center"/>
              <w:textAlignment w:val="center"/>
              <w:rPr>
                <w:rFonts w:ascii="仿宋" w:hAnsi="仿宋" w:eastAsia="仿宋" w:cs="仿宋"/>
                <w:color w:val="000000"/>
                <w:kern w:val="0"/>
                <w:sz w:val="24"/>
              </w:rPr>
            </w:pPr>
          </w:p>
          <w:p w14:paraId="35E5AE49">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p>
          <w:p w14:paraId="1FDDEDA0">
            <w:pPr>
              <w:widowControl/>
              <w:spacing w:line="360" w:lineRule="auto"/>
              <w:jc w:val="center"/>
              <w:textAlignment w:val="center"/>
              <w:rPr>
                <w:rFonts w:ascii="仿宋" w:hAnsi="仿宋" w:eastAsia="仿宋" w:cs="仿宋"/>
                <w:color w:val="000000"/>
                <w:kern w:val="0"/>
                <w:sz w:val="24"/>
              </w:rPr>
            </w:pPr>
          </w:p>
        </w:tc>
        <w:tc>
          <w:tcPr>
            <w:tcW w:w="1536"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1DEDD23">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项目性质</w:t>
            </w:r>
          </w:p>
        </w:tc>
        <w:tc>
          <w:tcPr>
            <w:tcW w:w="6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D48AD">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●专门面向中小企业采购</w:t>
            </w:r>
          </w:p>
          <w:p w14:paraId="362685D0">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仅允许中小企业或小型、微型企业参与投标。</w:t>
            </w:r>
          </w:p>
          <w:p w14:paraId="794DD05B">
            <w:pPr>
              <w:widowControl/>
              <w:spacing w:line="360" w:lineRule="auto"/>
              <w:jc w:val="left"/>
              <w:textAlignment w:val="center"/>
              <w:rPr>
                <w:rFonts w:ascii="仿宋" w:hAnsi="仿宋" w:eastAsia="仿宋" w:cs="仿宋"/>
                <w:color w:val="000000"/>
                <w:sz w:val="24"/>
              </w:rPr>
            </w:pPr>
            <w:r>
              <w:rPr>
                <w:rFonts w:hint="eastAsia" w:ascii="仿宋" w:hAnsi="仿宋" w:eastAsia="仿宋" w:cs="仿宋"/>
                <w:sz w:val="24"/>
              </w:rPr>
              <w:t>○</w:t>
            </w:r>
            <w:r>
              <w:rPr>
                <w:rFonts w:hint="eastAsia" w:ascii="仿宋" w:hAnsi="仿宋" w:eastAsia="仿宋" w:cs="仿宋"/>
                <w:color w:val="000000"/>
                <w:kern w:val="0"/>
                <w:sz w:val="24"/>
              </w:rPr>
              <w:t>非专门面向中小企业采购</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对符合(财库［2020］46号）规定的小微企业(监狱企业视同小型、微型企业)的报价给予</w:t>
            </w:r>
            <w:r>
              <w:rPr>
                <w:rFonts w:hint="eastAsia" w:ascii="仿宋" w:hAnsi="仿宋" w:eastAsia="仿宋" w:cs="仿宋"/>
                <w:color w:val="000000"/>
                <w:kern w:val="0"/>
                <w:sz w:val="24"/>
                <w:u w:val="single"/>
                <w:lang w:val="en-US" w:eastAsia="zh-CN"/>
              </w:rPr>
              <w:t>10</w:t>
            </w:r>
            <w:r>
              <w:rPr>
                <w:rFonts w:hint="eastAsia" w:ascii="仿宋" w:hAnsi="仿宋" w:eastAsia="仿宋" w:cs="仿宋"/>
                <w:color w:val="000000"/>
                <w:kern w:val="0"/>
                <w:sz w:val="24"/>
              </w:rPr>
              <w:t>%的扣除。</w:t>
            </w:r>
          </w:p>
        </w:tc>
      </w:tr>
      <w:tr w14:paraId="1BDD3CAD">
        <w:tblPrEx>
          <w:tblCellMar>
            <w:top w:w="0" w:type="dxa"/>
            <w:left w:w="0" w:type="dxa"/>
            <w:bottom w:w="0" w:type="dxa"/>
            <w:right w:w="0" w:type="dxa"/>
          </w:tblCellMar>
        </w:tblPrEx>
        <w:trPr>
          <w:trHeight w:val="0" w:hRule="atLeast"/>
          <w:jc w:val="center"/>
        </w:trPr>
        <w:tc>
          <w:tcPr>
            <w:tcW w:w="598"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9EC347A">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1536"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5E17221">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对供应商的</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资格要求</w:t>
            </w:r>
          </w:p>
        </w:tc>
        <w:tc>
          <w:tcPr>
            <w:tcW w:w="6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6D0990">
            <w:pPr>
              <w:spacing w:line="360" w:lineRule="auto"/>
              <w:rPr>
                <w:rFonts w:ascii="仿宋" w:hAnsi="仿宋" w:eastAsia="仿宋" w:cs="仿宋"/>
                <w:color w:val="000000"/>
                <w:kern w:val="0"/>
                <w:sz w:val="24"/>
              </w:rPr>
            </w:pPr>
            <w:r>
              <w:rPr>
                <w:rFonts w:hint="eastAsia" w:ascii="仿宋" w:hAnsi="仿宋" w:eastAsia="仿宋" w:cs="仿宋"/>
                <w:color w:val="000000"/>
                <w:kern w:val="0"/>
                <w:sz w:val="24"/>
              </w:rPr>
              <w:t>1、基本资格条件：符合《中华人民共和国政府采购法》第二十二条的规定，并提供以下资料；</w:t>
            </w:r>
          </w:p>
          <w:p w14:paraId="1E6840AF">
            <w:pPr>
              <w:spacing w:line="360" w:lineRule="auto"/>
              <w:rPr>
                <w:rFonts w:ascii="仿宋" w:hAnsi="仿宋" w:eastAsia="仿宋" w:cs="仿宋"/>
                <w:color w:val="000000"/>
                <w:kern w:val="0"/>
                <w:sz w:val="24"/>
              </w:rPr>
            </w:pPr>
            <w:r>
              <w:rPr>
                <w:rFonts w:hint="eastAsia" w:ascii="仿宋" w:hAnsi="仿宋" w:eastAsia="仿宋" w:cs="仿宋"/>
                <w:color w:val="000000"/>
                <w:kern w:val="0"/>
                <w:sz w:val="24"/>
              </w:rPr>
              <w:t>1、根据投标供应商类别进行提供：</w:t>
            </w:r>
          </w:p>
          <w:p w14:paraId="023B29FE">
            <w:pPr>
              <w:spacing w:line="360" w:lineRule="auto"/>
              <w:rPr>
                <w:rFonts w:ascii="仿宋" w:hAnsi="仿宋" w:eastAsia="仿宋" w:cs="仿宋"/>
                <w:color w:val="000000"/>
                <w:kern w:val="0"/>
                <w:sz w:val="24"/>
              </w:rPr>
            </w:pPr>
            <w:r>
              <w:rPr>
                <w:rFonts w:hint="eastAsia" w:ascii="仿宋" w:hAnsi="仿宋" w:eastAsia="仿宋" w:cs="仿宋"/>
                <w:color w:val="000000"/>
                <w:kern w:val="0"/>
                <w:sz w:val="24"/>
              </w:rPr>
              <w:t>①如供应商是企业（包括合伙企业），应提供在工商部门注册的有效“企业法人营业执照”或“营业执照”；</w:t>
            </w:r>
          </w:p>
          <w:p w14:paraId="3AC9CF25">
            <w:pPr>
              <w:spacing w:line="360" w:lineRule="auto"/>
              <w:rPr>
                <w:rFonts w:ascii="仿宋" w:hAnsi="仿宋" w:eastAsia="仿宋" w:cs="仿宋"/>
                <w:color w:val="000000"/>
                <w:kern w:val="0"/>
                <w:sz w:val="24"/>
              </w:rPr>
            </w:pPr>
            <w:r>
              <w:rPr>
                <w:rFonts w:hint="eastAsia" w:ascii="仿宋" w:hAnsi="仿宋" w:eastAsia="仿宋" w:cs="仿宋"/>
                <w:color w:val="000000"/>
                <w:kern w:val="0"/>
                <w:sz w:val="24"/>
              </w:rPr>
              <w:t>②如供应商是事业单位，应提供有效的“事业单位法人证书”；</w:t>
            </w:r>
          </w:p>
          <w:p w14:paraId="0CE44169">
            <w:pPr>
              <w:spacing w:line="360" w:lineRule="auto"/>
              <w:rPr>
                <w:rFonts w:ascii="仿宋" w:hAnsi="仿宋" w:eastAsia="仿宋" w:cs="仿宋"/>
                <w:color w:val="000000"/>
                <w:kern w:val="0"/>
                <w:sz w:val="24"/>
              </w:rPr>
            </w:pPr>
            <w:r>
              <w:rPr>
                <w:rFonts w:hint="eastAsia" w:ascii="仿宋" w:hAnsi="仿宋" w:eastAsia="仿宋" w:cs="仿宋"/>
                <w:color w:val="000000"/>
                <w:kern w:val="0"/>
                <w:sz w:val="24"/>
              </w:rPr>
              <w:t>③如供应商是为企业专业服务机构的，应提供执业许可证等证明文件；</w:t>
            </w:r>
          </w:p>
          <w:p w14:paraId="2371CF2B">
            <w:pPr>
              <w:spacing w:line="360" w:lineRule="auto"/>
              <w:rPr>
                <w:rFonts w:ascii="仿宋" w:hAnsi="仿宋" w:eastAsia="仿宋" w:cs="仿宋"/>
                <w:color w:val="000000"/>
                <w:kern w:val="0"/>
                <w:sz w:val="24"/>
              </w:rPr>
            </w:pPr>
            <w:r>
              <w:rPr>
                <w:rFonts w:hint="eastAsia" w:ascii="仿宋" w:hAnsi="仿宋" w:eastAsia="仿宋" w:cs="仿宋"/>
                <w:color w:val="000000"/>
                <w:kern w:val="0"/>
                <w:sz w:val="24"/>
              </w:rPr>
              <w:t>④如供应商是个体工商户，应提供有效的“个体工商户营业执照”；</w:t>
            </w:r>
          </w:p>
          <w:p w14:paraId="7FB5C229">
            <w:pPr>
              <w:spacing w:line="360" w:lineRule="auto"/>
              <w:rPr>
                <w:rFonts w:ascii="仿宋" w:hAnsi="仿宋" w:eastAsia="仿宋" w:cs="仿宋"/>
                <w:color w:val="000000"/>
                <w:kern w:val="0"/>
                <w:sz w:val="24"/>
              </w:rPr>
            </w:pPr>
            <w:r>
              <w:rPr>
                <w:rFonts w:hint="eastAsia" w:ascii="仿宋" w:hAnsi="仿宋" w:eastAsia="仿宋" w:cs="仿宋"/>
                <w:color w:val="000000"/>
                <w:kern w:val="0"/>
                <w:sz w:val="24"/>
              </w:rPr>
              <w:t>⑤如供应商为自然人，应提供有效的自然人身份证明。</w:t>
            </w:r>
          </w:p>
          <w:p w14:paraId="7D396B99">
            <w:pPr>
              <w:spacing w:line="360" w:lineRule="auto"/>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kern w:val="0"/>
                <w:sz w:val="24"/>
              </w:rPr>
              <w:t>2)提供202</w:t>
            </w:r>
            <w:r>
              <w:rPr>
                <w:rFonts w:hint="eastAsia" w:ascii="仿宋" w:hAnsi="仿宋" w:eastAsia="仿宋" w:cs="仿宋"/>
                <w:kern w:val="0"/>
                <w:sz w:val="24"/>
                <w:lang w:val="en-US" w:eastAsia="zh-CN"/>
              </w:rPr>
              <w:t>4</w:t>
            </w:r>
            <w:r>
              <w:rPr>
                <w:rFonts w:hint="eastAsia" w:ascii="仿宋" w:hAnsi="仿宋" w:eastAsia="仿宋" w:cs="仿宋"/>
                <w:kern w:val="0"/>
                <w:sz w:val="24"/>
              </w:rPr>
              <w:t>年度经审</w:t>
            </w:r>
            <w:r>
              <w:rPr>
                <w:rFonts w:hint="eastAsia" w:ascii="仿宋" w:hAnsi="仿宋" w:eastAsia="仿宋" w:cs="仿宋"/>
                <w:color w:val="000000"/>
                <w:kern w:val="0"/>
                <w:sz w:val="24"/>
              </w:rPr>
              <w:t>计的财务报告（成立时间至提交</w:t>
            </w:r>
            <w:r>
              <w:rPr>
                <w:rFonts w:hint="eastAsia" w:ascii="仿宋" w:hAnsi="仿宋" w:eastAsia="仿宋" w:cs="仿宋"/>
                <w:sz w:val="24"/>
                <w:lang w:eastAsia="zh-CN"/>
              </w:rPr>
              <w:t>谈判</w:t>
            </w:r>
            <w:r>
              <w:rPr>
                <w:rFonts w:hint="eastAsia" w:ascii="仿宋" w:hAnsi="仿宋" w:eastAsia="仿宋" w:cs="仿宋"/>
                <w:sz w:val="24"/>
                <w:lang w:val="en-US" w:eastAsia="zh-CN"/>
              </w:rPr>
              <w:t>响应</w:t>
            </w:r>
            <w:r>
              <w:rPr>
                <w:rFonts w:hint="eastAsia" w:ascii="仿宋" w:hAnsi="仿宋" w:eastAsia="仿宋" w:cs="仿宋"/>
                <w:color w:val="000000"/>
                <w:kern w:val="0"/>
                <w:sz w:val="24"/>
              </w:rPr>
              <w:t>文件</w:t>
            </w:r>
            <w:r>
              <w:rPr>
                <w:rFonts w:hint="eastAsia" w:ascii="仿宋" w:hAnsi="仿宋" w:eastAsia="仿宋" w:cs="仿宋"/>
                <w:color w:val="000000"/>
                <w:kern w:val="0"/>
                <w:sz w:val="24"/>
                <w:lang w:val="en-US" w:eastAsia="zh-CN"/>
              </w:rPr>
              <w:t>递交</w:t>
            </w:r>
            <w:r>
              <w:rPr>
                <w:rFonts w:hint="eastAsia" w:ascii="仿宋" w:hAnsi="仿宋" w:eastAsia="仿宋" w:cs="仿宋"/>
                <w:color w:val="000000"/>
                <w:kern w:val="0"/>
                <w:sz w:val="24"/>
              </w:rPr>
              <w:t>截止时间不足一年的可提供成立后任意时段的资产负债表），或</w:t>
            </w:r>
            <w:r>
              <w:rPr>
                <w:rFonts w:hint="eastAsia" w:ascii="仿宋" w:hAnsi="仿宋" w:eastAsia="仿宋" w:cs="仿宋"/>
                <w:color w:val="000000"/>
                <w:kern w:val="0"/>
                <w:sz w:val="24"/>
                <w:lang w:val="en-US" w:eastAsia="zh-CN"/>
              </w:rPr>
              <w:t>谈判响应文件递交</w:t>
            </w:r>
            <w:r>
              <w:rPr>
                <w:rFonts w:hint="eastAsia" w:ascii="仿宋" w:hAnsi="仿宋" w:eastAsia="仿宋" w:cs="仿宋"/>
                <w:color w:val="000000"/>
                <w:kern w:val="0"/>
                <w:sz w:val="24"/>
              </w:rPr>
              <w:t>截止日期前6个月内银行出具的资信证明；</w:t>
            </w:r>
          </w:p>
          <w:p w14:paraId="704B0EF2">
            <w:pPr>
              <w:spacing w:line="360" w:lineRule="auto"/>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(3)提供</w:t>
            </w:r>
            <w:r>
              <w:rPr>
                <w:rFonts w:hint="eastAsia" w:ascii="仿宋" w:hAnsi="仿宋" w:eastAsia="仿宋" w:cs="仿宋"/>
                <w:color w:val="000000"/>
                <w:kern w:val="0"/>
                <w:sz w:val="24"/>
                <w:lang w:val="en-US" w:eastAsia="zh-CN"/>
              </w:rPr>
              <w:t>谈判响应文件递交</w:t>
            </w:r>
            <w:r>
              <w:rPr>
                <w:rFonts w:hint="eastAsia" w:ascii="仿宋" w:hAnsi="仿宋" w:eastAsia="仿宋" w:cs="仿宋"/>
                <w:color w:val="000000"/>
                <w:kern w:val="0"/>
                <w:sz w:val="24"/>
              </w:rPr>
              <w:t>截止日前一年内已缴存的至少一个月的社会保障资金缴存单据或社保机构开具的社会保险参保缴费情况证明，依法不需要缴纳社会保障资金的单位应提供相关证明材料；</w:t>
            </w:r>
          </w:p>
          <w:p w14:paraId="4ECEA265">
            <w:pPr>
              <w:spacing w:line="360" w:lineRule="auto"/>
              <w:rPr>
                <w:rFonts w:ascii="仿宋" w:hAnsi="仿宋" w:eastAsia="仿宋" w:cs="仿宋"/>
                <w:color w:val="000000"/>
                <w:kern w:val="0"/>
                <w:sz w:val="24"/>
              </w:rPr>
            </w:pPr>
            <w:r>
              <w:rPr>
                <w:rFonts w:hint="eastAsia" w:ascii="仿宋" w:hAnsi="仿宋" w:eastAsia="仿宋" w:cs="仿宋"/>
                <w:color w:val="000000"/>
                <w:kern w:val="0"/>
                <w:sz w:val="24"/>
              </w:rPr>
              <w:t>(4)提供</w:t>
            </w:r>
            <w:r>
              <w:rPr>
                <w:rFonts w:hint="eastAsia" w:ascii="仿宋" w:hAnsi="仿宋" w:eastAsia="仿宋" w:cs="仿宋"/>
                <w:color w:val="000000"/>
                <w:kern w:val="0"/>
                <w:sz w:val="24"/>
                <w:lang w:val="en-US" w:eastAsia="zh-CN"/>
              </w:rPr>
              <w:t>谈判响应文件递交</w:t>
            </w:r>
            <w:r>
              <w:rPr>
                <w:rFonts w:hint="eastAsia" w:ascii="仿宋" w:hAnsi="仿宋" w:eastAsia="仿宋" w:cs="仿宋"/>
                <w:color w:val="000000"/>
                <w:kern w:val="0"/>
                <w:sz w:val="24"/>
              </w:rPr>
              <w:t>截止日前一年内已缴纳的至少一个月的纳税证明或完税证明，依法免税的单位应提供相关证明材料；</w:t>
            </w:r>
          </w:p>
          <w:p w14:paraId="3B38A314">
            <w:pPr>
              <w:spacing w:line="360" w:lineRule="auto"/>
              <w:rPr>
                <w:rFonts w:ascii="仿宋" w:hAnsi="仿宋" w:eastAsia="仿宋" w:cs="仿宋"/>
                <w:color w:val="000000"/>
                <w:kern w:val="0"/>
                <w:sz w:val="24"/>
              </w:rPr>
            </w:pPr>
            <w:r>
              <w:rPr>
                <w:rFonts w:hint="eastAsia" w:ascii="仿宋" w:hAnsi="仿宋" w:eastAsia="仿宋" w:cs="仿宋"/>
                <w:color w:val="000000"/>
                <w:kern w:val="0"/>
                <w:sz w:val="24"/>
              </w:rPr>
              <w:t>(5)提供具有履行合同所必需的设备和专业技术能力的承诺</w:t>
            </w:r>
            <w:r>
              <w:rPr>
                <w:rFonts w:hint="eastAsia" w:ascii="仿宋" w:hAnsi="仿宋" w:eastAsia="仿宋" w:cs="仿宋"/>
                <w:color w:val="000000"/>
                <w:kern w:val="0"/>
                <w:sz w:val="24"/>
                <w:lang w:eastAsia="zh-CN"/>
              </w:rPr>
              <w:t>；</w:t>
            </w:r>
          </w:p>
          <w:p w14:paraId="74F9817E">
            <w:pPr>
              <w:spacing w:line="360" w:lineRule="auto"/>
              <w:rPr>
                <w:rFonts w:ascii="仿宋" w:hAnsi="仿宋" w:eastAsia="仿宋" w:cs="仿宋"/>
                <w:color w:val="000000"/>
                <w:kern w:val="0"/>
                <w:sz w:val="24"/>
              </w:rPr>
            </w:pPr>
            <w:r>
              <w:rPr>
                <w:rFonts w:hint="eastAsia" w:ascii="仿宋" w:hAnsi="仿宋" w:eastAsia="仿宋" w:cs="仿宋"/>
                <w:color w:val="000000"/>
                <w:kern w:val="0"/>
                <w:sz w:val="24"/>
              </w:rPr>
              <w:t>(6)参加政府采购活动前3年内，在经营活动中没有重大违法记录的书面声明。</w:t>
            </w:r>
          </w:p>
          <w:p w14:paraId="417B5DDD">
            <w:pPr>
              <w:spacing w:line="360" w:lineRule="auto"/>
              <w:rPr>
                <w:rFonts w:ascii="仿宋" w:hAnsi="仿宋" w:eastAsia="仿宋" w:cs="仿宋"/>
                <w:color w:val="000000"/>
                <w:kern w:val="0"/>
                <w:sz w:val="24"/>
              </w:rPr>
            </w:pPr>
            <w:r>
              <w:rPr>
                <w:rFonts w:hint="eastAsia" w:ascii="仿宋" w:hAnsi="仿宋" w:eastAsia="仿宋" w:cs="仿宋"/>
                <w:color w:val="000000"/>
                <w:kern w:val="0"/>
                <w:sz w:val="24"/>
              </w:rPr>
              <w:t>2、特定资格条件：</w:t>
            </w:r>
          </w:p>
          <w:p w14:paraId="3386CF8F">
            <w:pPr>
              <w:spacing w:line="360" w:lineRule="auto"/>
              <w:rPr>
                <w:rFonts w:ascii="仿宋" w:hAnsi="仿宋" w:eastAsia="仿宋" w:cs="仿宋"/>
                <w:color w:val="000000"/>
                <w:kern w:val="0"/>
                <w:sz w:val="24"/>
              </w:rPr>
            </w:pPr>
            <w:r>
              <w:rPr>
                <w:rFonts w:hint="eastAsia" w:ascii="仿宋" w:hAnsi="仿宋" w:eastAsia="仿宋" w:cs="仿宋"/>
                <w:color w:val="000000"/>
                <w:kern w:val="0"/>
                <w:sz w:val="24"/>
              </w:rPr>
              <w:t>（1）法定代表人授权书（附法定代表人、被授权人身份证复印件）及法定代表人身份证明（法定代表人直接参加投标，须提供法定代表人身份证明）；</w:t>
            </w:r>
          </w:p>
          <w:p w14:paraId="70E11386">
            <w:pPr>
              <w:spacing w:line="360" w:lineRule="auto"/>
              <w:rPr>
                <w:rFonts w:ascii="仿宋" w:hAnsi="仿宋" w:eastAsia="仿宋" w:cs="仿宋"/>
                <w:color w:val="000000"/>
                <w:kern w:val="0"/>
                <w:sz w:val="24"/>
              </w:rPr>
            </w:pPr>
            <w:r>
              <w:rPr>
                <w:rFonts w:hint="eastAsia" w:ascii="仿宋" w:hAnsi="仿宋" w:eastAsia="仿宋" w:cs="仿宋"/>
                <w:color w:val="000000"/>
                <w:kern w:val="0"/>
                <w:sz w:val="24"/>
              </w:rPr>
              <w:t>（2）投标供应商不得为“信用中国”网站（www.creditchina.gov.cn）中列入失信被执行人和重大税收违法案件当事人名单的投标供应商，不得为中国政府采购网（www.ccgp.gov.cn）政府采购严重违法失信行为记录名单中被财政部门禁止参加政府采购活动的投标供应商；</w:t>
            </w:r>
          </w:p>
          <w:p w14:paraId="16FB4BA6">
            <w:pPr>
              <w:spacing w:line="360" w:lineRule="auto"/>
              <w:rPr>
                <w:rFonts w:ascii="仿宋" w:hAnsi="仿宋" w:eastAsia="仿宋" w:cs="仿宋"/>
                <w:sz w:val="24"/>
              </w:rPr>
            </w:pPr>
            <w:r>
              <w:rPr>
                <w:rFonts w:hint="eastAsia" w:ascii="仿宋" w:hAnsi="仿宋" w:eastAsia="仿宋" w:cs="仿宋"/>
                <w:sz w:val="24"/>
              </w:rPr>
              <w:t>（3）本项目专门面向中小企业采购，仅限符合《政府采购促进中小企业发展管理办法》的通知(财库〔2020〕46号)条件的中小企业参与，并提供中小企业声明函；残疾人福利企业、监狱企业</w:t>
            </w:r>
            <w:r>
              <w:rPr>
                <w:rFonts w:hint="eastAsia" w:ascii="仿宋" w:hAnsi="仿宋" w:eastAsia="仿宋" w:cs="仿宋"/>
                <w:sz w:val="24"/>
                <w:lang w:eastAsia="zh-CN"/>
              </w:rPr>
              <w:t>、符合中小企业划分标准的个体工商户视同中小企业；</w:t>
            </w:r>
          </w:p>
          <w:p w14:paraId="27C97DF3">
            <w:pPr>
              <w:spacing w:line="360" w:lineRule="auto"/>
              <w:rPr>
                <w:rFonts w:ascii="仿宋" w:hAnsi="仿宋" w:eastAsia="仿宋" w:cs="仿宋"/>
                <w:sz w:val="24"/>
              </w:rPr>
            </w:pPr>
            <w:r>
              <w:rPr>
                <w:rFonts w:hint="eastAsia" w:ascii="仿宋" w:hAnsi="仿宋" w:eastAsia="仿宋" w:cs="仿宋"/>
                <w:sz w:val="24"/>
              </w:rPr>
              <w:t>（4）本项目不接受联合体</w:t>
            </w:r>
            <w:r>
              <w:rPr>
                <w:rFonts w:hint="eastAsia" w:ascii="仿宋" w:hAnsi="仿宋" w:eastAsia="仿宋" w:cs="仿宋"/>
                <w:sz w:val="24"/>
                <w:lang w:eastAsia="zh-CN"/>
              </w:rPr>
              <w:t>谈判</w:t>
            </w:r>
            <w:r>
              <w:rPr>
                <w:rFonts w:hint="eastAsia" w:ascii="仿宋" w:hAnsi="仿宋" w:eastAsia="仿宋" w:cs="仿宋"/>
                <w:sz w:val="24"/>
              </w:rPr>
              <w:t>，单位负责人为同一人或者存在直接控股、管理关系的不同供应商，不得参加同一合同项下的政府采购活动。</w:t>
            </w:r>
          </w:p>
          <w:p w14:paraId="21F3F5CB">
            <w:pPr>
              <w:spacing w:line="360" w:lineRule="auto"/>
              <w:rPr>
                <w:rFonts w:ascii="仿宋" w:hAnsi="仿宋" w:eastAsia="仿宋" w:cs="仿宋"/>
                <w:color w:val="000000"/>
                <w:sz w:val="24"/>
              </w:rPr>
            </w:pPr>
            <w:r>
              <w:rPr>
                <w:rFonts w:hint="eastAsia" w:ascii="仿宋" w:hAnsi="仿宋" w:eastAsia="仿宋" w:cs="仿宋"/>
                <w:color w:val="000000"/>
                <w:kern w:val="0"/>
                <w:sz w:val="24"/>
              </w:rPr>
              <w:t>根据《政府采购促进中小企业发展管理办法》(财库(2020）46号)的规定，不得以企业注册资本、资产总额、营业收入、从业人员、利润、纳税额等规模条件和财务指标作为供应商的资格要求</w:t>
            </w:r>
            <w:r>
              <w:rPr>
                <w:rStyle w:val="16"/>
                <w:rFonts w:hint="default" w:ascii="仿宋" w:hAnsi="仿宋" w:eastAsia="仿宋" w:cs="仿宋"/>
                <w:sz w:val="24"/>
                <w:szCs w:val="24"/>
              </w:rPr>
              <w:t>或者评审因素，不得在企业股权结构、经营年限等方面对中小企业实行差别待遇或者歧视待遇。</w:t>
            </w:r>
          </w:p>
        </w:tc>
      </w:tr>
      <w:tr w14:paraId="0CADD00D">
        <w:tblPrEx>
          <w:tblCellMar>
            <w:top w:w="0" w:type="dxa"/>
            <w:left w:w="0" w:type="dxa"/>
            <w:bottom w:w="0" w:type="dxa"/>
            <w:right w:w="0" w:type="dxa"/>
          </w:tblCellMar>
        </w:tblPrEx>
        <w:trPr>
          <w:trHeight w:val="0" w:hRule="atLeast"/>
          <w:jc w:val="center"/>
        </w:trPr>
        <w:tc>
          <w:tcPr>
            <w:tcW w:w="59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2E16639">
            <w:pPr>
              <w:widowControl/>
              <w:spacing w:line="360" w:lineRule="auto"/>
              <w:jc w:val="center"/>
              <w:textAlignment w:val="center"/>
              <w:rPr>
                <w:rFonts w:ascii="仿宋" w:hAnsi="仿宋" w:eastAsia="仿宋" w:cs="仿宋"/>
                <w:color w:val="000000"/>
                <w:kern w:val="0"/>
                <w:sz w:val="24"/>
              </w:rPr>
            </w:pPr>
          </w:p>
          <w:p w14:paraId="3845CB79">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p w14:paraId="35D10478">
            <w:pPr>
              <w:widowControl/>
              <w:spacing w:line="360" w:lineRule="auto"/>
              <w:jc w:val="center"/>
              <w:textAlignment w:val="center"/>
              <w:rPr>
                <w:rFonts w:ascii="仿宋" w:hAnsi="仿宋" w:eastAsia="仿宋" w:cs="仿宋"/>
                <w:color w:val="000000"/>
                <w:sz w:val="24"/>
              </w:rPr>
            </w:pPr>
          </w:p>
        </w:tc>
        <w:tc>
          <w:tcPr>
            <w:tcW w:w="153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874E518">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是否允许</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进口产品</w:t>
            </w:r>
          </w:p>
        </w:tc>
        <w:tc>
          <w:tcPr>
            <w:tcW w:w="6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FF5FA8">
            <w:pPr>
              <w:widowControl/>
              <w:spacing w:line="360" w:lineRule="auto"/>
              <w:jc w:val="left"/>
              <w:textAlignment w:val="center"/>
              <w:rPr>
                <w:rFonts w:ascii="仿宋" w:hAnsi="仿宋" w:eastAsia="仿宋" w:cs="仿宋"/>
                <w:sz w:val="24"/>
              </w:rPr>
            </w:pPr>
            <w:r>
              <w:rPr>
                <w:rFonts w:hint="eastAsia" w:ascii="仿宋" w:hAnsi="仿宋" w:eastAsia="仿宋" w:cs="仿宋"/>
                <w:sz w:val="24"/>
              </w:rPr>
              <w:t>○允许</w:t>
            </w:r>
            <w:r>
              <w:rPr>
                <w:rFonts w:hint="eastAsia" w:ascii="仿宋" w:hAnsi="仿宋" w:eastAsia="仿宋" w:cs="仿宋"/>
                <w:sz w:val="24"/>
              </w:rPr>
              <w:br w:type="textWrapping"/>
            </w:r>
            <w:r>
              <w:rPr>
                <w:rFonts w:hint="eastAsia" w:ascii="仿宋" w:hAnsi="仿宋" w:eastAsia="仿宋" w:cs="仿宋"/>
                <w:sz w:val="24"/>
              </w:rPr>
              <w:t>（须提供财政部门审核通过的复印件）</w:t>
            </w:r>
          </w:p>
          <w:p w14:paraId="416A99F1">
            <w:pPr>
              <w:widowControl/>
              <w:spacing w:line="360" w:lineRule="auto"/>
              <w:jc w:val="left"/>
              <w:textAlignment w:val="center"/>
              <w:rPr>
                <w:rFonts w:ascii="仿宋" w:hAnsi="仿宋" w:eastAsia="仿宋" w:cs="仿宋"/>
                <w:sz w:val="24"/>
              </w:rPr>
            </w:pPr>
            <w:r>
              <w:rPr>
                <w:rFonts w:hint="eastAsia" w:ascii="仿宋" w:hAnsi="仿宋" w:eastAsia="仿宋" w:cs="仿宋"/>
                <w:sz w:val="24"/>
              </w:rPr>
              <w:t>根据《政府采购进口产品管理办法》（财库（2007）119号）的规定，采购人菜狗进口产品时，必须在政府采购活动开始前向财政部门提出申请并获得财政部门审核同意后，才能开展采购活动。且不得因此排斥国产产品，满足需求的国产产品依然可以参与竞争。“进口产品的认定”参见《关于政府采购进口产品管理有关问题的通知》（财办库（2008）248号）文件有关规定</w:t>
            </w:r>
          </w:p>
        </w:tc>
      </w:tr>
      <w:tr w14:paraId="12B0C10A">
        <w:tblPrEx>
          <w:tblCellMar>
            <w:top w:w="0" w:type="dxa"/>
            <w:left w:w="0" w:type="dxa"/>
            <w:bottom w:w="0" w:type="dxa"/>
            <w:right w:w="0" w:type="dxa"/>
          </w:tblCellMar>
        </w:tblPrEx>
        <w:trPr>
          <w:trHeight w:val="0" w:hRule="atLeast"/>
          <w:jc w:val="center"/>
        </w:trPr>
        <w:tc>
          <w:tcPr>
            <w:tcW w:w="59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39FF155">
            <w:pPr>
              <w:spacing w:line="360" w:lineRule="auto"/>
              <w:jc w:val="center"/>
              <w:rPr>
                <w:rFonts w:ascii="仿宋" w:hAnsi="仿宋" w:eastAsia="仿宋" w:cs="仿宋"/>
                <w:color w:val="000000"/>
                <w:sz w:val="24"/>
              </w:rPr>
            </w:pPr>
          </w:p>
        </w:tc>
        <w:tc>
          <w:tcPr>
            <w:tcW w:w="153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23938081">
            <w:pPr>
              <w:spacing w:line="360" w:lineRule="auto"/>
              <w:jc w:val="center"/>
              <w:rPr>
                <w:rFonts w:ascii="仿宋" w:hAnsi="仿宋" w:eastAsia="仿宋" w:cs="仿宋"/>
                <w:color w:val="000000"/>
                <w:sz w:val="24"/>
              </w:rPr>
            </w:pPr>
          </w:p>
        </w:tc>
        <w:tc>
          <w:tcPr>
            <w:tcW w:w="6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58782">
            <w:pPr>
              <w:widowControl/>
              <w:spacing w:line="360" w:lineRule="auto"/>
              <w:jc w:val="left"/>
              <w:textAlignment w:val="center"/>
              <w:rPr>
                <w:rFonts w:ascii="仿宋" w:hAnsi="仿宋" w:eastAsia="仿宋" w:cs="仿宋"/>
                <w:sz w:val="24"/>
              </w:rPr>
            </w:pPr>
            <w:r>
              <w:rPr>
                <w:rFonts w:hint="eastAsia" w:ascii="仿宋" w:hAnsi="仿宋" w:eastAsia="仿宋" w:cs="仿宋"/>
                <w:sz w:val="24"/>
              </w:rPr>
              <w:t>●不允许</w:t>
            </w:r>
          </w:p>
          <w:p w14:paraId="1831B9F2">
            <w:pPr>
              <w:pStyle w:val="4"/>
              <w:rPr>
                <w:rFonts w:ascii="仿宋" w:hAnsi="仿宋" w:eastAsia="仿宋" w:cs="仿宋"/>
                <w:b w:val="0"/>
                <w:bCs w:val="0"/>
                <w:sz w:val="24"/>
              </w:rPr>
            </w:pPr>
            <w:r>
              <w:rPr>
                <w:rFonts w:hint="eastAsia" w:ascii="仿宋" w:hAnsi="仿宋" w:eastAsia="仿宋" w:cs="仿宋"/>
                <w:b w:val="0"/>
                <w:bCs w:val="0"/>
                <w:color w:val="000000"/>
                <w:kern w:val="0"/>
                <w:sz w:val="24"/>
              </w:rPr>
              <w:t>所投产品为进口产品时，将被视为无效投标。</w:t>
            </w:r>
          </w:p>
        </w:tc>
      </w:tr>
      <w:tr w14:paraId="11FD9096">
        <w:tblPrEx>
          <w:tblCellMar>
            <w:top w:w="0" w:type="dxa"/>
            <w:left w:w="0" w:type="dxa"/>
            <w:bottom w:w="0" w:type="dxa"/>
            <w:right w:w="0" w:type="dxa"/>
          </w:tblCellMar>
        </w:tblPrEx>
        <w:trPr>
          <w:trHeight w:val="0" w:hRule="atLeast"/>
          <w:jc w:val="center"/>
        </w:trPr>
        <w:tc>
          <w:tcPr>
            <w:tcW w:w="598" w:type="dxa"/>
            <w:vMerge w:val="restart"/>
            <w:tcBorders>
              <w:left w:val="single" w:color="000000" w:sz="4" w:space="0"/>
              <w:right w:val="single" w:color="000000" w:sz="4" w:space="0"/>
            </w:tcBorders>
            <w:noWrap/>
            <w:tcMar>
              <w:top w:w="15" w:type="dxa"/>
              <w:left w:w="15" w:type="dxa"/>
              <w:right w:w="15" w:type="dxa"/>
            </w:tcMar>
            <w:vAlign w:val="center"/>
          </w:tcPr>
          <w:p w14:paraId="2282DD2A">
            <w:pPr>
              <w:spacing w:line="360" w:lineRule="auto"/>
              <w:jc w:val="center"/>
              <w:rPr>
                <w:rFonts w:ascii="仿宋" w:hAnsi="仿宋" w:eastAsia="仿宋" w:cs="仿宋"/>
                <w:color w:val="000000"/>
                <w:sz w:val="24"/>
              </w:rPr>
            </w:pPr>
            <w:r>
              <w:rPr>
                <w:rFonts w:hint="eastAsia" w:ascii="仿宋" w:hAnsi="仿宋" w:eastAsia="仿宋" w:cs="仿宋"/>
                <w:color w:val="000000"/>
                <w:sz w:val="24"/>
              </w:rPr>
              <w:t>6</w:t>
            </w:r>
          </w:p>
        </w:tc>
        <w:tc>
          <w:tcPr>
            <w:tcW w:w="1536" w:type="dxa"/>
            <w:vMerge w:val="restart"/>
            <w:tcBorders>
              <w:left w:val="single" w:color="000000" w:sz="4" w:space="0"/>
              <w:right w:val="single" w:color="000000" w:sz="4" w:space="0"/>
            </w:tcBorders>
            <w:noWrap/>
            <w:tcMar>
              <w:top w:w="15" w:type="dxa"/>
              <w:left w:w="15" w:type="dxa"/>
              <w:right w:w="15" w:type="dxa"/>
            </w:tcMar>
            <w:vAlign w:val="center"/>
          </w:tcPr>
          <w:p w14:paraId="7E6B447C">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是否接受</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联合体投标</w:t>
            </w:r>
          </w:p>
        </w:tc>
        <w:tc>
          <w:tcPr>
            <w:tcW w:w="6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3AFD1">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○接受</w:t>
            </w:r>
            <w:r>
              <w:rPr>
                <w:rFonts w:hint="eastAsia" w:ascii="仿宋" w:hAnsi="仿宋" w:eastAsia="仿宋" w:cs="仿宋"/>
                <w:color w:val="000000"/>
                <w:kern w:val="0"/>
                <w:sz w:val="24"/>
              </w:rPr>
              <w:br w:type="textWrapping"/>
            </w:r>
            <w:r>
              <w:rPr>
                <w:rStyle w:val="16"/>
                <w:rFonts w:hint="default" w:ascii="仿宋" w:hAnsi="仿宋" w:eastAsia="仿宋" w:cs="仿宋"/>
                <w:sz w:val="24"/>
                <w:szCs w:val="24"/>
              </w:rPr>
              <w:t>对于联合体协议或者分包意向协议约定小微企业的合同份额占到合同总金额30%以上的，对联合体或者大中型企业的报价给予%(1%-2%）的扣除，用扣除后的报价参加评审。</w:t>
            </w:r>
          </w:p>
        </w:tc>
      </w:tr>
      <w:tr w14:paraId="14754630">
        <w:tblPrEx>
          <w:tblCellMar>
            <w:top w:w="0" w:type="dxa"/>
            <w:left w:w="0" w:type="dxa"/>
            <w:bottom w:w="0" w:type="dxa"/>
            <w:right w:w="0" w:type="dxa"/>
          </w:tblCellMar>
        </w:tblPrEx>
        <w:trPr>
          <w:trHeight w:val="0" w:hRule="atLeast"/>
          <w:jc w:val="center"/>
        </w:trPr>
        <w:tc>
          <w:tcPr>
            <w:tcW w:w="59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B2BE717">
            <w:pPr>
              <w:spacing w:line="360" w:lineRule="auto"/>
              <w:jc w:val="center"/>
              <w:rPr>
                <w:rFonts w:ascii="仿宋" w:hAnsi="仿宋" w:eastAsia="仿宋" w:cs="仿宋"/>
                <w:color w:val="000000"/>
                <w:sz w:val="24"/>
              </w:rPr>
            </w:pPr>
          </w:p>
        </w:tc>
        <w:tc>
          <w:tcPr>
            <w:tcW w:w="153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687F747">
            <w:pPr>
              <w:widowControl/>
              <w:spacing w:line="360" w:lineRule="auto"/>
              <w:jc w:val="center"/>
              <w:textAlignment w:val="center"/>
              <w:rPr>
                <w:rFonts w:ascii="仿宋" w:hAnsi="仿宋" w:eastAsia="仿宋" w:cs="仿宋"/>
                <w:color w:val="000000"/>
                <w:kern w:val="0"/>
                <w:sz w:val="24"/>
              </w:rPr>
            </w:pPr>
          </w:p>
        </w:tc>
        <w:tc>
          <w:tcPr>
            <w:tcW w:w="6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5ABE1">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sz w:val="24"/>
              </w:rPr>
              <w:t>●</w:t>
            </w:r>
            <w:r>
              <w:rPr>
                <w:rFonts w:hint="eastAsia" w:ascii="仿宋" w:hAnsi="仿宋" w:eastAsia="仿宋" w:cs="仿宋"/>
                <w:color w:val="000000"/>
                <w:kern w:val="0"/>
                <w:sz w:val="24"/>
              </w:rPr>
              <w:t>不接受</w:t>
            </w:r>
          </w:p>
        </w:tc>
      </w:tr>
      <w:tr w14:paraId="69060867">
        <w:tblPrEx>
          <w:tblCellMar>
            <w:top w:w="0" w:type="dxa"/>
            <w:left w:w="0" w:type="dxa"/>
            <w:bottom w:w="0" w:type="dxa"/>
            <w:right w:w="0" w:type="dxa"/>
          </w:tblCellMar>
        </w:tblPrEx>
        <w:trPr>
          <w:trHeight w:val="0" w:hRule="atLeast"/>
          <w:jc w:val="center"/>
        </w:trPr>
        <w:tc>
          <w:tcPr>
            <w:tcW w:w="59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DC7C82">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7</w:t>
            </w:r>
          </w:p>
        </w:tc>
        <w:tc>
          <w:tcPr>
            <w:tcW w:w="153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4EF03">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履约保证金</w:t>
            </w:r>
          </w:p>
        </w:tc>
        <w:tc>
          <w:tcPr>
            <w:tcW w:w="6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B72EA">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rPr>
              <w:t>占政府采购合同金额的</w:t>
            </w:r>
            <w:r>
              <w:rPr>
                <w:rFonts w:hint="eastAsia" w:ascii="仿宋" w:hAnsi="仿宋" w:eastAsia="仿宋" w:cs="仿宋"/>
                <w:color w:val="000000"/>
                <w:kern w:val="0"/>
                <w:sz w:val="24"/>
                <w:u w:val="single"/>
                <w:lang w:val="en-US" w:eastAsia="zh-CN"/>
              </w:rPr>
              <w:t>0</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履约保证金的数额不得超过政府采购合同金额的10%：对于单价合同，其数额不得超过采购预算的10%</w:t>
            </w:r>
          </w:p>
        </w:tc>
      </w:tr>
      <w:tr w14:paraId="309315B1">
        <w:tblPrEx>
          <w:tblCellMar>
            <w:top w:w="0" w:type="dxa"/>
            <w:left w:w="0" w:type="dxa"/>
            <w:bottom w:w="0" w:type="dxa"/>
            <w:right w:w="0" w:type="dxa"/>
          </w:tblCellMar>
        </w:tblPrEx>
        <w:trPr>
          <w:trHeight w:val="0" w:hRule="atLeast"/>
          <w:jc w:val="center"/>
        </w:trPr>
        <w:tc>
          <w:tcPr>
            <w:tcW w:w="59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A2CC5">
            <w:pPr>
              <w:spacing w:line="360" w:lineRule="auto"/>
              <w:jc w:val="center"/>
              <w:rPr>
                <w:rFonts w:ascii="仿宋" w:hAnsi="仿宋" w:eastAsia="仿宋" w:cs="仿宋"/>
                <w:color w:val="000000"/>
                <w:sz w:val="24"/>
              </w:rPr>
            </w:pPr>
          </w:p>
        </w:tc>
        <w:tc>
          <w:tcPr>
            <w:tcW w:w="153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24525">
            <w:pPr>
              <w:spacing w:line="360" w:lineRule="auto"/>
              <w:jc w:val="center"/>
              <w:rPr>
                <w:rFonts w:ascii="仿宋" w:hAnsi="仿宋" w:eastAsia="仿宋" w:cs="仿宋"/>
                <w:color w:val="000000"/>
                <w:sz w:val="24"/>
              </w:rPr>
            </w:pPr>
          </w:p>
        </w:tc>
        <w:tc>
          <w:tcPr>
            <w:tcW w:w="6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2307B">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○由采购单位自行收退</w:t>
            </w:r>
          </w:p>
          <w:p w14:paraId="161A73C8">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rPr>
              <w:t>○由代理机构负责收退</w:t>
            </w:r>
          </w:p>
        </w:tc>
      </w:tr>
      <w:tr w14:paraId="7572D7DD">
        <w:tblPrEx>
          <w:tblCellMar>
            <w:top w:w="0" w:type="dxa"/>
            <w:left w:w="0" w:type="dxa"/>
            <w:bottom w:w="0" w:type="dxa"/>
            <w:right w:w="0" w:type="dxa"/>
          </w:tblCellMar>
        </w:tblPrEx>
        <w:trPr>
          <w:trHeight w:val="0" w:hRule="atLeast"/>
          <w:jc w:val="center"/>
        </w:trPr>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D307F">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8</w:t>
            </w: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C7D72">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rPr>
              <w:t>现场踏勘和集中答疑</w:t>
            </w:r>
          </w:p>
        </w:tc>
        <w:tc>
          <w:tcPr>
            <w:tcW w:w="6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B4EA09">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○组织，集结地点为：</w:t>
            </w:r>
          </w:p>
          <w:p w14:paraId="5D4A20F9">
            <w:pPr>
              <w:widowControl/>
              <w:spacing w:line="360" w:lineRule="auto"/>
              <w:jc w:val="left"/>
              <w:textAlignment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kern w:val="0"/>
                <w:sz w:val="24"/>
              </w:rPr>
              <w:t>不组织</w:t>
            </w:r>
          </w:p>
        </w:tc>
      </w:tr>
      <w:tr w14:paraId="431AB42C">
        <w:tblPrEx>
          <w:tblCellMar>
            <w:top w:w="0" w:type="dxa"/>
            <w:left w:w="0" w:type="dxa"/>
            <w:bottom w:w="0" w:type="dxa"/>
            <w:right w:w="0" w:type="dxa"/>
          </w:tblCellMar>
        </w:tblPrEx>
        <w:trPr>
          <w:trHeight w:val="0" w:hRule="atLeast"/>
          <w:jc w:val="center"/>
        </w:trPr>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8B1E6">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9</w:t>
            </w: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13F5F">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价格分比重</w:t>
            </w:r>
          </w:p>
        </w:tc>
        <w:tc>
          <w:tcPr>
            <w:tcW w:w="6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1959F">
            <w:pPr>
              <w:widowControl/>
              <w:spacing w:line="360" w:lineRule="auto"/>
              <w:jc w:val="left"/>
              <w:textAlignment w:val="center"/>
              <w:rPr>
                <w:rFonts w:hint="eastAsia" w:ascii="仿宋" w:hAnsi="仿宋" w:eastAsia="仿宋" w:cs="仿宋"/>
                <w:b/>
                <w:bCs/>
                <w:color w:val="000000"/>
                <w:kern w:val="0"/>
                <w:sz w:val="24"/>
                <w:lang w:eastAsia="zh-CN"/>
              </w:rPr>
            </w:pPr>
            <w:r>
              <w:rPr>
                <w:rFonts w:hint="eastAsia" w:ascii="仿宋" w:hAnsi="仿宋" w:eastAsia="仿宋" w:cs="仿宋"/>
                <w:b/>
                <w:bCs/>
                <w:color w:val="000000"/>
                <w:kern w:val="0"/>
                <w:sz w:val="24"/>
                <w:lang w:eastAsia="zh-CN"/>
              </w:rPr>
              <w:t>本项目为竞争性谈判不涉及综合评审打分。</w:t>
            </w:r>
          </w:p>
          <w:p w14:paraId="070F1B2E">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占总比分值的</w:t>
            </w:r>
            <w:r>
              <w:rPr>
                <w:rFonts w:hint="eastAsia" w:ascii="仿宋" w:hAnsi="仿宋" w:eastAsia="仿宋" w:cs="仿宋"/>
                <w:color w:val="000000"/>
                <w:kern w:val="0"/>
                <w:sz w:val="24"/>
                <w:u w:val="single"/>
                <w:lang w:val="en-US" w:eastAsia="zh-CN"/>
              </w:rPr>
              <w:t>100</w:t>
            </w:r>
            <w:r>
              <w:rPr>
                <w:rFonts w:hint="eastAsia" w:ascii="仿宋" w:hAnsi="仿宋" w:eastAsia="仿宋" w:cs="仿宋"/>
                <w:color w:val="000000"/>
                <w:kern w:val="0"/>
                <w:sz w:val="24"/>
              </w:rPr>
              <w:t>%</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招标）根据《政府采购货物和服务招标投标管理办法》（财政部87号令）的规定，综合评分法货物项目的价格分值占总分分值的比重不低于30%，执行国家统一定价标准和采用固定价格采购法的项目，其价格不列为评审因素。</w:t>
            </w:r>
          </w:p>
          <w:p w14:paraId="7888592E">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谈判</w:t>
            </w:r>
            <w:r>
              <w:rPr>
                <w:rFonts w:hint="eastAsia" w:ascii="仿宋" w:hAnsi="仿宋" w:eastAsia="仿宋" w:cs="仿宋"/>
                <w:color w:val="000000"/>
                <w:kern w:val="0"/>
                <w:sz w:val="24"/>
              </w:rPr>
              <w:t>）根据《政府采购竞争性</w:t>
            </w:r>
            <w:r>
              <w:rPr>
                <w:rFonts w:hint="eastAsia" w:ascii="仿宋" w:hAnsi="仿宋" w:eastAsia="仿宋" w:cs="仿宋"/>
                <w:color w:val="000000"/>
                <w:kern w:val="0"/>
                <w:sz w:val="24"/>
                <w:lang w:eastAsia="zh-CN"/>
              </w:rPr>
              <w:t>谈判</w:t>
            </w:r>
            <w:r>
              <w:rPr>
                <w:rFonts w:hint="eastAsia" w:ascii="仿宋" w:hAnsi="仿宋" w:eastAsia="仿宋" w:cs="仿宋"/>
                <w:color w:val="000000"/>
                <w:kern w:val="0"/>
                <w:sz w:val="24"/>
              </w:rPr>
              <w:t>采购方式管理暂行办法》（财库2014（214号））的规定，货物项目的价格分值占总分值的比重（即权值）为30%-60%。</w:t>
            </w:r>
          </w:p>
          <w:p w14:paraId="60D27D79">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rPr>
              <w:t>(其他采购方式）无需设置。</w:t>
            </w:r>
          </w:p>
        </w:tc>
      </w:tr>
      <w:tr w14:paraId="76C2905E">
        <w:tblPrEx>
          <w:tblCellMar>
            <w:top w:w="0" w:type="dxa"/>
            <w:left w:w="0" w:type="dxa"/>
            <w:bottom w:w="0" w:type="dxa"/>
            <w:right w:w="0" w:type="dxa"/>
          </w:tblCellMar>
        </w:tblPrEx>
        <w:trPr>
          <w:trHeight w:val="0" w:hRule="atLeast"/>
          <w:jc w:val="center"/>
        </w:trPr>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68D4B">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10</w:t>
            </w:r>
          </w:p>
        </w:tc>
        <w:tc>
          <w:tcPr>
            <w:tcW w:w="15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EFF79">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合同类型</w:t>
            </w:r>
          </w:p>
        </w:tc>
        <w:tc>
          <w:tcPr>
            <w:tcW w:w="6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273BE">
            <w:pPr>
              <w:widowControl/>
              <w:spacing w:line="360" w:lineRule="auto"/>
              <w:jc w:val="left"/>
              <w:textAlignment w:val="center"/>
              <w:rPr>
                <w:rFonts w:ascii="仿宋" w:hAnsi="仿宋" w:eastAsia="仿宋" w:cs="仿宋"/>
                <w:color w:val="000000"/>
                <w:sz w:val="24"/>
              </w:rPr>
            </w:pPr>
            <w:r>
              <w:rPr>
                <w:rFonts w:hint="eastAsia" w:ascii="仿宋" w:hAnsi="仿宋" w:eastAsia="仿宋" w:cs="仿宋"/>
                <w:color w:val="000000"/>
                <w:kern w:val="0"/>
                <w:sz w:val="24"/>
              </w:rPr>
              <w:t>●固定总价</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○固定单价（适用于采购数量不定的情形）</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○其他：</w:t>
            </w:r>
          </w:p>
        </w:tc>
      </w:tr>
      <w:tr w14:paraId="76D7CF00">
        <w:tblPrEx>
          <w:tblCellMar>
            <w:top w:w="0" w:type="dxa"/>
            <w:left w:w="0" w:type="dxa"/>
            <w:bottom w:w="0" w:type="dxa"/>
            <w:right w:w="0" w:type="dxa"/>
          </w:tblCellMar>
        </w:tblPrEx>
        <w:trPr>
          <w:trHeight w:val="0" w:hRule="atLeast"/>
          <w:jc w:val="center"/>
        </w:trPr>
        <w:tc>
          <w:tcPr>
            <w:tcW w:w="59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853E1E0">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11</w:t>
            </w:r>
          </w:p>
        </w:tc>
        <w:tc>
          <w:tcPr>
            <w:tcW w:w="153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A7F1F37">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争议解决途径</w:t>
            </w:r>
          </w:p>
        </w:tc>
        <w:tc>
          <w:tcPr>
            <w:tcW w:w="632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A61EF7B">
            <w:pPr>
              <w:widowControl/>
              <w:spacing w:line="360" w:lineRule="auto"/>
              <w:jc w:val="left"/>
              <w:textAlignment w:val="center"/>
              <w:rPr>
                <w:rFonts w:ascii="仿宋" w:hAnsi="仿宋" w:eastAsia="仿宋" w:cs="仿宋"/>
                <w:color w:val="000000"/>
                <w:sz w:val="24"/>
              </w:rPr>
            </w:pPr>
            <w:r>
              <w:rPr>
                <w:rFonts w:hint="eastAsia" w:ascii="仿宋" w:hAnsi="仿宋" w:eastAsia="仿宋" w:cs="仿宋"/>
                <w:kern w:val="0"/>
                <w:sz w:val="24"/>
              </w:rPr>
              <w:t>●向有管辖权的人民法院提起诉讼</w:t>
            </w:r>
            <w:r>
              <w:rPr>
                <w:rFonts w:hint="eastAsia" w:ascii="仿宋" w:hAnsi="仿宋" w:eastAsia="仿宋" w:cs="仿宋"/>
                <w:kern w:val="0"/>
                <w:sz w:val="24"/>
              </w:rPr>
              <w:br w:type="textWrapping"/>
            </w:r>
            <w:r>
              <w:rPr>
                <w:rFonts w:hint="eastAsia" w:ascii="仿宋" w:hAnsi="仿宋" w:eastAsia="仿宋" w:cs="仿宋"/>
                <w:kern w:val="0"/>
                <w:sz w:val="24"/>
              </w:rPr>
              <w:t>○向西安仲裁委员会提请仲裁</w:t>
            </w:r>
            <w:r>
              <w:rPr>
                <w:rFonts w:hint="eastAsia" w:ascii="仿宋" w:hAnsi="仿宋" w:eastAsia="仿宋" w:cs="仿宋"/>
                <w:kern w:val="0"/>
                <w:sz w:val="24"/>
              </w:rPr>
              <w:br w:type="textWrapping"/>
            </w:r>
            <w:r>
              <w:rPr>
                <w:rFonts w:hint="eastAsia" w:ascii="仿宋" w:hAnsi="仿宋" w:eastAsia="仿宋" w:cs="仿宋"/>
                <w:kern w:val="0"/>
                <w:sz w:val="24"/>
              </w:rPr>
              <w:t>○由供应商做出选择</w:t>
            </w:r>
          </w:p>
        </w:tc>
      </w:tr>
      <w:tr w14:paraId="2FD545AC">
        <w:tblPrEx>
          <w:tblCellMar>
            <w:top w:w="0" w:type="dxa"/>
            <w:left w:w="0" w:type="dxa"/>
            <w:bottom w:w="0" w:type="dxa"/>
            <w:right w:w="0" w:type="dxa"/>
          </w:tblCellMar>
        </w:tblPrEx>
        <w:trPr>
          <w:trHeight w:val="0" w:hRule="atLeast"/>
          <w:jc w:val="center"/>
        </w:trPr>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AFC122">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12</w:t>
            </w:r>
          </w:p>
        </w:tc>
        <w:tc>
          <w:tcPr>
            <w:tcW w:w="153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610C43">
            <w:pPr>
              <w:widowControl/>
              <w:spacing w:line="360" w:lineRule="auto"/>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联系方式</w:t>
            </w:r>
          </w:p>
        </w:tc>
        <w:tc>
          <w:tcPr>
            <w:tcW w:w="632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0BF9A4">
            <w:pPr>
              <w:pStyle w:val="17"/>
              <w:widowControl/>
              <w:spacing w:line="360" w:lineRule="auto"/>
              <w:ind w:left="0" w:leftChars="0" w:firstLine="0" w:firstLineChars="0"/>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项目对接人：</w:t>
            </w:r>
            <w:r>
              <w:rPr>
                <w:rFonts w:hint="eastAsia" w:ascii="仿宋" w:hAnsi="仿宋" w:eastAsia="仿宋" w:cs="仿宋"/>
                <w:color w:val="000000"/>
                <w:kern w:val="0"/>
                <w:sz w:val="24"/>
                <w:highlight w:val="none"/>
                <w:lang w:val="en-US" w:eastAsia="zh-CN"/>
              </w:rPr>
              <w:t>田老师</w:t>
            </w:r>
            <w:r>
              <w:rPr>
                <w:rFonts w:hint="eastAsia" w:ascii="仿宋" w:hAnsi="仿宋" w:eastAsia="仿宋" w:cs="仿宋"/>
                <w:color w:val="000000"/>
                <w:kern w:val="0"/>
                <w:sz w:val="24"/>
                <w:highlight w:val="none"/>
              </w:rPr>
              <w:br w:type="textWrapping"/>
            </w:r>
            <w:r>
              <w:rPr>
                <w:rFonts w:hint="eastAsia" w:ascii="仿宋" w:hAnsi="仿宋" w:eastAsia="仿宋" w:cs="仿宋"/>
                <w:color w:val="000000"/>
                <w:kern w:val="0"/>
                <w:sz w:val="24"/>
                <w:highlight w:val="none"/>
              </w:rPr>
              <w:t>联系电话：</w:t>
            </w:r>
            <w:r>
              <w:rPr>
                <w:rFonts w:hint="eastAsia" w:ascii="仿宋" w:hAnsi="仿宋" w:eastAsia="仿宋" w:cs="仿宋"/>
                <w:color w:val="000000"/>
                <w:kern w:val="0"/>
                <w:sz w:val="24"/>
                <w:highlight w:val="none"/>
                <w:lang w:val="en-US" w:eastAsia="zh-CN"/>
              </w:rPr>
              <w:t>029-82721886</w:t>
            </w:r>
            <w:r>
              <w:rPr>
                <w:rFonts w:hint="eastAsia" w:ascii="仿宋" w:hAnsi="仿宋" w:eastAsia="仿宋" w:cs="仿宋"/>
                <w:color w:val="000000"/>
                <w:kern w:val="0"/>
                <w:sz w:val="24"/>
                <w:highlight w:val="none"/>
              </w:rPr>
              <w:t xml:space="preserve">    </w:t>
            </w:r>
            <w:bookmarkStart w:id="0" w:name="_GoBack"/>
            <w:bookmarkEnd w:id="0"/>
            <w:r>
              <w:rPr>
                <w:rFonts w:hint="eastAsia" w:ascii="仿宋" w:hAnsi="仿宋" w:eastAsia="仿宋" w:cs="仿宋"/>
                <w:color w:val="000000"/>
                <w:kern w:val="0"/>
                <w:sz w:val="24"/>
                <w:highlight w:val="none"/>
              </w:rPr>
              <w:br w:type="textWrapping"/>
            </w:r>
            <w:r>
              <w:rPr>
                <w:rFonts w:hint="eastAsia" w:ascii="仿宋" w:hAnsi="仿宋" w:eastAsia="仿宋" w:cs="仿宋"/>
                <w:color w:val="000000"/>
                <w:kern w:val="0"/>
                <w:sz w:val="24"/>
                <w:highlight w:val="none"/>
              </w:rPr>
              <w:t xml:space="preserve">电子信箱： </w:t>
            </w:r>
            <w:r>
              <w:rPr>
                <w:rFonts w:hint="eastAsia" w:ascii="仿宋" w:hAnsi="仿宋" w:eastAsia="仿宋" w:cs="仿宋"/>
                <w:b/>
                <w:color w:val="000000"/>
                <w:kern w:val="0"/>
                <w:sz w:val="24"/>
                <w:highlight w:val="none"/>
              </w:rPr>
              <w:t xml:space="preserve"> ＼</w:t>
            </w:r>
            <w:r>
              <w:rPr>
                <w:rFonts w:hint="eastAsia" w:ascii="仿宋" w:hAnsi="仿宋" w:eastAsia="仿宋" w:cs="仿宋"/>
                <w:color w:val="000000"/>
                <w:kern w:val="0"/>
                <w:sz w:val="24"/>
                <w:highlight w:val="none"/>
              </w:rPr>
              <w:t xml:space="preserve">            </w:t>
            </w:r>
          </w:p>
        </w:tc>
      </w:tr>
    </w:tbl>
    <w:p w14:paraId="6A377ECE">
      <w:pPr>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br w:type="page"/>
      </w:r>
    </w:p>
    <w:p w14:paraId="470BF549">
      <w:pPr>
        <w:jc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需求框架（货物类）</w:t>
      </w:r>
    </w:p>
    <w:p w14:paraId="3BFFC886">
      <w:pPr>
        <w:numPr>
          <w:ilvl w:val="0"/>
          <w:numId w:val="1"/>
        </w:numPr>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项目概况</w:t>
      </w:r>
    </w:p>
    <w:p w14:paraId="00F9DB02">
      <w:pPr>
        <w:spacing w:line="360" w:lineRule="auto"/>
        <w:ind w:firstLine="480" w:firstLineChars="200"/>
        <w:rPr>
          <w:rFonts w:hint="eastAsia" w:ascii="仿宋" w:hAnsi="仿宋" w:eastAsia="仿宋" w:cs="仿宋"/>
          <w:b w:val="0"/>
          <w:bCs w:val="0"/>
          <w:color w:val="000000"/>
          <w:kern w:val="0"/>
          <w:sz w:val="24"/>
          <w:highlight w:val="none"/>
          <w:lang w:eastAsia="zh-CN"/>
        </w:rPr>
      </w:pPr>
      <w:r>
        <w:rPr>
          <w:rFonts w:hint="eastAsia" w:ascii="仿宋" w:hAnsi="仿宋" w:eastAsia="仿宋" w:cs="仿宋"/>
          <w:b w:val="0"/>
          <w:bCs w:val="0"/>
          <w:color w:val="000000"/>
          <w:kern w:val="0"/>
          <w:sz w:val="24"/>
          <w:highlight w:val="none"/>
          <w:lang w:val="en-US" w:eastAsia="zh-CN"/>
        </w:rPr>
        <w:t>2025年度应急救灾物资采购，</w:t>
      </w:r>
      <w:r>
        <w:rPr>
          <w:rFonts w:hint="eastAsia" w:ascii="仿宋" w:hAnsi="仿宋" w:eastAsia="仿宋" w:cs="仿宋"/>
          <w:b w:val="0"/>
          <w:bCs w:val="0"/>
          <w:color w:val="000000"/>
          <w:kern w:val="0"/>
          <w:sz w:val="24"/>
          <w:highlight w:val="none"/>
          <w:lang w:eastAsia="zh-CN"/>
        </w:rPr>
        <w:t>包括卫星电话座机及户外天线、对讲机、棉大衣、棉被、床垫（棉褥）、竹板床、枕头、冲锋衣、洗漱包、油汀、手电、应急照明灯、干粉灭火器、多功能应急手摇手电、一次性碗、一次性筷子、脸盆、蒸箱、棉鞋、救生衣等。</w:t>
      </w:r>
    </w:p>
    <w:p w14:paraId="10F5D4A8">
      <w:pPr>
        <w:numPr>
          <w:ilvl w:val="0"/>
          <w:numId w:val="1"/>
        </w:numPr>
        <w:ind w:left="0" w:leftChars="0" w:firstLine="0" w:firstLineChars="0"/>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采购内容（包括采购品目、规格和数量）</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919"/>
        <w:gridCol w:w="5256"/>
        <w:gridCol w:w="769"/>
        <w:gridCol w:w="639"/>
        <w:gridCol w:w="1070"/>
      </w:tblGrid>
      <w:tr w14:paraId="7B51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F4E4B">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28"/>
                <w:szCs w:val="28"/>
                <w:u w:val="none"/>
                <w:lang w:val="en-US" w:eastAsia="zh-CN" w:bidi="ar"/>
              </w:rPr>
              <w:t>序号</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883E">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28"/>
                <w:szCs w:val="28"/>
                <w:u w:val="none"/>
                <w:lang w:val="en-US" w:eastAsia="zh-CN" w:bidi="ar"/>
              </w:rPr>
              <w:t>名称</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66625">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28"/>
                <w:szCs w:val="28"/>
                <w:u w:val="none"/>
                <w:lang w:val="en-US" w:eastAsia="zh-CN" w:bidi="ar"/>
              </w:rPr>
              <w:t>规格型号</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F4E2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28"/>
                <w:szCs w:val="28"/>
                <w:u w:val="none"/>
                <w:lang w:val="en-US" w:eastAsia="zh-CN" w:bidi="ar"/>
              </w:rPr>
              <w:t>单位</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389B">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28"/>
                <w:szCs w:val="28"/>
                <w:u w:val="none"/>
                <w:lang w:val="en-US" w:eastAsia="zh-CN" w:bidi="ar"/>
              </w:rPr>
              <w:t>数量</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56B6">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28"/>
                <w:szCs w:val="28"/>
                <w:u w:val="none"/>
                <w:lang w:val="en-US" w:eastAsia="zh-CN" w:bidi="ar"/>
              </w:rPr>
              <w:t>备注</w:t>
            </w:r>
          </w:p>
        </w:tc>
      </w:tr>
      <w:tr w14:paraId="4345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8F1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F2B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卫星电话座机底座及配套户外天线</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B6E0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座机</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1.需适配蓝田县应急局现有的星联天通T901卫星电话，并兼容手持全向天通天线和标配天通天线</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3.接口：天通天线接口、定位天线接口</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4.供电方式：220V电源供电</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5.线缆：天通定位，标配30米</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6.天通频段：上行1980-2010MHz；下行2170-2200MHz</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7.天通顶点增益：≥12.5dBi</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8.天通方向性：Theta（±15°内）≥10dBi</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9.定位频段：包括1575.42MHz±1.023MHz/1561.098MHz±2.046MHz</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10.户外天线防护特性：防水等级≥IP67,-40℃至+55℃</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11.户外天线安装方式：侧面抱杆或底部锁螺丝</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12.功能：支持挂机检测、自动接听和挂断功能等</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943F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012D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2F0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含设备安装</w:t>
            </w:r>
          </w:p>
        </w:tc>
      </w:tr>
      <w:tr w14:paraId="23BA2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C814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B5E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对讲机</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979C4">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1.防护等级：≥IP67</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2.频率范围:VHF 144-148MHZ，UHF 430-440MHz</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3.信道数量:≥128组</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4.屏幕:有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5.信道间隔:25KHz(宽带)、12.5K(窄带)</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6.工作电压:DC7.4V</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7.工作温度:-20~+60°C</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8.功率：5W</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9.音频失真：10%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10.频率稳定度:&lt;士2.5ppm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11.通话距离：≥8公里</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12.电池容量：≥4000mAH 4000  待机时间 ≥5天  充电方式：Type-C充电</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13.信道号、频率、信道频率、信道名称等多种显示方式</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14功能要求：紧急呼叫声光报警(SOS)功能，强光手电照明功能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15产品配置:背夹 挂绳 充电器</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1B5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01D5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19B0">
            <w:pPr>
              <w:spacing w:line="360" w:lineRule="auto"/>
              <w:jc w:val="center"/>
              <w:rPr>
                <w:rFonts w:hint="eastAsia" w:ascii="仿宋" w:hAnsi="仿宋" w:eastAsia="仿宋" w:cs="仿宋"/>
                <w:i w:val="0"/>
                <w:iCs w:val="0"/>
                <w:color w:val="000000"/>
                <w:sz w:val="24"/>
                <w:szCs w:val="24"/>
                <w:u w:val="none"/>
              </w:rPr>
            </w:pPr>
          </w:p>
        </w:tc>
      </w:tr>
      <w:tr w14:paraId="78C1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6CD7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DA8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棉大衣</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B84A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1.符合 GB 18401-2010《国家纺织产品基本安全技术规范》标准 B 类、GB/T 21295-2024《服装理化性能的技术要求》标准、GB/T 2662-2017《棉服装》标准合格品、MZ/T 014.2-2010《救灾被服 第 2部分:棉大衣》标准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2.面料：纤维含量：棉20%（±5%）聚酯纤维80%(±5%)</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3.填充物：棉100%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4.耐干摩擦色牢度沾色: ≥3(级)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耐湿摩擦色牢度沾色: ≥3(级)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5.耐光、汗复合色牢度：酸汗液: ≥3-4(级)，碱汗液: ≥3-4(级)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6.重量：2500g±150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18D1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件</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6F5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3F5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蓝色</w:t>
            </w:r>
          </w:p>
        </w:tc>
      </w:tr>
      <w:tr w14:paraId="73BC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1768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DD5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棉被</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FF5C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执行标准：符合 GB 18383-2007《絮用纤维制品通用技术要求》、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GB 18401-2010《国家纺织产品基本安全技术规范》标准 B 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GB/T 22796-2021《床上用品》标准合格品、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GB/T 35932-2018《梳棉胎》标准一级梳棉胎、</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MZ/T 014.1-2010《救灾被服 第 1 部分:棉被》要求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棉被重量2500g,允许偏差±100g</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一、被套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1、规格尺寸：</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被套长 210cm ,被套宽 150cm（允许偏差±3cm）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2、面料成分：100%棉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3.花型：全棉印花平布</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纱线：18tex*18tex  密度：68*68</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4.异味：无；</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5.pH值：4.0-9.0；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6.甲醛含量≤75mg/kg；</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7.耐酸汗渍色牢度  变色、沾色≥3 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耐碱汗渍色牢度  变色、沾色≥3级；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8.可分解致癌芳香胺染料：禁用；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二、棉胎</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1、棉胎尺寸:棉胎长210cm，棉胎宽150cm（允许偏差±3cm）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1.棉胎级别：1级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2.填充物：新疆棉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4.纤维含量 100%棉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5.含杂率≤0.8%；</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6.短纤维含量≤25</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7.马克隆值分档：B2/C2</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8.颜色级:白棉三级/淡点污棉一级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9.外包装的前、后两面需标注产品名称、数量、重量、生产批号、生产日期、承制单位名称和监制单位名称字样。外包装端面需标注"注意防潮" 字样。字体为黑体字，字体大小适宜，布局合理;每包10床。</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695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6904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58C86">
            <w:pPr>
              <w:spacing w:line="360" w:lineRule="auto"/>
              <w:jc w:val="center"/>
              <w:rPr>
                <w:rFonts w:hint="eastAsia" w:ascii="仿宋" w:hAnsi="仿宋" w:eastAsia="仿宋" w:cs="仿宋"/>
                <w:i w:val="0"/>
                <w:iCs w:val="0"/>
                <w:color w:val="000000"/>
                <w:sz w:val="24"/>
                <w:szCs w:val="24"/>
                <w:u w:val="none"/>
              </w:rPr>
            </w:pPr>
          </w:p>
        </w:tc>
      </w:tr>
      <w:tr w14:paraId="5578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884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ABE9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床垫（棉褥）</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9F02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执行标准：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GB 18401-2010《国家纺织产品基本安全技术规范》标准 B 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GB/T 22796-2021《床上用品》标准合格品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GB/T 35932-2018《梳棉胎》标准一级梳棉胎</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棉褥重量2000g±100g</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一、褥套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1、规格尺寸：</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褥套长 200cm*宽100cm（允许偏差±3cm）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2、面料成分：100%棉，花型：全棉印花平布</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纱线：18tex*18tex  密度：68*68</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4.异味：无；</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5.pH值：4.0-8.5；</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6.甲醛含量≤75mg/kg；</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7.可分解致癌芳香胺染料：禁用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8.耐水色牢度（级）:  变色≥3  沾色≥3</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耐干摩擦色牢度（级）:沾色≥3</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耐湿摩擦色牢度（级）:沾色≥3</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二、棉胎</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1、棉胎尺寸</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棉胎长200cm，棉胎宽 90cm（偏差±3cm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棉胎级别：1级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2.填充物：新疆棉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4.纤维含量 100%棉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5.含杂率≤0.8%；</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6.短纤维含量≤25</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7.马克隆值分档：B2/C2</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8.梳棉颜色级，白棉三级/淡点污棉一级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9.外包装的前、后两面需标注产品名称、数量、重量、生产批号、生产日期、承制单位名称和监制单位名称字样。外包装端面需标注"注意防潮" 字样。字体为黑体字，字体大小适宜，布局合理;每包15床。</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CAF1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231C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64FE">
            <w:pPr>
              <w:spacing w:line="360" w:lineRule="auto"/>
              <w:jc w:val="center"/>
              <w:rPr>
                <w:rFonts w:hint="eastAsia" w:ascii="仿宋" w:hAnsi="仿宋" w:eastAsia="仿宋" w:cs="仿宋"/>
                <w:i w:val="0"/>
                <w:iCs w:val="0"/>
                <w:color w:val="000000"/>
                <w:sz w:val="24"/>
                <w:szCs w:val="24"/>
                <w:u w:val="none"/>
              </w:rPr>
            </w:pPr>
          </w:p>
        </w:tc>
      </w:tr>
      <w:tr w14:paraId="6BAE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8D16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55D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折叠竹板床</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0AF0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 符合：GB/T 3325-2017《金属家具通用技术条件》条件。</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2.展开尺寸:长200cm（允许偏差±2）；宽100cm（允许偏差±5cm）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末铺面高(不放置床垫(褥)):≤45cm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3.管材要求：无裂缝、叠缝外露管口断面应封闭，</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4.焊接处应无脱焊、虚焊、焊穿、错位、无夹渣、气孔、焊瘤、焊丝头、咬边、飞溅、焊接处表面波纹应均匀。</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5.冲压件要求：无脱层、裂缝、铆接处应铆接应牢固，无漏铆、脱铆铆钉应端正圆滑，无明显锤印、圆管和扁线管弯曲处弧形应圆滑一致。</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6.不应有蛀虫现象</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7.应无贯通裂缝</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8.外表应无腐朽材，内表腐朽材面积不应超过零件面积的 20%。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9.人体接触或收藏物品的部位应无毛刺、刃口</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11.棱角固定部位的结合应牢固无松动、无少件、透钉、钉(预留孔、选择孔除外)</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床架</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材质要求：金属材质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床腿直径5-7cm，壁厚≥1.2mm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龙骨数≥6根，壁厚≥1mm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连接件：金属螺丝采用M8或M10标准件，抗拉强度≥500MPa</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十字承重梁：宽度≥4cm，交叉位置加装金属衬板，厚度≥2mm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承重：≥150kg</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床板</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材质要求：原竹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单个宽度≥5cm，厚度≥1.2cm</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F9A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E03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3AB36">
            <w:pPr>
              <w:spacing w:line="360" w:lineRule="auto"/>
              <w:jc w:val="center"/>
              <w:rPr>
                <w:rFonts w:hint="eastAsia" w:ascii="仿宋" w:hAnsi="仿宋" w:eastAsia="仿宋" w:cs="仿宋"/>
                <w:i w:val="0"/>
                <w:iCs w:val="0"/>
                <w:color w:val="000000"/>
                <w:sz w:val="24"/>
                <w:szCs w:val="24"/>
                <w:u w:val="none"/>
              </w:rPr>
            </w:pPr>
          </w:p>
        </w:tc>
      </w:tr>
      <w:tr w14:paraId="7A91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3970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524D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枕头</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9B12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枕头</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执行标准：GB/T5713-2013、GB/T18401-2010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1.枕套45cm*65cm，全棉纯色军绿色</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2.枕套面料成分100%聚酯纤维</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3.尺寸：40cm*60cm填充物高弹棉，成分聚酯纤维</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4.异味：无；</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5.pH值：4.0-8.5；</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6.甲醛含量≤75mg/kg；</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7.可分解致癌芳香胺染料：禁用；</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0FC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A7F3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6173D">
            <w:pPr>
              <w:spacing w:line="360" w:lineRule="auto"/>
              <w:jc w:val="center"/>
              <w:rPr>
                <w:rFonts w:hint="eastAsia" w:ascii="仿宋" w:hAnsi="仿宋" w:eastAsia="仿宋" w:cs="仿宋"/>
                <w:i w:val="0"/>
                <w:iCs w:val="0"/>
                <w:color w:val="000000"/>
                <w:sz w:val="24"/>
                <w:szCs w:val="24"/>
                <w:u w:val="none"/>
              </w:rPr>
            </w:pPr>
          </w:p>
        </w:tc>
      </w:tr>
      <w:tr w14:paraId="53B9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385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CDF6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冲锋衣</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984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执行标准：GB18401-2010 C类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FZ/T 81007-2022</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2分体式冲锋衣材质:面料(外料):防风防水面料，成分聚酯纤维 100%，内胆:高密摇粒绒</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3、颜色及尺码:颜色：黑色；尺码：170 175 180 185 190各100件</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4、耐水色牢度(级)  变色≥3沾色 ≥3</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5、拒水性能(级)≥4</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6、pH 值:4.0-9.0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0EFC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件</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A4FB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0FA12">
            <w:pPr>
              <w:spacing w:line="360" w:lineRule="auto"/>
              <w:jc w:val="center"/>
              <w:rPr>
                <w:rFonts w:hint="eastAsia" w:ascii="仿宋" w:hAnsi="仿宋" w:eastAsia="仿宋" w:cs="仿宋"/>
                <w:i w:val="0"/>
                <w:iCs w:val="0"/>
                <w:color w:val="000000"/>
                <w:sz w:val="24"/>
                <w:szCs w:val="24"/>
                <w:u w:val="none"/>
              </w:rPr>
            </w:pPr>
          </w:p>
        </w:tc>
      </w:tr>
      <w:tr w14:paraId="206EF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CB6E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D3D8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洗漱包</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86D4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1.香皂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2.毛巾（35*70）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3.软毛旅行牙刷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4.麦秆漱口杯</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5.洗漱包</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64C7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679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BE918">
            <w:pPr>
              <w:spacing w:line="360" w:lineRule="auto"/>
              <w:jc w:val="center"/>
              <w:rPr>
                <w:rFonts w:hint="eastAsia" w:ascii="仿宋" w:hAnsi="仿宋" w:eastAsia="仿宋" w:cs="仿宋"/>
                <w:i w:val="0"/>
                <w:iCs w:val="0"/>
                <w:color w:val="000000"/>
                <w:sz w:val="24"/>
                <w:szCs w:val="24"/>
                <w:u w:val="none"/>
              </w:rPr>
            </w:pPr>
          </w:p>
        </w:tc>
      </w:tr>
      <w:tr w14:paraId="52D6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241C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F34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油汀</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4580">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产品符合依据 GB 4706.1-2005《家用和类似用途电器的安全 第 1 部分：通用要求》和 GB 4706.23-2007 《家用和类似用途电器的安全 第 2 部分：室内加热器的特殊要求》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支持倾倒断电，带漏电保护</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输入功率和电流额定电压 220V</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额定功率：≥2000W，三档可调</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产品净重：8KG（±0.2）</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适用面积：13m²（11片）</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配备加湿器及烘衣架</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EAC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台</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7FDF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85FD">
            <w:pPr>
              <w:spacing w:line="360" w:lineRule="auto"/>
              <w:jc w:val="center"/>
              <w:rPr>
                <w:rFonts w:hint="eastAsia" w:ascii="仿宋" w:hAnsi="仿宋" w:eastAsia="仿宋" w:cs="仿宋"/>
                <w:i w:val="0"/>
                <w:iCs w:val="0"/>
                <w:color w:val="000000"/>
                <w:sz w:val="24"/>
                <w:szCs w:val="24"/>
                <w:u w:val="none"/>
              </w:rPr>
            </w:pPr>
          </w:p>
        </w:tc>
      </w:tr>
      <w:tr w14:paraId="677BC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98A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0359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手电</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71E4A">
            <w:pPr>
              <w:keepNext w:val="0"/>
              <w:keepLines w:val="0"/>
              <w:widowControl/>
              <w:suppressLineNumbers w:val="0"/>
              <w:spacing w:line="360" w:lineRule="auto"/>
              <w:jc w:val="left"/>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外壳材质:铝合金</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光源:LED</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光通量:1200流明</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射程:≥1200m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档位:强、中、弱、爆闪、SOS</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工作时间:强光6h续航12h</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电池容量：≥4600mAh</w:t>
            </w:r>
          </w:p>
          <w:p w14:paraId="139CCCCD">
            <w:pPr>
              <w:keepNext w:val="0"/>
              <w:keepLines w:val="0"/>
              <w:widowControl/>
              <w:suppressLineNumbers w:val="0"/>
              <w:spacing w:line="360" w:lineRule="auto"/>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snapToGrid w:val="0"/>
                <w:color w:val="000000"/>
                <w:kern w:val="0"/>
                <w:sz w:val="24"/>
                <w:szCs w:val="24"/>
                <w:u w:val="none"/>
                <w:lang w:val="en-US" w:eastAsia="zh-CN" w:bidi="ar"/>
              </w:rPr>
              <w:t>充电接口:Type-C充电</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重量:净重≤300g</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防跌落:≥1.5m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防护性能：防尘防水≥IP-65</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B55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813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5186">
            <w:pPr>
              <w:spacing w:line="360" w:lineRule="auto"/>
              <w:jc w:val="center"/>
              <w:rPr>
                <w:rFonts w:hint="eastAsia" w:ascii="仿宋" w:hAnsi="仿宋" w:eastAsia="仿宋" w:cs="仿宋"/>
                <w:i w:val="0"/>
                <w:iCs w:val="0"/>
                <w:color w:val="000000"/>
                <w:sz w:val="24"/>
                <w:szCs w:val="24"/>
                <w:u w:val="none"/>
              </w:rPr>
            </w:pPr>
          </w:p>
        </w:tc>
      </w:tr>
      <w:tr w14:paraId="7A58C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BB5C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7A25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应急照明灯</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4A04">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1.符合GB17945-2010《消防应急照明和疏散指示系统》、</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CNCA-C18-03:2020《强制性产品认证实施规则避难逃生产品》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CCCF-CCC-09《强制性产品认证实施细则避难逃生产品消防急灯具和消防应急照明控制类产品》要求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2.灯源:LED</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3.功率:3W</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4.应急控制方式：非集中控制型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5.应急供电形式：自带电源型</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6.安装方式:挂装，需配备电源插头</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7.续航:断电续航大于120min</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8.电池:类别:镍镉电池、单节容量:1.2V800mAh、节数:1节;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C80E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C862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4009">
            <w:pPr>
              <w:spacing w:line="360" w:lineRule="auto"/>
              <w:jc w:val="center"/>
              <w:rPr>
                <w:rFonts w:hint="eastAsia" w:ascii="仿宋" w:hAnsi="仿宋" w:eastAsia="仿宋" w:cs="仿宋"/>
                <w:i w:val="0"/>
                <w:iCs w:val="0"/>
                <w:color w:val="000000"/>
                <w:sz w:val="24"/>
                <w:szCs w:val="24"/>
                <w:u w:val="none"/>
              </w:rPr>
            </w:pPr>
          </w:p>
        </w:tc>
      </w:tr>
      <w:tr w14:paraId="7847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9D9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0F4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干粉灭火器</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CE9F3">
            <w:pPr>
              <w:keepNext w:val="0"/>
              <w:keepLines w:val="0"/>
              <w:widowControl/>
              <w:numPr>
                <w:ilvl w:val="0"/>
                <w:numId w:val="2"/>
              </w:numPr>
              <w:suppressLineNumbers w:val="0"/>
              <w:spacing w:line="360" w:lineRule="auto"/>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执行标准：符合GB 4351-2023《手提式灭火器》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CNCA-C18-02:2024《强制性产品认证实施规则 灭火器》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CCCF-CCC-III(C/0)《强制性产品认证实施细则 灭火器产品》要求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2.瓶体材质：碳钢</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3.喷嘴材质：PPE</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4.灭火剂：干粉灭火剂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5.喷射软管工作压力值：1.4Mpa</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容量：5kg。</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6.灭火器使用温度范围:-20℃~60℃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7.灭火级别及灭火种类：3A、89B、C、E</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8.驱动气体：空气</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 20℃时有效配上时间16s±3s,工作压力：1.2Mpa</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灭火器的开启机构应配有防止意外操作的保险装置及灭火器启用封记。保险装置的解脱动作应与开启机构的开启动作相区别，并能显示灭火器的启用状态，启用封记不应采用含铅材料制作。保险装置的解脱力不应小于20N，且不应大于100N。</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10.在灭火器的使用温度范围内，喷射软管及其接头组件应能正常使用。接头的设计及安装应确保不会破坏喷射软管。喷射软管上应标识软管的工作压力值，以及生产商的名称或代号。</w:t>
            </w:r>
          </w:p>
          <w:p w14:paraId="75DBD94E">
            <w:pPr>
              <w:keepNext w:val="0"/>
              <w:keepLines w:val="0"/>
              <w:widowControl/>
              <w:numPr>
                <w:ilvl w:val="0"/>
                <w:numId w:val="0"/>
              </w:numPr>
              <w:suppressLineNumbers w:val="0"/>
              <w:spacing w:line="360" w:lineRule="auto"/>
              <w:jc w:val="left"/>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11.保质期：5年</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BED9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21E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CCDDD">
            <w:pPr>
              <w:spacing w:line="360" w:lineRule="auto"/>
              <w:jc w:val="center"/>
              <w:rPr>
                <w:rFonts w:hint="eastAsia" w:ascii="仿宋" w:hAnsi="仿宋" w:eastAsia="仿宋" w:cs="仿宋"/>
                <w:i w:val="0"/>
                <w:iCs w:val="0"/>
                <w:color w:val="000000"/>
                <w:sz w:val="24"/>
                <w:szCs w:val="24"/>
                <w:u w:val="none"/>
              </w:rPr>
            </w:pPr>
          </w:p>
        </w:tc>
      </w:tr>
      <w:tr w14:paraId="5A088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27E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2EE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多功能应急手摇手电</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1BB7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1.产品符合GB 7000.1-2015 灯具第 1 部分:一般要求与试验、GB 7000.204-2008 灯具第 2-4 部分:特殊要求可移式通用灯具检验标准。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2.手提式手摇手电</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3.功率：5W</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4.续航时间：≥10h</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5.电池容量：6000mah，32650电池</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6.材质：铝合金电镀光杯+ABS外壳</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7.功能：带漏保，无极调光功能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8.支持USB反向充电，可给手机充电</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9.灯光模式：强光，弱光，侧灯，爆闪，SOS</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10.照射距离：500米</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11.防跌落高度：1米</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12.充电方式：手摇充电。太阳能充电</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13.灯源：LED</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B44E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FB96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2F6FC">
            <w:pPr>
              <w:spacing w:line="360" w:lineRule="auto"/>
              <w:jc w:val="center"/>
              <w:rPr>
                <w:rFonts w:hint="eastAsia" w:ascii="仿宋" w:hAnsi="仿宋" w:eastAsia="仿宋" w:cs="仿宋"/>
                <w:i w:val="0"/>
                <w:iCs w:val="0"/>
                <w:color w:val="000000"/>
                <w:sz w:val="24"/>
                <w:szCs w:val="24"/>
                <w:u w:val="none"/>
              </w:rPr>
            </w:pPr>
          </w:p>
        </w:tc>
      </w:tr>
      <w:tr w14:paraId="6141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F7A1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55F9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一次性碗</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056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 符合GB/T 18006.1-2009、GB 14934-2016、《食品相关产品生产许可实施细则(一)》、GB 4789.10-2016、【GBT478911-2014、GB 4789.5-2012】B型溶血性链球菌、金黄色葡萄球菌、志贺氏菌项目依据检验标准。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2.产品规格:1000ml</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3.形状：圆碗，颜色:透明</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 材质：PP材质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5.使用温度：-20℃~120℃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6.功能：可微波炉加热，可冷冻，可冷藏。</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7.保质期：≥5年</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41D5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100个/箱</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FE6A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30C03">
            <w:pPr>
              <w:spacing w:line="360" w:lineRule="auto"/>
              <w:jc w:val="center"/>
              <w:rPr>
                <w:rFonts w:hint="eastAsia" w:ascii="仿宋" w:hAnsi="仿宋" w:eastAsia="仿宋" w:cs="仿宋"/>
                <w:i w:val="0"/>
                <w:iCs w:val="0"/>
                <w:color w:val="000000"/>
                <w:sz w:val="24"/>
                <w:szCs w:val="24"/>
                <w:u w:val="none"/>
              </w:rPr>
            </w:pPr>
          </w:p>
        </w:tc>
      </w:tr>
      <w:tr w14:paraId="459A6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EEE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81F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一次性圆筷</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7EB1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1.材质：竹子</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2.筷长要求：≥24cm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3.直径要求：≥6.0mm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4.外观要求：无虫眼，裂纹，黑斑，霉变，表面光滑无毛刺，符合Q/ZYBJ 01-2022要求。独立包装。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5.产品含水率、铅（Pb）、镉（Cd）、砷（As）、二氧化硫浸出量符合 GB/T19790.2-2005 产品标准的规定要求。</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C66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100双/包</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B15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95312">
            <w:pPr>
              <w:spacing w:line="360" w:lineRule="auto"/>
              <w:jc w:val="center"/>
              <w:rPr>
                <w:rFonts w:hint="eastAsia" w:ascii="仿宋" w:hAnsi="仿宋" w:eastAsia="仿宋" w:cs="仿宋"/>
                <w:i w:val="0"/>
                <w:iCs w:val="0"/>
                <w:color w:val="000000"/>
                <w:sz w:val="24"/>
                <w:szCs w:val="24"/>
                <w:u w:val="none"/>
              </w:rPr>
            </w:pPr>
          </w:p>
        </w:tc>
      </w:tr>
      <w:tr w14:paraId="289E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5356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4CF8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脸盆</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8F8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 材质要求：加厚PP材质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2.规格要求：上口直径≥40cm，容量≥7L</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3.颜色要求：纯色</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4.质量要求：铬(Cr) 铅（Pb）汞((Hg) 六价铬 (Cr(VI))多溴联苯总量 (PBBs)含量符合GB/T 26125-2011要求。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5.净重：≥210g</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C72D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D24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3234">
            <w:pPr>
              <w:spacing w:line="360" w:lineRule="auto"/>
              <w:jc w:val="center"/>
              <w:rPr>
                <w:rFonts w:hint="eastAsia" w:ascii="仿宋" w:hAnsi="仿宋" w:eastAsia="仿宋" w:cs="仿宋"/>
                <w:i w:val="0"/>
                <w:iCs w:val="0"/>
                <w:color w:val="000000"/>
                <w:sz w:val="24"/>
                <w:szCs w:val="24"/>
                <w:u w:val="none"/>
              </w:rPr>
            </w:pPr>
          </w:p>
        </w:tc>
      </w:tr>
      <w:tr w14:paraId="5CB42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87C3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D70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蒸箱</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DF934">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1.检验依据GB 4706.1-2005、 GB 4706.34-2008</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2.额定电压:240V/380V</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3.额定功率或功率范围： 12KW</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4.额定频率或频率范围： 50Hz</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5.防触电保护类别:I类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6.电源线的规格：类型： YZW 长度： 2.0 m横截面积： 3×4+1×2.5 mm²。</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7.盘数要求：≥12盘</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8.功能：定时定温，自动进水防止干烧</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9.配件：配套加厚不锈钢蒸饭盘。</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2B84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台</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E1A8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7AAD3">
            <w:pPr>
              <w:spacing w:line="360" w:lineRule="auto"/>
              <w:jc w:val="center"/>
              <w:rPr>
                <w:rFonts w:hint="eastAsia" w:ascii="仿宋" w:hAnsi="仿宋" w:eastAsia="仿宋" w:cs="仿宋"/>
                <w:i w:val="0"/>
                <w:iCs w:val="0"/>
                <w:color w:val="000000"/>
                <w:sz w:val="24"/>
                <w:szCs w:val="24"/>
                <w:u w:val="none"/>
              </w:rPr>
            </w:pPr>
          </w:p>
        </w:tc>
      </w:tr>
      <w:tr w14:paraId="2CAC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416E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864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棉鞋</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570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 符合GB 21148-2020《个体防护装备安全鞋》、GB/T 2673-2013《鞋类产品标识》要求。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2.材质：鞋面：超纤皮  内里：羊毛含鞋垫。</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3.撕裂强度≥120N。</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4.拉伸性能：≥15N/mm²。</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5.PH值≥3.2。</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6.连续屈挠 125000次，无裂纹。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7.中间层结合强度≥4.0N/m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8.耐折性：经受 1x 10⁶屈挠后不应出现看得见的裂缝痕迹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7.外底刺穿力≥1100N。</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8.鞋底隔热性能：内底上表面温度升高不应超过 22℃，应没有鞋底的变形或脆化使之功能降低。</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9.鞋底防寒性能:内底上表面温度降低不应超过 10℃。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10.防水性能：15min 后应没有水透入发生。</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尺寸：女款：37-39，每码30双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男款40-43 ，40码50双，41码60双，42、43码各50双。</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颜色：黑色</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每双独立纸盒包装，</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001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双</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B0CB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70EDA">
            <w:pPr>
              <w:spacing w:line="360" w:lineRule="auto"/>
              <w:jc w:val="center"/>
              <w:rPr>
                <w:rFonts w:hint="eastAsia" w:ascii="仿宋" w:hAnsi="仿宋" w:eastAsia="仿宋" w:cs="仿宋"/>
                <w:i w:val="0"/>
                <w:iCs w:val="0"/>
                <w:color w:val="000000"/>
                <w:sz w:val="24"/>
                <w:szCs w:val="24"/>
                <w:u w:val="none"/>
              </w:rPr>
            </w:pPr>
          </w:p>
        </w:tc>
      </w:tr>
      <w:tr w14:paraId="6F176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3897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FD1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救生衣</w:t>
            </w:r>
          </w:p>
        </w:tc>
        <w:tc>
          <w:tcPr>
            <w:tcW w:w="2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48E5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1.执行标准：符合GB/T 32227-2015要求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2.面料：牛津面料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3.内胆：高密度EPE材料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4.救生衣颜色为橙红色，逆向反光片≥200cm²,单件质量≤0.8kg。</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5.浮力材料应为闭孔型泡沫塑料或以上材质，要求发泡均匀，孔径一致，无分解、无开裂现象。每件标准浮力≥80N，抗拉强度≥1000N。</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6.救生衣包布的缝边向里折进应不小于10mm，明缝线距边缘应不小于1mm，且缝线应无跳针。</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7.救生衣机缝线密度每50mm长度应不少于16针。缝线端头应打回结。</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8.应配备声音响度(声压级)达到100dB的哨笛一只,材料应是非金属，表面无毛刺，且不依赖任何移动物体能发出声响,在浸于淡水后应能立即在空气中发出声音。</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9.适用体重 50-150kg，配备安全跨带。</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918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件</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16D9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E4F89">
            <w:pPr>
              <w:spacing w:line="360" w:lineRule="auto"/>
              <w:jc w:val="center"/>
              <w:rPr>
                <w:rFonts w:hint="eastAsia" w:ascii="仿宋" w:hAnsi="仿宋" w:eastAsia="仿宋" w:cs="仿宋"/>
                <w:i w:val="0"/>
                <w:iCs w:val="0"/>
                <w:color w:val="000000"/>
                <w:sz w:val="24"/>
                <w:szCs w:val="24"/>
                <w:u w:val="none"/>
              </w:rPr>
            </w:pPr>
          </w:p>
        </w:tc>
      </w:tr>
    </w:tbl>
    <w:p w14:paraId="27CA17DD">
      <w:pPr>
        <w:numPr>
          <w:ilvl w:val="0"/>
          <w:numId w:val="3"/>
        </w:numPr>
        <w:rPr>
          <w:rFonts w:ascii="仿宋" w:hAnsi="仿宋" w:eastAsia="仿宋" w:cs="仿宋"/>
          <w:b/>
          <w:bCs/>
          <w:sz w:val="28"/>
          <w:szCs w:val="28"/>
          <w:highlight w:val="none"/>
        </w:rPr>
      </w:pPr>
      <w:r>
        <w:rPr>
          <w:rFonts w:hint="eastAsia" w:ascii="仿宋" w:hAnsi="仿宋" w:eastAsia="仿宋" w:cs="仿宋"/>
          <w:b/>
          <w:bCs/>
          <w:sz w:val="28"/>
          <w:szCs w:val="28"/>
          <w:highlight w:val="none"/>
        </w:rPr>
        <w:t>技术要求（包括对产品的认证、检验报告等）</w:t>
      </w:r>
    </w:p>
    <w:p w14:paraId="0DD7D559">
      <w:pPr>
        <w:spacing w:line="360" w:lineRule="auto"/>
        <w:ind w:firstLine="480" w:firstLineChars="200"/>
        <w:rPr>
          <w:rFonts w:hint="eastAsia" w:ascii="仿宋" w:hAnsi="仿宋" w:eastAsia="仿宋" w:cs="仿宋"/>
          <w:b w:val="0"/>
          <w:bCs w:val="0"/>
          <w:color w:val="000000"/>
          <w:kern w:val="0"/>
          <w:sz w:val="24"/>
          <w:highlight w:val="none"/>
          <w:lang w:eastAsia="zh-CN"/>
        </w:rPr>
      </w:pPr>
      <w:r>
        <w:rPr>
          <w:rFonts w:hint="eastAsia" w:ascii="仿宋" w:hAnsi="仿宋" w:eastAsia="仿宋" w:cs="仿宋"/>
          <w:kern w:val="0"/>
          <w:sz w:val="24"/>
          <w:szCs w:val="24"/>
          <w:highlight w:val="none"/>
          <w:lang w:val="en-US" w:eastAsia="zh-CN"/>
        </w:rPr>
        <w:t>成交供应商产品应符合国家对应急物资设备的要求，检测合格</w:t>
      </w:r>
      <w:r>
        <w:rPr>
          <w:rFonts w:hint="eastAsia" w:ascii="仿宋" w:hAnsi="仿宋" w:eastAsia="仿宋" w:cs="仿宋"/>
          <w:b w:val="0"/>
          <w:bCs w:val="0"/>
          <w:color w:val="000000"/>
          <w:kern w:val="0"/>
          <w:sz w:val="24"/>
          <w:highlight w:val="none"/>
          <w:lang w:eastAsia="zh-CN"/>
        </w:rPr>
        <w:t>。</w:t>
      </w:r>
    </w:p>
    <w:p w14:paraId="53DD6DE8">
      <w:pPr>
        <w:numPr>
          <w:ilvl w:val="0"/>
          <w:numId w:val="3"/>
        </w:numPr>
        <w:rPr>
          <w:rFonts w:ascii="仿宋" w:hAnsi="仿宋" w:eastAsia="仿宋" w:cs="仿宋"/>
          <w:b/>
          <w:bCs/>
          <w:sz w:val="28"/>
          <w:szCs w:val="28"/>
          <w:highlight w:val="none"/>
        </w:rPr>
      </w:pPr>
      <w:r>
        <w:rPr>
          <w:rFonts w:hint="eastAsia" w:ascii="仿宋" w:hAnsi="仿宋" w:eastAsia="仿宋" w:cs="仿宋"/>
          <w:b/>
          <w:bCs/>
          <w:sz w:val="28"/>
          <w:szCs w:val="28"/>
          <w:highlight w:val="none"/>
        </w:rPr>
        <w:t>服务要求</w:t>
      </w:r>
    </w:p>
    <w:p w14:paraId="3FEFE8C0">
      <w:pPr>
        <w:spacing w:line="360" w:lineRule="auto"/>
        <w:ind w:firstLine="480" w:firstLineChars="200"/>
        <w:rPr>
          <w:rFonts w:hint="eastAsia" w:ascii="仿宋" w:hAnsi="仿宋" w:eastAsia="仿宋" w:cs="仿宋"/>
          <w:b w:val="0"/>
          <w:bCs w:val="0"/>
          <w:color w:val="auto"/>
          <w:kern w:val="0"/>
          <w:sz w:val="24"/>
          <w:highlight w:val="none"/>
          <w:lang w:eastAsia="zh-CN"/>
        </w:rPr>
      </w:pPr>
      <w:r>
        <w:rPr>
          <w:rFonts w:hint="eastAsia" w:ascii="仿宋" w:hAnsi="仿宋" w:eastAsia="仿宋" w:cs="仿宋"/>
          <w:b w:val="0"/>
          <w:bCs w:val="0"/>
          <w:color w:val="auto"/>
          <w:kern w:val="0"/>
          <w:sz w:val="24"/>
          <w:highlight w:val="none"/>
          <w:lang w:eastAsia="zh-CN"/>
        </w:rPr>
        <w:t>1.</w:t>
      </w:r>
      <w:r>
        <w:rPr>
          <w:rFonts w:hint="eastAsia" w:ascii="仿宋" w:hAnsi="仿宋" w:eastAsia="仿宋" w:cs="仿宋"/>
          <w:b w:val="0"/>
          <w:bCs w:val="0"/>
          <w:color w:val="auto"/>
          <w:kern w:val="0"/>
          <w:sz w:val="24"/>
          <w:highlight w:val="none"/>
          <w:lang w:val="en-US" w:eastAsia="zh-CN"/>
        </w:rPr>
        <w:t>乙方提供的</w:t>
      </w:r>
      <w:r>
        <w:rPr>
          <w:rFonts w:hint="eastAsia" w:ascii="仿宋" w:hAnsi="仿宋" w:eastAsia="仿宋" w:cs="仿宋"/>
          <w:b w:val="0"/>
          <w:bCs w:val="0"/>
          <w:color w:val="auto"/>
          <w:kern w:val="0"/>
          <w:sz w:val="24"/>
          <w:highlight w:val="none"/>
          <w:lang w:eastAsia="zh-CN"/>
        </w:rPr>
        <w:t>货物材质和数量必须与合同一致。</w:t>
      </w:r>
    </w:p>
    <w:p w14:paraId="77024B4A">
      <w:pPr>
        <w:spacing w:line="360" w:lineRule="auto"/>
        <w:ind w:firstLine="480" w:firstLineChars="200"/>
        <w:rPr>
          <w:rFonts w:hint="eastAsia" w:ascii="仿宋" w:hAnsi="仿宋" w:eastAsia="仿宋" w:cs="仿宋"/>
          <w:b w:val="0"/>
          <w:bCs w:val="0"/>
          <w:color w:val="auto"/>
          <w:kern w:val="0"/>
          <w:sz w:val="24"/>
          <w:highlight w:val="none"/>
          <w:lang w:eastAsia="zh-CN"/>
        </w:rPr>
      </w:pPr>
      <w:r>
        <w:rPr>
          <w:rFonts w:hint="eastAsia" w:ascii="仿宋" w:hAnsi="仿宋" w:eastAsia="仿宋" w:cs="仿宋"/>
          <w:b w:val="0"/>
          <w:bCs w:val="0"/>
          <w:color w:val="auto"/>
          <w:kern w:val="0"/>
          <w:sz w:val="24"/>
          <w:highlight w:val="none"/>
          <w:lang w:eastAsia="zh-CN"/>
        </w:rPr>
        <w:t>2.乙方保证合同内所有提供的货品符合本项目</w:t>
      </w:r>
      <w:r>
        <w:rPr>
          <w:rFonts w:hint="eastAsia" w:ascii="仿宋" w:hAnsi="仿宋" w:eastAsia="仿宋" w:cs="仿宋"/>
          <w:b w:val="0"/>
          <w:bCs w:val="0"/>
          <w:color w:val="auto"/>
          <w:kern w:val="0"/>
          <w:sz w:val="24"/>
          <w:highlight w:val="none"/>
          <w:lang w:val="en-US" w:eastAsia="zh-CN"/>
        </w:rPr>
        <w:t>竞争性谈判</w:t>
      </w:r>
      <w:r>
        <w:rPr>
          <w:rFonts w:hint="eastAsia" w:ascii="仿宋" w:hAnsi="仿宋" w:eastAsia="仿宋" w:cs="仿宋"/>
          <w:b w:val="0"/>
          <w:bCs w:val="0"/>
          <w:color w:val="auto"/>
          <w:kern w:val="0"/>
          <w:sz w:val="24"/>
          <w:highlight w:val="none"/>
          <w:lang w:eastAsia="zh-CN"/>
        </w:rPr>
        <w:t>文件的参数要求。</w:t>
      </w:r>
    </w:p>
    <w:p w14:paraId="43C09860">
      <w:pPr>
        <w:spacing w:line="360" w:lineRule="auto"/>
        <w:ind w:firstLine="480" w:firstLineChars="200"/>
        <w:rPr>
          <w:rFonts w:hint="eastAsia" w:ascii="仿宋" w:hAnsi="仿宋" w:eastAsia="仿宋" w:cs="仿宋"/>
          <w:b w:val="0"/>
          <w:bCs w:val="0"/>
          <w:color w:val="auto"/>
          <w:kern w:val="0"/>
          <w:sz w:val="24"/>
          <w:highlight w:val="none"/>
          <w:lang w:eastAsia="zh-CN"/>
        </w:rPr>
      </w:pPr>
      <w:r>
        <w:rPr>
          <w:rFonts w:hint="eastAsia" w:ascii="仿宋" w:hAnsi="仿宋" w:eastAsia="仿宋" w:cs="仿宋"/>
          <w:b w:val="0"/>
          <w:bCs w:val="0"/>
          <w:color w:val="auto"/>
          <w:kern w:val="0"/>
          <w:sz w:val="24"/>
          <w:highlight w:val="none"/>
          <w:lang w:eastAsia="zh-CN"/>
        </w:rPr>
        <w:t>3.安装完成</w:t>
      </w:r>
      <w:r>
        <w:rPr>
          <w:rFonts w:hint="eastAsia" w:ascii="仿宋" w:hAnsi="仿宋" w:eastAsia="仿宋" w:cs="仿宋"/>
          <w:b w:val="0"/>
          <w:bCs w:val="0"/>
          <w:color w:val="auto"/>
          <w:kern w:val="0"/>
          <w:sz w:val="24"/>
          <w:highlight w:val="none"/>
          <w:lang w:val="en-US" w:eastAsia="zh-CN"/>
        </w:rPr>
        <w:t>后</w:t>
      </w:r>
      <w:r>
        <w:rPr>
          <w:rFonts w:hint="eastAsia" w:ascii="仿宋" w:hAnsi="仿宋" w:eastAsia="仿宋" w:cs="仿宋"/>
          <w:b w:val="0"/>
          <w:bCs w:val="0"/>
          <w:color w:val="auto"/>
          <w:kern w:val="0"/>
          <w:sz w:val="24"/>
          <w:highlight w:val="none"/>
          <w:lang w:eastAsia="zh-CN"/>
        </w:rPr>
        <w:t>，乙方进行自测并对出现的问题限期整改。自检最终通过后，乙方提出验收申请，甲方组织相关人员进行最终验收。</w:t>
      </w:r>
    </w:p>
    <w:p w14:paraId="0669EAFD">
      <w:pPr>
        <w:spacing w:line="360" w:lineRule="auto"/>
        <w:ind w:firstLine="480" w:firstLineChars="200"/>
        <w:rPr>
          <w:rFonts w:hint="eastAsia" w:ascii="仿宋" w:hAnsi="仿宋" w:eastAsia="仿宋" w:cs="仿宋"/>
          <w:b w:val="0"/>
          <w:bCs w:val="0"/>
          <w:color w:val="auto"/>
          <w:kern w:val="0"/>
          <w:sz w:val="24"/>
          <w:highlight w:val="none"/>
          <w:lang w:eastAsia="zh-CN"/>
        </w:rPr>
      </w:pPr>
      <w:r>
        <w:rPr>
          <w:rFonts w:hint="eastAsia" w:ascii="仿宋" w:hAnsi="仿宋" w:eastAsia="仿宋" w:cs="仿宋"/>
          <w:b w:val="0"/>
          <w:bCs w:val="0"/>
          <w:color w:val="auto"/>
          <w:kern w:val="0"/>
          <w:sz w:val="24"/>
          <w:highlight w:val="none"/>
          <w:lang w:eastAsia="zh-CN"/>
        </w:rPr>
        <w:t>4.备采购从通过最终验收之日起进入保修期，提供保修服务。</w:t>
      </w:r>
    </w:p>
    <w:p w14:paraId="46A29484">
      <w:pPr>
        <w:rPr>
          <w:rFonts w:ascii="仿宋" w:hAnsi="仿宋" w:eastAsia="仿宋" w:cs="仿宋"/>
          <w:b/>
          <w:bCs/>
          <w:sz w:val="28"/>
          <w:szCs w:val="28"/>
        </w:rPr>
      </w:pPr>
      <w:r>
        <w:rPr>
          <w:rFonts w:hint="eastAsia" w:ascii="仿宋" w:hAnsi="仿宋" w:eastAsia="仿宋" w:cs="仿宋"/>
          <w:b/>
          <w:bCs/>
          <w:sz w:val="28"/>
          <w:szCs w:val="28"/>
        </w:rPr>
        <w:t>五、商务要求（如服务期限、款项结算等）</w:t>
      </w:r>
    </w:p>
    <w:p w14:paraId="4B6DD6C1">
      <w:pPr>
        <w:widowControl/>
        <w:tabs>
          <w:tab w:val="left" w:pos="5622"/>
        </w:tabs>
        <w:spacing w:line="360" w:lineRule="auto"/>
        <w:ind w:firstLine="480" w:firstLineChars="2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lang w:val="en-US" w:eastAsia="zh-CN"/>
        </w:rPr>
        <w:t>交货</w:t>
      </w:r>
      <w:r>
        <w:rPr>
          <w:rFonts w:hint="eastAsia" w:ascii="仿宋" w:hAnsi="仿宋" w:eastAsia="仿宋" w:cs="仿宋"/>
          <w:color w:val="000000"/>
          <w:kern w:val="0"/>
          <w:sz w:val="24"/>
          <w:highlight w:val="none"/>
          <w:lang w:val="en-US" w:eastAsia="zh-CN"/>
        </w:rPr>
        <w:t>安装</w:t>
      </w:r>
      <w:r>
        <w:rPr>
          <w:rFonts w:hint="eastAsia" w:ascii="仿宋" w:hAnsi="仿宋" w:eastAsia="仿宋" w:cs="仿宋"/>
          <w:color w:val="000000"/>
          <w:kern w:val="0"/>
          <w:sz w:val="24"/>
          <w:highlight w:val="none"/>
        </w:rPr>
        <w:t>期：</w:t>
      </w:r>
      <w:r>
        <w:rPr>
          <w:rFonts w:hint="eastAsia" w:ascii="仿宋" w:hAnsi="仿宋" w:eastAsia="仿宋" w:cs="仿宋"/>
          <w:color w:val="000000"/>
          <w:kern w:val="0"/>
          <w:sz w:val="24"/>
          <w:highlight w:val="none"/>
          <w:lang w:val="en-US" w:eastAsia="zh-CN"/>
        </w:rPr>
        <w:t>卫星电话座机及户外天线的交货安装期：</w:t>
      </w:r>
      <w:r>
        <w:rPr>
          <w:rFonts w:hint="eastAsia" w:ascii="仿宋" w:hAnsi="仿宋" w:eastAsia="仿宋" w:cs="仿宋"/>
          <w:color w:val="000000"/>
          <w:kern w:val="0"/>
          <w:sz w:val="24"/>
          <w:highlight w:val="none"/>
        </w:rPr>
        <w:t>自合同签订之日起</w:t>
      </w:r>
      <w:r>
        <w:rPr>
          <w:rFonts w:hint="eastAsia" w:ascii="仿宋" w:hAnsi="仿宋" w:eastAsia="仿宋" w:cs="仿宋"/>
          <w:color w:val="000000"/>
          <w:kern w:val="0"/>
          <w:sz w:val="24"/>
          <w:highlight w:val="none"/>
          <w:lang w:val="en-US" w:eastAsia="zh-CN"/>
        </w:rPr>
        <w:t>25日历天；除卫星电话座机及户外天线的其他所有产品的交货期：</w:t>
      </w:r>
      <w:r>
        <w:rPr>
          <w:rFonts w:hint="eastAsia" w:ascii="仿宋" w:hAnsi="仿宋" w:eastAsia="仿宋" w:cs="仿宋"/>
          <w:color w:val="000000"/>
          <w:kern w:val="0"/>
          <w:sz w:val="24"/>
          <w:highlight w:val="none"/>
        </w:rPr>
        <w:t>自合同签订之日起</w:t>
      </w:r>
      <w:r>
        <w:rPr>
          <w:rFonts w:hint="eastAsia" w:ascii="仿宋" w:hAnsi="仿宋" w:eastAsia="仿宋" w:cs="仿宋"/>
          <w:color w:val="000000"/>
          <w:kern w:val="0"/>
          <w:sz w:val="24"/>
          <w:highlight w:val="none"/>
          <w:lang w:val="en-US" w:eastAsia="zh-CN"/>
        </w:rPr>
        <w:t>15日历天</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rPr>
        <w:tab/>
      </w:r>
    </w:p>
    <w:p w14:paraId="0F413FDA">
      <w:pPr>
        <w:widowControl/>
        <w:spacing w:line="360" w:lineRule="auto"/>
        <w:ind w:firstLine="480" w:firstLineChars="200"/>
        <w:jc w:val="left"/>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付款方式：</w:t>
      </w:r>
    </w:p>
    <w:p w14:paraId="6449011D">
      <w:pPr>
        <w:widowControl/>
        <w:spacing w:line="360" w:lineRule="auto"/>
        <w:ind w:firstLine="480" w:firstLineChars="200"/>
        <w:jc w:val="left"/>
        <w:textAlignment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lang w:eastAsia="zh-CN"/>
        </w:rPr>
        <w:t>合同</w:t>
      </w:r>
      <w:r>
        <w:rPr>
          <w:rFonts w:hint="eastAsia" w:ascii="仿宋" w:hAnsi="仿宋" w:eastAsia="仿宋" w:cs="仿宋"/>
          <w:kern w:val="0"/>
          <w:sz w:val="24"/>
          <w:highlight w:val="none"/>
          <w:lang w:val="en-US" w:eastAsia="zh-CN"/>
        </w:rPr>
        <w:t>签订</w:t>
      </w:r>
      <w:r>
        <w:rPr>
          <w:rFonts w:hint="eastAsia" w:ascii="仿宋" w:hAnsi="仿宋" w:eastAsia="仿宋" w:cs="仿宋"/>
          <w:kern w:val="0"/>
          <w:sz w:val="24"/>
          <w:highlight w:val="none"/>
          <w:lang w:eastAsia="zh-CN"/>
        </w:rPr>
        <w:t>后，支付合同价款的</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lang w:eastAsia="zh-CN"/>
        </w:rPr>
        <w:t>0%作为</w:t>
      </w:r>
      <w:r>
        <w:rPr>
          <w:rFonts w:hint="eastAsia" w:ascii="仿宋" w:hAnsi="仿宋" w:eastAsia="仿宋" w:cs="仿宋"/>
          <w:kern w:val="0"/>
          <w:sz w:val="24"/>
          <w:highlight w:val="none"/>
          <w:lang w:val="en-US" w:eastAsia="zh-CN"/>
        </w:rPr>
        <w:t>预付</w:t>
      </w:r>
      <w:r>
        <w:rPr>
          <w:rFonts w:hint="eastAsia" w:ascii="仿宋" w:hAnsi="仿宋" w:eastAsia="仿宋" w:cs="仿宋"/>
          <w:kern w:val="0"/>
          <w:sz w:val="24"/>
          <w:highlight w:val="none"/>
          <w:lang w:eastAsia="zh-CN"/>
        </w:rPr>
        <w:t>款。</w:t>
      </w:r>
    </w:p>
    <w:p w14:paraId="5E02C17B">
      <w:pPr>
        <w:widowControl/>
        <w:spacing w:line="360" w:lineRule="auto"/>
        <w:ind w:firstLine="480" w:firstLineChars="200"/>
        <w:jc w:val="left"/>
        <w:textAlignment w:val="center"/>
        <w:rPr>
          <w:rFonts w:ascii="仿宋" w:hAnsi="仿宋" w:eastAsia="仿宋" w:cs="仿宋"/>
          <w:kern w:val="0"/>
          <w:sz w:val="24"/>
          <w:highlight w:val="none"/>
        </w:rPr>
      </w:pPr>
      <w:r>
        <w:rPr>
          <w:rFonts w:hint="eastAsia" w:ascii="仿宋" w:hAnsi="仿宋" w:eastAsia="仿宋" w:cs="仿宋"/>
          <w:kern w:val="0"/>
          <w:sz w:val="24"/>
          <w:highlight w:val="none"/>
          <w:lang w:val="en-US" w:eastAsia="zh-CN"/>
        </w:rPr>
        <w:t>2、项目验收合格后</w:t>
      </w:r>
      <w:r>
        <w:rPr>
          <w:rFonts w:hint="eastAsia" w:ascii="仿宋" w:hAnsi="仿宋" w:eastAsia="仿宋" w:cs="仿宋"/>
          <w:kern w:val="0"/>
          <w:sz w:val="24"/>
          <w:highlight w:val="none"/>
          <w:lang w:eastAsia="zh-CN"/>
        </w:rPr>
        <w:t>，甲方向乙方支付</w:t>
      </w:r>
      <w:r>
        <w:rPr>
          <w:rFonts w:hint="eastAsia" w:ascii="仿宋" w:hAnsi="仿宋" w:eastAsia="仿宋" w:cs="仿宋"/>
          <w:kern w:val="0"/>
          <w:sz w:val="24"/>
          <w:highlight w:val="none"/>
          <w:lang w:val="en-US" w:eastAsia="zh-CN"/>
        </w:rPr>
        <w:t>全部剩余合同款项</w:t>
      </w:r>
      <w:r>
        <w:rPr>
          <w:rFonts w:hint="eastAsia" w:ascii="仿宋" w:hAnsi="仿宋" w:eastAsia="仿宋" w:cs="仿宋"/>
          <w:kern w:val="0"/>
          <w:sz w:val="24"/>
          <w:highlight w:val="none"/>
        </w:rPr>
        <w:t>。</w:t>
      </w:r>
    </w:p>
    <w:p w14:paraId="245504E5">
      <w:pPr>
        <w:rPr>
          <w:rFonts w:ascii="仿宋" w:hAnsi="仿宋" w:eastAsia="仿宋" w:cs="仿宋"/>
          <w:b/>
          <w:bCs/>
          <w:sz w:val="28"/>
          <w:szCs w:val="28"/>
        </w:rPr>
      </w:pPr>
      <w:r>
        <w:rPr>
          <w:rFonts w:hint="eastAsia" w:ascii="仿宋" w:hAnsi="仿宋" w:eastAsia="仿宋" w:cs="仿宋"/>
          <w:b/>
          <w:bCs/>
          <w:sz w:val="28"/>
          <w:szCs w:val="28"/>
        </w:rPr>
        <w:t>六、其他（如有需求，请写明）</w:t>
      </w:r>
    </w:p>
    <w:p w14:paraId="339200F0">
      <w:pPr>
        <w:spacing w:line="360" w:lineRule="auto"/>
        <w:rPr>
          <w:rFonts w:eastAsia="仿宋"/>
        </w:rPr>
      </w:pPr>
      <w:r>
        <w:rPr>
          <w:rFonts w:hint="eastAsia" w:ascii="仿宋" w:hAnsi="仿宋" w:eastAsia="仿宋" w:cs="仿宋"/>
          <w:b/>
          <w:bCs/>
          <w:kern w:val="0"/>
          <w:sz w:val="24"/>
        </w:rPr>
        <w:t>（1）对供应商的业绩要求：无</w:t>
      </w:r>
    </w:p>
    <w:p w14:paraId="1098316C">
      <w:pPr>
        <w:pStyle w:val="4"/>
        <w:rPr>
          <w:rFonts w:ascii="仿宋" w:hAnsi="仿宋" w:eastAsia="仿宋" w:cs="仿宋"/>
          <w:color w:val="000000"/>
          <w:kern w:val="0"/>
          <w:sz w:val="24"/>
        </w:rPr>
      </w:pPr>
      <w:r>
        <w:rPr>
          <w:rFonts w:hint="eastAsia" w:ascii="仿宋" w:hAnsi="仿宋" w:eastAsia="仿宋" w:cs="仿宋"/>
          <w:color w:val="000000"/>
          <w:kern w:val="0"/>
          <w:sz w:val="24"/>
        </w:rPr>
        <w:t>（2）质量验收标准或规范：</w:t>
      </w:r>
    </w:p>
    <w:p w14:paraId="3CED3DC7">
      <w:pPr>
        <w:tabs>
          <w:tab w:val="left" w:pos="720"/>
        </w:tabs>
        <w:autoSpaceDE w:val="0"/>
        <w:autoSpaceDN w:val="0"/>
        <w:spacing w:line="360" w:lineRule="auto"/>
        <w:ind w:firstLine="480" w:firstLineChars="200"/>
        <w:textAlignment w:val="bottom"/>
        <w:rPr>
          <w:rFonts w:ascii="仿宋" w:hAnsi="仿宋" w:eastAsia="仿宋" w:cs="仿宋"/>
          <w:sz w:val="24"/>
        </w:rPr>
      </w:pPr>
      <w:r>
        <w:rPr>
          <w:rFonts w:hint="eastAsia" w:ascii="仿宋" w:hAnsi="仿宋" w:eastAsia="仿宋" w:cs="仿宋"/>
          <w:sz w:val="24"/>
        </w:rPr>
        <w:t>1、产品交付时，甲方对产品的外观、数量、规格等进行初步验收，但该验收并不能免除乙方的质量保证义务。</w:t>
      </w:r>
    </w:p>
    <w:p w14:paraId="0D1A1A36">
      <w:pPr>
        <w:tabs>
          <w:tab w:val="left" w:pos="720"/>
        </w:tabs>
        <w:autoSpaceDE w:val="0"/>
        <w:autoSpaceDN w:val="0"/>
        <w:spacing w:line="360" w:lineRule="auto"/>
        <w:ind w:firstLine="480" w:firstLineChars="200"/>
        <w:textAlignment w:val="bottom"/>
        <w:rPr>
          <w:rFonts w:ascii="仿宋" w:hAnsi="仿宋" w:eastAsia="仿宋" w:cs="仿宋"/>
          <w:sz w:val="24"/>
        </w:rPr>
      </w:pPr>
      <w:r>
        <w:rPr>
          <w:rFonts w:hint="eastAsia" w:ascii="仿宋" w:hAnsi="仿宋" w:eastAsia="仿宋" w:cs="仿宋"/>
          <w:sz w:val="24"/>
        </w:rPr>
        <w:t>2、双方如对乙方交付的产品是否符合合同要求发生争议，乙方应在争议发生之日起10日内将该产品由双方共同封存后提交甲方所在地省级以上具有合法资质的检测、鉴定机构进行检测、鉴定，双方同意以该机构出具的报告为准。检测、鉴定费用由乙方先行支付。因乙方拖延、拒绝提交检测、鉴定或拖延、拒绝支付费用的，则视为交付的产品不符合质量标准。</w:t>
      </w:r>
    </w:p>
    <w:p w14:paraId="5B18B792">
      <w:pPr>
        <w:pStyle w:val="6"/>
        <w:ind w:firstLine="480" w:firstLineChars="200"/>
        <w:rPr>
          <w:color w:val="auto"/>
          <w:highlight w:val="none"/>
        </w:rPr>
      </w:pPr>
      <w:r>
        <w:rPr>
          <w:rFonts w:hint="eastAsia" w:ascii="仿宋" w:hAnsi="仿宋" w:eastAsia="仿宋" w:cs="仿宋"/>
          <w:color w:val="auto"/>
          <w:sz w:val="24"/>
          <w:highlight w:val="none"/>
        </w:rPr>
        <w:t>3、</w:t>
      </w:r>
      <w:r>
        <w:rPr>
          <w:rFonts w:hint="eastAsia" w:ascii="仿宋_GB2312" w:hAnsi="仿宋_GB2312" w:eastAsia="仿宋_GB2312" w:cs="仿宋_GB2312"/>
          <w:color w:val="auto"/>
          <w:sz w:val="24"/>
          <w:highlight w:val="none"/>
        </w:rPr>
        <w:t>严格执行国家及行业标准规范，满足采购人要求。</w:t>
      </w:r>
    </w:p>
    <w:p w14:paraId="71AFACBA">
      <w:pPr>
        <w:pStyle w:val="4"/>
        <w:rPr>
          <w:rFonts w:hint="eastAsia" w:eastAsia="仿宋"/>
          <w:color w:val="auto"/>
          <w:highlight w:val="none"/>
          <w:lang w:eastAsia="zh-CN"/>
        </w:rPr>
      </w:pPr>
      <w:r>
        <w:rPr>
          <w:rFonts w:hint="eastAsia" w:ascii="仿宋" w:hAnsi="仿宋" w:eastAsia="仿宋" w:cs="仿宋"/>
          <w:color w:val="auto"/>
          <w:kern w:val="0"/>
          <w:sz w:val="24"/>
          <w:highlight w:val="none"/>
        </w:rPr>
        <w:t>（3）产品质保期：</w:t>
      </w:r>
      <w:r>
        <w:rPr>
          <w:rFonts w:hint="eastAsia" w:ascii="仿宋" w:hAnsi="仿宋" w:eastAsia="仿宋" w:cs="仿宋"/>
          <w:color w:val="auto"/>
          <w:kern w:val="0"/>
          <w:sz w:val="24"/>
          <w:highlight w:val="none"/>
          <w:lang w:val="en-US" w:eastAsia="zh-CN"/>
        </w:rPr>
        <w:t>24个月</w:t>
      </w:r>
    </w:p>
    <w:p w14:paraId="36B14708">
      <w:pPr>
        <w:pStyle w:val="4"/>
        <w:rPr>
          <w:rFonts w:ascii="仿宋" w:hAnsi="仿宋" w:eastAsia="仿宋" w:cs="仿宋"/>
          <w:color w:val="000000"/>
          <w:kern w:val="0"/>
          <w:sz w:val="24"/>
        </w:rPr>
      </w:pPr>
      <w:r>
        <w:rPr>
          <w:rFonts w:hint="eastAsia" w:ascii="仿宋" w:hAnsi="仿宋" w:eastAsia="仿宋" w:cs="仿宋"/>
          <w:color w:val="000000"/>
          <w:kern w:val="0"/>
          <w:sz w:val="24"/>
        </w:rPr>
        <w:t>（4）违约责任:</w:t>
      </w:r>
    </w:p>
    <w:p w14:paraId="0619E323">
      <w:pPr>
        <w:spacing w:line="360" w:lineRule="auto"/>
        <w:ind w:firstLine="480" w:firstLineChars="200"/>
        <w:rPr>
          <w:rFonts w:ascii="仿宋" w:hAnsi="仿宋" w:eastAsia="仿宋" w:cs="仿宋"/>
          <w:sz w:val="24"/>
        </w:rPr>
      </w:pPr>
      <w:r>
        <w:rPr>
          <w:rFonts w:hint="eastAsia" w:ascii="仿宋" w:hAnsi="仿宋" w:eastAsia="仿宋" w:cs="仿宋"/>
          <w:sz w:val="24"/>
        </w:rPr>
        <w:t>1、乙方应按时交货，否则每逾期一天，按照合同总额的千分之三承担违约金，逾期</w:t>
      </w:r>
      <w:r>
        <w:rPr>
          <w:rFonts w:hint="eastAsia" w:ascii="仿宋" w:hAnsi="仿宋" w:eastAsia="仿宋" w:cs="仿宋"/>
          <w:sz w:val="24"/>
          <w:u w:val="single"/>
        </w:rPr>
        <w:t xml:space="preserve"> 30 </w:t>
      </w:r>
      <w:r>
        <w:rPr>
          <w:rFonts w:hint="eastAsia" w:ascii="仿宋" w:hAnsi="仿宋" w:eastAsia="仿宋" w:cs="仿宋"/>
          <w:sz w:val="24"/>
        </w:rPr>
        <w:t>天或因乙方逾期导致甲方合同目的不能实现的，甲方有权解除合同，并要求乙方按照合同总金额</w:t>
      </w:r>
      <w:r>
        <w:rPr>
          <w:rFonts w:hint="eastAsia" w:ascii="仿宋" w:hAnsi="仿宋" w:eastAsia="仿宋" w:cs="仿宋"/>
          <w:sz w:val="24"/>
          <w:u w:val="single"/>
        </w:rPr>
        <w:t xml:space="preserve"> 10 </w:t>
      </w:r>
      <w:r>
        <w:rPr>
          <w:rFonts w:hint="eastAsia" w:ascii="仿宋" w:hAnsi="仿宋" w:eastAsia="仿宋" w:cs="仿宋"/>
          <w:sz w:val="24"/>
        </w:rPr>
        <w:t>%支付违约金，给甲方造成损失的，乙方应予赔偿。</w:t>
      </w:r>
    </w:p>
    <w:p w14:paraId="08230A37">
      <w:pPr>
        <w:spacing w:line="360" w:lineRule="auto"/>
        <w:ind w:firstLine="480" w:firstLineChars="200"/>
        <w:rPr>
          <w:rFonts w:ascii="仿宋" w:hAnsi="仿宋" w:eastAsia="仿宋" w:cs="仿宋"/>
          <w:sz w:val="24"/>
        </w:rPr>
      </w:pPr>
      <w:r>
        <w:rPr>
          <w:rFonts w:hint="eastAsia" w:ascii="仿宋" w:hAnsi="仿宋" w:eastAsia="仿宋" w:cs="仿宋"/>
          <w:sz w:val="24"/>
        </w:rPr>
        <w:t>2、如乙方交付的产品不能通过甲方验收的，甲方有权退、换货直至验收合格或解除合同，并要求乙方按照合同总金额</w:t>
      </w:r>
      <w:r>
        <w:rPr>
          <w:rFonts w:hint="eastAsia" w:ascii="仿宋" w:hAnsi="仿宋" w:eastAsia="仿宋" w:cs="仿宋"/>
          <w:sz w:val="24"/>
          <w:u w:val="single"/>
        </w:rPr>
        <w:t xml:space="preserve"> 10 </w:t>
      </w:r>
      <w:r>
        <w:rPr>
          <w:rFonts w:hint="eastAsia" w:ascii="仿宋" w:hAnsi="仿宋" w:eastAsia="仿宋" w:cs="仿宋"/>
          <w:sz w:val="24"/>
        </w:rPr>
        <w:t>%支付违约金。</w:t>
      </w:r>
    </w:p>
    <w:p w14:paraId="2CC044C4">
      <w:pPr>
        <w:spacing w:line="360" w:lineRule="auto"/>
        <w:rPr>
          <w:rFonts w:ascii="仿宋" w:hAnsi="仿宋" w:eastAsia="仿宋" w:cs="仿宋"/>
          <w:sz w:val="24"/>
        </w:rPr>
      </w:pPr>
      <w:r>
        <w:rPr>
          <w:rFonts w:hint="eastAsia" w:ascii="仿宋" w:hAnsi="仿宋" w:eastAsia="仿宋" w:cs="仿宋"/>
          <w:sz w:val="24"/>
        </w:rPr>
        <w:t xml:space="preserve">    如乙方不配合进行退、换货的，货物毁损、灭失等风险由乙方自行承担，由此给甲方造成损失的，乙方应予赔偿。</w:t>
      </w:r>
    </w:p>
    <w:p w14:paraId="380A2181">
      <w:pPr>
        <w:spacing w:line="360" w:lineRule="auto"/>
        <w:rPr>
          <w:rFonts w:ascii="仿宋" w:hAnsi="仿宋" w:eastAsia="仿宋" w:cs="仿宋"/>
          <w:sz w:val="24"/>
        </w:rPr>
      </w:pPr>
      <w:r>
        <w:rPr>
          <w:rFonts w:hint="eastAsia" w:ascii="仿宋" w:hAnsi="仿宋" w:eastAsia="仿宋" w:cs="仿宋"/>
          <w:sz w:val="24"/>
        </w:rPr>
        <w:t xml:space="preserve">    3、甲方解除合同的，合同于甲方发出的书面解除合同通知书送达乙方之日起解除。乙方应在合同解除后5日内退还甲方已支付的价款，逾期每日按未退金额的</w:t>
      </w:r>
      <w:r>
        <w:rPr>
          <w:rFonts w:hint="eastAsia" w:ascii="仿宋" w:hAnsi="仿宋" w:eastAsia="仿宋" w:cs="仿宋"/>
          <w:sz w:val="24"/>
          <w:u w:val="single"/>
        </w:rPr>
        <w:t xml:space="preserve"> 5 </w:t>
      </w:r>
      <w:r>
        <w:rPr>
          <w:rFonts w:hint="eastAsia" w:ascii="仿宋" w:hAnsi="仿宋" w:eastAsia="仿宋" w:cs="仿宋"/>
          <w:sz w:val="24"/>
        </w:rPr>
        <w:t>%支付违约金。</w:t>
      </w:r>
    </w:p>
    <w:p w14:paraId="3BA1EDC0">
      <w:pPr>
        <w:spacing w:line="360" w:lineRule="auto"/>
        <w:ind w:firstLine="480" w:firstLineChars="200"/>
        <w:rPr>
          <w:rFonts w:ascii="仿宋" w:hAnsi="仿宋" w:eastAsia="仿宋" w:cs="仿宋"/>
          <w:sz w:val="24"/>
        </w:rPr>
      </w:pPr>
      <w:r>
        <w:rPr>
          <w:rFonts w:hint="eastAsia" w:ascii="仿宋" w:hAnsi="仿宋" w:eastAsia="仿宋" w:cs="仿宋"/>
          <w:sz w:val="24"/>
        </w:rPr>
        <w:t>4、甲方无故未按合同约定付款的，应当承担违约责任，赔偿乙方的直接经济损失。</w:t>
      </w:r>
    </w:p>
    <w:p w14:paraId="76F10BA1">
      <w:r>
        <w:rPr>
          <w:rFonts w:hint="eastAsia"/>
        </w:rPr>
        <w:tab/>
      </w:r>
    </w:p>
    <w:sectPr>
      <w:head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435A9">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752E0"/>
    <w:multiLevelType w:val="singleLevel"/>
    <w:tmpl w:val="A61752E0"/>
    <w:lvl w:ilvl="0" w:tentative="0">
      <w:start w:val="1"/>
      <w:numFmt w:val="decimal"/>
      <w:lvlText w:val="%1."/>
      <w:lvlJc w:val="left"/>
      <w:pPr>
        <w:tabs>
          <w:tab w:val="left" w:pos="312"/>
        </w:tabs>
      </w:pPr>
    </w:lvl>
  </w:abstractNum>
  <w:abstractNum w:abstractNumId="1">
    <w:nsid w:val="EF548E0A"/>
    <w:multiLevelType w:val="singleLevel"/>
    <w:tmpl w:val="EF548E0A"/>
    <w:lvl w:ilvl="0" w:tentative="0">
      <w:start w:val="3"/>
      <w:numFmt w:val="chineseCounting"/>
      <w:suff w:val="nothing"/>
      <w:lvlText w:val="%1、"/>
      <w:lvlJc w:val="left"/>
      <w:rPr>
        <w:rFonts w:hint="eastAsia"/>
      </w:rPr>
    </w:lvl>
  </w:abstractNum>
  <w:abstractNum w:abstractNumId="2">
    <w:nsid w:val="22BD5811"/>
    <w:multiLevelType w:val="singleLevel"/>
    <w:tmpl w:val="22BD581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MDQwN2NiMDE0ZGM3OGQyMjI2MGI5NGMzYzk3YjEifQ=="/>
  </w:docVars>
  <w:rsids>
    <w:rsidRoot w:val="558807B6"/>
    <w:rsid w:val="001A6BF6"/>
    <w:rsid w:val="00365D83"/>
    <w:rsid w:val="00406C8B"/>
    <w:rsid w:val="00663569"/>
    <w:rsid w:val="006A2651"/>
    <w:rsid w:val="008005BE"/>
    <w:rsid w:val="00866C9C"/>
    <w:rsid w:val="00B86109"/>
    <w:rsid w:val="00BF11D0"/>
    <w:rsid w:val="018C1B6C"/>
    <w:rsid w:val="019F1377"/>
    <w:rsid w:val="02360E0A"/>
    <w:rsid w:val="0404192B"/>
    <w:rsid w:val="043A5387"/>
    <w:rsid w:val="067A4160"/>
    <w:rsid w:val="06B713FD"/>
    <w:rsid w:val="0A1D5DD1"/>
    <w:rsid w:val="0B045796"/>
    <w:rsid w:val="0BCD088E"/>
    <w:rsid w:val="0D232CF9"/>
    <w:rsid w:val="0D2F0B75"/>
    <w:rsid w:val="0E3A7049"/>
    <w:rsid w:val="109127D2"/>
    <w:rsid w:val="13141499"/>
    <w:rsid w:val="13A057F8"/>
    <w:rsid w:val="13F0262A"/>
    <w:rsid w:val="144E2788"/>
    <w:rsid w:val="15D34B18"/>
    <w:rsid w:val="1698454E"/>
    <w:rsid w:val="171356BB"/>
    <w:rsid w:val="178B020A"/>
    <w:rsid w:val="17EF7DDE"/>
    <w:rsid w:val="18291F0C"/>
    <w:rsid w:val="19726F19"/>
    <w:rsid w:val="1AEE0821"/>
    <w:rsid w:val="1BD04667"/>
    <w:rsid w:val="1DFE6FCD"/>
    <w:rsid w:val="1E6432D4"/>
    <w:rsid w:val="1FC87893"/>
    <w:rsid w:val="218B35BD"/>
    <w:rsid w:val="227C4964"/>
    <w:rsid w:val="23FA0237"/>
    <w:rsid w:val="25A62424"/>
    <w:rsid w:val="26E36703"/>
    <w:rsid w:val="29EC73E2"/>
    <w:rsid w:val="2A3224D8"/>
    <w:rsid w:val="2AC82E3D"/>
    <w:rsid w:val="2B2A7C64"/>
    <w:rsid w:val="2E1A4578"/>
    <w:rsid w:val="2FD14541"/>
    <w:rsid w:val="31A3463F"/>
    <w:rsid w:val="337625A2"/>
    <w:rsid w:val="33AB4AA4"/>
    <w:rsid w:val="34570B48"/>
    <w:rsid w:val="392B2745"/>
    <w:rsid w:val="3BCD0E68"/>
    <w:rsid w:val="3C3C020C"/>
    <w:rsid w:val="3E047890"/>
    <w:rsid w:val="419F4A08"/>
    <w:rsid w:val="41EC6FB9"/>
    <w:rsid w:val="43485070"/>
    <w:rsid w:val="43495151"/>
    <w:rsid w:val="43853221"/>
    <w:rsid w:val="44D77184"/>
    <w:rsid w:val="45443978"/>
    <w:rsid w:val="45743B73"/>
    <w:rsid w:val="47CA56A6"/>
    <w:rsid w:val="4869403D"/>
    <w:rsid w:val="48E0087E"/>
    <w:rsid w:val="49FD0FFA"/>
    <w:rsid w:val="4A060D04"/>
    <w:rsid w:val="4A60533B"/>
    <w:rsid w:val="4A873D23"/>
    <w:rsid w:val="4C1A77FF"/>
    <w:rsid w:val="4CEE62DB"/>
    <w:rsid w:val="4D9E32D3"/>
    <w:rsid w:val="4DD17574"/>
    <w:rsid w:val="4E2A50F1"/>
    <w:rsid w:val="4E464D1C"/>
    <w:rsid w:val="4F18763F"/>
    <w:rsid w:val="51A76A58"/>
    <w:rsid w:val="543640C4"/>
    <w:rsid w:val="558807B6"/>
    <w:rsid w:val="56CF0F2B"/>
    <w:rsid w:val="56EA0B71"/>
    <w:rsid w:val="595E7E8E"/>
    <w:rsid w:val="5ACD39D4"/>
    <w:rsid w:val="5E2F0501"/>
    <w:rsid w:val="5EE27322"/>
    <w:rsid w:val="60FA6BA5"/>
    <w:rsid w:val="6578279E"/>
    <w:rsid w:val="65DF194D"/>
    <w:rsid w:val="66083B12"/>
    <w:rsid w:val="67824EE9"/>
    <w:rsid w:val="69984E6E"/>
    <w:rsid w:val="6C0C07DF"/>
    <w:rsid w:val="6C1F5711"/>
    <w:rsid w:val="6C990098"/>
    <w:rsid w:val="6CA81BAB"/>
    <w:rsid w:val="6E5F273D"/>
    <w:rsid w:val="6F9F2B53"/>
    <w:rsid w:val="701423EB"/>
    <w:rsid w:val="704A4AC6"/>
    <w:rsid w:val="71CE2586"/>
    <w:rsid w:val="73544EED"/>
    <w:rsid w:val="737A499C"/>
    <w:rsid w:val="766320B0"/>
    <w:rsid w:val="76D35C76"/>
    <w:rsid w:val="770150BE"/>
    <w:rsid w:val="79423615"/>
    <w:rsid w:val="7A5E7AD8"/>
    <w:rsid w:val="7AB0271E"/>
    <w:rsid w:val="7B2506EC"/>
    <w:rsid w:val="7C782737"/>
    <w:rsid w:val="7CAA371F"/>
    <w:rsid w:val="7D3B7173"/>
    <w:rsid w:val="7DA25472"/>
    <w:rsid w:val="7DE978FE"/>
    <w:rsid w:val="7F3630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keepLines/>
      <w:spacing w:line="360" w:lineRule="auto"/>
      <w:jc w:val="center"/>
      <w:outlineLvl w:val="0"/>
    </w:pPr>
    <w:rPr>
      <w:rFonts w:ascii="Times New Roman" w:hAnsi="Times New Roman"/>
      <w:b/>
      <w:bCs/>
      <w:kern w:val="44"/>
      <w:sz w:val="32"/>
      <w:szCs w:val="32"/>
    </w:rPr>
  </w:style>
  <w:style w:type="paragraph" w:styleId="3">
    <w:name w:val="heading 3"/>
    <w:basedOn w:val="1"/>
    <w:next w:val="1"/>
    <w:link w:val="14"/>
    <w:semiHidden/>
    <w:unhideWhenUsed/>
    <w:qFormat/>
    <w:uiPriority w:val="0"/>
    <w:pPr>
      <w:keepNext/>
      <w:keepLines/>
      <w:spacing w:line="360" w:lineRule="auto"/>
      <w:jc w:val="left"/>
      <w:outlineLvl w:val="2"/>
    </w:pPr>
    <w:rPr>
      <w:rFonts w:ascii="Times New Roman" w:hAnsi="Times New Roman" w:eastAsia="仿宋"/>
      <w:b/>
      <w:bCs/>
      <w:sz w:val="24"/>
    </w:rPr>
  </w:style>
  <w:style w:type="paragraph" w:styleId="4">
    <w:name w:val="heading 4"/>
    <w:basedOn w:val="1"/>
    <w:next w:val="1"/>
    <w:qFormat/>
    <w:uiPriority w:val="99"/>
    <w:pPr>
      <w:keepNext/>
      <w:keepLines/>
      <w:spacing w:line="360" w:lineRule="auto"/>
      <w:outlineLvl w:val="3"/>
    </w:pPr>
    <w:rPr>
      <w:rFonts w:ascii="Arial" w:hAnsi="Arial" w:cs="Arial"/>
      <w:b/>
      <w:bC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00" w:lineRule="auto"/>
      <w:ind w:firstLine="420" w:firstLineChars="200"/>
    </w:pPr>
    <w:rPr>
      <w:rFonts w:ascii="Times New Roman"/>
      <w:kern w:val="2"/>
      <w:sz w:val="21"/>
      <w:szCs w:val="24"/>
    </w:rPr>
  </w:style>
  <w:style w:type="paragraph" w:styleId="6">
    <w:name w:val="Body Text"/>
    <w:basedOn w:val="1"/>
    <w:next w:val="1"/>
    <w:qFormat/>
    <w:uiPriority w:val="0"/>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ascii="楷体_GB2312" w:hAnsi="Copperplate Gothic Bold" w:eastAsia="楷体_GB2312"/>
      <w:kern w:val="2"/>
      <w:sz w:val="28"/>
    </w:rPr>
  </w:style>
  <w:style w:type="paragraph" w:styleId="10">
    <w:name w:val="Normal (Web)"/>
    <w:basedOn w:val="1"/>
    <w:qFormat/>
    <w:uiPriority w:val="0"/>
    <w:pPr>
      <w:widowControl/>
      <w:spacing w:beforeAutospacing="1" w:afterAutospacing="1"/>
      <w:jc w:val="left"/>
    </w:pPr>
    <w:rPr>
      <w:rFonts w:ascii="宋体" w:hAnsi="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3 Char"/>
    <w:link w:val="3"/>
    <w:qFormat/>
    <w:locked/>
    <w:uiPriority w:val="99"/>
    <w:rPr>
      <w:rFonts w:ascii="Times New Roman" w:hAnsi="Times New Roman" w:eastAsia="仿宋" w:cs="Times New Roman"/>
      <w:b/>
      <w:bCs/>
      <w:kern w:val="2"/>
      <w:sz w:val="32"/>
      <w:szCs w:val="32"/>
    </w:rPr>
  </w:style>
  <w:style w:type="character" w:customStyle="1" w:styleId="15">
    <w:name w:val="标题 1 Char"/>
    <w:link w:val="2"/>
    <w:qFormat/>
    <w:locked/>
    <w:uiPriority w:val="99"/>
    <w:rPr>
      <w:rFonts w:ascii="Times New Roman" w:hAnsi="Times New Roman" w:eastAsia="仿宋" w:cs="Times New Roman"/>
      <w:b/>
      <w:bCs/>
      <w:kern w:val="44"/>
      <w:sz w:val="44"/>
      <w:szCs w:val="44"/>
    </w:rPr>
  </w:style>
  <w:style w:type="character" w:customStyle="1" w:styleId="16">
    <w:name w:val="font21"/>
    <w:basedOn w:val="13"/>
    <w:qFormat/>
    <w:uiPriority w:val="0"/>
    <w:rPr>
      <w:rFonts w:hint="eastAsia" w:ascii="宋体" w:hAnsi="宋体" w:eastAsia="宋体" w:cs="宋体"/>
      <w:color w:val="000000"/>
      <w:sz w:val="22"/>
      <w:szCs w:val="22"/>
      <w:u w:val="none"/>
    </w:rPr>
  </w:style>
  <w:style w:type="paragraph" w:styleId="17">
    <w:name w:val="List Paragraph"/>
    <w:basedOn w:val="1"/>
    <w:unhideWhenUsed/>
    <w:qFormat/>
    <w:uiPriority w:val="99"/>
    <w:pPr>
      <w:ind w:firstLine="420" w:firstLineChars="200"/>
    </w:pPr>
  </w:style>
  <w:style w:type="paragraph" w:customStyle="1" w:styleId="18">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17</Pages>
  <Words>4894</Words>
  <Characters>6009</Characters>
  <Lines>31</Lines>
  <Paragraphs>8</Paragraphs>
  <TotalTime>0</TotalTime>
  <ScaleCrop>false</ScaleCrop>
  <LinksUpToDate>false</LinksUpToDate>
  <CharactersWithSpaces>6125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2022-04-12T10:03:00Z</dcterms:created>
  <dc:creator>？</dc:creator>
  <cp:lastModifiedBy>QQQQ</cp:lastModifiedBy>
  <dcterms:modified xsi:type="dcterms:W3CDTF">2025-06-20T10:02:22Z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8D287B2A897241BF9794CFF5364E1F1D</vt:lpwstr>
  </property>
  <property fmtid="{D5CDD505-2E9C-101B-9397-08002B2CF9AE}" pid="4" name="commondata">
    <vt:lpwstr>eyJoZGlkIjoiOWI0YjJlMzMzZGU3MjJkMThjN2NkYjliNDkwNTA3MzEifQ==</vt:lpwstr>
  </property>
  <property fmtid="{D5CDD505-2E9C-101B-9397-08002B2CF9AE}" pid="5" name="KSOTemplateDocerSaveRecord">
    <vt:lpwstr>eyJoZGlkIjoiNmZlMDQwN2NiMDE0ZGM3OGQyMjI2MGI5NGMzYzk3YjEiLCJ1c2VySWQiOiIzODkzMjE1NzcifQ==</vt:lpwstr>
  </property>
</Properties>
</file>