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BC264">
      <w:pPr>
        <w:spacing w:line="360" w:lineRule="auto"/>
        <w:rPr>
          <w:rFonts w:hint="default" w:ascii="宋体" w:hAnsi="宋体" w:eastAsia="宋体" w:cs="宋体"/>
          <w:b/>
          <w:snapToGrid w:val="0"/>
          <w:kern w:val="0"/>
          <w:sz w:val="24"/>
          <w:szCs w:val="24"/>
          <w:highlight w:val="none"/>
          <w:lang w:val="en-US" w:eastAsia="zh-CN"/>
        </w:rPr>
      </w:pPr>
      <w:bookmarkStart w:id="0" w:name="_Hlk516758862"/>
      <w:r>
        <w:rPr>
          <w:rFonts w:hint="eastAsia" w:ascii="宋体" w:hAnsi="宋体" w:cs="宋体"/>
          <w:sz w:val="24"/>
          <w:szCs w:val="24"/>
          <w:lang w:val="zh-CN"/>
        </w:rPr>
        <w:t>采购项目编号：</w:t>
      </w:r>
      <w:r>
        <w:rPr>
          <w:rFonts w:hint="eastAsia" w:ascii="宋体" w:hAnsi="宋体" w:cs="宋体"/>
          <w:sz w:val="24"/>
          <w:szCs w:val="24"/>
          <w:highlight w:val="none"/>
          <w:lang w:val="zh-CN"/>
        </w:rPr>
        <w:t>新天宏THZ2025－371</w:t>
      </w:r>
    </w:p>
    <w:p w14:paraId="68FFEC4C">
      <w:pPr>
        <w:spacing w:line="360" w:lineRule="auto"/>
        <w:jc w:val="center"/>
        <w:rPr>
          <w:rFonts w:ascii="宋体" w:hAnsi="宋体" w:cs="宋体"/>
          <w:b/>
          <w:bCs/>
          <w:sz w:val="44"/>
          <w:szCs w:val="44"/>
        </w:rPr>
      </w:pPr>
    </w:p>
    <w:p w14:paraId="3CFD9285">
      <w:pPr>
        <w:tabs>
          <w:tab w:val="left" w:pos="864"/>
        </w:tabs>
        <w:outlineLvl w:val="9"/>
        <w:rPr>
          <w:b/>
          <w:bCs/>
          <w:sz w:val="32"/>
          <w:szCs w:val="32"/>
        </w:rPr>
      </w:pPr>
    </w:p>
    <w:bookmarkEnd w:id="0"/>
    <w:p w14:paraId="18BFE083">
      <w:pPr>
        <w:spacing w:beforeLines="100" w:afterLines="50" w:line="360" w:lineRule="auto"/>
        <w:ind w:left="3975" w:hanging="3975" w:hangingChars="900"/>
        <w:jc w:val="center"/>
        <w:rPr>
          <w:rFonts w:hint="eastAsia" w:ascii="宋体" w:hAnsi="宋体" w:cs="宋体"/>
          <w:b/>
          <w:bCs/>
          <w:snapToGrid w:val="0"/>
          <w:spacing w:val="0"/>
          <w:kern w:val="0"/>
          <w:sz w:val="44"/>
          <w:szCs w:val="44"/>
          <w:lang w:eastAsia="zh-CN"/>
        </w:rPr>
      </w:pPr>
      <w:r>
        <w:rPr>
          <w:rFonts w:hint="eastAsia" w:ascii="宋体" w:hAnsi="宋体" w:cs="宋体"/>
          <w:b/>
          <w:bCs/>
          <w:snapToGrid w:val="0"/>
          <w:spacing w:val="0"/>
          <w:kern w:val="0"/>
          <w:sz w:val="44"/>
          <w:szCs w:val="44"/>
          <w:lang w:eastAsia="zh-CN"/>
        </w:rPr>
        <w:t>西安高新区信用金融服务平台运维项目</w:t>
      </w:r>
    </w:p>
    <w:p w14:paraId="033D8DA5">
      <w:pPr>
        <w:spacing w:line="360" w:lineRule="auto"/>
        <w:jc w:val="both"/>
        <w:rPr>
          <w:rFonts w:hint="eastAsia" w:ascii="宋体" w:hAnsi="宋体" w:cs="宋体"/>
          <w:b/>
          <w:sz w:val="72"/>
          <w:szCs w:val="72"/>
          <w:lang w:eastAsia="zh-CN"/>
        </w:rPr>
      </w:pPr>
    </w:p>
    <w:p w14:paraId="5A941E26">
      <w:pPr>
        <w:spacing w:line="360" w:lineRule="auto"/>
        <w:jc w:val="both"/>
        <w:rPr>
          <w:rFonts w:hint="eastAsia" w:ascii="宋体" w:hAnsi="宋体" w:cs="宋体"/>
          <w:b/>
          <w:sz w:val="72"/>
          <w:szCs w:val="72"/>
          <w:lang w:eastAsia="zh-CN"/>
        </w:rPr>
      </w:pPr>
    </w:p>
    <w:p w14:paraId="7936D85A">
      <w:pPr>
        <w:spacing w:line="360" w:lineRule="auto"/>
        <w:jc w:val="center"/>
        <w:rPr>
          <w:rFonts w:ascii="宋体" w:hAnsi="宋体" w:cs="宋体"/>
          <w:sz w:val="52"/>
          <w:szCs w:val="52"/>
        </w:rPr>
      </w:pPr>
      <w:r>
        <w:rPr>
          <w:rFonts w:hint="eastAsia" w:ascii="宋体" w:hAnsi="宋体" w:cs="宋体"/>
          <w:b/>
          <w:sz w:val="52"/>
          <w:szCs w:val="52"/>
          <w:lang w:eastAsia="zh-CN"/>
        </w:rPr>
        <w:t>竞争性磋商</w:t>
      </w:r>
      <w:r>
        <w:rPr>
          <w:rFonts w:hint="eastAsia" w:ascii="宋体" w:hAnsi="宋体" w:cs="宋体"/>
          <w:b/>
          <w:sz w:val="52"/>
          <w:szCs w:val="52"/>
        </w:rPr>
        <w:t>文件</w:t>
      </w:r>
    </w:p>
    <w:p w14:paraId="00366315">
      <w:pPr>
        <w:spacing w:line="360" w:lineRule="auto"/>
        <w:rPr>
          <w:rFonts w:ascii="宋体" w:hAnsi="宋体" w:cs="宋体"/>
          <w:sz w:val="32"/>
        </w:rPr>
      </w:pPr>
    </w:p>
    <w:p w14:paraId="7995E361">
      <w:pPr>
        <w:spacing w:line="360" w:lineRule="auto"/>
        <w:rPr>
          <w:rFonts w:ascii="宋体" w:hAnsi="宋体" w:cs="宋体"/>
          <w:sz w:val="32"/>
        </w:rPr>
      </w:pPr>
    </w:p>
    <w:p w14:paraId="529EEDD9">
      <w:pPr>
        <w:spacing w:line="360" w:lineRule="auto"/>
        <w:rPr>
          <w:rFonts w:ascii="宋体" w:hAnsi="宋体" w:cs="宋体"/>
          <w:sz w:val="32"/>
        </w:rPr>
      </w:pPr>
    </w:p>
    <w:p w14:paraId="6FC25A85">
      <w:pPr>
        <w:spacing w:line="360" w:lineRule="auto"/>
        <w:rPr>
          <w:rFonts w:ascii="宋体" w:hAnsi="宋体" w:cs="宋体"/>
          <w:sz w:val="32"/>
        </w:rPr>
      </w:pPr>
    </w:p>
    <w:p w14:paraId="38FB01F9">
      <w:pPr>
        <w:spacing w:beforeLines="100" w:afterLines="50" w:line="360" w:lineRule="auto"/>
        <w:ind w:firstLine="600" w:firstLineChars="200"/>
        <w:rPr>
          <w:rFonts w:hint="eastAsia" w:ascii="宋体" w:hAnsi="宋体" w:eastAsia="宋体" w:cs="宋体"/>
          <w:bCs/>
          <w:snapToGrid w:val="0"/>
          <w:kern w:val="0"/>
          <w:sz w:val="30"/>
          <w:szCs w:val="30"/>
          <w:lang w:val="en-US" w:eastAsia="zh-CN"/>
        </w:rPr>
      </w:pPr>
      <w:r>
        <w:rPr>
          <w:rFonts w:hint="eastAsia" w:ascii="宋体" w:hAnsi="宋体" w:cs="宋体"/>
          <w:bCs/>
          <w:snapToGrid w:val="0"/>
          <w:kern w:val="0"/>
          <w:sz w:val="30"/>
          <w:szCs w:val="30"/>
        </w:rPr>
        <w:t>采   购   人:</w:t>
      </w:r>
      <w:r>
        <w:rPr>
          <w:rFonts w:hint="eastAsia" w:ascii="宋体" w:hAnsi="宋体" w:cs="宋体"/>
          <w:bCs/>
          <w:snapToGrid w:val="0"/>
          <w:kern w:val="0"/>
          <w:sz w:val="30"/>
          <w:szCs w:val="30"/>
          <w:lang w:eastAsia="zh-CN"/>
        </w:rPr>
        <w:t>西安高新技术产业开发区工业和信息化局</w:t>
      </w:r>
    </w:p>
    <w:p w14:paraId="4ACC7E9A">
      <w:pPr>
        <w:spacing w:beforeLines="100" w:afterLines="50" w:line="360" w:lineRule="auto"/>
        <w:ind w:firstLine="600" w:firstLineChars="200"/>
        <w:rPr>
          <w:rFonts w:hint="eastAsia" w:ascii="宋体" w:hAnsi="宋体" w:cs="宋体"/>
          <w:bCs/>
          <w:snapToGrid w:val="0"/>
          <w:kern w:val="0"/>
          <w:sz w:val="30"/>
          <w:szCs w:val="30"/>
          <w:lang w:val="zh-CN"/>
        </w:rPr>
      </w:pPr>
      <w:r>
        <w:rPr>
          <w:rFonts w:hint="eastAsia" w:ascii="宋体" w:hAnsi="宋体" w:cs="宋体"/>
          <w:bCs/>
          <w:snapToGrid w:val="0"/>
          <w:kern w:val="0"/>
          <w:sz w:val="30"/>
          <w:szCs w:val="30"/>
        </w:rPr>
        <w:t>采购代理单位:</w:t>
      </w:r>
      <w:r>
        <w:rPr>
          <w:rFonts w:hint="eastAsia" w:ascii="宋体" w:hAnsi="宋体" w:cs="宋体"/>
          <w:bCs/>
          <w:snapToGrid w:val="0"/>
          <w:kern w:val="0"/>
          <w:sz w:val="30"/>
          <w:szCs w:val="30"/>
          <w:lang w:val="zh-CN"/>
        </w:rPr>
        <w:t>西安新天宏项目管理有限责任公司</w:t>
      </w:r>
    </w:p>
    <w:p w14:paraId="3429CE84">
      <w:pPr>
        <w:pStyle w:val="30"/>
        <w:rPr>
          <w:rFonts w:hint="eastAsia" w:ascii="宋体" w:hAnsi="宋体" w:cs="宋体"/>
          <w:bCs/>
          <w:snapToGrid w:val="0"/>
          <w:kern w:val="0"/>
          <w:sz w:val="30"/>
          <w:szCs w:val="30"/>
          <w:lang w:val="zh-CN"/>
        </w:rPr>
      </w:pPr>
    </w:p>
    <w:p w14:paraId="1A4EBADD">
      <w:pPr>
        <w:pStyle w:val="30"/>
        <w:rPr>
          <w:rFonts w:hint="eastAsia" w:ascii="宋体" w:hAnsi="宋体" w:cs="宋体"/>
          <w:bCs/>
          <w:snapToGrid w:val="0"/>
          <w:kern w:val="0"/>
          <w:sz w:val="30"/>
          <w:szCs w:val="30"/>
          <w:lang w:val="zh-CN"/>
        </w:rPr>
      </w:pPr>
    </w:p>
    <w:p w14:paraId="5EA5EDC4">
      <w:pPr>
        <w:spacing w:beforeLines="100" w:afterLines="50" w:line="360" w:lineRule="auto"/>
        <w:ind w:firstLine="3450" w:firstLineChars="1150"/>
        <w:rPr>
          <w:rFonts w:ascii="宋体" w:hAnsi="宋体" w:cs="宋体"/>
          <w:b/>
          <w:sz w:val="36"/>
          <w:szCs w:val="36"/>
        </w:rPr>
      </w:pPr>
      <w:r>
        <w:rPr>
          <w:rFonts w:hint="eastAsia" w:ascii="宋体" w:hAnsi="宋体" w:cs="宋体"/>
          <w:bCs/>
          <w:snapToGrid w:val="0"/>
          <w:kern w:val="0"/>
          <w:sz w:val="30"/>
          <w:szCs w:val="30"/>
        </w:rPr>
        <w:t>二〇二</w:t>
      </w:r>
      <w:r>
        <w:rPr>
          <w:rFonts w:hint="eastAsia" w:ascii="宋体" w:hAnsi="宋体" w:cs="宋体"/>
          <w:bCs/>
          <w:snapToGrid w:val="0"/>
          <w:kern w:val="0"/>
          <w:sz w:val="30"/>
          <w:szCs w:val="30"/>
          <w:lang w:val="en-US" w:eastAsia="zh-CN"/>
        </w:rPr>
        <w:t>五</w:t>
      </w:r>
      <w:r>
        <w:rPr>
          <w:rFonts w:hint="eastAsia" w:ascii="宋体" w:hAnsi="宋体" w:cs="宋体"/>
          <w:bCs/>
          <w:snapToGrid w:val="0"/>
          <w:kern w:val="0"/>
          <w:sz w:val="30"/>
          <w:szCs w:val="30"/>
        </w:rPr>
        <w:t>年</w:t>
      </w:r>
      <w:r>
        <w:rPr>
          <w:rFonts w:hint="eastAsia" w:ascii="宋体" w:hAnsi="宋体" w:cs="宋体"/>
          <w:bCs/>
          <w:snapToGrid w:val="0"/>
          <w:kern w:val="0"/>
          <w:sz w:val="30"/>
          <w:szCs w:val="30"/>
          <w:lang w:val="en-US" w:eastAsia="zh-CN"/>
        </w:rPr>
        <w:t>六</w:t>
      </w:r>
      <w:r>
        <w:rPr>
          <w:rFonts w:hint="eastAsia" w:ascii="宋体" w:hAnsi="宋体" w:cs="宋体"/>
          <w:bCs/>
          <w:snapToGrid w:val="0"/>
          <w:kern w:val="0"/>
          <w:sz w:val="30"/>
          <w:szCs w:val="30"/>
        </w:rPr>
        <w:t>月</w:t>
      </w:r>
    </w:p>
    <w:p w14:paraId="201C90A9">
      <w:pPr>
        <w:bidi w:val="0"/>
        <w:rPr>
          <w:rFonts w:ascii="Calibri" w:hAnsi="Calibri" w:eastAsia="宋体" w:cs="Times New Roman"/>
          <w:kern w:val="2"/>
          <w:sz w:val="21"/>
          <w:lang w:val="en-US" w:eastAsia="zh-CN" w:bidi="ar-SA"/>
        </w:rPr>
      </w:pPr>
    </w:p>
    <w:p w14:paraId="5E27F3E5">
      <w:pPr>
        <w:bidi w:val="0"/>
        <w:rPr>
          <w:lang w:val="en-US" w:eastAsia="zh-CN"/>
        </w:rPr>
      </w:pPr>
    </w:p>
    <w:p w14:paraId="493FD655">
      <w:pPr>
        <w:tabs>
          <w:tab w:val="center" w:pos="4153"/>
        </w:tabs>
        <w:bidi w:val="0"/>
        <w:jc w:val="left"/>
        <w:rPr>
          <w:rFonts w:ascii="宋体" w:hAnsi="宋体" w:cs="宋体"/>
          <w:b/>
          <w:sz w:val="32"/>
          <w:szCs w:val="32"/>
        </w:rPr>
      </w:pPr>
      <w:r>
        <w:rPr>
          <w:rFonts w:hint="eastAsia"/>
          <w:lang w:val="en-US" w:eastAsia="zh-CN"/>
        </w:rPr>
        <w:tab/>
      </w:r>
      <w:r>
        <w:rPr>
          <w:rFonts w:hint="eastAsia" w:ascii="宋体" w:hAnsi="宋体" w:cs="宋体"/>
          <w:b/>
          <w:sz w:val="32"/>
          <w:szCs w:val="32"/>
        </w:rPr>
        <w:t>目  录</w:t>
      </w:r>
    </w:p>
    <w:p w14:paraId="7CDC189D">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5F3B20">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_Toc7053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_Toc7053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F022B2">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_Toc24135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一、</w:t>
      </w:r>
      <w:r>
        <w:rPr>
          <w:rFonts w:hint="eastAsia" w:ascii="宋体" w:hAnsi="宋体" w:eastAsia="宋体" w:cs="宋体"/>
          <w:bCs/>
          <w:kern w:val="0"/>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75E1DD">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_Toc7187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二、</w:t>
      </w:r>
      <w:r>
        <w:rPr>
          <w:rFonts w:hint="eastAsia" w:ascii="宋体" w:hAnsi="宋体" w:eastAsia="宋体" w:cs="宋体"/>
          <w:bCs/>
          <w:kern w:val="0"/>
          <w:sz w:val="24"/>
          <w:szCs w:val="24"/>
          <w:highlight w:val="none"/>
          <w:lang w:eastAsia="zh-CN"/>
        </w:rPr>
        <w:t>竞争性磋商</w:t>
      </w:r>
      <w:r>
        <w:rPr>
          <w:rFonts w:hint="eastAsia" w:ascii="宋体" w:hAnsi="宋体" w:eastAsia="宋体" w:cs="宋体"/>
          <w:bCs/>
          <w:kern w:val="0"/>
          <w:sz w:val="24"/>
          <w:szCs w:val="24"/>
          <w:highlight w:val="none"/>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1FAFBB">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_Toc20531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32ED5A">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_Toc11510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四、</w:t>
      </w:r>
      <w:r>
        <w:rPr>
          <w:rFonts w:hint="eastAsia" w:ascii="宋体" w:hAnsi="宋体" w:eastAsia="宋体" w:cs="宋体"/>
          <w:bCs/>
          <w:kern w:val="0"/>
          <w:sz w:val="24"/>
          <w:szCs w:val="24"/>
          <w:highlight w:val="none"/>
          <w:lang w:eastAsia="zh-CN"/>
        </w:rPr>
        <w:t>竞争性磋商</w:t>
      </w:r>
      <w:r>
        <w:rPr>
          <w:rFonts w:hint="eastAsia" w:ascii="宋体" w:hAnsi="宋体" w:eastAsia="宋体" w:cs="宋体"/>
          <w:bCs/>
          <w:kern w:val="0"/>
          <w:sz w:val="24"/>
          <w:szCs w:val="24"/>
          <w:highlight w:val="none"/>
        </w:rPr>
        <w:t>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_Toc11510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829C41">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_Toc9782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五、磋商与评审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_Toc9782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C2014E">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_Toc23304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六、成交、通知与签约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_Toc23304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7AF7AC">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_Toc11596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第三章 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31051F">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_Toc11522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第四</w:t>
      </w:r>
      <w:r>
        <w:rPr>
          <w:rFonts w:hint="eastAsia" w:ascii="宋体" w:hAnsi="宋体" w:eastAsia="宋体" w:cs="宋体"/>
          <w:bCs/>
          <w:sz w:val="24"/>
          <w:szCs w:val="24"/>
          <w:highlight w:val="none"/>
          <w:lang w:eastAsia="zh-CN"/>
        </w:rPr>
        <w:t>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_Toc11522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9FA877">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_Toc12367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第五</w:t>
      </w:r>
      <w:r>
        <w:rPr>
          <w:rFonts w:hint="eastAsia" w:ascii="宋体" w:hAnsi="宋体" w:eastAsia="宋体" w:cs="宋体"/>
          <w:bCs/>
          <w:sz w:val="24"/>
          <w:szCs w:val="24"/>
          <w:highlight w:val="none"/>
          <w:lang w:val="en-US" w:eastAsia="zh-CN"/>
        </w:rPr>
        <w:t>章</w:t>
      </w:r>
      <w:r>
        <w:rPr>
          <w:rFonts w:hint="eastAsia" w:ascii="宋体" w:hAnsi="宋体" w:eastAsia="宋体" w:cs="宋体"/>
          <w:sz w:val="24"/>
          <w:szCs w:val="24"/>
          <w:highlight w:val="none"/>
        </w:rPr>
        <w:t xml:space="preserve"> 合同格式及主要条款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_Toc12367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3F7943">
      <w:pPr>
        <w:pStyle w:val="17"/>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_Toc14098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_Toc14098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9B8241">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_Toc5948 </w:instrText>
      </w:r>
      <w:r>
        <w:rPr>
          <w:rFonts w:hint="eastAsia" w:ascii="宋体" w:hAnsi="宋体" w:eastAsia="宋体" w:cs="宋体"/>
          <w:sz w:val="24"/>
          <w:szCs w:val="24"/>
        </w:rPr>
        <w:fldChar w:fldCharType="separate"/>
      </w:r>
      <w:r>
        <w:rPr>
          <w:rFonts w:hint="eastAsia" w:ascii="宋体" w:hAnsi="宋体" w:eastAsia="宋体" w:cs="宋体"/>
          <w:sz w:val="24"/>
          <w:szCs w:val="24"/>
        </w:rPr>
        <w:t>一、磋商响应函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_Toc5948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D510EE">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_Toc16188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highlight w:val="none"/>
        </w:rPr>
        <w:t>、磋商报价表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_Toc16188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BF9127">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_Toc27381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、商务条款偏离表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_Toc27381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CA192A">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_Toc17683 </w:instrText>
      </w:r>
      <w:r>
        <w:rPr>
          <w:rFonts w:hint="eastAsia" w:ascii="宋体" w:hAnsi="宋体" w:eastAsia="宋体" w:cs="宋体"/>
          <w:sz w:val="24"/>
          <w:szCs w:val="24"/>
        </w:rPr>
        <w:fldChar w:fldCharType="separate"/>
      </w:r>
      <w:r>
        <w:rPr>
          <w:rFonts w:hint="eastAsia" w:ascii="宋体" w:hAnsi="宋体" w:eastAsia="宋体" w:cs="宋体"/>
          <w:bCs/>
          <w:sz w:val="24"/>
          <w:szCs w:val="24"/>
        </w:rPr>
        <w:t>四、规格、技术参数偏离表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_Toc17683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6204D">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五、供应商资格证明文件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_Toc1417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283296">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_Toc9302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六、</w:t>
      </w:r>
      <w:r>
        <w:rPr>
          <w:rFonts w:hint="eastAsia" w:ascii="宋体" w:hAnsi="宋体" w:eastAsia="宋体" w:cs="宋体"/>
          <w:bCs/>
          <w:sz w:val="24"/>
          <w:szCs w:val="24"/>
        </w:rPr>
        <w:t>《拒绝政府采购领域商业贿赂承诺书》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_Toc9302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C6C908">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_Toc20853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_Toc20853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1A67CA">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、类似项目业绩表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0BA25C">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_Toc11947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、拟派本项目的人员一览表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_Toc11947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A5B812">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_Toc2362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EEFBC2">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_Toc17798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rPr>
        <w:t>一、</w:t>
      </w:r>
      <w:r>
        <w:rPr>
          <w:rFonts w:hint="eastAsia" w:ascii="宋体" w:hAnsi="宋体" w:eastAsia="宋体" w:cs="宋体"/>
          <w:kern w:val="0"/>
          <w:sz w:val="24"/>
          <w:szCs w:val="24"/>
          <w:highlight w:val="none"/>
          <w:lang w:val="en-US" w:eastAsia="zh-CN" w:bidi="ar"/>
        </w:rPr>
        <w:t>中小企业声明函（工程、服务）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_Toc17798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C853A1">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_Toc3943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lang w:eastAsia="zh-CN"/>
        </w:rPr>
        <w:t>二、</w:t>
      </w:r>
      <w:r>
        <w:rPr>
          <w:rFonts w:hint="eastAsia" w:ascii="宋体" w:hAnsi="宋体" w:eastAsia="宋体" w:cs="宋体"/>
          <w:bCs/>
          <w:kern w:val="0"/>
          <w:sz w:val="24"/>
          <w:szCs w:val="24"/>
          <w:highlight w:val="none"/>
        </w:rPr>
        <w:t>监狱企业</w:t>
      </w:r>
      <w:r>
        <w:rPr>
          <w:rFonts w:hint="eastAsia" w:ascii="宋体" w:hAnsi="宋体" w:eastAsia="宋体" w:cs="宋体"/>
          <w:bCs/>
          <w:kern w:val="0"/>
          <w:sz w:val="24"/>
          <w:szCs w:val="24"/>
          <w:highlight w:val="none"/>
          <w:lang w:eastAsia="zh-CN"/>
        </w:rPr>
        <w:t>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_Toc3943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A69FE0">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_Toc19813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highlight w:val="none"/>
          <w:lang w:eastAsia="zh-CN"/>
        </w:rPr>
        <w:t>三、</w:t>
      </w:r>
      <w:r>
        <w:rPr>
          <w:rFonts w:hint="eastAsia" w:ascii="宋体" w:hAnsi="宋体" w:eastAsia="宋体" w:cs="宋体"/>
          <w:spacing w:val="6"/>
          <w:sz w:val="24"/>
          <w:szCs w:val="24"/>
          <w:highlight w:val="none"/>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_Toc19813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141537">
      <w:pPr>
        <w:pStyle w:val="13"/>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_Toc14523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highlight w:val="none"/>
          <w:lang w:eastAsia="zh-CN"/>
        </w:rPr>
        <w:t>四、</w:t>
      </w:r>
      <w:r>
        <w:rPr>
          <w:rFonts w:hint="eastAsia" w:ascii="宋体" w:hAnsi="宋体" w:eastAsia="宋体" w:cs="宋体"/>
          <w:bCs/>
          <w:kern w:val="0"/>
          <w:sz w:val="24"/>
          <w:szCs w:val="24"/>
          <w:highlight w:val="none"/>
        </w:rPr>
        <w:t>节能产品、环境标志产品提供相关证明材料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_Toc14523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0D7D02">
      <w:pPr>
        <w:pStyle w:val="19"/>
        <w:tabs>
          <w:tab w:val="right" w:leader="dot" w:pos="8839"/>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_Toc24122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968E97">
      <w:pPr>
        <w:keepNext w:val="0"/>
        <w:keepLines w:val="0"/>
        <w:pageBreakBefore w:val="0"/>
        <w:widowControl w:val="0"/>
        <w:tabs>
          <w:tab w:val="right" w:pos="9746"/>
        </w:tabs>
        <w:kinsoku/>
        <w:wordWrap/>
        <w:overflowPunct/>
        <w:topLinePunct w:val="0"/>
        <w:autoSpaceDE/>
        <w:autoSpaceDN/>
        <w:bidi w:val="0"/>
        <w:adjustRightInd/>
        <w:snapToGrid/>
        <w:spacing w:line="240" w:lineRule="auto"/>
        <w:jc w:val="center"/>
        <w:textAlignment w:val="auto"/>
        <w:rPr>
          <w:rFonts w:ascii="宋体" w:hAnsi="宋体" w:cs="宋体"/>
          <w:sz w:val="24"/>
          <w:szCs w:val="24"/>
        </w:rPr>
        <w:sectPr>
          <w:headerReference r:id="rId3" w:type="default"/>
          <w:footerReference r:id="rId4" w:type="default"/>
          <w:footerReference r:id="rId5" w:type="even"/>
          <w:pgSz w:w="11906" w:h="16838"/>
          <w:pgMar w:top="1418" w:right="1423" w:bottom="1418" w:left="1644" w:header="680" w:footer="680" w:gutter="0"/>
          <w:pgNumType w:fmt="decimal" w:start="1"/>
          <w:cols w:space="720" w:num="1"/>
          <w:docGrid w:linePitch="288" w:charSpace="-3449"/>
        </w:sectPr>
      </w:pPr>
      <w:r>
        <w:rPr>
          <w:rFonts w:hint="eastAsia" w:ascii="宋体" w:hAnsi="宋体" w:eastAsia="宋体" w:cs="宋体"/>
          <w:sz w:val="24"/>
          <w:szCs w:val="24"/>
        </w:rPr>
        <w:fldChar w:fldCharType="end"/>
      </w:r>
    </w:p>
    <w:p w14:paraId="198BA94D">
      <w:pPr>
        <w:keepNext w:val="0"/>
        <w:keepLines w:val="0"/>
        <w:pageBreakBefore w:val="0"/>
        <w:widowControl w:val="0"/>
        <w:shd w:val="clear"/>
        <w:tabs>
          <w:tab w:val="right" w:pos="9746"/>
        </w:tabs>
        <w:kinsoku/>
        <w:wordWrap/>
        <w:overflowPunct/>
        <w:topLinePunct w:val="0"/>
        <w:autoSpaceDE/>
        <w:autoSpaceDN/>
        <w:bidi w:val="0"/>
        <w:adjustRightInd/>
        <w:snapToGrid/>
        <w:spacing w:line="360" w:lineRule="auto"/>
        <w:jc w:val="center"/>
        <w:textAlignment w:val="auto"/>
        <w:outlineLvl w:val="0"/>
        <w:rPr>
          <w:rFonts w:ascii="宋体" w:hAnsi="宋体" w:cs="宋体"/>
          <w:highlight w:val="none"/>
        </w:rPr>
      </w:pPr>
      <w:bookmarkStart w:id="1" w:name="_Toc7451"/>
      <w:r>
        <w:rPr>
          <w:rFonts w:hint="eastAsia" w:ascii="宋体" w:hAnsi="宋体" w:cs="宋体"/>
          <w:b/>
          <w:sz w:val="32"/>
          <w:szCs w:val="32"/>
          <w:highlight w:val="none"/>
        </w:rPr>
        <w:t xml:space="preserve">第一章  </w:t>
      </w:r>
      <w:r>
        <w:rPr>
          <w:rFonts w:hint="eastAsia" w:ascii="宋体" w:hAnsi="宋体" w:cs="宋体"/>
          <w:b/>
          <w:sz w:val="32"/>
          <w:szCs w:val="32"/>
          <w:highlight w:val="none"/>
          <w:lang w:eastAsia="zh-CN"/>
        </w:rPr>
        <w:t>竞争性磋商</w:t>
      </w:r>
      <w:r>
        <w:rPr>
          <w:rFonts w:hint="eastAsia" w:ascii="宋体" w:hAnsi="宋体" w:cs="宋体"/>
          <w:b/>
          <w:sz w:val="32"/>
          <w:szCs w:val="32"/>
          <w:highlight w:val="none"/>
        </w:rPr>
        <w:t>公告</w:t>
      </w:r>
      <w:bookmarkEnd w:id="1"/>
    </w:p>
    <w:p w14:paraId="60CE261D">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bookmarkStart w:id="2" w:name="_Toc523843584"/>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项目概况</w:t>
      </w:r>
    </w:p>
    <w:p w14:paraId="3DB0028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cs="宋体"/>
          <w:i w:val="0"/>
          <w:iCs w:val="0"/>
          <w:caps w:val="0"/>
          <w:color w:val="000000" w:themeColor="text1"/>
          <w:spacing w:val="0"/>
          <w:sz w:val="24"/>
          <w:szCs w:val="24"/>
          <w:highlight w:val="none"/>
          <w:lang w:eastAsia="zh-CN"/>
          <w14:textFill>
            <w14:solidFill>
              <w14:schemeClr w14:val="tx1"/>
            </w14:solidFill>
          </w14:textFill>
        </w:rPr>
        <w:t>西安高新区信用金融服务平台运维项目</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采购项目的潜在供应商应在西安市高新路52号高科大厦4层西安新天宏项目管理有限责任公司获取采购文件 ，并于202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14:30:00（北京时间）前递交响应文件。</w:t>
      </w:r>
    </w:p>
    <w:p w14:paraId="0BD2BCC6">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一、项目基本情况</w:t>
      </w:r>
    </w:p>
    <w:p w14:paraId="5F7A280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项目编号：</w:t>
      </w:r>
      <w:r>
        <w:rPr>
          <w:rFonts w:hint="eastAsia" w:cs="宋体"/>
          <w:i w:val="0"/>
          <w:iCs w:val="0"/>
          <w:caps w:val="0"/>
          <w:color w:val="000000" w:themeColor="text1"/>
          <w:spacing w:val="0"/>
          <w:sz w:val="24"/>
          <w:szCs w:val="24"/>
          <w:lang w:eastAsia="zh-CN"/>
          <w14:textFill>
            <w14:solidFill>
              <w14:schemeClr w14:val="tx1"/>
            </w14:solidFill>
          </w14:textFill>
        </w:rPr>
        <w:t>新天宏THZ2025－371</w:t>
      </w:r>
    </w:p>
    <w:p w14:paraId="6FD7DF9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项目名称：</w:t>
      </w:r>
      <w:r>
        <w:rPr>
          <w:rFonts w:hint="eastAsia" w:cs="宋体"/>
          <w:i w:val="0"/>
          <w:iCs w:val="0"/>
          <w:caps w:val="0"/>
          <w:color w:val="000000" w:themeColor="text1"/>
          <w:spacing w:val="0"/>
          <w:sz w:val="24"/>
          <w:szCs w:val="24"/>
          <w:lang w:eastAsia="zh-CN"/>
          <w14:textFill>
            <w14:solidFill>
              <w14:schemeClr w14:val="tx1"/>
            </w14:solidFill>
          </w14:textFill>
        </w:rPr>
        <w:t>西安高新区信用金融服务平台运维项目</w:t>
      </w:r>
    </w:p>
    <w:p w14:paraId="22ED2D1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采购方式：竞争性磋商</w:t>
      </w:r>
    </w:p>
    <w:p w14:paraId="26F7076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预算金额：100000.00元</w:t>
      </w:r>
    </w:p>
    <w:p w14:paraId="66F7F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采购需求：</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详见采购文件</w:t>
      </w:r>
    </w:p>
    <w:p w14:paraId="7ED34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采购一批</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西安高新区信用金融服务平台运维项目</w:t>
      </w:r>
    </w:p>
    <w:p w14:paraId="22DFC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标包1（</w:t>
      </w: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西安高新区信用金融服务平台运维项目</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_标包1）：</w:t>
      </w:r>
    </w:p>
    <w:p w14:paraId="0EB24B3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标包1预算金额：100000.00元</w:t>
      </w:r>
    </w:p>
    <w:p w14:paraId="3070103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标包1最高限价：100000.00元</w:t>
      </w:r>
    </w:p>
    <w:tbl>
      <w:tblPr>
        <w:tblStyle w:val="23"/>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5"/>
        <w:gridCol w:w="1522"/>
        <w:gridCol w:w="2280"/>
        <w:gridCol w:w="889"/>
        <w:gridCol w:w="1962"/>
        <w:gridCol w:w="889"/>
        <w:gridCol w:w="889"/>
      </w:tblGrid>
      <w:tr w14:paraId="4AE37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90" w:hRule="atLeast"/>
        </w:trPr>
        <w:tc>
          <w:tcPr>
            <w:tcW w:w="222"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540D5874">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品目号</w:t>
            </w:r>
          </w:p>
        </w:tc>
        <w:tc>
          <w:tcPr>
            <w:tcW w:w="719"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3DCDAD50">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品目名称</w:t>
            </w:r>
          </w:p>
        </w:tc>
        <w:tc>
          <w:tcPr>
            <w:tcW w:w="1543"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476976A4">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采购标的</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76790937">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数量（单位）</w:t>
            </w:r>
          </w:p>
        </w:tc>
        <w:tc>
          <w:tcPr>
            <w:tcW w:w="1373"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436AFCD1">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技术规格、参数及要求</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386BB6C2">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品目预算(元)</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7DBC5088">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color w:val="000000" w:themeColor="text1"/>
                <w:sz w:val="21"/>
                <w:szCs w:val="21"/>
                <w14:textFill>
                  <w14:solidFill>
                    <w14:schemeClr w14:val="tx1"/>
                  </w14:solidFill>
                </w14:textFill>
              </w:rPr>
            </w:pPr>
            <w:r>
              <w:rPr>
                <w:rFonts w:ascii="宋体" w:hAnsi="宋体" w:eastAsia="宋体" w:cs="宋体"/>
                <w:b/>
                <w:bCs/>
                <w:i w:val="0"/>
                <w:iCs w:val="0"/>
                <w:color w:val="000000" w:themeColor="text1"/>
                <w:kern w:val="0"/>
                <w:sz w:val="21"/>
                <w:szCs w:val="21"/>
                <w:lang w:val="en-US" w:eastAsia="zh-CN" w:bidi="ar"/>
                <w14:textFill>
                  <w14:solidFill>
                    <w14:schemeClr w14:val="tx1"/>
                  </w14:solidFill>
                </w14:textFill>
              </w:rPr>
              <w:t>最高限价(元)</w:t>
            </w:r>
          </w:p>
        </w:tc>
      </w:tr>
      <w:tr w14:paraId="5ADC1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trPr>
        <w:tc>
          <w:tcPr>
            <w:tcW w:w="222" w:type="pct"/>
            <w:tcBorders>
              <w:top w:val="outset" w:color="auto" w:sz="6" w:space="0"/>
              <w:left w:val="outset" w:color="auto" w:sz="6" w:space="0"/>
              <w:bottom w:val="outset" w:color="auto" w:sz="6" w:space="0"/>
              <w:right w:val="outset" w:color="auto" w:sz="6" w:space="0"/>
            </w:tcBorders>
            <w:shd w:val="clear" w:color="auto" w:fill="auto"/>
            <w:tcMar>
              <w:top w:w="150" w:type="dxa"/>
              <w:left w:w="150" w:type="dxa"/>
              <w:bottom w:w="150" w:type="dxa"/>
              <w:right w:w="150" w:type="dxa"/>
            </w:tcMar>
            <w:vAlign w:val="center"/>
          </w:tcPr>
          <w:p w14:paraId="402F889A">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ascii="宋体" w:hAnsi="宋体" w:eastAsia="宋体" w:cs="宋体"/>
                <w:i w:val="0"/>
                <w:iCs w:val="0"/>
                <w:color w:val="000000" w:themeColor="text1"/>
                <w:kern w:val="0"/>
                <w:sz w:val="21"/>
                <w:szCs w:val="21"/>
                <w:lang w:val="en-US" w:eastAsia="zh-CN" w:bidi="ar"/>
                <w14:textFill>
                  <w14:solidFill>
                    <w14:schemeClr w14:val="tx1"/>
                  </w14:solidFill>
                </w14:textFill>
              </w:rPr>
              <w:t>标包1</w:t>
            </w:r>
          </w:p>
        </w:tc>
        <w:tc>
          <w:tcPr>
            <w:tcW w:w="719"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25E91C82">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ascii="宋体" w:hAnsi="宋体" w:eastAsia="宋体" w:cs="宋体"/>
                <w:i w:val="0"/>
                <w:iCs w:val="0"/>
                <w:color w:val="000000" w:themeColor="text1"/>
                <w:kern w:val="0"/>
                <w:sz w:val="21"/>
                <w:szCs w:val="21"/>
                <w:lang w:val="en-US" w:eastAsia="zh-CN" w:bidi="ar"/>
                <w14:textFill>
                  <w14:solidFill>
                    <w14:schemeClr w14:val="tx1"/>
                  </w14:solidFill>
                </w14:textFill>
              </w:rPr>
              <w:t>软件运维服务,安全运维服务</w:t>
            </w:r>
          </w:p>
        </w:tc>
        <w:tc>
          <w:tcPr>
            <w:tcW w:w="1543"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194D6D01">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cs="宋体"/>
                <w:i w:val="0"/>
                <w:iCs w:val="0"/>
                <w:color w:val="000000" w:themeColor="text1"/>
                <w:kern w:val="0"/>
                <w:sz w:val="21"/>
                <w:szCs w:val="21"/>
                <w:lang w:val="en-US" w:eastAsia="zh-CN" w:bidi="ar"/>
                <w14:textFill>
                  <w14:solidFill>
                    <w14:schemeClr w14:val="tx1"/>
                  </w14:solidFill>
                </w14:textFill>
              </w:rPr>
              <w:t>西安高新区信用金融服务平台运维项目</w:t>
            </w:r>
            <w:r>
              <w:rPr>
                <w:rFonts w:ascii="宋体" w:hAnsi="宋体" w:eastAsia="宋体" w:cs="宋体"/>
                <w:i w:val="0"/>
                <w:iCs w:val="0"/>
                <w:color w:val="000000" w:themeColor="text1"/>
                <w:kern w:val="0"/>
                <w:sz w:val="21"/>
                <w:szCs w:val="21"/>
                <w:lang w:val="en-US" w:eastAsia="zh-CN" w:bidi="ar"/>
                <w14:textFill>
                  <w14:solidFill>
                    <w14:schemeClr w14:val="tx1"/>
                  </w14:solidFill>
                </w14:textFill>
              </w:rPr>
              <w:t>_标包1</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33A3EF0C">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ascii="宋体" w:hAnsi="宋体" w:eastAsia="宋体" w:cs="宋体"/>
                <w:i w:val="0"/>
                <w:iCs w:val="0"/>
                <w:color w:val="000000" w:themeColor="text1"/>
                <w:kern w:val="0"/>
                <w:sz w:val="21"/>
                <w:szCs w:val="21"/>
                <w:lang w:val="en-US" w:eastAsia="zh-CN" w:bidi="ar"/>
                <w14:textFill>
                  <w14:solidFill>
                    <w14:schemeClr w14:val="tx1"/>
                  </w14:solidFill>
                </w14:textFill>
              </w:rPr>
              <w:t>1批</w:t>
            </w:r>
          </w:p>
        </w:tc>
        <w:tc>
          <w:tcPr>
            <w:tcW w:w="1373"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4479A9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cs="宋体"/>
                <w:i w:val="0"/>
                <w:iCs w:val="0"/>
                <w:color w:val="000000" w:themeColor="text1"/>
                <w:kern w:val="0"/>
                <w:sz w:val="21"/>
                <w:szCs w:val="21"/>
                <w:lang w:val="en-US" w:eastAsia="zh-CN" w:bidi="ar"/>
                <w14:textFill>
                  <w14:solidFill>
                    <w14:schemeClr w14:val="tx1"/>
                  </w14:solidFill>
                </w14:textFill>
              </w:rPr>
              <w:t>西安高新区信用金融服务平台运维项目</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394A5F7B">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ascii="宋体" w:hAnsi="宋体" w:eastAsia="宋体" w:cs="宋体"/>
                <w:i w:val="0"/>
                <w:iCs w:val="0"/>
                <w:color w:val="000000" w:themeColor="text1"/>
                <w:kern w:val="0"/>
                <w:sz w:val="21"/>
                <w:szCs w:val="21"/>
                <w:lang w:val="en-US" w:eastAsia="zh-CN" w:bidi="ar"/>
                <w14:textFill>
                  <w14:solidFill>
                    <w14:schemeClr w14:val="tx1"/>
                  </w14:solidFill>
                </w14:textFill>
              </w:rPr>
              <w:t>100000.00</w:t>
            </w:r>
          </w:p>
        </w:tc>
        <w:tc>
          <w:tcPr>
            <w:tcW w:w="380" w:type="pct"/>
            <w:tcBorders>
              <w:top w:val="outset" w:color="auto" w:sz="6" w:space="0"/>
              <w:left w:val="outset" w:color="auto" w:sz="6" w:space="0"/>
              <w:bottom w:val="outset" w:color="auto" w:sz="6" w:space="0"/>
              <w:right w:val="outset" w:color="auto" w:sz="6" w:space="0"/>
            </w:tcBorders>
            <w:shd w:val="clear" w:color="auto" w:fill="auto"/>
            <w:noWrap/>
            <w:tcMar>
              <w:top w:w="150" w:type="dxa"/>
              <w:left w:w="150" w:type="dxa"/>
              <w:bottom w:w="150" w:type="dxa"/>
              <w:right w:w="150" w:type="dxa"/>
            </w:tcMar>
            <w:vAlign w:val="center"/>
          </w:tcPr>
          <w:p w14:paraId="3C592B2D">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olor w:val="000000" w:themeColor="text1"/>
                <w:sz w:val="21"/>
                <w:szCs w:val="21"/>
                <w14:textFill>
                  <w14:solidFill>
                    <w14:schemeClr w14:val="tx1"/>
                  </w14:solidFill>
                </w14:textFill>
              </w:rPr>
            </w:pPr>
            <w:r>
              <w:rPr>
                <w:rFonts w:ascii="宋体" w:hAnsi="宋体" w:eastAsia="宋体" w:cs="宋体"/>
                <w:i w:val="0"/>
                <w:iCs w:val="0"/>
                <w:color w:val="000000" w:themeColor="text1"/>
                <w:kern w:val="0"/>
                <w:sz w:val="21"/>
                <w:szCs w:val="21"/>
                <w:lang w:val="en-US" w:eastAsia="zh-CN" w:bidi="ar"/>
                <w14:textFill>
                  <w14:solidFill>
                    <w14:schemeClr w14:val="tx1"/>
                  </w14:solidFill>
                </w14:textFill>
              </w:rPr>
              <w:t>100000.00</w:t>
            </w:r>
          </w:p>
        </w:tc>
      </w:tr>
    </w:tbl>
    <w:p w14:paraId="45B3CDE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标包1不接受联合体投标</w:t>
      </w:r>
    </w:p>
    <w:p w14:paraId="63482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合同履行期限：以采购人要求为准</w:t>
      </w:r>
    </w:p>
    <w:p w14:paraId="78016D10">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二、申请人的资格要求</w:t>
      </w:r>
    </w:p>
    <w:p w14:paraId="44ED4E7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b/>
          <w:bCs/>
          <w:color w:val="000000" w:themeColor="text1"/>
          <w14:textFill>
            <w14:solidFill>
              <w14:schemeClr w14:val="tx1"/>
            </w14:solidFill>
          </w14:textFill>
        </w:rPr>
      </w:pPr>
      <w:r>
        <w:rPr>
          <w:rFonts w:hint="eastAsia" w:cs="宋体"/>
          <w:b/>
          <w:bCs/>
          <w:i w:val="0"/>
          <w:iCs w:val="0"/>
          <w:caps w:val="0"/>
          <w:color w:val="000000" w:themeColor="text1"/>
          <w:spacing w:val="0"/>
          <w:sz w:val="24"/>
          <w:szCs w:val="24"/>
          <w:lang w:eastAsia="zh-CN"/>
          <w14:textFill>
            <w14:solidFill>
              <w14:schemeClr w14:val="tx1"/>
            </w14:solidFill>
          </w14:textFill>
        </w:rPr>
        <w:t>西安高新区信用金融服务平台运维项目</w:t>
      </w:r>
      <w:r>
        <w:rPr>
          <w:rFonts w:hint="eastAsia" w:ascii="宋体" w:hAnsi="宋体" w:eastAsia="宋体" w:cs="宋体"/>
          <w:b/>
          <w:bCs/>
          <w:i w:val="0"/>
          <w:iCs w:val="0"/>
          <w:caps w:val="0"/>
          <w:color w:val="000000" w:themeColor="text1"/>
          <w:spacing w:val="0"/>
          <w:sz w:val="24"/>
          <w:szCs w:val="24"/>
          <w14:textFill>
            <w14:solidFill>
              <w14:schemeClr w14:val="tx1"/>
            </w14:solidFill>
          </w14:textFill>
        </w:rPr>
        <w:t>标包1的申请人资格要求是：</w:t>
      </w:r>
    </w:p>
    <w:p w14:paraId="123839E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1、满足《中华人民共和国政府采购法》第二十二条规定</w:t>
      </w:r>
    </w:p>
    <w:p w14:paraId="1FAA6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2、落实政府采购政策需满足的资格要求：</w:t>
      </w:r>
      <w:r>
        <w:rPr>
          <w:rFonts w:ascii="宋体" w:hAnsi="宋体" w:eastAsia="宋体" w:cs="宋体"/>
          <w:sz w:val="24"/>
          <w:szCs w:val="24"/>
        </w:rPr>
        <w:t>本项目专门面向中小企业采购。仅限符合《政府采购促进中小企业发展管理办法》的通知(财库〔2020〕46号)条件的中小企业参与，并提供中小企业声明函。</w:t>
      </w:r>
      <w:r>
        <w:rPr>
          <w:rFonts w:ascii="宋体" w:hAnsi="宋体" w:eastAsia="宋体" w:cs="宋体"/>
          <w:sz w:val="24"/>
          <w:szCs w:val="24"/>
        </w:rPr>
        <w:br w:type="textWrapping"/>
      </w:r>
    </w:p>
    <w:p w14:paraId="6341613E">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cs="宋体"/>
          <w:kern w:val="0"/>
          <w:sz w:val="24"/>
          <w:lang w:val="en-US" w:eastAsia="zh-CN"/>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3、本项目的特定资格要求：1、</w:t>
      </w:r>
      <w:r>
        <w:rPr>
          <w:rFonts w:hint="eastAsia" w:ascii="宋体" w:hAnsi="宋体" w:cs="宋体"/>
          <w:kern w:val="0"/>
          <w:sz w:val="24"/>
          <w:lang w:val="en-US" w:eastAsia="zh-CN"/>
        </w:rPr>
        <w:t>供应商应具有独立承担民事责任能力的法人、其他组织或自然人，提供合法有效的营业执照或其他证明材料；</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w:t>
      </w:r>
      <w:r>
        <w:rPr>
          <w:rFonts w:hint="eastAsia" w:ascii="宋体" w:hAnsi="宋体" w:cs="宋体"/>
          <w:kern w:val="0"/>
          <w:sz w:val="24"/>
          <w:lang w:val="en-US" w:eastAsia="zh-CN"/>
        </w:rPr>
        <w:t>法定代表人直接参加开标的，须出具法定代表人身份证明、身份证原件及复印件（加盖单位公章）；法定代表人授权代表参加开标的，须出具法定代表人授权书、授权代表身份证原件及复印件（加盖单位公章）；</w:t>
      </w:r>
    </w:p>
    <w:p w14:paraId="549D0617">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3、信誉要求：供应商未列入“失信被执行人”、“重大税收违法案件当事人名单”和“政府采购严重违法失信行为记录名单”；</w:t>
      </w:r>
    </w:p>
    <w:p w14:paraId="6379309B">
      <w:pPr>
        <w:pageBreakBefore w:val="0"/>
        <w:widowControl/>
        <w:tabs>
          <w:tab w:val="left" w:pos="1620"/>
        </w:tabs>
        <w:kinsoku/>
        <w:wordWrap/>
        <w:overflowPunct/>
        <w:topLinePunct w:val="0"/>
        <w:bidi w:val="0"/>
        <w:spacing w:beforeAutospacing="0" w:afterAutospacing="0" w:line="360" w:lineRule="auto"/>
        <w:ind w:right="315" w:rightChars="15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i w:val="0"/>
          <w:iCs w:val="0"/>
          <w:caps w:val="0"/>
          <w:color w:val="000000" w:themeColor="text1"/>
          <w:spacing w:val="0"/>
          <w:kern w:val="0"/>
          <w:sz w:val="24"/>
          <w:szCs w:val="24"/>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、单位负责人为同一人或者存在控股、管理关系的不同单位，不得同时参加本项目磋商。</w:t>
      </w:r>
    </w:p>
    <w:p w14:paraId="5E0A4E2A">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三、获取采购文件</w:t>
      </w:r>
    </w:p>
    <w:p w14:paraId="03AF1F7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时间：202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日至 202</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年0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月1</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日，每天 上午 09:00 至 12:00 ， 下午 14:00 至 18:00 （北京时间,法定节假日除外）</w:t>
      </w:r>
    </w:p>
    <w:p w14:paraId="109D9C4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地点：西安市高新路52号高科大厦4层西安新天宏项目管理有限责任公司</w:t>
      </w:r>
    </w:p>
    <w:p w14:paraId="07794B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方式：线下购买</w:t>
      </w:r>
    </w:p>
    <w:p w14:paraId="5D516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售价：</w:t>
      </w:r>
    </w:p>
    <w:p w14:paraId="51AE240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标包1：0.00元</w:t>
      </w:r>
    </w:p>
    <w:p w14:paraId="1E87BBF8">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
          <w14:textFill>
            <w14:solidFill>
              <w14:schemeClr w14:val="tx1"/>
            </w14:solidFill>
          </w14:textFill>
        </w:rPr>
        <w:t>四、提交投标文件截止时间、开标时间和地点</w:t>
      </w:r>
    </w:p>
    <w:p w14:paraId="1FED93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时间：2024</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年</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0</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6月</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w:t>
      </w:r>
      <w:r>
        <w:rPr>
          <w:rFonts w:hint="eastAsia" w:cs="宋体"/>
          <w:i w:val="0"/>
          <w:iCs w:val="0"/>
          <w:caps w:val="0"/>
          <w:color w:val="000000" w:themeColor="text1"/>
          <w:spacing w:val="0"/>
          <w:sz w:val="24"/>
          <w:szCs w:val="24"/>
          <w:highlight w:val="none"/>
          <w:lang w:val="en-US" w:eastAsia="zh-CN"/>
          <w14:textFill>
            <w14:solidFill>
              <w14:schemeClr w14:val="tx1"/>
            </w14:solidFill>
          </w14:textFill>
        </w:rPr>
        <w:t>9日</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 xml:space="preserve"> 14:30:00（北京时间）</w:t>
      </w:r>
    </w:p>
    <w:p w14:paraId="7C156E6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地点：西安市高新路52号高科大厦4层西安新天宏项目管理有限责任公司会议室</w:t>
      </w:r>
    </w:p>
    <w:p w14:paraId="3A38A3B6">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五、公告期限</w:t>
      </w:r>
    </w:p>
    <w:p w14:paraId="6BAFD9D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自本公告发布之日起3个工作日</w:t>
      </w:r>
    </w:p>
    <w:p w14:paraId="3F7816D7">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六、其他补充事宜</w:t>
      </w:r>
    </w:p>
    <w:p w14:paraId="2BE2153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请投标单位持含有法定代表人及被授权人身份证复印件的法定代表人授权委托书、被授权人身份证原件，加盖公章领取磋商文件（</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法定代表人</w:t>
      </w:r>
      <w:r>
        <w:rPr>
          <w:rFonts w:hint="eastAsia" w:ascii="宋体" w:hAnsi="宋体" w:eastAsia="宋体" w:cs="宋体"/>
          <w:i w:val="0"/>
          <w:iCs w:val="0"/>
          <w:caps w:val="0"/>
          <w:color w:val="000000" w:themeColor="text1"/>
          <w:spacing w:val="0"/>
          <w:sz w:val="24"/>
          <w:szCs w:val="24"/>
          <w14:textFill>
            <w14:solidFill>
              <w14:schemeClr w14:val="tx1"/>
            </w14:solidFill>
          </w14:textFill>
        </w:rPr>
        <w:t>前来购买需携带</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法定代表人</w:t>
      </w:r>
      <w:r>
        <w:rPr>
          <w:rFonts w:hint="eastAsia" w:ascii="宋体" w:hAnsi="宋体" w:eastAsia="宋体" w:cs="宋体"/>
          <w:i w:val="0"/>
          <w:iCs w:val="0"/>
          <w:caps w:val="0"/>
          <w:color w:val="000000" w:themeColor="text1"/>
          <w:spacing w:val="0"/>
          <w:sz w:val="24"/>
          <w:szCs w:val="24"/>
          <w14:textFill>
            <w14:solidFill>
              <w14:schemeClr w14:val="tx1"/>
            </w14:solidFill>
          </w14:textFill>
        </w:rPr>
        <w:t>身份证明、身份证原件及复印件 1 份加盖公章）。</w:t>
      </w:r>
    </w:p>
    <w:p w14:paraId="0A9C782E">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90" w:afterAutospacing="0"/>
        <w:ind w:left="0" w:right="0" w:firstLine="0"/>
        <w:jc w:val="lef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七、对本次招标提出询问，请按以下方式联系</w:t>
      </w:r>
    </w:p>
    <w:p w14:paraId="4016E99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1、采购人信息</w:t>
      </w:r>
    </w:p>
    <w:p w14:paraId="789D409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名称：</w:t>
      </w:r>
      <w:r>
        <w:rPr>
          <w:rFonts w:hint="eastAsia" w:cs="宋体"/>
          <w:i w:val="0"/>
          <w:iCs w:val="0"/>
          <w:caps w:val="0"/>
          <w:color w:val="000000" w:themeColor="text1"/>
          <w:spacing w:val="0"/>
          <w:sz w:val="24"/>
          <w:szCs w:val="24"/>
          <w:lang w:eastAsia="zh-CN"/>
          <w14:textFill>
            <w14:solidFill>
              <w14:schemeClr w14:val="tx1"/>
            </w14:solidFill>
          </w14:textFill>
        </w:rPr>
        <w:t>西安高新技术产业开发区工业和信息化局</w:t>
      </w:r>
    </w:p>
    <w:p w14:paraId="7DD99C7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地址：丝路创智谷5号楼6层</w:t>
      </w:r>
    </w:p>
    <w:p w14:paraId="015CFA5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联系方式：029-8</w:t>
      </w:r>
      <w:r>
        <w:rPr>
          <w:rFonts w:hint="eastAsia" w:cs="宋体"/>
          <w:i w:val="0"/>
          <w:iCs w:val="0"/>
          <w:caps w:val="0"/>
          <w:color w:val="000000" w:themeColor="text1"/>
          <w:spacing w:val="0"/>
          <w:sz w:val="24"/>
          <w:szCs w:val="24"/>
          <w:lang w:val="en-US" w:eastAsia="zh-CN"/>
          <w14:textFill>
            <w14:solidFill>
              <w14:schemeClr w14:val="tx1"/>
            </w14:solidFill>
          </w14:textFill>
        </w:rPr>
        <w:t>1155116</w:t>
      </w:r>
    </w:p>
    <w:p w14:paraId="68AA138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default" w:cs="宋体"/>
          <w:i w:val="0"/>
          <w:iCs w:val="0"/>
          <w:caps w:val="0"/>
          <w:color w:val="000000" w:themeColor="text1"/>
          <w:spacing w:val="0"/>
          <w:sz w:val="24"/>
          <w:szCs w:val="24"/>
          <w:lang w:val="en-US" w:eastAsia="zh-CN"/>
          <w14:textFill>
            <w14:solidFill>
              <w14:schemeClr w14:val="tx1"/>
            </w14:solidFill>
          </w14:textFill>
        </w:rPr>
      </w:pPr>
      <w:r>
        <w:rPr>
          <w:rFonts w:hint="eastAsia" w:cs="宋体"/>
          <w:i w:val="0"/>
          <w:iCs w:val="0"/>
          <w:caps w:val="0"/>
          <w:color w:val="000000" w:themeColor="text1"/>
          <w:spacing w:val="0"/>
          <w:sz w:val="24"/>
          <w:szCs w:val="24"/>
          <w:lang w:val="en-US" w:eastAsia="zh-CN"/>
          <w14:textFill>
            <w14:solidFill>
              <w14:schemeClr w14:val="tx1"/>
            </w14:solidFill>
          </w14:textFill>
        </w:rPr>
        <w:t>联系人：雷老师</w:t>
      </w:r>
    </w:p>
    <w:p w14:paraId="3034BC0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2、采购代理机构信息</w:t>
      </w:r>
    </w:p>
    <w:p w14:paraId="21FB643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名称：西安新天宏项目管理有限责任公司</w:t>
      </w:r>
    </w:p>
    <w:p w14:paraId="6C38945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地址：陕西省西安市雁塔区高新区高新路52号高科大厦4层</w:t>
      </w:r>
    </w:p>
    <w:p w14:paraId="081644D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联系方式：029-89581325</w:t>
      </w:r>
    </w:p>
    <w:p w14:paraId="146CAF0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3、项目联系方式</w:t>
      </w:r>
    </w:p>
    <w:p w14:paraId="59F73A5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项目联系人：李工</w:t>
      </w:r>
    </w:p>
    <w:p w14:paraId="0898710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联系方式：029-89581325</w:t>
      </w:r>
    </w:p>
    <w:p w14:paraId="2EB2587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b w:val="0"/>
          <w:bCs w:val="0"/>
          <w:kern w:val="0"/>
          <w:sz w:val="24"/>
          <w:szCs w:val="24"/>
          <w:highlight w:val="none"/>
          <w:lang w:val="en-US" w:eastAsia="zh-CN" w:bidi="ar-SA"/>
        </w:rPr>
      </w:pPr>
    </w:p>
    <w:p w14:paraId="1FA2AC99">
      <w:pPr>
        <w:shd w:val="clear"/>
        <w:tabs>
          <w:tab w:val="left" w:pos="864"/>
        </w:tabs>
        <w:outlineLvl w:val="9"/>
        <w:rPr>
          <w:rFonts w:hint="eastAsia"/>
          <w:highlight w:val="none"/>
        </w:rPr>
      </w:pPr>
    </w:p>
    <w:p w14:paraId="3C5F8E3D">
      <w:pPr>
        <w:shd w:val="clear"/>
        <w:outlineLvl w:val="9"/>
        <w:rPr>
          <w:rFonts w:hint="eastAsia"/>
          <w:highlight w:val="none"/>
        </w:rPr>
      </w:pPr>
    </w:p>
    <w:p w14:paraId="27E880E6">
      <w:pPr>
        <w:shd w:val="clear"/>
        <w:outlineLvl w:val="9"/>
        <w:rPr>
          <w:rFonts w:hint="eastAsia"/>
          <w:highlight w:val="none"/>
        </w:rPr>
      </w:pPr>
    </w:p>
    <w:p w14:paraId="1552FCCD">
      <w:pPr>
        <w:pStyle w:val="9"/>
        <w:shd w:val="clear"/>
        <w:outlineLvl w:val="9"/>
        <w:rPr>
          <w:rFonts w:hint="eastAsia"/>
          <w:highlight w:val="none"/>
        </w:rPr>
      </w:pPr>
    </w:p>
    <w:p w14:paraId="4B7DBFF7">
      <w:pPr>
        <w:pStyle w:val="10"/>
        <w:rPr>
          <w:rFonts w:hint="eastAsia"/>
          <w:highlight w:val="none"/>
        </w:rPr>
      </w:pPr>
    </w:p>
    <w:p w14:paraId="536B7B52">
      <w:pPr>
        <w:pStyle w:val="10"/>
        <w:rPr>
          <w:rFonts w:hint="eastAsia"/>
          <w:highlight w:val="none"/>
        </w:rPr>
      </w:pPr>
    </w:p>
    <w:p w14:paraId="0AF0789E">
      <w:pPr>
        <w:pStyle w:val="10"/>
        <w:rPr>
          <w:rFonts w:hint="eastAsia"/>
          <w:highlight w:val="none"/>
        </w:rPr>
      </w:pPr>
    </w:p>
    <w:p w14:paraId="4FA51003">
      <w:pPr>
        <w:pStyle w:val="10"/>
        <w:rPr>
          <w:rFonts w:hint="eastAsia"/>
          <w:highlight w:val="none"/>
        </w:rPr>
      </w:pPr>
    </w:p>
    <w:p w14:paraId="78286A70">
      <w:pPr>
        <w:pStyle w:val="10"/>
        <w:rPr>
          <w:rFonts w:hint="eastAsia"/>
          <w:highlight w:val="none"/>
        </w:rPr>
      </w:pPr>
    </w:p>
    <w:p w14:paraId="6B807D1B">
      <w:pPr>
        <w:pStyle w:val="10"/>
        <w:rPr>
          <w:rFonts w:hint="eastAsia"/>
          <w:highlight w:val="none"/>
        </w:rPr>
      </w:pPr>
    </w:p>
    <w:p w14:paraId="3B8DDF7F">
      <w:pPr>
        <w:shd w:val="clear"/>
        <w:jc w:val="center"/>
        <w:outlineLvl w:val="9"/>
        <w:rPr>
          <w:rFonts w:hint="eastAsia" w:ascii="宋体" w:hAnsi="宋体" w:cs="宋体"/>
          <w:b/>
          <w:sz w:val="32"/>
          <w:szCs w:val="32"/>
          <w:highlight w:val="none"/>
        </w:rPr>
      </w:pPr>
    </w:p>
    <w:p w14:paraId="6C52C2F8">
      <w:pPr>
        <w:shd w:val="clear"/>
        <w:jc w:val="center"/>
        <w:outlineLvl w:val="9"/>
        <w:rPr>
          <w:rFonts w:hint="eastAsia" w:ascii="宋体" w:hAnsi="宋体" w:cs="宋体"/>
          <w:b/>
          <w:sz w:val="32"/>
          <w:szCs w:val="32"/>
          <w:highlight w:val="none"/>
        </w:rPr>
      </w:pPr>
    </w:p>
    <w:p w14:paraId="2188F518">
      <w:pPr>
        <w:shd w:val="clear"/>
        <w:jc w:val="center"/>
        <w:outlineLvl w:val="9"/>
        <w:rPr>
          <w:rFonts w:hint="eastAsia" w:ascii="宋体" w:hAnsi="宋体" w:cs="宋体"/>
          <w:b/>
          <w:sz w:val="32"/>
          <w:szCs w:val="32"/>
          <w:highlight w:val="none"/>
        </w:rPr>
      </w:pPr>
    </w:p>
    <w:p w14:paraId="4DB34DED">
      <w:pPr>
        <w:jc w:val="center"/>
        <w:outlineLvl w:val="9"/>
        <w:rPr>
          <w:rFonts w:hint="eastAsia" w:ascii="宋体" w:hAnsi="宋体" w:cs="宋体"/>
          <w:b/>
          <w:sz w:val="32"/>
          <w:szCs w:val="32"/>
        </w:rPr>
      </w:pPr>
    </w:p>
    <w:p w14:paraId="0B0A074B">
      <w:pPr>
        <w:jc w:val="center"/>
        <w:outlineLvl w:val="9"/>
        <w:rPr>
          <w:rFonts w:hint="eastAsia" w:ascii="宋体" w:hAnsi="宋体" w:cs="宋体"/>
          <w:b/>
          <w:sz w:val="32"/>
          <w:szCs w:val="32"/>
        </w:rPr>
      </w:pPr>
    </w:p>
    <w:p w14:paraId="557B9557">
      <w:pPr>
        <w:pStyle w:val="22"/>
        <w:rPr>
          <w:rFonts w:hint="eastAsia" w:ascii="宋体" w:hAnsi="宋体" w:cs="宋体"/>
          <w:b/>
          <w:sz w:val="32"/>
          <w:szCs w:val="32"/>
        </w:rPr>
      </w:pPr>
    </w:p>
    <w:p w14:paraId="539FF010">
      <w:pPr>
        <w:pStyle w:val="12"/>
        <w:rPr>
          <w:rFonts w:hint="eastAsia"/>
        </w:rPr>
      </w:pPr>
    </w:p>
    <w:p w14:paraId="3547FE07">
      <w:pPr>
        <w:jc w:val="center"/>
        <w:outlineLvl w:val="9"/>
        <w:rPr>
          <w:rFonts w:hint="eastAsia" w:ascii="宋体" w:hAnsi="宋体" w:cs="宋体"/>
          <w:b/>
          <w:sz w:val="32"/>
          <w:szCs w:val="32"/>
        </w:rPr>
      </w:pPr>
    </w:p>
    <w:p w14:paraId="5D1F9EC8">
      <w:pPr>
        <w:jc w:val="left"/>
        <w:outlineLvl w:val="9"/>
        <w:rPr>
          <w:rFonts w:hint="eastAsia" w:ascii="宋体" w:hAnsi="宋体" w:cs="宋体"/>
          <w:b/>
          <w:sz w:val="32"/>
          <w:szCs w:val="32"/>
        </w:rPr>
      </w:pPr>
    </w:p>
    <w:p w14:paraId="1D616441">
      <w:pPr>
        <w:pStyle w:val="2"/>
        <w:rPr>
          <w:rFonts w:hint="eastAsia"/>
        </w:rPr>
      </w:pPr>
    </w:p>
    <w:p w14:paraId="71B1F2EB">
      <w:pPr>
        <w:jc w:val="center"/>
        <w:outlineLvl w:val="0"/>
        <w:rPr>
          <w:rFonts w:hint="eastAsia" w:ascii="宋体" w:hAnsi="宋体" w:cs="宋体"/>
          <w:b/>
          <w:sz w:val="32"/>
          <w:szCs w:val="32"/>
        </w:rPr>
      </w:pPr>
      <w:bookmarkStart w:id="3" w:name="_Toc7053"/>
    </w:p>
    <w:p w14:paraId="4E8E9D6B">
      <w:pPr>
        <w:jc w:val="center"/>
        <w:outlineLvl w:val="0"/>
        <w:rPr>
          <w:rFonts w:hint="eastAsia" w:ascii="宋体" w:hAnsi="宋体" w:cs="宋体"/>
          <w:b/>
          <w:sz w:val="32"/>
          <w:szCs w:val="32"/>
        </w:rPr>
      </w:pPr>
    </w:p>
    <w:p w14:paraId="3D6A328E">
      <w:pPr>
        <w:jc w:val="center"/>
        <w:outlineLvl w:val="0"/>
        <w:rPr>
          <w:rFonts w:ascii="宋体" w:hAnsi="宋体" w:cs="宋体"/>
          <w:b/>
          <w:sz w:val="32"/>
          <w:szCs w:val="32"/>
        </w:rPr>
      </w:pPr>
      <w:r>
        <w:rPr>
          <w:rFonts w:hint="eastAsia" w:ascii="宋体" w:hAnsi="宋体" w:cs="宋体"/>
          <w:b/>
          <w:sz w:val="32"/>
          <w:szCs w:val="32"/>
        </w:rPr>
        <w:t>第二章  磋商须知</w:t>
      </w:r>
      <w:bookmarkEnd w:id="3"/>
    </w:p>
    <w:p w14:paraId="0A47BFD7">
      <w:pPr>
        <w:jc w:val="center"/>
        <w:rPr>
          <w:rFonts w:ascii="宋体" w:hAnsi="宋体" w:cs="宋体"/>
          <w:b/>
          <w:sz w:val="32"/>
          <w:szCs w:val="32"/>
        </w:rPr>
      </w:pPr>
      <w:bookmarkStart w:id="4" w:name="_Toc423508220"/>
      <w:bookmarkStart w:id="5" w:name="_Toc246928895"/>
      <w:r>
        <w:rPr>
          <w:rFonts w:hint="eastAsia" w:ascii="宋体" w:hAnsi="宋体" w:cs="宋体"/>
          <w:b/>
          <w:sz w:val="32"/>
          <w:szCs w:val="32"/>
        </w:rPr>
        <w:t>供应商须知前附表</w:t>
      </w:r>
    </w:p>
    <w:bookmarkEnd w:id="2"/>
    <w:bookmarkEnd w:id="4"/>
    <w:bookmarkEnd w:id="5"/>
    <w:p w14:paraId="5D8FBF1A">
      <w:pPr>
        <w:rPr>
          <w:rFonts w:ascii="宋体" w:hAnsi="宋体" w:cs="宋体"/>
        </w:rPr>
      </w:pPr>
    </w:p>
    <w:tbl>
      <w:tblPr>
        <w:tblStyle w:val="2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8B7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266D5CD5">
            <w:pPr>
              <w:spacing w:line="500" w:lineRule="exact"/>
              <w:jc w:val="center"/>
              <w:rPr>
                <w:rFonts w:ascii="宋体" w:hAnsi="宋体" w:cs="宋体"/>
                <w:b/>
                <w:bCs/>
                <w:kern w:val="0"/>
                <w:sz w:val="24"/>
                <w:szCs w:val="24"/>
              </w:rPr>
            </w:pPr>
            <w:bookmarkStart w:id="6" w:name="_Toc423508219"/>
            <w:r>
              <w:rPr>
                <w:rFonts w:hint="eastAsia" w:ascii="宋体" w:hAnsi="宋体" w:cs="宋体"/>
                <w:b/>
                <w:bCs/>
                <w:kern w:val="0"/>
                <w:sz w:val="24"/>
                <w:szCs w:val="24"/>
              </w:rPr>
              <w:t>序号</w:t>
            </w:r>
          </w:p>
        </w:tc>
        <w:tc>
          <w:tcPr>
            <w:tcW w:w="1029" w:type="dxa"/>
            <w:vAlign w:val="center"/>
          </w:tcPr>
          <w:p w14:paraId="180A7348">
            <w:pPr>
              <w:spacing w:line="500" w:lineRule="exact"/>
              <w:jc w:val="center"/>
              <w:rPr>
                <w:rFonts w:ascii="宋体" w:hAnsi="宋体" w:cs="宋体"/>
                <w:b/>
                <w:bCs/>
                <w:kern w:val="0"/>
                <w:sz w:val="24"/>
                <w:szCs w:val="24"/>
              </w:rPr>
            </w:pPr>
            <w:r>
              <w:rPr>
                <w:rFonts w:hint="eastAsia" w:ascii="宋体" w:hAnsi="宋体" w:cs="宋体"/>
                <w:b/>
                <w:bCs/>
                <w:kern w:val="0"/>
                <w:sz w:val="24"/>
                <w:szCs w:val="24"/>
              </w:rPr>
              <w:t>条款号</w:t>
            </w:r>
          </w:p>
        </w:tc>
        <w:tc>
          <w:tcPr>
            <w:tcW w:w="7456" w:type="dxa"/>
            <w:vAlign w:val="center"/>
          </w:tcPr>
          <w:p w14:paraId="144B8A11">
            <w:pPr>
              <w:spacing w:line="500" w:lineRule="exact"/>
              <w:jc w:val="center"/>
              <w:rPr>
                <w:rFonts w:ascii="宋体" w:hAnsi="宋体" w:cs="宋体"/>
                <w:b/>
                <w:bCs/>
                <w:kern w:val="0"/>
                <w:sz w:val="24"/>
                <w:szCs w:val="24"/>
              </w:rPr>
            </w:pPr>
            <w:r>
              <w:rPr>
                <w:rFonts w:hint="eastAsia" w:ascii="宋体" w:hAnsi="宋体" w:cs="宋体"/>
                <w:b/>
                <w:bCs/>
                <w:kern w:val="0"/>
                <w:sz w:val="24"/>
                <w:szCs w:val="24"/>
              </w:rPr>
              <w:t>编 列 内 容</w:t>
            </w:r>
          </w:p>
        </w:tc>
      </w:tr>
      <w:tr w14:paraId="0C0B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4E34B8A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029" w:type="dxa"/>
            <w:vAlign w:val="center"/>
          </w:tcPr>
          <w:p w14:paraId="29B5C046">
            <w:pPr>
              <w:spacing w:line="500" w:lineRule="exact"/>
              <w:jc w:val="center"/>
              <w:rPr>
                <w:rFonts w:ascii="宋体" w:hAnsi="宋体" w:cs="宋体"/>
                <w:kern w:val="0"/>
                <w:sz w:val="24"/>
                <w:szCs w:val="24"/>
              </w:rPr>
            </w:pPr>
            <w:r>
              <w:rPr>
                <w:rFonts w:hint="eastAsia" w:ascii="宋体" w:hAnsi="宋体" w:cs="宋体"/>
                <w:kern w:val="0"/>
                <w:sz w:val="24"/>
                <w:szCs w:val="24"/>
              </w:rPr>
              <w:t>1.1</w:t>
            </w:r>
          </w:p>
        </w:tc>
        <w:tc>
          <w:tcPr>
            <w:tcW w:w="7456" w:type="dxa"/>
          </w:tcPr>
          <w:p w14:paraId="4CD9C43D">
            <w:pPr>
              <w:spacing w:line="500" w:lineRule="exact"/>
              <w:rPr>
                <w:rFonts w:ascii="宋体" w:hAnsi="宋体" w:cs="宋体"/>
                <w:bCs/>
                <w:snapToGrid w:val="0"/>
                <w:kern w:val="0"/>
                <w:sz w:val="30"/>
                <w:szCs w:val="30"/>
                <w:lang w:val="zh-CN"/>
              </w:rPr>
            </w:pPr>
            <w:r>
              <w:rPr>
                <w:rFonts w:hint="eastAsia" w:ascii="宋体" w:hAnsi="宋体" w:cs="宋体"/>
                <w:kern w:val="0"/>
                <w:sz w:val="24"/>
                <w:szCs w:val="24"/>
              </w:rPr>
              <w:t>采购人名称：</w:t>
            </w:r>
            <w:r>
              <w:rPr>
                <w:rFonts w:hint="eastAsia" w:ascii="宋体" w:hAnsi="宋体" w:cs="宋体"/>
                <w:sz w:val="24"/>
                <w:szCs w:val="24"/>
                <w:lang w:val="en-US" w:eastAsia="zh-CN"/>
              </w:rPr>
              <w:t>西安高新技术产业开发区工业和信息化局</w:t>
            </w:r>
          </w:p>
          <w:p w14:paraId="61FFC015">
            <w:pPr>
              <w:pStyle w:val="21"/>
              <w:spacing w:before="0" w:beforeAutospacing="0" w:after="0" w:afterAutospacing="0" w:line="360" w:lineRule="auto"/>
              <w:rPr>
                <w:rFonts w:hint="eastAsia" w:cs="&amp;quot" w:asciiTheme="minorEastAsia" w:hAnsiTheme="minorEastAsia" w:eastAsiaTheme="minorEastAsia"/>
              </w:rPr>
            </w:pPr>
            <w:r>
              <w:rPr>
                <w:rFonts w:cs="&amp;quot" w:asciiTheme="minorEastAsia" w:hAnsiTheme="minorEastAsia" w:eastAsiaTheme="minorEastAsia"/>
              </w:rPr>
              <w:t>地址：</w:t>
            </w:r>
            <w:r>
              <w:rPr>
                <w:rFonts w:hint="eastAsia" w:cs="&amp;quot" w:asciiTheme="minorEastAsia" w:hAnsiTheme="minorEastAsia" w:eastAsiaTheme="minorEastAsia"/>
              </w:rPr>
              <w:t>丝路创智谷5号楼6层</w:t>
            </w:r>
          </w:p>
          <w:p w14:paraId="4DE1F063">
            <w:pPr>
              <w:pStyle w:val="21"/>
              <w:spacing w:before="0" w:beforeAutospacing="0" w:after="0" w:afterAutospacing="0" w:line="360" w:lineRule="auto"/>
              <w:rPr>
                <w:rFonts w:hint="default" w:eastAsia="宋体" w:cs="&amp;quot" w:asciiTheme="minorEastAsia" w:hAnsiTheme="minorEastAsia"/>
                <w:lang w:val="en-US" w:eastAsia="zh-CN"/>
              </w:rPr>
            </w:pPr>
            <w:r>
              <w:rPr>
                <w:rFonts w:hint="eastAsia" w:ascii="宋体" w:hAnsi="宋体" w:cs="宋体"/>
                <w:kern w:val="0"/>
                <w:sz w:val="24"/>
                <w:szCs w:val="24"/>
              </w:rPr>
              <w:t>联系人及联系方式</w:t>
            </w:r>
            <w:r>
              <w:rPr>
                <w:rFonts w:hint="eastAsia" w:cs="宋体"/>
                <w:kern w:val="0"/>
                <w:sz w:val="24"/>
                <w:szCs w:val="24"/>
                <w:lang w:eastAsia="zh-CN"/>
              </w:rPr>
              <w:t>：</w:t>
            </w:r>
            <w:r>
              <w:rPr>
                <w:rFonts w:hint="eastAsia" w:cs="宋体"/>
                <w:kern w:val="0"/>
                <w:sz w:val="24"/>
                <w:szCs w:val="24"/>
                <w:lang w:val="en-US" w:eastAsia="zh-CN"/>
              </w:rPr>
              <w:t>雷老师 029-81155116</w:t>
            </w:r>
          </w:p>
        </w:tc>
      </w:tr>
      <w:tr w14:paraId="1FA1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224840">
            <w:pPr>
              <w:spacing w:line="500" w:lineRule="exact"/>
              <w:jc w:val="center"/>
              <w:rPr>
                <w:rFonts w:ascii="宋体" w:hAnsi="宋体" w:cs="宋体"/>
                <w:kern w:val="0"/>
                <w:sz w:val="24"/>
                <w:szCs w:val="24"/>
              </w:rPr>
            </w:pPr>
          </w:p>
        </w:tc>
        <w:tc>
          <w:tcPr>
            <w:tcW w:w="1029" w:type="dxa"/>
            <w:vAlign w:val="center"/>
          </w:tcPr>
          <w:p w14:paraId="647D872A">
            <w:pPr>
              <w:spacing w:line="500" w:lineRule="exact"/>
              <w:jc w:val="center"/>
              <w:rPr>
                <w:rFonts w:ascii="宋体" w:hAnsi="宋体" w:cs="宋体"/>
                <w:kern w:val="0"/>
                <w:sz w:val="24"/>
                <w:szCs w:val="24"/>
              </w:rPr>
            </w:pPr>
            <w:r>
              <w:rPr>
                <w:rFonts w:hint="eastAsia" w:ascii="宋体" w:hAnsi="宋体" w:cs="宋体"/>
                <w:kern w:val="0"/>
                <w:sz w:val="24"/>
                <w:szCs w:val="24"/>
              </w:rPr>
              <w:t>1.2</w:t>
            </w:r>
          </w:p>
        </w:tc>
        <w:tc>
          <w:tcPr>
            <w:tcW w:w="7456" w:type="dxa"/>
          </w:tcPr>
          <w:p w14:paraId="45490E3A">
            <w:pPr>
              <w:spacing w:line="500" w:lineRule="exact"/>
              <w:rPr>
                <w:rFonts w:hint="eastAsia" w:ascii="宋体" w:hAnsi="宋体" w:eastAsia="宋体" w:cs="宋体"/>
                <w:kern w:val="0"/>
                <w:sz w:val="24"/>
                <w:szCs w:val="24"/>
                <w:lang w:eastAsia="zh-CN"/>
              </w:rPr>
            </w:pPr>
            <w:r>
              <w:rPr>
                <w:rFonts w:hint="eastAsia" w:ascii="宋体" w:hAnsi="宋体" w:cs="宋体"/>
                <w:kern w:val="0"/>
                <w:sz w:val="24"/>
                <w:szCs w:val="24"/>
              </w:rPr>
              <w:t>采购代理机构：</w:t>
            </w:r>
            <w:r>
              <w:rPr>
                <w:rFonts w:hint="eastAsia" w:ascii="宋体" w:hAnsi="宋体" w:cs="宋体"/>
                <w:kern w:val="0"/>
                <w:sz w:val="24"/>
                <w:szCs w:val="24"/>
                <w:lang w:eastAsia="zh-CN"/>
              </w:rPr>
              <w:t>西安新天宏项目管理有限责任公司</w:t>
            </w:r>
          </w:p>
          <w:p w14:paraId="7F798DAF">
            <w:pPr>
              <w:spacing w:line="500" w:lineRule="exact"/>
              <w:rPr>
                <w:rFonts w:hint="eastAsia" w:ascii="宋体" w:hAnsi="宋体" w:cs="宋体"/>
                <w:kern w:val="0"/>
                <w:sz w:val="24"/>
                <w:szCs w:val="24"/>
              </w:rPr>
            </w:pPr>
            <w:r>
              <w:rPr>
                <w:rFonts w:hint="eastAsia" w:ascii="宋体" w:hAnsi="宋体" w:cs="宋体"/>
                <w:kern w:val="0"/>
                <w:sz w:val="24"/>
                <w:szCs w:val="24"/>
              </w:rPr>
              <w:t>地址：西安市高新路52号高科大厦</w:t>
            </w:r>
            <w:r>
              <w:rPr>
                <w:rFonts w:hint="eastAsia" w:ascii="宋体" w:hAnsi="宋体" w:cs="宋体"/>
                <w:kern w:val="0"/>
                <w:sz w:val="24"/>
                <w:szCs w:val="24"/>
                <w:lang w:eastAsia="zh-CN"/>
              </w:rPr>
              <w:t>四</w:t>
            </w:r>
            <w:r>
              <w:rPr>
                <w:rFonts w:hint="eastAsia" w:ascii="宋体" w:hAnsi="宋体" w:cs="宋体"/>
                <w:kern w:val="0"/>
                <w:sz w:val="24"/>
                <w:szCs w:val="24"/>
              </w:rPr>
              <w:t>层</w:t>
            </w:r>
          </w:p>
          <w:p w14:paraId="2F18C73C">
            <w:pPr>
              <w:spacing w:line="500" w:lineRule="exact"/>
              <w:rPr>
                <w:rFonts w:hint="eastAsia" w:ascii="宋体" w:hAnsi="宋体" w:cs="宋体"/>
                <w:kern w:val="0"/>
                <w:sz w:val="24"/>
                <w:szCs w:val="24"/>
              </w:rPr>
            </w:pPr>
            <w:r>
              <w:rPr>
                <w:rFonts w:hint="eastAsia" w:ascii="宋体" w:hAnsi="宋体" w:cs="宋体"/>
                <w:kern w:val="0"/>
                <w:sz w:val="24"/>
                <w:szCs w:val="24"/>
              </w:rPr>
              <w:t>联系人及联系方式：</w:t>
            </w:r>
            <w:r>
              <w:rPr>
                <w:rFonts w:hint="eastAsia" w:ascii="宋体" w:hAnsi="宋体" w:cs="宋体"/>
                <w:kern w:val="0"/>
                <w:sz w:val="24"/>
                <w:szCs w:val="24"/>
                <w:lang w:val="en-US" w:eastAsia="zh-CN"/>
              </w:rPr>
              <w:t xml:space="preserve"> 李工 029-89581325</w:t>
            </w:r>
            <w:r>
              <w:rPr>
                <w:rFonts w:hint="eastAsia" w:ascii="宋体" w:hAnsi="宋体" w:cs="宋体"/>
                <w:kern w:val="0"/>
                <w:sz w:val="24"/>
                <w:szCs w:val="24"/>
              </w:rPr>
              <w:t xml:space="preserve"> </w:t>
            </w:r>
          </w:p>
        </w:tc>
      </w:tr>
      <w:tr w14:paraId="4892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55FEE58B">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1029" w:type="dxa"/>
            <w:vAlign w:val="center"/>
          </w:tcPr>
          <w:p w14:paraId="68331241">
            <w:pPr>
              <w:spacing w:line="500" w:lineRule="exact"/>
              <w:jc w:val="center"/>
              <w:rPr>
                <w:rFonts w:ascii="宋体" w:hAnsi="宋体" w:cs="宋体"/>
                <w:kern w:val="0"/>
                <w:sz w:val="24"/>
                <w:szCs w:val="24"/>
              </w:rPr>
            </w:pPr>
            <w:r>
              <w:rPr>
                <w:rFonts w:hint="eastAsia" w:ascii="宋体" w:hAnsi="宋体" w:cs="宋体"/>
                <w:kern w:val="0"/>
                <w:sz w:val="24"/>
                <w:szCs w:val="24"/>
              </w:rPr>
              <w:t>2.1</w:t>
            </w:r>
          </w:p>
        </w:tc>
        <w:tc>
          <w:tcPr>
            <w:tcW w:w="7456" w:type="dxa"/>
            <w:vAlign w:val="center"/>
          </w:tcPr>
          <w:p w14:paraId="171DDB29">
            <w:pPr>
              <w:spacing w:line="500" w:lineRule="exact"/>
              <w:rPr>
                <w:rFonts w:hint="eastAsia"/>
                <w:lang w:eastAsia="zh-CN"/>
              </w:rPr>
            </w:pPr>
            <w:r>
              <w:rPr>
                <w:rFonts w:hint="eastAsia" w:ascii="宋体" w:hAnsi="宋体" w:cs="宋体"/>
                <w:kern w:val="0"/>
                <w:sz w:val="24"/>
                <w:szCs w:val="24"/>
              </w:rPr>
              <w:t>采购项目名称：</w:t>
            </w:r>
            <w:r>
              <w:rPr>
                <w:rFonts w:hint="eastAsia" w:ascii="宋体" w:hAnsi="宋体" w:cs="宋体"/>
                <w:kern w:val="0"/>
                <w:sz w:val="24"/>
                <w:szCs w:val="24"/>
                <w:lang w:eastAsia="zh-CN"/>
              </w:rPr>
              <w:t>西安高新区信用金融服务平台运维项目</w:t>
            </w:r>
          </w:p>
        </w:tc>
      </w:tr>
      <w:tr w14:paraId="13B7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jc w:val="center"/>
        </w:trPr>
        <w:tc>
          <w:tcPr>
            <w:tcW w:w="641" w:type="dxa"/>
            <w:vMerge w:val="continue"/>
            <w:vAlign w:val="center"/>
          </w:tcPr>
          <w:p w14:paraId="4D7648C3">
            <w:pPr>
              <w:spacing w:line="500" w:lineRule="exact"/>
              <w:jc w:val="center"/>
              <w:rPr>
                <w:rFonts w:ascii="宋体" w:hAnsi="宋体" w:cs="宋体"/>
                <w:kern w:val="0"/>
                <w:sz w:val="24"/>
                <w:szCs w:val="24"/>
              </w:rPr>
            </w:pPr>
          </w:p>
        </w:tc>
        <w:tc>
          <w:tcPr>
            <w:tcW w:w="1029" w:type="dxa"/>
            <w:vAlign w:val="center"/>
          </w:tcPr>
          <w:p w14:paraId="2D44C234">
            <w:pPr>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7456" w:type="dxa"/>
            <w:vAlign w:val="center"/>
          </w:tcPr>
          <w:p w14:paraId="4CFEC00E">
            <w:pPr>
              <w:widowControl/>
              <w:spacing w:line="360" w:lineRule="auto"/>
              <w:rPr>
                <w:rFonts w:ascii="宋体" w:hAnsi="宋体" w:cs="宋体"/>
                <w:kern w:val="0"/>
                <w:sz w:val="24"/>
                <w:szCs w:val="24"/>
                <w:highlight w:val="none"/>
                <w:u w:val="single"/>
              </w:rPr>
            </w:pPr>
            <w:r>
              <w:rPr>
                <w:rFonts w:hint="eastAsia" w:ascii="宋体" w:hAnsi="宋体" w:cs="宋体"/>
                <w:kern w:val="0"/>
                <w:sz w:val="24"/>
                <w:szCs w:val="24"/>
                <w:highlight w:val="none"/>
              </w:rPr>
              <w:t>采购项目编号：</w:t>
            </w:r>
            <w:r>
              <w:rPr>
                <w:rFonts w:hint="eastAsia" w:ascii="宋体" w:hAnsi="宋体" w:cs="宋体"/>
                <w:sz w:val="24"/>
                <w:szCs w:val="24"/>
                <w:highlight w:val="none"/>
                <w:lang w:eastAsia="zh-CN"/>
              </w:rPr>
              <w:t>新天宏THZ2025－371</w:t>
            </w:r>
          </w:p>
        </w:tc>
      </w:tr>
      <w:tr w14:paraId="7942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6A03831">
            <w:pPr>
              <w:spacing w:line="500" w:lineRule="exact"/>
              <w:jc w:val="center"/>
              <w:rPr>
                <w:rFonts w:ascii="宋体" w:hAnsi="宋体" w:cs="宋体"/>
                <w:kern w:val="0"/>
                <w:sz w:val="24"/>
                <w:szCs w:val="24"/>
              </w:rPr>
            </w:pPr>
          </w:p>
        </w:tc>
        <w:tc>
          <w:tcPr>
            <w:tcW w:w="1029" w:type="dxa"/>
            <w:vAlign w:val="center"/>
          </w:tcPr>
          <w:p w14:paraId="4D4E5EE0">
            <w:pPr>
              <w:spacing w:line="500" w:lineRule="exact"/>
              <w:jc w:val="center"/>
              <w:rPr>
                <w:rFonts w:ascii="宋体" w:hAnsi="宋体" w:cs="宋体"/>
                <w:kern w:val="0"/>
                <w:sz w:val="24"/>
                <w:szCs w:val="24"/>
              </w:rPr>
            </w:pPr>
            <w:r>
              <w:rPr>
                <w:rFonts w:hint="eastAsia" w:ascii="宋体" w:hAnsi="宋体" w:cs="宋体"/>
                <w:kern w:val="0"/>
                <w:sz w:val="24"/>
                <w:szCs w:val="24"/>
              </w:rPr>
              <w:t>2.3</w:t>
            </w:r>
          </w:p>
        </w:tc>
        <w:tc>
          <w:tcPr>
            <w:tcW w:w="7456" w:type="dxa"/>
            <w:vAlign w:val="center"/>
          </w:tcPr>
          <w:p w14:paraId="619C3ED4">
            <w:pPr>
              <w:spacing w:line="500" w:lineRule="exact"/>
              <w:jc w:val="left"/>
              <w:rPr>
                <w:rFonts w:ascii="宋体" w:hAnsi="宋体" w:cs="宋体"/>
                <w:kern w:val="0"/>
                <w:sz w:val="24"/>
                <w:szCs w:val="24"/>
              </w:rPr>
            </w:pPr>
            <w:r>
              <w:rPr>
                <w:rFonts w:hint="eastAsia" w:ascii="宋体" w:hAnsi="宋体" w:cs="宋体"/>
                <w:kern w:val="0"/>
                <w:sz w:val="24"/>
                <w:szCs w:val="24"/>
              </w:rPr>
              <w:t>资金来源:</w:t>
            </w:r>
            <w:r>
              <w:rPr>
                <w:rFonts w:hint="eastAsia" w:ascii="宋体" w:hAnsi="宋体" w:cs="宋体"/>
                <w:color w:val="FF0000"/>
                <w:sz w:val="24"/>
                <w:szCs w:val="24"/>
              </w:rPr>
              <w:t xml:space="preserve"> </w:t>
            </w:r>
            <w:r>
              <w:rPr>
                <w:rFonts w:hint="eastAsia" w:ascii="宋体" w:hAnsi="宋体" w:cs="宋体"/>
                <w:color w:val="auto"/>
                <w:sz w:val="24"/>
                <w:szCs w:val="24"/>
              </w:rPr>
              <w:t>财政拨款</w:t>
            </w:r>
          </w:p>
        </w:tc>
      </w:tr>
      <w:tr w14:paraId="5040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CB1C9E">
            <w:pPr>
              <w:spacing w:line="500" w:lineRule="exact"/>
              <w:jc w:val="center"/>
              <w:rPr>
                <w:rFonts w:ascii="宋体" w:hAnsi="宋体" w:cs="宋体"/>
                <w:kern w:val="0"/>
                <w:sz w:val="24"/>
                <w:szCs w:val="24"/>
              </w:rPr>
            </w:pPr>
          </w:p>
        </w:tc>
        <w:tc>
          <w:tcPr>
            <w:tcW w:w="1029" w:type="dxa"/>
            <w:vAlign w:val="center"/>
          </w:tcPr>
          <w:p w14:paraId="02FA73BA">
            <w:pPr>
              <w:spacing w:line="500" w:lineRule="exact"/>
              <w:jc w:val="center"/>
              <w:rPr>
                <w:rFonts w:ascii="宋体" w:hAnsi="宋体" w:cs="宋体"/>
                <w:kern w:val="0"/>
                <w:sz w:val="24"/>
                <w:szCs w:val="24"/>
              </w:rPr>
            </w:pPr>
            <w:r>
              <w:rPr>
                <w:rFonts w:hint="eastAsia" w:ascii="宋体" w:hAnsi="宋体" w:cs="宋体"/>
                <w:kern w:val="0"/>
                <w:sz w:val="24"/>
                <w:szCs w:val="24"/>
              </w:rPr>
              <w:t>2.4</w:t>
            </w:r>
          </w:p>
        </w:tc>
        <w:tc>
          <w:tcPr>
            <w:tcW w:w="7456" w:type="dxa"/>
            <w:vAlign w:val="center"/>
          </w:tcPr>
          <w:p w14:paraId="5CDA1204">
            <w:pPr>
              <w:spacing w:line="500" w:lineRule="exact"/>
              <w:jc w:val="left"/>
              <w:rPr>
                <w:rFonts w:ascii="宋体" w:hAnsi="宋体" w:cs="宋体"/>
                <w:kern w:val="0"/>
                <w:sz w:val="24"/>
                <w:szCs w:val="24"/>
              </w:rPr>
            </w:pPr>
            <w:r>
              <w:rPr>
                <w:rFonts w:hint="eastAsia" w:ascii="宋体" w:hAnsi="宋体" w:cs="宋体"/>
                <w:kern w:val="0"/>
                <w:sz w:val="24"/>
                <w:szCs w:val="24"/>
              </w:rPr>
              <w:t>采购预算：</w:t>
            </w:r>
            <w:r>
              <w:rPr>
                <w:rFonts w:hint="eastAsia" w:ascii="宋体" w:hAnsi="宋体" w:cs="宋体"/>
                <w:kern w:val="0"/>
                <w:sz w:val="24"/>
                <w:szCs w:val="24"/>
                <w:lang w:val="en-US" w:eastAsia="zh-CN"/>
              </w:rPr>
              <w:t>100000.00</w:t>
            </w:r>
            <w:r>
              <w:rPr>
                <w:rFonts w:hint="eastAsia" w:ascii="宋体" w:hAnsi="宋体" w:cs="宋体"/>
                <w:kern w:val="0"/>
                <w:sz w:val="24"/>
                <w:szCs w:val="24"/>
              </w:rPr>
              <w:t>元</w:t>
            </w:r>
          </w:p>
        </w:tc>
      </w:tr>
      <w:tr w14:paraId="70E9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5A91284">
            <w:pPr>
              <w:spacing w:line="500" w:lineRule="exact"/>
              <w:jc w:val="center"/>
              <w:rPr>
                <w:rFonts w:ascii="宋体" w:hAnsi="宋体" w:cs="宋体"/>
                <w:kern w:val="0"/>
                <w:sz w:val="24"/>
                <w:szCs w:val="24"/>
              </w:rPr>
            </w:pPr>
          </w:p>
        </w:tc>
        <w:tc>
          <w:tcPr>
            <w:tcW w:w="1029" w:type="dxa"/>
            <w:vAlign w:val="center"/>
          </w:tcPr>
          <w:p w14:paraId="71A7EE15">
            <w:pPr>
              <w:spacing w:line="500" w:lineRule="exact"/>
              <w:jc w:val="center"/>
              <w:rPr>
                <w:rFonts w:ascii="宋体" w:hAnsi="宋体" w:cs="宋体"/>
                <w:kern w:val="0"/>
                <w:sz w:val="24"/>
                <w:szCs w:val="24"/>
              </w:rPr>
            </w:pPr>
            <w:r>
              <w:rPr>
                <w:rFonts w:hint="eastAsia" w:ascii="宋体" w:hAnsi="宋体" w:cs="宋体"/>
                <w:kern w:val="0"/>
                <w:sz w:val="24"/>
                <w:szCs w:val="24"/>
              </w:rPr>
              <w:t>2.5</w:t>
            </w:r>
          </w:p>
        </w:tc>
        <w:tc>
          <w:tcPr>
            <w:tcW w:w="7456" w:type="dxa"/>
            <w:vAlign w:val="center"/>
          </w:tcPr>
          <w:p w14:paraId="421DE9BA">
            <w:pPr>
              <w:spacing w:line="500" w:lineRule="exact"/>
              <w:rPr>
                <w:rFonts w:hint="eastAsia" w:ascii="宋体" w:hAnsi="宋体" w:cs="宋体"/>
                <w:kern w:val="0"/>
                <w:sz w:val="24"/>
                <w:szCs w:val="24"/>
              </w:rPr>
            </w:pPr>
            <w:r>
              <w:rPr>
                <w:rFonts w:hint="eastAsia" w:ascii="宋体" w:hAnsi="宋体" w:cs="宋体"/>
                <w:kern w:val="0"/>
                <w:sz w:val="24"/>
                <w:szCs w:val="24"/>
              </w:rPr>
              <w:t>项目用途：</w:t>
            </w:r>
          </w:p>
          <w:p w14:paraId="020138E7">
            <w:pPr>
              <w:spacing w:line="500" w:lineRule="exact"/>
              <w:rPr>
                <w:rFonts w:ascii="宋体" w:hAnsi="宋体" w:cs="宋体"/>
                <w:kern w:val="0"/>
                <w:sz w:val="24"/>
                <w:szCs w:val="24"/>
              </w:rPr>
            </w:pPr>
            <w:r>
              <w:rPr>
                <w:rFonts w:hint="eastAsia" w:ascii="宋体" w:hAnsi="宋体" w:cs="宋体"/>
                <w:kern w:val="0"/>
                <w:sz w:val="24"/>
                <w:szCs w:val="24"/>
                <w:lang w:eastAsia="zh-CN"/>
              </w:rPr>
              <w:t>西安高新区信用金融服务平台运维项目</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要求详见磋商文件）</w:t>
            </w:r>
          </w:p>
        </w:tc>
      </w:tr>
      <w:tr w14:paraId="388B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6F49235">
            <w:pPr>
              <w:spacing w:line="500" w:lineRule="exact"/>
              <w:jc w:val="center"/>
              <w:rPr>
                <w:rFonts w:ascii="宋体" w:hAnsi="宋体" w:cs="宋体"/>
                <w:kern w:val="0"/>
                <w:sz w:val="24"/>
                <w:szCs w:val="24"/>
              </w:rPr>
            </w:pPr>
          </w:p>
        </w:tc>
        <w:tc>
          <w:tcPr>
            <w:tcW w:w="1029" w:type="dxa"/>
            <w:vAlign w:val="center"/>
          </w:tcPr>
          <w:p w14:paraId="17C5F042">
            <w:pPr>
              <w:spacing w:line="500" w:lineRule="exact"/>
              <w:jc w:val="center"/>
              <w:rPr>
                <w:rFonts w:ascii="宋体" w:hAnsi="宋体" w:cs="宋体"/>
                <w:kern w:val="0"/>
                <w:sz w:val="24"/>
                <w:szCs w:val="24"/>
              </w:rPr>
            </w:pPr>
            <w:r>
              <w:rPr>
                <w:rFonts w:hint="eastAsia" w:ascii="宋体" w:hAnsi="宋体" w:cs="宋体"/>
                <w:kern w:val="0"/>
                <w:sz w:val="24"/>
                <w:szCs w:val="24"/>
              </w:rPr>
              <w:t>2.6</w:t>
            </w:r>
          </w:p>
        </w:tc>
        <w:tc>
          <w:tcPr>
            <w:tcW w:w="7456" w:type="dxa"/>
            <w:vAlign w:val="center"/>
          </w:tcPr>
          <w:p w14:paraId="3DB4B7C4">
            <w:pPr>
              <w:spacing w:line="500" w:lineRule="exact"/>
              <w:jc w:val="left"/>
              <w:rPr>
                <w:rFonts w:hint="eastAsia" w:ascii="宋体" w:hAnsi="宋体" w:eastAsia="宋体" w:cs="宋体"/>
                <w:kern w:val="0"/>
                <w:sz w:val="24"/>
                <w:szCs w:val="24"/>
                <w:lang w:eastAsia="zh-CN"/>
              </w:rPr>
            </w:pPr>
            <w:r>
              <w:rPr>
                <w:rFonts w:hint="eastAsia" w:ascii="宋体" w:hAnsi="宋体" w:cs="宋体"/>
                <w:kern w:val="0"/>
                <w:sz w:val="24"/>
                <w:szCs w:val="24"/>
              </w:rPr>
              <w:t>采购方式:</w:t>
            </w:r>
            <w:r>
              <w:rPr>
                <w:rFonts w:hint="eastAsia" w:ascii="宋体" w:hAnsi="宋体" w:cs="宋体"/>
                <w:kern w:val="0"/>
                <w:sz w:val="24"/>
                <w:szCs w:val="24"/>
                <w:lang w:eastAsia="zh-CN"/>
              </w:rPr>
              <w:t>竞争性磋商</w:t>
            </w:r>
          </w:p>
        </w:tc>
      </w:tr>
      <w:tr w14:paraId="261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3832E28">
            <w:pPr>
              <w:spacing w:line="500" w:lineRule="exact"/>
              <w:jc w:val="center"/>
              <w:rPr>
                <w:rFonts w:ascii="宋体" w:hAnsi="宋体" w:cs="宋体"/>
                <w:kern w:val="0"/>
                <w:sz w:val="24"/>
                <w:szCs w:val="24"/>
              </w:rPr>
            </w:pPr>
          </w:p>
        </w:tc>
        <w:tc>
          <w:tcPr>
            <w:tcW w:w="1029" w:type="dxa"/>
            <w:vAlign w:val="center"/>
          </w:tcPr>
          <w:p w14:paraId="2AAF5C44">
            <w:pPr>
              <w:spacing w:line="500" w:lineRule="exact"/>
              <w:jc w:val="center"/>
              <w:rPr>
                <w:rFonts w:ascii="宋体" w:hAnsi="宋体" w:cs="宋体"/>
                <w:kern w:val="0"/>
                <w:sz w:val="24"/>
                <w:szCs w:val="24"/>
              </w:rPr>
            </w:pPr>
            <w:r>
              <w:rPr>
                <w:rFonts w:hint="eastAsia" w:ascii="宋体" w:hAnsi="宋体" w:cs="宋体"/>
                <w:kern w:val="0"/>
                <w:sz w:val="24"/>
                <w:szCs w:val="24"/>
              </w:rPr>
              <w:t>2.7</w:t>
            </w:r>
          </w:p>
        </w:tc>
        <w:tc>
          <w:tcPr>
            <w:tcW w:w="7456" w:type="dxa"/>
            <w:vAlign w:val="center"/>
          </w:tcPr>
          <w:p w14:paraId="006E497A">
            <w:pPr>
              <w:spacing w:line="500" w:lineRule="exact"/>
              <w:jc w:val="left"/>
              <w:rPr>
                <w:rFonts w:hint="eastAsia" w:ascii="宋体" w:hAnsi="宋体" w:eastAsia="宋体" w:cs="宋体"/>
                <w:kern w:val="0"/>
                <w:sz w:val="24"/>
                <w:szCs w:val="24"/>
                <w:lang w:val="en-US" w:eastAsia="zh-CN"/>
              </w:rPr>
            </w:pP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期：</w:t>
            </w:r>
            <w:r>
              <w:rPr>
                <w:rFonts w:hint="eastAsia" w:ascii="宋体" w:hAnsi="宋体" w:cs="宋体"/>
                <w:kern w:val="0"/>
                <w:sz w:val="24"/>
                <w:szCs w:val="24"/>
                <w:highlight w:val="none"/>
                <w:lang w:val="en-US" w:eastAsia="zh-CN"/>
              </w:rPr>
              <w:t>一年</w:t>
            </w:r>
          </w:p>
        </w:tc>
      </w:tr>
      <w:tr w14:paraId="6C697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16B7D7">
            <w:pPr>
              <w:spacing w:line="500" w:lineRule="exact"/>
              <w:jc w:val="center"/>
              <w:rPr>
                <w:rFonts w:ascii="宋体" w:hAnsi="宋体" w:cs="宋体"/>
                <w:kern w:val="0"/>
                <w:sz w:val="24"/>
                <w:szCs w:val="24"/>
              </w:rPr>
            </w:pPr>
          </w:p>
        </w:tc>
        <w:tc>
          <w:tcPr>
            <w:tcW w:w="1029" w:type="dxa"/>
            <w:vAlign w:val="center"/>
          </w:tcPr>
          <w:p w14:paraId="03F19FD6">
            <w:pPr>
              <w:spacing w:line="500" w:lineRule="exact"/>
              <w:jc w:val="center"/>
              <w:rPr>
                <w:rFonts w:ascii="宋体" w:hAnsi="宋体" w:cs="宋体"/>
                <w:kern w:val="0"/>
                <w:sz w:val="24"/>
                <w:szCs w:val="24"/>
              </w:rPr>
            </w:pPr>
            <w:r>
              <w:rPr>
                <w:rFonts w:hint="eastAsia" w:ascii="宋体" w:hAnsi="宋体" w:cs="宋体"/>
                <w:kern w:val="0"/>
                <w:sz w:val="24"/>
                <w:szCs w:val="24"/>
              </w:rPr>
              <w:t>2.8</w:t>
            </w:r>
          </w:p>
        </w:tc>
        <w:tc>
          <w:tcPr>
            <w:tcW w:w="7456" w:type="dxa"/>
            <w:vAlign w:val="center"/>
          </w:tcPr>
          <w:p w14:paraId="78B1A146">
            <w:pPr>
              <w:autoSpaceDE w:val="0"/>
              <w:autoSpaceDN w:val="0"/>
              <w:adjustRightInd w:val="0"/>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06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06 </w:t>
            </w:r>
            <w:r>
              <w:rPr>
                <w:rFonts w:hint="eastAsia" w:ascii="宋体" w:hAnsi="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06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13 </w:t>
            </w:r>
            <w:r>
              <w:rPr>
                <w:rFonts w:hint="eastAsia" w:ascii="宋体" w:hAnsi="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cs="宋体"/>
                <w:sz w:val="24"/>
                <w:szCs w:val="24"/>
                <w:highlight w:val="none"/>
              </w:rPr>
              <w:t>每天上午09:00至1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0，下午14:00至18:00北京时间）节假日除外</w:t>
            </w:r>
          </w:p>
          <w:p w14:paraId="0AA453FC">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领取</w:t>
            </w:r>
            <w:r>
              <w:rPr>
                <w:rFonts w:hint="eastAsia" w:ascii="宋体" w:hAnsi="宋体" w:cs="宋体"/>
                <w:kern w:val="0"/>
                <w:sz w:val="24"/>
                <w:szCs w:val="24"/>
                <w:highlight w:val="none"/>
              </w:rPr>
              <w:t>地点：西安市高新路52号高科大厦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tc>
      </w:tr>
      <w:tr w14:paraId="263F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ECB0D4">
            <w:pPr>
              <w:spacing w:line="500" w:lineRule="exact"/>
              <w:jc w:val="center"/>
              <w:rPr>
                <w:rFonts w:ascii="宋体" w:hAnsi="宋体" w:cs="宋体"/>
                <w:kern w:val="0"/>
                <w:sz w:val="24"/>
                <w:szCs w:val="24"/>
              </w:rPr>
            </w:pPr>
          </w:p>
        </w:tc>
        <w:tc>
          <w:tcPr>
            <w:tcW w:w="1029" w:type="dxa"/>
            <w:vAlign w:val="center"/>
          </w:tcPr>
          <w:p w14:paraId="58158274">
            <w:pPr>
              <w:spacing w:line="500" w:lineRule="exact"/>
              <w:jc w:val="center"/>
              <w:rPr>
                <w:rFonts w:ascii="宋体" w:hAnsi="宋体" w:cs="宋体"/>
                <w:kern w:val="0"/>
                <w:sz w:val="24"/>
                <w:szCs w:val="24"/>
              </w:rPr>
            </w:pPr>
            <w:r>
              <w:rPr>
                <w:rFonts w:hint="eastAsia" w:ascii="宋体" w:hAnsi="宋体" w:cs="宋体"/>
                <w:kern w:val="0"/>
                <w:sz w:val="24"/>
                <w:szCs w:val="24"/>
              </w:rPr>
              <w:t>2.9</w:t>
            </w:r>
          </w:p>
        </w:tc>
        <w:tc>
          <w:tcPr>
            <w:tcW w:w="7456" w:type="dxa"/>
            <w:vAlign w:val="center"/>
          </w:tcPr>
          <w:p w14:paraId="07B41FE2">
            <w:pPr>
              <w:autoSpaceDE w:val="0"/>
              <w:autoSpaceDN w:val="0"/>
              <w:adjustRightInd w:val="0"/>
              <w:jc w:val="left"/>
              <w:rPr>
                <w:rFonts w:ascii="宋体" w:hAnsi="宋体" w:cs="宋体"/>
                <w:kern w:val="0"/>
                <w:sz w:val="24"/>
                <w:szCs w:val="24"/>
                <w:lang w:val="zh-CN"/>
              </w:rPr>
            </w:pPr>
            <w:r>
              <w:rPr>
                <w:rFonts w:hint="eastAsia" w:ascii="宋体" w:hAnsi="宋体" w:cs="宋体"/>
                <w:kern w:val="0"/>
                <w:sz w:val="24"/>
                <w:szCs w:val="24"/>
                <w:lang w:val="zh-CN"/>
              </w:rPr>
              <w:t>标前答疑会：不组织。采购单位认为有必要，另行书面通知。</w:t>
            </w:r>
          </w:p>
        </w:tc>
      </w:tr>
      <w:tr w14:paraId="54AF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AE84E8">
            <w:pPr>
              <w:spacing w:line="500" w:lineRule="exact"/>
              <w:jc w:val="center"/>
              <w:rPr>
                <w:rFonts w:ascii="宋体" w:hAnsi="宋体" w:cs="宋体"/>
                <w:kern w:val="0"/>
                <w:sz w:val="24"/>
                <w:szCs w:val="24"/>
              </w:rPr>
            </w:pPr>
          </w:p>
        </w:tc>
        <w:tc>
          <w:tcPr>
            <w:tcW w:w="1029" w:type="dxa"/>
            <w:vAlign w:val="center"/>
          </w:tcPr>
          <w:p w14:paraId="7660063B">
            <w:pPr>
              <w:spacing w:line="500" w:lineRule="exact"/>
              <w:jc w:val="center"/>
              <w:rPr>
                <w:rFonts w:ascii="宋体" w:hAnsi="宋体" w:cs="宋体"/>
                <w:kern w:val="0"/>
                <w:sz w:val="24"/>
                <w:szCs w:val="24"/>
              </w:rPr>
            </w:pPr>
            <w:r>
              <w:rPr>
                <w:rFonts w:hint="eastAsia" w:ascii="宋体" w:hAnsi="宋体" w:cs="宋体"/>
                <w:kern w:val="0"/>
                <w:sz w:val="24"/>
                <w:szCs w:val="24"/>
              </w:rPr>
              <w:t>2.10</w:t>
            </w:r>
          </w:p>
        </w:tc>
        <w:tc>
          <w:tcPr>
            <w:tcW w:w="7456" w:type="dxa"/>
            <w:vAlign w:val="center"/>
          </w:tcPr>
          <w:p w14:paraId="42B0F732">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供应商在购买</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文件后，对</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文件有疑问，或者需澄清的事项，均应在磋商截止时间前3日按</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文件中的通讯地址以书面形式通知采购代理机构，采购代理机构将予以答复，且作为</w:t>
            </w:r>
            <w:r>
              <w:rPr>
                <w:rFonts w:hint="eastAsia" w:ascii="宋体" w:hAnsi="宋体" w:cs="宋体"/>
                <w:kern w:val="0"/>
                <w:sz w:val="24"/>
                <w:szCs w:val="24"/>
                <w:lang w:val="en-US" w:eastAsia="zh-CN"/>
              </w:rPr>
              <w:t>竞争性磋商</w:t>
            </w:r>
            <w:r>
              <w:rPr>
                <w:rFonts w:hint="eastAsia" w:ascii="宋体" w:hAnsi="宋体" w:cs="宋体"/>
                <w:kern w:val="0"/>
                <w:sz w:val="24"/>
                <w:szCs w:val="24"/>
                <w:lang w:val="zh-CN"/>
              </w:rPr>
              <w:t>文件的组成部分。</w:t>
            </w:r>
          </w:p>
        </w:tc>
      </w:tr>
      <w:tr w14:paraId="528D9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8090B91">
            <w:pPr>
              <w:spacing w:line="500" w:lineRule="exact"/>
              <w:jc w:val="center"/>
              <w:rPr>
                <w:rFonts w:ascii="宋体" w:hAnsi="宋体" w:cs="宋体"/>
                <w:kern w:val="0"/>
                <w:sz w:val="24"/>
                <w:szCs w:val="24"/>
              </w:rPr>
            </w:pPr>
          </w:p>
        </w:tc>
        <w:tc>
          <w:tcPr>
            <w:tcW w:w="1029" w:type="dxa"/>
            <w:vAlign w:val="center"/>
          </w:tcPr>
          <w:p w14:paraId="226FCCBF">
            <w:pPr>
              <w:spacing w:line="500" w:lineRule="exact"/>
              <w:jc w:val="center"/>
              <w:rPr>
                <w:rFonts w:ascii="宋体" w:hAnsi="宋体" w:cs="宋体"/>
                <w:kern w:val="0"/>
                <w:sz w:val="24"/>
                <w:szCs w:val="24"/>
              </w:rPr>
            </w:pPr>
            <w:r>
              <w:rPr>
                <w:rFonts w:hint="eastAsia" w:ascii="宋体" w:hAnsi="宋体" w:cs="宋体"/>
                <w:kern w:val="0"/>
                <w:sz w:val="24"/>
                <w:szCs w:val="24"/>
              </w:rPr>
              <w:t>2.11</w:t>
            </w:r>
          </w:p>
        </w:tc>
        <w:tc>
          <w:tcPr>
            <w:tcW w:w="7456" w:type="dxa"/>
            <w:vAlign w:val="center"/>
          </w:tcPr>
          <w:p w14:paraId="1DDE8058">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转包与分包履约：本项目不得转包及分包。</w:t>
            </w:r>
          </w:p>
        </w:tc>
      </w:tr>
      <w:tr w14:paraId="5EDC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4F77D54A">
            <w:pPr>
              <w:spacing w:line="500" w:lineRule="exact"/>
              <w:jc w:val="center"/>
              <w:rPr>
                <w:rFonts w:ascii="宋体" w:hAnsi="宋体" w:cs="宋体"/>
                <w:kern w:val="0"/>
                <w:sz w:val="24"/>
                <w:szCs w:val="24"/>
              </w:rPr>
            </w:pPr>
          </w:p>
        </w:tc>
        <w:tc>
          <w:tcPr>
            <w:tcW w:w="1029" w:type="dxa"/>
            <w:vAlign w:val="center"/>
          </w:tcPr>
          <w:p w14:paraId="52B47327">
            <w:pPr>
              <w:spacing w:line="500" w:lineRule="exact"/>
              <w:jc w:val="center"/>
              <w:rPr>
                <w:rFonts w:ascii="宋体" w:hAnsi="宋体" w:cs="宋体"/>
                <w:kern w:val="0"/>
                <w:sz w:val="24"/>
                <w:szCs w:val="24"/>
              </w:rPr>
            </w:pPr>
            <w:r>
              <w:rPr>
                <w:rFonts w:hint="eastAsia" w:ascii="宋体" w:hAnsi="宋体" w:cs="宋体"/>
                <w:kern w:val="0"/>
                <w:sz w:val="24"/>
                <w:szCs w:val="24"/>
              </w:rPr>
              <w:t>2.12</w:t>
            </w:r>
          </w:p>
        </w:tc>
        <w:tc>
          <w:tcPr>
            <w:tcW w:w="7456" w:type="dxa"/>
            <w:vAlign w:val="center"/>
          </w:tcPr>
          <w:p w14:paraId="0C7EF7B7">
            <w:pPr>
              <w:spacing w:line="500" w:lineRule="exact"/>
              <w:rPr>
                <w:rFonts w:ascii="宋体" w:hAnsi="宋体" w:cs="宋体"/>
                <w:kern w:val="0"/>
                <w:sz w:val="24"/>
                <w:szCs w:val="24"/>
              </w:rPr>
            </w:pPr>
            <w:r>
              <w:rPr>
                <w:rFonts w:hint="eastAsia" w:ascii="宋体" w:hAnsi="宋体" w:cs="宋体"/>
                <w:kern w:val="0"/>
                <w:sz w:val="24"/>
                <w:szCs w:val="24"/>
              </w:rPr>
              <w:t>本项目不接受联合体磋商</w:t>
            </w:r>
          </w:p>
        </w:tc>
      </w:tr>
      <w:tr w14:paraId="3F69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1B88AF">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1029" w:type="dxa"/>
            <w:vAlign w:val="center"/>
          </w:tcPr>
          <w:p w14:paraId="515370CE">
            <w:pPr>
              <w:spacing w:line="500" w:lineRule="exact"/>
              <w:jc w:val="center"/>
              <w:rPr>
                <w:rFonts w:ascii="宋体" w:hAnsi="宋体" w:cs="宋体"/>
                <w:kern w:val="0"/>
                <w:sz w:val="24"/>
                <w:szCs w:val="24"/>
              </w:rPr>
            </w:pPr>
            <w:r>
              <w:rPr>
                <w:rFonts w:hint="eastAsia" w:ascii="宋体" w:hAnsi="宋体" w:cs="宋体"/>
                <w:kern w:val="0"/>
                <w:sz w:val="24"/>
                <w:szCs w:val="24"/>
              </w:rPr>
              <w:t>3.1</w:t>
            </w:r>
          </w:p>
        </w:tc>
        <w:tc>
          <w:tcPr>
            <w:tcW w:w="7456" w:type="dxa"/>
            <w:vAlign w:val="center"/>
          </w:tcPr>
          <w:p w14:paraId="776AA5DE">
            <w:pPr>
              <w:spacing w:line="500" w:lineRule="exact"/>
              <w:rPr>
                <w:rFonts w:ascii="宋体" w:hAnsi="宋体" w:cs="宋体"/>
                <w:kern w:val="0"/>
                <w:sz w:val="24"/>
                <w:szCs w:val="24"/>
              </w:rPr>
            </w:pPr>
            <w:r>
              <w:rPr>
                <w:rFonts w:hint="eastAsia" w:ascii="宋体" w:hAnsi="宋体" w:cs="宋体"/>
                <w:kern w:val="0"/>
                <w:sz w:val="24"/>
                <w:szCs w:val="24"/>
              </w:rPr>
              <w:t>不允许提供备选方案</w:t>
            </w:r>
          </w:p>
        </w:tc>
      </w:tr>
      <w:tr w14:paraId="71635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5F4C882F">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1029" w:type="dxa"/>
            <w:vAlign w:val="center"/>
          </w:tcPr>
          <w:p w14:paraId="5D1D1CCE">
            <w:pPr>
              <w:spacing w:line="500" w:lineRule="exact"/>
              <w:jc w:val="center"/>
              <w:rPr>
                <w:rFonts w:ascii="宋体" w:hAnsi="宋体" w:cs="宋体"/>
                <w:kern w:val="0"/>
                <w:sz w:val="24"/>
                <w:szCs w:val="24"/>
              </w:rPr>
            </w:pPr>
            <w:r>
              <w:rPr>
                <w:rFonts w:hint="eastAsia" w:ascii="宋体" w:hAnsi="宋体" w:cs="宋体"/>
                <w:kern w:val="0"/>
                <w:sz w:val="24"/>
                <w:szCs w:val="24"/>
              </w:rPr>
              <w:t>4.1</w:t>
            </w:r>
          </w:p>
        </w:tc>
        <w:tc>
          <w:tcPr>
            <w:tcW w:w="7456" w:type="dxa"/>
          </w:tcPr>
          <w:p w14:paraId="0E6DF568">
            <w:pPr>
              <w:spacing w:line="500" w:lineRule="exact"/>
              <w:rPr>
                <w:rFonts w:ascii="宋体" w:hAnsi="宋体" w:cs="宋体"/>
                <w:kern w:val="0"/>
                <w:sz w:val="24"/>
                <w:szCs w:val="24"/>
              </w:rPr>
            </w:pPr>
            <w:r>
              <w:rPr>
                <w:rFonts w:hint="eastAsia" w:ascii="宋体" w:hAnsi="宋体" w:cs="宋体"/>
                <w:kern w:val="0"/>
                <w:sz w:val="24"/>
                <w:szCs w:val="24"/>
              </w:rPr>
              <w:t>磋商报价：供应商应在磋商报价表中标明完成本次磋商所要求的所有费用</w:t>
            </w:r>
            <w:r>
              <w:rPr>
                <w:rFonts w:hint="eastAsia" w:ascii="宋体" w:hAnsi="宋体" w:cs="宋体"/>
                <w:kern w:val="0"/>
                <w:sz w:val="24"/>
                <w:szCs w:val="24"/>
                <w:highlight w:val="none"/>
              </w:rPr>
              <w:t>，磋商报价表中标明本次服务的</w:t>
            </w:r>
            <w:r>
              <w:rPr>
                <w:rFonts w:hint="eastAsia" w:ascii="宋体" w:hAnsi="宋体" w:cs="宋体"/>
                <w:kern w:val="0"/>
                <w:sz w:val="24"/>
                <w:szCs w:val="24"/>
                <w:highlight w:val="none"/>
                <w:lang w:eastAsia="zh-CN"/>
              </w:rPr>
              <w:t>单</w:t>
            </w:r>
            <w:r>
              <w:rPr>
                <w:rFonts w:hint="eastAsia" w:ascii="宋体" w:hAnsi="宋体" w:cs="宋体"/>
                <w:kern w:val="0"/>
                <w:sz w:val="24"/>
                <w:szCs w:val="24"/>
                <w:highlight w:val="none"/>
              </w:rPr>
              <w:t>价，</w:t>
            </w:r>
            <w:r>
              <w:rPr>
                <w:rFonts w:hint="eastAsia" w:ascii="宋体" w:hAnsi="宋体" w:cs="宋体"/>
                <w:kern w:val="0"/>
                <w:sz w:val="24"/>
                <w:szCs w:val="24"/>
              </w:rPr>
              <w:t>任何有选择的报价将不予接受，按无效磋商响应文件处理。</w:t>
            </w:r>
          </w:p>
        </w:tc>
      </w:tr>
      <w:tr w14:paraId="0AFD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2AFDA7F6">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1029" w:type="dxa"/>
            <w:vAlign w:val="center"/>
          </w:tcPr>
          <w:p w14:paraId="29EE69C7">
            <w:pPr>
              <w:spacing w:line="500" w:lineRule="exact"/>
              <w:jc w:val="center"/>
              <w:rPr>
                <w:rFonts w:ascii="宋体" w:hAnsi="宋体" w:cs="宋体"/>
                <w:kern w:val="0"/>
                <w:sz w:val="24"/>
                <w:szCs w:val="24"/>
              </w:rPr>
            </w:pPr>
            <w:r>
              <w:rPr>
                <w:rFonts w:hint="eastAsia" w:ascii="宋体" w:hAnsi="宋体" w:cs="宋体"/>
                <w:kern w:val="0"/>
                <w:sz w:val="24"/>
                <w:szCs w:val="24"/>
              </w:rPr>
              <w:t>5.1</w:t>
            </w:r>
          </w:p>
        </w:tc>
        <w:tc>
          <w:tcPr>
            <w:tcW w:w="7456" w:type="dxa"/>
          </w:tcPr>
          <w:p w14:paraId="47DD4A3F">
            <w:pPr>
              <w:pStyle w:val="31"/>
              <w:widowControl/>
              <w:spacing w:before="0" w:line="360" w:lineRule="auto"/>
              <w:rPr>
                <w:rFonts w:hint="eastAsia" w:ascii="宋体" w:hAnsi="宋体" w:cs="宋体"/>
                <w:kern w:val="0"/>
                <w:sz w:val="24"/>
                <w:szCs w:val="24"/>
              </w:rPr>
            </w:pPr>
            <w:r>
              <w:rPr>
                <w:rFonts w:hint="eastAsia" w:ascii="宋体" w:hAnsi="宋体" w:cs="宋体"/>
                <w:kern w:val="0"/>
                <w:sz w:val="24"/>
                <w:szCs w:val="24"/>
              </w:rPr>
              <w:t>资格证明文件要求：</w:t>
            </w:r>
          </w:p>
          <w:p w14:paraId="115462BC">
            <w:pPr>
              <w:spacing w:line="360" w:lineRule="auto"/>
              <w:ind w:firstLine="0" w:firstLineChars="0"/>
              <w:rPr>
                <w:rFonts w:hint="eastAsia" w:ascii="宋体" w:hAnsi="宋体" w:eastAsia="宋体" w:cs="Times New Roman"/>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lang w:eastAsia="zh-CN"/>
              </w:rPr>
              <w:t>满足</w:t>
            </w:r>
            <w:r>
              <w:rPr>
                <w:rFonts w:hint="eastAsia" w:ascii="宋体" w:hAnsi="宋体" w:cs="Times New Roman"/>
                <w:sz w:val="24"/>
                <w:szCs w:val="24"/>
              </w:rPr>
              <w:t>《中华人民共和国政府采购法》第二十二条</w:t>
            </w:r>
          </w:p>
          <w:p w14:paraId="32CD1FB0">
            <w:pPr>
              <w:spacing w:line="360" w:lineRule="auto"/>
              <w:ind w:firstLine="0" w:firstLineChars="0"/>
              <w:rPr>
                <w:rFonts w:hint="eastAsia" w:ascii="宋体" w:hAnsi="宋体" w:cs="Times New Roman"/>
                <w:sz w:val="24"/>
                <w:szCs w:val="24"/>
              </w:rPr>
            </w:pPr>
            <w:r>
              <w:rPr>
                <w:rFonts w:hint="eastAsia" w:ascii="宋体" w:hAnsi="宋体" w:cs="Times New Roman"/>
                <w:sz w:val="24"/>
                <w:szCs w:val="24"/>
                <w:lang w:val="en-US" w:eastAsia="zh-CN"/>
              </w:rPr>
              <w:t>2.本项目的</w:t>
            </w:r>
            <w:r>
              <w:rPr>
                <w:rFonts w:hint="eastAsia" w:ascii="宋体" w:hAnsi="宋体" w:cs="Times New Roman"/>
                <w:sz w:val="24"/>
                <w:szCs w:val="24"/>
              </w:rPr>
              <w:t>特定资格</w:t>
            </w:r>
            <w:r>
              <w:rPr>
                <w:rFonts w:hint="eastAsia" w:ascii="宋体" w:hAnsi="宋体" w:cs="Times New Roman"/>
                <w:sz w:val="24"/>
                <w:szCs w:val="24"/>
                <w:lang w:eastAsia="zh-CN"/>
              </w:rPr>
              <w:t>要求</w:t>
            </w:r>
            <w:r>
              <w:rPr>
                <w:rFonts w:hint="eastAsia" w:ascii="宋体" w:hAnsi="宋体" w:cs="Times New Roman"/>
                <w:sz w:val="24"/>
                <w:szCs w:val="24"/>
              </w:rPr>
              <w:t>：</w:t>
            </w:r>
          </w:p>
          <w:p w14:paraId="7A319D90">
            <w:pPr>
              <w:spacing w:line="500" w:lineRule="exact"/>
              <w:ind w:firstLine="0" w:firstLineChars="0"/>
              <w:rPr>
                <w:rFonts w:hint="eastAsia" w:ascii="宋体" w:hAnsi="宋体" w:cs="宋体"/>
                <w:kern w:val="0"/>
                <w:sz w:val="24"/>
                <w:lang w:val="en-US"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lang w:val="en-US" w:eastAsia="zh-CN"/>
              </w:rPr>
              <w:t>供应商应具有独立承担民事责任能力的法人、其他组织或自然人，提供合法有效的营业执照或其他证明材料；</w:t>
            </w:r>
          </w:p>
          <w:p w14:paraId="779716F8">
            <w:pPr>
              <w:spacing w:line="500" w:lineRule="exact"/>
              <w:ind w:firstLine="0" w:firstLineChars="0"/>
              <w:rPr>
                <w:rFonts w:hint="eastAsia" w:ascii="宋体" w:hAnsi="宋体" w:cs="宋体"/>
                <w:kern w:val="0"/>
                <w:sz w:val="24"/>
                <w:lang w:val="en-US"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lang w:val="en-US" w:eastAsia="zh-CN"/>
              </w:rPr>
              <w:t>法定代表人直接参加开标的，须出具法定代表人身份证明、身份证原件及复印件（加盖单位公章）；法定代表人授权代表参加开标的，须出具法定代表人授权书、授权代表身份证原件及复印件（加盖单位公章）；</w:t>
            </w:r>
          </w:p>
          <w:p w14:paraId="2B4C99E7">
            <w:pPr>
              <w:spacing w:line="500" w:lineRule="exact"/>
              <w:ind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（3）信誉要求：供应商未列入“失信被执行人”、“重大税收违法案件当事人名单”和“政府采购严重违法失信行为记录名单”</w:t>
            </w:r>
          </w:p>
          <w:p w14:paraId="4AE23B69">
            <w:pPr>
              <w:spacing w:line="500" w:lineRule="exact"/>
              <w:ind w:firstLine="0" w:firstLineChars="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ascii="宋体" w:hAnsi="宋体" w:eastAsia="宋体" w:cs="宋体"/>
                <w:sz w:val="24"/>
                <w:szCs w:val="24"/>
              </w:rPr>
              <w:t>供应商在本项目招标中，与其它供应商负责人不得为同一人，不得有控股、管理等关联关系。</w:t>
            </w:r>
          </w:p>
        </w:tc>
      </w:tr>
      <w:tr w14:paraId="3369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4FA71E36">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1029" w:type="dxa"/>
            <w:vAlign w:val="center"/>
          </w:tcPr>
          <w:p w14:paraId="207CFE9E">
            <w:pPr>
              <w:spacing w:line="500" w:lineRule="exact"/>
              <w:jc w:val="center"/>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.1</w:t>
            </w:r>
          </w:p>
        </w:tc>
        <w:tc>
          <w:tcPr>
            <w:tcW w:w="7456" w:type="dxa"/>
          </w:tcPr>
          <w:p w14:paraId="210793B2">
            <w:pPr>
              <w:spacing w:line="500" w:lineRule="exact"/>
              <w:rPr>
                <w:rFonts w:ascii="宋体" w:hAnsi="宋体" w:cs="宋体"/>
                <w:b/>
                <w:bCs/>
                <w:kern w:val="0"/>
                <w:sz w:val="24"/>
                <w:szCs w:val="24"/>
              </w:rPr>
            </w:pPr>
            <w:r>
              <w:rPr>
                <w:rFonts w:hint="eastAsia" w:ascii="宋体" w:hAnsi="宋体" w:cs="宋体"/>
                <w:kern w:val="0"/>
                <w:sz w:val="24"/>
                <w:szCs w:val="24"/>
              </w:rPr>
              <w:t>磋商有效期：自磋商之日起 90天。</w:t>
            </w:r>
          </w:p>
        </w:tc>
      </w:tr>
      <w:tr w14:paraId="037F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304FBE6B">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029" w:type="dxa"/>
            <w:vAlign w:val="center"/>
          </w:tcPr>
          <w:p w14:paraId="5A4CBC76">
            <w:pPr>
              <w:spacing w:line="500" w:lineRule="exact"/>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.1</w:t>
            </w:r>
          </w:p>
        </w:tc>
        <w:tc>
          <w:tcPr>
            <w:tcW w:w="7456" w:type="dxa"/>
            <w:vAlign w:val="center"/>
          </w:tcPr>
          <w:p w14:paraId="5FEC28EC">
            <w:pPr>
              <w:spacing w:line="500" w:lineRule="exact"/>
              <w:rPr>
                <w:rFonts w:ascii="宋体" w:hAnsi="宋体" w:cs="宋体"/>
                <w:color w:val="000000"/>
                <w:kern w:val="0"/>
                <w:sz w:val="24"/>
                <w:szCs w:val="24"/>
              </w:rPr>
            </w:pPr>
            <w:r>
              <w:rPr>
                <w:rFonts w:hint="eastAsia" w:ascii="宋体" w:hAnsi="宋体" w:cs="宋体"/>
                <w:color w:val="000000"/>
                <w:kern w:val="0"/>
                <w:sz w:val="24"/>
                <w:szCs w:val="24"/>
              </w:rPr>
              <w:t>正本的份数：壹份；副本的份数：贰份。同时提供与正本内容一致的电子版（U盘或光盘）壹份，并在盘面标注供应商全称、项目名称、项目编号。</w:t>
            </w:r>
          </w:p>
          <w:p w14:paraId="184A8ABB">
            <w:pPr>
              <w:spacing w:line="500" w:lineRule="exact"/>
              <w:rPr>
                <w:rFonts w:ascii="宋体" w:hAnsi="宋体" w:cs="宋体"/>
                <w:color w:val="000000"/>
                <w:kern w:val="0"/>
                <w:sz w:val="24"/>
                <w:szCs w:val="24"/>
              </w:rPr>
            </w:pPr>
            <w:r>
              <w:rPr>
                <w:rFonts w:hint="eastAsia" w:ascii="宋体" w:hAnsi="宋体" w:cs="宋体"/>
                <w:color w:val="000000"/>
                <w:kern w:val="0"/>
                <w:sz w:val="24"/>
                <w:szCs w:val="24"/>
              </w:rPr>
              <w:t>磋商响应文件装订要求：胶装。</w:t>
            </w:r>
          </w:p>
        </w:tc>
      </w:tr>
      <w:tr w14:paraId="072C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72D4BCB2">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c>
          <w:tcPr>
            <w:tcW w:w="1029" w:type="dxa"/>
            <w:vAlign w:val="center"/>
          </w:tcPr>
          <w:p w14:paraId="6926C285">
            <w:pPr>
              <w:spacing w:line="500" w:lineRule="exact"/>
              <w:jc w:val="center"/>
              <w:rPr>
                <w:rFonts w:ascii="宋体" w:hAnsi="宋体" w:cs="宋体"/>
                <w:color w:val="000000"/>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.1</w:t>
            </w:r>
          </w:p>
        </w:tc>
        <w:tc>
          <w:tcPr>
            <w:tcW w:w="7456" w:type="dxa"/>
            <w:vAlign w:val="center"/>
          </w:tcPr>
          <w:p w14:paraId="1B7A4C1F">
            <w:pPr>
              <w:spacing w:line="500" w:lineRule="exact"/>
              <w:rPr>
                <w:rFonts w:ascii="宋体" w:hAnsi="宋体" w:cs="宋体"/>
                <w:kern w:val="0"/>
                <w:sz w:val="24"/>
                <w:szCs w:val="24"/>
              </w:rPr>
            </w:pPr>
            <w:r>
              <w:rPr>
                <w:rFonts w:hint="eastAsia" w:ascii="宋体" w:hAnsi="宋体" w:cs="宋体"/>
                <w:b/>
                <w:bCs/>
                <w:kern w:val="0"/>
                <w:sz w:val="24"/>
                <w:szCs w:val="24"/>
              </w:rPr>
              <w:t>磋商响应单位应将</w:t>
            </w:r>
            <w:r>
              <w:rPr>
                <w:rFonts w:hint="eastAsia" w:ascii="宋体" w:hAnsi="宋体" w:cs="宋体"/>
                <w:b/>
                <w:bCs/>
                <w:kern w:val="0"/>
                <w:sz w:val="24"/>
                <w:szCs w:val="24"/>
                <w:lang w:eastAsia="zh-CN"/>
              </w:rPr>
              <w:t>竞争性磋商</w:t>
            </w:r>
            <w:r>
              <w:rPr>
                <w:rFonts w:hint="eastAsia" w:ascii="宋体" w:hAnsi="宋体" w:cs="宋体"/>
                <w:b/>
                <w:bCs/>
                <w:kern w:val="0"/>
                <w:sz w:val="24"/>
                <w:szCs w:val="24"/>
              </w:rPr>
              <w:t>响应文件正本、所有副本、电子版本分别分开密封装在单独的封袋中（封袋不得有破损）</w:t>
            </w:r>
            <w:r>
              <w:rPr>
                <w:rFonts w:hint="eastAsia" w:ascii="宋体" w:hAnsi="宋体" w:cs="宋体"/>
                <w:kern w:val="0"/>
                <w:sz w:val="24"/>
                <w:szCs w:val="24"/>
              </w:rPr>
              <w:t>，且在封袋正面标明“</w:t>
            </w:r>
            <w:r>
              <w:rPr>
                <w:rFonts w:hint="eastAsia" w:ascii="宋体" w:hAnsi="宋体" w:cs="宋体"/>
                <w:kern w:val="0"/>
                <w:sz w:val="24"/>
                <w:szCs w:val="24"/>
                <w:lang w:eastAsia="zh-CN"/>
              </w:rPr>
              <w:t>竞争性磋商</w:t>
            </w:r>
            <w:r>
              <w:rPr>
                <w:rFonts w:hint="eastAsia" w:ascii="宋体" w:hAnsi="宋体" w:cs="宋体"/>
                <w:kern w:val="0"/>
                <w:sz w:val="24"/>
                <w:szCs w:val="24"/>
              </w:rPr>
              <w:t>响应文件正本或副本” “电子版本”等字样。封袋应加贴封条，并在封线处加盖供应商公章，封袋正面要粘贴供应商全称、项目名称、编号等标识。</w:t>
            </w:r>
          </w:p>
        </w:tc>
      </w:tr>
      <w:tr w14:paraId="20A4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011797C">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c>
          <w:tcPr>
            <w:tcW w:w="1029" w:type="dxa"/>
            <w:vAlign w:val="center"/>
          </w:tcPr>
          <w:p w14:paraId="40616887">
            <w:pPr>
              <w:spacing w:line="500" w:lineRule="exact"/>
              <w:jc w:val="center"/>
              <w:rPr>
                <w:rFonts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.1</w:t>
            </w:r>
          </w:p>
        </w:tc>
        <w:tc>
          <w:tcPr>
            <w:tcW w:w="7456" w:type="dxa"/>
          </w:tcPr>
          <w:p w14:paraId="1717788C">
            <w:pPr>
              <w:tabs>
                <w:tab w:val="left" w:pos="426"/>
              </w:tabs>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5年06月19日  14：30：00（北京时间）</w:t>
            </w:r>
            <w:r>
              <w:rPr>
                <w:rFonts w:hint="eastAsia" w:ascii="宋体" w:hAnsi="宋体" w:cs="宋体"/>
                <w:kern w:val="0"/>
                <w:sz w:val="24"/>
                <w:szCs w:val="24"/>
                <w:highlight w:val="none"/>
              </w:rPr>
              <w:t xml:space="preserve"> </w:t>
            </w:r>
          </w:p>
          <w:p w14:paraId="3F9092CC">
            <w:pPr>
              <w:spacing w:line="500" w:lineRule="exact"/>
              <w:rPr>
                <w:rFonts w:ascii="宋体" w:hAnsi="宋体" w:cs="宋体"/>
                <w:kern w:val="0"/>
                <w:sz w:val="24"/>
                <w:szCs w:val="24"/>
                <w:highlight w:val="none"/>
              </w:rPr>
            </w:pPr>
            <w:r>
              <w:rPr>
                <w:rFonts w:hint="eastAsia" w:ascii="宋体" w:hAnsi="宋体" w:cs="宋体"/>
                <w:kern w:val="0"/>
                <w:sz w:val="24"/>
                <w:szCs w:val="24"/>
                <w:highlight w:val="none"/>
              </w:rPr>
              <w:t>磋商响应文件递交地址：西安市高新路52号高科大厦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lang w:val="en-US" w:eastAsia="zh-CN"/>
              </w:rPr>
              <w:t>会议室</w:t>
            </w:r>
            <w:r>
              <w:rPr>
                <w:rFonts w:hint="eastAsia" w:ascii="宋体" w:hAnsi="宋体" w:cs="宋体"/>
                <w:kern w:val="0"/>
                <w:sz w:val="24"/>
                <w:szCs w:val="24"/>
                <w:highlight w:val="none"/>
              </w:rPr>
              <w:t>。</w:t>
            </w:r>
          </w:p>
        </w:tc>
      </w:tr>
      <w:tr w14:paraId="1188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231B5B66">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ascii="宋体" w:hAnsi="宋体" w:cs="宋体"/>
                <w:kern w:val="0"/>
                <w:sz w:val="24"/>
                <w:szCs w:val="24"/>
                <w:lang w:val="en-US" w:eastAsia="zh-CN"/>
              </w:rPr>
              <w:t>0</w:t>
            </w:r>
          </w:p>
        </w:tc>
        <w:tc>
          <w:tcPr>
            <w:tcW w:w="1029" w:type="dxa"/>
            <w:vAlign w:val="center"/>
          </w:tcPr>
          <w:p w14:paraId="4D63F92D">
            <w:pPr>
              <w:spacing w:line="500" w:lineRule="exact"/>
              <w:jc w:val="center"/>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.1</w:t>
            </w:r>
          </w:p>
        </w:tc>
        <w:tc>
          <w:tcPr>
            <w:tcW w:w="7456" w:type="dxa"/>
          </w:tcPr>
          <w:p w14:paraId="098B3E88">
            <w:pPr>
              <w:spacing w:line="500" w:lineRule="exact"/>
              <w:jc w:val="left"/>
              <w:rPr>
                <w:rFonts w:ascii="宋体" w:hAnsi="宋体" w:cs="宋体"/>
                <w:color w:val="000000"/>
                <w:sz w:val="24"/>
                <w:szCs w:val="24"/>
                <w:highlight w:val="none"/>
              </w:rPr>
            </w:pPr>
            <w:r>
              <w:rPr>
                <w:rFonts w:hint="eastAsia" w:ascii="宋体" w:hAnsi="宋体" w:cs="宋体"/>
                <w:kern w:val="0"/>
                <w:sz w:val="24"/>
                <w:szCs w:val="24"/>
                <w:highlight w:val="none"/>
              </w:rPr>
              <w:t>磋商时间：</w:t>
            </w: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06</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19</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 xml:space="preserve">  </w:t>
            </w:r>
            <w:r>
              <w:rPr>
                <w:rFonts w:hint="eastAsia" w:ascii="宋体" w:hAnsi="宋体" w:cs="宋体"/>
                <w:kern w:val="0"/>
                <w:sz w:val="24"/>
                <w:szCs w:val="24"/>
                <w:highlight w:val="none"/>
                <w:lang w:val="en-US" w:eastAsia="zh-CN"/>
              </w:rPr>
              <w:t>14：30：00（北京时间）</w:t>
            </w:r>
          </w:p>
          <w:p w14:paraId="718E91CD">
            <w:pPr>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磋商地点：西安市高新路52号高科大厦</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会议室</w:t>
            </w:r>
            <w:r>
              <w:rPr>
                <w:rFonts w:hint="eastAsia" w:ascii="宋体" w:hAnsi="宋体" w:cs="宋体"/>
                <w:kern w:val="0"/>
                <w:sz w:val="24"/>
                <w:szCs w:val="24"/>
                <w:highlight w:val="none"/>
              </w:rPr>
              <w:t>。</w:t>
            </w:r>
          </w:p>
        </w:tc>
      </w:tr>
      <w:tr w14:paraId="798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2EBFE4A5">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ascii="宋体" w:hAnsi="宋体" w:cs="宋体"/>
                <w:kern w:val="0"/>
                <w:sz w:val="24"/>
                <w:szCs w:val="24"/>
                <w:lang w:val="en-US" w:eastAsia="zh-CN"/>
              </w:rPr>
              <w:t>1</w:t>
            </w:r>
          </w:p>
        </w:tc>
        <w:tc>
          <w:tcPr>
            <w:tcW w:w="1029" w:type="dxa"/>
            <w:vAlign w:val="center"/>
          </w:tcPr>
          <w:p w14:paraId="33017FC3">
            <w:pPr>
              <w:spacing w:line="500" w:lineRule="exact"/>
              <w:jc w:val="center"/>
              <w:rPr>
                <w:rFonts w:ascii="宋体" w:hAnsi="宋体" w:cs="宋体"/>
                <w:color w:val="000000"/>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w:t>
            </w:r>
          </w:p>
        </w:tc>
        <w:tc>
          <w:tcPr>
            <w:tcW w:w="7456" w:type="dxa"/>
            <w:vAlign w:val="center"/>
          </w:tcPr>
          <w:p w14:paraId="5D210669">
            <w:pPr>
              <w:spacing w:line="500" w:lineRule="exact"/>
              <w:jc w:val="left"/>
              <w:rPr>
                <w:rFonts w:ascii="宋体" w:hAnsi="宋体" w:cs="宋体"/>
                <w:color w:val="000000"/>
                <w:kern w:val="0"/>
                <w:sz w:val="24"/>
                <w:szCs w:val="24"/>
              </w:rPr>
            </w:pPr>
            <w:r>
              <w:rPr>
                <w:rFonts w:hint="eastAsia" w:ascii="宋体" w:hAnsi="宋体" w:cs="宋体"/>
                <w:b/>
                <w:bCs/>
                <w:kern w:val="0"/>
                <w:sz w:val="24"/>
                <w:szCs w:val="24"/>
              </w:rPr>
              <w:t>评审方法：综合评分法（详见第三章）</w:t>
            </w:r>
          </w:p>
        </w:tc>
      </w:tr>
      <w:tr w14:paraId="11066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13E5B1A6">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c>
          <w:tcPr>
            <w:tcW w:w="1029" w:type="dxa"/>
            <w:vAlign w:val="center"/>
          </w:tcPr>
          <w:p w14:paraId="63DDE74D">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12.1</w:t>
            </w:r>
          </w:p>
        </w:tc>
        <w:tc>
          <w:tcPr>
            <w:tcW w:w="7456" w:type="dxa"/>
            <w:vAlign w:val="center"/>
          </w:tcPr>
          <w:p w14:paraId="7C5A0987">
            <w:pPr>
              <w:shd w:val="clear" w:color="auto" w:fill="auto"/>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法定代表人参加时：</w:t>
            </w:r>
            <w:r>
              <w:rPr>
                <w:rFonts w:hint="eastAsia" w:ascii="宋体" w:hAnsi="宋体" w:eastAsia="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lang w:eastAsia="zh-CN"/>
              </w:rPr>
              <w:t>法定代表人身份证原件、法定代表人身份证明原件</w:t>
            </w:r>
            <w:r>
              <w:rPr>
                <w:rFonts w:hint="eastAsia" w:ascii="宋体" w:hAnsi="宋体" w:eastAsia="宋体" w:cs="宋体"/>
                <w:color w:val="auto"/>
                <w:kern w:val="0"/>
                <w:sz w:val="24"/>
                <w:szCs w:val="24"/>
                <w:highlight w:val="none"/>
                <w:lang w:val="en-US" w:eastAsia="zh-CN"/>
              </w:rPr>
              <w:t>加盖公章</w:t>
            </w:r>
            <w:r>
              <w:rPr>
                <w:rFonts w:hint="eastAsia" w:ascii="宋体" w:hAnsi="宋体" w:eastAsia="宋体" w:cs="宋体"/>
                <w:color w:val="auto"/>
                <w:kern w:val="0"/>
                <w:sz w:val="24"/>
                <w:szCs w:val="24"/>
                <w:highlight w:val="none"/>
                <w:lang w:eastAsia="zh-CN"/>
              </w:rPr>
              <w:t>。</w:t>
            </w:r>
          </w:p>
          <w:p w14:paraId="6B45BAC3">
            <w:pPr>
              <w:shd w:val="clear" w:color="auto" w:fill="auto"/>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授权委托人参加时：</w:t>
            </w:r>
            <w:r>
              <w:rPr>
                <w:rFonts w:hint="eastAsia" w:ascii="宋体" w:hAnsi="宋体" w:eastAsia="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lang w:eastAsia="zh-CN"/>
              </w:rPr>
              <w:t>授权委托人身份证原件、法定代表人授权委托书原件</w:t>
            </w:r>
            <w:r>
              <w:rPr>
                <w:rFonts w:hint="eastAsia" w:ascii="宋体" w:hAnsi="宋体" w:eastAsia="宋体" w:cs="宋体"/>
                <w:color w:val="auto"/>
                <w:kern w:val="0"/>
                <w:sz w:val="24"/>
                <w:szCs w:val="24"/>
                <w:highlight w:val="none"/>
                <w:lang w:val="en-US" w:eastAsia="zh-CN"/>
              </w:rPr>
              <w:t>加盖公章</w:t>
            </w:r>
            <w:r>
              <w:rPr>
                <w:rFonts w:hint="eastAsia" w:ascii="宋体" w:hAnsi="宋体" w:eastAsia="宋体" w:cs="宋体"/>
                <w:color w:val="auto"/>
                <w:kern w:val="0"/>
                <w:sz w:val="24"/>
                <w:szCs w:val="24"/>
                <w:highlight w:val="none"/>
                <w:lang w:eastAsia="zh-CN"/>
              </w:rPr>
              <w:t>。</w:t>
            </w:r>
          </w:p>
          <w:p w14:paraId="00581F83">
            <w:pPr>
              <w:spacing w:line="500" w:lineRule="exact"/>
              <w:jc w:val="left"/>
              <w:rPr>
                <w:rFonts w:hint="eastAsia" w:ascii="宋体" w:hAnsi="宋体" w:cs="宋体"/>
                <w:b/>
                <w:bCs/>
                <w:kern w:val="0"/>
                <w:sz w:val="24"/>
                <w:szCs w:val="24"/>
              </w:rPr>
            </w:pPr>
            <w:r>
              <w:rPr>
                <w:rFonts w:hint="eastAsia" w:ascii="宋体" w:hAnsi="宋体" w:cs="宋体"/>
                <w:b/>
                <w:bCs/>
                <w:color w:val="auto"/>
                <w:sz w:val="24"/>
                <w:szCs w:val="24"/>
                <w:highlight w:val="none"/>
              </w:rPr>
              <w:t>在参加</w:t>
            </w:r>
            <w:r>
              <w:rPr>
                <w:rFonts w:hint="eastAsia" w:ascii="宋体" w:hAnsi="宋体" w:cs="宋体"/>
                <w:b/>
                <w:bCs/>
                <w:color w:val="auto"/>
                <w:sz w:val="24"/>
                <w:szCs w:val="24"/>
                <w:highlight w:val="none"/>
                <w:lang w:val="en-US" w:eastAsia="zh-CN"/>
              </w:rPr>
              <w:t>磋商</w:t>
            </w:r>
            <w:r>
              <w:rPr>
                <w:rFonts w:hint="eastAsia" w:ascii="宋体" w:hAnsi="宋体" w:cs="宋体"/>
                <w:b/>
                <w:bCs/>
                <w:color w:val="auto"/>
                <w:sz w:val="24"/>
                <w:szCs w:val="24"/>
                <w:highlight w:val="none"/>
              </w:rPr>
              <w:t>前由监督人审查。如审查不合格,采购人有权取消供应商的</w:t>
            </w:r>
            <w:r>
              <w:rPr>
                <w:rFonts w:hint="eastAsia" w:ascii="宋体" w:hAnsi="宋体" w:cs="宋体"/>
                <w:b/>
                <w:bCs/>
                <w:color w:val="auto"/>
                <w:sz w:val="24"/>
                <w:szCs w:val="24"/>
                <w:highlight w:val="none"/>
                <w:lang w:val="en-US" w:eastAsia="zh-CN"/>
              </w:rPr>
              <w:t>磋商</w:t>
            </w:r>
            <w:r>
              <w:rPr>
                <w:rFonts w:hint="eastAsia" w:ascii="宋体" w:hAnsi="宋体" w:cs="宋体"/>
                <w:b/>
                <w:bCs/>
                <w:color w:val="auto"/>
                <w:sz w:val="24"/>
                <w:szCs w:val="24"/>
                <w:highlight w:val="none"/>
              </w:rPr>
              <w:t>资格</w:t>
            </w:r>
            <w:r>
              <w:rPr>
                <w:rFonts w:hint="eastAsia" w:ascii="宋体" w:hAnsi="宋体" w:cs="宋体"/>
                <w:b/>
                <w:bCs/>
                <w:color w:val="auto"/>
                <w:sz w:val="24"/>
                <w:szCs w:val="24"/>
                <w:highlight w:val="none"/>
                <w:lang w:eastAsia="zh-CN"/>
              </w:rPr>
              <w:t>。</w:t>
            </w:r>
          </w:p>
        </w:tc>
      </w:tr>
    </w:tbl>
    <w:p w14:paraId="1F4EDA85">
      <w:pPr>
        <w:jc w:val="center"/>
        <w:rPr>
          <w:rFonts w:ascii="宋体" w:hAnsi="宋体" w:cs="宋体"/>
          <w:b/>
          <w:sz w:val="32"/>
          <w:szCs w:val="32"/>
        </w:rPr>
      </w:pPr>
    </w:p>
    <w:p w14:paraId="6E9222D7">
      <w:pPr>
        <w:numPr>
          <w:ilvl w:val="-1"/>
          <w:numId w:val="0"/>
        </w:numPr>
        <w:ind w:left="0" w:firstLine="0"/>
        <w:jc w:val="center"/>
        <w:outlineLvl w:val="1"/>
        <w:rPr>
          <w:rFonts w:ascii="宋体" w:hAnsi="宋体" w:cs="宋体"/>
          <w:b/>
          <w:bCs/>
          <w:kern w:val="0"/>
          <w:sz w:val="32"/>
          <w:szCs w:val="32"/>
        </w:rPr>
      </w:pPr>
      <w:r>
        <w:rPr>
          <w:rFonts w:hint="eastAsia" w:ascii="宋体" w:hAnsi="宋体" w:cs="宋体"/>
          <w:b/>
          <w:sz w:val="32"/>
          <w:szCs w:val="32"/>
        </w:rPr>
        <w:br w:type="page"/>
      </w:r>
      <w:bookmarkEnd w:id="6"/>
      <w:bookmarkStart w:id="7" w:name="_Toc24135"/>
      <w:r>
        <w:rPr>
          <w:rFonts w:hint="eastAsia" w:ascii="宋体" w:hAnsi="宋体" w:cs="宋体"/>
          <w:b/>
          <w:sz w:val="32"/>
          <w:szCs w:val="32"/>
          <w:lang w:eastAsia="zh-CN"/>
        </w:rPr>
        <w:t>一、</w:t>
      </w:r>
      <w:r>
        <w:rPr>
          <w:rFonts w:hint="eastAsia" w:ascii="宋体" w:hAnsi="宋体" w:cs="宋体"/>
          <w:b/>
          <w:bCs/>
          <w:kern w:val="0"/>
          <w:sz w:val="32"/>
          <w:szCs w:val="32"/>
        </w:rPr>
        <w:t>总  则</w:t>
      </w:r>
      <w:bookmarkEnd w:id="7"/>
    </w:p>
    <w:p w14:paraId="22BB082D">
      <w:pPr>
        <w:spacing w:line="460" w:lineRule="exact"/>
        <w:rPr>
          <w:rFonts w:ascii="宋体" w:hAnsi="宋体" w:cs="宋体"/>
          <w:sz w:val="24"/>
          <w:szCs w:val="24"/>
          <w:highlight w:val="none"/>
        </w:rPr>
      </w:pPr>
      <w:r>
        <w:rPr>
          <w:rFonts w:hint="eastAsia" w:ascii="宋体" w:hAnsi="宋体" w:cs="宋体"/>
          <w:sz w:val="24"/>
          <w:szCs w:val="24"/>
          <w:highlight w:val="none"/>
        </w:rPr>
        <w:t>本项目磋商依据《</w:t>
      </w:r>
      <w:r>
        <w:rPr>
          <w:rFonts w:hint="eastAsia" w:ascii="宋体" w:hAnsi="宋体" w:cs="宋体"/>
          <w:sz w:val="24"/>
          <w:szCs w:val="24"/>
          <w:highlight w:val="none"/>
          <w:lang w:val="en-US" w:eastAsia="zh-CN"/>
        </w:rPr>
        <w:t>中华人民共和国政府采购法</w:t>
      </w:r>
      <w:r>
        <w:rPr>
          <w:rFonts w:hint="eastAsia" w:ascii="宋体" w:hAnsi="宋体" w:cs="宋体"/>
          <w:sz w:val="24"/>
          <w:szCs w:val="24"/>
          <w:highlight w:val="none"/>
        </w:rPr>
        <w:t>》等有关法律法规及规定。</w:t>
      </w:r>
    </w:p>
    <w:p w14:paraId="5738388B">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1.资金来源</w:t>
      </w:r>
    </w:p>
    <w:p w14:paraId="3E4DCF9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1.1本次</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所签合同使用财政资金支付，资金已落实到位。</w:t>
      </w:r>
    </w:p>
    <w:p w14:paraId="5CB145C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2.采购代理机构及合格的供应商</w:t>
      </w:r>
    </w:p>
    <w:p w14:paraId="2F207AB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2.1 采购代理机构</w:t>
      </w:r>
    </w:p>
    <w:p w14:paraId="717A564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实施本次</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的采购代理机构为</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p w14:paraId="1E677A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2.2合格的供应商：</w:t>
      </w:r>
    </w:p>
    <w:p w14:paraId="23338522">
      <w:pPr>
        <w:tabs>
          <w:tab w:val="left" w:pos="851"/>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2.2.1具备下列条件，方为合格的供应商</w:t>
      </w:r>
    </w:p>
    <w:p w14:paraId="25E963C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1）凡符合供应商资格要求且有能力提供采购服务的供应商均可参加磋商活动。</w:t>
      </w:r>
    </w:p>
    <w:p w14:paraId="058F0E39">
      <w:pPr>
        <w:spacing w:line="5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rPr>
        <w:t xml:space="preserve"> </w:t>
      </w:r>
      <w:r>
        <w:rPr>
          <w:rFonts w:hint="eastAsia" w:ascii="宋体" w:hAnsi="宋体" w:eastAsia="宋体" w:cs="宋体"/>
          <w:kern w:val="0"/>
          <w:sz w:val="24"/>
          <w:szCs w:val="24"/>
          <w:highlight w:val="none"/>
          <w:lang w:val="en-US" w:eastAsia="zh-CN" w:bidi="ar-SA"/>
        </w:rPr>
        <w:t>2）供应商必须在磋商公告载明的地点购买磋商文件并登记备案，未经获取磋商文件并登记备案的潜在供应商均无资格参加本次采购活动。</w:t>
      </w:r>
    </w:p>
    <w:p w14:paraId="69FE8994">
      <w:pPr>
        <w:spacing w:line="5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3）法律、行政法规规定的其他条件；</w:t>
      </w:r>
    </w:p>
    <w:p w14:paraId="0BB2B5E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4）根据本次采购项目的特殊要求，规定供应商特殊条件（见供应商须知前附表）。</w:t>
      </w:r>
    </w:p>
    <w:p w14:paraId="5DD2E0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2.2.2法定代表人为同一人的两个及两个以上的法人，母公司、全资子公司及其控股公司，都不得在同一分包的采购中同时参与磋商，否则均为无效磋商。</w:t>
      </w:r>
    </w:p>
    <w:p w14:paraId="3DD4A13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2.2.3供应商不得直接或间接地与采购单位（包括采购人与采购代理机构）有任何关联，亦不得是采购单位的附属机构。如果供应商在磋商中隐瞒了上述关系，一经证实，则该磋商无效。</w:t>
      </w:r>
    </w:p>
    <w:p w14:paraId="135047D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2.2.4供应商必须在采购代理机构购买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文件，方可参加磋商。</w:t>
      </w:r>
    </w:p>
    <w:p w14:paraId="4EFCB38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2.2.5如果在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文件中接受联合体磋商（见供应商须知前附表），则两个以上供应商可以组成一个</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联合体，以一个供应商的身份磋商。以联合体形式参加磋商的，联合体各方均应当符合政府采购法第二十二条规定的条件。采购人根据采购项目的特殊要求规定供应商特定条件的，联合体各方中至少应当有一方符合采购人规定的特定条件。</w:t>
      </w:r>
    </w:p>
    <w:p w14:paraId="3C56D77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联合体各方之间应当签订共同磋商协议，明确约定联合体各方承担的工作和相应的责任，并将共同磋商协议连同</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响应文件一并提交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响应文件接收人。联合体各方签订共同磋商协议后，不得再以自己名义单独在同一项目中磋商，也不得组成新的联合体参加同一项目磋商。</w:t>
      </w:r>
    </w:p>
    <w:p w14:paraId="662A945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2.2.6磋商费用自理。不论磋商的结果如何，供应商均应自行承担所有与参加磋商有关的费用。</w:t>
      </w:r>
    </w:p>
    <w:p w14:paraId="504FCB21">
      <w:pPr>
        <w:spacing w:line="500" w:lineRule="exact"/>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rPr>
        <w:t>3.磋商内容的合格性和合法性</w:t>
      </w:r>
      <w:r>
        <w:rPr>
          <w:rFonts w:hint="eastAsia" w:ascii="宋体" w:hAnsi="宋体" w:cs="宋体"/>
          <w:b/>
          <w:bCs/>
          <w:kern w:val="0"/>
          <w:sz w:val="24"/>
          <w:szCs w:val="24"/>
          <w:highlight w:val="none"/>
          <w:lang w:val="en-US" w:eastAsia="zh-CN"/>
        </w:rPr>
        <w:t xml:space="preserve"> </w:t>
      </w:r>
    </w:p>
    <w:p w14:paraId="3865AE36">
      <w:pPr>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3.1磋商内容应满足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文件的要求并应符合国家法律法规、行业管理部门要求的其他强制性标准。</w:t>
      </w:r>
      <w:r>
        <w:rPr>
          <w:rFonts w:hint="eastAsia" w:ascii="宋体" w:hAnsi="宋体" w:cs="宋体"/>
          <w:kern w:val="0"/>
          <w:sz w:val="24"/>
          <w:szCs w:val="24"/>
          <w:highlight w:val="none"/>
          <w:lang w:val="en-US" w:eastAsia="zh-CN"/>
        </w:rPr>
        <w:t xml:space="preserve">    </w:t>
      </w:r>
    </w:p>
    <w:p w14:paraId="5B7C60E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4.</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响应文件内容的真实性</w:t>
      </w:r>
    </w:p>
    <w:p w14:paraId="2599E94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4.1供应商应保证其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响应文件中所提供的所有磋商资料、信息是真实的，并且来源于合法的渠道。因</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响应文件中所提供的磋商资料、信息不真实或者其来源不合法而导致的所有法律责任，由供应商自行承担。</w:t>
      </w:r>
    </w:p>
    <w:p w14:paraId="42F3241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5.磋商过程的监督和管理</w:t>
      </w:r>
    </w:p>
    <w:p w14:paraId="3A1D1A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5.1同级人民政府财政部门及有关部门依法履行对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 xml:space="preserve">过程的监督管理职责。   </w:t>
      </w:r>
    </w:p>
    <w:p w14:paraId="5B49ABD1">
      <w:pPr>
        <w:ind w:left="527"/>
        <w:jc w:val="center"/>
        <w:outlineLvl w:val="1"/>
        <w:rPr>
          <w:rFonts w:ascii="宋体" w:hAnsi="宋体" w:cs="宋体"/>
          <w:b/>
          <w:bCs/>
          <w:kern w:val="0"/>
          <w:sz w:val="32"/>
          <w:szCs w:val="32"/>
          <w:highlight w:val="none"/>
        </w:rPr>
      </w:pPr>
      <w:bookmarkStart w:id="8" w:name="_Toc28622"/>
      <w:bookmarkStart w:id="9" w:name="_Toc7187"/>
      <w:r>
        <w:rPr>
          <w:rFonts w:hint="eastAsia" w:ascii="宋体" w:hAnsi="宋体" w:cs="宋体"/>
          <w:b/>
          <w:bCs/>
          <w:kern w:val="0"/>
          <w:sz w:val="32"/>
          <w:szCs w:val="32"/>
          <w:highlight w:val="none"/>
        </w:rPr>
        <w:t>二、</w:t>
      </w:r>
      <w:r>
        <w:rPr>
          <w:rFonts w:hint="eastAsia" w:ascii="宋体" w:hAnsi="宋体" w:cs="宋体"/>
          <w:b/>
          <w:bCs/>
          <w:kern w:val="0"/>
          <w:sz w:val="32"/>
          <w:szCs w:val="32"/>
          <w:highlight w:val="none"/>
          <w:lang w:eastAsia="zh-CN"/>
        </w:rPr>
        <w:t>竞争性磋商</w:t>
      </w:r>
      <w:r>
        <w:rPr>
          <w:rFonts w:hint="eastAsia" w:ascii="宋体" w:hAnsi="宋体" w:cs="宋体"/>
          <w:b/>
          <w:bCs/>
          <w:kern w:val="0"/>
          <w:sz w:val="32"/>
          <w:szCs w:val="32"/>
          <w:highlight w:val="none"/>
        </w:rPr>
        <w:t>文件</w:t>
      </w:r>
      <w:bookmarkEnd w:id="8"/>
      <w:bookmarkEnd w:id="9"/>
    </w:p>
    <w:p w14:paraId="6EE107D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6.</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文件构成</w:t>
      </w:r>
    </w:p>
    <w:p w14:paraId="76EB1AC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6.1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文件规定了要求提供的服务，磋商程序和合同条件在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文件中均有说明。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文件共六章，内容如下：</w:t>
      </w:r>
    </w:p>
    <w:p w14:paraId="58FACD4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第一章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公告</w:t>
      </w:r>
    </w:p>
    <w:p w14:paraId="11883C4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第二章 </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rPr>
        <w:t>须知</w:t>
      </w:r>
    </w:p>
    <w:p w14:paraId="7F039BD0">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第三章 评审方法</w:t>
      </w:r>
    </w:p>
    <w:p w14:paraId="4CBE601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第四章 采购</w:t>
      </w:r>
      <w:r>
        <w:rPr>
          <w:rFonts w:hint="eastAsia" w:ascii="宋体" w:hAnsi="宋体" w:cs="宋体"/>
          <w:kern w:val="0"/>
          <w:sz w:val="24"/>
          <w:szCs w:val="24"/>
          <w:highlight w:val="none"/>
          <w:lang w:eastAsia="zh-CN"/>
        </w:rPr>
        <w:t>内容</w:t>
      </w:r>
      <w:r>
        <w:rPr>
          <w:rFonts w:hint="eastAsia" w:ascii="宋体" w:hAnsi="宋体" w:cs="宋体"/>
          <w:kern w:val="0"/>
          <w:sz w:val="24"/>
          <w:szCs w:val="24"/>
          <w:highlight w:val="none"/>
        </w:rPr>
        <w:t>及要求</w:t>
      </w:r>
    </w:p>
    <w:p w14:paraId="52AA0E00">
      <w:pPr>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第五章 合同格式</w:t>
      </w:r>
      <w:r>
        <w:rPr>
          <w:rFonts w:hint="eastAsia" w:ascii="宋体" w:hAnsi="宋体" w:cs="宋体"/>
          <w:kern w:val="0"/>
          <w:sz w:val="24"/>
          <w:szCs w:val="24"/>
          <w:highlight w:val="none"/>
          <w:lang w:eastAsia="zh-CN"/>
        </w:rPr>
        <w:t>及主要条款</w:t>
      </w:r>
    </w:p>
    <w:p w14:paraId="49AC48D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第六章 磋商响应文件格式</w:t>
      </w:r>
    </w:p>
    <w:p w14:paraId="52EEC63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6.2 供应商应认真阅读</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文件中所有的事项、格式、条款和规范等要求。如果供应商没有按照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文件要求提交全部资料，或者</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响应文件没有对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文件在各方面都做出实质性响应，由此带来不利于供应商的磋商结果，其风险由供应商承担。</w:t>
      </w:r>
    </w:p>
    <w:p w14:paraId="25AC53D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6.3 本</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文件的解释权归</w:t>
      </w:r>
      <w:r>
        <w:rPr>
          <w:rFonts w:hint="eastAsia" w:ascii="宋体" w:hAnsi="宋体" w:cs="宋体"/>
          <w:kern w:val="0"/>
          <w:sz w:val="24"/>
          <w:szCs w:val="24"/>
          <w:highlight w:val="none"/>
          <w:lang w:eastAsia="zh-CN"/>
        </w:rPr>
        <w:t>西安新天宏项目管理有限责任公司</w:t>
      </w:r>
      <w:r>
        <w:rPr>
          <w:rFonts w:hint="eastAsia" w:ascii="宋体" w:hAnsi="宋体" w:cs="宋体"/>
          <w:kern w:val="0"/>
          <w:sz w:val="24"/>
          <w:szCs w:val="24"/>
          <w:highlight w:val="none"/>
        </w:rPr>
        <w:t>。</w:t>
      </w:r>
    </w:p>
    <w:p w14:paraId="260690F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7.</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文件的修改和澄清</w:t>
      </w:r>
    </w:p>
    <w:p w14:paraId="4EC3373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7.1在磋商截止时间前，采购代理机构可以视采购具体情况，延长</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响应文件递交截止时间和磋商时间并在财政部门指定的媒体上发布变更公告。</w:t>
      </w:r>
    </w:p>
    <w:p w14:paraId="730273D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采购单位如果对已发出的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文件进行必要的澄清或者修改，将在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响应文件截止时间5日前</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该澄清或者修改的内容为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文件的组成部分。</w:t>
      </w:r>
    </w:p>
    <w:p w14:paraId="60FD904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7.3已经购买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文件的供应商对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文件有疑问的，均应在磋商截止日期3日前向采购代理机构提出。采购代理机构视情况必要时将答复传送给每个购买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文件的供应商。对文件中有关表述不准确或难以理解或有疑义的内容，各供应商应及时与有关部门人员联系；否则，因此带来的一切不利后果由各供应商自负。</w:t>
      </w:r>
    </w:p>
    <w:p w14:paraId="5BA1BAA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7.4供应商在收到上述通知后，应立即向采购代理机构回函确认。</w:t>
      </w:r>
    </w:p>
    <w:p w14:paraId="078240C8">
      <w:pPr>
        <w:ind w:left="527"/>
        <w:jc w:val="center"/>
        <w:outlineLvl w:val="1"/>
        <w:rPr>
          <w:rFonts w:ascii="宋体" w:hAnsi="宋体" w:cs="宋体"/>
          <w:b/>
          <w:bCs/>
          <w:kern w:val="0"/>
          <w:sz w:val="32"/>
          <w:szCs w:val="32"/>
          <w:highlight w:val="none"/>
        </w:rPr>
      </w:pPr>
      <w:bookmarkStart w:id="10" w:name="_Toc20531"/>
      <w:bookmarkStart w:id="11" w:name="_Toc4389"/>
      <w:r>
        <w:rPr>
          <w:rFonts w:hint="eastAsia" w:ascii="宋体" w:hAnsi="宋体" w:cs="宋体"/>
          <w:b/>
          <w:bCs/>
          <w:kern w:val="0"/>
          <w:sz w:val="32"/>
          <w:szCs w:val="32"/>
          <w:highlight w:val="none"/>
        </w:rPr>
        <w:t>三、磋商响应文件的编制</w:t>
      </w:r>
      <w:bookmarkEnd w:id="10"/>
      <w:bookmarkEnd w:id="11"/>
    </w:p>
    <w:p w14:paraId="4E95F79F">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8. 磋商语言和磋商货币</w:t>
      </w:r>
    </w:p>
    <w:p w14:paraId="589364F8">
      <w:pPr>
        <w:spacing w:line="500" w:lineRule="exact"/>
        <w:ind w:firstLine="480" w:firstLineChars="200"/>
        <w:rPr>
          <w:rFonts w:ascii="宋体" w:hAnsi="宋体" w:cs="宋体"/>
          <w:b/>
          <w:bCs/>
          <w:kern w:val="0"/>
          <w:sz w:val="24"/>
          <w:szCs w:val="24"/>
          <w:highlight w:val="none"/>
        </w:rPr>
      </w:pPr>
      <w:r>
        <w:rPr>
          <w:rFonts w:hint="eastAsia" w:ascii="宋体" w:hAnsi="宋体" w:cs="宋体"/>
          <w:kern w:val="0"/>
          <w:sz w:val="24"/>
          <w:szCs w:val="24"/>
          <w:highlight w:val="none"/>
        </w:rPr>
        <w:t>8.1供应商提交的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响应文件以及供应商与采购代理机构就有关磋商的所有来往函电均应使用中文。</w:t>
      </w:r>
    </w:p>
    <w:p w14:paraId="286F6E8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8.2磋商应以人民币报价。任何包含非人民币报价的磋商将按无效响应处理。</w:t>
      </w:r>
    </w:p>
    <w:p w14:paraId="5A60C2E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9.</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响应文件的构成</w:t>
      </w:r>
    </w:p>
    <w:p w14:paraId="3A8B38C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9.1 供应商提交的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响应文件应包含下列部分的内容：</w:t>
      </w:r>
    </w:p>
    <w:p w14:paraId="27AE4246">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1）按照供应商须知的要求和竞争性磋商文件规定格式填写的磋商响应函</w:t>
      </w:r>
    </w:p>
    <w:p w14:paraId="5675CC7C">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2）磋商报价表</w:t>
      </w:r>
    </w:p>
    <w:p w14:paraId="63A35D64">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商务条款偏离表</w:t>
      </w:r>
    </w:p>
    <w:p w14:paraId="4CA27128">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4）规格、</w:t>
      </w:r>
      <w:r>
        <w:rPr>
          <w:rFonts w:hint="eastAsia" w:ascii="宋体" w:hAnsi="宋体" w:cs="宋体"/>
          <w:kern w:val="0"/>
          <w:sz w:val="24"/>
          <w:szCs w:val="24"/>
          <w:highlight w:val="none"/>
          <w:lang w:val="zh-CN"/>
        </w:rPr>
        <w:t>技术参数偏离表</w:t>
      </w:r>
    </w:p>
    <w:p w14:paraId="22AE8679">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供应商资格证明文件</w:t>
      </w:r>
    </w:p>
    <w:p w14:paraId="62E98D71">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6）《拒绝政府采购领域商业贿赂承诺书》</w:t>
      </w:r>
    </w:p>
    <w:p w14:paraId="11C3C70A">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lang w:val="zh-CN"/>
        </w:rPr>
        <w:t>服务方案</w:t>
      </w:r>
    </w:p>
    <w:p w14:paraId="1DEE82B0">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lang w:val="zh-CN"/>
        </w:rPr>
        <w:t>类似项目业绩表</w:t>
      </w:r>
    </w:p>
    <w:p w14:paraId="75CA8155">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lang w:val="zh-CN"/>
        </w:rPr>
        <w:t>拟派本项目的人员一览表</w:t>
      </w:r>
    </w:p>
    <w:p w14:paraId="7D10FCC5">
      <w:pPr>
        <w:spacing w:line="50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 xml:space="preserve">10) </w:t>
      </w:r>
      <w:r>
        <w:rPr>
          <w:rFonts w:hint="eastAsia" w:ascii="宋体" w:hAnsi="宋体" w:cs="宋体"/>
          <w:kern w:val="0"/>
          <w:sz w:val="24"/>
          <w:szCs w:val="24"/>
          <w:highlight w:val="none"/>
          <w:lang w:val="zh-CN"/>
        </w:rPr>
        <w:t>附件</w:t>
      </w:r>
    </w:p>
    <w:p w14:paraId="18A0FE51">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11）其他</w:t>
      </w:r>
    </w:p>
    <w:p w14:paraId="491ABED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9.2 如果在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文件中允许提供备选方案，则每个供应商只允许提交一个磋商方案，否则，其磋商将被作无效磋商处理。</w:t>
      </w:r>
    </w:p>
    <w:p w14:paraId="496F546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9.3 供应商可根据自身的资质情况和经营范围对本次项目进行磋商，不得将其子目再行分解或只对本次项目中的品目进行不完全磋商，任何不完全的响应将会被拒绝。</w:t>
      </w:r>
    </w:p>
    <w:p w14:paraId="04200118">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10.</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 xml:space="preserve">响应文件格式 </w:t>
      </w:r>
    </w:p>
    <w:p w14:paraId="29632DC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10.1 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文件中第六章“磋商响应文件格式”所提供的格式和要求制作</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响应文件，明确表达磋商意愿，详细说明磋商方案、承诺及价格。</w:t>
      </w:r>
    </w:p>
    <w:p w14:paraId="3243822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10.2按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文件第9条的内容及要求和第六章提供的格式和要求编写其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响应文件，供应商不得缺少或留空任何</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文件要求填写的表格或提交的资料。</w:t>
      </w:r>
    </w:p>
    <w:p w14:paraId="45DF6728">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11.磋商报价</w:t>
      </w:r>
    </w:p>
    <w:p w14:paraId="3B751ED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11.1磋商报价：供应商应在磋商报价表中标明完成本次招标所要求的服务验收合格的所有费用，磋商报价表中标明本次服务的所有单项价格和总价，任何有选择的报价将不予接受，按无效磋商响应文件处理。</w:t>
      </w:r>
    </w:p>
    <w:p w14:paraId="16B26AF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11.2磋商报价表中标明本次服务的一切直接和间接费用，任何有选择的报价将不予接受，按无效响应处理。所有价格均以人民币报价。</w:t>
      </w:r>
    </w:p>
    <w:p w14:paraId="33CF49D3">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11.3磋商报价表中标明的价格应为履行合同的固定价格，不得以任何理由予以变更。以可调整的价格提交的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响应文件将被作无效响应处理。</w:t>
      </w:r>
    </w:p>
    <w:p w14:paraId="36A83540">
      <w:pPr>
        <w:spacing w:line="5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11.4 磋商报价：总报价（精确到小数点后二位）</w:t>
      </w:r>
      <w:r>
        <w:rPr>
          <w:rFonts w:hint="eastAsia" w:ascii="宋体" w:hAnsi="宋体" w:cs="宋体"/>
          <w:kern w:val="0"/>
          <w:sz w:val="24"/>
          <w:szCs w:val="24"/>
          <w:highlight w:val="none"/>
          <w:lang w:eastAsia="zh-CN"/>
        </w:rPr>
        <w:t>。</w:t>
      </w:r>
    </w:p>
    <w:p w14:paraId="3EB6E1C1">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12.证明供应商合格的资格证明文件</w:t>
      </w:r>
    </w:p>
    <w:p w14:paraId="12E06661">
      <w:pPr>
        <w:spacing w:line="50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12.1供应商应按照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文件供应商须知前附表的要求，在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响应文件中提交合格的资格证明文件。如果资格证明文件不全或不合格的，其磋商响应文件将被作无效文件处理。</w:t>
      </w:r>
    </w:p>
    <w:p w14:paraId="57E0ED5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13.证明的合格性和符合</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文件规定的文件</w:t>
      </w:r>
    </w:p>
    <w:p w14:paraId="7051F33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13.1供应商应在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响应文件中提交服务满足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文件要求并符合国家法律法规、行业管理部门要求的其他强制性标准的证明文件。缺少证明文件或证明文件不合格的磋商响应文件，与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文件要求有重大偏离的磋商响应文件，不符合国家法律法规、行业管理部门要求的其他强制性标准的磋商响应文件视为无效磋商。</w:t>
      </w:r>
    </w:p>
    <w:p w14:paraId="5909E43F">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13.2上述证明文件可以是文字资料、图纸、图片和数据，它包括：</w:t>
      </w:r>
    </w:p>
    <w:p w14:paraId="31B19A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 服务内容的详细说明；</w:t>
      </w:r>
    </w:p>
    <w:p w14:paraId="7E9DA4E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 逐条对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文件提出的技术要求和商务要求进行应答，说明所提供的服务对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的技术和商务要求是否做出了实质性响应并提供支持文件；</w:t>
      </w:r>
    </w:p>
    <w:p w14:paraId="7575753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4</w:t>
      </w:r>
      <w:r>
        <w:rPr>
          <w:rFonts w:hint="eastAsia" w:ascii="宋体" w:hAnsi="宋体" w:cs="宋体"/>
          <w:b/>
          <w:bCs/>
          <w:kern w:val="0"/>
          <w:sz w:val="24"/>
          <w:szCs w:val="24"/>
          <w:highlight w:val="none"/>
        </w:rPr>
        <w:t>.磋商有效期</w:t>
      </w:r>
    </w:p>
    <w:p w14:paraId="34BA1BA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.1磋商响应文件应在“供应商须知前附表”中规定的期限内保持有效。磋商有效期不满足规定有效期的磋商响应文件将被视为非响应性磋商而予以拒绝。</w:t>
      </w:r>
    </w:p>
    <w:p w14:paraId="62A95A5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.2在特殊情况下，在原磋商有效期期满之前，采购代理机构可向供应商提出延长磋商有效期的要求。这种要求与答复均应以书面的形式。</w:t>
      </w:r>
    </w:p>
    <w:p w14:paraId="6D905A62">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5</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响应文件的式样和签署</w:t>
      </w:r>
    </w:p>
    <w:p w14:paraId="492C59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.1供应商应按照供应商须知的要求, 准备一份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响应文件正本和“供应商须知前附表”中规定数量的副本，每套</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响应文件封面须清楚地标明“正本”或“副本”。同时提供与正本内容一致的电子版（U盘或光盘）并标注供应商全称、项目名称、项目编号，与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响应文件同时递交。如果发生正本与副本或电子版本不一致的情况，以正本为准。</w:t>
      </w:r>
    </w:p>
    <w:p w14:paraId="225F649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响应文件正本需打印或用不褪色的蓝(黑)色墨水(汁)书写,并由供应商法定代表人或经法定代表人正式授权的代表签字。</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响应文件若由授权代表签署，须按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文件规定的格式出具的“法定代表人授权委托书”原件附在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响应文件中。所有要求签字（名）处，均须由签字（名）者本人用不褪色的蓝(黑)色墨水(汁)书写，不得用任何形式的图章代替。所有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响应文件正本和副本须按第六章规定的顺序编排、并应盖章，标注页码，并统一装订（胶装）成册。</w:t>
      </w:r>
    </w:p>
    <w:p w14:paraId="51B33DB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.3任何行间插字、涂改和增删，必须由供应商的法定代表人或其授权代表在旁边签字才有效。</w:t>
      </w:r>
    </w:p>
    <w:p w14:paraId="488F79C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.4供应商名称应填写全称，</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响应文件正本和所有副本必须加盖供应商公章，否则按无效文件处理。</w:t>
      </w:r>
    </w:p>
    <w:p w14:paraId="5508978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.5因字迹潦草、表述不清或不按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文件格式编制的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响应文件，所引起的对供应商不利的后果，由供应商自行负责。</w:t>
      </w:r>
    </w:p>
    <w:p w14:paraId="10E4FBE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响应文件的副本、电子版须和正本保持一致。</w:t>
      </w:r>
    </w:p>
    <w:p w14:paraId="1E96510D">
      <w:pPr>
        <w:ind w:left="527"/>
        <w:jc w:val="center"/>
        <w:outlineLvl w:val="1"/>
        <w:rPr>
          <w:rFonts w:ascii="宋体" w:hAnsi="宋体" w:cs="宋体"/>
          <w:b/>
          <w:bCs/>
          <w:kern w:val="0"/>
          <w:sz w:val="32"/>
          <w:szCs w:val="32"/>
          <w:highlight w:val="none"/>
        </w:rPr>
      </w:pPr>
      <w:bookmarkStart w:id="12" w:name="_Toc11510"/>
      <w:bookmarkStart w:id="13" w:name="_Toc20460"/>
      <w:r>
        <w:rPr>
          <w:rFonts w:hint="eastAsia" w:ascii="宋体" w:hAnsi="宋体" w:cs="宋体"/>
          <w:b/>
          <w:bCs/>
          <w:kern w:val="0"/>
          <w:sz w:val="32"/>
          <w:szCs w:val="32"/>
          <w:highlight w:val="none"/>
        </w:rPr>
        <w:t>四、</w:t>
      </w:r>
      <w:r>
        <w:rPr>
          <w:rFonts w:hint="eastAsia" w:ascii="宋体" w:hAnsi="宋体" w:cs="宋体"/>
          <w:b/>
          <w:bCs/>
          <w:kern w:val="0"/>
          <w:sz w:val="32"/>
          <w:szCs w:val="32"/>
          <w:highlight w:val="none"/>
          <w:lang w:eastAsia="zh-CN"/>
        </w:rPr>
        <w:t>竞争性磋商</w:t>
      </w:r>
      <w:r>
        <w:rPr>
          <w:rFonts w:hint="eastAsia" w:ascii="宋体" w:hAnsi="宋体" w:cs="宋体"/>
          <w:b/>
          <w:bCs/>
          <w:kern w:val="0"/>
          <w:sz w:val="32"/>
          <w:szCs w:val="32"/>
          <w:highlight w:val="none"/>
        </w:rPr>
        <w:t>响应文件的递交</w:t>
      </w:r>
      <w:bookmarkEnd w:id="12"/>
      <w:bookmarkEnd w:id="13"/>
    </w:p>
    <w:p w14:paraId="36732E34">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6</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响应文件的密封和标记</w:t>
      </w:r>
    </w:p>
    <w:p w14:paraId="4254A3D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.1</w:t>
      </w:r>
      <w:r>
        <w:rPr>
          <w:rFonts w:hint="eastAsia" w:ascii="宋体" w:hAnsi="宋体" w:cs="宋体"/>
          <w:b/>
          <w:bCs/>
          <w:kern w:val="0"/>
          <w:sz w:val="24"/>
          <w:szCs w:val="24"/>
          <w:highlight w:val="none"/>
        </w:rPr>
        <w:t>供应商应将</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响应文件正本、所有的副本、电子版本、分别分开密封装在单独的封袋中</w:t>
      </w:r>
      <w:r>
        <w:rPr>
          <w:rFonts w:hint="eastAsia" w:ascii="宋体" w:hAnsi="宋体" w:cs="宋体"/>
          <w:kern w:val="0"/>
          <w:sz w:val="24"/>
          <w:szCs w:val="24"/>
          <w:highlight w:val="none"/>
        </w:rPr>
        <w:t>（封袋不得有破损），且在封袋正面标明“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响应文件正本” “</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响应文件副本”“电子版本”字样。封袋应加贴封条，并在封线处加盖供应商公章，封袋正面要粘贴供应商全称、项目名称、编号等标识。</w:t>
      </w:r>
    </w:p>
    <w:p w14:paraId="27D3D5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.2外层包装请按以下要求标记：</w:t>
      </w:r>
    </w:p>
    <w:p w14:paraId="22EDFF7F">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 供应商的全称；</w:t>
      </w:r>
    </w:p>
    <w:p w14:paraId="26BAE0A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 磋商项目名称、项目编号；</w:t>
      </w:r>
    </w:p>
    <w:p w14:paraId="544C9CE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3）正本/副本/电子版本等“请勿在＿＿＿＿＿(磋商时间)之前启封”。</w:t>
      </w:r>
    </w:p>
    <w:p w14:paraId="731A7F9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.3如果供应商未对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响应文件按上述要求进行完好密封，由此产生的不利后果由供应商自行承担。</w:t>
      </w:r>
    </w:p>
    <w:p w14:paraId="6FEF6FA1">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rPr>
        <w:t>．</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响应文件的递交</w:t>
      </w:r>
    </w:p>
    <w:p w14:paraId="27A3681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.1供应商应按照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公告中规定的时间、地点，在规定的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响应文件递交截止时间前将全部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响应文件和磋商资料递交至采购代理机构接收人处。</w:t>
      </w:r>
    </w:p>
    <w:p w14:paraId="4EB0020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.2采购代理机构项目接收人在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响应文件递交截止时间前，只负责</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响应文件的接收、清点、造册登记工作，并请递交人签字确认，对其有效性不负任何责任；</w:t>
      </w:r>
    </w:p>
    <w:p w14:paraId="425C993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.3无论供应商成交与否，其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响应文件恕不退还。</w:t>
      </w:r>
    </w:p>
    <w:p w14:paraId="444D6052">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1</w:t>
      </w:r>
      <w:r>
        <w:rPr>
          <w:rFonts w:hint="eastAsia" w:ascii="宋体" w:hAnsi="宋体" w:cs="宋体"/>
          <w:b/>
          <w:bCs/>
          <w:kern w:val="0"/>
          <w:sz w:val="24"/>
          <w:szCs w:val="24"/>
          <w:highlight w:val="none"/>
          <w:lang w:val="en-US" w:eastAsia="zh-CN"/>
        </w:rPr>
        <w:t>8</w:t>
      </w:r>
      <w:r>
        <w:rPr>
          <w:rFonts w:hint="eastAsia" w:ascii="宋体" w:hAnsi="宋体" w:cs="宋体"/>
          <w:b/>
          <w:bCs/>
          <w:kern w:val="0"/>
          <w:sz w:val="24"/>
          <w:szCs w:val="24"/>
          <w:highlight w:val="none"/>
        </w:rPr>
        <w:t>．迟交的</w:t>
      </w:r>
      <w:r>
        <w:rPr>
          <w:rFonts w:hint="eastAsia" w:ascii="宋体" w:hAnsi="宋体" w:cs="宋体"/>
          <w:b/>
          <w:bCs/>
          <w:kern w:val="0"/>
          <w:sz w:val="24"/>
          <w:szCs w:val="24"/>
          <w:highlight w:val="none"/>
          <w:lang w:eastAsia="zh-CN"/>
        </w:rPr>
        <w:t>竞争性磋商</w:t>
      </w:r>
      <w:r>
        <w:rPr>
          <w:rFonts w:hint="eastAsia" w:ascii="宋体" w:hAnsi="宋体" w:cs="宋体"/>
          <w:b/>
          <w:bCs/>
          <w:kern w:val="0"/>
          <w:sz w:val="24"/>
          <w:szCs w:val="24"/>
          <w:highlight w:val="none"/>
        </w:rPr>
        <w:t>响应文件</w:t>
      </w:r>
    </w:p>
    <w:p w14:paraId="55AB328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.1按照供应商须知的规定，采购代理机构将拒绝接受在规定的磋商截止时间后递交的任何</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w:t>
      </w:r>
    </w:p>
    <w:p w14:paraId="43A7DF03">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lang w:val="en-US" w:eastAsia="zh-CN"/>
        </w:rPr>
        <w:t>19</w:t>
      </w:r>
      <w:r>
        <w:rPr>
          <w:rFonts w:hint="eastAsia" w:ascii="宋体" w:hAnsi="宋体" w:cs="宋体"/>
          <w:b/>
          <w:bCs/>
          <w:kern w:val="0"/>
          <w:sz w:val="24"/>
          <w:szCs w:val="24"/>
          <w:highlight w:val="none"/>
        </w:rPr>
        <w:t>．磋商的修改与撤回</w:t>
      </w:r>
    </w:p>
    <w:p w14:paraId="195385B9">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.1 供应商在递交</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响应文件后，可以修改或撤回其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响应文件，也可以提出价格变动声明，但供应商必须在规定的磋商截止时间之前将修改或撤回或变动价格的书面通知文件递交到采购代理机构。</w:t>
      </w:r>
    </w:p>
    <w:p w14:paraId="6C7CAFB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.2 供应商的修改或撤回或变动价格的通知应按本须知第1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条的规定编制、密封、标记和递交。</w:t>
      </w:r>
    </w:p>
    <w:p w14:paraId="3A01B4B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19</w:t>
      </w:r>
      <w:r>
        <w:rPr>
          <w:rFonts w:hint="eastAsia" w:ascii="宋体" w:hAnsi="宋体" w:cs="宋体"/>
          <w:kern w:val="0"/>
          <w:sz w:val="24"/>
          <w:szCs w:val="24"/>
          <w:highlight w:val="none"/>
        </w:rPr>
        <w:t>.3 在磋商截止时间之后，供应商不得对其磋商响应文件做任何修改或撤回。</w:t>
      </w:r>
    </w:p>
    <w:p w14:paraId="5266BDA3">
      <w:pPr>
        <w:ind w:left="527"/>
        <w:jc w:val="center"/>
        <w:outlineLvl w:val="1"/>
        <w:rPr>
          <w:rFonts w:ascii="宋体" w:hAnsi="宋体" w:cs="宋体"/>
          <w:b/>
          <w:bCs/>
          <w:kern w:val="0"/>
          <w:sz w:val="32"/>
          <w:szCs w:val="32"/>
          <w:highlight w:val="none"/>
        </w:rPr>
      </w:pPr>
      <w:bookmarkStart w:id="14" w:name="_Toc9782"/>
      <w:bookmarkStart w:id="15" w:name="_Toc32091"/>
      <w:r>
        <w:rPr>
          <w:rFonts w:hint="eastAsia" w:ascii="宋体" w:hAnsi="宋体" w:cs="宋体"/>
          <w:b/>
          <w:bCs/>
          <w:kern w:val="0"/>
          <w:sz w:val="32"/>
          <w:szCs w:val="32"/>
          <w:highlight w:val="none"/>
        </w:rPr>
        <w:t>五、磋商与评审</w:t>
      </w:r>
      <w:bookmarkEnd w:id="14"/>
      <w:bookmarkEnd w:id="15"/>
    </w:p>
    <w:p w14:paraId="1EC9A946">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0</w:t>
      </w:r>
      <w:r>
        <w:rPr>
          <w:rFonts w:hint="eastAsia" w:ascii="宋体" w:hAnsi="宋体" w:cs="宋体"/>
          <w:b/>
          <w:bCs/>
          <w:kern w:val="0"/>
          <w:sz w:val="24"/>
          <w:szCs w:val="24"/>
          <w:highlight w:val="none"/>
        </w:rPr>
        <w:t>.磋商</w:t>
      </w:r>
    </w:p>
    <w:p w14:paraId="50B78E4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 采购代理机构在规定的时间和地点组织</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。磋商时所有供应商代表自愿参加，参加磋商的代表应签名报到以证明其出席。</w:t>
      </w:r>
    </w:p>
    <w:p w14:paraId="21DB823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.2采购代理机构将做磋商记录，存档备查。</w:t>
      </w:r>
    </w:p>
    <w:p w14:paraId="6104245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1</w:t>
      </w:r>
      <w:r>
        <w:rPr>
          <w:rFonts w:hint="eastAsia" w:ascii="宋体" w:hAnsi="宋体" w:cs="宋体"/>
          <w:b/>
          <w:bCs/>
          <w:kern w:val="0"/>
          <w:sz w:val="24"/>
          <w:szCs w:val="24"/>
          <w:highlight w:val="none"/>
        </w:rPr>
        <w:t>．评审组织及评审原则</w:t>
      </w:r>
    </w:p>
    <w:p w14:paraId="62BF026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.1按照《中华人民共和国政府采购法》《中华人民共和国政府采购法实施条例》中华人民共和国财政部令第74号--《政府采购非招标采购方式管理办法》和关于印发《政府采购</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采购方式管理暂行办法》的通知财库【2014】214号的规定，依法组建磋商小组。磋商小组由采购人代表和有关技术、经济等方面的专家组成，磋商小组按照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文件规定的评审方法独立进行评审工作。</w:t>
      </w:r>
    </w:p>
    <w:p w14:paraId="78F6415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响应文件是评审的依据。在评审中，不得改变</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文件中规定的评审标准、方法和成交条件。</w:t>
      </w:r>
    </w:p>
    <w:p w14:paraId="7C43666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.3在评审期间，对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响应文件的范围或者改变</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响应文件的实质性内容。</w:t>
      </w:r>
    </w:p>
    <w:p w14:paraId="72D5180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.4如果供应商在澄清规定期限内，未能答复或拒绝答复磋商小组提出的澄清要求，将由磋商小组根据其</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响应文件按最大风险进行评审。</w:t>
      </w:r>
    </w:p>
    <w:p w14:paraId="4C777DC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.5磋商过程中的实质性变动：</w:t>
      </w:r>
    </w:p>
    <w:p w14:paraId="0FA338F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.5.1在磋商过程中，磋商小组可以根据磋商文件和磋商情况在最终报价之前实质性变动采购需求中的技术、服务要求以及合同草案条款，但不得变动</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文件中的其他内容。实质性变动的内容，须经采购人代表确认。</w:t>
      </w:r>
    </w:p>
    <w:p w14:paraId="68BB5F9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.5.2对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文件做出的实质性变动是磋商文件的有效组成部分，磋商小组应当及时以书面形式通知所有参加磋商的供应商。</w:t>
      </w:r>
    </w:p>
    <w:p w14:paraId="0FAC4236">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响应文件的初审（含资格性审查和符合性审查）</w:t>
      </w:r>
    </w:p>
    <w:p w14:paraId="5C08C7C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.6.1磋商小组将审查</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响应文件是否完整、资格证明文件是否齐全，是否合格、有无计算上的错误等。</w:t>
      </w:r>
    </w:p>
    <w:p w14:paraId="7AD1159C">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6.2计算错误将按以下方法更正：若单价计算的结果与总价不一致，以单价为准修改总价；若用文字表示的数值与用数字表示的数值不一致，以文字表示的数值为准。如果“磋商报价表”中的总价与磋商的其他文件中的总价不一致，以“磋商报价表”中的总价为准。如果供应商不接受对其错误的更正，其磋商将被拒绝。</w:t>
      </w:r>
    </w:p>
    <w:p w14:paraId="5D42346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.6.3对于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响应文件中明显的标点符号错误或不构成实质性偏差的不正规、不一致或不规则，采购方可以接受。</w:t>
      </w:r>
    </w:p>
    <w:p w14:paraId="7C23116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.6.4在详细评审之前，根据本须知第2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.6.5条的规定，磋商小组要审查每份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响应文件是否实质上响应了</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文件的要求。实质上响应的磋商应该是与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2139CA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.6.5实质上没有响应</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文件要求的磋商将被拒绝。供应商不得通过修正或撤销不合要求的偏离从而使其磋商成为实质性响应的磋商。如发现下列情况之一的，其磋商将构成非实质性响应，按无效磋商处理：</w:t>
      </w:r>
    </w:p>
    <w:p w14:paraId="094B6323">
      <w:pPr>
        <w:tabs>
          <w:tab w:val="left" w:pos="1260"/>
        </w:tabs>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1）没有按照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文件要求提供的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响应文件或</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响应文件构成有重大缺项；</w:t>
      </w:r>
    </w:p>
    <w:p w14:paraId="3CA91FC4">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响应文件未按</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文件要求密封、签署、盖章的；</w:t>
      </w:r>
    </w:p>
    <w:p w14:paraId="3D11DA4F">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）超出经营范围磋商的；</w:t>
      </w:r>
    </w:p>
    <w:p w14:paraId="378648AF">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）资格证明文件不全的或无效的，或不符合国家规定的；</w:t>
      </w:r>
    </w:p>
    <w:p w14:paraId="6B1DC0D3">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响应文件无供应商公章、无法定代表人签字或签字人无法定代表人有效委托书的；</w:t>
      </w:r>
    </w:p>
    <w:p w14:paraId="26EE5128">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ascii="宋体" w:hAnsi="宋体" w:cs="宋体"/>
          <w:spacing w:val="-6"/>
          <w:kern w:val="0"/>
          <w:sz w:val="24"/>
          <w:szCs w:val="24"/>
          <w:highlight w:val="none"/>
        </w:rPr>
        <w:t>无磋商有效期或有效期达不到</w:t>
      </w:r>
      <w:r>
        <w:rPr>
          <w:rFonts w:hint="eastAsia" w:ascii="宋体" w:hAnsi="宋体" w:cs="宋体"/>
          <w:spacing w:val="-6"/>
          <w:kern w:val="0"/>
          <w:sz w:val="24"/>
          <w:szCs w:val="24"/>
          <w:highlight w:val="none"/>
          <w:lang w:eastAsia="zh-CN"/>
        </w:rPr>
        <w:t>竞争性磋商</w:t>
      </w:r>
      <w:r>
        <w:rPr>
          <w:rFonts w:hint="eastAsia" w:ascii="宋体" w:hAnsi="宋体" w:cs="宋体"/>
          <w:spacing w:val="-6"/>
          <w:kern w:val="0"/>
          <w:sz w:val="24"/>
          <w:szCs w:val="24"/>
          <w:highlight w:val="none"/>
        </w:rPr>
        <w:t>文件要求的</w:t>
      </w:r>
      <w:r>
        <w:rPr>
          <w:rFonts w:hint="eastAsia" w:ascii="宋体" w:hAnsi="宋体" w:cs="宋体"/>
          <w:kern w:val="0"/>
          <w:sz w:val="24"/>
          <w:szCs w:val="24"/>
          <w:highlight w:val="none"/>
        </w:rPr>
        <w:t>；</w:t>
      </w:r>
    </w:p>
    <w:p w14:paraId="547EE787">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）供应商在同一份</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响应文件中，有两个或多个报价的；</w:t>
      </w:r>
    </w:p>
    <w:p w14:paraId="000D1BB3">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）存在有重大缺漏项和重大偏离的；</w:t>
      </w:r>
    </w:p>
    <w:p w14:paraId="651CB87B">
      <w:pPr>
        <w:tabs>
          <w:tab w:val="left" w:pos="1260"/>
        </w:tabs>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）供应商有串通磋商、以他人名义磋商、行贿、提供虚假证明（包括第三方提供的虚假证明），开具虚假资格，出现虚假应答的，除按无效响应处理外，还将按照政府采购的有关规定进行处罚；</w:t>
      </w:r>
    </w:p>
    <w:p w14:paraId="2EECE13A">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）磋商总报价低于成本或者高于</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文件公布的采购预算的。</w:t>
      </w:r>
    </w:p>
    <w:p w14:paraId="6F982E2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响应文件的详细评审</w:t>
      </w:r>
    </w:p>
    <w:p w14:paraId="4C46CFE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.7.1磋商小组将按照本须知第2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.6.4条规定，只对确定为实质性响应</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文件要求的磋商响应文件进行详细评审。</w:t>
      </w:r>
    </w:p>
    <w:p w14:paraId="5BB0988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.7.2详细评审按照“供应商须知前附表”的评审方法进行。</w:t>
      </w:r>
    </w:p>
    <w:p w14:paraId="51ACD883">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.8成交候选人的确定</w:t>
      </w:r>
    </w:p>
    <w:p w14:paraId="50548B2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磋商小组完成评审后，向采购人提出书面评审，并推荐一至三名成交候选人，标明排列顺序。</w:t>
      </w:r>
    </w:p>
    <w:p w14:paraId="44FEDCA4">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rPr>
        <w:t>．评审过程的保密</w:t>
      </w:r>
    </w:p>
    <w:p w14:paraId="11E2CC6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磋商小组成员和与评审活动有关的工作人员不得泄露有关</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响应文件的评审和比较、成交候选人的推荐以及与评审有关的其他情况。</w:t>
      </w:r>
    </w:p>
    <w:p w14:paraId="0139E2CA">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．评审方法</w:t>
      </w:r>
    </w:p>
    <w:p w14:paraId="4CDE14F7">
      <w:pPr>
        <w:spacing w:line="50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lang w:val="en-US" w:eastAsia="zh-CN"/>
        </w:rPr>
        <w:t>3</w:t>
      </w:r>
      <w:r>
        <w:rPr>
          <w:rFonts w:ascii="宋体" w:hAnsi="宋体" w:cs="宋体"/>
          <w:kern w:val="0"/>
          <w:sz w:val="24"/>
          <w:szCs w:val="24"/>
          <w:highlight w:val="none"/>
        </w:rPr>
        <w:t>.1按照《中华人民共和国政府采购法》《中华人民共和国政府采购法实施条例》和关于印发《政府采购</w:t>
      </w:r>
      <w:r>
        <w:rPr>
          <w:rFonts w:hint="eastAsia" w:ascii="宋体" w:hAnsi="宋体" w:cs="宋体"/>
          <w:kern w:val="0"/>
          <w:sz w:val="24"/>
          <w:szCs w:val="24"/>
          <w:highlight w:val="none"/>
          <w:lang w:eastAsia="zh-CN"/>
        </w:rPr>
        <w:t>竞争性磋商</w:t>
      </w:r>
      <w:r>
        <w:rPr>
          <w:rFonts w:ascii="宋体" w:hAnsi="宋体" w:cs="宋体"/>
          <w:kern w:val="0"/>
          <w:sz w:val="24"/>
          <w:szCs w:val="24"/>
          <w:highlight w:val="none"/>
        </w:rPr>
        <w:t>采购方式管理暂行办法》的通知财库【2014】214号文件等规定。本次评审采用综合评分法，即在全部满足</w:t>
      </w:r>
      <w:r>
        <w:rPr>
          <w:rFonts w:hint="eastAsia" w:ascii="宋体" w:hAnsi="宋体" w:cs="宋体"/>
          <w:kern w:val="0"/>
          <w:sz w:val="24"/>
          <w:szCs w:val="24"/>
          <w:highlight w:val="none"/>
          <w:lang w:eastAsia="zh-CN"/>
        </w:rPr>
        <w:t>竞争性磋商</w:t>
      </w:r>
      <w:r>
        <w:rPr>
          <w:rFonts w:ascii="宋体" w:hAnsi="宋体" w:cs="宋体"/>
          <w:kern w:val="0"/>
          <w:sz w:val="24"/>
          <w:szCs w:val="24"/>
          <w:highlight w:val="none"/>
        </w:rPr>
        <w:t>文件实质性要求前提下，磋商小组应当根据综合评分情况，按照评审得分高低顺序</w:t>
      </w:r>
      <w:r>
        <w:rPr>
          <w:rFonts w:hint="eastAsia" w:ascii="宋体" w:hAnsi="宋体" w:cs="宋体"/>
          <w:kern w:val="0"/>
          <w:sz w:val="24"/>
          <w:szCs w:val="24"/>
          <w:highlight w:val="none"/>
          <w:lang w:eastAsia="zh-CN"/>
        </w:rPr>
        <w:t>推荐</w:t>
      </w:r>
      <w:r>
        <w:rPr>
          <w:rFonts w:ascii="宋体" w:hAnsi="宋体" w:cs="宋体"/>
          <w:kern w:val="0"/>
          <w:sz w:val="24"/>
          <w:szCs w:val="24"/>
          <w:highlight w:val="none"/>
        </w:rPr>
        <w:t>一至三名成交候选供应商。</w:t>
      </w:r>
    </w:p>
    <w:p w14:paraId="6FBD72E9">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4</w:t>
      </w:r>
      <w:r>
        <w:rPr>
          <w:rFonts w:hint="eastAsia" w:ascii="宋体" w:hAnsi="宋体" w:cs="宋体"/>
          <w:b/>
          <w:bCs/>
          <w:kern w:val="0"/>
          <w:sz w:val="24"/>
          <w:szCs w:val="24"/>
          <w:highlight w:val="none"/>
        </w:rPr>
        <w:t>．评审程序</w:t>
      </w:r>
    </w:p>
    <w:p w14:paraId="41EDE663">
      <w:pPr>
        <w:spacing w:line="500" w:lineRule="exact"/>
        <w:ind w:firstLine="480" w:firstLineChars="200"/>
        <w:rPr>
          <w:rFonts w:ascii="宋体" w:hAnsi="宋体" w:cs="宋体"/>
          <w:b/>
          <w:bCs/>
          <w:kern w:val="0"/>
          <w:sz w:val="24"/>
          <w:szCs w:val="24"/>
          <w:highlight w:val="none"/>
        </w:rPr>
      </w:pPr>
      <w:r>
        <w:rPr>
          <w:rFonts w:hint="eastAsia" w:ascii="宋体" w:hAnsi="宋体" w:cs="宋体"/>
          <w:kern w:val="0"/>
          <w:sz w:val="24"/>
          <w:szCs w:val="24"/>
          <w:highlight w:val="none"/>
        </w:rPr>
        <w:t>按照响应文件初审、澄清有关问题、分别磋商、二次报价、详评、推荐成交候选供应商名单。在上一步评审中被认定为无效磋商者，不进入下一步的评审。</w:t>
      </w:r>
    </w:p>
    <w:p w14:paraId="3AB78B9C">
      <w:pPr>
        <w:ind w:left="527"/>
        <w:jc w:val="center"/>
        <w:outlineLvl w:val="1"/>
        <w:rPr>
          <w:rFonts w:ascii="宋体" w:hAnsi="宋体" w:cs="宋体"/>
          <w:b/>
          <w:bCs/>
          <w:kern w:val="0"/>
          <w:sz w:val="32"/>
          <w:szCs w:val="32"/>
          <w:highlight w:val="none"/>
        </w:rPr>
      </w:pPr>
      <w:bookmarkStart w:id="16" w:name="_Toc309"/>
      <w:bookmarkStart w:id="17" w:name="_Toc23304"/>
      <w:r>
        <w:rPr>
          <w:rFonts w:hint="eastAsia" w:ascii="宋体" w:hAnsi="宋体" w:cs="宋体"/>
          <w:b/>
          <w:bCs/>
          <w:kern w:val="0"/>
          <w:sz w:val="32"/>
          <w:szCs w:val="32"/>
          <w:highlight w:val="none"/>
        </w:rPr>
        <w:t>六、成交、通知与签约</w:t>
      </w:r>
      <w:bookmarkEnd w:id="16"/>
      <w:bookmarkEnd w:id="17"/>
    </w:p>
    <w:p w14:paraId="698573A5">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5</w:t>
      </w:r>
      <w:r>
        <w:rPr>
          <w:rFonts w:hint="eastAsia" w:ascii="宋体" w:hAnsi="宋体" w:cs="宋体"/>
          <w:b/>
          <w:bCs/>
          <w:kern w:val="0"/>
          <w:sz w:val="24"/>
          <w:szCs w:val="24"/>
          <w:highlight w:val="none"/>
        </w:rPr>
        <w:t>．成交程序</w:t>
      </w:r>
    </w:p>
    <w:p w14:paraId="4688A80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.1磋商小组根据评审方法的规定对供应商进行评审排序，推荐1～3名成交候选人，作为评审结果。评审结果由全体磋商小组成员签字确认。</w:t>
      </w:r>
    </w:p>
    <w:p w14:paraId="78402C3E">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.2采购人根据磋商报告中推荐的成交候选人排列顺序，确定排名第一的为成交人。</w:t>
      </w:r>
    </w:p>
    <w:p w14:paraId="19B69A1B">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人，也可以重新组织</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w:t>
      </w:r>
    </w:p>
    <w:p w14:paraId="13AA420D">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.3采购人也可以授权磋商小组评审后直接确定成交人。</w:t>
      </w:r>
    </w:p>
    <w:p w14:paraId="41210624">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.4成交人确定之后，成交结果将在财政部门指定的政府采购信息发布媒体上公告。</w:t>
      </w:r>
    </w:p>
    <w:p w14:paraId="191AE0A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.5供应商或者其他利害关系人对评审结果有异议的，应当在公示期结束7个工作日提出。</w:t>
      </w:r>
    </w:p>
    <w:p w14:paraId="536FEBD0">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6</w:t>
      </w:r>
      <w:r>
        <w:rPr>
          <w:rFonts w:hint="eastAsia" w:ascii="宋体" w:hAnsi="宋体" w:cs="宋体"/>
          <w:b/>
          <w:bCs/>
          <w:kern w:val="0"/>
          <w:sz w:val="24"/>
          <w:szCs w:val="24"/>
          <w:highlight w:val="none"/>
        </w:rPr>
        <w:t>．成交通知</w:t>
      </w:r>
    </w:p>
    <w:p w14:paraId="52978AF1">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 xml:space="preserve">.1采购代理机构向成交人发出《成交通知书》。 </w:t>
      </w:r>
    </w:p>
    <w:p w14:paraId="32CEE4F5">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.2成交通知书对采购人和成交人具有同等法律效力。成交通知书发出之后，采购人改变成交结果，或者成交人放弃成交，应当承担相应的法律责任。</w:t>
      </w:r>
    </w:p>
    <w:p w14:paraId="0FC3255E">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7</w:t>
      </w:r>
      <w:r>
        <w:rPr>
          <w:rFonts w:hint="eastAsia" w:ascii="宋体" w:hAnsi="宋体" w:cs="宋体"/>
          <w:b/>
          <w:bCs/>
          <w:kern w:val="0"/>
          <w:sz w:val="24"/>
          <w:szCs w:val="24"/>
          <w:highlight w:val="none"/>
        </w:rPr>
        <w:t>. 成交合同的签订</w:t>
      </w:r>
    </w:p>
    <w:p w14:paraId="12046518">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.1采购人应当自成交通知书发出之日起三十日内，按照</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文件和成交人</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响应文件（包括评审中形成的澄清文件）的约定，与成交人签订书面合同。所签订的合同不得对</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文件和成交人的</w:t>
      </w:r>
      <w:r>
        <w:rPr>
          <w:rFonts w:hint="eastAsia" w:ascii="宋体" w:hAnsi="宋体" w:cs="宋体"/>
          <w:kern w:val="0"/>
          <w:sz w:val="24"/>
          <w:szCs w:val="24"/>
          <w:highlight w:val="none"/>
          <w:lang w:eastAsia="zh-CN"/>
        </w:rPr>
        <w:t>竞争性磋商</w:t>
      </w:r>
      <w:r>
        <w:rPr>
          <w:rFonts w:hint="eastAsia" w:ascii="宋体" w:hAnsi="宋体" w:cs="宋体"/>
          <w:kern w:val="0"/>
          <w:sz w:val="24"/>
          <w:szCs w:val="24"/>
          <w:highlight w:val="none"/>
        </w:rPr>
        <w:t>响应文件（包括评审中形成的澄清文件）作实质性修改。</w:t>
      </w:r>
    </w:p>
    <w:p w14:paraId="53E3D6DD">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8</w:t>
      </w:r>
      <w:r>
        <w:rPr>
          <w:rFonts w:hint="eastAsia" w:ascii="宋体" w:hAnsi="宋体" w:cs="宋体"/>
          <w:b/>
          <w:bCs/>
          <w:kern w:val="0"/>
          <w:sz w:val="24"/>
          <w:szCs w:val="24"/>
          <w:highlight w:val="none"/>
        </w:rPr>
        <w:t>.其他</w:t>
      </w:r>
    </w:p>
    <w:p w14:paraId="7EF6829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.1磋商步骤为：第一次报价---分别磋商---第二次报价---综合评审推荐成交候选人。（不得在每轮磋商结束时公开供应商的报价）</w:t>
      </w:r>
    </w:p>
    <w:p w14:paraId="368063B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.2经过公开发布磋商信息后，有效磋商供应商不足三家时，应重新组织磋商。</w:t>
      </w:r>
    </w:p>
    <w:p w14:paraId="586D9612">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.3当第二次报价全部超过财政预算限额或均低于公认的制作成本时，磋商小组有权决定是否磋商失败或进行第三次报价。当第三次报价若超出财政预算，且采购人又无力支付，磋商小组有权决定磋商失败。</w:t>
      </w:r>
    </w:p>
    <w:p w14:paraId="2864EFC7">
      <w:pPr>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4成交供应商确定后，成交供应商无正当理由拖延或拒签合同的，或未能按照规定的时间提供履约担保，采购人有权取消其资格，并按评审顺序重新确定成交供应商。同时报请监督机构予以通报，禁止其进入政府采购市场。给采购人造成损失的，还应当予以赔偿，并依法承担相应法律责任。</w:t>
      </w:r>
    </w:p>
    <w:p w14:paraId="23EF0EBC">
      <w:pPr>
        <w:spacing w:line="500" w:lineRule="exact"/>
        <w:rPr>
          <w:rFonts w:ascii="宋体" w:hAnsi="宋体" w:cs="宋体"/>
          <w:b/>
          <w:bCs/>
          <w:kern w:val="0"/>
          <w:sz w:val="24"/>
          <w:szCs w:val="24"/>
          <w:highlight w:val="none"/>
        </w:rPr>
      </w:pPr>
      <w:r>
        <w:rPr>
          <w:rFonts w:hint="eastAsia" w:ascii="宋体" w:hAnsi="宋体" w:cs="宋体"/>
          <w:b/>
          <w:bCs/>
          <w:kern w:val="0"/>
          <w:sz w:val="24"/>
          <w:szCs w:val="24"/>
          <w:highlight w:val="none"/>
          <w:lang w:val="en-US" w:eastAsia="zh-CN"/>
        </w:rPr>
        <w:t>29</w:t>
      </w:r>
      <w:r>
        <w:rPr>
          <w:rFonts w:hint="eastAsia" w:ascii="宋体" w:hAnsi="宋体" w:cs="宋体"/>
          <w:b/>
          <w:bCs/>
          <w:kern w:val="0"/>
          <w:sz w:val="24"/>
          <w:szCs w:val="24"/>
          <w:highlight w:val="none"/>
        </w:rPr>
        <w:t>. 成交服务费</w:t>
      </w:r>
    </w:p>
    <w:p w14:paraId="53C6D1FB">
      <w:pPr>
        <w:spacing w:after="156" w:afterLines="50" w:line="360" w:lineRule="auto"/>
        <w:rPr>
          <w:rFonts w:ascii="宋体" w:hAnsi="宋体" w:cs="宋体"/>
          <w:b/>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.1成交服务费的数额及缴纳方式</w:t>
      </w:r>
    </w:p>
    <w:p w14:paraId="7B426B3C">
      <w:pPr>
        <w:spacing w:line="360" w:lineRule="auto"/>
        <w:ind w:firstLine="573"/>
        <w:rPr>
          <w:rFonts w:ascii="宋体" w:hAnsi="宋体" w:cs="宋体"/>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.1.1</w:t>
      </w:r>
      <w:r>
        <w:rPr>
          <w:rFonts w:hint="eastAsia" w:ascii="宋体" w:hAnsi="宋体" w:cs="宋体"/>
          <w:kern w:val="0"/>
          <w:sz w:val="24"/>
          <w:szCs w:val="24"/>
          <w:highlight w:val="none"/>
        </w:rPr>
        <w:t>成交供应商在领取《成交通知书》之前，应向采购代理机构缴纳成交服务费。</w:t>
      </w:r>
    </w:p>
    <w:p w14:paraId="6381B1AE">
      <w:pPr>
        <w:pStyle w:val="32"/>
        <w:keepNext w:val="0"/>
        <w:keepLines w:val="0"/>
        <w:widowControl w:val="0"/>
        <w:shd w:val="clear" w:color="auto" w:fill="auto"/>
        <w:bidi w:val="0"/>
        <w:spacing w:before="0" w:after="0" w:line="360" w:lineRule="auto"/>
        <w:ind w:right="0" w:firstLine="482" w:firstLineChars="200"/>
        <w:jc w:val="both"/>
        <w:rPr>
          <w:rFonts w:hint="eastAsia" w:ascii="宋体" w:hAnsi="宋体" w:eastAsia="宋体" w:cs="宋体"/>
          <w:b w:val="0"/>
          <w:bCs/>
          <w:kern w:val="0"/>
          <w:sz w:val="24"/>
          <w:szCs w:val="24"/>
          <w:highlight w:val="none"/>
          <w:lang w:val="en-US" w:eastAsia="zh-CN"/>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.1.2</w:t>
      </w:r>
      <w:r>
        <w:rPr>
          <w:rFonts w:hint="eastAsia" w:ascii="宋体" w:hAnsi="宋体" w:cs="宋体"/>
          <w:b w:val="0"/>
          <w:bCs/>
          <w:kern w:val="0"/>
          <w:sz w:val="24"/>
          <w:szCs w:val="24"/>
          <w:highlight w:val="none"/>
        </w:rPr>
        <w:t>代理咨询服务费的收取:代理服务费参照国家计委颁发的《招标代理服务收费管理暂行办法》 （计价格［2002］1980号）</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国家发展改革委员会办公厅颁发的《关于招标代理服务收费有关问题的通知》（发改办价格［2003］857号）</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《国家发展改革委关于降低部分建设项目收费标准规范收费行为等有关问题的通知》（发改价格［2011］534号）的有关规定直接计取</w:t>
      </w:r>
      <w:r>
        <w:rPr>
          <w:rFonts w:hint="eastAsia" w:cs="宋体"/>
          <w:b w:val="0"/>
          <w:bCs/>
          <w:kern w:val="0"/>
          <w:sz w:val="24"/>
          <w:szCs w:val="24"/>
          <w:highlight w:val="none"/>
          <w:lang w:eastAsia="zh-CN"/>
        </w:rPr>
        <w:t>。</w:t>
      </w:r>
      <w:r>
        <w:rPr>
          <w:rFonts w:hint="eastAsia" w:ascii="宋体" w:hAnsi="宋体" w:cs="宋体"/>
          <w:b w:val="0"/>
          <w:bCs/>
          <w:kern w:val="0"/>
          <w:sz w:val="24"/>
          <w:szCs w:val="24"/>
          <w:highlight w:val="none"/>
        </w:rPr>
        <w:t>低于5000元按5000元收取</w:t>
      </w:r>
      <w:r>
        <w:rPr>
          <w:rFonts w:hint="eastAsia" w:cs="宋体"/>
          <w:b w:val="0"/>
          <w:bCs/>
          <w:kern w:val="0"/>
          <w:sz w:val="24"/>
          <w:szCs w:val="24"/>
          <w:highlight w:val="none"/>
          <w:lang w:eastAsia="zh-CN"/>
        </w:rPr>
        <w:t>。</w:t>
      </w:r>
    </w:p>
    <w:p w14:paraId="607146FE">
      <w:pPr>
        <w:spacing w:line="360" w:lineRule="auto"/>
        <w:ind w:firstLine="573"/>
        <w:rPr>
          <w:rFonts w:hint="eastAsia" w:ascii="宋体" w:hAnsi="宋体" w:eastAsia="宋体" w:cs="宋体"/>
          <w:b w:val="0"/>
          <w:bCs/>
          <w:kern w:val="0"/>
          <w:sz w:val="24"/>
          <w:szCs w:val="24"/>
          <w:highlight w:val="none"/>
          <w:lang w:val="en-US" w:eastAsia="zh-CN"/>
        </w:rPr>
      </w:pPr>
    </w:p>
    <w:p w14:paraId="61777426">
      <w:pPr>
        <w:spacing w:line="360" w:lineRule="auto"/>
        <w:ind w:firstLine="573"/>
        <w:rPr>
          <w:rFonts w:ascii="宋体" w:hAnsi="宋体" w:cs="宋体"/>
          <w:kern w:val="0"/>
          <w:sz w:val="24"/>
          <w:szCs w:val="24"/>
          <w:highlight w:val="none"/>
        </w:rPr>
      </w:pPr>
      <w:r>
        <w:rPr>
          <w:rFonts w:hint="eastAsia" w:ascii="宋体" w:hAnsi="宋体" w:cs="宋体"/>
          <w:b/>
          <w:kern w:val="0"/>
          <w:sz w:val="24"/>
          <w:szCs w:val="24"/>
          <w:highlight w:val="none"/>
          <w:lang w:val="en-US" w:eastAsia="zh-CN"/>
        </w:rPr>
        <w:t>29</w:t>
      </w:r>
      <w:r>
        <w:rPr>
          <w:rFonts w:hint="eastAsia" w:ascii="宋体" w:hAnsi="宋体" w:cs="宋体"/>
          <w:b/>
          <w:kern w:val="0"/>
          <w:sz w:val="24"/>
          <w:szCs w:val="24"/>
          <w:highlight w:val="none"/>
        </w:rPr>
        <w:t>.1.3</w:t>
      </w:r>
      <w:r>
        <w:rPr>
          <w:rFonts w:hint="eastAsia" w:ascii="宋体" w:hAnsi="宋体" w:cs="宋体"/>
          <w:kern w:val="0"/>
          <w:sz w:val="24"/>
          <w:szCs w:val="24"/>
          <w:highlight w:val="none"/>
        </w:rPr>
        <w:t>成交服务费可以采取电汇、网银等方式缴纳。</w:t>
      </w:r>
    </w:p>
    <w:p w14:paraId="1FE0D990">
      <w:pPr>
        <w:ind w:firstLine="723" w:firstLineChars="300"/>
        <w:rPr>
          <w:rFonts w:hint="eastAsia" w:ascii="宋体" w:hAnsi="宋体" w:eastAsia="宋体" w:cs="宋体"/>
          <w:b/>
          <w:color w:val="000000"/>
          <w:sz w:val="24"/>
        </w:rPr>
      </w:pPr>
      <w:r>
        <w:rPr>
          <w:rFonts w:hint="eastAsia" w:ascii="宋体" w:hAnsi="宋体" w:eastAsia="宋体" w:cs="宋体"/>
          <w:b/>
          <w:color w:val="000000"/>
          <w:sz w:val="24"/>
        </w:rPr>
        <w:t>服务费指定银行账户</w:t>
      </w:r>
    </w:p>
    <w:p w14:paraId="2BA7FC80">
      <w:pPr>
        <w:pStyle w:val="22"/>
        <w:rPr>
          <w:rFonts w:hint="eastAsia" w:ascii="宋体" w:hAnsi="宋体" w:eastAsia="宋体" w:cs="宋体"/>
          <w:b/>
          <w:color w:val="000000"/>
          <w:sz w:val="24"/>
        </w:rPr>
      </w:pPr>
    </w:p>
    <w:p w14:paraId="2ED76D2C">
      <w:pPr>
        <w:pStyle w:val="12"/>
        <w:rPr>
          <w:rFonts w:hint="eastAsia" w:ascii="宋体" w:hAnsi="宋体" w:eastAsia="宋体" w:cs="宋体"/>
          <w:b/>
          <w:color w:val="000000"/>
          <w:sz w:val="24"/>
        </w:rPr>
      </w:pPr>
    </w:p>
    <w:p w14:paraId="304EE481">
      <w:pPr>
        <w:pStyle w:val="9"/>
        <w:rPr>
          <w:rFonts w:hint="eastAsia"/>
        </w:rPr>
      </w:pPr>
    </w:p>
    <w:tbl>
      <w:tblPr>
        <w:tblStyle w:val="23"/>
        <w:tblpPr w:leftFromText="180" w:rightFromText="180" w:vertAnchor="text" w:horzAnchor="margin" w:tblpXSpec="center" w:tblpY="178"/>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14:paraId="2B4C2F64">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540" w:hRule="atLeast"/>
        </w:trPr>
        <w:tc>
          <w:tcPr>
            <w:tcW w:w="8495" w:type="dxa"/>
            <w:tcBorders>
              <w:top w:val="triple" w:color="auto" w:sz="4" w:space="0"/>
              <w:left w:val="triple" w:color="auto" w:sz="4" w:space="0"/>
              <w:bottom w:val="dotted" w:color="auto" w:sz="4" w:space="0"/>
              <w:right w:val="triple" w:color="auto" w:sz="4" w:space="0"/>
            </w:tcBorders>
            <w:vAlign w:val="center"/>
          </w:tcPr>
          <w:p w14:paraId="1EDB0F82">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highlight w:val="none"/>
                <w:lang w:val="en-US" w:eastAsia="zh-CN"/>
              </w:rPr>
              <w:t>中国银行</w:t>
            </w:r>
            <w:r>
              <w:rPr>
                <w:rFonts w:hint="eastAsia" w:ascii="宋体" w:hAnsi="宋体" w:eastAsia="宋体" w:cs="宋体"/>
                <w:b/>
                <w:sz w:val="24"/>
                <w:highlight w:val="none"/>
              </w:rPr>
              <w:t>：招标服务费</w:t>
            </w:r>
          </w:p>
        </w:tc>
      </w:tr>
      <w:tr w14:paraId="27D51F4C">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723" w:hRule="atLeast"/>
        </w:trPr>
        <w:tc>
          <w:tcPr>
            <w:tcW w:w="8495" w:type="dxa"/>
            <w:tcBorders>
              <w:top w:val="dotted" w:color="auto" w:sz="4" w:space="0"/>
              <w:left w:val="triple" w:color="auto" w:sz="4" w:space="0"/>
              <w:bottom w:val="triple" w:color="auto" w:sz="4" w:space="0"/>
              <w:right w:val="triple" w:color="auto" w:sz="4" w:space="0"/>
            </w:tcBorders>
            <w:vAlign w:val="center"/>
          </w:tcPr>
          <w:p w14:paraId="3034D2ED">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lang w:eastAsia="zh-CN"/>
              </w:rPr>
            </w:pPr>
            <w:r>
              <w:rPr>
                <w:rFonts w:hint="eastAsia" w:ascii="宋体" w:hAnsi="宋体" w:eastAsia="宋体" w:cs="宋体"/>
                <w:b/>
                <w:sz w:val="24"/>
              </w:rPr>
              <w:t>名  称：</w:t>
            </w:r>
            <w:r>
              <w:rPr>
                <w:rFonts w:hint="eastAsia" w:ascii="宋体" w:hAnsi="宋体" w:cs="宋体"/>
                <w:b/>
                <w:sz w:val="24"/>
                <w:lang w:eastAsia="zh-CN"/>
              </w:rPr>
              <w:t>西安新天宏项目管理有限责任公司</w:t>
            </w:r>
          </w:p>
          <w:p w14:paraId="346C28D6">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开户行：中国银行西安高新技术开发区支行</w:t>
            </w:r>
          </w:p>
          <w:p w14:paraId="51F14922">
            <w:pPr>
              <w:pageBreakBefore w:val="0"/>
              <w:kinsoku/>
              <w:wordWrap/>
              <w:overflowPunct/>
              <w:topLinePunct w:val="0"/>
              <w:bidi w:val="0"/>
              <w:spacing w:beforeAutospacing="0" w:afterAutospacing="0" w:line="360" w:lineRule="auto"/>
              <w:ind w:left="0" w:leftChars="0" w:right="0" w:rightChars="0" w:firstLine="482" w:firstLineChars="200"/>
              <w:rPr>
                <w:rFonts w:hint="eastAsia" w:ascii="宋体" w:hAnsi="宋体" w:eastAsia="宋体" w:cs="宋体"/>
                <w:b/>
                <w:sz w:val="24"/>
              </w:rPr>
            </w:pPr>
            <w:r>
              <w:rPr>
                <w:rFonts w:hint="eastAsia" w:ascii="宋体" w:hAnsi="宋体" w:eastAsia="宋体" w:cs="宋体"/>
                <w:b/>
                <w:sz w:val="24"/>
              </w:rPr>
              <w:t>账  号：103264576539</w:t>
            </w:r>
          </w:p>
        </w:tc>
      </w:tr>
    </w:tbl>
    <w:p w14:paraId="2FC78178">
      <w:pPr>
        <w:rPr>
          <w:rFonts w:hint="eastAsia" w:ascii="宋体" w:hAnsi="宋体" w:cs="宋体"/>
          <w:b/>
          <w:bCs/>
          <w:sz w:val="32"/>
          <w:szCs w:val="32"/>
          <w:highlight w:val="yellow"/>
        </w:rPr>
      </w:pPr>
      <w:r>
        <w:rPr>
          <w:rFonts w:hint="eastAsia" w:ascii="宋体" w:hAnsi="宋体" w:cs="宋体"/>
          <w:b/>
          <w:bCs/>
          <w:sz w:val="32"/>
          <w:szCs w:val="32"/>
          <w:highlight w:val="yellow"/>
        </w:rPr>
        <w:br w:type="page"/>
      </w:r>
    </w:p>
    <w:p w14:paraId="38915AAA">
      <w:pPr>
        <w:widowControl/>
        <w:autoSpaceDE w:val="0"/>
        <w:autoSpaceDN w:val="0"/>
        <w:spacing w:line="360" w:lineRule="auto"/>
        <w:ind w:right="53" w:firstLine="643" w:firstLineChars="200"/>
        <w:jc w:val="center"/>
        <w:textAlignment w:val="bottom"/>
        <w:outlineLvl w:val="0"/>
        <w:rPr>
          <w:rFonts w:hint="eastAsia" w:ascii="宋体" w:hAnsi="宋体" w:cs="宋体"/>
          <w:b/>
          <w:bCs/>
          <w:kern w:val="0"/>
          <w:sz w:val="32"/>
          <w:szCs w:val="32"/>
        </w:rPr>
      </w:pPr>
      <w:bookmarkStart w:id="18" w:name="_Toc11596"/>
      <w:r>
        <w:rPr>
          <w:rFonts w:hint="eastAsia" w:ascii="宋体" w:hAnsi="宋体" w:cs="宋体"/>
          <w:b/>
          <w:bCs/>
          <w:kern w:val="0"/>
          <w:sz w:val="32"/>
          <w:szCs w:val="32"/>
        </w:rPr>
        <w:t>第三章 评审方法</w:t>
      </w:r>
      <w:bookmarkEnd w:id="18"/>
    </w:p>
    <w:p w14:paraId="14159869">
      <w:pPr>
        <w:widowControl/>
        <w:autoSpaceDE w:val="0"/>
        <w:autoSpaceDN w:val="0"/>
        <w:spacing w:line="360" w:lineRule="auto"/>
        <w:ind w:right="53" w:firstLine="482" w:firstLineChars="200"/>
        <w:jc w:val="center"/>
        <w:textAlignment w:val="bottom"/>
        <w:rPr>
          <w:rFonts w:hint="eastAsia" w:ascii="宋体" w:hAnsi="宋体" w:cs="宋体"/>
          <w:b/>
          <w:bCs/>
          <w:kern w:val="0"/>
          <w:sz w:val="24"/>
          <w:szCs w:val="24"/>
        </w:rPr>
      </w:pPr>
      <w:r>
        <w:rPr>
          <w:rFonts w:hint="eastAsia" w:ascii="宋体" w:hAnsi="宋体" w:cs="宋体"/>
          <w:b/>
          <w:bCs/>
          <w:kern w:val="0"/>
          <w:sz w:val="24"/>
          <w:szCs w:val="24"/>
        </w:rPr>
        <w:t>评审办法前附表</w:t>
      </w:r>
    </w:p>
    <w:tbl>
      <w:tblPr>
        <w:tblStyle w:val="23"/>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1227"/>
        <w:gridCol w:w="6869"/>
      </w:tblGrid>
      <w:tr w14:paraId="1658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tcPr>
          <w:p w14:paraId="04CCF233">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8096" w:type="dxa"/>
            <w:gridSpan w:val="2"/>
          </w:tcPr>
          <w:p w14:paraId="3F3BD269">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关于评审方法的说明</w:t>
            </w:r>
          </w:p>
        </w:tc>
      </w:tr>
      <w:tr w14:paraId="6A0D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17" w:type="dxa"/>
            <w:gridSpan w:val="2"/>
            <w:vAlign w:val="center"/>
          </w:tcPr>
          <w:p w14:paraId="7A54B18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096" w:type="dxa"/>
            <w:gridSpan w:val="2"/>
            <w:vAlign w:val="center"/>
          </w:tcPr>
          <w:p w14:paraId="1B02EBB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本次评审采用综合评分法。</w:t>
            </w:r>
          </w:p>
        </w:tc>
      </w:tr>
      <w:tr w14:paraId="470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vAlign w:val="center"/>
          </w:tcPr>
          <w:p w14:paraId="3B500CF5">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vAlign w:val="center"/>
          </w:tcPr>
          <w:p w14:paraId="2386F8E0">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6869" w:type="dxa"/>
            <w:vAlign w:val="center"/>
          </w:tcPr>
          <w:p w14:paraId="11AA5EA1">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311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82" w:type="dxa"/>
            <w:vMerge w:val="restart"/>
            <w:vAlign w:val="center"/>
          </w:tcPr>
          <w:p w14:paraId="51F831B7">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2.1.1</w:t>
            </w:r>
          </w:p>
          <w:p w14:paraId="4052C317">
            <w:pPr>
              <w:pStyle w:val="8"/>
              <w:spacing w:line="440" w:lineRule="exact"/>
              <w:rPr>
                <w:rFonts w:hint="eastAsia" w:ascii="宋体" w:hAnsi="宋体" w:eastAsia="宋体" w:cs="宋体"/>
                <w:b/>
                <w:bCs/>
                <w:sz w:val="24"/>
                <w:szCs w:val="24"/>
              </w:rPr>
            </w:pPr>
          </w:p>
          <w:p w14:paraId="243454CD">
            <w:pPr>
              <w:pStyle w:val="8"/>
              <w:spacing w:line="440" w:lineRule="exact"/>
              <w:rPr>
                <w:rFonts w:hint="eastAsia" w:ascii="宋体" w:hAnsi="宋体" w:eastAsia="宋体" w:cs="宋体"/>
                <w:b/>
                <w:bCs/>
                <w:sz w:val="24"/>
                <w:szCs w:val="24"/>
              </w:rPr>
            </w:pPr>
          </w:p>
          <w:p w14:paraId="6E41A7D7">
            <w:pPr>
              <w:pStyle w:val="8"/>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tc>
        <w:tc>
          <w:tcPr>
            <w:tcW w:w="1035" w:type="dxa"/>
            <w:vMerge w:val="restart"/>
            <w:vAlign w:val="center"/>
          </w:tcPr>
          <w:p w14:paraId="0FEA4715">
            <w:pPr>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资格评审标准</w:t>
            </w:r>
          </w:p>
          <w:p w14:paraId="433F0EB5">
            <w:pPr>
              <w:spacing w:line="440" w:lineRule="exact"/>
              <w:jc w:val="left"/>
              <w:rPr>
                <w:rFonts w:hint="eastAsia" w:ascii="宋体" w:hAnsi="宋体" w:eastAsia="宋体" w:cs="宋体"/>
                <w:color w:val="000000"/>
                <w:kern w:val="0"/>
                <w:sz w:val="24"/>
                <w:szCs w:val="24"/>
              </w:rPr>
            </w:pPr>
          </w:p>
        </w:tc>
        <w:tc>
          <w:tcPr>
            <w:tcW w:w="1227" w:type="dxa"/>
            <w:vAlign w:val="center"/>
          </w:tcPr>
          <w:p w14:paraId="663F37F8">
            <w:pPr>
              <w:spacing w:line="44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营业执照（副本）</w:t>
            </w:r>
          </w:p>
        </w:tc>
        <w:tc>
          <w:tcPr>
            <w:tcW w:w="6869" w:type="dxa"/>
            <w:vAlign w:val="center"/>
          </w:tcPr>
          <w:p w14:paraId="5817A51D">
            <w:pPr>
              <w:spacing w:line="440" w:lineRule="exact"/>
              <w:rPr>
                <w:rFonts w:hint="eastAsia" w:ascii="宋体" w:hAnsi="宋体" w:eastAsia="宋体" w:cs="宋体"/>
                <w:sz w:val="24"/>
                <w:szCs w:val="24"/>
              </w:rPr>
            </w:pPr>
            <w:r>
              <w:rPr>
                <w:rFonts w:hint="eastAsia" w:ascii="宋体" w:hAnsi="宋体" w:eastAsia="宋体" w:cs="宋体"/>
                <w:sz w:val="24"/>
                <w:szCs w:val="24"/>
              </w:rPr>
              <w:t>有效</w:t>
            </w:r>
          </w:p>
        </w:tc>
      </w:tr>
      <w:tr w14:paraId="34B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34380C6A">
            <w:pPr>
              <w:spacing w:line="440" w:lineRule="exact"/>
              <w:jc w:val="center"/>
              <w:rPr>
                <w:rFonts w:hint="eastAsia" w:ascii="宋体" w:hAnsi="宋体" w:eastAsia="宋体" w:cs="宋体"/>
                <w:b/>
                <w:bCs/>
                <w:sz w:val="24"/>
                <w:szCs w:val="24"/>
              </w:rPr>
            </w:pPr>
          </w:p>
        </w:tc>
        <w:tc>
          <w:tcPr>
            <w:tcW w:w="1035" w:type="dxa"/>
            <w:vMerge w:val="continue"/>
            <w:vAlign w:val="center"/>
          </w:tcPr>
          <w:p w14:paraId="380BA391">
            <w:pPr>
              <w:spacing w:line="440" w:lineRule="exact"/>
              <w:jc w:val="left"/>
              <w:rPr>
                <w:rFonts w:hint="eastAsia" w:ascii="宋体" w:hAnsi="宋体" w:eastAsia="宋体" w:cs="宋体"/>
                <w:color w:val="000000"/>
                <w:kern w:val="0"/>
                <w:sz w:val="24"/>
                <w:szCs w:val="24"/>
              </w:rPr>
            </w:pPr>
          </w:p>
        </w:tc>
        <w:tc>
          <w:tcPr>
            <w:tcW w:w="1227" w:type="dxa"/>
            <w:vAlign w:val="center"/>
          </w:tcPr>
          <w:p w14:paraId="325B6A60">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磋商响应单位代表身份</w:t>
            </w:r>
          </w:p>
        </w:tc>
        <w:tc>
          <w:tcPr>
            <w:tcW w:w="6869" w:type="dxa"/>
            <w:vAlign w:val="center"/>
          </w:tcPr>
          <w:p w14:paraId="19CB08B0">
            <w:pPr>
              <w:spacing w:line="440" w:lineRule="exact"/>
              <w:rPr>
                <w:rFonts w:hint="eastAsia" w:ascii="宋体" w:hAnsi="宋体" w:eastAsia="宋体" w:cs="宋体"/>
                <w:sz w:val="24"/>
                <w:szCs w:val="24"/>
              </w:rPr>
            </w:pPr>
            <w:r>
              <w:rPr>
                <w:rFonts w:hint="eastAsia" w:ascii="宋体" w:hAnsi="宋体" w:cs="宋体"/>
                <w:kern w:val="0"/>
                <w:sz w:val="24"/>
                <w:lang w:val="en-US" w:eastAsia="zh-CN"/>
              </w:rPr>
              <w:t>法定代表人直接参加开标的，须出具法定代表人身份证明、身份证原件及复印件（加盖单位公章）；法定代表人授权代表参加开标的，须出具法定代表人授权书、授权代表身份证原件及复印件（加盖单位公章）</w:t>
            </w:r>
          </w:p>
        </w:tc>
      </w:tr>
      <w:tr w14:paraId="7D8F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04B00AFB">
            <w:pPr>
              <w:pStyle w:val="8"/>
              <w:spacing w:line="440" w:lineRule="exact"/>
              <w:rPr>
                <w:rFonts w:hint="eastAsia" w:ascii="宋体" w:hAnsi="宋体" w:eastAsia="宋体" w:cs="宋体"/>
                <w:b/>
                <w:bCs/>
                <w:sz w:val="24"/>
                <w:szCs w:val="24"/>
              </w:rPr>
            </w:pPr>
          </w:p>
        </w:tc>
        <w:tc>
          <w:tcPr>
            <w:tcW w:w="1035" w:type="dxa"/>
            <w:vMerge w:val="continue"/>
            <w:vAlign w:val="center"/>
          </w:tcPr>
          <w:p w14:paraId="170954DB">
            <w:pPr>
              <w:spacing w:line="440" w:lineRule="exact"/>
              <w:jc w:val="left"/>
              <w:rPr>
                <w:rFonts w:hint="eastAsia" w:ascii="宋体" w:hAnsi="宋体" w:eastAsia="宋体" w:cs="宋体"/>
                <w:color w:val="000000"/>
                <w:kern w:val="0"/>
                <w:sz w:val="24"/>
                <w:szCs w:val="24"/>
              </w:rPr>
            </w:pPr>
          </w:p>
        </w:tc>
        <w:tc>
          <w:tcPr>
            <w:tcW w:w="1227" w:type="dxa"/>
            <w:vAlign w:val="center"/>
          </w:tcPr>
          <w:p w14:paraId="46BB38A8">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企业信誉证明</w:t>
            </w:r>
          </w:p>
        </w:tc>
        <w:tc>
          <w:tcPr>
            <w:tcW w:w="6869" w:type="dxa"/>
            <w:vAlign w:val="center"/>
          </w:tcPr>
          <w:p w14:paraId="492E479A">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供应商未列入“失信被执行人”、“重大税收违法案件当事人名单”和“政府采购严重违法失信行为记录名单”</w:t>
            </w:r>
            <w:r>
              <w:rPr>
                <w:rFonts w:hint="eastAsia" w:ascii="宋体" w:hAnsi="宋体" w:cs="宋体"/>
                <w:sz w:val="24"/>
                <w:szCs w:val="24"/>
                <w:lang w:eastAsia="zh-CN"/>
              </w:rPr>
              <w:t>；</w:t>
            </w:r>
          </w:p>
        </w:tc>
      </w:tr>
      <w:tr w14:paraId="1211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2" w:type="dxa"/>
            <w:vMerge w:val="continue"/>
            <w:vAlign w:val="center"/>
          </w:tcPr>
          <w:p w14:paraId="4BA0010B">
            <w:pPr>
              <w:pStyle w:val="8"/>
              <w:spacing w:line="440" w:lineRule="exact"/>
              <w:rPr>
                <w:rFonts w:hint="eastAsia" w:ascii="宋体" w:hAnsi="宋体" w:eastAsia="宋体" w:cs="宋体"/>
                <w:b/>
                <w:bCs/>
                <w:sz w:val="24"/>
                <w:szCs w:val="24"/>
              </w:rPr>
            </w:pPr>
          </w:p>
        </w:tc>
        <w:tc>
          <w:tcPr>
            <w:tcW w:w="1035" w:type="dxa"/>
            <w:vMerge w:val="continue"/>
            <w:vAlign w:val="center"/>
          </w:tcPr>
          <w:p w14:paraId="71962652">
            <w:pPr>
              <w:spacing w:line="440" w:lineRule="exact"/>
              <w:jc w:val="center"/>
              <w:rPr>
                <w:rFonts w:hint="eastAsia" w:ascii="宋体" w:hAnsi="宋体" w:eastAsia="宋体" w:cs="宋体"/>
                <w:sz w:val="24"/>
                <w:szCs w:val="24"/>
              </w:rPr>
            </w:pPr>
          </w:p>
        </w:tc>
        <w:tc>
          <w:tcPr>
            <w:tcW w:w="1227" w:type="dxa"/>
            <w:vAlign w:val="center"/>
          </w:tcPr>
          <w:p w14:paraId="2EA7F679">
            <w:pPr>
              <w:spacing w:line="44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书面声明</w:t>
            </w:r>
          </w:p>
        </w:tc>
        <w:tc>
          <w:tcPr>
            <w:tcW w:w="6869" w:type="dxa"/>
            <w:vAlign w:val="center"/>
          </w:tcPr>
          <w:p w14:paraId="2164DC33">
            <w:pPr>
              <w:spacing w:line="440" w:lineRule="exact"/>
              <w:rPr>
                <w:rFonts w:hint="eastAsia" w:ascii="宋体" w:hAnsi="宋体" w:eastAsia="宋体" w:cs="宋体"/>
                <w:sz w:val="24"/>
                <w:szCs w:val="24"/>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单位负责人为同一人或者存在控股、管理关系的不同单位，不得同时参加本项目磋商，</w:t>
            </w:r>
            <w:r>
              <w:rPr>
                <w:rFonts w:hint="eastAsia" w:ascii="宋体" w:hAnsi="宋体" w:eastAsia="宋体" w:cs="宋体"/>
                <w:sz w:val="24"/>
                <w:szCs w:val="24"/>
              </w:rPr>
              <w:t>提供有效的书面声明。</w:t>
            </w:r>
          </w:p>
        </w:tc>
      </w:tr>
      <w:tr w14:paraId="400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vAlign w:val="center"/>
          </w:tcPr>
          <w:p w14:paraId="5494ED9A">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2.1.2</w:t>
            </w:r>
          </w:p>
        </w:tc>
        <w:tc>
          <w:tcPr>
            <w:tcW w:w="1035" w:type="dxa"/>
            <w:vMerge w:val="restart"/>
            <w:vAlign w:val="center"/>
          </w:tcPr>
          <w:p w14:paraId="1F43BC67">
            <w:pPr>
              <w:spacing w:line="440" w:lineRule="exact"/>
              <w:jc w:val="center"/>
              <w:rPr>
                <w:rFonts w:hint="eastAsia" w:ascii="宋体" w:hAnsi="宋体" w:eastAsia="宋体" w:cs="宋体"/>
                <w:b/>
                <w:bCs/>
                <w:sz w:val="24"/>
                <w:szCs w:val="24"/>
              </w:rPr>
            </w:pPr>
          </w:p>
          <w:p w14:paraId="73A3AD4C">
            <w:pPr>
              <w:spacing w:line="440" w:lineRule="exact"/>
              <w:jc w:val="center"/>
              <w:rPr>
                <w:rFonts w:hint="eastAsia" w:ascii="宋体" w:hAnsi="宋体" w:eastAsia="宋体" w:cs="宋体"/>
                <w:b/>
                <w:bCs/>
                <w:sz w:val="24"/>
                <w:szCs w:val="24"/>
              </w:rPr>
            </w:pPr>
          </w:p>
          <w:p w14:paraId="169EDF74">
            <w:pPr>
              <w:spacing w:line="440" w:lineRule="exact"/>
              <w:jc w:val="center"/>
              <w:rPr>
                <w:rFonts w:hint="eastAsia" w:ascii="宋体" w:hAnsi="宋体" w:eastAsia="宋体" w:cs="宋体"/>
                <w:b/>
                <w:bCs/>
                <w:sz w:val="24"/>
                <w:szCs w:val="24"/>
              </w:rPr>
            </w:pPr>
          </w:p>
          <w:p w14:paraId="17BCE0BA">
            <w:pPr>
              <w:spacing w:line="440" w:lineRule="exact"/>
              <w:jc w:val="center"/>
              <w:rPr>
                <w:rFonts w:hint="eastAsia" w:ascii="宋体" w:hAnsi="宋体" w:eastAsia="宋体" w:cs="宋体"/>
                <w:b/>
                <w:bCs/>
                <w:sz w:val="24"/>
                <w:szCs w:val="24"/>
              </w:rPr>
            </w:pPr>
          </w:p>
          <w:p w14:paraId="3EB53FC2">
            <w:pPr>
              <w:spacing w:line="440" w:lineRule="exact"/>
              <w:jc w:val="center"/>
              <w:rPr>
                <w:rFonts w:hint="eastAsia" w:ascii="宋体" w:hAnsi="宋体" w:eastAsia="宋体" w:cs="宋体"/>
                <w:b/>
                <w:bCs/>
                <w:sz w:val="24"/>
                <w:szCs w:val="24"/>
              </w:rPr>
            </w:pPr>
          </w:p>
          <w:p w14:paraId="1DBBD22E">
            <w:pPr>
              <w:spacing w:line="440" w:lineRule="exact"/>
              <w:jc w:val="center"/>
              <w:rPr>
                <w:rFonts w:hint="eastAsia" w:ascii="宋体" w:hAnsi="宋体" w:eastAsia="宋体" w:cs="宋体"/>
                <w:b/>
                <w:bCs/>
                <w:sz w:val="24"/>
                <w:szCs w:val="24"/>
              </w:rPr>
            </w:pPr>
          </w:p>
          <w:p w14:paraId="7A7ED3EE">
            <w:pPr>
              <w:spacing w:line="440" w:lineRule="exact"/>
              <w:jc w:val="center"/>
              <w:rPr>
                <w:rFonts w:hint="eastAsia" w:ascii="宋体" w:hAnsi="宋体" w:eastAsia="宋体" w:cs="宋体"/>
                <w:b/>
                <w:bCs/>
                <w:sz w:val="24"/>
                <w:szCs w:val="24"/>
              </w:rPr>
            </w:pPr>
          </w:p>
          <w:p w14:paraId="69DCEC9D">
            <w:pPr>
              <w:spacing w:line="440" w:lineRule="exact"/>
              <w:jc w:val="center"/>
              <w:rPr>
                <w:rFonts w:hint="eastAsia" w:ascii="宋体" w:hAnsi="宋体" w:eastAsia="宋体" w:cs="宋体"/>
                <w:sz w:val="24"/>
                <w:szCs w:val="24"/>
                <w:lang w:eastAsia="en-US"/>
              </w:rPr>
            </w:pPr>
            <w:r>
              <w:rPr>
                <w:rFonts w:hint="eastAsia" w:ascii="宋体" w:hAnsi="宋体" w:eastAsia="宋体" w:cs="宋体"/>
                <w:b/>
                <w:bCs/>
                <w:sz w:val="24"/>
                <w:szCs w:val="24"/>
              </w:rPr>
              <w:t>符合性审查标准</w:t>
            </w:r>
          </w:p>
        </w:tc>
        <w:tc>
          <w:tcPr>
            <w:tcW w:w="1227" w:type="dxa"/>
            <w:vAlign w:val="center"/>
          </w:tcPr>
          <w:p w14:paraId="089038CA">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w:t>
            </w:r>
            <w:r>
              <w:rPr>
                <w:rFonts w:hint="eastAsia" w:ascii="宋体" w:hAnsi="宋体" w:eastAsia="宋体" w:cs="宋体"/>
                <w:sz w:val="24"/>
                <w:szCs w:val="24"/>
              </w:rPr>
              <w:t>供应商</w:t>
            </w:r>
            <w:r>
              <w:rPr>
                <w:rFonts w:hint="eastAsia" w:ascii="宋体" w:hAnsi="宋体" w:eastAsia="宋体" w:cs="宋体"/>
                <w:sz w:val="24"/>
                <w:szCs w:val="24"/>
                <w:lang w:eastAsia="en-US"/>
              </w:rPr>
              <w:t>名称</w:t>
            </w:r>
          </w:p>
        </w:tc>
        <w:tc>
          <w:tcPr>
            <w:tcW w:w="6869" w:type="dxa"/>
            <w:vAlign w:val="center"/>
          </w:tcPr>
          <w:p w14:paraId="2DDF2678">
            <w:pPr>
              <w:spacing w:line="440" w:lineRule="exact"/>
              <w:jc w:val="left"/>
              <w:rPr>
                <w:rFonts w:hint="eastAsia" w:ascii="宋体" w:hAnsi="宋体" w:eastAsia="宋体" w:cs="宋体"/>
                <w:sz w:val="24"/>
                <w:szCs w:val="24"/>
              </w:rPr>
            </w:pPr>
            <w:r>
              <w:rPr>
                <w:rFonts w:hint="eastAsia" w:ascii="宋体" w:hAnsi="宋体" w:eastAsia="宋体" w:cs="宋体"/>
                <w:sz w:val="24"/>
                <w:szCs w:val="24"/>
                <w:lang w:eastAsia="en-US"/>
              </w:rPr>
              <w:t>与营业执照一致</w:t>
            </w:r>
          </w:p>
        </w:tc>
      </w:tr>
      <w:tr w14:paraId="650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vAlign w:val="center"/>
          </w:tcPr>
          <w:p w14:paraId="2951C3E3">
            <w:pPr>
              <w:spacing w:line="440" w:lineRule="exact"/>
              <w:jc w:val="center"/>
              <w:rPr>
                <w:rFonts w:hint="eastAsia" w:ascii="宋体" w:hAnsi="宋体" w:eastAsia="宋体" w:cs="宋体"/>
                <w:b/>
                <w:bCs/>
                <w:sz w:val="24"/>
                <w:szCs w:val="24"/>
              </w:rPr>
            </w:pPr>
          </w:p>
        </w:tc>
        <w:tc>
          <w:tcPr>
            <w:tcW w:w="1035" w:type="dxa"/>
            <w:vMerge w:val="continue"/>
            <w:vAlign w:val="center"/>
          </w:tcPr>
          <w:p w14:paraId="6145039F">
            <w:pPr>
              <w:spacing w:line="440" w:lineRule="exact"/>
              <w:jc w:val="center"/>
              <w:rPr>
                <w:rFonts w:hint="eastAsia" w:ascii="宋体" w:hAnsi="宋体" w:eastAsia="宋体" w:cs="宋体"/>
                <w:sz w:val="24"/>
                <w:szCs w:val="24"/>
                <w:lang w:eastAsia="en-US"/>
              </w:rPr>
            </w:pPr>
          </w:p>
        </w:tc>
        <w:tc>
          <w:tcPr>
            <w:tcW w:w="1227" w:type="dxa"/>
            <w:vAlign w:val="center"/>
          </w:tcPr>
          <w:p w14:paraId="5E99023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*磋商响应文件签字盖章</w:t>
            </w:r>
          </w:p>
        </w:tc>
        <w:tc>
          <w:tcPr>
            <w:tcW w:w="6869" w:type="dxa"/>
            <w:vAlign w:val="center"/>
          </w:tcPr>
          <w:p w14:paraId="614D49D5">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由法定代表人或其委托代理人签字并加盖单位章。由法定代表人签字的，应附法定代表人身份证明，由代理人签字的，应附授权委托书，身份证明或授权委托书应符合第六章“磋商响应文件格式”的要求。</w:t>
            </w:r>
          </w:p>
        </w:tc>
      </w:tr>
      <w:tr w14:paraId="3129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57785C37">
            <w:pPr>
              <w:spacing w:line="440" w:lineRule="exact"/>
              <w:jc w:val="center"/>
              <w:rPr>
                <w:rFonts w:hint="eastAsia" w:ascii="宋体" w:hAnsi="宋体" w:eastAsia="宋体" w:cs="宋体"/>
                <w:b/>
                <w:bCs/>
                <w:sz w:val="24"/>
                <w:szCs w:val="24"/>
              </w:rPr>
            </w:pPr>
          </w:p>
        </w:tc>
        <w:tc>
          <w:tcPr>
            <w:tcW w:w="1035" w:type="dxa"/>
            <w:vMerge w:val="continue"/>
            <w:vAlign w:val="center"/>
          </w:tcPr>
          <w:p w14:paraId="5A670ADA">
            <w:pPr>
              <w:spacing w:line="440" w:lineRule="exact"/>
              <w:jc w:val="center"/>
              <w:rPr>
                <w:rFonts w:hint="eastAsia" w:ascii="宋体" w:hAnsi="宋体" w:eastAsia="宋体" w:cs="宋体"/>
                <w:sz w:val="24"/>
                <w:szCs w:val="24"/>
              </w:rPr>
            </w:pPr>
          </w:p>
        </w:tc>
        <w:tc>
          <w:tcPr>
            <w:tcW w:w="1227" w:type="dxa"/>
            <w:vAlign w:val="center"/>
          </w:tcPr>
          <w:p w14:paraId="6A7533B3">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w:t>
            </w:r>
            <w:r>
              <w:rPr>
                <w:rFonts w:hint="eastAsia" w:ascii="宋体" w:hAnsi="宋体" w:eastAsia="宋体" w:cs="宋体"/>
                <w:sz w:val="24"/>
                <w:szCs w:val="24"/>
              </w:rPr>
              <w:t>磋商响应文件</w:t>
            </w:r>
            <w:r>
              <w:rPr>
                <w:rFonts w:hint="eastAsia" w:ascii="宋体" w:hAnsi="宋体" w:eastAsia="宋体" w:cs="宋体"/>
                <w:sz w:val="24"/>
                <w:szCs w:val="24"/>
                <w:lang w:eastAsia="en-US"/>
              </w:rPr>
              <w:t>格式</w:t>
            </w:r>
          </w:p>
        </w:tc>
        <w:tc>
          <w:tcPr>
            <w:tcW w:w="6869" w:type="dxa"/>
            <w:vAlign w:val="center"/>
          </w:tcPr>
          <w:p w14:paraId="5F360FA2">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符合第六章“磋商响应文件格式”的要求</w:t>
            </w:r>
          </w:p>
        </w:tc>
      </w:tr>
      <w:tr w14:paraId="7384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vAlign w:val="center"/>
          </w:tcPr>
          <w:p w14:paraId="348F5B23">
            <w:pPr>
              <w:spacing w:line="440" w:lineRule="exact"/>
              <w:jc w:val="center"/>
              <w:rPr>
                <w:rFonts w:hint="eastAsia" w:ascii="宋体" w:hAnsi="宋体" w:eastAsia="宋体" w:cs="宋体"/>
                <w:b/>
                <w:bCs/>
                <w:sz w:val="24"/>
                <w:szCs w:val="24"/>
              </w:rPr>
            </w:pPr>
          </w:p>
        </w:tc>
        <w:tc>
          <w:tcPr>
            <w:tcW w:w="1035" w:type="dxa"/>
            <w:vMerge w:val="continue"/>
            <w:vAlign w:val="center"/>
          </w:tcPr>
          <w:p w14:paraId="1D4DA2A7">
            <w:pPr>
              <w:spacing w:line="440" w:lineRule="exact"/>
              <w:jc w:val="center"/>
              <w:rPr>
                <w:rFonts w:hint="eastAsia" w:ascii="宋体" w:hAnsi="宋体" w:eastAsia="宋体" w:cs="宋体"/>
                <w:sz w:val="24"/>
                <w:szCs w:val="24"/>
              </w:rPr>
            </w:pPr>
          </w:p>
        </w:tc>
        <w:tc>
          <w:tcPr>
            <w:tcW w:w="1227" w:type="dxa"/>
            <w:vAlign w:val="center"/>
          </w:tcPr>
          <w:p w14:paraId="4E903BB4">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eastAsia="en-US"/>
              </w:rPr>
              <w:t>*采购预算</w:t>
            </w:r>
          </w:p>
        </w:tc>
        <w:tc>
          <w:tcPr>
            <w:tcW w:w="6869" w:type="dxa"/>
            <w:vAlign w:val="center"/>
          </w:tcPr>
          <w:p w14:paraId="142251A6">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符合第二章“供应商须知前附表”第</w:t>
            </w:r>
            <w:r>
              <w:rPr>
                <w:rFonts w:hint="eastAsia" w:ascii="宋体" w:hAnsi="宋体" w:eastAsia="宋体" w:cs="宋体"/>
                <w:sz w:val="24"/>
                <w:szCs w:val="24"/>
                <w:lang w:val="en-US" w:eastAsia="zh-CN"/>
              </w:rPr>
              <w:t>2.4</w:t>
            </w:r>
            <w:r>
              <w:rPr>
                <w:rFonts w:hint="eastAsia" w:ascii="宋体" w:hAnsi="宋体" w:eastAsia="宋体" w:cs="宋体"/>
                <w:sz w:val="24"/>
                <w:szCs w:val="24"/>
              </w:rPr>
              <w:t>款规定</w:t>
            </w:r>
          </w:p>
        </w:tc>
      </w:tr>
      <w:tr w14:paraId="1786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2" w:type="dxa"/>
            <w:vMerge w:val="continue"/>
            <w:vAlign w:val="center"/>
          </w:tcPr>
          <w:p w14:paraId="3632E0A6">
            <w:pPr>
              <w:spacing w:line="440" w:lineRule="exact"/>
              <w:jc w:val="center"/>
              <w:rPr>
                <w:rFonts w:hint="eastAsia" w:ascii="宋体" w:hAnsi="宋体" w:eastAsia="宋体" w:cs="宋体"/>
                <w:b/>
                <w:bCs/>
                <w:sz w:val="24"/>
                <w:szCs w:val="24"/>
              </w:rPr>
            </w:pPr>
          </w:p>
        </w:tc>
        <w:tc>
          <w:tcPr>
            <w:tcW w:w="1035" w:type="dxa"/>
            <w:vMerge w:val="continue"/>
            <w:vAlign w:val="center"/>
          </w:tcPr>
          <w:p w14:paraId="36F6EA81">
            <w:pPr>
              <w:spacing w:line="440" w:lineRule="exact"/>
              <w:jc w:val="center"/>
              <w:rPr>
                <w:rFonts w:hint="eastAsia" w:ascii="宋体" w:hAnsi="宋体" w:eastAsia="宋体" w:cs="宋体"/>
                <w:sz w:val="24"/>
                <w:szCs w:val="24"/>
              </w:rPr>
            </w:pPr>
          </w:p>
        </w:tc>
        <w:tc>
          <w:tcPr>
            <w:tcW w:w="1227" w:type="dxa"/>
            <w:vAlign w:val="center"/>
          </w:tcPr>
          <w:p w14:paraId="2301CE8E">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磋商响应文件</w:t>
            </w:r>
            <w:r>
              <w:rPr>
                <w:rFonts w:hint="eastAsia" w:ascii="宋体" w:hAnsi="宋体" w:eastAsia="宋体" w:cs="宋体"/>
                <w:sz w:val="24"/>
                <w:szCs w:val="24"/>
                <w:lang w:eastAsia="en-US"/>
              </w:rPr>
              <w:t>内容</w:t>
            </w:r>
          </w:p>
        </w:tc>
        <w:tc>
          <w:tcPr>
            <w:tcW w:w="6869" w:type="dxa"/>
            <w:vAlign w:val="center"/>
          </w:tcPr>
          <w:p w14:paraId="26F675EE">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符合第四章</w:t>
            </w:r>
            <w:r>
              <w:rPr>
                <w:rFonts w:hint="eastAsia" w:ascii="宋体" w:hAnsi="宋体" w:eastAsia="宋体" w:cs="宋体"/>
                <w:color w:val="auto"/>
                <w:sz w:val="24"/>
                <w:szCs w:val="24"/>
              </w:rPr>
              <w:t>“采购内容及要求” 中的</w:t>
            </w:r>
            <w:r>
              <w:rPr>
                <w:rFonts w:hint="eastAsia" w:ascii="宋体" w:hAnsi="宋体" w:eastAsia="宋体" w:cs="宋体"/>
                <w:sz w:val="24"/>
                <w:szCs w:val="24"/>
              </w:rPr>
              <w:t>实质性要求和条件</w:t>
            </w:r>
          </w:p>
        </w:tc>
      </w:tr>
      <w:tr w14:paraId="271A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1454B2AB">
            <w:pPr>
              <w:spacing w:line="440" w:lineRule="exact"/>
              <w:jc w:val="center"/>
              <w:rPr>
                <w:rFonts w:hint="eastAsia" w:ascii="宋体" w:hAnsi="宋体" w:eastAsia="宋体" w:cs="宋体"/>
                <w:b/>
                <w:bCs/>
                <w:sz w:val="24"/>
                <w:szCs w:val="24"/>
              </w:rPr>
            </w:pPr>
          </w:p>
        </w:tc>
        <w:tc>
          <w:tcPr>
            <w:tcW w:w="1035" w:type="dxa"/>
            <w:vMerge w:val="continue"/>
            <w:vAlign w:val="center"/>
          </w:tcPr>
          <w:p w14:paraId="6347DE67">
            <w:pPr>
              <w:spacing w:line="440" w:lineRule="exact"/>
              <w:jc w:val="center"/>
              <w:rPr>
                <w:rFonts w:hint="eastAsia" w:ascii="宋体" w:hAnsi="宋体" w:eastAsia="宋体" w:cs="宋体"/>
                <w:sz w:val="24"/>
                <w:szCs w:val="24"/>
              </w:rPr>
            </w:pPr>
          </w:p>
        </w:tc>
        <w:tc>
          <w:tcPr>
            <w:tcW w:w="1227" w:type="dxa"/>
            <w:vAlign w:val="center"/>
          </w:tcPr>
          <w:p w14:paraId="3B4C0E81">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服务期</w:t>
            </w:r>
          </w:p>
        </w:tc>
        <w:tc>
          <w:tcPr>
            <w:tcW w:w="6869" w:type="dxa"/>
            <w:vAlign w:val="center"/>
          </w:tcPr>
          <w:p w14:paraId="670DAD8A">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符合第二章“供应商须知前附表”第</w:t>
            </w:r>
            <w:r>
              <w:rPr>
                <w:rFonts w:hint="eastAsia" w:ascii="宋体" w:hAnsi="宋体" w:eastAsia="宋体" w:cs="宋体"/>
                <w:sz w:val="24"/>
                <w:szCs w:val="24"/>
                <w:lang w:val="en-US" w:eastAsia="zh-CN"/>
              </w:rPr>
              <w:t>2.7</w:t>
            </w:r>
            <w:r>
              <w:rPr>
                <w:rFonts w:hint="eastAsia" w:ascii="宋体" w:hAnsi="宋体" w:eastAsia="宋体" w:cs="宋体"/>
                <w:sz w:val="24"/>
                <w:szCs w:val="24"/>
              </w:rPr>
              <w:t>款规定</w:t>
            </w:r>
          </w:p>
        </w:tc>
      </w:tr>
      <w:tr w14:paraId="7D3E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6E2BCBA8">
            <w:pPr>
              <w:spacing w:line="440" w:lineRule="exact"/>
              <w:jc w:val="center"/>
              <w:rPr>
                <w:rFonts w:hint="eastAsia" w:ascii="宋体" w:hAnsi="宋体" w:eastAsia="宋体" w:cs="宋体"/>
                <w:b/>
                <w:bCs/>
                <w:sz w:val="24"/>
                <w:szCs w:val="24"/>
              </w:rPr>
            </w:pPr>
          </w:p>
        </w:tc>
        <w:tc>
          <w:tcPr>
            <w:tcW w:w="1035" w:type="dxa"/>
            <w:vMerge w:val="continue"/>
            <w:vAlign w:val="center"/>
          </w:tcPr>
          <w:p w14:paraId="1EFFE03B">
            <w:pPr>
              <w:spacing w:line="440" w:lineRule="exact"/>
              <w:jc w:val="center"/>
              <w:rPr>
                <w:rFonts w:hint="eastAsia" w:ascii="宋体" w:hAnsi="宋体" w:eastAsia="宋体" w:cs="宋体"/>
                <w:sz w:val="24"/>
                <w:szCs w:val="24"/>
              </w:rPr>
            </w:pPr>
          </w:p>
        </w:tc>
        <w:tc>
          <w:tcPr>
            <w:tcW w:w="1227" w:type="dxa"/>
            <w:vAlign w:val="center"/>
          </w:tcPr>
          <w:p w14:paraId="41E6DF38">
            <w:pPr>
              <w:spacing w:line="440" w:lineRule="exact"/>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w:t>
            </w:r>
            <w:r>
              <w:rPr>
                <w:rFonts w:hint="eastAsia" w:ascii="宋体" w:hAnsi="宋体" w:eastAsia="宋体" w:cs="宋体"/>
                <w:sz w:val="24"/>
                <w:szCs w:val="24"/>
              </w:rPr>
              <w:t>有效期</w:t>
            </w:r>
          </w:p>
        </w:tc>
        <w:tc>
          <w:tcPr>
            <w:tcW w:w="6869" w:type="dxa"/>
            <w:vAlign w:val="center"/>
          </w:tcPr>
          <w:p w14:paraId="5A660AE7">
            <w:pPr>
              <w:spacing w:line="440" w:lineRule="exact"/>
              <w:jc w:val="left"/>
              <w:rPr>
                <w:rFonts w:hint="eastAsia" w:ascii="宋体" w:hAnsi="宋体" w:eastAsia="宋体" w:cs="宋体"/>
                <w:sz w:val="24"/>
                <w:szCs w:val="24"/>
              </w:rPr>
            </w:pPr>
            <w:r>
              <w:rPr>
                <w:rFonts w:hint="eastAsia" w:ascii="宋体" w:hAnsi="宋体" w:eastAsia="宋体" w:cs="宋体"/>
                <w:sz w:val="24"/>
                <w:szCs w:val="24"/>
              </w:rPr>
              <w:t>应满足竞争性磋商文件中的规定</w:t>
            </w:r>
          </w:p>
        </w:tc>
      </w:tr>
      <w:tr w14:paraId="1462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vAlign w:val="center"/>
          </w:tcPr>
          <w:p w14:paraId="7CFD6191">
            <w:pPr>
              <w:spacing w:line="440" w:lineRule="exact"/>
              <w:jc w:val="center"/>
              <w:rPr>
                <w:rFonts w:hint="eastAsia" w:ascii="宋体" w:hAnsi="宋体" w:eastAsia="宋体" w:cs="宋体"/>
                <w:b/>
                <w:bCs/>
                <w:sz w:val="24"/>
                <w:szCs w:val="24"/>
              </w:rPr>
            </w:pPr>
          </w:p>
        </w:tc>
        <w:tc>
          <w:tcPr>
            <w:tcW w:w="1035" w:type="dxa"/>
            <w:vMerge w:val="continue"/>
            <w:vAlign w:val="center"/>
          </w:tcPr>
          <w:p w14:paraId="51E56840">
            <w:pPr>
              <w:spacing w:line="440" w:lineRule="exact"/>
              <w:jc w:val="center"/>
              <w:rPr>
                <w:rFonts w:hint="eastAsia" w:ascii="宋体" w:hAnsi="宋体" w:eastAsia="宋体" w:cs="宋体"/>
                <w:sz w:val="24"/>
                <w:szCs w:val="24"/>
              </w:rPr>
            </w:pPr>
          </w:p>
        </w:tc>
        <w:tc>
          <w:tcPr>
            <w:tcW w:w="1227" w:type="dxa"/>
            <w:vAlign w:val="center"/>
          </w:tcPr>
          <w:p w14:paraId="765C74D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*对竞争性磋商文件响应程度</w:t>
            </w:r>
          </w:p>
        </w:tc>
        <w:tc>
          <w:tcPr>
            <w:tcW w:w="6869" w:type="dxa"/>
            <w:vAlign w:val="center"/>
          </w:tcPr>
          <w:p w14:paraId="7B0490A6">
            <w:pPr>
              <w:spacing w:line="440" w:lineRule="exact"/>
              <w:jc w:val="left"/>
              <w:rPr>
                <w:rFonts w:hint="eastAsia" w:ascii="宋体" w:hAnsi="宋体" w:eastAsia="宋体" w:cs="宋体"/>
                <w:sz w:val="24"/>
                <w:szCs w:val="24"/>
              </w:rPr>
            </w:pPr>
            <w:r>
              <w:rPr>
                <w:rFonts w:hint="eastAsia" w:ascii="宋体" w:hAnsi="宋体" w:eastAsia="宋体" w:cs="宋体"/>
                <w:sz w:val="24"/>
                <w:szCs w:val="24"/>
              </w:rPr>
              <w:t>要求全面响应，不能有任何招标人不能接受的附加条件</w:t>
            </w:r>
          </w:p>
        </w:tc>
      </w:tr>
      <w:tr w14:paraId="14A7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917" w:type="dxa"/>
            <w:gridSpan w:val="2"/>
            <w:tcBorders>
              <w:top w:val="single" w:color="auto" w:sz="4" w:space="0"/>
              <w:bottom w:val="single" w:color="auto" w:sz="4" w:space="0"/>
              <w:right w:val="single" w:color="auto" w:sz="4" w:space="0"/>
            </w:tcBorders>
            <w:vAlign w:val="center"/>
          </w:tcPr>
          <w:p w14:paraId="2F280A57">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tcBorders>
              <w:top w:val="single" w:color="auto" w:sz="4" w:space="0"/>
              <w:left w:val="single" w:color="auto" w:sz="4" w:space="0"/>
              <w:bottom w:val="single" w:color="auto" w:sz="4" w:space="0"/>
              <w:right w:val="single" w:color="auto" w:sz="4" w:space="0"/>
            </w:tcBorders>
            <w:vAlign w:val="center"/>
          </w:tcPr>
          <w:p w14:paraId="65FD4A9E">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6869" w:type="dxa"/>
            <w:tcBorders>
              <w:top w:val="single" w:color="auto" w:sz="4" w:space="0"/>
              <w:left w:val="single" w:color="auto" w:sz="4" w:space="0"/>
              <w:bottom w:val="single" w:color="auto" w:sz="4" w:space="0"/>
            </w:tcBorders>
            <w:vAlign w:val="center"/>
          </w:tcPr>
          <w:p w14:paraId="02E89B1D">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编列内容</w:t>
            </w:r>
          </w:p>
        </w:tc>
      </w:tr>
      <w:tr w14:paraId="6EB7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bottom w:val="single" w:color="auto" w:sz="4" w:space="0"/>
              <w:right w:val="single" w:color="auto" w:sz="4" w:space="0"/>
            </w:tcBorders>
            <w:vAlign w:val="center"/>
          </w:tcPr>
          <w:p w14:paraId="6C2E33CC">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2.2.1</w:t>
            </w:r>
          </w:p>
        </w:tc>
        <w:tc>
          <w:tcPr>
            <w:tcW w:w="1227" w:type="dxa"/>
            <w:tcBorders>
              <w:top w:val="single" w:color="auto" w:sz="4" w:space="0"/>
              <w:left w:val="single" w:color="auto" w:sz="4" w:space="0"/>
              <w:bottom w:val="single" w:color="auto" w:sz="4" w:space="0"/>
              <w:right w:val="single" w:color="auto" w:sz="4" w:space="0"/>
            </w:tcBorders>
            <w:vAlign w:val="center"/>
          </w:tcPr>
          <w:p w14:paraId="147B70E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分值构成</w:t>
            </w:r>
          </w:p>
          <w:p w14:paraId="10E5D16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6869" w:type="dxa"/>
            <w:tcBorders>
              <w:top w:val="single" w:color="auto" w:sz="4" w:space="0"/>
              <w:left w:val="single" w:color="auto" w:sz="4" w:space="0"/>
              <w:bottom w:val="single" w:color="auto" w:sz="4" w:space="0"/>
            </w:tcBorders>
            <w:vAlign w:val="center"/>
          </w:tcPr>
          <w:p w14:paraId="3AEBA9C6">
            <w:pPr>
              <w:spacing w:line="440" w:lineRule="exact"/>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5F3F585D">
            <w:pPr>
              <w:spacing w:line="440" w:lineRule="exact"/>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2F2B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vAlign w:val="center"/>
          </w:tcPr>
          <w:p w14:paraId="1126707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2.2.2</w:t>
            </w:r>
          </w:p>
        </w:tc>
        <w:tc>
          <w:tcPr>
            <w:tcW w:w="1227" w:type="dxa"/>
            <w:tcBorders>
              <w:top w:val="single" w:color="auto" w:sz="4" w:space="0"/>
              <w:left w:val="single" w:color="auto" w:sz="4" w:space="0"/>
              <w:bottom w:val="single" w:color="auto" w:sz="4" w:space="0"/>
              <w:right w:val="single" w:color="auto" w:sz="4" w:space="0"/>
            </w:tcBorders>
            <w:vAlign w:val="center"/>
          </w:tcPr>
          <w:p w14:paraId="1705286C">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评审基准价计算方法</w:t>
            </w:r>
          </w:p>
        </w:tc>
        <w:tc>
          <w:tcPr>
            <w:tcW w:w="6869" w:type="dxa"/>
            <w:tcBorders>
              <w:top w:val="single" w:color="auto" w:sz="4" w:space="0"/>
              <w:left w:val="single" w:color="auto" w:sz="4" w:space="0"/>
              <w:bottom w:val="single" w:color="auto" w:sz="4" w:space="0"/>
            </w:tcBorders>
            <w:vAlign w:val="center"/>
          </w:tcPr>
          <w:p w14:paraId="70A85D52">
            <w:pPr>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取有效磋商</w:t>
            </w:r>
            <w:r>
              <w:rPr>
                <w:rFonts w:hint="eastAsia" w:ascii="宋体" w:hAnsi="宋体" w:eastAsia="宋体" w:cs="宋体"/>
                <w:sz w:val="24"/>
                <w:szCs w:val="24"/>
                <w:lang w:eastAsia="zh-CN"/>
              </w:rPr>
              <w:t>总</w:t>
            </w:r>
            <w:r>
              <w:rPr>
                <w:rFonts w:hint="eastAsia" w:ascii="宋体" w:hAnsi="宋体" w:eastAsia="宋体" w:cs="宋体"/>
                <w:sz w:val="24"/>
                <w:szCs w:val="24"/>
              </w:rPr>
              <w:t>报价</w:t>
            </w:r>
            <w:r>
              <w:rPr>
                <w:rFonts w:hint="eastAsia" w:ascii="宋体" w:hAnsi="宋体" w:eastAsia="宋体" w:cs="宋体"/>
                <w:color w:val="auto"/>
                <w:sz w:val="24"/>
                <w:szCs w:val="24"/>
              </w:rPr>
              <w:t>的最低价为</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基准价</w:t>
            </w:r>
            <w:r>
              <w:rPr>
                <w:rFonts w:hint="eastAsia" w:ascii="宋体" w:hAnsi="宋体" w:eastAsia="宋体" w:cs="宋体"/>
                <w:color w:val="auto"/>
                <w:sz w:val="24"/>
                <w:szCs w:val="24"/>
                <w:highlight w:val="none"/>
              </w:rPr>
              <w:t>；</w:t>
            </w:r>
          </w:p>
        </w:tc>
      </w:tr>
      <w:tr w14:paraId="15EF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vAlign w:val="center"/>
          </w:tcPr>
          <w:p w14:paraId="4DD94C3A">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227" w:type="dxa"/>
            <w:tcBorders>
              <w:top w:val="single" w:color="auto" w:sz="4" w:space="0"/>
              <w:left w:val="single" w:color="auto" w:sz="4" w:space="0"/>
              <w:bottom w:val="single" w:color="auto" w:sz="4" w:space="0"/>
              <w:right w:val="single" w:color="auto" w:sz="4" w:space="0"/>
            </w:tcBorders>
            <w:vAlign w:val="center"/>
          </w:tcPr>
          <w:p w14:paraId="359BE683">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869" w:type="dxa"/>
            <w:tcBorders>
              <w:top w:val="single" w:color="auto" w:sz="4" w:space="0"/>
              <w:left w:val="single" w:color="auto" w:sz="4" w:space="0"/>
              <w:bottom w:val="single" w:color="auto" w:sz="4" w:space="0"/>
            </w:tcBorders>
            <w:vAlign w:val="center"/>
          </w:tcPr>
          <w:p w14:paraId="5ED4DCC0">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056E4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right w:val="single" w:color="auto" w:sz="4" w:space="0"/>
            </w:tcBorders>
            <w:vAlign w:val="center"/>
          </w:tcPr>
          <w:p w14:paraId="3A482B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2.2.3（1）</w:t>
            </w:r>
          </w:p>
          <w:p w14:paraId="7D962805">
            <w:pPr>
              <w:spacing w:line="440" w:lineRule="exact"/>
              <w:jc w:val="center"/>
              <w:rPr>
                <w:rFonts w:hint="eastAsia" w:ascii="宋体" w:hAnsi="宋体" w:eastAsia="宋体" w:cs="宋体"/>
                <w:color w:val="auto"/>
                <w:sz w:val="24"/>
                <w:szCs w:val="24"/>
              </w:rPr>
            </w:pPr>
          </w:p>
          <w:p w14:paraId="7AFEB962">
            <w:pPr>
              <w:pStyle w:val="34"/>
              <w:rPr>
                <w:rFonts w:hint="eastAsia" w:ascii="宋体" w:hAnsi="宋体" w:eastAsia="宋体" w:cs="宋体"/>
                <w:color w:val="auto"/>
                <w:sz w:val="24"/>
                <w:szCs w:val="24"/>
              </w:rPr>
            </w:pPr>
          </w:p>
        </w:tc>
        <w:tc>
          <w:tcPr>
            <w:tcW w:w="1035" w:type="dxa"/>
            <w:tcBorders>
              <w:top w:val="single" w:color="auto" w:sz="4" w:space="0"/>
              <w:right w:val="single" w:color="auto" w:sz="4" w:space="0"/>
            </w:tcBorders>
            <w:vAlign w:val="center"/>
          </w:tcPr>
          <w:p w14:paraId="67AD4E5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227" w:type="dxa"/>
            <w:tcBorders>
              <w:top w:val="single" w:color="auto" w:sz="4" w:space="0"/>
              <w:left w:val="single" w:color="auto" w:sz="4" w:space="0"/>
              <w:bottom w:val="single" w:color="auto" w:sz="4" w:space="0"/>
              <w:right w:val="single" w:color="auto" w:sz="4" w:space="0"/>
            </w:tcBorders>
            <w:vAlign w:val="center"/>
          </w:tcPr>
          <w:p w14:paraId="06FF34B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磋商报价得分</w:t>
            </w:r>
          </w:p>
          <w:p w14:paraId="2F08E07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6869" w:type="dxa"/>
            <w:tcBorders>
              <w:top w:val="single" w:color="auto" w:sz="4" w:space="0"/>
              <w:left w:val="single" w:color="auto" w:sz="4" w:space="0"/>
              <w:bottom w:val="single" w:color="auto" w:sz="4" w:space="0"/>
            </w:tcBorders>
            <w:vAlign w:val="center"/>
          </w:tcPr>
          <w:p w14:paraId="424E2BC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磋商报价等于评标基准价得满分，磋商响应文件报价得分=(磋商响应文件基准价／磋商响应文件评审价)×100×价格权值%。</w:t>
            </w:r>
          </w:p>
          <w:p w14:paraId="13EA2A0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1、高于本项目上限控制价的，按无效投标处理。计算得分时四舍五入取小数点后两位。</w:t>
            </w:r>
          </w:p>
          <w:p w14:paraId="226216A1">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2、对于非专门面向中小企业、</w:t>
            </w:r>
            <w:r>
              <w:rPr>
                <w:rFonts w:hint="eastAsia" w:ascii="宋体" w:hAnsi="宋体" w:eastAsia="宋体" w:cs="宋体"/>
                <w:color w:val="auto"/>
                <w:sz w:val="24"/>
                <w:szCs w:val="24"/>
              </w:rPr>
              <w:t>监狱企业、福利企业的项目，对小型和微型企业、监狱企业、福利企业的产品的价格给予10%的扣除，用扣除后的价格参与评审。</w:t>
            </w:r>
          </w:p>
        </w:tc>
      </w:tr>
      <w:tr w14:paraId="5FC85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5" w:hRule="atLeast"/>
          <w:jc w:val="center"/>
        </w:trPr>
        <w:tc>
          <w:tcPr>
            <w:tcW w:w="882" w:type="dxa"/>
            <w:vMerge w:val="restart"/>
            <w:tcBorders>
              <w:top w:val="single" w:color="auto" w:sz="4" w:space="0"/>
              <w:right w:val="single" w:color="auto" w:sz="4" w:space="0"/>
            </w:tcBorders>
            <w:vAlign w:val="center"/>
          </w:tcPr>
          <w:p w14:paraId="2E99F33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2.2.3（2）</w:t>
            </w:r>
          </w:p>
        </w:tc>
        <w:tc>
          <w:tcPr>
            <w:tcW w:w="1035" w:type="dxa"/>
            <w:vMerge w:val="restart"/>
            <w:tcBorders>
              <w:top w:val="single" w:color="auto" w:sz="4" w:space="0"/>
              <w:left w:val="single" w:color="auto" w:sz="4" w:space="0"/>
              <w:right w:val="single" w:color="auto" w:sz="4" w:space="0"/>
            </w:tcBorders>
            <w:vAlign w:val="center"/>
          </w:tcPr>
          <w:p w14:paraId="7927FDB7">
            <w:pPr>
              <w:spacing w:line="440" w:lineRule="exact"/>
              <w:jc w:val="center"/>
              <w:rPr>
                <w:rFonts w:hint="eastAsia" w:ascii="宋体" w:hAnsi="宋体" w:eastAsia="宋体" w:cs="宋体"/>
                <w:color w:val="auto"/>
                <w:sz w:val="24"/>
                <w:szCs w:val="24"/>
              </w:rPr>
            </w:pPr>
          </w:p>
          <w:p w14:paraId="47573104">
            <w:pPr>
              <w:spacing w:line="440" w:lineRule="exact"/>
              <w:jc w:val="center"/>
              <w:rPr>
                <w:rFonts w:hint="eastAsia" w:ascii="宋体" w:hAnsi="宋体" w:eastAsia="宋体" w:cs="宋体"/>
                <w:color w:val="auto"/>
                <w:sz w:val="24"/>
                <w:szCs w:val="24"/>
              </w:rPr>
            </w:pPr>
          </w:p>
          <w:p w14:paraId="6C3FFE2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技术评分标准（</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227" w:type="dxa"/>
            <w:tcBorders>
              <w:top w:val="single" w:color="auto" w:sz="4" w:space="0"/>
              <w:left w:val="single" w:color="auto" w:sz="4" w:space="0"/>
              <w:right w:val="single" w:color="auto" w:sz="4" w:space="0"/>
            </w:tcBorders>
            <w:vAlign w:val="center"/>
          </w:tcPr>
          <w:p w14:paraId="42C1C136">
            <w:pPr>
              <w:spacing w:line="46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业绩</w:t>
            </w:r>
          </w:p>
          <w:p w14:paraId="79128812">
            <w:pPr>
              <w:spacing w:line="4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559233BF">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提供供应商20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年至今同类项目业绩，提供清晰合同复印件或扫描件，并加盖供应商</w:t>
            </w:r>
            <w:r>
              <w:rPr>
                <w:rFonts w:hint="eastAsia" w:ascii="宋体" w:hAnsi="宋体" w:cs="宋体"/>
                <w:color w:val="auto"/>
                <w:sz w:val="24"/>
                <w:szCs w:val="24"/>
                <w:lang w:val="zh-CN"/>
              </w:rPr>
              <w:t>公章</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份及以下计0分，每增加一份计2分，共</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r>
              <w:rPr>
                <w:rFonts w:hint="eastAsia" w:ascii="宋体" w:hAnsi="宋体" w:cs="宋体"/>
                <w:color w:val="auto"/>
                <w:sz w:val="24"/>
                <w:szCs w:val="24"/>
                <w:lang w:val="zh-CN"/>
              </w:rPr>
              <w:t>；</w:t>
            </w:r>
          </w:p>
        </w:tc>
      </w:tr>
      <w:tr w14:paraId="6D849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3" w:hRule="atLeast"/>
          <w:jc w:val="center"/>
        </w:trPr>
        <w:tc>
          <w:tcPr>
            <w:tcW w:w="882" w:type="dxa"/>
            <w:vMerge w:val="continue"/>
            <w:tcBorders>
              <w:right w:val="single" w:color="auto" w:sz="4" w:space="0"/>
            </w:tcBorders>
            <w:vAlign w:val="center"/>
          </w:tcPr>
          <w:p w14:paraId="5DC332B0">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67923E67">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0FD50879">
            <w:pPr>
              <w:spacing w:line="4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需求分析（</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3A92AD6B">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针对本项目需求进行分析，包含对系统功能和性能等方面的分析，要求内容完整详细、全面可行，根据投标人响应程度计0-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r>
      <w:tr w14:paraId="39DF2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5" w:hRule="atLeast"/>
          <w:jc w:val="center"/>
        </w:trPr>
        <w:tc>
          <w:tcPr>
            <w:tcW w:w="882" w:type="dxa"/>
            <w:vMerge w:val="continue"/>
            <w:tcBorders>
              <w:right w:val="single" w:color="auto" w:sz="4" w:space="0"/>
            </w:tcBorders>
            <w:vAlign w:val="center"/>
          </w:tcPr>
          <w:p w14:paraId="25D98B78">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50583296">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08968567">
            <w:pPr>
              <w:spacing w:line="460" w:lineRule="exact"/>
              <w:rPr>
                <w:rFonts w:hint="eastAsia" w:ascii="宋体" w:hAnsi="宋体" w:eastAsia="宋体" w:cs="宋体"/>
                <w:color w:val="auto"/>
                <w:sz w:val="24"/>
                <w:szCs w:val="24"/>
                <w:lang w:val="zh-CN"/>
              </w:rPr>
            </w:pPr>
            <w:bookmarkStart w:id="19" w:name="_Toc352691532"/>
            <w:bookmarkStart w:id="20" w:name="_Toc247514010"/>
            <w:bookmarkStart w:id="21" w:name="_Toc152042363"/>
            <w:bookmarkStart w:id="22" w:name="_Toc12369"/>
            <w:bookmarkStart w:id="23" w:name="_Toc300835007"/>
            <w:bookmarkStart w:id="24" w:name="_Toc384308271"/>
            <w:bookmarkStart w:id="25" w:name="_Toc361508645"/>
            <w:bookmarkStart w:id="26" w:name="_Toc247527611"/>
            <w:bookmarkStart w:id="27" w:name="_Toc144974553"/>
            <w:bookmarkStart w:id="28" w:name="_Toc369531576"/>
            <w:bookmarkStart w:id="29" w:name="_Toc152045586"/>
            <w:r>
              <w:rPr>
                <w:rFonts w:hint="eastAsia" w:ascii="宋体" w:hAnsi="宋体" w:eastAsia="宋体" w:cs="宋体"/>
                <w:color w:val="auto"/>
                <w:sz w:val="24"/>
                <w:szCs w:val="24"/>
                <w:lang w:val="zh-CN"/>
              </w:rPr>
              <w:t>服务方案（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zh-CN"/>
              </w:rPr>
              <w:t>分）</w:t>
            </w:r>
          </w:p>
        </w:tc>
        <w:tc>
          <w:tcPr>
            <w:tcW w:w="6869" w:type="dxa"/>
            <w:vMerge w:val="restart"/>
            <w:tcBorders>
              <w:top w:val="single" w:color="auto" w:sz="4" w:space="0"/>
              <w:left w:val="single" w:color="auto" w:sz="4" w:space="0"/>
              <w:bottom w:val="single" w:color="auto" w:sz="4" w:space="0"/>
            </w:tcBorders>
            <w:vAlign w:val="center"/>
          </w:tcPr>
          <w:p w14:paraId="7D9874D2">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根据招标文件要求制定详细平台服务方案，内容完整、条理清楚，根据投标人响应程度计0-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r>
      <w:tr w14:paraId="5FF01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1A67ED8E">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5D85D131">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7A718B43">
            <w:pPr>
              <w:spacing w:line="46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项目人员配备</w:t>
            </w:r>
          </w:p>
          <w:p w14:paraId="0A2E9A71">
            <w:pPr>
              <w:spacing w:line="4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027A2421">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投标人需为本项目提供项目团队，要求团队人员成员具有相应的专业技术能力，安排科学合理，根据投标人响应程度计0-15分；</w:t>
            </w:r>
          </w:p>
        </w:tc>
      </w:tr>
      <w:tr w14:paraId="11CD9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8" w:hRule="atLeast"/>
          <w:jc w:val="center"/>
        </w:trPr>
        <w:tc>
          <w:tcPr>
            <w:tcW w:w="882" w:type="dxa"/>
            <w:vMerge w:val="continue"/>
            <w:tcBorders>
              <w:right w:val="single" w:color="auto" w:sz="4" w:space="0"/>
            </w:tcBorders>
            <w:vAlign w:val="center"/>
          </w:tcPr>
          <w:p w14:paraId="2ADC37DE">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vAlign w:val="center"/>
          </w:tcPr>
          <w:p w14:paraId="192B797F">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right w:val="single" w:color="auto" w:sz="4" w:space="0"/>
            </w:tcBorders>
            <w:vAlign w:val="center"/>
          </w:tcPr>
          <w:p w14:paraId="7A97DBBA">
            <w:pPr>
              <w:spacing w:line="4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技术培训</w:t>
            </w:r>
          </w:p>
          <w:p w14:paraId="4235D570">
            <w:pPr>
              <w:spacing w:line="46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（10分）</w:t>
            </w:r>
          </w:p>
        </w:tc>
        <w:tc>
          <w:tcPr>
            <w:tcW w:w="6869" w:type="dxa"/>
            <w:tcBorders>
              <w:top w:val="single" w:color="auto" w:sz="4" w:space="0"/>
              <w:left w:val="single" w:color="auto" w:sz="4" w:space="0"/>
              <w:bottom w:val="single" w:color="auto" w:sz="4" w:space="0"/>
            </w:tcBorders>
            <w:vAlign w:val="center"/>
          </w:tcPr>
          <w:p w14:paraId="0C2168D3">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有完善的技术培训方案（能结合项目要求，提出完善的技术培训计划，包括：培训人数、培训时间、培训内容等）按其响应程度计0-10分；</w:t>
            </w:r>
          </w:p>
        </w:tc>
      </w:tr>
      <w:bookmarkEnd w:id="19"/>
      <w:bookmarkEnd w:id="20"/>
      <w:bookmarkEnd w:id="21"/>
      <w:bookmarkEnd w:id="22"/>
      <w:bookmarkEnd w:id="23"/>
      <w:bookmarkEnd w:id="24"/>
      <w:bookmarkEnd w:id="25"/>
      <w:bookmarkEnd w:id="26"/>
      <w:bookmarkEnd w:id="27"/>
      <w:bookmarkEnd w:id="28"/>
      <w:bookmarkEnd w:id="29"/>
      <w:tr w14:paraId="0E41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82" w:type="dxa"/>
            <w:vMerge w:val="continue"/>
            <w:tcBorders>
              <w:right w:val="single" w:color="auto" w:sz="4" w:space="0"/>
            </w:tcBorders>
            <w:vAlign w:val="center"/>
          </w:tcPr>
          <w:p w14:paraId="1C4EA62C">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tcPr>
          <w:p w14:paraId="6BB8412B">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58CDFDC">
            <w:pPr>
              <w:spacing w:line="46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售后服务（1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2E18FD91">
            <w:pPr>
              <w:spacing w:line="4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对本次项目提交详尽的售后服务方案。售后服务方案完善、可行性强、售后服务响应及时；在接到维护要求的情况下，能够及时到达现场（有明确的响应时间），按其响应程度计0-1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分；</w:t>
            </w:r>
          </w:p>
        </w:tc>
      </w:tr>
      <w:tr w14:paraId="1B5F4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211D8B50">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tcPr>
          <w:p w14:paraId="095E910A">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438BEF32">
            <w:pPr>
              <w:spacing w:line="46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本地化服务能力</w:t>
            </w:r>
          </w:p>
          <w:p w14:paraId="62989345">
            <w:pPr>
              <w:spacing w:line="46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09E3F066">
            <w:pPr>
              <w:spacing w:line="4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投标人须具备较为成熟的本地化服务能力，能够对我单位重大活动、事件提供重保服务，根据响应情况计0-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分；</w:t>
            </w:r>
          </w:p>
        </w:tc>
      </w:tr>
      <w:tr w14:paraId="6D056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jc w:val="center"/>
        </w:trPr>
        <w:tc>
          <w:tcPr>
            <w:tcW w:w="882" w:type="dxa"/>
            <w:vMerge w:val="continue"/>
            <w:tcBorders>
              <w:right w:val="single" w:color="auto" w:sz="4" w:space="0"/>
            </w:tcBorders>
            <w:vAlign w:val="center"/>
          </w:tcPr>
          <w:p w14:paraId="42426B27">
            <w:pPr>
              <w:spacing w:line="440" w:lineRule="exact"/>
              <w:jc w:val="center"/>
              <w:rPr>
                <w:rFonts w:hint="eastAsia" w:ascii="宋体" w:hAnsi="宋体" w:eastAsia="宋体" w:cs="宋体"/>
                <w:color w:val="auto"/>
                <w:sz w:val="24"/>
                <w:szCs w:val="24"/>
              </w:rPr>
            </w:pPr>
          </w:p>
        </w:tc>
        <w:tc>
          <w:tcPr>
            <w:tcW w:w="1035" w:type="dxa"/>
            <w:vMerge w:val="continue"/>
            <w:tcBorders>
              <w:left w:val="single" w:color="auto" w:sz="4" w:space="0"/>
              <w:right w:val="single" w:color="auto" w:sz="4" w:space="0"/>
            </w:tcBorders>
          </w:tcPr>
          <w:p w14:paraId="558190F6">
            <w:pPr>
              <w:spacing w:line="440" w:lineRule="exact"/>
              <w:jc w:val="center"/>
              <w:rPr>
                <w:rFonts w:hint="eastAsia" w:ascii="宋体" w:hAnsi="宋体" w:eastAsia="宋体" w:cs="宋体"/>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1561B4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服务承诺（</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p>
        </w:tc>
        <w:tc>
          <w:tcPr>
            <w:tcW w:w="6869" w:type="dxa"/>
            <w:tcBorders>
              <w:top w:val="single" w:color="auto" w:sz="4" w:space="0"/>
              <w:left w:val="single" w:color="auto" w:sz="4" w:space="0"/>
              <w:bottom w:val="single" w:color="auto" w:sz="4" w:space="0"/>
            </w:tcBorders>
            <w:vAlign w:val="center"/>
          </w:tcPr>
          <w:p w14:paraId="4F77A6F1">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全承诺比选文件和合同条款的要求，严格按照服务方案执行。根据其对服务期的响应、服务期内的质量、日常监测、人员到位情况、不能完全履行服务承诺时接受处罚等情况做出实质性承诺，根据响应情况横向评比得0-5分。</w:t>
            </w:r>
          </w:p>
        </w:tc>
      </w:tr>
      <w:tr w14:paraId="38D69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013" w:type="dxa"/>
            <w:gridSpan w:val="4"/>
            <w:tcBorders>
              <w:top w:val="single" w:color="auto" w:sz="4" w:space="0"/>
              <w:bottom w:val="single" w:color="auto" w:sz="4" w:space="0"/>
            </w:tcBorders>
            <w:vAlign w:val="center"/>
          </w:tcPr>
          <w:p w14:paraId="576646C0">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cs="宋体"/>
                <w:color w:val="auto"/>
                <w:sz w:val="24"/>
                <w:szCs w:val="24"/>
                <w:highlight w:val="none"/>
                <w:lang w:val="zh-CN"/>
              </w:rPr>
              <w:t>技术部分</w:t>
            </w:r>
            <w:r>
              <w:rPr>
                <w:rFonts w:hint="eastAsia" w:ascii="宋体" w:hAnsi="宋体" w:eastAsia="宋体" w:cs="宋体"/>
                <w:color w:val="auto"/>
                <w:sz w:val="24"/>
                <w:szCs w:val="24"/>
                <w:highlight w:val="none"/>
                <w:lang w:val="zh-CN"/>
              </w:rPr>
              <w:t>有缺陷的</w:t>
            </w:r>
            <w:r>
              <w:rPr>
                <w:rFonts w:hint="eastAsia" w:ascii="宋体" w:hAnsi="宋体" w:eastAsia="宋体" w:cs="宋体"/>
                <w:color w:val="auto"/>
                <w:sz w:val="24"/>
                <w:szCs w:val="24"/>
                <w:lang w:val="zh-CN"/>
              </w:rPr>
              <w:t>，或其它方面有重大缺项或错误表述的不得成为成交候选人。</w:t>
            </w:r>
          </w:p>
          <w:p w14:paraId="104A7914">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.计算小数点保留两位小数，第三位“四舍五入”。</w:t>
            </w:r>
          </w:p>
          <w:p w14:paraId="0BCCD78B">
            <w:pPr>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.有效供应商不足三家或出现本评审办法以外的特殊情况时，将暂停评审,有关情况待评委会出具决议后，再行评审。</w:t>
            </w:r>
          </w:p>
        </w:tc>
      </w:tr>
    </w:tbl>
    <w:p w14:paraId="7D1736FD">
      <w:pPr>
        <w:widowControl/>
        <w:autoSpaceDE w:val="0"/>
        <w:autoSpaceDN w:val="0"/>
        <w:spacing w:line="360" w:lineRule="auto"/>
        <w:ind w:right="53" w:firstLine="480" w:firstLineChars="200"/>
        <w:textAlignment w:val="bottom"/>
        <w:rPr>
          <w:rFonts w:hint="eastAsia" w:ascii="宋体" w:hAnsi="宋体" w:cs="宋体"/>
          <w:kern w:val="0"/>
          <w:sz w:val="24"/>
          <w:szCs w:val="24"/>
        </w:rPr>
      </w:pPr>
    </w:p>
    <w:p w14:paraId="5A2955AB">
      <w:pPr>
        <w:widowControl/>
        <w:autoSpaceDE w:val="0"/>
        <w:autoSpaceDN w:val="0"/>
        <w:spacing w:line="360" w:lineRule="auto"/>
        <w:ind w:right="53" w:firstLine="480" w:firstLineChars="200"/>
        <w:textAlignment w:val="bottom"/>
        <w:rPr>
          <w:rFonts w:hint="eastAsia" w:ascii="宋体" w:hAnsi="宋体" w:cs="宋体"/>
          <w:kern w:val="0"/>
          <w:sz w:val="24"/>
          <w:szCs w:val="24"/>
        </w:rPr>
      </w:pPr>
    </w:p>
    <w:p w14:paraId="24FB709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一、评审方法</w:t>
      </w:r>
    </w:p>
    <w:p w14:paraId="37654F1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按照《中华人民共和国政府采购法》《中华人民共和国政府采购法实施条例》和关于印发《政府采购竞争性磋商采购方式管理暂行办法》的通知财库【2014】214号文件等规定，本次评标采用综合评分法，即在最大限度地满足竞争性磋商文件实质性要求前提下，按照竞争性磋商文件中规定的各项因素和相应的权重分值进行综合评审后，以总得分最高的供应商作为成交候选供应商并依次排序（最低报价不是中标的唯一标准）。</w:t>
      </w:r>
    </w:p>
    <w:p w14:paraId="2AB7E83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二、评审标准</w:t>
      </w:r>
    </w:p>
    <w:p w14:paraId="4DF86A3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2.1 初步评审标准</w:t>
      </w:r>
    </w:p>
    <w:p w14:paraId="3D3C097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2.1.1资格评审标准：见评审办法前附表。</w:t>
      </w:r>
    </w:p>
    <w:p w14:paraId="065D4AB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 xml:space="preserve"> 2.1.2 符合性评审标准：见评审办法前附表。</w:t>
      </w:r>
    </w:p>
    <w:p w14:paraId="7FACDDB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 分值构成与评分标准</w:t>
      </w:r>
    </w:p>
    <w:p w14:paraId="6632A6A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2.2.1 分值构成</w:t>
      </w:r>
    </w:p>
    <w:p w14:paraId="4749556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（1）商务部分：见评审办法前附表；</w:t>
      </w:r>
    </w:p>
    <w:p w14:paraId="0F3CBB4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（2）技术部分：见评审办法前附表；</w:t>
      </w:r>
    </w:p>
    <w:p w14:paraId="7F0B99A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2.2.2 评审基准价计算</w:t>
      </w:r>
    </w:p>
    <w:p w14:paraId="0748E04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评审基准价计算方法：见评审办法前附表。</w:t>
      </w:r>
    </w:p>
    <w:p w14:paraId="2C21F3B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2.2.3 评分标准</w:t>
      </w:r>
    </w:p>
    <w:p w14:paraId="00519CE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（1）商务评分标准：见评审办法前附表；</w:t>
      </w:r>
    </w:p>
    <w:p w14:paraId="6E8CDED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（2）技术评分标准：见评审办法前附表；</w:t>
      </w:r>
    </w:p>
    <w:p w14:paraId="1EFA182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2.3二次报价</w:t>
      </w:r>
    </w:p>
    <w:p w14:paraId="62A2340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各供应商分别与磋商小组磋商后，填写二次报价表，对磋商报价进行二次报价，</w:t>
      </w:r>
      <w:r>
        <w:rPr>
          <w:rFonts w:hint="eastAsia" w:ascii="宋体" w:hAnsi="宋体" w:cs="宋体"/>
          <w:b/>
          <w:bCs/>
          <w:kern w:val="0"/>
          <w:sz w:val="24"/>
          <w:szCs w:val="24"/>
        </w:rPr>
        <w:t>第二次报价不得高于第一次报价。</w:t>
      </w:r>
    </w:p>
    <w:p w14:paraId="560D86A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 详细评审</w:t>
      </w:r>
    </w:p>
    <w:p w14:paraId="65894B1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2.4.1 磋商小组按本章第2.2款规定的量化因素和分值进行打分，并计算出综合评估得分。</w:t>
      </w:r>
    </w:p>
    <w:p w14:paraId="7DAFD89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（1）按本章第2.2.3（1）目规定的评审因素和分值对商务部分计算出得分A；</w:t>
      </w:r>
    </w:p>
    <w:p w14:paraId="34F634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（2）按本章第2.2.3（2）目规定的评审因素和分值对技术部分计算出得分B；</w:t>
      </w:r>
    </w:p>
    <w:p w14:paraId="76CB0BE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2.4.2 评分分值计算保留小数点后两位，小数点后第三位“四舍五入”。</w:t>
      </w:r>
    </w:p>
    <w:p w14:paraId="0A9856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2.4.3 供应商得分=A+B。</w:t>
      </w:r>
    </w:p>
    <w:p w14:paraId="22D6B67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2.4.4 磋商小组发现供应商的报价明显低于其他投标报价，使得其投标报价可能低于其个别成本的，应当要求该供应商作出书面说明并提供相应的证明材料。供应商不能合理说明或者不能提供相应证明材料的，磋商小组应当认定该供应商以低于成本报价竞标，并否决其投标。</w:t>
      </w:r>
    </w:p>
    <w:p w14:paraId="7D1CE31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 磋商响应文件的澄清</w:t>
      </w:r>
    </w:p>
    <w:p w14:paraId="56E11E6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3.1为有助于磋商文件的审查、比较和评价，评委会可要求供应商对其磋商响应文件中非实质性（磋商响应文件中含义不明确、同类问题表述不一致或者有明显文字和计算错误的内容）的有关问题进行澄清、说明或者补正。有关澄清、说明或者补正的要求和答复应以书面（含电传、传真）形式提交，并由其法定代表人或授权代表人签字。供应商的澄清、说明或者补正不得超出磋商响应文件的范围或者改变磋商响应文件的实质性内容。磋商小组不接受供应商主动提出的澄清、说明。</w:t>
      </w:r>
    </w:p>
    <w:p w14:paraId="57F106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3.2有效的书面澄清材料，是磋商响应文件的补充材料，成为磋商响应文件的组成部分。</w:t>
      </w:r>
    </w:p>
    <w:p w14:paraId="0A8D47A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4.磋商响应文件比较与评价</w:t>
      </w:r>
    </w:p>
    <w:p w14:paraId="23CFE63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4.1磋商小组应按照磋商文件中规定的评审方法和标准，对资格性审查和符合性审查合格的磋商响应文件进行商务和技术评估，综合比较与评价。</w:t>
      </w:r>
    </w:p>
    <w:p w14:paraId="7BB685D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4.2如果磋商响应文件没有实质性响应磋商文件的要求，磋商小组将予以拒绝。供应商不得通过修正或撤销不合要求的偏离或保留，从而使其磋商成为实质性响应的磋商。</w:t>
      </w:r>
    </w:p>
    <w:p w14:paraId="59C51D8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三、评审办法</w:t>
      </w:r>
    </w:p>
    <w:p w14:paraId="7C4C2F1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5.综合评分法</w:t>
      </w:r>
    </w:p>
    <w:p w14:paraId="645A709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5.1.本采购项目评审方法采用综合评分法。即磋商响应文件能够最大限度的满足磋商文件规定的各项综合评分标准，且经评审得分最高的供应商为成交供应商的评审方法。</w:t>
      </w:r>
    </w:p>
    <w:p w14:paraId="0654789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6.评审细则及标准</w:t>
      </w:r>
    </w:p>
    <w:p w14:paraId="31E3B11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6.1磋商小组将综合分析供应商的各项评审因素，而不以单项评审因素的优劣评选出成交单位。对所有供应商的磋商响应文件评估，都采用相同的程序和标准，严格按照磋商文件的要求和条件进行。</w:t>
      </w:r>
    </w:p>
    <w:p w14:paraId="24BD381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6.2评审因素包括：价格、技术对磋商文件的响应程度，以及相应的比重或者权值等。</w:t>
      </w:r>
    </w:p>
    <w:p w14:paraId="133B70A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6.3综合评分法操作程序为：</w:t>
      </w:r>
    </w:p>
    <w:p w14:paraId="692BD10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6.3.1根据磋商文件和评审原则，按下表《综合评分法明细表》所列评分因素和各评分因素的权重进行评审。</w:t>
      </w:r>
    </w:p>
    <w:p w14:paraId="3F5E55B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6.3.2按照财政部的有关规定，以本次满足磋商文件要求的最低磋商响应文件评审价为评审基准价，其报价分为满分。</w:t>
      </w:r>
    </w:p>
    <w:p w14:paraId="2369E99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如果同一包为单一产品，或同一包为多种产品，全部符合政策优惠条件的（即小微企业自身生产或中小企业代理的小微企业生产的产品），对总报价进行调整，调整后的报价作为磋商响应文件评审价。磋商响应文件评审价按下列公示计算：</w:t>
      </w:r>
    </w:p>
    <w:p w14:paraId="51A7E3E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磋商响应文件评审价=磋商响应文件报价×（1-磋商响应文件报价折扣幅度）</w:t>
      </w:r>
    </w:p>
    <w:p w14:paraId="12D930C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如果同一包内有多个产品，部分产品符合政策优惠条件的（即部分产品是小微企业生产的），只对符合的产品依据《货物（产品）分项报价表》进行单项报价调整，调整后的单项报价之和与未调整的单报价之和相加为磋商响应文件评审价。磋商响应文件评审价按下列公示计算：</w:t>
      </w:r>
    </w:p>
    <w:p w14:paraId="74CB7E8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单项调整报价=单项报价×（1-磋商响应文件报价折扣幅度）</w:t>
      </w:r>
    </w:p>
    <w:p w14:paraId="3482172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磋商评审价=∑单项调整报价+∑未调整单项报价</w:t>
      </w:r>
    </w:p>
    <w:p w14:paraId="03E00B0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（3）供应商的磋商响应文件评审价高于磋商响应文件基准价时，报价得分按下列公式计算:</w:t>
      </w:r>
    </w:p>
    <w:p w14:paraId="250BA2F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磋商响应文件报价得分=(磋商响应文件基准价／磋商响应文件评审价)×100×价格权值%</w:t>
      </w:r>
    </w:p>
    <w:p w14:paraId="5A5DBD3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6.3.3由评委根据各项因素的评分标准，结合每个磋商响应文件供应商的实际情况，分别就磋商响应文件报价以外的各项评审因素对每个供应商打分。</w:t>
      </w:r>
    </w:p>
    <w:p w14:paraId="584406A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6.3.4将所有评审因素所得实际评审分数相加，即为该供应商的评审总得分。评审总得分按下列公式计算：</w:t>
      </w:r>
    </w:p>
    <w:p w14:paraId="3ADE6F9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评审总得分＝F1＋F2＋……＋Fn</w:t>
      </w:r>
    </w:p>
    <w:p w14:paraId="7B5D557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F1、F2……Fn分别为各项评审因素的汇总得分。</w:t>
      </w:r>
    </w:p>
    <w:p w14:paraId="1B44006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6.4小型和微型企业货物（产品）的报价折扣幅度标准：</w:t>
      </w:r>
    </w:p>
    <w:p w14:paraId="677FDC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6.4.1对小型、微型企业生产的货物（产品）磋商响应文件价格给予10%的折扣。</w:t>
      </w:r>
    </w:p>
    <w:p w14:paraId="2C99B49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6.4.2参加联合体磋商响应文件的小型、微型企业，联合协议中约定，小型、微型企业的协议合同金额占到联合体协议合同总金额30%以上的，可给予联合体4%的价格折扣。</w:t>
      </w:r>
    </w:p>
    <w:p w14:paraId="03D6D87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6.4.3小、微企业提供本企业生产的产品或中小型企业（代理商）代理的小、微企业生产的产品享受报价折扣条件；中小型企业（代理商）代理的中型或大型企业生产的产品不享受报价折扣条件。</w:t>
      </w:r>
    </w:p>
    <w:p w14:paraId="40BD3C8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6.5非实质性偏离是指磋商响应文件在实质上响应磋商文件的要求，但在个别地方存在一些不规则、不一致、不完整的内容，并且澄清、说明或者补正这些内容不会改变磋商响应文件的实质性内容。以下情况属于非实质性偏离：</w:t>
      </w:r>
    </w:p>
    <w:p w14:paraId="1E37541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（1）文字表述的内容含义不明确；</w:t>
      </w:r>
    </w:p>
    <w:p w14:paraId="5C2FAD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（2）同类问题表述不一致；</w:t>
      </w:r>
    </w:p>
    <w:p w14:paraId="0A07006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（3）有明显文字和计算错误；</w:t>
      </w:r>
    </w:p>
    <w:p w14:paraId="539ED94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（4）提供的技术信息和数据资料不完整；</w:t>
      </w:r>
    </w:p>
    <w:p w14:paraId="69F1E82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（5）磋商响应文件未按招标文件要求进行装订或未编制目录、页码；</w:t>
      </w:r>
    </w:p>
    <w:p w14:paraId="020C311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（6）磋商小组认定的其他非实质性偏离。</w:t>
      </w:r>
    </w:p>
    <w:p w14:paraId="3223814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响应文件有上述（1）至（4）情形之一的，磋商小组应当书面要求供应商在规定的时间内予以澄清、说明或补正。供应商拒不或在规定的时间内没有进行澄清、说明或补正或澄清、说明、补正的内容也不能说明问题的，视为磋商响应文件制作不规范，按每一项非实质性偏离进行扣分处理，直至该项分值扣完为止。</w:t>
      </w:r>
    </w:p>
    <w:p w14:paraId="4280A0F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6.6在磋商响应文件初审过程中，如果出现磋商小组成员意见不一致的情况，按照少数服从多数的原则确定。</w:t>
      </w:r>
    </w:p>
    <w:p w14:paraId="1D3D3E5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6.7本采购项目的评审因素和标准见评审办法前附表。</w:t>
      </w:r>
    </w:p>
    <w:p w14:paraId="342A4D8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7.无效磋商的认定</w:t>
      </w:r>
    </w:p>
    <w:p w14:paraId="7F2AC77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7.1在评审过程中，出现下列情形之一的，应作为无效磋商：</w:t>
      </w:r>
    </w:p>
    <w:p w14:paraId="6FB08BD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（1）供应商未经过正常渠道领取磋商文件的；</w:t>
      </w:r>
    </w:p>
    <w:p w14:paraId="6EB96DD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（2）供应商名称与登记领取磋商文件单位的名称不一致的；</w:t>
      </w:r>
    </w:p>
    <w:p w14:paraId="180FCFC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（3）未按照磋商文件规定和要求密封、签署、盖章的；</w:t>
      </w:r>
    </w:p>
    <w:p w14:paraId="2C862B3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（4）未按照磋商文件规定的格式要求编制的；</w:t>
      </w:r>
    </w:p>
    <w:p w14:paraId="68D2562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（5）不具备磋商文件中规定的资格条件和要求的；</w:t>
      </w:r>
    </w:p>
    <w:p w14:paraId="699487A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（6）未按磋商文件要求提交资格文件或提交资格文件有瑕疵的；</w:t>
      </w:r>
    </w:p>
    <w:p w14:paraId="65F8B48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（7）磋商文件要求提交原件时未按要求提交原件的；未按要求提交磋商响应文件份数和内容的；电子标书内容与纸质文件内容不一致的；</w:t>
      </w:r>
    </w:p>
    <w:p w14:paraId="09F74EA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（8）磋商内容出现漏项或数量与要求不符的；</w:t>
      </w:r>
    </w:p>
    <w:p w14:paraId="6A6FA15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（9）供应商的磋商报价超过了采购预算的；</w:t>
      </w:r>
    </w:p>
    <w:p w14:paraId="2784B93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（10）磋商响应文件中附有采购人不能接受的条件；</w:t>
      </w:r>
    </w:p>
    <w:p w14:paraId="6064B4A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（11）磋商响应文件的关键内容字迹模糊和无法辨认的；</w:t>
      </w:r>
    </w:p>
    <w:p w14:paraId="47487E7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（12）磋商响应文件不符合磋商文件规定的其他情形的；</w:t>
      </w:r>
    </w:p>
    <w:p w14:paraId="03B60A7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（13）磋商响应文件不符合法律法规要求的；</w:t>
      </w:r>
    </w:p>
    <w:p w14:paraId="0C5404E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（14）供应商被列入失信被执行人、重大税收违法案件当事人名单、政府采购严重违法失信行为记录名单及其他不符合《中华人民共和国政府采购法》第二十二条规定条件。</w:t>
      </w:r>
    </w:p>
    <w:p w14:paraId="28BB5C6A">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8.特殊情况的处理</w:t>
      </w:r>
    </w:p>
    <w:p w14:paraId="16EB43B5">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8.1磋商响应文件中如果出现计算错误，可按以下原则进行修正：</w:t>
      </w:r>
    </w:p>
    <w:p w14:paraId="2B79EB6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（1）磋商响应文件中的大写金额与小写金额不一致的，以大写金额为准；</w:t>
      </w:r>
    </w:p>
    <w:p w14:paraId="62BD65E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（2）磋商响应文件中的总价金额与按单价计算的汇总金额不一致的，以单价计算的汇总金额为准；</w:t>
      </w:r>
    </w:p>
    <w:p w14:paraId="16386CD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（3）磋商响应文件中的单价金额有明显小数点错误的，以总价为准，并修改单价；</w:t>
      </w:r>
    </w:p>
    <w:p w14:paraId="041CAC9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（4）磋商响应文件中图表与文字表述不一致的，以文字表述为准；</w:t>
      </w:r>
    </w:p>
    <w:p w14:paraId="6E20510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（5）磋商响应文件正本与副本不一致的，以正本为准；</w:t>
      </w:r>
    </w:p>
    <w:p w14:paraId="339FFF9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（6）对不同文字文本磋商响应文件的解释发生异议的，以中文文本为准。</w:t>
      </w:r>
    </w:p>
    <w:p w14:paraId="2BEF40D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按上述修正错误的方法调整的磋商报价应对供应商具有约束力。如果供应商不接受修正后的价格，其磋商将被拒绝。</w:t>
      </w:r>
    </w:p>
    <w:p w14:paraId="7BB662A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8.2 磋商响应文件中，若某项有不合理报价（或零报价、漏报价）的，经磋商小组评审后，此项得分为零，不参与报价分值的计算。</w:t>
      </w:r>
    </w:p>
    <w:p w14:paraId="30F655B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8.3 磋商小组打分超过得分界限或未按本办法赋分时，该成员的打分，按废票处理。</w:t>
      </w:r>
    </w:p>
    <w:p w14:paraId="1C02256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8.4 评审过程中，各种数字的计算结果，均保留两位小数，第三位“四舍五入”，但计算百分数时应精确到千分位，万分位“四舍五入”。</w:t>
      </w:r>
    </w:p>
    <w:p w14:paraId="0BCE75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8.6评审过程中，若出现本评审办法以外的特殊情况时，将暂停磋商，待磋商小组商榷后，再进行评定。</w:t>
      </w:r>
    </w:p>
    <w:p w14:paraId="042442B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8.7评审结果汇总完成后，除下列情形外，任何人不得修改评审结果：</w:t>
      </w:r>
    </w:p>
    <w:p w14:paraId="46ED6B3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（1）分值汇总计算错误的；</w:t>
      </w:r>
    </w:p>
    <w:p w14:paraId="62EE63B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（2）分项评分超出评分标准范围的；</w:t>
      </w:r>
    </w:p>
    <w:p w14:paraId="17C0F0B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（3）磋商小组对客观因素评分不一致的；</w:t>
      </w:r>
    </w:p>
    <w:p w14:paraId="7C651F2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（4）经磋商小组认定评分畸高、畸低的。</w:t>
      </w:r>
    </w:p>
    <w:p w14:paraId="368523B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成交报告签署前，经复核发现存在以上情形之一的，磋商小组应当当场修改成交结果，并在成交报告中记载；成交报告签署后，采购人或者采购代理机构发现存在以上情形之一的，应当组织原磋商小组进行重新评审，重新评审改变中标结果的，书面报本级财政部门认定。</w:t>
      </w:r>
    </w:p>
    <w:p w14:paraId="63ECE2E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8.8评审过程中，若出现合格供应商只有2家时，由采购人书面提出申请，经同级财政部门批准同意，书面通知供应商，按以下办法进行：</w:t>
      </w:r>
    </w:p>
    <w:p w14:paraId="3C35B62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（1）磋商小组自行转为竞争性谈判小组，以磋商文件为基础确定谈判文件，经谈判小组成员确认；若有重大变动的，以书面形式通知参加谈判的所有供应商。</w:t>
      </w:r>
    </w:p>
    <w:p w14:paraId="5BDE691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（2）采取二次报价的形式，即各供应商的开标报价为第一次报价，谈判后再给各参与竞争性谈判的单位一次最终报价的机会。</w:t>
      </w:r>
    </w:p>
    <w:p w14:paraId="251D280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（3）谈判响应供应商可按谈判要求，对原磋商文件技术、商务响应部分以书面形式进行修改、完善，谈判小组以修改、完善后的技术、商务内容作为评审依据。</w:t>
      </w:r>
    </w:p>
    <w:p w14:paraId="665A628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（4）最后一轮报价只报总价，先对第一轮报价按本章第6.3.2条款规定进行调整，再按最后一轮报价确定最终评定价。</w:t>
      </w:r>
    </w:p>
    <w:p w14:paraId="01F9FB4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第一轮单项调整报价=第一轮单项报价×（1-∑价格折扣幅度）</w:t>
      </w:r>
    </w:p>
    <w:p w14:paraId="0EF886A2">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第一轮调整后报价总价=∑第一轮单项调整报价+∑不进行价格调整产品的第一轮单项报价</w:t>
      </w:r>
    </w:p>
    <w:p w14:paraId="7C35FBB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最终评定价=（最后一轮报价/第一轮报价）×第一轮调整后报价总价</w:t>
      </w:r>
    </w:p>
    <w:p w14:paraId="5A25406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（5）按谈判文件规定的原则，以合理低价的方式确定谈判结果，推荐成交侯选单位。</w:t>
      </w:r>
    </w:p>
    <w:p w14:paraId="0635732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成交供应商接到《成交通知书》后，无正当理由拖延或拒签合同，监督机构有权取消其成交资格，并按评审结果顺序重新确定成交单位。同时报请监督机构通报全区（或市），取消其进入政府采购市场的资格，并按规定予以处罚。</w:t>
      </w:r>
    </w:p>
    <w:p w14:paraId="001735D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8.9排名第一的候选人，主动放弃成交，或因不可抗力不能履行合同，或被查实存在影响成交结果的违法行为等情形，已不再符合成交条件的，采购人可以按照磋商小组提出的成交候选人名单排序依次确定其他成交候选人为成交供应商，也可以根据实际情况需要，依法重新组织采购。</w:t>
      </w:r>
    </w:p>
    <w:p w14:paraId="1968DA81">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四、磋商小组专家义务和纪律</w:t>
      </w:r>
    </w:p>
    <w:p w14:paraId="246246F8">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9.专家在政府采购活动中承担以下义务：</w:t>
      </w:r>
    </w:p>
    <w:p w14:paraId="56A6554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9.1遵纪守法，客观、公正、廉洁的履行职责。</w:t>
      </w:r>
    </w:p>
    <w:p w14:paraId="370053C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9.2按照政府采购法律法规和采购文件的规定要求对供应商的资格条件和供应商提供的产品价格、技术、商务、服务等方面严格进行评判，提供科学合理、公平公正的评审意见，参与起草评审报告，并予签字确认。</w:t>
      </w:r>
    </w:p>
    <w:p w14:paraId="7E9C788C">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9.3保守秘密。不得透露采购文件咨询情况，不得泄漏供应商的磋商响应文件及知悉的商业秘密，不得向供应商透露评审情况。</w:t>
      </w:r>
    </w:p>
    <w:p w14:paraId="7B9B239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9.4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28576260">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9.5解答有关方面对政府采购评审工作中有关问题的询问，配合采购人或者政府采购代理机构答复供应商质疑，配合财政部门的投诉处理工作等事宜。</w:t>
      </w:r>
    </w:p>
    <w:p w14:paraId="1D1C11C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9.6法律、法规和规章规定的其他义务。</w:t>
      </w:r>
    </w:p>
    <w:p w14:paraId="27AC48E6">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10.在评审中，磋商小组不得有下列行为：</w:t>
      </w:r>
    </w:p>
    <w:p w14:paraId="220E4D04">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（1）确定参与磋商至磋商结束前私自接触供应商；</w:t>
      </w:r>
    </w:p>
    <w:p w14:paraId="6E3734CD">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（2）接受供应商提出的与磋商文件不一致的澄清和说明；</w:t>
      </w:r>
    </w:p>
    <w:p w14:paraId="24036FDF">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（3）征询采购人的倾向性意见；</w:t>
      </w:r>
    </w:p>
    <w:p w14:paraId="6B575E5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（4）对主观评审因素协商评分；</w:t>
      </w:r>
    </w:p>
    <w:p w14:paraId="77FE1FFB">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（5）对客观评审因素评分不一致；</w:t>
      </w:r>
    </w:p>
    <w:p w14:paraId="79F69803">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（6）在磋商过程中擅离职守，影响磋商程序正常进行的；</w:t>
      </w:r>
    </w:p>
    <w:p w14:paraId="24C7AAAE">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（7）记录、复制或带走任何磋商资料；</w:t>
      </w:r>
    </w:p>
    <w:p w14:paraId="71DEFA29">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（8）有关部门（机构）制定的其他评审工作纪律。</w:t>
      </w:r>
    </w:p>
    <w:p w14:paraId="5F3416E7">
      <w:pPr>
        <w:widowControl/>
        <w:autoSpaceDE w:val="0"/>
        <w:autoSpaceDN w:val="0"/>
        <w:spacing w:line="360" w:lineRule="auto"/>
        <w:ind w:right="53" w:firstLine="480" w:firstLineChars="200"/>
        <w:textAlignment w:val="bottom"/>
        <w:rPr>
          <w:rFonts w:hint="eastAsia" w:ascii="宋体" w:hAnsi="宋体" w:cs="宋体"/>
          <w:kern w:val="0"/>
          <w:sz w:val="24"/>
          <w:szCs w:val="24"/>
        </w:rPr>
      </w:pPr>
      <w:r>
        <w:rPr>
          <w:rFonts w:hint="eastAsia" w:ascii="宋体" w:hAnsi="宋体" w:cs="宋体"/>
          <w:kern w:val="0"/>
          <w:sz w:val="24"/>
          <w:szCs w:val="24"/>
        </w:rPr>
        <w:t>磋商小组成员有前款第一至四项行为之一的，其评审意见无效。</w:t>
      </w:r>
    </w:p>
    <w:p w14:paraId="7584E993">
      <w:pPr>
        <w:spacing w:line="360" w:lineRule="auto"/>
        <w:jc w:val="both"/>
        <w:outlineLvl w:val="9"/>
        <w:rPr>
          <w:rFonts w:hint="eastAsia" w:ascii="宋体" w:hAnsi="宋体" w:cs="宋体"/>
          <w:b/>
          <w:bCs/>
          <w:color w:val="000000"/>
          <w:sz w:val="32"/>
          <w:szCs w:val="32"/>
        </w:rPr>
      </w:pPr>
    </w:p>
    <w:p w14:paraId="6DC59EB1">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bookmarkStart w:id="30" w:name="_Toc8744"/>
      <w:bookmarkStart w:id="31" w:name="_Toc424292466"/>
      <w:bookmarkStart w:id="32" w:name="_Toc24094"/>
      <w:bookmarkStart w:id="33" w:name="_Toc11696"/>
      <w:bookmarkStart w:id="34" w:name="_Toc11273"/>
      <w:bookmarkStart w:id="35" w:name="_Toc5840"/>
    </w:p>
    <w:p w14:paraId="7F83BBD0">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2256CB90">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5C56FF05">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6DEAD584">
      <w:pPr>
        <w:pageBreakBefore w:val="0"/>
        <w:kinsoku/>
        <w:wordWrap/>
        <w:overflowPunct/>
        <w:topLinePunct w:val="0"/>
        <w:bidi w:val="0"/>
        <w:spacing w:beforeLines="0" w:beforeAutospacing="0" w:afterLines="0" w:afterAutospacing="0" w:line="360" w:lineRule="auto"/>
        <w:ind w:right="0" w:rightChars="0"/>
        <w:jc w:val="both"/>
        <w:outlineLvl w:val="9"/>
        <w:rPr>
          <w:rStyle w:val="36"/>
          <w:rFonts w:hint="eastAsia" w:ascii="宋体" w:hAnsi="宋体" w:eastAsia="宋体" w:cs="宋体"/>
          <w:b/>
          <w:bCs/>
          <w:sz w:val="32"/>
          <w:szCs w:val="32"/>
          <w:highlight w:val="none"/>
        </w:rPr>
      </w:pPr>
    </w:p>
    <w:p w14:paraId="651DCAA1">
      <w:pPr>
        <w:outlineLvl w:val="9"/>
        <w:rPr>
          <w:rStyle w:val="36"/>
          <w:rFonts w:hint="eastAsia" w:ascii="宋体" w:hAnsi="宋体" w:eastAsia="宋体" w:cs="宋体"/>
          <w:b/>
          <w:bCs/>
          <w:sz w:val="32"/>
          <w:szCs w:val="32"/>
          <w:highlight w:val="none"/>
        </w:rPr>
      </w:pPr>
    </w:p>
    <w:p w14:paraId="33E0C929">
      <w:pPr>
        <w:outlineLvl w:val="9"/>
        <w:rPr>
          <w:rStyle w:val="36"/>
          <w:rFonts w:hint="eastAsia" w:ascii="宋体" w:hAnsi="宋体" w:eastAsia="宋体" w:cs="宋体"/>
          <w:b/>
          <w:bCs/>
          <w:sz w:val="32"/>
          <w:szCs w:val="32"/>
          <w:highlight w:val="none"/>
        </w:rPr>
      </w:pPr>
    </w:p>
    <w:p w14:paraId="2351E326">
      <w:pPr>
        <w:pageBreakBefore w:val="0"/>
        <w:kinsoku/>
        <w:wordWrap/>
        <w:overflowPunct/>
        <w:topLinePunct w:val="0"/>
        <w:bidi w:val="0"/>
        <w:spacing w:beforeLines="0" w:beforeAutospacing="0" w:afterLines="0" w:afterAutospacing="0" w:line="360" w:lineRule="auto"/>
        <w:ind w:right="0" w:rightChars="0"/>
        <w:jc w:val="both"/>
        <w:outlineLvl w:val="9"/>
        <w:rPr>
          <w:rStyle w:val="36"/>
          <w:rFonts w:hint="eastAsia" w:ascii="宋体" w:hAnsi="宋体" w:eastAsia="宋体" w:cs="宋体"/>
          <w:b/>
          <w:bCs/>
          <w:sz w:val="32"/>
          <w:szCs w:val="32"/>
          <w:highlight w:val="none"/>
        </w:rPr>
      </w:pPr>
    </w:p>
    <w:p w14:paraId="66AEDB80">
      <w:pPr>
        <w:pStyle w:val="2"/>
        <w:rPr>
          <w:rStyle w:val="36"/>
          <w:rFonts w:hint="eastAsia" w:ascii="宋体" w:hAnsi="宋体" w:eastAsia="宋体" w:cs="宋体"/>
          <w:b/>
          <w:bCs/>
          <w:sz w:val="32"/>
          <w:szCs w:val="32"/>
          <w:highlight w:val="none"/>
        </w:rPr>
      </w:pPr>
    </w:p>
    <w:p w14:paraId="52E4CA56">
      <w:pPr>
        <w:pStyle w:val="2"/>
        <w:rPr>
          <w:rStyle w:val="36"/>
          <w:rFonts w:hint="eastAsia" w:ascii="宋体" w:hAnsi="宋体" w:eastAsia="宋体" w:cs="宋体"/>
          <w:b/>
          <w:bCs/>
          <w:sz w:val="32"/>
          <w:szCs w:val="32"/>
          <w:highlight w:val="none"/>
        </w:rPr>
      </w:pPr>
    </w:p>
    <w:p w14:paraId="424F4867">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bookmarkStart w:id="36" w:name="_Toc11522"/>
    </w:p>
    <w:p w14:paraId="7D04D6F3">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3E2646DF">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4071DAFE">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6B13752C">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08FC0CAA">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02366788">
      <w:pPr>
        <w:pageBreakBefore w:val="0"/>
        <w:kinsoku/>
        <w:wordWrap/>
        <w:overflowPunct/>
        <w:topLinePunct w:val="0"/>
        <w:bidi w:val="0"/>
        <w:spacing w:beforeLines="0" w:beforeAutospacing="0" w:afterLines="0" w:afterAutospacing="0" w:line="360" w:lineRule="auto"/>
        <w:ind w:left="0" w:leftChars="0" w:right="0" w:rightChars="0" w:firstLine="643" w:firstLineChars="200"/>
        <w:outlineLvl w:val="9"/>
        <w:rPr>
          <w:rStyle w:val="36"/>
          <w:rFonts w:hint="eastAsia" w:ascii="宋体" w:hAnsi="宋体" w:eastAsia="宋体" w:cs="宋体"/>
          <w:b/>
          <w:bCs/>
          <w:sz w:val="32"/>
          <w:szCs w:val="32"/>
          <w:highlight w:val="none"/>
        </w:rPr>
      </w:pPr>
    </w:p>
    <w:p w14:paraId="4FC6336A">
      <w:pPr>
        <w:pStyle w:val="3"/>
        <w:pageBreakBefore w:val="0"/>
        <w:kinsoku/>
        <w:wordWrap/>
        <w:overflowPunct/>
        <w:topLinePunct w:val="0"/>
        <w:bidi w:val="0"/>
        <w:spacing w:beforeLines="0" w:beforeAutospacing="0" w:afterLines="0" w:afterAutospacing="0" w:line="360" w:lineRule="auto"/>
        <w:ind w:left="0" w:leftChars="0" w:right="0" w:rightChars="0" w:firstLine="643" w:firstLineChars="200"/>
        <w:rPr>
          <w:rFonts w:hint="eastAsia" w:ascii="宋体" w:hAnsi="宋体" w:eastAsia="宋体" w:cs="宋体"/>
          <w:b w:val="0"/>
          <w:bCs w:val="0"/>
          <w:sz w:val="40"/>
          <w:szCs w:val="40"/>
          <w:highlight w:val="none"/>
        </w:rPr>
      </w:pPr>
      <w:r>
        <w:rPr>
          <w:rStyle w:val="36"/>
          <w:rFonts w:hint="eastAsia" w:ascii="宋体" w:hAnsi="宋体" w:eastAsia="宋体" w:cs="宋体"/>
          <w:b/>
          <w:bCs/>
          <w:sz w:val="32"/>
          <w:szCs w:val="32"/>
          <w:highlight w:val="none"/>
        </w:rPr>
        <w:t>第四</w:t>
      </w:r>
      <w:r>
        <w:rPr>
          <w:rStyle w:val="36"/>
          <w:rFonts w:hint="eastAsia" w:ascii="宋体" w:hAnsi="宋体" w:cs="宋体"/>
          <w:b/>
          <w:bCs/>
          <w:sz w:val="32"/>
          <w:szCs w:val="32"/>
          <w:highlight w:val="none"/>
          <w:lang w:eastAsia="zh-CN"/>
        </w:rPr>
        <w:t>章</w:t>
      </w:r>
      <w:r>
        <w:rPr>
          <w:rStyle w:val="36"/>
          <w:rFonts w:hint="eastAsia" w:ascii="宋体" w:hAnsi="宋体" w:cs="宋体"/>
          <w:b/>
          <w:bCs/>
          <w:sz w:val="32"/>
          <w:szCs w:val="32"/>
          <w:highlight w:val="none"/>
          <w:lang w:val="en-US" w:eastAsia="zh-CN"/>
        </w:rPr>
        <w:t xml:space="preserve"> </w:t>
      </w:r>
      <w:r>
        <w:rPr>
          <w:rStyle w:val="36"/>
          <w:rFonts w:hint="eastAsia" w:ascii="宋体" w:hAnsi="宋体" w:eastAsia="宋体" w:cs="宋体"/>
          <w:b/>
          <w:bCs/>
          <w:sz w:val="32"/>
          <w:szCs w:val="32"/>
          <w:highlight w:val="none"/>
        </w:rPr>
        <w:t xml:space="preserve"> </w:t>
      </w:r>
      <w:bookmarkEnd w:id="30"/>
      <w:bookmarkEnd w:id="31"/>
      <w:bookmarkEnd w:id="32"/>
      <w:bookmarkEnd w:id="33"/>
      <w:bookmarkEnd w:id="34"/>
      <w:r>
        <w:rPr>
          <w:rFonts w:hint="eastAsia" w:ascii="宋体" w:hAnsi="宋体" w:eastAsia="宋体" w:cs="宋体"/>
          <w:sz w:val="32"/>
          <w:szCs w:val="32"/>
          <w:highlight w:val="none"/>
        </w:rPr>
        <w:t>采购</w:t>
      </w:r>
      <w:r>
        <w:rPr>
          <w:rFonts w:hint="eastAsia" w:ascii="宋体" w:hAnsi="宋体" w:cs="宋体"/>
          <w:sz w:val="32"/>
          <w:szCs w:val="32"/>
          <w:highlight w:val="none"/>
          <w:lang w:eastAsia="zh-CN"/>
        </w:rPr>
        <w:t>内容</w:t>
      </w:r>
      <w:r>
        <w:rPr>
          <w:rFonts w:hint="eastAsia" w:ascii="宋体" w:hAnsi="宋体" w:eastAsia="宋体" w:cs="宋体"/>
          <w:sz w:val="32"/>
          <w:szCs w:val="32"/>
          <w:highlight w:val="none"/>
        </w:rPr>
        <w:t>及要求</w:t>
      </w:r>
      <w:bookmarkEnd w:id="35"/>
      <w:bookmarkEnd w:id="36"/>
    </w:p>
    <w:p w14:paraId="6EC6F0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p>
    <w:p w14:paraId="15E927BD">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val="0"/>
          <w:bCs/>
          <w:sz w:val="24"/>
          <w:szCs w:val="24"/>
        </w:rPr>
      </w:pPr>
      <w:r>
        <w:rPr>
          <w:rFonts w:hint="eastAsia" w:ascii="宋体" w:hAnsi="宋体" w:cs="宋体"/>
          <w:b w:val="0"/>
          <w:bCs/>
          <w:sz w:val="24"/>
          <w:szCs w:val="24"/>
          <w:lang w:val="en-US" w:eastAsia="zh-CN"/>
        </w:rPr>
        <w:t>一</w:t>
      </w:r>
      <w:r>
        <w:rPr>
          <w:rFonts w:hint="eastAsia" w:ascii="宋体" w:hAnsi="宋体" w:cs="宋体"/>
          <w:b w:val="0"/>
          <w:bCs/>
          <w:sz w:val="24"/>
          <w:szCs w:val="24"/>
        </w:rPr>
        <w:t>、采购服务内容</w:t>
      </w:r>
    </w:p>
    <w:p w14:paraId="1C946FD9">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对西安高新区信用金融服务平台运行维护的服务工作，包括应用性服务系统日常维护、数据维护、系统维护、咨询服务和培训服务等，及时进行信息技术更新，消除故障和安全隐患，保障平台高效稳定地运行。</w:t>
      </w:r>
    </w:p>
    <w:p w14:paraId="11E89166">
      <w:pPr>
        <w:pStyle w:val="3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二、</w:t>
      </w:r>
      <w:r>
        <w:rPr>
          <w:rFonts w:hint="eastAsia" w:ascii="宋体" w:hAnsi="宋体" w:eastAsia="宋体" w:cs="宋体"/>
          <w:b w:val="0"/>
          <w:bCs/>
          <w:sz w:val="24"/>
          <w:szCs w:val="24"/>
          <w:highlight w:val="none"/>
        </w:rPr>
        <w:t>维护服务技术要求</w:t>
      </w:r>
    </w:p>
    <w:p w14:paraId="63F886F7">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left"/>
        <w:textAlignment w:val="auto"/>
        <w:rPr>
          <w:rFonts w:hint="eastAsia" w:ascii="宋体" w:hAnsi="宋体" w:eastAsia="宋体" w:cs="宋体"/>
          <w:b w:val="0"/>
          <w:bCs/>
          <w:sz w:val="24"/>
          <w:szCs w:val="24"/>
          <w:highlight w:val="none"/>
          <w:lang w:val="en-US" w:eastAsia="zh-CN"/>
        </w:rPr>
      </w:pPr>
      <w:bookmarkStart w:id="37" w:name="_Toc392871249"/>
      <w:r>
        <w:rPr>
          <w:rFonts w:hint="eastAsia" w:ascii="宋体" w:hAnsi="宋体" w:eastAsia="宋体" w:cs="宋体"/>
          <w:b w:val="0"/>
          <w:bCs/>
          <w:sz w:val="24"/>
          <w:szCs w:val="24"/>
          <w:highlight w:val="none"/>
          <w:lang w:val="en-US" w:eastAsia="zh-CN"/>
        </w:rPr>
        <w:t>（一）维护服务。</w:t>
      </w:r>
    </w:p>
    <w:p w14:paraId="46621D1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对信用金融服务平台运行维护的服务工作，主要确保平台能够获取全方位的技术支持服务，保障平台的高效运行和安全稳定，及时解决平台运行中遇到的技术问题，包括维护性开发、日常维护、数据维护、数据梳理、系统维护、广告发布、咨询服务、培训服务等。            </w:t>
      </w:r>
    </w:p>
    <w:p w14:paraId="30007AD7">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（二）售后服务支持要求</w:t>
      </w:r>
    </w:p>
    <w:p w14:paraId="1AFE55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服务商应提供为期一年的技术支持服务，解决应用系统故障问题，服务商应做到电话支持随时响应，应及时积极予以解决。</w:t>
      </w:r>
    </w:p>
    <w:p w14:paraId="71B0B4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rPr>
        <w:t>、服务要求</w:t>
      </w:r>
      <w:bookmarkEnd w:id="37"/>
    </w:p>
    <w:p w14:paraId="00C894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（一）合法合规性要求</w:t>
      </w:r>
    </w:p>
    <w:p w14:paraId="23A4E06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供应商提供的服务应符合国家相关法律、法规以及行业相关规定，具有从事相关服务所必备的法定资质。原则上应具备一般纳税人资格。</w:t>
      </w:r>
    </w:p>
    <w:p w14:paraId="23E019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（二）其他要求</w:t>
      </w:r>
    </w:p>
    <w:p w14:paraId="633E82E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1、满足采购人具体项目提出的需求；</w:t>
      </w:r>
    </w:p>
    <w:p w14:paraId="3044E6D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2、供应商须能提供合法合规的增值税普通发票。</w:t>
      </w:r>
    </w:p>
    <w:p w14:paraId="6181E0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highlight w:val="none"/>
        </w:rPr>
      </w:pPr>
    </w:p>
    <w:p w14:paraId="57C4A51D">
      <w:pPr>
        <w:pStyle w:val="2"/>
        <w:rPr>
          <w:rFonts w:hint="eastAsia" w:ascii="宋体" w:hAnsi="宋体" w:cs="宋体"/>
          <w:b/>
          <w:sz w:val="32"/>
          <w:szCs w:val="32"/>
        </w:rPr>
      </w:pPr>
    </w:p>
    <w:p w14:paraId="5D203A0F">
      <w:pPr>
        <w:pStyle w:val="9"/>
        <w:rPr>
          <w:rFonts w:hint="eastAsia"/>
        </w:rPr>
      </w:pPr>
    </w:p>
    <w:p w14:paraId="0BEDD62B">
      <w:pPr>
        <w:pageBreakBefore w:val="0"/>
        <w:kinsoku/>
        <w:wordWrap/>
        <w:overflowPunct/>
        <w:topLinePunct w:val="0"/>
        <w:bidi w:val="0"/>
        <w:spacing w:beforeLines="0" w:beforeAutospacing="0" w:afterLines="0" w:afterAutospacing="0" w:line="360" w:lineRule="auto"/>
        <w:ind w:right="0" w:rightChars="0"/>
        <w:jc w:val="both"/>
        <w:outlineLvl w:val="9"/>
        <w:rPr>
          <w:rStyle w:val="36"/>
          <w:rFonts w:hint="eastAsia" w:ascii="宋体" w:hAnsi="宋体" w:eastAsia="宋体" w:cs="宋体"/>
          <w:b/>
          <w:bCs/>
          <w:sz w:val="36"/>
          <w:szCs w:val="36"/>
          <w:highlight w:val="none"/>
        </w:rPr>
      </w:pPr>
      <w:bookmarkStart w:id="38" w:name="_Toc12835"/>
    </w:p>
    <w:p w14:paraId="068D1F16">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bookmarkStart w:id="39" w:name="_Toc12367"/>
    </w:p>
    <w:p w14:paraId="5C352963">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52E8BF97">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270C4F87">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70C966A0">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09BEBBA0">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75FA732A">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0D059D75">
      <w:pPr>
        <w:pageBreakBefore w:val="0"/>
        <w:kinsoku/>
        <w:wordWrap/>
        <w:overflowPunct/>
        <w:topLinePunct w:val="0"/>
        <w:bidi w:val="0"/>
        <w:spacing w:beforeLines="0" w:beforeAutospacing="0" w:afterLines="0" w:afterAutospacing="0" w:line="360" w:lineRule="auto"/>
        <w:ind w:right="0" w:rightChars="0"/>
        <w:jc w:val="center"/>
        <w:outlineLvl w:val="9"/>
        <w:rPr>
          <w:rStyle w:val="36"/>
          <w:rFonts w:hint="eastAsia" w:ascii="宋体" w:hAnsi="宋体" w:eastAsia="宋体" w:cs="宋体"/>
          <w:b/>
          <w:bCs/>
          <w:sz w:val="36"/>
          <w:szCs w:val="36"/>
          <w:highlight w:val="none"/>
        </w:rPr>
      </w:pPr>
    </w:p>
    <w:p w14:paraId="715C6098">
      <w:pPr>
        <w:pStyle w:val="3"/>
        <w:pageBreakBefore w:val="0"/>
        <w:kinsoku/>
        <w:wordWrap/>
        <w:overflowPunct/>
        <w:topLinePunct w:val="0"/>
        <w:bidi w:val="0"/>
        <w:spacing w:beforeLines="0" w:beforeAutospacing="0" w:afterLines="0" w:afterAutospacing="0" w:line="360" w:lineRule="auto"/>
        <w:ind w:right="0" w:rightChars="0"/>
        <w:jc w:val="center"/>
        <w:rPr>
          <w:rFonts w:hint="eastAsia" w:ascii="宋体" w:hAnsi="宋体" w:eastAsia="宋体" w:cs="宋体"/>
          <w:sz w:val="32"/>
          <w:szCs w:val="32"/>
          <w:highlight w:val="none"/>
        </w:rPr>
      </w:pPr>
      <w:r>
        <w:rPr>
          <w:rStyle w:val="36"/>
          <w:rFonts w:hint="eastAsia" w:ascii="宋体" w:hAnsi="宋体" w:eastAsia="宋体" w:cs="宋体"/>
          <w:b/>
          <w:bCs/>
          <w:sz w:val="36"/>
          <w:szCs w:val="36"/>
          <w:highlight w:val="none"/>
        </w:rPr>
        <w:t>第五</w:t>
      </w:r>
      <w:bookmarkStart w:id="40" w:name="_Toc246928931"/>
      <w:bookmarkStart w:id="41" w:name="_Toc11440"/>
      <w:bookmarkStart w:id="42" w:name="_Toc19596"/>
      <w:r>
        <w:rPr>
          <w:rStyle w:val="36"/>
          <w:rFonts w:hint="eastAsia" w:ascii="宋体" w:hAnsi="宋体" w:cs="宋体"/>
          <w:b/>
          <w:bCs/>
          <w:sz w:val="36"/>
          <w:szCs w:val="36"/>
          <w:highlight w:val="none"/>
          <w:lang w:val="en-US" w:eastAsia="zh-CN"/>
        </w:rPr>
        <w:t>章</w:t>
      </w:r>
      <w:r>
        <w:rPr>
          <w:rFonts w:hint="eastAsia" w:ascii="宋体" w:hAnsi="宋体" w:eastAsia="宋体" w:cs="宋体"/>
          <w:sz w:val="36"/>
          <w:szCs w:val="36"/>
          <w:highlight w:val="none"/>
        </w:rPr>
        <w:t xml:space="preserve"> 合同</w:t>
      </w:r>
      <w:bookmarkEnd w:id="40"/>
      <w:r>
        <w:rPr>
          <w:rFonts w:hint="eastAsia" w:ascii="宋体" w:hAnsi="宋体" w:eastAsia="宋体" w:cs="宋体"/>
          <w:sz w:val="36"/>
          <w:szCs w:val="36"/>
          <w:highlight w:val="none"/>
        </w:rPr>
        <w:t>格式及主要条款</w:t>
      </w:r>
      <w:bookmarkEnd w:id="38"/>
      <w:bookmarkEnd w:id="39"/>
      <w:bookmarkEnd w:id="41"/>
      <w:bookmarkEnd w:id="42"/>
    </w:p>
    <w:p w14:paraId="23E2BEB3">
      <w:pPr>
        <w:rPr>
          <w:rFonts w:hint="eastAsia" w:ascii="宋体" w:hAnsi="宋体" w:eastAsia="宋体" w:cs="宋体"/>
        </w:rPr>
      </w:pPr>
    </w:p>
    <w:p w14:paraId="0C38A727">
      <w:pPr>
        <w:pStyle w:val="12"/>
        <w:rPr>
          <w:rFonts w:hint="eastAsia" w:ascii="宋体" w:hAnsi="宋体" w:eastAsia="宋体" w:cs="宋体"/>
        </w:rPr>
      </w:pPr>
    </w:p>
    <w:p w14:paraId="6808F71F">
      <w:pPr>
        <w:pStyle w:val="9"/>
        <w:rPr>
          <w:rFonts w:hint="eastAsia" w:ascii="宋体" w:hAnsi="宋体" w:eastAsia="宋体" w:cs="宋体"/>
          <w:b/>
          <w:color w:val="auto"/>
          <w:kern w:val="0"/>
          <w:sz w:val="52"/>
          <w:szCs w:val="52"/>
          <w:highlight w:val="none"/>
          <w:lang w:val="en-US" w:eastAsia="zh-CN" w:bidi="ar-SA"/>
        </w:rPr>
      </w:pPr>
    </w:p>
    <w:p w14:paraId="2AF456F6">
      <w:pPr>
        <w:jc w:val="center"/>
        <w:rPr>
          <w:rFonts w:hint="eastAsia" w:ascii="宋体" w:hAnsi="宋体" w:eastAsia="宋体" w:cs="宋体"/>
          <w:b/>
          <w:bCs/>
          <w:color w:val="auto"/>
          <w:kern w:val="0"/>
          <w:sz w:val="52"/>
          <w:szCs w:val="52"/>
          <w:highlight w:val="none"/>
        </w:rPr>
      </w:pPr>
      <w:r>
        <w:rPr>
          <w:rFonts w:hint="eastAsia" w:ascii="宋体" w:hAnsi="宋体" w:cs="宋体"/>
          <w:b/>
          <w:bCs/>
          <w:i w:val="0"/>
          <w:iCs w:val="0"/>
          <w:caps w:val="0"/>
          <w:color w:val="333333"/>
          <w:spacing w:val="0"/>
          <w:kern w:val="0"/>
          <w:sz w:val="52"/>
          <w:szCs w:val="52"/>
          <w:lang w:val="en-US" w:eastAsia="zh-CN" w:bidi="ar"/>
        </w:rPr>
        <w:t>西安高新区信用金融服务平台运维项目</w:t>
      </w:r>
    </w:p>
    <w:p w14:paraId="214F7FE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p>
    <w:p w14:paraId="3EF766F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lang w:eastAsia="zh-CN"/>
        </w:rPr>
      </w:pPr>
      <w:r>
        <w:rPr>
          <w:rFonts w:hint="eastAsia" w:ascii="宋体" w:hAnsi="宋体" w:eastAsia="宋体" w:cs="宋体"/>
          <w:b/>
          <w:color w:val="auto"/>
          <w:kern w:val="0"/>
          <w:sz w:val="52"/>
          <w:szCs w:val="52"/>
          <w:highlight w:val="none"/>
        </w:rPr>
        <w:t xml:space="preserve">合 同 </w:t>
      </w:r>
      <w:r>
        <w:rPr>
          <w:rFonts w:hint="eastAsia" w:ascii="宋体" w:hAnsi="宋体" w:eastAsia="宋体" w:cs="宋体"/>
          <w:b/>
          <w:color w:val="auto"/>
          <w:kern w:val="0"/>
          <w:sz w:val="52"/>
          <w:szCs w:val="52"/>
          <w:highlight w:val="none"/>
          <w:lang w:eastAsia="zh-CN"/>
        </w:rPr>
        <w:t>范</w:t>
      </w:r>
      <w:r>
        <w:rPr>
          <w:rFonts w:hint="eastAsia" w:ascii="宋体" w:hAnsi="宋体" w:eastAsia="宋体" w:cs="宋体"/>
          <w:b/>
          <w:color w:val="auto"/>
          <w:kern w:val="0"/>
          <w:sz w:val="52"/>
          <w:szCs w:val="52"/>
          <w:highlight w:val="none"/>
          <w:lang w:val="en-US" w:eastAsia="zh-CN"/>
        </w:rPr>
        <w:t xml:space="preserve"> </w:t>
      </w:r>
      <w:r>
        <w:rPr>
          <w:rFonts w:hint="eastAsia" w:ascii="宋体" w:hAnsi="宋体" w:eastAsia="宋体" w:cs="宋体"/>
          <w:b/>
          <w:color w:val="auto"/>
          <w:kern w:val="0"/>
          <w:sz w:val="52"/>
          <w:szCs w:val="52"/>
          <w:highlight w:val="none"/>
          <w:lang w:eastAsia="zh-CN"/>
        </w:rPr>
        <w:t>本</w:t>
      </w:r>
    </w:p>
    <w:p w14:paraId="6F389E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Cs w:val="21"/>
          <w:highlight w:val="none"/>
          <w:lang w:val="en-US" w:eastAsia="zh-CN"/>
        </w:rPr>
        <w:t>（本格式条款供双方签订合同参考，采购人可根据项目的实际情况增加条款和内容）</w:t>
      </w:r>
    </w:p>
    <w:p w14:paraId="4F829025">
      <w:pPr>
        <w:spacing w:line="560" w:lineRule="exact"/>
        <w:jc w:val="center"/>
        <w:rPr>
          <w:rFonts w:hint="eastAsia" w:ascii="宋体" w:hAnsi="宋体" w:eastAsia="宋体" w:cs="宋体"/>
          <w:b/>
          <w:color w:val="auto"/>
          <w:kern w:val="0"/>
          <w:sz w:val="36"/>
          <w:szCs w:val="36"/>
          <w:highlight w:val="none"/>
        </w:rPr>
      </w:pPr>
    </w:p>
    <w:p w14:paraId="0B962DC5">
      <w:pPr>
        <w:spacing w:line="56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合同编号：XXXX</w:t>
      </w:r>
    </w:p>
    <w:p w14:paraId="42A938B2">
      <w:pPr>
        <w:spacing w:line="560" w:lineRule="exact"/>
        <w:rPr>
          <w:rFonts w:hint="eastAsia" w:ascii="宋体" w:hAnsi="宋体" w:eastAsia="宋体" w:cs="宋体"/>
          <w:b/>
          <w:color w:val="auto"/>
          <w:highlight w:val="none"/>
        </w:rPr>
      </w:pPr>
    </w:p>
    <w:p w14:paraId="5A21E8F2">
      <w:pPr>
        <w:pStyle w:val="9"/>
        <w:rPr>
          <w:rFonts w:hint="eastAsia" w:ascii="宋体" w:hAnsi="宋体" w:eastAsia="宋体" w:cs="宋体"/>
          <w:b/>
          <w:color w:val="auto"/>
          <w:sz w:val="48"/>
          <w:szCs w:val="48"/>
          <w:highlight w:val="none"/>
        </w:rPr>
      </w:pPr>
    </w:p>
    <w:p w14:paraId="335C4528">
      <w:pPr>
        <w:rPr>
          <w:rFonts w:hint="eastAsia" w:ascii="宋体" w:hAnsi="宋体" w:eastAsia="宋体" w:cs="宋体"/>
          <w:b/>
          <w:color w:val="auto"/>
          <w:sz w:val="48"/>
          <w:szCs w:val="48"/>
          <w:highlight w:val="none"/>
        </w:rPr>
      </w:pPr>
    </w:p>
    <w:p w14:paraId="3250D1FF">
      <w:pPr>
        <w:pStyle w:val="9"/>
        <w:rPr>
          <w:rFonts w:hint="eastAsia" w:ascii="宋体" w:hAnsi="宋体" w:eastAsia="宋体" w:cs="宋体"/>
          <w:color w:val="auto"/>
          <w:highlight w:val="none"/>
        </w:rPr>
      </w:pPr>
    </w:p>
    <w:p w14:paraId="29737FB0">
      <w:pPr>
        <w:rPr>
          <w:rFonts w:hint="eastAsia" w:ascii="宋体" w:hAnsi="宋体" w:eastAsia="宋体" w:cs="宋体"/>
          <w:color w:val="auto"/>
          <w:highlight w:val="none"/>
        </w:rPr>
      </w:pPr>
    </w:p>
    <w:p w14:paraId="7AD5CF1E">
      <w:pPr>
        <w:rPr>
          <w:rFonts w:hint="eastAsia" w:ascii="宋体" w:hAnsi="宋体" w:eastAsia="宋体" w:cs="宋体"/>
          <w:color w:val="auto"/>
          <w:highlight w:val="none"/>
        </w:rPr>
      </w:pPr>
    </w:p>
    <w:p w14:paraId="61A01776">
      <w:pPr>
        <w:pStyle w:val="22"/>
        <w:rPr>
          <w:rFonts w:hint="eastAsia" w:ascii="宋体" w:hAnsi="宋体" w:eastAsia="宋体" w:cs="宋体"/>
          <w:color w:val="auto"/>
          <w:highlight w:val="none"/>
        </w:rPr>
      </w:pPr>
    </w:p>
    <w:p w14:paraId="278FEDB2">
      <w:pPr>
        <w:pStyle w:val="22"/>
        <w:rPr>
          <w:rFonts w:hint="eastAsia" w:ascii="宋体" w:hAnsi="宋体" w:eastAsia="宋体" w:cs="宋体"/>
          <w:color w:val="auto"/>
          <w:highlight w:val="none"/>
        </w:rPr>
      </w:pPr>
    </w:p>
    <w:p w14:paraId="2FDE1078">
      <w:pPr>
        <w:spacing w:line="560" w:lineRule="exact"/>
        <w:ind w:left="1469" w:hanging="1469" w:hangingChars="400"/>
        <w:rPr>
          <w:rFonts w:hint="eastAsia" w:ascii="宋体" w:hAnsi="宋体" w:eastAsia="宋体" w:cs="宋体"/>
          <w:b/>
          <w:color w:val="auto"/>
          <w:spacing w:val="23"/>
          <w:sz w:val="32"/>
          <w:szCs w:val="32"/>
          <w:highlight w:val="none"/>
        </w:rPr>
      </w:pPr>
      <w:r>
        <w:rPr>
          <w:rFonts w:hint="eastAsia" w:ascii="宋体" w:hAnsi="宋体" w:eastAsia="宋体" w:cs="宋体"/>
          <w:b/>
          <w:color w:val="auto"/>
          <w:spacing w:val="23"/>
          <w:sz w:val="32"/>
          <w:szCs w:val="32"/>
          <w:highlight w:val="none"/>
        </w:rPr>
        <w:t xml:space="preserve">          </w:t>
      </w:r>
      <w:r>
        <w:rPr>
          <w:rFonts w:hint="eastAsia" w:ascii="宋体" w:hAnsi="宋体" w:eastAsia="宋体" w:cs="宋体"/>
          <w:b/>
          <w:color w:val="auto"/>
          <w:spacing w:val="23"/>
          <w:sz w:val="32"/>
          <w:szCs w:val="32"/>
          <w:highlight w:val="none"/>
          <w:u w:val="single"/>
        </w:rPr>
        <w:t>甲方(</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"http://set2.mail.qq.com/cgi-bin/mail_spam?action=check_link&amp;spam=0&amp;url=http://www.baidu.com/s?wd=%E9%87%87%E8%B4%AD%E5%8D%95&amp;hl_tag=textlink&amp;tn=SE_hldp01350_v6v6zkg6" </w:instrText>
      </w:r>
      <w:r>
        <w:rPr>
          <w:rFonts w:hint="eastAsia" w:ascii="宋体" w:hAnsi="宋体" w:eastAsia="宋体" w:cs="宋体"/>
          <w:color w:val="auto"/>
          <w:highlight w:val="none"/>
          <w:u w:val="single"/>
        </w:rPr>
        <w:fldChar w:fldCharType="separate"/>
      </w:r>
      <w:r>
        <w:rPr>
          <w:rStyle w:val="27"/>
          <w:rFonts w:hint="eastAsia" w:ascii="宋体" w:hAnsi="宋体" w:eastAsia="宋体" w:cs="宋体"/>
          <w:b/>
          <w:color w:val="auto"/>
          <w:spacing w:val="23"/>
          <w:sz w:val="32"/>
          <w:szCs w:val="32"/>
          <w:highlight w:val="none"/>
        </w:rPr>
        <w:t>采购人</w:t>
      </w:r>
      <w:r>
        <w:rPr>
          <w:rFonts w:hint="eastAsia" w:ascii="宋体" w:hAnsi="宋体" w:eastAsia="宋体" w:cs="宋体"/>
          <w:b/>
          <w:color w:val="auto"/>
          <w:spacing w:val="23"/>
          <w:sz w:val="32"/>
          <w:szCs w:val="32"/>
          <w:highlight w:val="none"/>
          <w:u w:val="single"/>
        </w:rPr>
        <w:fldChar w:fldCharType="end"/>
      </w:r>
      <w:r>
        <w:rPr>
          <w:rFonts w:hint="eastAsia" w:ascii="宋体" w:hAnsi="宋体" w:eastAsia="宋体" w:cs="宋体"/>
          <w:b/>
          <w:color w:val="auto"/>
          <w:spacing w:val="23"/>
          <w:sz w:val="32"/>
          <w:szCs w:val="32"/>
          <w:highlight w:val="none"/>
          <w:u w:val="single"/>
        </w:rPr>
        <w:t>)</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rPr>
        <w:t xml:space="preserve">          </w:t>
      </w:r>
    </w:p>
    <w:p w14:paraId="21B92D9A">
      <w:pPr>
        <w:spacing w:line="560" w:lineRule="exact"/>
        <w:ind w:left="1469" w:hanging="1469" w:hangingChars="400"/>
        <w:rPr>
          <w:rFonts w:hint="eastAsia" w:ascii="宋体" w:hAnsi="宋体" w:eastAsia="宋体" w:cs="宋体"/>
          <w:b/>
          <w:color w:val="auto"/>
          <w:spacing w:val="23"/>
          <w:sz w:val="32"/>
          <w:szCs w:val="32"/>
          <w:highlight w:val="none"/>
        </w:rPr>
      </w:pPr>
      <w:r>
        <w:rPr>
          <w:rFonts w:hint="eastAsia" w:ascii="宋体" w:hAnsi="宋体" w:eastAsia="宋体" w:cs="宋体"/>
          <w:b/>
          <w:color w:val="auto"/>
          <w:spacing w:val="23"/>
          <w:sz w:val="32"/>
          <w:szCs w:val="32"/>
          <w:highlight w:val="none"/>
        </w:rPr>
        <w:t xml:space="preserve">         </w:t>
      </w:r>
      <w:r>
        <w:rPr>
          <w:rFonts w:hint="eastAsia" w:ascii="宋体" w:hAnsi="宋体" w:eastAsia="宋体" w:cs="宋体"/>
          <w:b/>
          <w:color w:val="auto"/>
          <w:spacing w:val="23"/>
          <w:sz w:val="32"/>
          <w:szCs w:val="32"/>
          <w:highlight w:val="none"/>
          <w:u w:val="single"/>
        </w:rPr>
        <w:t xml:space="preserve"> </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"http://set2.mail.qq.com/cgi-bin/mail_spam?action=check_link&amp;spam=0&amp;url=http://www.baidu.com/s?wd=%E4%B9%99%E6%96%B9&amp;hl_tag=textlink&amp;tn=SE_hldp01350_v6v6zkg6" </w:instrText>
      </w:r>
      <w:r>
        <w:rPr>
          <w:rFonts w:hint="eastAsia" w:ascii="宋体" w:hAnsi="宋体" w:eastAsia="宋体" w:cs="宋体"/>
          <w:color w:val="auto"/>
          <w:highlight w:val="none"/>
          <w:u w:val="single"/>
        </w:rPr>
        <w:fldChar w:fldCharType="separate"/>
      </w:r>
      <w:r>
        <w:rPr>
          <w:rStyle w:val="27"/>
          <w:rFonts w:hint="eastAsia" w:ascii="宋体" w:hAnsi="宋体" w:eastAsia="宋体" w:cs="宋体"/>
          <w:b/>
          <w:color w:val="auto"/>
          <w:spacing w:val="23"/>
          <w:sz w:val="32"/>
          <w:szCs w:val="32"/>
          <w:highlight w:val="none"/>
        </w:rPr>
        <w:t>乙方</w:t>
      </w:r>
      <w:r>
        <w:rPr>
          <w:rFonts w:hint="eastAsia" w:ascii="宋体" w:hAnsi="宋体" w:eastAsia="宋体" w:cs="宋体"/>
          <w:b/>
          <w:color w:val="auto"/>
          <w:spacing w:val="23"/>
          <w:sz w:val="32"/>
          <w:szCs w:val="32"/>
          <w:highlight w:val="none"/>
          <w:u w:val="single"/>
        </w:rPr>
        <w:fldChar w:fldCharType="end"/>
      </w:r>
      <w:r>
        <w:rPr>
          <w:rFonts w:hint="eastAsia" w:ascii="宋体" w:hAnsi="宋体" w:eastAsia="宋体" w:cs="宋体"/>
          <w:b/>
          <w:color w:val="auto"/>
          <w:spacing w:val="23"/>
          <w:sz w:val="32"/>
          <w:szCs w:val="32"/>
          <w:highlight w:val="none"/>
          <w:u w:val="single"/>
        </w:rPr>
        <w:t>(供应商)</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rPr>
        <w:t xml:space="preserve">          </w:t>
      </w:r>
    </w:p>
    <w:p w14:paraId="30955DFB">
      <w:pPr>
        <w:pStyle w:val="21"/>
        <w:widowControl/>
        <w:adjustRightInd w:val="0"/>
        <w:spacing w:line="560" w:lineRule="exact"/>
        <w:rPr>
          <w:rFonts w:hint="eastAsia" w:ascii="宋体" w:hAnsi="宋体" w:eastAsia="宋体" w:cs="宋体"/>
          <w:b/>
          <w:color w:val="auto"/>
          <w:spacing w:val="23"/>
          <w:kern w:val="0"/>
          <w:sz w:val="32"/>
          <w:szCs w:val="32"/>
          <w:highlight w:val="none"/>
        </w:rPr>
      </w:pPr>
      <w:r>
        <w:rPr>
          <w:rFonts w:hint="eastAsia" w:ascii="宋体" w:hAnsi="宋体" w:eastAsia="宋体" w:cs="宋体"/>
          <w:b/>
          <w:color w:val="auto"/>
          <w:spacing w:val="23"/>
          <w:kern w:val="0"/>
          <w:sz w:val="32"/>
          <w:szCs w:val="32"/>
          <w:highlight w:val="none"/>
        </w:rPr>
        <w:t xml:space="preserve">          签订时间：</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年</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月</w:t>
      </w:r>
      <w:r>
        <w:rPr>
          <w:rFonts w:hint="eastAsia" w:ascii="宋体" w:hAnsi="宋体" w:eastAsia="宋体" w:cs="宋体"/>
          <w:b/>
          <w:color w:val="auto"/>
          <w:spacing w:val="23"/>
          <w:kern w:val="0"/>
          <w:sz w:val="32"/>
          <w:szCs w:val="32"/>
          <w:highlight w:val="none"/>
          <w:u w:val="single"/>
        </w:rPr>
        <w:t xml:space="preserve">   </w:t>
      </w:r>
      <w:r>
        <w:rPr>
          <w:rFonts w:hint="eastAsia" w:ascii="宋体" w:hAnsi="宋体" w:eastAsia="宋体" w:cs="宋体"/>
          <w:b/>
          <w:color w:val="auto"/>
          <w:spacing w:val="23"/>
          <w:kern w:val="0"/>
          <w:sz w:val="32"/>
          <w:szCs w:val="32"/>
          <w:highlight w:val="none"/>
        </w:rPr>
        <w:t>日</w:t>
      </w:r>
    </w:p>
    <w:p w14:paraId="454BE3DF">
      <w:pPr>
        <w:widowControl/>
        <w:tabs>
          <w:tab w:val="left" w:pos="1620"/>
        </w:tabs>
        <w:spacing w:line="500" w:lineRule="exact"/>
        <w:jc w:val="center"/>
        <w:rPr>
          <w:rFonts w:hint="eastAsia" w:ascii="宋体" w:hAnsi="宋体" w:eastAsia="宋体" w:cs="宋体"/>
          <w:b/>
          <w:color w:val="auto"/>
          <w:sz w:val="36"/>
          <w:szCs w:val="36"/>
          <w:highlight w:val="none"/>
          <w:lang w:bidi="ar"/>
        </w:rPr>
      </w:pPr>
    </w:p>
    <w:p w14:paraId="3C235FB8">
      <w:pPr>
        <w:widowControl/>
        <w:tabs>
          <w:tab w:val="left" w:pos="1620"/>
        </w:tabs>
        <w:spacing w:line="500" w:lineRule="exact"/>
        <w:jc w:val="center"/>
        <w:rPr>
          <w:rFonts w:hint="eastAsia" w:ascii="宋体" w:hAnsi="宋体" w:eastAsia="宋体" w:cs="宋体"/>
          <w:b/>
          <w:color w:val="auto"/>
          <w:sz w:val="36"/>
          <w:szCs w:val="36"/>
          <w:highlight w:val="none"/>
          <w:lang w:bidi="ar"/>
        </w:rPr>
      </w:pPr>
    </w:p>
    <w:p w14:paraId="23D56672">
      <w:pPr>
        <w:widowControl/>
        <w:tabs>
          <w:tab w:val="left" w:pos="1620"/>
        </w:tabs>
        <w:spacing w:line="500" w:lineRule="exact"/>
        <w:jc w:val="center"/>
        <w:rPr>
          <w:rFonts w:hint="eastAsia" w:ascii="宋体" w:hAnsi="宋体" w:eastAsia="宋体" w:cs="宋体"/>
          <w:b/>
          <w:color w:val="auto"/>
          <w:sz w:val="36"/>
          <w:szCs w:val="36"/>
          <w:highlight w:val="none"/>
          <w:lang w:bidi="ar"/>
        </w:rPr>
      </w:pPr>
      <w:r>
        <w:rPr>
          <w:rFonts w:hint="eastAsia" w:ascii="宋体" w:hAnsi="宋体" w:eastAsia="宋体" w:cs="宋体"/>
          <w:b/>
          <w:color w:val="auto"/>
          <w:sz w:val="36"/>
          <w:szCs w:val="36"/>
          <w:highlight w:val="none"/>
          <w:lang w:bidi="ar"/>
        </w:rPr>
        <w:t>合同主要条款</w:t>
      </w:r>
    </w:p>
    <w:p w14:paraId="76D0331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9139FC8">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p>
    <w:p w14:paraId="387E94B7">
      <w:pPr>
        <w:widowControl/>
        <w:spacing w:line="56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   年  月  日       政府采购招标项目第   号采购招标结果及相关</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文件及</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响应文件，本合同经双方友好协商平等、诚信、协作的原则，按照《</w:t>
      </w:r>
      <w:r>
        <w:rPr>
          <w:rFonts w:hint="eastAsia" w:ascii="宋体" w:hAnsi="宋体" w:eastAsia="宋体" w:cs="宋体"/>
          <w:color w:val="auto"/>
          <w:kern w:val="0"/>
          <w:sz w:val="24"/>
          <w:szCs w:val="24"/>
          <w:highlight w:val="none"/>
          <w:lang w:eastAsia="zh-CN"/>
        </w:rPr>
        <w:t>中华人民共和国</w:t>
      </w:r>
      <w:r>
        <w:rPr>
          <w:rFonts w:hint="eastAsia" w:ascii="宋体" w:hAnsi="宋体" w:eastAsia="宋体" w:cs="宋体"/>
          <w:color w:val="auto"/>
          <w:kern w:val="0"/>
          <w:sz w:val="24"/>
          <w:szCs w:val="24"/>
          <w:highlight w:val="none"/>
        </w:rPr>
        <w:t>政府采购法》和《</w:t>
      </w:r>
      <w:r>
        <w:rPr>
          <w:rFonts w:hint="eastAsia" w:ascii="宋体" w:hAnsi="宋体" w:eastAsia="宋体" w:cs="宋体"/>
          <w:color w:val="auto"/>
          <w:kern w:val="0"/>
          <w:sz w:val="24"/>
          <w:szCs w:val="24"/>
          <w:highlight w:val="none"/>
          <w:lang w:eastAsia="zh-CN"/>
        </w:rPr>
        <w:t>中华人民共和国民法典</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经协商一致，订立本合同，供双方共同遵守：</w:t>
      </w:r>
    </w:p>
    <w:p w14:paraId="198D2ABE">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  产品及其规格、数量</w:t>
      </w:r>
    </w:p>
    <w:p w14:paraId="5B10E0D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乙方根据本合同向甲方出售的软件产品及数量，详见本合同第十八条约定。</w:t>
      </w:r>
    </w:p>
    <w:p w14:paraId="2623AD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交货地点及交货期见本合同第十九条规定。</w:t>
      </w:r>
    </w:p>
    <w:p w14:paraId="0562BD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有关软件产品的详细情况待双方确认后以《产品清单和软件模块列表》作为附件附录在合同后，为合同的一部分。</w:t>
      </w:r>
    </w:p>
    <w:p w14:paraId="0322793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第二条  许可标的和内容</w:t>
      </w:r>
    </w:p>
    <w:p w14:paraId="1873352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2.1乙方许可甲方根据本合同使用本合同第一条所述软件产品中的软件。</w:t>
      </w:r>
    </w:p>
    <w:p w14:paraId="349A906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款所述“软件”包括有关程序和相关资料，该相关资料是指与有关程序相关的任何资料，它由乙方或乙方所有并随同有关程序许可给甲方使用，该资料包括附件中所指明的文件及以书面形式特别说明的其他文件，上述资料均应交付甲方使用。</w:t>
      </w:r>
    </w:p>
    <w:p w14:paraId="644A528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本款所述“修改或改进”是指对购买、被许可的软件的任何修订、修改或优化，或者是增加该软件的使用范围、功能或其他有用特性所进行的任何工作。</w:t>
      </w:r>
    </w:p>
    <w:p w14:paraId="7485A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2.2除非双方另有约定，甲方根据本合同取得的上款所述权利是非独占性的，是不可转让的权利。</w:t>
      </w:r>
    </w:p>
    <w:p w14:paraId="1D5DCE4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2.3对于本合同项下的软件，甲方在项目范围内具有永久的使用权利。</w:t>
      </w:r>
    </w:p>
    <w:p w14:paraId="3DB74FA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2.4自本合同约定的软件产品质量保证期到期之日起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内，乙方仍需为甲方实际使用版本的软件产品继续提供技术支持及维保服务，并不得强制要求甲方更换软件版本。对于乙方在本合同约定的软件产品质量保证期到期后为甲方提供的技术支持和维保服务，相关费用由甲乙双方另行协商确定。</w:t>
      </w:r>
    </w:p>
    <w:p w14:paraId="1EBCE518">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第三条  软件产品的交付及验收</w:t>
      </w:r>
    </w:p>
    <w:p w14:paraId="07FC370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乙方应根据本合同约定向甲方交付软件产品、软件使用许可证和相关技术资料，并与甲方一起对软件产品及相关资料进行验收，具体内容详见本合同第十九条约定。</w:t>
      </w:r>
    </w:p>
    <w:p w14:paraId="71686C0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  运输和保险</w:t>
      </w:r>
    </w:p>
    <w:p w14:paraId="2271BFD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乙方应根据软件产品的属性，采取合理方式将软件产品运至交付地点，并保证软件产品完整、无损。有关运费由乙方承担。</w:t>
      </w:r>
    </w:p>
    <w:p w14:paraId="4DFA345D">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第五条  合同价款与支付方式</w:t>
      </w:r>
    </w:p>
    <w:p w14:paraId="1EFDEE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合同价款、支付方式与进度、付款先决条件见本合同第二十条约定。</w:t>
      </w:r>
    </w:p>
    <w:p w14:paraId="69F2BC3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第六条  技术支持服务与培训</w:t>
      </w:r>
    </w:p>
    <w:p w14:paraId="75983F2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对于乙方在合同项下提供的产品质量及服务质量不能满足合同约定要求，甲方较乙方其他客户享有获取乙方及原厂服务资源的优先使用权，服务资源包括但不限于人力、技术、设备、网络、时间安排资源等，优先使用服务资源的方式按照甲方的要求执行。</w:t>
      </w:r>
    </w:p>
    <w:p w14:paraId="43E8BA0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6.2乙方有义务配合甲方的监控和检查和其内、外部审计机构检查，及配合监管机构及其他有权机关检查，上述监控和检查的范围及频率根据甲方及监管机构及其他有权机关的要求执行。</w:t>
      </w:r>
    </w:p>
    <w:p w14:paraId="5BB4ED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6.3在发生监管机构规定的信息科技突发事件，或发生可能引发系统性、区域性信息科技风险类突发事件时，乙方应及时向甲方报告，包括但不限于事件的影响以及处置和纠正措施。</w:t>
      </w:r>
    </w:p>
    <w:p w14:paraId="6943FAF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6.4乙方制定服务中断相关的应急处理预案，如提供备件、人员等。</w:t>
      </w:r>
    </w:p>
    <w:p w14:paraId="356DA21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6.5乙方有义务安排原厂商和/或乙方的能胜任工作的技术专家，到甲方的工作现场执行技术服务、技术支持和技术培训。乙方应保证派驻甲方的人员遵守甲方培训告知的有关制度、工作纪律和安全规定，乙方服务人员应在甲方规定的工作场地范围内工作。如果甲方认为乙方安排的技术人员不能充分胜任工作，经双方沟通一致后，乙方应在收到甲方通知后的</w:t>
      </w:r>
      <w:r>
        <w:rPr>
          <w:rFonts w:hint="eastAsia" w:ascii="宋体" w:hAnsi="宋体" w:eastAsia="宋体" w:cs="宋体"/>
          <w:sz w:val="24"/>
          <w:szCs w:val="24"/>
          <w:u w:val="single"/>
        </w:rPr>
        <w:t xml:space="preserve"> 2</w:t>
      </w:r>
      <w:r>
        <w:rPr>
          <w:rFonts w:hint="eastAsia" w:ascii="宋体" w:hAnsi="宋体" w:eastAsia="宋体" w:cs="宋体"/>
          <w:sz w:val="24"/>
          <w:szCs w:val="24"/>
        </w:rPr>
        <w:t>个工作日内，自费给予替换。有关本合同项下软件产品的安装、技术支持服务和培训由乙方委托原厂商提供或由乙方自行提供，待双方确认后以《技术服务工作说明书》为附件，附录在合同后，为合同的一部分。</w:t>
      </w:r>
    </w:p>
    <w:p w14:paraId="551AC7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6.6乙方及乙方派驻甲方的服务人员应严格遵守国家及相关监管单位的各项法律、法规要求。</w:t>
      </w:r>
    </w:p>
    <w:p w14:paraId="5E800CF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6.7乙方应确保派驻甲方的服务人员无任何违法违规情况（包括但不限于涉黄赌毒、涉黑、涉恶等）。</w:t>
      </w:r>
    </w:p>
    <w:p w14:paraId="2694556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6.8当安装有乙方软件的系统遭到破坏，或软件相关的系统文件丢失时，乙方应为甲方提供灾难性恢复服务或紧急救援服务，为甲方重新安装软件，或帮助甲方恢复丢失的系统文件，直至其正常运行。</w:t>
      </w:r>
    </w:p>
    <w:p w14:paraId="27103D32">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第七条  质量和质量保证</w:t>
      </w:r>
    </w:p>
    <w:p w14:paraId="63850CF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7.1乙方保证在本合同下向甲方供应的产品为原厂商供应、全新、未曾用过，并完全符合本合同规定的质量、规格和性能。</w:t>
      </w:r>
    </w:p>
    <w:p w14:paraId="47BFCF0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7.2乙方保证本合同项下产品在正确安装、正常使用和维修的情况下运转良好。</w:t>
      </w:r>
    </w:p>
    <w:p w14:paraId="7055FCB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7.3在质量保修期内，本合同项下产品出现运行故障的，乙方应在收到甲方通知后</w:t>
      </w:r>
      <w:bookmarkStart w:id="43" w:name="PO_维修响应时间"/>
      <w:r>
        <w:rPr>
          <w:rFonts w:hint="eastAsia" w:ascii="宋体" w:hAnsi="宋体" w:eastAsia="宋体" w:cs="宋体"/>
          <w:sz w:val="24"/>
          <w:szCs w:val="24"/>
          <w:u w:val="single"/>
        </w:rPr>
        <w:t xml:space="preserve">    </w:t>
      </w:r>
      <w:bookmarkEnd w:id="43"/>
      <w:r>
        <w:rPr>
          <w:rFonts w:hint="eastAsia" w:ascii="宋体" w:hAnsi="宋体" w:eastAsia="宋体" w:cs="宋体"/>
          <w:sz w:val="24"/>
          <w:szCs w:val="24"/>
        </w:rPr>
        <w:t>天内无条件提供保修服务，因此发生一切费用包括但不限于人工、配件等由乙方承担。</w:t>
      </w:r>
    </w:p>
    <w:p w14:paraId="25853536">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第八条  违约与责任承担</w:t>
      </w:r>
    </w:p>
    <w:p w14:paraId="29CF12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8.1本合同任何一方违反本合同，或者在本合同项下的陈述与保证不真实、不准确或产生误导的，均构成违约，违约方应向守约方承担违约责任。</w:t>
      </w:r>
    </w:p>
    <w:p w14:paraId="2547A8C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如乙方不能按合同约定的交货期准时交货，乙方应及时以书面的形式将延误时间和理由通知甲方。除不可抗拒因素外，若因甲方自身原因或甲方同意乙方延期交货的，可以酌情推迟时间。除上述因素外，如乙方在本合同约定的交货期限的30个自然日后仍未交货，则甲方有权解除本合同。</w:t>
      </w:r>
    </w:p>
    <w:p w14:paraId="72C16D1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如乙方开具的发票有误或不符合本合同约定的，甲方有权拒收；如乙方开具的发票不能通过认证（除因甲方自身原因未在规定时限内进行认证外）或发生销货退回情况的，乙方应积极采取补救措施，开具红字发票并重新开具发票，如经甲方催告后30个工作日内未能补开发票的，甲方将拒绝支付，由此造成的一切后果由乙方承担，如造成甲方损失，乙方应承担赔偿责任。</w:t>
      </w:r>
    </w:p>
    <w:p w14:paraId="250372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8.4如乙方提供的验收、付款材料存在伪造或错误，甲方将拒绝支付，由此造成的一切后果由乙方承担，如造成甲方损失，乙方应承担赔偿责任。</w:t>
      </w:r>
    </w:p>
    <w:p w14:paraId="23A18E9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8.5如果乙方提供的软件产品被指控侵犯第三方的合法权利成立，乙方除应直接向第三方承担法律责任外，甲方有权要求乙方承担以下违约责任：</w:t>
      </w:r>
    </w:p>
    <w:p w14:paraId="18E5EB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（1）替换或修改程序，使之不再构成侵权，并在实质上用同样的质量和性能进行同样的服务；</w:t>
      </w:r>
    </w:p>
    <w:p w14:paraId="4EC2D05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（2）乙方退还甲方已支付的合同应付款项；</w:t>
      </w:r>
    </w:p>
    <w:p w14:paraId="547B7A8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（3）乙方承担因此造成甲方的全部损失。</w:t>
      </w:r>
    </w:p>
    <w:p w14:paraId="1DB76648">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第九条  保密</w:t>
      </w:r>
    </w:p>
    <w:p w14:paraId="2D1C12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合同的双方应当对对方因本合同项下的交易而对其披露的任何专有的或秘密或保密性的数据和资料不论是商业性的还是技术性的（统称“保密信息”）负有保密义务，并且任何一方未经对方书面同意，不得且应当促成其员工不得向本合同其他方、公司、专业顾问和有关政府部门以外的任何第三方披露，否则承担赔偿义务，但根据法律法规、在法院或者类似司法程序中依法进行的披露、根据监管机关规定或者上市规则等进行的披露除外。</w:t>
      </w:r>
    </w:p>
    <w:p w14:paraId="41A7E24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本条的规定在本合同终止后仍然有效。</w:t>
      </w:r>
    </w:p>
    <w:p w14:paraId="4CAB925F">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第十条  知识产权</w:t>
      </w:r>
    </w:p>
    <w:p w14:paraId="5AFEB27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乙方向甲方保证乙方拥有本合同项下产品的全部知识产权 (包括但不限于专利、商标、著作权、专有技术、域名及商业秘密等) 的合法所有权或使用权，乙方确保本合同项下产品所涉及他人的知识产权都已取得必要的授权或许可。乙方保证没有任何侵犯他人知识产权、商业秘密、专有信息或其他类似权利，不存在未决的或可能发生的要求甲方对侵犯任何第三方的知识产权、商业秘密、专有信息或其他类似权利进行赔偿的主张、争议或诉讼程序。如果任何第三方向甲方或乙方提出相关侵犯知识产权的指控，乙方必须协助甲方提供应诉所需的相关证据，并积极与第三方交涉，并最终承担任何由于该等侵权导致甲方或任何第三方遭受的损失（</w:t>
      </w:r>
      <w:r>
        <w:rPr>
          <w:rFonts w:hint="eastAsia" w:ascii="宋体" w:hAnsi="宋体" w:eastAsia="宋体" w:cs="宋体"/>
          <w:spacing w:val="8"/>
          <w:kern w:val="0"/>
          <w:sz w:val="24"/>
          <w:szCs w:val="24"/>
        </w:rPr>
        <w:t>包括但不限于诉讼费、调查费、律师费、差旅费等合理开支</w:t>
      </w:r>
      <w:r>
        <w:rPr>
          <w:rFonts w:hint="eastAsia" w:ascii="宋体" w:hAnsi="宋体" w:eastAsia="宋体" w:cs="宋体"/>
          <w:sz w:val="24"/>
          <w:szCs w:val="24"/>
        </w:rPr>
        <w:t>）。</w:t>
      </w:r>
    </w:p>
    <w:p w14:paraId="7858272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第十一条  不可抗力</w:t>
      </w:r>
    </w:p>
    <w:p w14:paraId="6A631B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如发生不可抗力致使一方无法履行全部或部分其在本合同项下的义务，该方可被免除不可抗力影响范围内的义务，但法律另有规定的除外。前述免责并不包含任何一方在未能或迟延履行本合同以后遭受不可抗力事件的情形。不可抗力事件包括但不限于政府或公共机关的禁令或行为、动乱、战争、敌对行动、民众骚乱、罢工、其他劳动纠纷和停工、交通或其他公用事业的停顿或中断、流行病、火灾、水灾、地震、风暴、海潮或其他自然灾害。受不可抗力影响的一方可暂停履行其在本合同项下的义务，但暂停的范围及时间期限应以不可抗力的影响为限，不影响对方解除合同的权利。</w:t>
      </w:r>
    </w:p>
    <w:p w14:paraId="4A19781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声称遭受不可抗力影响的一方应在不可抗力事件发生后尽快将有关情况通知另一方，并在不可抗力发生之日起14个工作日内将有关部门的证明文件提供给另一方，取得对方的认可，并应尽其最大努力消除不可抗力导致的履行本合同的障碍并最大限度地减少蒙受的损害。</w:t>
      </w:r>
    </w:p>
    <w:p w14:paraId="54EE7F1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rPr>
        <w:tab/>
      </w:r>
      <w:r>
        <w:rPr>
          <w:rFonts w:hint="eastAsia" w:ascii="宋体" w:hAnsi="宋体" w:eastAsia="宋体" w:cs="宋体"/>
          <w:sz w:val="24"/>
          <w:szCs w:val="24"/>
        </w:rPr>
        <w:t>任何一方因遭受不可抗力事件而未能或迟延履行本合同持续超过90个自然日的，另一方有权通知遭受不可抗力事件的一方解除本合同。</w:t>
      </w:r>
    </w:p>
    <w:p w14:paraId="2E8D97C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第十二条  通知</w:t>
      </w:r>
    </w:p>
    <w:p w14:paraId="7672E8A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rPr>
        <w:tab/>
      </w:r>
      <w:r>
        <w:rPr>
          <w:rFonts w:hint="eastAsia" w:ascii="宋体" w:hAnsi="宋体" w:eastAsia="宋体" w:cs="宋体"/>
          <w:sz w:val="24"/>
          <w:szCs w:val="24"/>
        </w:rPr>
        <w:t>任何与本合同有关的由一方发送给其他方的通知或其他通讯往来(本条内简称“通知”)应当按本合同签署页的通讯地址或通讯号码送达至被通知人，并注明各联系人的姓名方构成一个有效的通知。</w:t>
      </w:r>
    </w:p>
    <w:p w14:paraId="28B865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rPr>
        <w:tab/>
      </w:r>
      <w:r>
        <w:rPr>
          <w:rFonts w:hint="eastAsia" w:ascii="宋体" w:hAnsi="宋体" w:eastAsia="宋体" w:cs="宋体"/>
          <w:sz w:val="24"/>
          <w:szCs w:val="24"/>
        </w:rPr>
        <w:t>若任何一方的上述通讯地址或通讯号码发生变化(简称“变动方”)，变动方应当自该变更发生之日起（含当日）的10个工作日内通知其他方。变动方未按约定及时通知的，变动方应承担由此造成的损失。其他方在接到书面通知之前已经按照有效通讯方法发送的任何书面文件不受影响。</w:t>
      </w:r>
    </w:p>
    <w:p w14:paraId="5ED5196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第十三条  合同的完整性</w:t>
      </w:r>
    </w:p>
    <w:p w14:paraId="192388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双方为签订、履行本合同而确认的相关文件资料（包括但不限于项目任务书、工作计划书、培训计划、质量保证期内服务计划等合同附件）为本合同不可分割的组成部分，与本合同有同等法律效力。</w:t>
      </w:r>
    </w:p>
    <w:p w14:paraId="439C8FBE">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第十四条  适用法律和争议的解决</w:t>
      </w:r>
    </w:p>
    <w:p w14:paraId="127AD1E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本合同适用中华人民共和国法律（为本合同目的不包括香港、澳门和台湾地区的法律）。凡有关本合同或执行本合同所发生的一切争议，合同各方应通过友好协商解决。协商不成的，依据下列第</w:t>
      </w:r>
      <w:bookmarkStart w:id="44" w:name="PO_争议解决方式"/>
      <w:r>
        <w:rPr>
          <w:rFonts w:hint="eastAsia" w:ascii="宋体" w:hAnsi="宋体" w:eastAsia="宋体" w:cs="宋体"/>
          <w:sz w:val="24"/>
          <w:szCs w:val="24"/>
          <w:u w:val="single"/>
        </w:rPr>
        <w:t xml:space="preserve"> 2 </w:t>
      </w:r>
      <w:bookmarkEnd w:id="44"/>
      <w:r>
        <w:rPr>
          <w:rFonts w:hint="eastAsia" w:ascii="宋体" w:hAnsi="宋体" w:eastAsia="宋体" w:cs="宋体"/>
          <w:sz w:val="24"/>
          <w:szCs w:val="24"/>
        </w:rPr>
        <w:t>种方式解决：</w:t>
      </w:r>
    </w:p>
    <w:p w14:paraId="3BE6BAB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1、诉讼。所有有关本合同或执行本合同所发生的一切争议的诉讼由甲方所在地的有管辖权的人民法院管辖。</w:t>
      </w:r>
    </w:p>
    <w:p w14:paraId="6E618F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2、仲裁。仲裁机关为西安市仲裁委员会 ；仲裁地点：西安。本仲裁裁决为最终裁决，对合同各方均有约束力。仲裁费由败诉方承担。</w:t>
      </w:r>
    </w:p>
    <w:p w14:paraId="77EBCB46">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第十五条  其他未尽事项</w:t>
      </w:r>
    </w:p>
    <w:p w14:paraId="0B44137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15.1在法律许可的范围内，本合同之部分条款被认定为无效的，不影响其他条款的法律效力。</w:t>
      </w:r>
    </w:p>
    <w:p w14:paraId="0C00702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15.2本合同其他未尽事项，法律法规有规定的，按其规定；未规定的，按本合同第14条的规定处理。</w:t>
      </w:r>
    </w:p>
    <w:p w14:paraId="6C0604E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第十六条  合同的生效</w:t>
      </w:r>
    </w:p>
    <w:p w14:paraId="79D09C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本合同经甲乙双方签署后生效，甲乙双方以纸质方式签署本合同的，签署是指甲方法定代表人（负责人）或授权代表签字（或盖章）并加盖合同专用章、乙方法定代表人(负责人)或授权代表签字（或盖章）并加盖公章或合同专用章；甲乙双方以电子签约方式签署本合同的，签署是指本合同加盖甲乙双方电子印章。</w:t>
      </w:r>
    </w:p>
    <w:p w14:paraId="3DB252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16.2本合同一式肆份，甲方执贰份，乙方执贰份，具有相同的法律效力。</w:t>
      </w:r>
    </w:p>
    <w:p w14:paraId="5F2601A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第十七条  合同的解除</w:t>
      </w:r>
    </w:p>
    <w:p w14:paraId="1343F18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17.1本合同可通过下列方式之一解除：</w:t>
      </w:r>
    </w:p>
    <w:p w14:paraId="6BE6A9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（1）根据本合同不可抗力条款解除的，本合同自一方收到另一方关于终止本合同的通知之日起终止；</w:t>
      </w:r>
    </w:p>
    <w:p w14:paraId="4C8BC6C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（2）甲乙双方协商一致，提前终止本合同的；</w:t>
      </w:r>
    </w:p>
    <w:p w14:paraId="4417BD6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（3）甲方根据本合同约定单方解除本合同的，本合同自乙方收到甲方关于终止本合同的通知之日起终止；</w:t>
      </w:r>
    </w:p>
    <w:p w14:paraId="53B2C41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（4）乙方因经营状况变化、项目团队发生重大变化等丧失或可能丧失合同履行能力的，甲方有权单方面解除合同，本合同自乙方收到甲方关于终止本合同的通知之日起终止；</w:t>
      </w:r>
    </w:p>
    <w:p w14:paraId="4D67A86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bidi="ar"/>
        </w:rPr>
        <w:t>乙方履行本合同的能力发生重大不利影响的，经双方协商后可解除合同，本合同自乙方收到甲方关于终止本合同的通知之日起终止；</w:t>
      </w:r>
    </w:p>
    <w:p w14:paraId="5417E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（6）因任何监管机关和司法机关的指令，甲方有权单方面解除合同，本合同自乙方收到甲方关于终止本合同的通知之日起终止；</w:t>
      </w:r>
    </w:p>
    <w:p w14:paraId="7314A7F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（7）由于监管环境变化导致甲方合同目的无法实现，甲方有权单方面解除合同，本合同自乙方收到甲方关于终止本合同的通知之日起终止。</w:t>
      </w:r>
    </w:p>
    <w:p w14:paraId="62A84C0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本合同解除后，本合同约定的相关赔偿、补偿、返还条款以及涉及违约责任、保密、争议解决等条款继续适用，过错方应承担相应责任。</w:t>
      </w:r>
    </w:p>
    <w:p w14:paraId="1D671236">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第十八条 软件产品及数量</w:t>
      </w:r>
    </w:p>
    <w:p w14:paraId="1671CB2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乙方保证产品设备配置的完整性和合理性，有关产品的详细情况及其具体配置《产品清单和详细配置》将作为附件附录在本合同之后。</w:t>
      </w:r>
    </w:p>
    <w:p w14:paraId="50599A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交付标的与验收</w:t>
      </w:r>
    </w:p>
    <w:p w14:paraId="221E938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19.1交付标的：</w:t>
      </w:r>
      <w:r>
        <w:rPr>
          <w:rFonts w:hint="eastAsia" w:ascii="宋体" w:hAnsi="宋体" w:eastAsia="宋体" w:cs="宋体"/>
          <w:sz w:val="24"/>
          <w:szCs w:val="24"/>
          <w:u w:val="single"/>
        </w:rPr>
        <w:t xml:space="preserve">              </w:t>
      </w:r>
    </w:p>
    <w:p w14:paraId="02E798A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19.2交付期：</w:t>
      </w:r>
      <w:r>
        <w:rPr>
          <w:rFonts w:hint="eastAsia" w:ascii="宋体" w:hAnsi="宋体" w:eastAsia="宋体" w:cs="宋体"/>
          <w:sz w:val="24"/>
          <w:szCs w:val="24"/>
          <w:u w:val="single"/>
        </w:rPr>
        <w:t xml:space="preserve">                </w:t>
      </w:r>
    </w:p>
    <w:p w14:paraId="6CD5EFE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19.3交付地点：</w:t>
      </w:r>
      <w:r>
        <w:rPr>
          <w:rFonts w:hint="eastAsia" w:ascii="宋体" w:hAnsi="宋体" w:eastAsia="宋体" w:cs="宋体"/>
          <w:sz w:val="24"/>
          <w:szCs w:val="24"/>
          <w:u w:val="single"/>
        </w:rPr>
        <w:t xml:space="preserve">              </w:t>
      </w:r>
    </w:p>
    <w:p w14:paraId="70DE964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第二十条 价格条款及支付方式</w:t>
      </w:r>
    </w:p>
    <w:p w14:paraId="32AB321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20.1本合同应付款项（不含税金额）为人民币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）。根据本合同签署时适用的增值税税率</w:t>
      </w:r>
      <w:r>
        <w:rPr>
          <w:rFonts w:hint="eastAsia" w:ascii="宋体" w:hAnsi="宋体" w:eastAsia="宋体" w:cs="宋体"/>
          <w:sz w:val="24"/>
          <w:szCs w:val="24"/>
          <w:u w:val="single"/>
        </w:rPr>
        <w:t xml:space="preserve">        ;</w:t>
      </w:r>
      <w:r>
        <w:rPr>
          <w:rFonts w:hint="eastAsia" w:ascii="宋体" w:hAnsi="宋体" w:eastAsia="宋体" w:cs="宋体"/>
          <w:sz w:val="24"/>
          <w:szCs w:val="24"/>
        </w:rPr>
        <w:t>计算得出本合同应付款项（含税金额）为人民币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C1EB4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述合同应付款项（含税金额）系根据本合同签署时适用的增值税税率计算得出，如开具发票时适用的增值税率发生变化，应根据以下公式重新计算：本合同应付款项（含税金额）=应付款项（不含税金额）×（1+增值税发票开具时适用的增值税税率）。</w:t>
      </w:r>
    </w:p>
    <w:p w14:paraId="1103F33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避免疑义，本合同约定的应付款项（含税金额）是甲方在本合同约定的交易项下应向乙方支付的所有款项，包括但不限于合同涉及的全部产品、服务等的使用许可、技术资料、技术服务、升级费用以及乙方为交易而发生的交通、差旅、通讯、复印、包装、运输、保险、检测、培训、派驻人员、安装调试、质量保证期内服务等实际开支及所有杂费和依法应由乙方承担的税费、乙方履行本合同不可或缺的所有附带工作所产生的费用（不论合同中是否提及，也不论其在签订合同时是否可以预料到）。乙方确认除该合同应付款项（含税金额）之外，甲方无需因本合同项下的交易向乙方支付任何其他款项。</w:t>
      </w:r>
    </w:p>
    <w:p w14:paraId="4D29AB4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甲方向乙方采购的产品增加或调整或要求的服务不在本合同所列范围的，乙方应当在供货前提供单价经甲方书面确认。如根据甲方需求需要就增加或调整采购内容签订补充合同/协议的，乙方应当配合签订补充合同/协议。</w:t>
      </w:r>
    </w:p>
    <w:p w14:paraId="00E41E4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乙方同意，如乙方在本合同项下应支付违约金或赔偿甲方经济损失，甲方有权从上述未付款项中直接扣除。</w:t>
      </w:r>
    </w:p>
    <w:p w14:paraId="65421B3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20.2支付方式与进度</w:t>
      </w:r>
    </w:p>
    <w:p w14:paraId="321F4C9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（1）第1期，支付合同应付款项（含税金额）的 </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），甲方应于     合同签订后</w:t>
      </w:r>
      <w:r>
        <w:rPr>
          <w:rFonts w:hint="eastAsia" w:ascii="宋体" w:hAnsi="宋体" w:eastAsia="宋体" w:cs="宋体"/>
          <w:sz w:val="24"/>
          <w:szCs w:val="24"/>
          <w:u w:val="single"/>
        </w:rPr>
        <w:t xml:space="preserve">     </w:t>
      </w:r>
      <w:r>
        <w:rPr>
          <w:rFonts w:hint="eastAsia" w:ascii="宋体" w:hAnsi="宋体" w:eastAsia="宋体" w:cs="宋体"/>
          <w:sz w:val="24"/>
          <w:szCs w:val="24"/>
        </w:rPr>
        <w:t>个自然日内进行支付。</w:t>
      </w:r>
    </w:p>
    <w:p w14:paraId="4305AB7B">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（2）第2期，支付合同应付款项（含税金额）的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），在乙方完成本合同项下全部功能并</w:t>
      </w:r>
      <w:bookmarkStart w:id="45" w:name="_Hlk109395999"/>
      <w:r>
        <w:rPr>
          <w:rFonts w:hint="eastAsia" w:ascii="宋体" w:hAnsi="宋体" w:eastAsia="宋体" w:cs="宋体"/>
          <w:sz w:val="24"/>
          <w:szCs w:val="24"/>
        </w:rPr>
        <w:t>正式上线运行后</w:t>
      </w:r>
      <w:bookmarkEnd w:id="45"/>
      <w:r>
        <w:rPr>
          <w:rFonts w:hint="eastAsia" w:ascii="宋体" w:hAnsi="宋体" w:eastAsia="宋体" w:cs="宋体"/>
          <w:sz w:val="24"/>
          <w:szCs w:val="24"/>
        </w:rPr>
        <w:t>，甲方应于</w:t>
      </w:r>
      <w:r>
        <w:rPr>
          <w:rFonts w:hint="eastAsia" w:ascii="宋体" w:hAnsi="宋体" w:eastAsia="宋体" w:cs="宋体"/>
          <w:sz w:val="24"/>
          <w:szCs w:val="24"/>
          <w:u w:val="single"/>
        </w:rPr>
        <w:t xml:space="preserve">       </w:t>
      </w:r>
      <w:r>
        <w:rPr>
          <w:rFonts w:hint="eastAsia" w:ascii="宋体" w:hAnsi="宋体" w:eastAsia="宋体" w:cs="宋体"/>
          <w:sz w:val="24"/>
          <w:szCs w:val="24"/>
        </w:rPr>
        <w:t>个自然日进行支付。</w:t>
      </w:r>
    </w:p>
    <w:p w14:paraId="6F762D8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（3）第3期，支付合同应付款项（含税金额）的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），在乙方履行了本合同项下约定的培训及软件质量保证期内服务等其他服务后，甲方应于</w:t>
      </w:r>
      <w:r>
        <w:rPr>
          <w:rFonts w:hint="eastAsia" w:ascii="宋体" w:hAnsi="宋体" w:eastAsia="宋体" w:cs="宋体"/>
          <w:sz w:val="24"/>
          <w:szCs w:val="24"/>
          <w:u w:val="single"/>
        </w:rPr>
        <w:t xml:space="preserve">      </w:t>
      </w:r>
      <w:r>
        <w:rPr>
          <w:rFonts w:hint="eastAsia" w:ascii="宋体" w:hAnsi="宋体" w:eastAsia="宋体" w:cs="宋体"/>
          <w:sz w:val="24"/>
          <w:szCs w:val="24"/>
        </w:rPr>
        <w:t>个自然日进行支付。</w:t>
      </w:r>
    </w:p>
    <w:p w14:paraId="32147C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前述含税金额系根据本合同签署时适用的增值税税率计算得出，如开具发票时适用的增值税率发生变化，应根据本合同第20.1条约定重新计算。</w:t>
      </w:r>
    </w:p>
    <w:p w14:paraId="4860689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20.3付款先决条件</w:t>
      </w:r>
    </w:p>
    <w:p w14:paraId="28F24B4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甲方根据乙方提供的下列文件和单据支付相应款项：</w:t>
      </w:r>
    </w:p>
    <w:p w14:paraId="5B968A0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（1）支付</w:t>
      </w:r>
      <w:r>
        <w:rPr>
          <w:rFonts w:hint="eastAsia" w:ascii="宋体" w:hAnsi="宋体" w:eastAsia="宋体" w:cs="宋体"/>
          <w:sz w:val="24"/>
          <w:szCs w:val="24"/>
          <w:u w:val="single"/>
        </w:rPr>
        <w:t>第一期</w:t>
      </w:r>
      <w:r>
        <w:rPr>
          <w:rFonts w:hint="eastAsia" w:ascii="宋体" w:hAnsi="宋体" w:eastAsia="宋体" w:cs="宋体"/>
          <w:sz w:val="24"/>
          <w:szCs w:val="24"/>
        </w:rPr>
        <w:t>款项时：</w:t>
      </w:r>
    </w:p>
    <w:p w14:paraId="6975B8E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全额本合同应付款项（含税金额）的符合国家财税规定的与乙方公司名称一致的真实有效的增值税专用发票.</w:t>
      </w:r>
    </w:p>
    <w:p w14:paraId="5A957B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w:t>
      </w:r>
      <w:r>
        <w:rPr>
          <w:rFonts w:hint="eastAsia" w:ascii="宋体" w:hAnsi="宋体" w:eastAsia="宋体" w:cs="宋体"/>
          <w:sz w:val="24"/>
          <w:szCs w:val="24"/>
          <w:u w:val="single"/>
        </w:rPr>
        <w:t>第二期</w:t>
      </w:r>
      <w:r>
        <w:rPr>
          <w:rFonts w:hint="eastAsia" w:ascii="宋体" w:hAnsi="宋体" w:eastAsia="宋体" w:cs="宋体"/>
          <w:sz w:val="24"/>
          <w:szCs w:val="24"/>
        </w:rPr>
        <w:t>款项时：</w:t>
      </w:r>
    </w:p>
    <w:p w14:paraId="5C834A9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全部功能最终验收后，由甲方签署证明乙方已经完成全部功能最终验收的验收报告。</w:t>
      </w:r>
    </w:p>
    <w:p w14:paraId="5DCB033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（3）支付</w:t>
      </w:r>
      <w:r>
        <w:rPr>
          <w:rFonts w:hint="eastAsia" w:ascii="宋体" w:hAnsi="宋体" w:eastAsia="宋体" w:cs="宋体"/>
          <w:sz w:val="24"/>
          <w:szCs w:val="24"/>
          <w:u w:val="single"/>
        </w:rPr>
        <w:t>第三期</w:t>
      </w:r>
      <w:r>
        <w:rPr>
          <w:rFonts w:hint="eastAsia" w:ascii="宋体" w:hAnsi="宋体" w:eastAsia="宋体" w:cs="宋体"/>
          <w:sz w:val="24"/>
          <w:szCs w:val="24"/>
        </w:rPr>
        <w:t>款项时：</w:t>
      </w:r>
    </w:p>
    <w:p w14:paraId="35C70E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由甲方签署证明乙方售后服务合格的证明。</w:t>
      </w:r>
    </w:p>
    <w:p w14:paraId="38C9EF5F">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第二十一条 保修和软件质量保证期</w:t>
      </w:r>
    </w:p>
    <w:p w14:paraId="3EE94A6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21.1 故障服务：当甲方提出故障服务请求时，乙方保证在</w:t>
      </w:r>
      <w:bookmarkStart w:id="46" w:name="PO_服务响应时间"/>
      <w:bookmarkEnd w:id="46"/>
      <w:r>
        <w:rPr>
          <w:rFonts w:hint="eastAsia" w:ascii="宋体" w:hAnsi="宋体" w:eastAsia="宋体" w:cs="宋体"/>
          <w:sz w:val="24"/>
          <w:szCs w:val="24"/>
          <w:lang w:bidi="ar"/>
        </w:rPr>
        <w:t>60分钟之内给予响应，应根据甲方要求在</w:t>
      </w:r>
      <w:bookmarkStart w:id="47" w:name="PO_技术人员到场时间"/>
      <w:bookmarkEnd w:id="47"/>
      <w:r>
        <w:rPr>
          <w:rFonts w:hint="eastAsia" w:ascii="宋体" w:hAnsi="宋体" w:eastAsia="宋体" w:cs="宋体"/>
          <w:sz w:val="24"/>
          <w:szCs w:val="24"/>
          <w:lang w:bidi="ar"/>
        </w:rPr>
        <w:t>4小时内派技术人员到现场，在</w:t>
      </w:r>
      <w:bookmarkStart w:id="48" w:name="PO_排除故障时间"/>
      <w:bookmarkEnd w:id="48"/>
      <w:r>
        <w:rPr>
          <w:rFonts w:hint="eastAsia" w:ascii="宋体" w:hAnsi="宋体" w:eastAsia="宋体" w:cs="宋体"/>
          <w:sz w:val="24"/>
          <w:szCs w:val="24"/>
          <w:lang w:bidi="ar"/>
        </w:rPr>
        <w:t>8小时内排除故障。如遇特殊故障48小时内处理完毕。甲方应提供必要的故障信息并予以配合。</w:t>
      </w:r>
    </w:p>
    <w:p w14:paraId="53009DD6">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 xml:space="preserve">    </w:t>
      </w:r>
      <w:r>
        <w:rPr>
          <w:rFonts w:hint="eastAsia" w:ascii="宋体" w:hAnsi="宋体" w:eastAsia="宋体" w:cs="宋体"/>
          <w:b w:val="0"/>
          <w:sz w:val="24"/>
          <w:szCs w:val="24"/>
          <w:lang w:bidi="ar"/>
        </w:rPr>
        <w:t>21.2乙方应提供7×24小时电话技术支持或故障报修热线服务，对用户提出的技术上的求助和咨询予以积极响应，向用户提供技术上的服务和指导。根据用户管理需要，协助用户制定应急方案，建立各种故障的恢复流程及紧急措施。配合用户完成应急演练，对业务系统中的应用问题及时进行调整。乙方应每季度做一次预防性维护。</w:t>
      </w:r>
    </w:p>
    <w:p w14:paraId="5ECEC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sz w:val="24"/>
          <w:szCs w:val="24"/>
          <w:lang w:bidi="ar"/>
        </w:rPr>
      </w:pPr>
      <w:r>
        <w:rPr>
          <w:rFonts w:hint="eastAsia" w:ascii="宋体" w:hAnsi="宋体" w:eastAsia="宋体" w:cs="宋体"/>
          <w:b w:val="0"/>
          <w:sz w:val="24"/>
          <w:szCs w:val="24"/>
          <w:lang w:bidi="ar"/>
        </w:rPr>
        <w:t>21.3系统安全补丁提供永久免费升级服务。系统版本永久可用，不能强制升级系统版本，用户可根据情况选择是否升级（维保期内免费）。项目建设及上线推广期间必须提供驻场服务，派遣一名专业人员与甲方对接，负责各项协调工作。</w:t>
      </w:r>
    </w:p>
    <w:p w14:paraId="7AE2404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21.4 甲方根据技术要求建立产品运行环境，并确保运行环境各项指标符合产品原厂商的技术标准。</w:t>
      </w:r>
    </w:p>
    <w:p w14:paraId="45CE99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21.5乙方保证软件产品在规定的操作环境中的使用能够符合本合同约定的要求。自本合同项下软件产品自验收通过之日之次日起，软件产品质量保证期为</w:t>
      </w:r>
      <w:bookmarkStart w:id="49" w:name="PO_质量保证期"/>
      <w:r>
        <w:rPr>
          <w:rFonts w:hint="eastAsia" w:ascii="宋体" w:hAnsi="宋体" w:eastAsia="宋体" w:cs="宋体"/>
          <w:sz w:val="24"/>
          <w:szCs w:val="24"/>
          <w:u w:val="single"/>
        </w:rPr>
        <w:t xml:space="preserve">    </w:t>
      </w:r>
      <w:bookmarkEnd w:id="49"/>
      <w:r>
        <w:rPr>
          <w:rFonts w:hint="eastAsia" w:ascii="宋体" w:hAnsi="宋体" w:eastAsia="宋体" w:cs="宋体"/>
          <w:sz w:val="24"/>
          <w:szCs w:val="24"/>
        </w:rPr>
        <w:t>年，乙方保证在该期间内免费修正软件差错、更换并重新安装程序中任何有瑕疵的部分，期间若有软件版本升级，则应按甲方需要提供免费的版本升级。</w:t>
      </w:r>
    </w:p>
    <w:p w14:paraId="298A9F0B">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第二十二条  双方约定的其他事项</w:t>
      </w:r>
    </w:p>
    <w:p w14:paraId="1FB9400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以下文件是本合同不可分割的组成部分，如果不同文件的条款之间有冲突，文件之间的优先效力顺序如下：</w:t>
      </w:r>
    </w:p>
    <w:p w14:paraId="201E0E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1.本合同及其附件；</w:t>
      </w:r>
    </w:p>
    <w:p w14:paraId="3B7652C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1FC4D12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3.乙方提供的投标文件；</w:t>
      </w:r>
    </w:p>
    <w:p w14:paraId="2A93CE5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4.甲方发出的招标文件。</w:t>
      </w:r>
    </w:p>
    <w:p w14:paraId="7471EF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（以下无正文）</w:t>
      </w:r>
    </w:p>
    <w:p w14:paraId="7BE5CCBF">
      <w:pPr>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rPr>
        <w:br w:type="page"/>
      </w:r>
      <w:r>
        <w:rPr>
          <w:rFonts w:hint="eastAsia" w:ascii="宋体" w:hAnsi="宋体" w:eastAsia="宋体" w:cs="宋体"/>
          <w:color w:val="auto"/>
          <w:sz w:val="24"/>
          <w:szCs w:val="24"/>
          <w:highlight w:val="none"/>
          <w:lang w:val="en-US" w:eastAsia="zh-CN"/>
        </w:rPr>
        <w:t>-------------------------以下无正文----------------------------</w:t>
      </w:r>
    </w:p>
    <w:p w14:paraId="13D4E637">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（公章）</w:t>
      </w:r>
    </w:p>
    <w:p w14:paraId="63328E11">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 xml:space="preserve">                  </w:t>
      </w:r>
    </w:p>
    <w:p w14:paraId="332B1C36">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（签字或盖章）</w:t>
      </w:r>
    </w:p>
    <w:p w14:paraId="66BC096E">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ECB269">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9C215F">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FFFA3">
      <w:pPr>
        <w:pageBreakBefore w:val="0"/>
        <w:kinsoku/>
        <w:wordWrap/>
        <w:overflowPunct/>
        <w:topLinePunct w:val="0"/>
        <w:autoSpaceDE/>
        <w:autoSpaceDN/>
        <w:bidi w:val="0"/>
        <w:spacing w:line="60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8819C8">
      <w:pPr>
        <w:widowControl/>
        <w:spacing w:line="60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时    间：  年月日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时    间： 年月日</w:t>
      </w:r>
    </w:p>
    <w:p w14:paraId="16C52D97">
      <w:pPr>
        <w:widowControl/>
        <w:spacing w:line="360" w:lineRule="auto"/>
        <w:ind w:left="0" w:leftChars="0" w:firstLine="638" w:firstLineChars="266"/>
        <w:jc w:val="left"/>
        <w:rPr>
          <w:rFonts w:hint="eastAsia" w:ascii="宋体" w:hAnsi="宋体" w:eastAsia="宋体" w:cs="宋体"/>
          <w:color w:val="000000"/>
          <w:kern w:val="0"/>
          <w:sz w:val="24"/>
          <w:szCs w:val="24"/>
          <w:highlight w:val="none"/>
        </w:rPr>
      </w:pPr>
    </w:p>
    <w:p w14:paraId="4643058B">
      <w:pPr>
        <w:rPr>
          <w:rStyle w:val="36"/>
          <w:rFonts w:hint="eastAsia" w:ascii="宋体" w:hAnsi="宋体" w:eastAsia="宋体" w:cs="宋体"/>
          <w:b/>
          <w:bCs/>
          <w:sz w:val="32"/>
          <w:szCs w:val="32"/>
        </w:rPr>
      </w:pPr>
      <w:r>
        <w:rPr>
          <w:rStyle w:val="36"/>
          <w:rFonts w:hint="eastAsia" w:ascii="宋体" w:hAnsi="宋体" w:eastAsia="宋体" w:cs="宋体"/>
          <w:b/>
          <w:bCs/>
          <w:sz w:val="32"/>
          <w:szCs w:val="32"/>
        </w:rPr>
        <w:br w:type="page"/>
      </w:r>
    </w:p>
    <w:p w14:paraId="5AF78E52">
      <w:pPr>
        <w:pageBreakBefore w:val="0"/>
        <w:topLinePunct w:val="0"/>
        <w:bidi w:val="0"/>
        <w:spacing w:line="360" w:lineRule="auto"/>
        <w:outlineLvl w:val="9"/>
        <w:rPr>
          <w:rFonts w:hint="default" w:ascii="宋体" w:hAnsi="宋体" w:eastAsia="宋体" w:cs="宋体"/>
          <w:color w:val="auto"/>
          <w:sz w:val="24"/>
          <w:szCs w:val="24"/>
          <w:highlight w:val="yellow"/>
          <w:u w:val="none"/>
          <w:lang w:val="en-US" w:eastAsia="zh-CN"/>
        </w:rPr>
      </w:pPr>
      <w:r>
        <w:rPr>
          <w:rFonts w:hint="eastAsia" w:ascii="宋体" w:hAnsi="宋体" w:eastAsia="宋体" w:cs="宋体"/>
          <w:color w:val="auto"/>
          <w:sz w:val="24"/>
          <w:szCs w:val="24"/>
          <w:u w:val="none"/>
          <w:lang w:val="zh-CN"/>
        </w:rPr>
        <w:t>采购项目编号：</w:t>
      </w:r>
      <w:r>
        <w:rPr>
          <w:rFonts w:hint="eastAsia" w:ascii="宋体" w:hAnsi="宋体" w:cs="宋体"/>
          <w:color w:val="auto"/>
          <w:sz w:val="24"/>
          <w:szCs w:val="24"/>
          <w:u w:val="none"/>
          <w:lang w:val="zh-CN"/>
        </w:rPr>
        <w:t>新天宏THZ2025－371</w:t>
      </w:r>
    </w:p>
    <w:p w14:paraId="0D248552">
      <w:pPr>
        <w:widowControl/>
        <w:spacing w:line="360" w:lineRule="auto"/>
        <w:jc w:val="center"/>
        <w:outlineLvl w:val="9"/>
        <w:rPr>
          <w:rFonts w:hint="eastAsia" w:ascii="宋体" w:hAnsi="宋体" w:cs="宋体"/>
          <w:b/>
          <w:sz w:val="36"/>
        </w:rPr>
      </w:pPr>
    </w:p>
    <w:p w14:paraId="40BD434C">
      <w:pPr>
        <w:widowControl/>
        <w:spacing w:line="360" w:lineRule="auto"/>
        <w:jc w:val="center"/>
        <w:outlineLvl w:val="9"/>
        <w:rPr>
          <w:rFonts w:hint="eastAsia" w:ascii="宋体" w:hAnsi="宋体" w:cs="宋体"/>
          <w:b/>
          <w:sz w:val="36"/>
        </w:rPr>
      </w:pPr>
    </w:p>
    <w:p w14:paraId="0EA0FA4C">
      <w:pPr>
        <w:widowControl/>
        <w:spacing w:line="360" w:lineRule="auto"/>
        <w:ind w:left="-420" w:leftChars="-200" w:firstLine="419" w:firstLineChars="116"/>
        <w:jc w:val="center"/>
        <w:outlineLvl w:val="0"/>
        <w:rPr>
          <w:rFonts w:ascii="宋体" w:hAnsi="宋体" w:cs="宋体"/>
          <w:b/>
          <w:sz w:val="36"/>
        </w:rPr>
      </w:pPr>
      <w:bookmarkStart w:id="50" w:name="_Toc14098"/>
      <w:r>
        <w:rPr>
          <w:rFonts w:hint="eastAsia" w:ascii="宋体" w:hAnsi="宋体" w:cs="宋体"/>
          <w:b/>
          <w:sz w:val="36"/>
        </w:rPr>
        <w:t>第六章  磋商响应文件格式</w:t>
      </w:r>
      <w:bookmarkEnd w:id="50"/>
    </w:p>
    <w:p w14:paraId="42ED3307">
      <w:pPr>
        <w:jc w:val="center"/>
        <w:rPr>
          <w:rFonts w:ascii="宋体" w:hAnsi="宋体" w:cs="宋体"/>
          <w:b/>
          <w:kern w:val="0"/>
          <w:sz w:val="36"/>
          <w:szCs w:val="36"/>
          <w:bdr w:val="single" w:color="auto" w:sz="4" w:space="0"/>
        </w:rPr>
      </w:pPr>
      <w:bookmarkStart w:id="51" w:name="_Toc30434"/>
      <w:r>
        <w:rPr>
          <w:rFonts w:hint="eastAsia" w:ascii="宋体" w:hAnsi="宋体" w:cs="宋体"/>
          <w:b/>
          <w:sz w:val="52"/>
          <w:szCs w:val="52"/>
        </w:rPr>
        <w:t xml:space="preserve">             （封面</w:t>
      </w:r>
      <w:bookmarkEnd w:id="51"/>
      <w:r>
        <w:rPr>
          <w:rFonts w:hint="eastAsia" w:ascii="宋体" w:hAnsi="宋体" w:cs="宋体"/>
          <w:b/>
          <w:sz w:val="52"/>
          <w:szCs w:val="52"/>
        </w:rPr>
        <w:t xml:space="preserve">）     </w:t>
      </w:r>
      <w:r>
        <w:rPr>
          <w:rFonts w:hint="eastAsia" w:ascii="宋体" w:hAnsi="宋体" w:cs="宋体"/>
          <w:b/>
          <w:kern w:val="0"/>
          <w:sz w:val="36"/>
          <w:szCs w:val="36"/>
          <w:bdr w:val="single" w:color="auto" w:sz="4" w:space="0"/>
        </w:rPr>
        <w:t>正/副本</w:t>
      </w:r>
    </w:p>
    <w:p w14:paraId="49655E83">
      <w:pPr>
        <w:jc w:val="center"/>
        <w:rPr>
          <w:rFonts w:hint="eastAsia" w:ascii="宋体" w:hAnsi="宋体" w:cs="宋体"/>
          <w:b/>
          <w:sz w:val="36"/>
          <w:szCs w:val="36"/>
          <w:lang w:eastAsia="zh-CN"/>
        </w:rPr>
      </w:pPr>
      <w:r>
        <w:rPr>
          <w:rFonts w:hint="eastAsia" w:ascii="宋体" w:hAnsi="宋体" w:cs="宋体"/>
          <w:b/>
          <w:sz w:val="36"/>
          <w:szCs w:val="36"/>
          <w:lang w:eastAsia="zh-CN"/>
        </w:rPr>
        <w:t>西安高新区信用金融服务平台运维项目</w:t>
      </w:r>
    </w:p>
    <w:p w14:paraId="7539F509">
      <w:pPr>
        <w:jc w:val="center"/>
        <w:rPr>
          <w:rFonts w:ascii="宋体" w:hAnsi="宋体" w:cs="宋体"/>
          <w:b/>
          <w:sz w:val="72"/>
          <w:szCs w:val="72"/>
        </w:rPr>
      </w:pPr>
      <w:r>
        <w:rPr>
          <w:rFonts w:hint="eastAsia" w:ascii="宋体" w:hAnsi="宋体" w:cs="宋体"/>
          <w:b/>
          <w:sz w:val="72"/>
          <w:szCs w:val="72"/>
        </w:rPr>
        <w:t xml:space="preserve">磋商响应文件 </w:t>
      </w:r>
    </w:p>
    <w:p w14:paraId="0E4C5B16">
      <w:pPr>
        <w:rPr>
          <w:rFonts w:ascii="宋体" w:hAnsi="宋体" w:cs="宋体"/>
          <w:b/>
          <w:sz w:val="32"/>
        </w:rPr>
      </w:pPr>
    </w:p>
    <w:p w14:paraId="1DE5124C">
      <w:pPr>
        <w:spacing w:line="360" w:lineRule="auto"/>
        <w:jc w:val="center"/>
        <w:rPr>
          <w:rFonts w:ascii="宋体" w:hAnsi="宋体" w:cs="宋体"/>
          <w:b/>
          <w:color w:val="000000"/>
          <w:sz w:val="30"/>
          <w:szCs w:val="30"/>
        </w:rPr>
      </w:pPr>
      <w:r>
        <w:rPr>
          <w:rFonts w:hint="eastAsia" w:ascii="宋体" w:hAnsi="宋体" w:cs="宋体"/>
          <w:b/>
          <w:color w:val="000000"/>
          <w:sz w:val="30"/>
          <w:szCs w:val="30"/>
        </w:rPr>
        <w:t>采购项目编号：</w:t>
      </w:r>
    </w:p>
    <w:p w14:paraId="4B35B31D">
      <w:pPr>
        <w:rPr>
          <w:rFonts w:ascii="宋体" w:hAnsi="宋体" w:cs="宋体"/>
          <w:b/>
          <w:sz w:val="52"/>
        </w:rPr>
      </w:pPr>
    </w:p>
    <w:p w14:paraId="359B76BC">
      <w:pPr>
        <w:rPr>
          <w:rFonts w:ascii="宋体" w:hAnsi="宋体" w:cs="宋体"/>
          <w:b/>
          <w:sz w:val="52"/>
        </w:rPr>
      </w:pPr>
    </w:p>
    <w:p w14:paraId="4105CCEA">
      <w:pPr>
        <w:rPr>
          <w:rFonts w:ascii="宋体" w:hAnsi="宋体" w:cs="宋体"/>
          <w:b/>
          <w:sz w:val="52"/>
        </w:rPr>
      </w:pPr>
    </w:p>
    <w:p w14:paraId="7066BD4F">
      <w:pPr>
        <w:rPr>
          <w:rFonts w:ascii="宋体" w:hAnsi="宋体" w:cs="宋体"/>
          <w:b/>
          <w:sz w:val="32"/>
        </w:rPr>
      </w:pPr>
    </w:p>
    <w:p w14:paraId="6AE28E64">
      <w:pPr>
        <w:spacing w:line="360" w:lineRule="auto"/>
        <w:jc w:val="center"/>
        <w:rPr>
          <w:rFonts w:ascii="宋体" w:hAnsi="宋体" w:cs="宋体"/>
          <w:b/>
          <w:sz w:val="28"/>
        </w:rPr>
      </w:pPr>
      <w:r>
        <w:rPr>
          <w:rFonts w:hint="eastAsia" w:ascii="宋体" w:hAnsi="宋体" w:cs="宋体"/>
          <w:b/>
          <w:sz w:val="28"/>
        </w:rPr>
        <w:t>供应商：（盖章）</w:t>
      </w:r>
    </w:p>
    <w:p w14:paraId="5E1481EB">
      <w:pPr>
        <w:jc w:val="center"/>
        <w:rPr>
          <w:rFonts w:ascii="宋体" w:hAnsi="宋体" w:cs="宋体"/>
          <w:b/>
          <w:sz w:val="28"/>
        </w:rPr>
      </w:pPr>
      <w:r>
        <w:rPr>
          <w:rFonts w:hint="eastAsia" w:ascii="宋体" w:hAnsi="宋体" w:cs="宋体"/>
          <w:b/>
          <w:sz w:val="28"/>
          <w:u w:val="single"/>
        </w:rPr>
        <w:t>二零二</w:t>
      </w:r>
      <w:r>
        <w:rPr>
          <w:rFonts w:hint="eastAsia" w:ascii="宋体" w:hAnsi="宋体" w:cs="宋体"/>
          <w:b/>
          <w:sz w:val="28"/>
          <w:u w:val="single"/>
          <w:lang w:val="en-US" w:eastAsia="zh-CN"/>
        </w:rPr>
        <w:t>五</w:t>
      </w:r>
      <w:r>
        <w:rPr>
          <w:rFonts w:hint="eastAsia" w:ascii="宋体" w:hAnsi="宋体" w:cs="宋体"/>
          <w:b/>
          <w:sz w:val="28"/>
        </w:rPr>
        <w:t>年</w:t>
      </w:r>
      <w:r>
        <w:rPr>
          <w:rFonts w:hint="eastAsia" w:ascii="宋体" w:hAnsi="宋体" w:cs="宋体"/>
          <w:b/>
          <w:sz w:val="28"/>
          <w:lang w:val="en-US" w:eastAsia="zh-CN"/>
        </w:rPr>
        <w:t xml:space="preserve"> </w:t>
      </w:r>
      <w:r>
        <w:rPr>
          <w:rFonts w:hint="eastAsia" w:ascii="宋体" w:hAnsi="宋体" w:cs="宋体"/>
          <w:b/>
          <w:sz w:val="28"/>
        </w:rPr>
        <w:t>月</w:t>
      </w:r>
    </w:p>
    <w:p w14:paraId="07CE2DED">
      <w:pPr>
        <w:jc w:val="center"/>
        <w:rPr>
          <w:rFonts w:ascii="宋体" w:hAnsi="宋体" w:cs="宋体"/>
          <w:snapToGrid w:val="0"/>
          <w:kern w:val="0"/>
          <w:lang w:val="zh-CN"/>
        </w:rPr>
      </w:pPr>
      <w:bookmarkStart w:id="52" w:name="_Toc511813819"/>
      <w:r>
        <w:rPr>
          <w:rFonts w:hint="eastAsia" w:ascii="宋体" w:hAnsi="宋体" w:cs="宋体"/>
          <w:snapToGrid w:val="0"/>
          <w:kern w:val="0"/>
          <w:lang w:val="zh-CN"/>
        </w:rPr>
        <w:br w:type="page"/>
      </w:r>
      <w:r>
        <w:rPr>
          <w:rFonts w:hint="eastAsia" w:ascii="宋体" w:hAnsi="宋体" w:cs="宋体"/>
          <w:snapToGrid w:val="0"/>
          <w:kern w:val="0"/>
          <w:sz w:val="24"/>
          <w:szCs w:val="24"/>
          <w:lang w:val="zh-CN"/>
        </w:rPr>
        <w:t>目录</w:t>
      </w:r>
    </w:p>
    <w:p w14:paraId="40C03030">
      <w:pPr>
        <w:adjustRightInd w:val="0"/>
        <w:snapToGrid w:val="0"/>
        <w:spacing w:line="360" w:lineRule="auto"/>
        <w:ind w:firstLine="420" w:firstLineChars="200"/>
        <w:rPr>
          <w:rFonts w:ascii="宋体" w:hAnsi="宋体" w:cs="宋体"/>
          <w:snapToGrid w:val="0"/>
          <w:kern w:val="0"/>
          <w:lang w:val="zh-CN"/>
        </w:rPr>
      </w:pPr>
    </w:p>
    <w:p w14:paraId="0F45E4CA">
      <w:pPr>
        <w:adjustRightInd w:val="0"/>
        <w:snapToGrid w:val="0"/>
        <w:spacing w:line="360" w:lineRule="auto"/>
        <w:ind w:firstLine="480" w:firstLineChars="200"/>
        <w:rPr>
          <w:rFonts w:ascii="宋体" w:hAnsi="宋体" w:cs="宋体"/>
          <w:snapToGrid w:val="0"/>
          <w:kern w:val="0"/>
          <w:sz w:val="24"/>
          <w:szCs w:val="24"/>
          <w:lang w:val="zh-CN"/>
        </w:rPr>
      </w:pPr>
    </w:p>
    <w:p w14:paraId="6EF63C55">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一、</w:t>
      </w:r>
      <w:r>
        <w:rPr>
          <w:rFonts w:hint="eastAsia" w:ascii="宋体" w:hAnsi="宋体" w:cs="宋体"/>
          <w:sz w:val="24"/>
          <w:szCs w:val="24"/>
        </w:rPr>
        <w:t>磋商响应函</w:t>
      </w:r>
    </w:p>
    <w:p w14:paraId="3229643D">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二、磋商报价表</w:t>
      </w:r>
    </w:p>
    <w:p w14:paraId="19C1047D">
      <w:pPr>
        <w:adjustRightInd w:val="0"/>
        <w:snapToGrid w:val="0"/>
        <w:spacing w:line="360" w:lineRule="auto"/>
        <w:rPr>
          <w:rFonts w:ascii="宋体" w:hAnsi="宋体" w:cs="宋体"/>
          <w:snapToGrid w:val="0"/>
          <w:kern w:val="0"/>
          <w:sz w:val="24"/>
          <w:szCs w:val="24"/>
          <w:lang w:val="zh-CN"/>
        </w:rPr>
      </w:pPr>
      <w:r>
        <w:rPr>
          <w:rFonts w:hint="eastAsia" w:ascii="宋体" w:hAnsi="宋体" w:cs="宋体"/>
          <w:snapToGrid w:val="0"/>
          <w:kern w:val="0"/>
          <w:sz w:val="24"/>
          <w:szCs w:val="24"/>
        </w:rPr>
        <w:t xml:space="preserve">    三</w:t>
      </w:r>
      <w:r>
        <w:rPr>
          <w:rFonts w:hint="eastAsia" w:ascii="宋体" w:hAnsi="宋体" w:cs="宋体"/>
          <w:snapToGrid w:val="0"/>
          <w:kern w:val="0"/>
          <w:sz w:val="24"/>
          <w:szCs w:val="24"/>
          <w:highlight w:val="none"/>
        </w:rPr>
        <w:t>、</w:t>
      </w:r>
      <w:r>
        <w:rPr>
          <w:rFonts w:hint="eastAsia" w:ascii="宋体" w:hAnsi="宋体" w:cs="宋体"/>
          <w:snapToGrid w:val="0"/>
          <w:kern w:val="0"/>
          <w:sz w:val="24"/>
          <w:szCs w:val="24"/>
          <w:highlight w:val="none"/>
          <w:lang w:val="zh-CN"/>
        </w:rPr>
        <w:t>商务</w:t>
      </w:r>
      <w:r>
        <w:rPr>
          <w:rFonts w:hint="eastAsia" w:ascii="宋体" w:hAnsi="宋体" w:cs="宋体"/>
          <w:snapToGrid w:val="0"/>
          <w:kern w:val="0"/>
          <w:sz w:val="24"/>
          <w:szCs w:val="24"/>
          <w:lang w:val="zh-CN"/>
        </w:rPr>
        <w:t>条款偏离表</w:t>
      </w:r>
    </w:p>
    <w:p w14:paraId="0420D532">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四、规格、技术参数偏离表</w:t>
      </w:r>
    </w:p>
    <w:p w14:paraId="7D06C458">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五、供应商资格证明文件</w:t>
      </w:r>
    </w:p>
    <w:p w14:paraId="358BB8A4">
      <w:pPr>
        <w:adjustRightInd w:val="0"/>
        <w:snapToGrid w:val="0"/>
        <w:spacing w:line="360" w:lineRule="auto"/>
        <w:ind w:firstLine="480" w:firstLineChars="200"/>
        <w:rPr>
          <w:rFonts w:ascii="宋体" w:hAnsi="宋体" w:cs="宋体"/>
          <w:snapToGrid w:val="0"/>
          <w:kern w:val="0"/>
          <w:sz w:val="24"/>
          <w:szCs w:val="24"/>
          <w:lang w:val="zh-CN"/>
        </w:rPr>
      </w:pPr>
      <w:r>
        <w:rPr>
          <w:rFonts w:hint="eastAsia" w:ascii="宋体" w:hAnsi="宋体" w:cs="宋体"/>
          <w:snapToGrid w:val="0"/>
          <w:kern w:val="0"/>
          <w:sz w:val="24"/>
          <w:szCs w:val="24"/>
          <w:lang w:val="zh-CN"/>
        </w:rPr>
        <w:t>六、《拒绝政府采购领域商业贿赂承诺书》</w:t>
      </w:r>
    </w:p>
    <w:p w14:paraId="34C2B00D">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七、服务方案</w:t>
      </w:r>
    </w:p>
    <w:p w14:paraId="12F4F363">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en-US" w:eastAsia="zh-CN"/>
        </w:rPr>
        <w:t>八</w:t>
      </w:r>
      <w:r>
        <w:rPr>
          <w:rFonts w:hint="eastAsia" w:ascii="宋体" w:hAnsi="宋体" w:cs="宋体"/>
          <w:snapToGrid w:val="0"/>
          <w:kern w:val="0"/>
          <w:sz w:val="24"/>
          <w:szCs w:val="24"/>
          <w:lang w:val="zh-CN"/>
        </w:rPr>
        <w:t>、类似项目业绩表</w:t>
      </w:r>
    </w:p>
    <w:p w14:paraId="1D981750">
      <w:pPr>
        <w:adjustRightInd w:val="0"/>
        <w:snapToGrid w:val="0"/>
        <w:spacing w:line="360" w:lineRule="auto"/>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en-US" w:eastAsia="zh-CN"/>
        </w:rPr>
        <w:t>九</w:t>
      </w:r>
      <w:r>
        <w:rPr>
          <w:rFonts w:hint="eastAsia" w:ascii="宋体" w:hAnsi="宋体" w:cs="宋体"/>
          <w:snapToGrid w:val="0"/>
          <w:kern w:val="0"/>
          <w:sz w:val="24"/>
          <w:szCs w:val="24"/>
          <w:highlight w:val="none"/>
          <w:lang w:val="zh-CN"/>
        </w:rPr>
        <w:t>、拟派本项目的人员一览表</w:t>
      </w:r>
    </w:p>
    <w:p w14:paraId="77069FB1">
      <w:pPr>
        <w:adjustRightInd w:val="0"/>
        <w:snapToGrid w:val="0"/>
        <w:spacing w:line="360" w:lineRule="auto"/>
        <w:ind w:firstLine="480" w:firstLineChars="20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十、附件</w:t>
      </w:r>
    </w:p>
    <w:p w14:paraId="21991C5C">
      <w:pPr>
        <w:pStyle w:val="29"/>
        <w:rPr>
          <w:lang w:val="zh-CN"/>
        </w:rPr>
      </w:pPr>
      <w:r>
        <w:rPr>
          <w:rFonts w:hint="eastAsia" w:ascii="宋体" w:hAnsi="宋体" w:cs="宋体"/>
          <w:snapToGrid w:val="0"/>
          <w:kern w:val="0"/>
          <w:sz w:val="24"/>
          <w:szCs w:val="24"/>
          <w:lang w:val="zh-CN"/>
        </w:rPr>
        <w:t>十一、其他</w:t>
      </w:r>
    </w:p>
    <w:p w14:paraId="0A33C785">
      <w:pPr>
        <w:jc w:val="center"/>
        <w:outlineLvl w:val="1"/>
        <w:rPr>
          <w:rFonts w:ascii="宋体" w:hAnsi="宋体" w:cs="宋体"/>
          <w:b/>
          <w:sz w:val="32"/>
          <w:szCs w:val="32"/>
        </w:rPr>
      </w:pPr>
      <w:r>
        <w:rPr>
          <w:rFonts w:hint="eastAsia" w:ascii="宋体" w:hAnsi="宋体" w:cs="宋体"/>
        </w:rPr>
        <w:br w:type="page"/>
      </w:r>
      <w:bookmarkStart w:id="53" w:name="_Toc5948"/>
      <w:r>
        <w:rPr>
          <w:rFonts w:hint="eastAsia" w:ascii="宋体" w:hAnsi="宋体" w:cs="宋体"/>
          <w:b/>
          <w:sz w:val="32"/>
          <w:szCs w:val="32"/>
        </w:rPr>
        <w:t>一、磋商响应函</w:t>
      </w:r>
      <w:bookmarkEnd w:id="52"/>
      <w:bookmarkEnd w:id="53"/>
    </w:p>
    <w:p w14:paraId="6EE0C26A">
      <w:pPr>
        <w:spacing w:line="460" w:lineRule="exact"/>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lang w:eastAsia="zh-CN"/>
        </w:rPr>
        <w:t>西安高新技术产业开发区工业和信息化局</w:t>
      </w:r>
    </w:p>
    <w:p w14:paraId="274F2937">
      <w:pPr>
        <w:spacing w:line="460" w:lineRule="exact"/>
        <w:ind w:firstLine="540" w:firstLineChars="225"/>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采购项目名称  （采购项目编号）  </w:t>
      </w:r>
      <w:r>
        <w:rPr>
          <w:rFonts w:hint="eastAsia" w:ascii="宋体" w:hAnsi="宋体" w:cs="宋体"/>
          <w:sz w:val="24"/>
        </w:rPr>
        <w:t>的</w:t>
      </w:r>
      <w:r>
        <w:rPr>
          <w:rFonts w:hint="eastAsia" w:ascii="宋体" w:hAnsi="宋体" w:cs="宋体"/>
          <w:sz w:val="24"/>
          <w:lang w:eastAsia="zh-CN"/>
        </w:rPr>
        <w:t>竞争性磋商</w:t>
      </w:r>
      <w:r>
        <w:rPr>
          <w:rFonts w:hint="eastAsia" w:ascii="宋体" w:hAnsi="宋体" w:cs="宋体"/>
          <w:sz w:val="24"/>
        </w:rPr>
        <w:t>文件，签字代表</w:t>
      </w:r>
      <w:r>
        <w:rPr>
          <w:rFonts w:hint="eastAsia" w:ascii="宋体" w:hAnsi="宋体" w:cs="宋体"/>
          <w:sz w:val="24"/>
          <w:u w:val="single"/>
        </w:rPr>
        <w:t>(全名、职务)</w:t>
      </w:r>
      <w:r>
        <w:rPr>
          <w:rFonts w:hint="eastAsia" w:ascii="宋体" w:hAnsi="宋体" w:cs="宋体"/>
          <w:sz w:val="24"/>
        </w:rPr>
        <w:t>经正式授权并代表</w:t>
      </w:r>
      <w:r>
        <w:rPr>
          <w:rFonts w:hint="eastAsia" w:ascii="宋体" w:hAnsi="宋体" w:cs="宋体"/>
          <w:sz w:val="24"/>
          <w:u w:val="single"/>
        </w:rPr>
        <w:t>(供应商名称、地址）</w:t>
      </w:r>
      <w:r>
        <w:rPr>
          <w:rFonts w:hint="eastAsia" w:ascii="宋体" w:hAnsi="宋体" w:cs="宋体"/>
          <w:sz w:val="24"/>
        </w:rPr>
        <w:t>提交包含下述内容：</w:t>
      </w:r>
    </w:p>
    <w:p w14:paraId="137DA2E3">
      <w:pPr>
        <w:spacing w:line="460" w:lineRule="exact"/>
        <w:ind w:firstLine="420"/>
        <w:rPr>
          <w:rFonts w:ascii="宋体" w:hAnsi="宋体" w:cs="宋体"/>
          <w:sz w:val="24"/>
        </w:rPr>
      </w:pPr>
      <w:r>
        <w:rPr>
          <w:rFonts w:hint="eastAsia" w:ascii="宋体" w:hAnsi="宋体" w:cs="宋体"/>
          <w:sz w:val="24"/>
        </w:rPr>
        <w:t>在此，我方郑重声明以下诸点，并负法律责任。</w:t>
      </w:r>
    </w:p>
    <w:p w14:paraId="1BA29949">
      <w:pPr>
        <w:spacing w:line="460" w:lineRule="exact"/>
        <w:ind w:firstLine="240" w:firstLineChars="100"/>
        <w:rPr>
          <w:rFonts w:ascii="宋体" w:hAnsi="宋体" w:cs="宋体"/>
          <w:sz w:val="24"/>
        </w:rPr>
      </w:pPr>
      <w:r>
        <w:rPr>
          <w:rFonts w:hint="eastAsia" w:ascii="宋体" w:hAnsi="宋体" w:cs="宋体"/>
          <w:sz w:val="24"/>
        </w:rPr>
        <w:t xml:space="preserve">  1、按照磋商文件的规定，我方对磋商</w:t>
      </w:r>
      <w:r>
        <w:rPr>
          <w:rFonts w:hint="eastAsia" w:ascii="宋体" w:hAnsi="宋体" w:cs="宋体"/>
          <w:sz w:val="24"/>
          <w:lang w:eastAsia="zh-CN"/>
        </w:rPr>
        <w:t>总</w:t>
      </w:r>
      <w:r>
        <w:rPr>
          <w:rFonts w:hint="eastAsia" w:ascii="宋体" w:hAnsi="宋体" w:cs="宋体"/>
          <w:sz w:val="24"/>
        </w:rPr>
        <w:t>价为人民币：</w:t>
      </w:r>
      <w:r>
        <w:rPr>
          <w:rFonts w:hint="eastAsia" w:ascii="宋体" w:hAnsi="宋体" w:cs="宋体"/>
          <w:sz w:val="24"/>
          <w:u w:val="single"/>
        </w:rPr>
        <w:t>¥    （大写：        元）</w:t>
      </w:r>
      <w:r>
        <w:rPr>
          <w:rFonts w:hint="eastAsia" w:ascii="宋体" w:hAnsi="宋体" w:cs="宋体"/>
          <w:sz w:val="24"/>
        </w:rPr>
        <w:t>。该报价</w:t>
      </w:r>
      <w:r>
        <w:rPr>
          <w:rFonts w:hint="eastAsia" w:ascii="宋体" w:hAnsi="宋体" w:cs="宋体"/>
          <w:sz w:val="24"/>
          <w:lang w:eastAsia="zh-CN"/>
        </w:rPr>
        <w:t>为固定总价</w:t>
      </w:r>
      <w:r>
        <w:rPr>
          <w:rFonts w:hint="eastAsia" w:ascii="宋体" w:hAnsi="宋体" w:cs="宋体"/>
          <w:sz w:val="24"/>
        </w:rPr>
        <w:t>，不受市场因素的影响。</w:t>
      </w:r>
    </w:p>
    <w:p w14:paraId="2C32B2FB">
      <w:pPr>
        <w:spacing w:line="460" w:lineRule="exact"/>
        <w:ind w:firstLine="480" w:firstLineChars="200"/>
        <w:rPr>
          <w:rFonts w:ascii="宋体" w:hAnsi="宋体" w:cs="宋体"/>
          <w:sz w:val="24"/>
        </w:rPr>
      </w:pPr>
      <w:r>
        <w:rPr>
          <w:rFonts w:hint="eastAsia" w:ascii="宋体" w:hAnsi="宋体" w:cs="宋体"/>
          <w:sz w:val="24"/>
        </w:rPr>
        <w:t>2、我方为本项目提交的磋商响应文件正本壹份，副本贰份，电子文档壹份。</w:t>
      </w:r>
    </w:p>
    <w:p w14:paraId="12328176">
      <w:pPr>
        <w:spacing w:line="460" w:lineRule="exact"/>
        <w:ind w:firstLine="480" w:firstLineChars="200"/>
        <w:rPr>
          <w:rFonts w:ascii="宋体" w:hAnsi="宋体" w:cs="宋体"/>
          <w:sz w:val="24"/>
        </w:rPr>
      </w:pPr>
      <w:r>
        <w:rPr>
          <w:rFonts w:hint="eastAsia" w:ascii="宋体" w:hAnsi="宋体" w:cs="宋体"/>
          <w:sz w:val="24"/>
        </w:rPr>
        <w:t>3、如果我方成交，我们根据磋商文件的规定，履行合同的责任和义务。</w:t>
      </w:r>
    </w:p>
    <w:p w14:paraId="075AFC95">
      <w:pPr>
        <w:spacing w:line="460" w:lineRule="exact"/>
        <w:ind w:firstLine="480" w:firstLineChars="200"/>
        <w:rPr>
          <w:rFonts w:ascii="宋体" w:hAnsi="宋体" w:cs="宋体"/>
          <w:sz w:val="24"/>
        </w:rPr>
      </w:pPr>
      <w:r>
        <w:rPr>
          <w:rFonts w:hint="eastAsia" w:ascii="宋体" w:hAnsi="宋体" w:cs="宋体"/>
          <w:sz w:val="24"/>
        </w:rPr>
        <w:t>4、我方已仔细阅读了磋商文件的全部内容（含修改部分，如有的话），完全理解并放弃提出含糊不清或易形成歧义的表述和资料，同意和放弃对磋商文件不明或误解而询问、质疑和投诉的权利。</w:t>
      </w:r>
    </w:p>
    <w:p w14:paraId="484D4B2A">
      <w:pPr>
        <w:spacing w:line="460" w:lineRule="exact"/>
        <w:ind w:firstLine="480" w:firstLineChars="200"/>
        <w:rPr>
          <w:rFonts w:ascii="宋体" w:hAnsi="宋体" w:cs="宋体"/>
          <w:sz w:val="24"/>
        </w:rPr>
      </w:pPr>
      <w:r>
        <w:rPr>
          <w:rFonts w:hint="eastAsia" w:ascii="宋体" w:hAnsi="宋体" w:cs="宋体"/>
          <w:sz w:val="24"/>
        </w:rPr>
        <w:t>5、磋商后在规定的磋商有效期内撤回磋商，我们愿接受政府采购的有关处罚决定。</w:t>
      </w:r>
    </w:p>
    <w:p w14:paraId="5A2D551A">
      <w:pPr>
        <w:spacing w:line="460" w:lineRule="exact"/>
        <w:ind w:firstLine="480" w:firstLineChars="200"/>
        <w:rPr>
          <w:rFonts w:ascii="宋体" w:hAnsi="宋体" w:cs="宋体"/>
          <w:sz w:val="24"/>
        </w:rPr>
      </w:pPr>
      <w:r>
        <w:rPr>
          <w:rFonts w:hint="eastAsia" w:ascii="宋体" w:hAnsi="宋体" w:cs="宋体"/>
          <w:sz w:val="24"/>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45A93E4D">
      <w:pPr>
        <w:spacing w:line="460" w:lineRule="exact"/>
        <w:ind w:firstLine="480" w:firstLineChars="200"/>
        <w:rPr>
          <w:rFonts w:ascii="宋体" w:hAnsi="宋体" w:cs="宋体"/>
          <w:sz w:val="24"/>
        </w:rPr>
      </w:pPr>
      <w:r>
        <w:rPr>
          <w:rFonts w:hint="eastAsia" w:ascii="宋体" w:hAnsi="宋体" w:cs="宋体"/>
          <w:sz w:val="24"/>
        </w:rPr>
        <w:t>7、我方的磋商响应文件在磋商后有效期为90个日历天，若我方成交，磋商响应文件有效期延长至合同执行完毕。</w:t>
      </w:r>
    </w:p>
    <w:p w14:paraId="620AB80A">
      <w:pPr>
        <w:spacing w:line="460" w:lineRule="exact"/>
        <w:ind w:firstLine="480" w:firstLineChars="200"/>
        <w:rPr>
          <w:rFonts w:ascii="宋体" w:hAnsi="宋体" w:cs="宋体"/>
          <w:sz w:val="24"/>
        </w:rPr>
      </w:pPr>
      <w:r>
        <w:rPr>
          <w:rFonts w:hint="eastAsia" w:ascii="宋体" w:hAnsi="宋体" w:cs="宋体"/>
          <w:sz w:val="24"/>
        </w:rPr>
        <w:t>8、与本磋商有关的一切正式往来通讯请寄：</w:t>
      </w:r>
    </w:p>
    <w:p w14:paraId="3D71CB2F">
      <w:pPr>
        <w:spacing w:line="460" w:lineRule="exact"/>
        <w:rPr>
          <w:rFonts w:ascii="宋体" w:hAnsi="宋体" w:cs="宋体"/>
          <w:sz w:val="24"/>
        </w:rPr>
      </w:pPr>
      <w:r>
        <w:rPr>
          <w:rFonts w:hint="eastAsia" w:ascii="宋体" w:hAnsi="宋体" w:cs="宋体"/>
          <w:sz w:val="24"/>
        </w:rPr>
        <w:tab/>
      </w:r>
      <w:r>
        <w:rPr>
          <w:rFonts w:hint="eastAsia" w:ascii="宋体" w:hAnsi="宋体" w:cs="宋体"/>
          <w:sz w:val="24"/>
        </w:rPr>
        <w:t>地址：    邮编：</w:t>
      </w:r>
    </w:p>
    <w:p w14:paraId="58BF4A57">
      <w:pPr>
        <w:spacing w:line="460" w:lineRule="exact"/>
        <w:rPr>
          <w:rFonts w:ascii="宋体" w:hAnsi="宋体" w:cs="宋体"/>
          <w:sz w:val="24"/>
        </w:rPr>
      </w:pPr>
      <w:r>
        <w:rPr>
          <w:rFonts w:hint="eastAsia" w:ascii="宋体" w:hAnsi="宋体" w:cs="宋体"/>
          <w:sz w:val="24"/>
        </w:rPr>
        <w:tab/>
      </w:r>
      <w:r>
        <w:rPr>
          <w:rFonts w:hint="eastAsia" w:ascii="宋体" w:hAnsi="宋体" w:cs="宋体"/>
          <w:sz w:val="24"/>
        </w:rPr>
        <w:t>电话：    传真：</w:t>
      </w:r>
    </w:p>
    <w:p w14:paraId="005E3F8E">
      <w:pPr>
        <w:spacing w:line="460" w:lineRule="exact"/>
        <w:rPr>
          <w:rFonts w:hint="eastAsia" w:ascii="宋体" w:hAnsi="宋体" w:cs="宋体"/>
          <w:sz w:val="24"/>
        </w:rPr>
      </w:pPr>
      <w:r>
        <w:rPr>
          <w:rFonts w:hint="eastAsia" w:ascii="宋体" w:hAnsi="宋体" w:cs="宋体"/>
          <w:sz w:val="24"/>
        </w:rPr>
        <w:tab/>
      </w:r>
      <w:r>
        <w:rPr>
          <w:rFonts w:hint="eastAsia" w:ascii="宋体" w:hAnsi="宋体" w:cs="宋体"/>
          <w:sz w:val="24"/>
        </w:rPr>
        <w:t>供应商代表姓名、职务：</w:t>
      </w:r>
    </w:p>
    <w:p w14:paraId="0B409F2A">
      <w:pPr>
        <w:spacing w:line="460" w:lineRule="exact"/>
        <w:rPr>
          <w:rFonts w:hint="eastAsia" w:ascii="宋体" w:hAnsi="宋体" w:eastAsia="宋体" w:cs="宋体"/>
          <w:sz w:val="24"/>
          <w:lang w:eastAsia="zh-CN"/>
        </w:rPr>
      </w:pPr>
    </w:p>
    <w:p w14:paraId="54326695">
      <w:pPr>
        <w:spacing w:line="460" w:lineRule="exact"/>
        <w:rPr>
          <w:rFonts w:ascii="宋体" w:hAnsi="宋体" w:cs="宋体"/>
          <w:sz w:val="24"/>
        </w:rPr>
      </w:pPr>
      <w:r>
        <w:rPr>
          <w:rFonts w:hint="eastAsia" w:ascii="宋体" w:hAnsi="宋体" w:cs="宋体"/>
          <w:sz w:val="24"/>
        </w:rPr>
        <w:tab/>
      </w: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sz w:val="24"/>
          <w:u w:val="single"/>
        </w:rPr>
        <w:t xml:space="preserve">                    （公章）</w:t>
      </w:r>
    </w:p>
    <w:p w14:paraId="261358C6">
      <w:pPr>
        <w:spacing w:line="460" w:lineRule="exact"/>
        <w:ind w:firstLine="3840" w:firstLineChars="1600"/>
        <w:rPr>
          <w:rFonts w:hint="eastAsia" w:ascii="宋体" w:hAnsi="宋体" w:cs="宋体"/>
          <w:sz w:val="24"/>
        </w:rPr>
      </w:pPr>
      <w:r>
        <w:rPr>
          <w:rFonts w:hint="eastAsia" w:ascii="宋体" w:hAnsi="宋体" w:cs="宋体"/>
          <w:sz w:val="24"/>
        </w:rPr>
        <w:t>法定代表人或被授权代表：</w:t>
      </w:r>
      <w:r>
        <w:rPr>
          <w:rFonts w:hint="eastAsia" w:ascii="宋体" w:hAnsi="宋体" w:cs="宋体"/>
          <w:sz w:val="24"/>
          <w:u w:val="single"/>
        </w:rPr>
        <w:t>（签字或</w:t>
      </w:r>
      <w:r>
        <w:rPr>
          <w:rFonts w:hint="eastAsia" w:ascii="宋体" w:hAnsi="宋体" w:cs="宋体"/>
          <w:sz w:val="24"/>
          <w:u w:val="single"/>
          <w:lang w:val="en-US" w:eastAsia="zh-CN"/>
        </w:rPr>
        <w:t>盖</w:t>
      </w:r>
      <w:r>
        <w:rPr>
          <w:rFonts w:hint="eastAsia" w:ascii="宋体" w:hAnsi="宋体" w:cs="宋体"/>
          <w:sz w:val="24"/>
          <w:u w:val="single"/>
        </w:rPr>
        <w:t>章）</w:t>
      </w:r>
    </w:p>
    <w:p w14:paraId="2D81036F">
      <w:pPr>
        <w:spacing w:line="460" w:lineRule="exact"/>
        <w:ind w:firstLine="3840" w:firstLineChars="1600"/>
        <w:rPr>
          <w:rFonts w:ascii="宋体" w:hAnsi="宋体" w:cs="宋体"/>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p>
    <w:p w14:paraId="6952CE80">
      <w:pPr>
        <w:rPr>
          <w:rFonts w:ascii="宋体" w:hAnsi="宋体" w:cs="宋体"/>
          <w:b/>
          <w:sz w:val="32"/>
          <w:szCs w:val="32"/>
        </w:rPr>
      </w:pPr>
      <w:bookmarkStart w:id="54" w:name="_Toc511813820"/>
      <w:r>
        <w:rPr>
          <w:rFonts w:hint="eastAsia" w:ascii="宋体" w:hAnsi="宋体" w:cs="宋体"/>
          <w:b/>
          <w:sz w:val="32"/>
          <w:szCs w:val="32"/>
        </w:rPr>
        <w:br w:type="page"/>
      </w:r>
    </w:p>
    <w:p w14:paraId="19FC6FC7">
      <w:pPr>
        <w:jc w:val="center"/>
        <w:outlineLvl w:val="1"/>
        <w:rPr>
          <w:rFonts w:ascii="宋体" w:hAnsi="宋体" w:cs="宋体"/>
          <w:b/>
          <w:sz w:val="32"/>
          <w:szCs w:val="32"/>
          <w:highlight w:val="yellow"/>
        </w:rPr>
      </w:pPr>
      <w:bookmarkStart w:id="55" w:name="_Toc16188"/>
      <w:r>
        <w:rPr>
          <w:rFonts w:hint="eastAsia" w:ascii="宋体" w:hAnsi="宋体" w:cs="宋体"/>
          <w:b/>
          <w:sz w:val="32"/>
          <w:szCs w:val="32"/>
        </w:rPr>
        <w:t>二</w:t>
      </w:r>
      <w:r>
        <w:rPr>
          <w:rFonts w:hint="eastAsia" w:ascii="宋体" w:hAnsi="宋体" w:cs="宋体"/>
          <w:b/>
          <w:sz w:val="32"/>
          <w:szCs w:val="32"/>
          <w:highlight w:val="none"/>
        </w:rPr>
        <w:t>、磋商报价表</w:t>
      </w:r>
      <w:bookmarkEnd w:id="54"/>
      <w:bookmarkEnd w:id="55"/>
    </w:p>
    <w:p w14:paraId="361845EB">
      <w:pPr>
        <w:pStyle w:val="22"/>
        <w:ind w:firstLine="0"/>
        <w:rPr>
          <w:rFonts w:ascii="宋体" w:hAnsi="宋体" w:cs="宋体"/>
        </w:rPr>
      </w:pPr>
    </w:p>
    <w:p w14:paraId="102FD931">
      <w:pPr>
        <w:pageBreakBefore w:val="0"/>
        <w:kinsoku/>
        <w:wordWrap/>
        <w:overflowPunct/>
        <w:topLinePunct w:val="0"/>
        <w:bidi w:val="0"/>
        <w:spacing w:beforeAutospacing="0" w:afterAutospacing="0" w:line="360" w:lineRule="auto"/>
        <w:ind w:left="0" w:leftChars="0" w:right="0" w:rightChars="0" w:firstLine="480" w:firstLineChars="200"/>
        <w:jc w:val="center"/>
        <w:rPr>
          <w:rFonts w:hint="eastAsia" w:ascii="宋体" w:hAnsi="宋体" w:eastAsia="宋体" w:cs="宋体"/>
          <w:b/>
          <w:bCs/>
          <w:sz w:val="36"/>
          <w:szCs w:val="21"/>
        </w:rPr>
      </w:pPr>
      <w:r>
        <w:rPr>
          <w:rFonts w:hint="eastAsia" w:ascii="宋体" w:hAnsi="宋体" w:cs="宋体"/>
          <w:sz w:val="24"/>
        </w:rPr>
        <w:t xml:space="preserve"> </w:t>
      </w:r>
    </w:p>
    <w:p w14:paraId="08A9ED41">
      <w:pPr>
        <w:pStyle w:val="22"/>
        <w:ind w:firstLine="0"/>
        <w:rPr>
          <w:rFonts w:hint="eastAsia" w:ascii="宋体" w:hAnsi="宋体" w:eastAsia="宋体" w:cs="宋体"/>
          <w:sz w:val="24"/>
          <w:szCs w:val="24"/>
        </w:rPr>
      </w:pPr>
      <w:r>
        <w:rPr>
          <w:rFonts w:hint="eastAsia" w:ascii="宋体" w:hAnsi="宋体" w:eastAsia="宋体" w:cs="宋体"/>
          <w:sz w:val="24"/>
          <w:szCs w:val="24"/>
        </w:rPr>
        <w:t>项目名称：                                       项目编号：</w:t>
      </w:r>
    </w:p>
    <w:tbl>
      <w:tblPr>
        <w:tblStyle w:val="23"/>
        <w:tblW w:w="874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787A18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597D6791">
            <w:pPr>
              <w:jc w:val="center"/>
              <w:rPr>
                <w:rFonts w:hint="eastAsia" w:ascii="宋体" w:hAnsi="宋体" w:eastAsia="宋体" w:cs="宋体"/>
                <w:sz w:val="24"/>
                <w:szCs w:val="24"/>
              </w:rPr>
            </w:pPr>
            <w:r>
              <w:rPr>
                <w:rFonts w:hint="eastAsia" w:ascii="宋体" w:hAnsi="宋体" w:eastAsia="宋体" w:cs="宋体"/>
                <w:sz w:val="24"/>
                <w:szCs w:val="24"/>
              </w:rPr>
              <w:t>供 应 商</w:t>
            </w:r>
          </w:p>
        </w:tc>
        <w:tc>
          <w:tcPr>
            <w:tcW w:w="6300" w:type="dxa"/>
            <w:tcBorders>
              <w:top w:val="double" w:color="000000" w:sz="6" w:space="0"/>
            </w:tcBorders>
            <w:vAlign w:val="center"/>
          </w:tcPr>
          <w:p w14:paraId="62F3CE8E">
            <w:pPr>
              <w:jc w:val="center"/>
              <w:rPr>
                <w:rFonts w:hint="eastAsia" w:ascii="宋体" w:hAnsi="宋体" w:eastAsia="宋体" w:cs="宋体"/>
                <w:sz w:val="24"/>
                <w:szCs w:val="24"/>
              </w:rPr>
            </w:pPr>
          </w:p>
        </w:tc>
      </w:tr>
      <w:tr w14:paraId="17EB5A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rPr>
        <w:tc>
          <w:tcPr>
            <w:tcW w:w="2448" w:type="dxa"/>
            <w:tcBorders>
              <w:top w:val="double" w:color="000000" w:sz="6" w:space="0"/>
            </w:tcBorders>
            <w:vAlign w:val="center"/>
          </w:tcPr>
          <w:p w14:paraId="72276C14">
            <w:pPr>
              <w:jc w:val="center"/>
              <w:rPr>
                <w:rFonts w:hint="eastAsia" w:ascii="宋体" w:hAnsi="宋体" w:eastAsia="宋体" w:cs="宋体"/>
                <w:sz w:val="24"/>
                <w:szCs w:val="24"/>
                <w:lang w:eastAsia="zh-CN"/>
              </w:rPr>
            </w:pPr>
            <w:r>
              <w:rPr>
                <w:rFonts w:hint="eastAsia" w:ascii="宋体" w:hAnsi="宋体" w:cs="宋体"/>
                <w:sz w:val="24"/>
                <w:szCs w:val="24"/>
                <w:lang w:eastAsia="zh-CN"/>
              </w:rPr>
              <w:t>磋商</w:t>
            </w:r>
            <w:r>
              <w:rPr>
                <w:rFonts w:hint="eastAsia" w:ascii="宋体" w:hAnsi="宋体" w:eastAsia="宋体" w:cs="宋体"/>
                <w:sz w:val="24"/>
                <w:szCs w:val="24"/>
              </w:rPr>
              <w:t>总报价</w:t>
            </w:r>
          </w:p>
          <w:p w14:paraId="4DC9C0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（人民币/元）</w:t>
            </w:r>
          </w:p>
        </w:tc>
        <w:tc>
          <w:tcPr>
            <w:tcW w:w="6300" w:type="dxa"/>
            <w:tcBorders>
              <w:top w:val="double" w:color="000000" w:sz="6" w:space="0"/>
            </w:tcBorders>
          </w:tcPr>
          <w:p w14:paraId="64790612">
            <w:pPr>
              <w:rPr>
                <w:rFonts w:hint="eastAsia" w:ascii="宋体" w:hAnsi="宋体" w:eastAsia="宋体" w:cs="宋体"/>
                <w:sz w:val="24"/>
                <w:szCs w:val="24"/>
              </w:rPr>
            </w:pPr>
          </w:p>
          <w:p w14:paraId="7A4842A2">
            <w:pPr>
              <w:rPr>
                <w:rFonts w:hint="eastAsia" w:ascii="宋体" w:hAnsi="宋体" w:eastAsia="宋体" w:cs="宋体"/>
                <w:sz w:val="24"/>
                <w:szCs w:val="24"/>
                <w:u w:val="single"/>
              </w:rPr>
            </w:pPr>
            <w:r>
              <w:rPr>
                <w:rFonts w:hint="eastAsia" w:ascii="宋体" w:hAnsi="宋体" w:eastAsia="宋体" w:cs="宋体"/>
                <w:sz w:val="24"/>
                <w:szCs w:val="24"/>
              </w:rPr>
              <w:t>大写：元</w:t>
            </w:r>
          </w:p>
          <w:p w14:paraId="4C01D83A">
            <w:pPr>
              <w:rPr>
                <w:rFonts w:hint="eastAsia" w:ascii="宋体" w:hAnsi="宋体" w:eastAsia="宋体" w:cs="宋体"/>
                <w:sz w:val="24"/>
                <w:szCs w:val="24"/>
              </w:rPr>
            </w:pPr>
          </w:p>
          <w:p w14:paraId="37EA10EA">
            <w:pPr>
              <w:rPr>
                <w:rFonts w:hint="eastAsia" w:ascii="宋体" w:hAnsi="宋体" w:eastAsia="宋体" w:cs="宋体"/>
                <w:sz w:val="24"/>
                <w:szCs w:val="24"/>
                <w:u w:val="single"/>
              </w:rPr>
            </w:pPr>
            <w:r>
              <w:rPr>
                <w:rFonts w:hint="eastAsia" w:ascii="宋体" w:hAnsi="宋体" w:eastAsia="宋体" w:cs="宋体"/>
                <w:sz w:val="24"/>
                <w:szCs w:val="24"/>
              </w:rPr>
              <w:t>小写：元</w:t>
            </w:r>
          </w:p>
          <w:p w14:paraId="7E08C3EC">
            <w:pPr>
              <w:rPr>
                <w:rFonts w:hint="eastAsia" w:ascii="宋体" w:hAnsi="宋体" w:eastAsia="宋体" w:cs="宋体"/>
                <w:kern w:val="2"/>
                <w:sz w:val="24"/>
                <w:szCs w:val="24"/>
                <w:lang w:val="en-US" w:eastAsia="zh-CN" w:bidi="ar-SA"/>
              </w:rPr>
            </w:pPr>
          </w:p>
        </w:tc>
      </w:tr>
      <w:tr w14:paraId="409205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328CF2D1">
            <w:pPr>
              <w:ind w:firstLine="600" w:firstLineChars="250"/>
              <w:rPr>
                <w:rFonts w:hint="eastAsia" w:ascii="宋体" w:hAnsi="宋体" w:eastAsia="宋体" w:cs="宋体"/>
                <w:sz w:val="24"/>
                <w:szCs w:val="24"/>
              </w:rPr>
            </w:pPr>
            <w:r>
              <w:rPr>
                <w:rFonts w:hint="eastAsia" w:ascii="宋体" w:hAnsi="宋体" w:eastAsia="宋体" w:cs="宋体"/>
                <w:sz w:val="24"/>
                <w:szCs w:val="24"/>
              </w:rPr>
              <w:t>服务期限：</w:t>
            </w:r>
          </w:p>
        </w:tc>
      </w:tr>
      <w:tr w14:paraId="44D7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vAlign w:val="center"/>
          </w:tcPr>
          <w:p w14:paraId="7649325A">
            <w:pPr>
              <w:ind w:firstLine="600" w:firstLineChars="250"/>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w:t>
            </w:r>
          </w:p>
        </w:tc>
      </w:tr>
      <w:tr w14:paraId="182C5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48" w:type="dxa"/>
            <w:gridSpan w:val="2"/>
            <w:tcBorders>
              <w:bottom w:val="double" w:color="000000" w:sz="6" w:space="0"/>
            </w:tcBorders>
            <w:vAlign w:val="center"/>
          </w:tcPr>
          <w:p w14:paraId="03338DC5">
            <w:pPr>
              <w:ind w:firstLine="600" w:firstLineChars="250"/>
              <w:rPr>
                <w:rFonts w:hint="eastAsia" w:ascii="宋体" w:hAnsi="宋体" w:eastAsia="宋体" w:cs="宋体"/>
                <w:sz w:val="24"/>
                <w:szCs w:val="24"/>
              </w:rPr>
            </w:pPr>
            <w:r>
              <w:rPr>
                <w:rFonts w:hint="eastAsia" w:ascii="宋体" w:hAnsi="宋体" w:eastAsia="宋体" w:cs="宋体"/>
                <w:sz w:val="24"/>
                <w:szCs w:val="24"/>
              </w:rPr>
              <w:t>付款方式：以合同签订为准</w:t>
            </w:r>
          </w:p>
        </w:tc>
      </w:tr>
    </w:tbl>
    <w:p w14:paraId="190E4502">
      <w:pPr>
        <w:pStyle w:val="22"/>
        <w:ind w:firstLine="0"/>
        <w:rPr>
          <w:rFonts w:hint="eastAsia" w:ascii="宋体" w:hAnsi="宋体" w:eastAsia="宋体" w:cs="宋体"/>
          <w:sz w:val="24"/>
          <w:szCs w:val="24"/>
        </w:rPr>
      </w:pPr>
    </w:p>
    <w:p w14:paraId="7E9E26D9">
      <w:pPr>
        <w:spacing w:line="360" w:lineRule="auto"/>
        <w:rPr>
          <w:rFonts w:hint="eastAsia" w:ascii="宋体" w:hAnsi="宋体" w:eastAsia="宋体" w:cs="宋体"/>
        </w:rPr>
      </w:pPr>
      <w:r>
        <w:rPr>
          <w:rFonts w:hint="eastAsia" w:ascii="宋体" w:hAnsi="宋体" w:eastAsia="宋体" w:cs="宋体"/>
          <w:sz w:val="24"/>
          <w:szCs w:val="24"/>
        </w:rPr>
        <w:t xml:space="preserve">备注： </w:t>
      </w:r>
    </w:p>
    <w:p w14:paraId="3FD8AC48">
      <w:pPr>
        <w:spacing w:line="360" w:lineRule="auto"/>
        <w:ind w:firstLine="480" w:firstLineChars="200"/>
        <w:rPr>
          <w:rFonts w:hint="eastAsia" w:ascii="宋体" w:hAnsi="宋体" w:eastAsia="宋体" w:cs="宋体"/>
          <w:sz w:val="24"/>
          <w:szCs w:val="24"/>
        </w:rPr>
      </w:pPr>
      <w:bookmarkStart w:id="56" w:name="_Hlk517144824"/>
      <w:r>
        <w:rPr>
          <w:rFonts w:hint="eastAsia" w:ascii="宋体" w:hAnsi="宋体" w:eastAsia="宋体" w:cs="宋体"/>
          <w:sz w:val="24"/>
          <w:szCs w:val="24"/>
        </w:rPr>
        <w:t>1、本表价格应按</w:t>
      </w:r>
      <w:r>
        <w:rPr>
          <w:rFonts w:hint="eastAsia" w:ascii="宋体" w:hAnsi="宋体" w:cs="宋体"/>
          <w:sz w:val="24"/>
          <w:szCs w:val="24"/>
          <w:lang w:eastAsia="zh-CN"/>
        </w:rPr>
        <w:t>磋商</w:t>
      </w:r>
      <w:r>
        <w:rPr>
          <w:rFonts w:hint="eastAsia" w:ascii="宋体" w:hAnsi="宋体" w:eastAsia="宋体" w:cs="宋体"/>
          <w:sz w:val="24"/>
          <w:szCs w:val="24"/>
        </w:rPr>
        <w:t>报价填写，精确到小数点后两位，大小写不一致时，以大写为准。</w:t>
      </w:r>
    </w:p>
    <w:p w14:paraId="07B75F1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lang w:eastAsia="zh-CN"/>
        </w:rPr>
        <w:t>磋商</w:t>
      </w:r>
      <w:r>
        <w:rPr>
          <w:rFonts w:hint="eastAsia" w:ascii="宋体" w:hAnsi="宋体" w:eastAsia="宋体" w:cs="宋体"/>
          <w:sz w:val="24"/>
          <w:szCs w:val="24"/>
        </w:rPr>
        <w:t>报价应包含完成本项目的全部费用。</w:t>
      </w:r>
    </w:p>
    <w:p w14:paraId="135C033B">
      <w:pPr>
        <w:spacing w:line="360" w:lineRule="auto"/>
        <w:jc w:val="center"/>
        <w:rPr>
          <w:rFonts w:hint="eastAsia" w:ascii="宋体" w:hAnsi="宋体" w:eastAsia="宋体" w:cs="宋体"/>
        </w:rPr>
      </w:pPr>
    </w:p>
    <w:bookmarkEnd w:id="56"/>
    <w:p w14:paraId="5643F85E">
      <w:pPr>
        <w:spacing w:line="480" w:lineRule="auto"/>
        <w:ind w:right="-161"/>
        <w:rPr>
          <w:rFonts w:hint="eastAsia" w:ascii="宋体" w:hAnsi="宋体" w:eastAsia="宋体" w:cs="宋体"/>
          <w:sz w:val="24"/>
          <w:szCs w:val="24"/>
        </w:rPr>
      </w:pPr>
    </w:p>
    <w:p w14:paraId="3FA9EE46">
      <w:pPr>
        <w:ind w:firstLine="4080" w:firstLineChars="1700"/>
        <w:jc w:val="both"/>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w:t>
      </w:r>
    </w:p>
    <w:p w14:paraId="0CBD9027">
      <w:pPr>
        <w:ind w:right="360"/>
        <w:jc w:val="center"/>
        <w:rPr>
          <w:rFonts w:hint="eastAsia" w:ascii="宋体" w:hAnsi="宋体" w:eastAsia="宋体" w:cs="宋体"/>
          <w:sz w:val="24"/>
          <w:szCs w:val="24"/>
        </w:rPr>
      </w:pPr>
    </w:p>
    <w:p w14:paraId="4C87C4A5">
      <w:pPr>
        <w:ind w:right="240"/>
        <w:jc w:val="center"/>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cs="宋体"/>
          <w:sz w:val="24"/>
          <w:szCs w:val="24"/>
          <w:u w:val="single"/>
          <w:lang w:val="en-US" w:eastAsia="zh-CN"/>
        </w:rPr>
        <w:t>盖</w:t>
      </w:r>
      <w:r>
        <w:rPr>
          <w:rFonts w:hint="eastAsia" w:ascii="宋体" w:hAnsi="宋体" w:eastAsia="宋体" w:cs="宋体"/>
          <w:sz w:val="24"/>
          <w:szCs w:val="24"/>
          <w:u w:val="single"/>
        </w:rPr>
        <w:t>章）</w:t>
      </w:r>
    </w:p>
    <w:p w14:paraId="0D09F191">
      <w:pPr>
        <w:jc w:val="center"/>
        <w:rPr>
          <w:rFonts w:hint="eastAsia" w:ascii="宋体" w:hAnsi="宋体" w:eastAsia="宋体" w:cs="宋体"/>
          <w:sz w:val="24"/>
          <w:szCs w:val="24"/>
          <w:u w:val="single"/>
        </w:rPr>
      </w:pPr>
    </w:p>
    <w:p w14:paraId="7DFF0463">
      <w:pPr>
        <w:ind w:right="36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C4B8200">
      <w:pPr>
        <w:spacing w:line="360" w:lineRule="auto"/>
        <w:jc w:val="center"/>
        <w:rPr>
          <w:rFonts w:hint="eastAsia" w:ascii="宋体" w:hAnsi="宋体" w:eastAsia="宋体" w:cs="宋体"/>
          <w:b/>
          <w:bCs/>
          <w:sz w:val="32"/>
          <w:szCs w:val="32"/>
        </w:rPr>
      </w:pPr>
    </w:p>
    <w:p w14:paraId="093CFA37">
      <w:pPr>
        <w:spacing w:line="360" w:lineRule="auto"/>
        <w:jc w:val="center"/>
        <w:rPr>
          <w:rFonts w:hint="eastAsia" w:ascii="宋体" w:hAnsi="宋体" w:eastAsia="宋体" w:cs="宋体"/>
          <w:b/>
          <w:bCs/>
          <w:sz w:val="32"/>
          <w:szCs w:val="32"/>
        </w:rPr>
      </w:pPr>
    </w:p>
    <w:p w14:paraId="2A344F12">
      <w:pPr>
        <w:rPr>
          <w:rFonts w:ascii="宋体" w:hAnsi="宋体" w:cs="宋体"/>
        </w:rPr>
      </w:pPr>
    </w:p>
    <w:p w14:paraId="4E9E26EC">
      <w:pPr>
        <w:pStyle w:val="2"/>
        <w:rPr>
          <w:rFonts w:ascii="宋体" w:hAnsi="宋体" w:cs="宋体"/>
        </w:rPr>
      </w:pPr>
    </w:p>
    <w:p w14:paraId="50E95636">
      <w:pPr>
        <w:pStyle w:val="2"/>
        <w:rPr>
          <w:rFonts w:ascii="宋体" w:hAnsi="宋体" w:cs="宋体"/>
        </w:rPr>
      </w:pPr>
    </w:p>
    <w:p w14:paraId="5DCCF95C">
      <w:pPr>
        <w:pStyle w:val="2"/>
        <w:rPr>
          <w:rFonts w:ascii="宋体" w:hAnsi="宋体" w:cs="宋体"/>
        </w:rPr>
      </w:pPr>
    </w:p>
    <w:p w14:paraId="33E3D57E">
      <w:pPr>
        <w:spacing w:line="480" w:lineRule="auto"/>
        <w:jc w:val="center"/>
        <w:outlineLvl w:val="1"/>
        <w:rPr>
          <w:rFonts w:ascii="宋体" w:hAnsi="宋体" w:cs="宋体"/>
          <w:b/>
          <w:sz w:val="32"/>
          <w:szCs w:val="32"/>
        </w:rPr>
      </w:pPr>
      <w:bookmarkStart w:id="57" w:name="_Toc523762822"/>
      <w:bookmarkStart w:id="58" w:name="_Toc523762968"/>
      <w:bookmarkStart w:id="59" w:name="_Toc523762892"/>
      <w:bookmarkStart w:id="60" w:name="_Toc523840887"/>
      <w:bookmarkStart w:id="61" w:name="_Toc27381"/>
      <w:bookmarkStart w:id="62" w:name="_Hlk517788077"/>
      <w:bookmarkStart w:id="63" w:name="_Toc511813821"/>
      <w:r>
        <w:rPr>
          <w:rFonts w:hint="eastAsia" w:ascii="宋体" w:hAnsi="宋体" w:cs="宋体"/>
          <w:b/>
          <w:sz w:val="32"/>
          <w:szCs w:val="32"/>
          <w:lang w:eastAsia="zh-CN"/>
        </w:rPr>
        <w:t>三</w:t>
      </w:r>
      <w:r>
        <w:rPr>
          <w:rFonts w:hint="eastAsia" w:ascii="宋体" w:hAnsi="宋体" w:cs="宋体"/>
          <w:b/>
          <w:sz w:val="32"/>
          <w:szCs w:val="32"/>
        </w:rPr>
        <w:t>、商务条款偏离表</w:t>
      </w:r>
      <w:bookmarkEnd w:id="57"/>
      <w:bookmarkEnd w:id="58"/>
      <w:bookmarkEnd w:id="59"/>
      <w:bookmarkEnd w:id="60"/>
      <w:bookmarkEnd w:id="61"/>
    </w:p>
    <w:p w14:paraId="140C7C15">
      <w:pPr>
        <w:spacing w:line="560" w:lineRule="exact"/>
        <w:rPr>
          <w:rFonts w:hint="eastAsia" w:ascii="宋体" w:hAnsi="宋体" w:eastAsia="宋体" w:cs="宋体"/>
          <w:b/>
          <w:bCs/>
          <w:color w:val="000000"/>
          <w:sz w:val="24"/>
          <w:szCs w:val="24"/>
        </w:rPr>
      </w:pPr>
      <w:r>
        <w:rPr>
          <w:rFonts w:hint="eastAsia" w:ascii="宋体" w:hAnsi="宋体" w:eastAsia="宋体" w:cs="宋体"/>
          <w:sz w:val="24"/>
          <w:szCs w:val="24"/>
        </w:rPr>
        <w:t>供应商名称：                         项目编号：</w:t>
      </w:r>
    </w:p>
    <w:tbl>
      <w:tblPr>
        <w:tblStyle w:val="23"/>
        <w:tblW w:w="92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10"/>
        <w:gridCol w:w="2625"/>
        <w:gridCol w:w="1590"/>
        <w:gridCol w:w="1245"/>
      </w:tblGrid>
      <w:tr w14:paraId="5EC80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0" w:type="dxa"/>
            <w:tcBorders>
              <w:top w:val="single" w:color="auto" w:sz="12" w:space="0"/>
            </w:tcBorders>
            <w:vAlign w:val="center"/>
          </w:tcPr>
          <w:p w14:paraId="749F9FAA">
            <w:pPr>
              <w:spacing w:line="320" w:lineRule="exact"/>
              <w:ind w:left="-97" w:leftChars="-46"/>
              <w:jc w:val="center"/>
              <w:rPr>
                <w:rFonts w:hint="eastAsia" w:ascii="宋体" w:hAnsi="宋体" w:eastAsia="宋体" w:cs="宋体"/>
                <w:b/>
                <w:bCs/>
                <w:position w:val="4"/>
                <w:sz w:val="24"/>
                <w:szCs w:val="24"/>
              </w:rPr>
            </w:pPr>
            <w:r>
              <w:rPr>
                <w:rFonts w:hint="eastAsia" w:ascii="宋体" w:hAnsi="宋体" w:eastAsia="宋体" w:cs="宋体"/>
                <w:b/>
                <w:sz w:val="24"/>
                <w:szCs w:val="24"/>
              </w:rPr>
              <w:t>序号</w:t>
            </w:r>
          </w:p>
        </w:tc>
        <w:tc>
          <w:tcPr>
            <w:tcW w:w="2910" w:type="dxa"/>
            <w:tcBorders>
              <w:top w:val="single" w:color="auto" w:sz="12" w:space="0"/>
            </w:tcBorders>
            <w:vAlign w:val="center"/>
          </w:tcPr>
          <w:p w14:paraId="5515DDF7">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磋商文件商务要求</w:t>
            </w:r>
          </w:p>
        </w:tc>
        <w:tc>
          <w:tcPr>
            <w:tcW w:w="2625" w:type="dxa"/>
            <w:tcBorders>
              <w:top w:val="single" w:color="auto" w:sz="12" w:space="0"/>
            </w:tcBorders>
            <w:vAlign w:val="center"/>
          </w:tcPr>
          <w:p w14:paraId="49DE244F">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响应文件商务响应</w:t>
            </w:r>
          </w:p>
        </w:tc>
        <w:tc>
          <w:tcPr>
            <w:tcW w:w="1590" w:type="dxa"/>
            <w:tcBorders>
              <w:top w:val="single" w:color="auto" w:sz="12" w:space="0"/>
            </w:tcBorders>
            <w:vAlign w:val="center"/>
          </w:tcPr>
          <w:p w14:paraId="46A28C3D">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偏离情况</w:t>
            </w:r>
          </w:p>
        </w:tc>
        <w:tc>
          <w:tcPr>
            <w:tcW w:w="1245" w:type="dxa"/>
            <w:tcBorders>
              <w:top w:val="single" w:color="auto" w:sz="12" w:space="0"/>
            </w:tcBorders>
            <w:vAlign w:val="center"/>
          </w:tcPr>
          <w:p w14:paraId="02F842F5">
            <w:pPr>
              <w:spacing w:line="320" w:lineRule="exact"/>
              <w:jc w:val="center"/>
              <w:rPr>
                <w:rFonts w:hint="eastAsia" w:ascii="宋体" w:hAnsi="宋体" w:eastAsia="宋体" w:cs="宋体"/>
                <w:b/>
                <w:bCs/>
                <w:position w:val="4"/>
                <w:sz w:val="24"/>
                <w:szCs w:val="24"/>
              </w:rPr>
            </w:pPr>
            <w:r>
              <w:rPr>
                <w:rFonts w:hint="eastAsia" w:ascii="宋体" w:hAnsi="宋体" w:eastAsia="宋体" w:cs="宋体"/>
                <w:b/>
                <w:sz w:val="24"/>
                <w:szCs w:val="24"/>
              </w:rPr>
              <w:t>说明</w:t>
            </w:r>
          </w:p>
        </w:tc>
      </w:tr>
      <w:tr w14:paraId="63974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4871EE">
            <w:pPr>
              <w:spacing w:line="560" w:lineRule="exact"/>
              <w:rPr>
                <w:rFonts w:hint="eastAsia" w:ascii="宋体" w:hAnsi="宋体" w:eastAsia="宋体" w:cs="宋体"/>
                <w:b/>
                <w:bCs/>
                <w:position w:val="4"/>
                <w:sz w:val="24"/>
                <w:szCs w:val="24"/>
              </w:rPr>
            </w:pPr>
          </w:p>
        </w:tc>
        <w:tc>
          <w:tcPr>
            <w:tcW w:w="2910" w:type="dxa"/>
          </w:tcPr>
          <w:p w14:paraId="32F2CC53">
            <w:pPr>
              <w:spacing w:line="560" w:lineRule="exact"/>
              <w:rPr>
                <w:rFonts w:hint="eastAsia" w:ascii="宋体" w:hAnsi="宋体" w:eastAsia="宋体" w:cs="宋体"/>
                <w:b/>
                <w:bCs/>
                <w:position w:val="4"/>
                <w:sz w:val="24"/>
                <w:szCs w:val="24"/>
              </w:rPr>
            </w:pPr>
          </w:p>
        </w:tc>
        <w:tc>
          <w:tcPr>
            <w:tcW w:w="2625" w:type="dxa"/>
          </w:tcPr>
          <w:p w14:paraId="3676F3BA">
            <w:pPr>
              <w:spacing w:line="560" w:lineRule="exact"/>
              <w:rPr>
                <w:rFonts w:hint="eastAsia" w:ascii="宋体" w:hAnsi="宋体" w:eastAsia="宋体" w:cs="宋体"/>
                <w:b/>
                <w:bCs/>
                <w:position w:val="4"/>
                <w:sz w:val="24"/>
                <w:szCs w:val="24"/>
              </w:rPr>
            </w:pPr>
          </w:p>
        </w:tc>
        <w:tc>
          <w:tcPr>
            <w:tcW w:w="1590" w:type="dxa"/>
          </w:tcPr>
          <w:p w14:paraId="72ED624B">
            <w:pPr>
              <w:spacing w:line="560" w:lineRule="exact"/>
              <w:rPr>
                <w:rFonts w:hint="eastAsia" w:ascii="宋体" w:hAnsi="宋体" w:eastAsia="宋体" w:cs="宋体"/>
                <w:b/>
                <w:bCs/>
                <w:position w:val="4"/>
                <w:sz w:val="24"/>
                <w:szCs w:val="24"/>
              </w:rPr>
            </w:pPr>
          </w:p>
        </w:tc>
        <w:tc>
          <w:tcPr>
            <w:tcW w:w="1245" w:type="dxa"/>
          </w:tcPr>
          <w:p w14:paraId="6CC1DBC8">
            <w:pPr>
              <w:spacing w:line="560" w:lineRule="exact"/>
              <w:rPr>
                <w:rFonts w:hint="eastAsia" w:ascii="宋体" w:hAnsi="宋体" w:eastAsia="宋体" w:cs="宋体"/>
                <w:b/>
                <w:bCs/>
                <w:position w:val="4"/>
                <w:sz w:val="24"/>
                <w:szCs w:val="24"/>
              </w:rPr>
            </w:pPr>
          </w:p>
        </w:tc>
      </w:tr>
      <w:tr w14:paraId="6632D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08489E">
            <w:pPr>
              <w:spacing w:line="560" w:lineRule="exact"/>
              <w:rPr>
                <w:rFonts w:hint="eastAsia" w:ascii="宋体" w:hAnsi="宋体" w:eastAsia="宋体" w:cs="宋体"/>
                <w:b/>
                <w:bCs/>
                <w:position w:val="4"/>
                <w:sz w:val="24"/>
                <w:szCs w:val="24"/>
              </w:rPr>
            </w:pPr>
          </w:p>
        </w:tc>
        <w:tc>
          <w:tcPr>
            <w:tcW w:w="2910" w:type="dxa"/>
          </w:tcPr>
          <w:p w14:paraId="3BD588CC">
            <w:pPr>
              <w:spacing w:line="560" w:lineRule="exact"/>
              <w:rPr>
                <w:rFonts w:hint="eastAsia" w:ascii="宋体" w:hAnsi="宋体" w:eastAsia="宋体" w:cs="宋体"/>
                <w:b/>
                <w:bCs/>
                <w:position w:val="4"/>
                <w:sz w:val="24"/>
                <w:szCs w:val="24"/>
              </w:rPr>
            </w:pPr>
          </w:p>
        </w:tc>
        <w:tc>
          <w:tcPr>
            <w:tcW w:w="2625" w:type="dxa"/>
          </w:tcPr>
          <w:p w14:paraId="2DF95321">
            <w:pPr>
              <w:spacing w:line="560" w:lineRule="exact"/>
              <w:rPr>
                <w:rFonts w:hint="eastAsia" w:ascii="宋体" w:hAnsi="宋体" w:eastAsia="宋体" w:cs="宋体"/>
                <w:b/>
                <w:bCs/>
                <w:position w:val="4"/>
                <w:sz w:val="24"/>
                <w:szCs w:val="24"/>
              </w:rPr>
            </w:pPr>
          </w:p>
        </w:tc>
        <w:tc>
          <w:tcPr>
            <w:tcW w:w="1590" w:type="dxa"/>
          </w:tcPr>
          <w:p w14:paraId="7444696C">
            <w:pPr>
              <w:spacing w:line="560" w:lineRule="exact"/>
              <w:rPr>
                <w:rFonts w:hint="eastAsia" w:ascii="宋体" w:hAnsi="宋体" w:eastAsia="宋体" w:cs="宋体"/>
                <w:b/>
                <w:bCs/>
                <w:position w:val="4"/>
                <w:sz w:val="24"/>
                <w:szCs w:val="24"/>
              </w:rPr>
            </w:pPr>
          </w:p>
        </w:tc>
        <w:tc>
          <w:tcPr>
            <w:tcW w:w="1245" w:type="dxa"/>
          </w:tcPr>
          <w:p w14:paraId="07257A54">
            <w:pPr>
              <w:spacing w:line="560" w:lineRule="exact"/>
              <w:rPr>
                <w:rFonts w:hint="eastAsia" w:ascii="宋体" w:hAnsi="宋体" w:eastAsia="宋体" w:cs="宋体"/>
                <w:b/>
                <w:bCs/>
                <w:position w:val="4"/>
                <w:sz w:val="24"/>
                <w:szCs w:val="24"/>
              </w:rPr>
            </w:pPr>
          </w:p>
        </w:tc>
      </w:tr>
      <w:tr w14:paraId="38F8D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540071">
            <w:pPr>
              <w:spacing w:line="560" w:lineRule="exact"/>
              <w:rPr>
                <w:rFonts w:hint="eastAsia" w:ascii="宋体" w:hAnsi="宋体" w:eastAsia="宋体" w:cs="宋体"/>
                <w:b/>
                <w:bCs/>
                <w:position w:val="4"/>
                <w:sz w:val="24"/>
                <w:szCs w:val="24"/>
              </w:rPr>
            </w:pPr>
          </w:p>
        </w:tc>
        <w:tc>
          <w:tcPr>
            <w:tcW w:w="2910" w:type="dxa"/>
          </w:tcPr>
          <w:p w14:paraId="627A8E10">
            <w:pPr>
              <w:spacing w:line="560" w:lineRule="exact"/>
              <w:rPr>
                <w:rFonts w:hint="eastAsia" w:ascii="宋体" w:hAnsi="宋体" w:eastAsia="宋体" w:cs="宋体"/>
                <w:b/>
                <w:bCs/>
                <w:position w:val="4"/>
                <w:sz w:val="24"/>
                <w:szCs w:val="24"/>
              </w:rPr>
            </w:pPr>
          </w:p>
        </w:tc>
        <w:tc>
          <w:tcPr>
            <w:tcW w:w="2625" w:type="dxa"/>
          </w:tcPr>
          <w:p w14:paraId="48D5CAD5">
            <w:pPr>
              <w:spacing w:line="560" w:lineRule="exact"/>
              <w:rPr>
                <w:rFonts w:hint="eastAsia" w:ascii="宋体" w:hAnsi="宋体" w:eastAsia="宋体" w:cs="宋体"/>
                <w:b/>
                <w:bCs/>
                <w:position w:val="4"/>
                <w:sz w:val="24"/>
                <w:szCs w:val="24"/>
              </w:rPr>
            </w:pPr>
          </w:p>
        </w:tc>
        <w:tc>
          <w:tcPr>
            <w:tcW w:w="1590" w:type="dxa"/>
          </w:tcPr>
          <w:p w14:paraId="2C3912E2">
            <w:pPr>
              <w:spacing w:line="560" w:lineRule="exact"/>
              <w:rPr>
                <w:rFonts w:hint="eastAsia" w:ascii="宋体" w:hAnsi="宋体" w:eastAsia="宋体" w:cs="宋体"/>
                <w:b/>
                <w:bCs/>
                <w:position w:val="4"/>
                <w:sz w:val="24"/>
                <w:szCs w:val="24"/>
              </w:rPr>
            </w:pPr>
          </w:p>
        </w:tc>
        <w:tc>
          <w:tcPr>
            <w:tcW w:w="1245" w:type="dxa"/>
          </w:tcPr>
          <w:p w14:paraId="731BAAB1">
            <w:pPr>
              <w:spacing w:line="560" w:lineRule="exact"/>
              <w:rPr>
                <w:rFonts w:hint="eastAsia" w:ascii="宋体" w:hAnsi="宋体" w:eastAsia="宋体" w:cs="宋体"/>
                <w:b/>
                <w:bCs/>
                <w:position w:val="4"/>
                <w:sz w:val="24"/>
                <w:szCs w:val="24"/>
              </w:rPr>
            </w:pPr>
          </w:p>
        </w:tc>
      </w:tr>
      <w:tr w14:paraId="64409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CE53A6">
            <w:pPr>
              <w:spacing w:line="560" w:lineRule="exact"/>
              <w:rPr>
                <w:rFonts w:hint="eastAsia" w:ascii="宋体" w:hAnsi="宋体" w:eastAsia="宋体" w:cs="宋体"/>
                <w:b/>
                <w:bCs/>
                <w:position w:val="4"/>
                <w:sz w:val="24"/>
                <w:szCs w:val="24"/>
              </w:rPr>
            </w:pPr>
          </w:p>
        </w:tc>
        <w:tc>
          <w:tcPr>
            <w:tcW w:w="2910" w:type="dxa"/>
          </w:tcPr>
          <w:p w14:paraId="30A0AD20">
            <w:pPr>
              <w:spacing w:line="560" w:lineRule="exact"/>
              <w:rPr>
                <w:rFonts w:hint="eastAsia" w:ascii="宋体" w:hAnsi="宋体" w:eastAsia="宋体" w:cs="宋体"/>
                <w:b/>
                <w:bCs/>
                <w:position w:val="4"/>
                <w:sz w:val="24"/>
                <w:szCs w:val="24"/>
              </w:rPr>
            </w:pPr>
          </w:p>
        </w:tc>
        <w:tc>
          <w:tcPr>
            <w:tcW w:w="2625" w:type="dxa"/>
          </w:tcPr>
          <w:p w14:paraId="3D4E6D33">
            <w:pPr>
              <w:spacing w:line="560" w:lineRule="exact"/>
              <w:rPr>
                <w:rFonts w:hint="eastAsia" w:ascii="宋体" w:hAnsi="宋体" w:eastAsia="宋体" w:cs="宋体"/>
                <w:b/>
                <w:bCs/>
                <w:position w:val="4"/>
                <w:sz w:val="24"/>
                <w:szCs w:val="24"/>
              </w:rPr>
            </w:pPr>
          </w:p>
        </w:tc>
        <w:tc>
          <w:tcPr>
            <w:tcW w:w="1590" w:type="dxa"/>
          </w:tcPr>
          <w:p w14:paraId="026D20E2">
            <w:pPr>
              <w:spacing w:line="560" w:lineRule="exact"/>
              <w:rPr>
                <w:rFonts w:hint="eastAsia" w:ascii="宋体" w:hAnsi="宋体" w:eastAsia="宋体" w:cs="宋体"/>
                <w:b/>
                <w:bCs/>
                <w:position w:val="4"/>
                <w:sz w:val="24"/>
                <w:szCs w:val="24"/>
              </w:rPr>
            </w:pPr>
          </w:p>
        </w:tc>
        <w:tc>
          <w:tcPr>
            <w:tcW w:w="1245" w:type="dxa"/>
          </w:tcPr>
          <w:p w14:paraId="341C2890">
            <w:pPr>
              <w:spacing w:line="560" w:lineRule="exact"/>
              <w:rPr>
                <w:rFonts w:hint="eastAsia" w:ascii="宋体" w:hAnsi="宋体" w:eastAsia="宋体" w:cs="宋体"/>
                <w:b/>
                <w:bCs/>
                <w:position w:val="4"/>
                <w:sz w:val="24"/>
                <w:szCs w:val="24"/>
              </w:rPr>
            </w:pPr>
          </w:p>
        </w:tc>
      </w:tr>
      <w:tr w14:paraId="1D956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BE82A8">
            <w:pPr>
              <w:spacing w:line="560" w:lineRule="exact"/>
              <w:rPr>
                <w:rFonts w:hint="eastAsia" w:ascii="宋体" w:hAnsi="宋体" w:eastAsia="宋体" w:cs="宋体"/>
                <w:b/>
                <w:bCs/>
                <w:position w:val="4"/>
                <w:sz w:val="24"/>
                <w:szCs w:val="24"/>
              </w:rPr>
            </w:pPr>
          </w:p>
        </w:tc>
        <w:tc>
          <w:tcPr>
            <w:tcW w:w="2910" w:type="dxa"/>
          </w:tcPr>
          <w:p w14:paraId="2F1EC476">
            <w:pPr>
              <w:spacing w:line="560" w:lineRule="exact"/>
              <w:rPr>
                <w:rFonts w:hint="eastAsia" w:ascii="宋体" w:hAnsi="宋体" w:eastAsia="宋体" w:cs="宋体"/>
                <w:b/>
                <w:bCs/>
                <w:position w:val="4"/>
                <w:sz w:val="24"/>
                <w:szCs w:val="24"/>
              </w:rPr>
            </w:pPr>
          </w:p>
        </w:tc>
        <w:tc>
          <w:tcPr>
            <w:tcW w:w="2625" w:type="dxa"/>
          </w:tcPr>
          <w:p w14:paraId="4A7723E4">
            <w:pPr>
              <w:spacing w:line="560" w:lineRule="exact"/>
              <w:rPr>
                <w:rFonts w:hint="eastAsia" w:ascii="宋体" w:hAnsi="宋体" w:eastAsia="宋体" w:cs="宋体"/>
                <w:b/>
                <w:bCs/>
                <w:position w:val="4"/>
                <w:sz w:val="24"/>
                <w:szCs w:val="24"/>
              </w:rPr>
            </w:pPr>
          </w:p>
        </w:tc>
        <w:tc>
          <w:tcPr>
            <w:tcW w:w="1590" w:type="dxa"/>
          </w:tcPr>
          <w:p w14:paraId="1DDF5377">
            <w:pPr>
              <w:spacing w:line="560" w:lineRule="exact"/>
              <w:rPr>
                <w:rFonts w:hint="eastAsia" w:ascii="宋体" w:hAnsi="宋体" w:eastAsia="宋体" w:cs="宋体"/>
                <w:b/>
                <w:bCs/>
                <w:position w:val="4"/>
                <w:sz w:val="24"/>
                <w:szCs w:val="24"/>
              </w:rPr>
            </w:pPr>
          </w:p>
        </w:tc>
        <w:tc>
          <w:tcPr>
            <w:tcW w:w="1245" w:type="dxa"/>
          </w:tcPr>
          <w:p w14:paraId="62C4F31D">
            <w:pPr>
              <w:spacing w:line="560" w:lineRule="exact"/>
              <w:rPr>
                <w:rFonts w:hint="eastAsia" w:ascii="宋体" w:hAnsi="宋体" w:eastAsia="宋体" w:cs="宋体"/>
                <w:b/>
                <w:bCs/>
                <w:position w:val="4"/>
                <w:sz w:val="24"/>
                <w:szCs w:val="24"/>
              </w:rPr>
            </w:pPr>
          </w:p>
        </w:tc>
      </w:tr>
      <w:tr w14:paraId="3AEFA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bottom w:val="single" w:color="auto" w:sz="12" w:space="0"/>
            </w:tcBorders>
          </w:tcPr>
          <w:p w14:paraId="62B7E39C">
            <w:pPr>
              <w:spacing w:line="560" w:lineRule="exact"/>
              <w:rPr>
                <w:rFonts w:hint="eastAsia" w:ascii="宋体" w:hAnsi="宋体" w:eastAsia="宋体" w:cs="宋体"/>
                <w:b/>
                <w:bCs/>
                <w:position w:val="4"/>
                <w:sz w:val="24"/>
                <w:szCs w:val="24"/>
              </w:rPr>
            </w:pPr>
          </w:p>
        </w:tc>
        <w:tc>
          <w:tcPr>
            <w:tcW w:w="2910" w:type="dxa"/>
            <w:tcBorders>
              <w:bottom w:val="single" w:color="auto" w:sz="12" w:space="0"/>
            </w:tcBorders>
          </w:tcPr>
          <w:p w14:paraId="43C37B17">
            <w:pPr>
              <w:spacing w:line="560" w:lineRule="exact"/>
              <w:rPr>
                <w:rFonts w:hint="eastAsia" w:ascii="宋体" w:hAnsi="宋体" w:eastAsia="宋体" w:cs="宋体"/>
                <w:b/>
                <w:bCs/>
                <w:position w:val="4"/>
                <w:sz w:val="24"/>
                <w:szCs w:val="24"/>
              </w:rPr>
            </w:pPr>
          </w:p>
        </w:tc>
        <w:tc>
          <w:tcPr>
            <w:tcW w:w="2625" w:type="dxa"/>
            <w:tcBorders>
              <w:bottom w:val="single" w:color="auto" w:sz="12" w:space="0"/>
            </w:tcBorders>
          </w:tcPr>
          <w:p w14:paraId="143ED3A0">
            <w:pPr>
              <w:spacing w:line="560" w:lineRule="exact"/>
              <w:rPr>
                <w:rFonts w:hint="eastAsia" w:ascii="宋体" w:hAnsi="宋体" w:eastAsia="宋体" w:cs="宋体"/>
                <w:b/>
                <w:bCs/>
                <w:position w:val="4"/>
                <w:sz w:val="24"/>
                <w:szCs w:val="24"/>
              </w:rPr>
            </w:pPr>
          </w:p>
        </w:tc>
        <w:tc>
          <w:tcPr>
            <w:tcW w:w="1590" w:type="dxa"/>
            <w:tcBorders>
              <w:bottom w:val="single" w:color="auto" w:sz="12" w:space="0"/>
            </w:tcBorders>
          </w:tcPr>
          <w:p w14:paraId="68503D6A">
            <w:pPr>
              <w:spacing w:line="560" w:lineRule="exact"/>
              <w:rPr>
                <w:rFonts w:hint="eastAsia" w:ascii="宋体" w:hAnsi="宋体" w:eastAsia="宋体" w:cs="宋体"/>
                <w:b/>
                <w:bCs/>
                <w:position w:val="4"/>
                <w:sz w:val="24"/>
                <w:szCs w:val="24"/>
              </w:rPr>
            </w:pPr>
          </w:p>
        </w:tc>
        <w:tc>
          <w:tcPr>
            <w:tcW w:w="1245" w:type="dxa"/>
            <w:tcBorders>
              <w:bottom w:val="single" w:color="auto" w:sz="12" w:space="0"/>
            </w:tcBorders>
          </w:tcPr>
          <w:p w14:paraId="73E009C3">
            <w:pPr>
              <w:spacing w:line="560" w:lineRule="exact"/>
              <w:rPr>
                <w:rFonts w:hint="eastAsia" w:ascii="宋体" w:hAnsi="宋体" w:eastAsia="宋体" w:cs="宋体"/>
                <w:b/>
                <w:bCs/>
                <w:position w:val="4"/>
                <w:sz w:val="24"/>
                <w:szCs w:val="24"/>
              </w:rPr>
            </w:pPr>
          </w:p>
        </w:tc>
      </w:tr>
    </w:tbl>
    <w:p w14:paraId="37D39FF7">
      <w:pPr>
        <w:adjustRightInd w:val="0"/>
        <w:snapToGrid w:val="0"/>
        <w:spacing w:line="360" w:lineRule="auto"/>
        <w:rPr>
          <w:rFonts w:hint="eastAsia" w:ascii="宋体" w:hAnsi="宋体" w:eastAsia="宋体" w:cs="宋体"/>
          <w:sz w:val="24"/>
          <w:szCs w:val="24"/>
        </w:rPr>
      </w:pPr>
    </w:p>
    <w:p w14:paraId="7DA00F62">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sz w:val="24"/>
          <w:szCs w:val="24"/>
        </w:rPr>
        <w:t>注：</w:t>
      </w:r>
      <w:r>
        <w:rPr>
          <w:rFonts w:hint="eastAsia" w:ascii="宋体" w:hAnsi="宋体" w:eastAsia="宋体" w:cs="宋体"/>
          <w:b w:val="0"/>
          <w:bCs w:val="0"/>
          <w:sz w:val="24"/>
          <w:szCs w:val="24"/>
        </w:rPr>
        <w:t>供应商按照采购内容要求如实</w:t>
      </w:r>
      <w:r>
        <w:rPr>
          <w:rFonts w:hint="eastAsia" w:ascii="宋体" w:hAnsi="宋体" w:eastAsia="宋体" w:cs="宋体"/>
          <w:b w:val="0"/>
          <w:bCs w:val="0"/>
          <w:sz w:val="24"/>
          <w:szCs w:val="24"/>
          <w:lang w:val="en-US"/>
        </w:rPr>
        <w:t>填写</w:t>
      </w:r>
      <w:r>
        <w:rPr>
          <w:rFonts w:hint="eastAsia" w:ascii="宋体" w:hAnsi="宋体" w:eastAsia="宋体" w:cs="宋体"/>
          <w:b w:val="0"/>
          <w:bCs w:val="0"/>
          <w:sz w:val="24"/>
          <w:szCs w:val="24"/>
        </w:rPr>
        <w:t>。本表只</w:t>
      </w:r>
      <w:r>
        <w:rPr>
          <w:rFonts w:hint="eastAsia" w:ascii="宋体" w:hAnsi="宋体" w:eastAsia="宋体" w:cs="宋体"/>
          <w:b w:val="0"/>
          <w:bCs w:val="0"/>
          <w:sz w:val="24"/>
          <w:szCs w:val="24"/>
          <w:lang w:val="en-US"/>
        </w:rPr>
        <w:t>填</w:t>
      </w:r>
      <w:r>
        <w:rPr>
          <w:rFonts w:hint="eastAsia" w:ascii="宋体" w:hAnsi="宋体" w:eastAsia="宋体" w:cs="宋体"/>
          <w:b w:val="0"/>
          <w:bCs w:val="0"/>
          <w:sz w:val="24"/>
          <w:szCs w:val="24"/>
        </w:rPr>
        <w:t>写</w:t>
      </w:r>
      <w:r>
        <w:rPr>
          <w:rFonts w:hint="eastAsia" w:ascii="宋体" w:hAnsi="宋体" w:eastAsia="宋体" w:cs="宋体"/>
          <w:b w:val="0"/>
          <w:bCs w:val="0"/>
          <w:sz w:val="24"/>
          <w:szCs w:val="24"/>
          <w:lang w:val="en-US"/>
        </w:rPr>
        <w:t>磋商响应</w:t>
      </w:r>
      <w:r>
        <w:rPr>
          <w:rFonts w:hint="eastAsia" w:ascii="宋体" w:hAnsi="宋体" w:eastAsia="宋体" w:cs="宋体"/>
          <w:b w:val="0"/>
          <w:bCs w:val="0"/>
          <w:sz w:val="24"/>
          <w:szCs w:val="24"/>
        </w:rPr>
        <w:t>文件中与磋商文件商务有偏</w:t>
      </w:r>
      <w:r>
        <w:rPr>
          <w:rFonts w:hint="eastAsia" w:ascii="宋体" w:hAnsi="宋体" w:eastAsia="宋体" w:cs="宋体"/>
          <w:b w:val="0"/>
          <w:bCs w:val="0"/>
          <w:sz w:val="24"/>
          <w:szCs w:val="24"/>
          <w:lang w:val="en-US"/>
        </w:rPr>
        <w:t>离</w:t>
      </w:r>
      <w:r>
        <w:rPr>
          <w:rFonts w:hint="eastAsia" w:ascii="宋体" w:hAnsi="宋体" w:eastAsia="宋体" w:cs="宋体"/>
          <w:b w:val="0"/>
          <w:bCs w:val="0"/>
          <w:sz w:val="24"/>
          <w:szCs w:val="24"/>
        </w:rPr>
        <w:t>的内容，</w:t>
      </w:r>
      <w:r>
        <w:rPr>
          <w:rFonts w:hint="eastAsia" w:ascii="宋体" w:hAnsi="宋体" w:eastAsia="宋体" w:cs="宋体"/>
          <w:b w:val="0"/>
          <w:bCs w:val="0"/>
          <w:sz w:val="24"/>
          <w:szCs w:val="24"/>
          <w:lang w:val="en-US"/>
        </w:rPr>
        <w:t>优于磋商文件要求的在偏离情况下填“正偏离”，低于磋商文件要求为负偏离，</w:t>
      </w:r>
      <w:r>
        <w:rPr>
          <w:rFonts w:hint="eastAsia" w:ascii="宋体" w:hAnsi="宋体" w:eastAsia="宋体" w:cs="宋体"/>
          <w:b w:val="0"/>
          <w:bCs w:val="0"/>
          <w:i w:val="0"/>
          <w:iCs w:val="0"/>
          <w:color w:val="auto"/>
          <w:kern w:val="2"/>
          <w:sz w:val="24"/>
          <w:szCs w:val="24"/>
          <w:highlight w:val="none"/>
          <w:vertAlign w:val="baseline"/>
          <w:lang w:val="en-US" w:eastAsia="zh-CN" w:bidi="ar-SA"/>
        </w:rPr>
        <w:t>如出现负偏离为无效响应文件，</w:t>
      </w:r>
      <w:r>
        <w:rPr>
          <w:rFonts w:hint="eastAsia" w:ascii="宋体" w:hAnsi="宋体" w:eastAsia="宋体" w:cs="宋体"/>
          <w:b w:val="0"/>
          <w:bCs w:val="0"/>
          <w:sz w:val="24"/>
          <w:szCs w:val="24"/>
          <w:lang w:val="en-US"/>
        </w:rPr>
        <w:t>响应</w:t>
      </w:r>
      <w:r>
        <w:rPr>
          <w:rFonts w:hint="eastAsia" w:ascii="宋体" w:hAnsi="宋体" w:eastAsia="宋体" w:cs="宋体"/>
          <w:b w:val="0"/>
          <w:bCs w:val="0"/>
          <w:sz w:val="24"/>
          <w:szCs w:val="24"/>
        </w:rPr>
        <w:t>文件中商务响应与磋商文件商务要求完全一致的，不用在此表中列出</w:t>
      </w:r>
      <w:r>
        <w:rPr>
          <w:rFonts w:hint="eastAsia" w:ascii="宋体" w:hAnsi="宋体" w:eastAsia="宋体" w:cs="宋体"/>
          <w:b w:val="0"/>
          <w:bCs w:val="0"/>
          <w:sz w:val="24"/>
          <w:szCs w:val="24"/>
          <w:lang w:val="en-US"/>
        </w:rPr>
        <w:t>，只需签字或盖章</w:t>
      </w:r>
      <w:r>
        <w:rPr>
          <w:rFonts w:hint="eastAsia" w:ascii="宋体" w:hAnsi="宋体" w:eastAsia="宋体" w:cs="宋体"/>
          <w:b w:val="0"/>
          <w:bCs w:val="0"/>
          <w:sz w:val="24"/>
          <w:szCs w:val="24"/>
        </w:rPr>
        <w:t>。</w:t>
      </w:r>
    </w:p>
    <w:p w14:paraId="58598B0E">
      <w:pPr>
        <w:pStyle w:val="9"/>
        <w:numPr>
          <w:ilvl w:val="0"/>
          <w:numId w:val="0"/>
        </w:numPr>
        <w:adjustRightInd w:val="0"/>
        <w:snapToGrid w:val="0"/>
        <w:spacing w:line="360" w:lineRule="auto"/>
        <w:rPr>
          <w:rFonts w:hint="eastAsia" w:ascii="宋体" w:hAnsi="宋体" w:eastAsia="宋体" w:cs="宋体"/>
          <w:sz w:val="24"/>
          <w:szCs w:val="24"/>
        </w:rPr>
      </w:pPr>
    </w:p>
    <w:p w14:paraId="76C890DD">
      <w:pPr>
        <w:spacing w:line="480" w:lineRule="auto"/>
        <w:rPr>
          <w:rFonts w:hint="eastAsia" w:ascii="宋体" w:hAnsi="宋体" w:eastAsia="宋体" w:cs="宋体"/>
          <w:sz w:val="24"/>
          <w:szCs w:val="24"/>
        </w:rPr>
      </w:pPr>
    </w:p>
    <w:p w14:paraId="736471EB">
      <w:pPr>
        <w:spacing w:line="440" w:lineRule="exact"/>
        <w:rPr>
          <w:rFonts w:hint="eastAsia" w:ascii="宋体" w:hAnsi="宋体" w:eastAsia="宋体" w:cs="宋体"/>
          <w:sz w:val="24"/>
          <w:szCs w:val="24"/>
        </w:rPr>
      </w:pPr>
    </w:p>
    <w:p w14:paraId="4E755A79">
      <w:pPr>
        <w:spacing w:line="440" w:lineRule="exact"/>
        <w:rPr>
          <w:rFonts w:hint="eastAsia" w:ascii="宋体" w:hAnsi="宋体" w:eastAsia="宋体" w:cs="宋体"/>
          <w:sz w:val="24"/>
          <w:szCs w:val="24"/>
        </w:rPr>
      </w:pPr>
    </w:p>
    <w:p w14:paraId="02FDC537">
      <w:pPr>
        <w:spacing w:line="440" w:lineRule="exact"/>
        <w:rPr>
          <w:rFonts w:hint="eastAsia" w:ascii="宋体" w:hAnsi="宋体" w:eastAsia="宋体" w:cs="宋体"/>
          <w:sz w:val="24"/>
          <w:szCs w:val="24"/>
        </w:rPr>
      </w:pPr>
    </w:p>
    <w:p w14:paraId="020C2C1F">
      <w:pPr>
        <w:ind w:firstLine="3360" w:firstLineChars="1400"/>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            </w:t>
      </w:r>
    </w:p>
    <w:p w14:paraId="1B03F865">
      <w:pPr>
        <w:ind w:right="360"/>
        <w:jc w:val="right"/>
        <w:rPr>
          <w:rFonts w:hint="eastAsia" w:ascii="宋体" w:hAnsi="宋体" w:eastAsia="宋体" w:cs="宋体"/>
          <w:sz w:val="24"/>
          <w:szCs w:val="24"/>
        </w:rPr>
      </w:pPr>
    </w:p>
    <w:p w14:paraId="5ADE096C">
      <w:pPr>
        <w:ind w:right="106" w:rightChars="0" w:firstLine="3360" w:firstLineChars="1400"/>
        <w:jc w:val="both"/>
        <w:rPr>
          <w:rFonts w:hint="eastAsia" w:ascii="宋体" w:hAnsi="宋体" w:eastAsia="宋体" w:cs="宋体"/>
          <w:sz w:val="24"/>
          <w:szCs w:val="24"/>
          <w:u w:val="single"/>
        </w:rPr>
      </w:pP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eastAsia="宋体" w:cs="宋体"/>
          <w:sz w:val="24"/>
          <w:szCs w:val="24"/>
          <w:u w:val="single"/>
          <w:lang w:val="en-US" w:eastAsia="zh-CN"/>
        </w:rPr>
        <w:t>盖</w:t>
      </w:r>
      <w:r>
        <w:rPr>
          <w:rFonts w:hint="eastAsia" w:ascii="宋体" w:hAnsi="宋体" w:eastAsia="宋体" w:cs="宋体"/>
          <w:sz w:val="24"/>
          <w:szCs w:val="24"/>
          <w:u w:val="single"/>
        </w:rPr>
        <w:t>章）</w:t>
      </w:r>
    </w:p>
    <w:p w14:paraId="7B3AA619">
      <w:pPr>
        <w:jc w:val="right"/>
        <w:rPr>
          <w:rFonts w:hint="eastAsia" w:ascii="宋体" w:hAnsi="宋体" w:eastAsia="宋体" w:cs="宋体"/>
          <w:sz w:val="24"/>
          <w:szCs w:val="24"/>
          <w:u w:val="single"/>
        </w:rPr>
      </w:pPr>
    </w:p>
    <w:p w14:paraId="6C210054">
      <w:pPr>
        <w:wordWrap w:val="0"/>
        <w:ind w:right="480" w:firstLine="3360" w:firstLineChars="1400"/>
        <w:jc w:val="both"/>
        <w:rPr>
          <w:rFonts w:hint="eastAsia" w:ascii="宋体" w:hAnsi="宋体" w:eastAsia="宋体" w:cs="宋体"/>
          <w:sz w:val="24"/>
          <w:szCs w:val="24"/>
          <w:u w:val="single"/>
        </w:rPr>
      </w:pPr>
      <w:r>
        <w:rPr>
          <w:rFonts w:hint="eastAsia" w:ascii="宋体" w:hAnsi="宋体" w:eastAsia="宋体" w:cs="宋体"/>
          <w:sz w:val="24"/>
          <w:szCs w:val="24"/>
        </w:rPr>
        <w:t>日  期：</w:t>
      </w:r>
    </w:p>
    <w:bookmarkEnd w:id="62"/>
    <w:p w14:paraId="0A41FD38">
      <w:pPr>
        <w:ind w:right="360"/>
        <w:jc w:val="right"/>
        <w:rPr>
          <w:rFonts w:hint="eastAsia" w:ascii="宋体" w:hAnsi="宋体" w:eastAsia="宋体" w:cs="宋体"/>
          <w:sz w:val="24"/>
          <w:szCs w:val="24"/>
          <w:u w:val="single"/>
        </w:rPr>
      </w:pPr>
    </w:p>
    <w:p w14:paraId="037CB8E5">
      <w:pPr>
        <w:ind w:right="360"/>
        <w:jc w:val="right"/>
        <w:rPr>
          <w:rFonts w:ascii="宋体" w:hAnsi="宋体" w:cs="宋体"/>
          <w:sz w:val="24"/>
          <w:u w:val="single"/>
        </w:rPr>
      </w:pPr>
    </w:p>
    <w:p w14:paraId="59F91232">
      <w:pPr>
        <w:ind w:right="360"/>
        <w:jc w:val="right"/>
        <w:rPr>
          <w:rFonts w:ascii="宋体" w:hAnsi="宋体" w:cs="宋体"/>
          <w:sz w:val="24"/>
          <w:u w:val="single"/>
        </w:rPr>
      </w:pPr>
    </w:p>
    <w:p w14:paraId="671299BA">
      <w:pPr>
        <w:ind w:right="360"/>
        <w:jc w:val="right"/>
        <w:rPr>
          <w:rFonts w:ascii="宋体" w:hAnsi="宋体" w:cs="宋体"/>
          <w:sz w:val="24"/>
          <w:u w:val="single"/>
        </w:rPr>
      </w:pPr>
    </w:p>
    <w:p w14:paraId="4B2C5620">
      <w:pPr>
        <w:rPr>
          <w:rFonts w:ascii="宋体" w:hAnsi="宋体" w:cs="宋体"/>
        </w:rPr>
      </w:pPr>
    </w:p>
    <w:p w14:paraId="1E9B812E">
      <w:pPr>
        <w:rPr>
          <w:rFonts w:ascii="宋体" w:hAnsi="宋体" w:cs="宋体"/>
        </w:rPr>
      </w:pPr>
    </w:p>
    <w:p w14:paraId="0EF282E8">
      <w:pPr>
        <w:rPr>
          <w:rFonts w:ascii="宋体" w:hAnsi="宋体" w:cs="宋体"/>
        </w:rPr>
      </w:pPr>
    </w:p>
    <w:p w14:paraId="6658B5CC">
      <w:pPr>
        <w:rPr>
          <w:rFonts w:ascii="宋体" w:hAnsi="宋体" w:cs="宋体"/>
        </w:rPr>
      </w:pPr>
    </w:p>
    <w:p w14:paraId="71095147">
      <w:pPr>
        <w:spacing w:line="480" w:lineRule="auto"/>
        <w:jc w:val="center"/>
        <w:outlineLvl w:val="1"/>
        <w:rPr>
          <w:rFonts w:hint="eastAsia" w:ascii="宋体" w:hAnsi="宋体" w:eastAsia="宋体" w:cs="宋体"/>
          <w:b/>
          <w:bCs/>
          <w:sz w:val="32"/>
          <w:szCs w:val="32"/>
        </w:rPr>
      </w:pPr>
      <w:bookmarkStart w:id="64" w:name="_Toc30018"/>
      <w:bookmarkStart w:id="65" w:name="_Toc17683"/>
      <w:r>
        <w:rPr>
          <w:rFonts w:hint="eastAsia" w:ascii="宋体" w:hAnsi="宋体" w:eastAsia="宋体" w:cs="宋体"/>
          <w:b/>
          <w:bCs/>
          <w:sz w:val="32"/>
          <w:szCs w:val="32"/>
        </w:rPr>
        <w:t>四、规格、技术参数偏离表</w:t>
      </w:r>
      <w:bookmarkEnd w:id="64"/>
      <w:bookmarkEnd w:id="65"/>
    </w:p>
    <w:p w14:paraId="5208B088">
      <w:pPr>
        <w:spacing w:line="560" w:lineRule="exact"/>
        <w:rPr>
          <w:rFonts w:hint="eastAsia" w:ascii="宋体" w:hAnsi="宋体" w:eastAsia="宋体" w:cs="宋体"/>
          <w:sz w:val="24"/>
          <w:szCs w:val="24"/>
          <w:u w:val="single"/>
        </w:rPr>
      </w:pPr>
      <w:r>
        <w:rPr>
          <w:rFonts w:hint="eastAsia" w:ascii="宋体" w:hAnsi="宋体" w:eastAsia="宋体" w:cs="宋体"/>
          <w:sz w:val="24"/>
          <w:szCs w:val="24"/>
        </w:rPr>
        <w:t>供应商名称：                         项目编号：</w:t>
      </w:r>
    </w:p>
    <w:tbl>
      <w:tblPr>
        <w:tblStyle w:val="23"/>
        <w:tblW w:w="10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95"/>
        <w:gridCol w:w="2175"/>
        <w:gridCol w:w="4170"/>
        <w:gridCol w:w="1140"/>
        <w:gridCol w:w="885"/>
      </w:tblGrid>
      <w:tr w14:paraId="76E9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0" w:type="dxa"/>
            <w:tcBorders>
              <w:top w:val="single" w:color="auto" w:sz="12" w:space="0"/>
            </w:tcBorders>
            <w:vAlign w:val="center"/>
          </w:tcPr>
          <w:p w14:paraId="53364431">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序号</w:t>
            </w:r>
          </w:p>
        </w:tc>
        <w:tc>
          <w:tcPr>
            <w:tcW w:w="1095" w:type="dxa"/>
            <w:tcBorders>
              <w:top w:val="single" w:color="auto" w:sz="12" w:space="0"/>
            </w:tcBorders>
            <w:vAlign w:val="center"/>
          </w:tcPr>
          <w:p w14:paraId="0F103593">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产品名称</w:t>
            </w:r>
          </w:p>
        </w:tc>
        <w:tc>
          <w:tcPr>
            <w:tcW w:w="2175" w:type="dxa"/>
            <w:tcBorders>
              <w:top w:val="single" w:color="auto" w:sz="12" w:space="0"/>
            </w:tcBorders>
            <w:vAlign w:val="center"/>
          </w:tcPr>
          <w:p w14:paraId="3C547C46">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磋商文件要求</w:t>
            </w:r>
          </w:p>
        </w:tc>
        <w:tc>
          <w:tcPr>
            <w:tcW w:w="4170" w:type="dxa"/>
            <w:tcBorders>
              <w:top w:val="single" w:color="auto" w:sz="12" w:space="0"/>
            </w:tcBorders>
            <w:vAlign w:val="center"/>
          </w:tcPr>
          <w:p w14:paraId="6AF061CE">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磋商响应文件配置、规格及主要技术参数</w:t>
            </w:r>
          </w:p>
        </w:tc>
        <w:tc>
          <w:tcPr>
            <w:tcW w:w="1140" w:type="dxa"/>
            <w:tcBorders>
              <w:top w:val="single" w:color="auto" w:sz="12" w:space="0"/>
            </w:tcBorders>
            <w:vAlign w:val="center"/>
          </w:tcPr>
          <w:p w14:paraId="0C58A88A">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偏离情况</w:t>
            </w:r>
          </w:p>
        </w:tc>
        <w:tc>
          <w:tcPr>
            <w:tcW w:w="885" w:type="dxa"/>
            <w:tcBorders>
              <w:top w:val="single" w:color="auto" w:sz="12" w:space="0"/>
            </w:tcBorders>
            <w:vAlign w:val="center"/>
          </w:tcPr>
          <w:p w14:paraId="64E00983">
            <w:pPr>
              <w:spacing w:line="280" w:lineRule="exact"/>
              <w:jc w:val="center"/>
              <w:rPr>
                <w:rFonts w:hint="eastAsia" w:ascii="宋体" w:hAnsi="宋体" w:eastAsia="宋体" w:cs="宋体"/>
                <w:b/>
                <w:bCs/>
                <w:kern w:val="0"/>
                <w:position w:val="4"/>
                <w:sz w:val="24"/>
                <w:szCs w:val="24"/>
              </w:rPr>
            </w:pPr>
            <w:r>
              <w:rPr>
                <w:rFonts w:hint="eastAsia" w:ascii="宋体" w:hAnsi="宋体" w:eastAsia="宋体" w:cs="宋体"/>
                <w:b/>
                <w:bCs/>
                <w:kern w:val="0"/>
                <w:sz w:val="24"/>
                <w:szCs w:val="24"/>
              </w:rPr>
              <w:t>说明</w:t>
            </w:r>
          </w:p>
        </w:tc>
      </w:tr>
      <w:tr w14:paraId="3ECDA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157498DF">
            <w:pPr>
              <w:spacing w:line="560" w:lineRule="exact"/>
              <w:rPr>
                <w:rFonts w:hint="eastAsia" w:ascii="宋体" w:hAnsi="宋体" w:eastAsia="宋体" w:cs="宋体"/>
                <w:b/>
                <w:bCs/>
                <w:kern w:val="0"/>
                <w:position w:val="4"/>
                <w:sz w:val="24"/>
                <w:szCs w:val="24"/>
              </w:rPr>
            </w:pPr>
          </w:p>
        </w:tc>
        <w:tc>
          <w:tcPr>
            <w:tcW w:w="1095" w:type="dxa"/>
          </w:tcPr>
          <w:p w14:paraId="281BE933">
            <w:pPr>
              <w:spacing w:line="560" w:lineRule="exact"/>
              <w:rPr>
                <w:rFonts w:hint="eastAsia" w:ascii="宋体" w:hAnsi="宋体" w:eastAsia="宋体" w:cs="宋体"/>
                <w:b/>
                <w:bCs/>
                <w:kern w:val="0"/>
                <w:position w:val="4"/>
                <w:sz w:val="24"/>
                <w:szCs w:val="24"/>
              </w:rPr>
            </w:pPr>
          </w:p>
        </w:tc>
        <w:tc>
          <w:tcPr>
            <w:tcW w:w="2175" w:type="dxa"/>
          </w:tcPr>
          <w:p w14:paraId="2B4D99B1">
            <w:pPr>
              <w:spacing w:line="560" w:lineRule="exact"/>
              <w:rPr>
                <w:rFonts w:hint="eastAsia" w:ascii="宋体" w:hAnsi="宋体" w:eastAsia="宋体" w:cs="宋体"/>
                <w:b/>
                <w:bCs/>
                <w:kern w:val="0"/>
                <w:position w:val="4"/>
                <w:sz w:val="24"/>
                <w:szCs w:val="24"/>
              </w:rPr>
            </w:pPr>
          </w:p>
        </w:tc>
        <w:tc>
          <w:tcPr>
            <w:tcW w:w="4170" w:type="dxa"/>
          </w:tcPr>
          <w:p w14:paraId="654A8D6C">
            <w:pPr>
              <w:spacing w:line="560" w:lineRule="exact"/>
              <w:rPr>
                <w:rFonts w:hint="eastAsia" w:ascii="宋体" w:hAnsi="宋体" w:eastAsia="宋体" w:cs="宋体"/>
                <w:b/>
                <w:bCs/>
                <w:kern w:val="0"/>
                <w:position w:val="4"/>
                <w:sz w:val="24"/>
                <w:szCs w:val="24"/>
              </w:rPr>
            </w:pPr>
          </w:p>
        </w:tc>
        <w:tc>
          <w:tcPr>
            <w:tcW w:w="1140" w:type="dxa"/>
          </w:tcPr>
          <w:p w14:paraId="3B437590">
            <w:pPr>
              <w:spacing w:line="560" w:lineRule="exact"/>
              <w:rPr>
                <w:rFonts w:hint="eastAsia" w:ascii="宋体" w:hAnsi="宋体" w:eastAsia="宋体" w:cs="宋体"/>
                <w:b/>
                <w:bCs/>
                <w:kern w:val="0"/>
                <w:position w:val="4"/>
                <w:sz w:val="24"/>
                <w:szCs w:val="24"/>
              </w:rPr>
            </w:pPr>
          </w:p>
        </w:tc>
        <w:tc>
          <w:tcPr>
            <w:tcW w:w="885" w:type="dxa"/>
          </w:tcPr>
          <w:p w14:paraId="03C0C06F">
            <w:pPr>
              <w:spacing w:line="560" w:lineRule="exact"/>
              <w:rPr>
                <w:rFonts w:hint="eastAsia" w:ascii="宋体" w:hAnsi="宋体" w:eastAsia="宋体" w:cs="宋体"/>
                <w:b/>
                <w:bCs/>
                <w:kern w:val="0"/>
                <w:position w:val="4"/>
                <w:sz w:val="24"/>
                <w:szCs w:val="24"/>
              </w:rPr>
            </w:pPr>
          </w:p>
        </w:tc>
      </w:tr>
      <w:tr w14:paraId="7C7CF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20F2CA66">
            <w:pPr>
              <w:spacing w:line="560" w:lineRule="exact"/>
              <w:rPr>
                <w:rFonts w:hint="eastAsia" w:ascii="宋体" w:hAnsi="宋体" w:eastAsia="宋体" w:cs="宋体"/>
                <w:b/>
                <w:bCs/>
                <w:kern w:val="0"/>
                <w:position w:val="4"/>
                <w:sz w:val="24"/>
                <w:szCs w:val="24"/>
              </w:rPr>
            </w:pPr>
          </w:p>
        </w:tc>
        <w:tc>
          <w:tcPr>
            <w:tcW w:w="1095" w:type="dxa"/>
          </w:tcPr>
          <w:p w14:paraId="0A29228C">
            <w:pPr>
              <w:spacing w:line="560" w:lineRule="exact"/>
              <w:rPr>
                <w:rFonts w:hint="eastAsia" w:ascii="宋体" w:hAnsi="宋体" w:eastAsia="宋体" w:cs="宋体"/>
                <w:b/>
                <w:bCs/>
                <w:kern w:val="0"/>
                <w:position w:val="4"/>
                <w:sz w:val="24"/>
                <w:szCs w:val="24"/>
              </w:rPr>
            </w:pPr>
          </w:p>
        </w:tc>
        <w:tc>
          <w:tcPr>
            <w:tcW w:w="2175" w:type="dxa"/>
          </w:tcPr>
          <w:p w14:paraId="7F512BD5">
            <w:pPr>
              <w:spacing w:line="560" w:lineRule="exact"/>
              <w:rPr>
                <w:rFonts w:hint="eastAsia" w:ascii="宋体" w:hAnsi="宋体" w:eastAsia="宋体" w:cs="宋体"/>
                <w:b/>
                <w:bCs/>
                <w:kern w:val="0"/>
                <w:position w:val="4"/>
                <w:sz w:val="24"/>
                <w:szCs w:val="24"/>
              </w:rPr>
            </w:pPr>
          </w:p>
        </w:tc>
        <w:tc>
          <w:tcPr>
            <w:tcW w:w="4170" w:type="dxa"/>
          </w:tcPr>
          <w:p w14:paraId="5AAA0032">
            <w:pPr>
              <w:spacing w:line="560" w:lineRule="exact"/>
              <w:rPr>
                <w:rFonts w:hint="eastAsia" w:ascii="宋体" w:hAnsi="宋体" w:eastAsia="宋体" w:cs="宋体"/>
                <w:b/>
                <w:bCs/>
                <w:kern w:val="0"/>
                <w:position w:val="4"/>
                <w:sz w:val="24"/>
                <w:szCs w:val="24"/>
              </w:rPr>
            </w:pPr>
          </w:p>
        </w:tc>
        <w:tc>
          <w:tcPr>
            <w:tcW w:w="1140" w:type="dxa"/>
          </w:tcPr>
          <w:p w14:paraId="5ADDEA50">
            <w:pPr>
              <w:spacing w:line="560" w:lineRule="exact"/>
              <w:rPr>
                <w:rFonts w:hint="eastAsia" w:ascii="宋体" w:hAnsi="宋体" w:eastAsia="宋体" w:cs="宋体"/>
                <w:b/>
                <w:bCs/>
                <w:kern w:val="0"/>
                <w:position w:val="4"/>
                <w:sz w:val="24"/>
                <w:szCs w:val="24"/>
              </w:rPr>
            </w:pPr>
          </w:p>
        </w:tc>
        <w:tc>
          <w:tcPr>
            <w:tcW w:w="885" w:type="dxa"/>
          </w:tcPr>
          <w:p w14:paraId="07F710B9">
            <w:pPr>
              <w:spacing w:line="560" w:lineRule="exact"/>
              <w:rPr>
                <w:rFonts w:hint="eastAsia" w:ascii="宋体" w:hAnsi="宋体" w:eastAsia="宋体" w:cs="宋体"/>
                <w:b/>
                <w:bCs/>
                <w:kern w:val="0"/>
                <w:position w:val="4"/>
                <w:sz w:val="24"/>
                <w:szCs w:val="24"/>
              </w:rPr>
            </w:pPr>
          </w:p>
        </w:tc>
      </w:tr>
      <w:tr w14:paraId="3D951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7D84546C">
            <w:pPr>
              <w:spacing w:line="560" w:lineRule="exact"/>
              <w:rPr>
                <w:rFonts w:hint="eastAsia" w:ascii="宋体" w:hAnsi="宋体" w:eastAsia="宋体" w:cs="宋体"/>
                <w:b/>
                <w:bCs/>
                <w:kern w:val="0"/>
                <w:position w:val="4"/>
                <w:sz w:val="24"/>
                <w:szCs w:val="24"/>
              </w:rPr>
            </w:pPr>
          </w:p>
        </w:tc>
        <w:tc>
          <w:tcPr>
            <w:tcW w:w="1095" w:type="dxa"/>
          </w:tcPr>
          <w:p w14:paraId="50B0762F">
            <w:pPr>
              <w:spacing w:line="560" w:lineRule="exact"/>
              <w:rPr>
                <w:rFonts w:hint="eastAsia" w:ascii="宋体" w:hAnsi="宋体" w:eastAsia="宋体" w:cs="宋体"/>
                <w:b/>
                <w:bCs/>
                <w:kern w:val="0"/>
                <w:position w:val="4"/>
                <w:sz w:val="24"/>
                <w:szCs w:val="24"/>
              </w:rPr>
            </w:pPr>
          </w:p>
        </w:tc>
        <w:tc>
          <w:tcPr>
            <w:tcW w:w="2175" w:type="dxa"/>
          </w:tcPr>
          <w:p w14:paraId="7308A016">
            <w:pPr>
              <w:spacing w:line="560" w:lineRule="exact"/>
              <w:rPr>
                <w:rFonts w:hint="eastAsia" w:ascii="宋体" w:hAnsi="宋体" w:eastAsia="宋体" w:cs="宋体"/>
                <w:b/>
                <w:bCs/>
                <w:kern w:val="0"/>
                <w:position w:val="4"/>
                <w:sz w:val="24"/>
                <w:szCs w:val="24"/>
              </w:rPr>
            </w:pPr>
          </w:p>
        </w:tc>
        <w:tc>
          <w:tcPr>
            <w:tcW w:w="4170" w:type="dxa"/>
          </w:tcPr>
          <w:p w14:paraId="4845845C">
            <w:pPr>
              <w:spacing w:line="560" w:lineRule="exact"/>
              <w:rPr>
                <w:rFonts w:hint="eastAsia" w:ascii="宋体" w:hAnsi="宋体" w:eastAsia="宋体" w:cs="宋体"/>
                <w:b/>
                <w:bCs/>
                <w:kern w:val="0"/>
                <w:position w:val="4"/>
                <w:sz w:val="24"/>
                <w:szCs w:val="24"/>
              </w:rPr>
            </w:pPr>
          </w:p>
        </w:tc>
        <w:tc>
          <w:tcPr>
            <w:tcW w:w="1140" w:type="dxa"/>
          </w:tcPr>
          <w:p w14:paraId="01766307">
            <w:pPr>
              <w:spacing w:line="560" w:lineRule="exact"/>
              <w:rPr>
                <w:rFonts w:hint="eastAsia" w:ascii="宋体" w:hAnsi="宋体" w:eastAsia="宋体" w:cs="宋体"/>
                <w:b/>
                <w:bCs/>
                <w:kern w:val="0"/>
                <w:position w:val="4"/>
                <w:sz w:val="24"/>
                <w:szCs w:val="24"/>
              </w:rPr>
            </w:pPr>
          </w:p>
        </w:tc>
        <w:tc>
          <w:tcPr>
            <w:tcW w:w="885" w:type="dxa"/>
          </w:tcPr>
          <w:p w14:paraId="04A47DBE">
            <w:pPr>
              <w:spacing w:line="560" w:lineRule="exact"/>
              <w:rPr>
                <w:rFonts w:hint="eastAsia" w:ascii="宋体" w:hAnsi="宋体" w:eastAsia="宋体" w:cs="宋体"/>
                <w:b/>
                <w:bCs/>
                <w:kern w:val="0"/>
                <w:position w:val="4"/>
                <w:sz w:val="24"/>
                <w:szCs w:val="24"/>
              </w:rPr>
            </w:pPr>
          </w:p>
        </w:tc>
      </w:tr>
      <w:tr w14:paraId="5E69C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70D77716">
            <w:pPr>
              <w:spacing w:line="560" w:lineRule="exact"/>
              <w:rPr>
                <w:rFonts w:hint="eastAsia" w:ascii="宋体" w:hAnsi="宋体" w:eastAsia="宋体" w:cs="宋体"/>
                <w:b/>
                <w:bCs/>
                <w:kern w:val="0"/>
                <w:position w:val="4"/>
                <w:sz w:val="24"/>
                <w:szCs w:val="24"/>
              </w:rPr>
            </w:pPr>
          </w:p>
        </w:tc>
        <w:tc>
          <w:tcPr>
            <w:tcW w:w="1095" w:type="dxa"/>
          </w:tcPr>
          <w:p w14:paraId="6652E46A">
            <w:pPr>
              <w:spacing w:line="560" w:lineRule="exact"/>
              <w:rPr>
                <w:rFonts w:hint="eastAsia" w:ascii="宋体" w:hAnsi="宋体" w:eastAsia="宋体" w:cs="宋体"/>
                <w:b/>
                <w:bCs/>
                <w:kern w:val="0"/>
                <w:position w:val="4"/>
                <w:sz w:val="24"/>
                <w:szCs w:val="24"/>
              </w:rPr>
            </w:pPr>
          </w:p>
        </w:tc>
        <w:tc>
          <w:tcPr>
            <w:tcW w:w="2175" w:type="dxa"/>
          </w:tcPr>
          <w:p w14:paraId="1CEC8ECE">
            <w:pPr>
              <w:spacing w:line="560" w:lineRule="exact"/>
              <w:rPr>
                <w:rFonts w:hint="eastAsia" w:ascii="宋体" w:hAnsi="宋体" w:eastAsia="宋体" w:cs="宋体"/>
                <w:b/>
                <w:bCs/>
                <w:kern w:val="0"/>
                <w:position w:val="4"/>
                <w:sz w:val="24"/>
                <w:szCs w:val="24"/>
              </w:rPr>
            </w:pPr>
          </w:p>
        </w:tc>
        <w:tc>
          <w:tcPr>
            <w:tcW w:w="4170" w:type="dxa"/>
          </w:tcPr>
          <w:p w14:paraId="394F48A1">
            <w:pPr>
              <w:spacing w:line="560" w:lineRule="exact"/>
              <w:rPr>
                <w:rFonts w:hint="eastAsia" w:ascii="宋体" w:hAnsi="宋体" w:eastAsia="宋体" w:cs="宋体"/>
                <w:b/>
                <w:bCs/>
                <w:kern w:val="0"/>
                <w:position w:val="4"/>
                <w:sz w:val="24"/>
                <w:szCs w:val="24"/>
              </w:rPr>
            </w:pPr>
          </w:p>
        </w:tc>
        <w:tc>
          <w:tcPr>
            <w:tcW w:w="1140" w:type="dxa"/>
          </w:tcPr>
          <w:p w14:paraId="0D90D5BE">
            <w:pPr>
              <w:spacing w:line="560" w:lineRule="exact"/>
              <w:rPr>
                <w:rFonts w:hint="eastAsia" w:ascii="宋体" w:hAnsi="宋体" w:eastAsia="宋体" w:cs="宋体"/>
                <w:b/>
                <w:bCs/>
                <w:kern w:val="0"/>
                <w:position w:val="4"/>
                <w:sz w:val="24"/>
                <w:szCs w:val="24"/>
              </w:rPr>
            </w:pPr>
          </w:p>
        </w:tc>
        <w:tc>
          <w:tcPr>
            <w:tcW w:w="885" w:type="dxa"/>
          </w:tcPr>
          <w:p w14:paraId="6AC81A2F">
            <w:pPr>
              <w:spacing w:line="560" w:lineRule="exact"/>
              <w:rPr>
                <w:rFonts w:hint="eastAsia" w:ascii="宋体" w:hAnsi="宋体" w:eastAsia="宋体" w:cs="宋体"/>
                <w:b/>
                <w:bCs/>
                <w:kern w:val="0"/>
                <w:position w:val="4"/>
                <w:sz w:val="24"/>
                <w:szCs w:val="24"/>
              </w:rPr>
            </w:pPr>
          </w:p>
        </w:tc>
      </w:tr>
      <w:tr w14:paraId="2ABE2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Pr>
          <w:p w14:paraId="5A8E2695">
            <w:pPr>
              <w:spacing w:line="560" w:lineRule="exact"/>
              <w:rPr>
                <w:rFonts w:hint="eastAsia" w:ascii="宋体" w:hAnsi="宋体" w:eastAsia="宋体" w:cs="宋体"/>
                <w:b/>
                <w:bCs/>
                <w:kern w:val="0"/>
                <w:position w:val="4"/>
                <w:sz w:val="24"/>
                <w:szCs w:val="24"/>
              </w:rPr>
            </w:pPr>
          </w:p>
        </w:tc>
        <w:tc>
          <w:tcPr>
            <w:tcW w:w="1095" w:type="dxa"/>
          </w:tcPr>
          <w:p w14:paraId="1518D9BD">
            <w:pPr>
              <w:spacing w:line="560" w:lineRule="exact"/>
              <w:rPr>
                <w:rFonts w:hint="eastAsia" w:ascii="宋体" w:hAnsi="宋体" w:eastAsia="宋体" w:cs="宋体"/>
                <w:b/>
                <w:bCs/>
                <w:kern w:val="0"/>
                <w:position w:val="4"/>
                <w:sz w:val="24"/>
                <w:szCs w:val="24"/>
              </w:rPr>
            </w:pPr>
          </w:p>
        </w:tc>
        <w:tc>
          <w:tcPr>
            <w:tcW w:w="2175" w:type="dxa"/>
          </w:tcPr>
          <w:p w14:paraId="5CEAE2B5">
            <w:pPr>
              <w:spacing w:line="560" w:lineRule="exact"/>
              <w:rPr>
                <w:rFonts w:hint="eastAsia" w:ascii="宋体" w:hAnsi="宋体" w:eastAsia="宋体" w:cs="宋体"/>
                <w:b/>
                <w:bCs/>
                <w:kern w:val="0"/>
                <w:position w:val="4"/>
                <w:sz w:val="24"/>
                <w:szCs w:val="24"/>
              </w:rPr>
            </w:pPr>
          </w:p>
        </w:tc>
        <w:tc>
          <w:tcPr>
            <w:tcW w:w="4170" w:type="dxa"/>
          </w:tcPr>
          <w:p w14:paraId="67BF75C4">
            <w:pPr>
              <w:spacing w:line="560" w:lineRule="exact"/>
              <w:rPr>
                <w:rFonts w:hint="eastAsia" w:ascii="宋体" w:hAnsi="宋体" w:eastAsia="宋体" w:cs="宋体"/>
                <w:b/>
                <w:bCs/>
                <w:kern w:val="0"/>
                <w:position w:val="4"/>
                <w:sz w:val="24"/>
                <w:szCs w:val="24"/>
              </w:rPr>
            </w:pPr>
          </w:p>
        </w:tc>
        <w:tc>
          <w:tcPr>
            <w:tcW w:w="1140" w:type="dxa"/>
          </w:tcPr>
          <w:p w14:paraId="454D9C44">
            <w:pPr>
              <w:spacing w:line="560" w:lineRule="exact"/>
              <w:rPr>
                <w:rFonts w:hint="eastAsia" w:ascii="宋体" w:hAnsi="宋体" w:eastAsia="宋体" w:cs="宋体"/>
                <w:b/>
                <w:bCs/>
                <w:kern w:val="0"/>
                <w:position w:val="4"/>
                <w:sz w:val="24"/>
                <w:szCs w:val="24"/>
              </w:rPr>
            </w:pPr>
          </w:p>
        </w:tc>
        <w:tc>
          <w:tcPr>
            <w:tcW w:w="885" w:type="dxa"/>
          </w:tcPr>
          <w:p w14:paraId="6B821E65">
            <w:pPr>
              <w:spacing w:line="560" w:lineRule="exact"/>
              <w:rPr>
                <w:rFonts w:hint="eastAsia" w:ascii="宋体" w:hAnsi="宋体" w:eastAsia="宋体" w:cs="宋体"/>
                <w:b/>
                <w:bCs/>
                <w:kern w:val="0"/>
                <w:position w:val="4"/>
                <w:sz w:val="24"/>
                <w:szCs w:val="24"/>
              </w:rPr>
            </w:pPr>
          </w:p>
        </w:tc>
      </w:tr>
      <w:tr w14:paraId="5E792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bottom w:val="single" w:color="auto" w:sz="12" w:space="0"/>
            </w:tcBorders>
          </w:tcPr>
          <w:p w14:paraId="0F14F35E">
            <w:pPr>
              <w:spacing w:line="560" w:lineRule="exact"/>
              <w:rPr>
                <w:rFonts w:hint="eastAsia" w:ascii="宋体" w:hAnsi="宋体" w:eastAsia="宋体" w:cs="宋体"/>
                <w:b/>
                <w:bCs/>
                <w:kern w:val="0"/>
                <w:position w:val="4"/>
                <w:sz w:val="24"/>
                <w:szCs w:val="24"/>
              </w:rPr>
            </w:pPr>
          </w:p>
        </w:tc>
        <w:tc>
          <w:tcPr>
            <w:tcW w:w="1095" w:type="dxa"/>
            <w:tcBorders>
              <w:bottom w:val="single" w:color="auto" w:sz="12" w:space="0"/>
            </w:tcBorders>
          </w:tcPr>
          <w:p w14:paraId="71D34B94">
            <w:pPr>
              <w:spacing w:line="560" w:lineRule="exact"/>
              <w:rPr>
                <w:rFonts w:hint="eastAsia" w:ascii="宋体" w:hAnsi="宋体" w:eastAsia="宋体" w:cs="宋体"/>
                <w:b/>
                <w:bCs/>
                <w:kern w:val="0"/>
                <w:position w:val="4"/>
                <w:sz w:val="24"/>
                <w:szCs w:val="24"/>
              </w:rPr>
            </w:pPr>
          </w:p>
        </w:tc>
        <w:tc>
          <w:tcPr>
            <w:tcW w:w="2175" w:type="dxa"/>
            <w:tcBorders>
              <w:bottom w:val="single" w:color="auto" w:sz="12" w:space="0"/>
            </w:tcBorders>
          </w:tcPr>
          <w:p w14:paraId="48D6C169">
            <w:pPr>
              <w:spacing w:line="560" w:lineRule="exact"/>
              <w:rPr>
                <w:rFonts w:hint="eastAsia" w:ascii="宋体" w:hAnsi="宋体" w:eastAsia="宋体" w:cs="宋体"/>
                <w:b/>
                <w:bCs/>
                <w:kern w:val="0"/>
                <w:position w:val="4"/>
                <w:sz w:val="24"/>
                <w:szCs w:val="24"/>
              </w:rPr>
            </w:pPr>
          </w:p>
        </w:tc>
        <w:tc>
          <w:tcPr>
            <w:tcW w:w="4170" w:type="dxa"/>
            <w:tcBorders>
              <w:bottom w:val="single" w:color="auto" w:sz="12" w:space="0"/>
            </w:tcBorders>
          </w:tcPr>
          <w:p w14:paraId="0A160596">
            <w:pPr>
              <w:spacing w:line="560" w:lineRule="exact"/>
              <w:rPr>
                <w:rFonts w:hint="eastAsia" w:ascii="宋体" w:hAnsi="宋体" w:eastAsia="宋体" w:cs="宋体"/>
                <w:b/>
                <w:bCs/>
                <w:kern w:val="0"/>
                <w:position w:val="4"/>
                <w:sz w:val="24"/>
                <w:szCs w:val="24"/>
              </w:rPr>
            </w:pPr>
          </w:p>
        </w:tc>
        <w:tc>
          <w:tcPr>
            <w:tcW w:w="1140" w:type="dxa"/>
            <w:tcBorders>
              <w:bottom w:val="single" w:color="auto" w:sz="12" w:space="0"/>
            </w:tcBorders>
          </w:tcPr>
          <w:p w14:paraId="1BC1059A">
            <w:pPr>
              <w:spacing w:line="560" w:lineRule="exact"/>
              <w:rPr>
                <w:rFonts w:hint="eastAsia" w:ascii="宋体" w:hAnsi="宋体" w:eastAsia="宋体" w:cs="宋体"/>
                <w:b/>
                <w:bCs/>
                <w:kern w:val="0"/>
                <w:position w:val="4"/>
                <w:sz w:val="24"/>
                <w:szCs w:val="24"/>
              </w:rPr>
            </w:pPr>
          </w:p>
        </w:tc>
        <w:tc>
          <w:tcPr>
            <w:tcW w:w="885" w:type="dxa"/>
            <w:tcBorders>
              <w:bottom w:val="single" w:color="auto" w:sz="12" w:space="0"/>
            </w:tcBorders>
          </w:tcPr>
          <w:p w14:paraId="7B4EDCEA">
            <w:pPr>
              <w:spacing w:line="560" w:lineRule="exact"/>
              <w:rPr>
                <w:rFonts w:hint="eastAsia" w:ascii="宋体" w:hAnsi="宋体" w:eastAsia="宋体" w:cs="宋体"/>
                <w:b/>
                <w:bCs/>
                <w:kern w:val="0"/>
                <w:position w:val="4"/>
                <w:sz w:val="24"/>
                <w:szCs w:val="24"/>
              </w:rPr>
            </w:pPr>
          </w:p>
        </w:tc>
      </w:tr>
    </w:tbl>
    <w:p w14:paraId="2A4370ED">
      <w:pPr>
        <w:spacing w:line="560" w:lineRule="exact"/>
        <w:rPr>
          <w:rFonts w:hint="eastAsia" w:ascii="宋体" w:hAnsi="宋体" w:eastAsia="宋体" w:cs="宋体"/>
          <w:b/>
          <w:bCs/>
          <w:color w:val="000000"/>
          <w:sz w:val="24"/>
          <w:szCs w:val="24"/>
        </w:rPr>
      </w:pPr>
    </w:p>
    <w:p w14:paraId="6ACCA47C">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val="0"/>
          <w:bCs w:val="0"/>
          <w:i w:val="0"/>
          <w:iCs w:val="0"/>
          <w:color w:val="auto"/>
          <w:kern w:val="2"/>
          <w:sz w:val="24"/>
          <w:szCs w:val="24"/>
          <w:highlight w:val="none"/>
          <w:vertAlign w:val="baseline"/>
          <w:lang w:val="en-US" w:eastAsia="zh-CN" w:bidi="ar-SA"/>
        </w:rPr>
        <w:t>供应商按照采购内容要求如实填写。本表只填写磋商响应文件中与磋商文件技术参数有偏离的内容，优于磋商文件要求的在偏离情况下填“正偏离”，低于磋商文件要求为负偏离，如出现负偏离为无效响应文件，响应文件中技术响应与磋商文件技术要求完全一致的，不用在此表中列出，只需签字或盖章。</w:t>
      </w:r>
    </w:p>
    <w:p w14:paraId="2A2C54AE">
      <w:pPr>
        <w:spacing w:line="440" w:lineRule="exact"/>
        <w:rPr>
          <w:rFonts w:hint="eastAsia" w:ascii="宋体" w:hAnsi="宋体" w:eastAsia="宋体" w:cs="宋体"/>
          <w:sz w:val="24"/>
          <w:szCs w:val="24"/>
        </w:rPr>
      </w:pPr>
    </w:p>
    <w:p w14:paraId="4428B5E4">
      <w:pPr>
        <w:spacing w:line="440" w:lineRule="exact"/>
        <w:rPr>
          <w:rFonts w:hint="eastAsia" w:ascii="宋体" w:hAnsi="宋体" w:eastAsia="宋体" w:cs="宋体"/>
          <w:sz w:val="24"/>
          <w:szCs w:val="24"/>
        </w:rPr>
      </w:pPr>
    </w:p>
    <w:p w14:paraId="5F82B359">
      <w:pPr>
        <w:spacing w:line="440" w:lineRule="exact"/>
        <w:rPr>
          <w:rFonts w:hint="eastAsia" w:ascii="宋体" w:hAnsi="宋体" w:eastAsia="宋体" w:cs="宋体"/>
          <w:sz w:val="24"/>
          <w:szCs w:val="24"/>
        </w:rPr>
      </w:pPr>
    </w:p>
    <w:p w14:paraId="473D910A">
      <w:pPr>
        <w:spacing w:line="440" w:lineRule="exact"/>
        <w:rPr>
          <w:rFonts w:hint="eastAsia" w:ascii="宋体" w:hAnsi="宋体" w:eastAsia="宋体" w:cs="宋体"/>
          <w:sz w:val="24"/>
          <w:szCs w:val="24"/>
        </w:rPr>
      </w:pPr>
    </w:p>
    <w:p w14:paraId="26BAB2E9">
      <w:pPr>
        <w:ind w:firstLine="3120" w:firstLineChars="1300"/>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（盖章）            </w:t>
      </w:r>
    </w:p>
    <w:p w14:paraId="66F72966">
      <w:pPr>
        <w:ind w:right="360"/>
        <w:jc w:val="right"/>
        <w:rPr>
          <w:rFonts w:hint="eastAsia" w:ascii="宋体" w:hAnsi="宋体" w:eastAsia="宋体" w:cs="宋体"/>
          <w:sz w:val="24"/>
          <w:szCs w:val="24"/>
        </w:rPr>
      </w:pPr>
    </w:p>
    <w:p w14:paraId="12849801">
      <w:pPr>
        <w:ind w:right="36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法定代表人或其授权代理人：</w:t>
      </w:r>
      <w:r>
        <w:rPr>
          <w:rFonts w:hint="eastAsia" w:ascii="宋体" w:hAnsi="宋体" w:eastAsia="宋体" w:cs="宋体"/>
          <w:sz w:val="24"/>
          <w:szCs w:val="24"/>
          <w:u w:val="single"/>
        </w:rPr>
        <w:t>（签字或</w:t>
      </w:r>
      <w:r>
        <w:rPr>
          <w:rFonts w:hint="eastAsia" w:ascii="宋体" w:hAnsi="宋体" w:eastAsia="宋体" w:cs="宋体"/>
          <w:sz w:val="24"/>
          <w:szCs w:val="24"/>
          <w:u w:val="single"/>
          <w:lang w:val="en-US" w:eastAsia="zh-CN"/>
        </w:rPr>
        <w:t>盖</w:t>
      </w:r>
      <w:r>
        <w:rPr>
          <w:rFonts w:hint="eastAsia" w:ascii="宋体" w:hAnsi="宋体" w:eastAsia="宋体" w:cs="宋体"/>
          <w:sz w:val="24"/>
          <w:szCs w:val="24"/>
          <w:u w:val="single"/>
        </w:rPr>
        <w:t>章）</w:t>
      </w:r>
    </w:p>
    <w:p w14:paraId="4F58FC50">
      <w:pPr>
        <w:jc w:val="right"/>
        <w:rPr>
          <w:rFonts w:hint="eastAsia" w:ascii="宋体" w:hAnsi="宋体" w:eastAsia="宋体" w:cs="宋体"/>
          <w:sz w:val="24"/>
          <w:szCs w:val="24"/>
          <w:u w:val="single"/>
        </w:rPr>
      </w:pPr>
    </w:p>
    <w:p w14:paraId="12778B9E">
      <w:pPr>
        <w:wordWrap w:val="0"/>
        <w:ind w:right="360" w:firstLine="3120" w:firstLineChars="1300"/>
        <w:rPr>
          <w:rFonts w:hint="eastAsia" w:ascii="宋体" w:hAnsi="宋体" w:eastAsia="宋体" w:cs="宋体"/>
          <w:sz w:val="24"/>
          <w:szCs w:val="24"/>
          <w:u w:val="single"/>
        </w:rPr>
      </w:pPr>
      <w:r>
        <w:rPr>
          <w:rFonts w:hint="eastAsia" w:ascii="宋体" w:hAnsi="宋体" w:eastAsia="宋体" w:cs="宋体"/>
          <w:sz w:val="24"/>
          <w:szCs w:val="24"/>
        </w:rPr>
        <w:t>日   期：</w:t>
      </w:r>
    </w:p>
    <w:p w14:paraId="3747D0FF">
      <w:pPr>
        <w:rPr>
          <w:rFonts w:hint="eastAsia" w:ascii="宋体" w:hAnsi="宋体" w:eastAsia="宋体" w:cs="宋体"/>
          <w:sz w:val="24"/>
          <w:szCs w:val="24"/>
        </w:rPr>
      </w:pPr>
    </w:p>
    <w:p w14:paraId="5C97464D">
      <w:pPr>
        <w:rPr>
          <w:rFonts w:hint="eastAsia" w:ascii="宋体" w:hAnsi="宋体" w:eastAsia="宋体" w:cs="宋体"/>
          <w:sz w:val="24"/>
          <w:szCs w:val="24"/>
        </w:rPr>
      </w:pPr>
    </w:p>
    <w:p w14:paraId="4E1951BE">
      <w:pPr>
        <w:rPr>
          <w:rFonts w:ascii="宋体" w:hAnsi="宋体" w:cs="宋体"/>
        </w:rPr>
      </w:pPr>
    </w:p>
    <w:p w14:paraId="45F824C8">
      <w:pPr>
        <w:rPr>
          <w:rFonts w:ascii="宋体" w:hAnsi="宋体" w:cs="宋体"/>
        </w:rPr>
      </w:pPr>
    </w:p>
    <w:p w14:paraId="581FE849">
      <w:pPr>
        <w:rPr>
          <w:rFonts w:ascii="宋体" w:hAnsi="宋体" w:cs="宋体"/>
        </w:rPr>
      </w:pPr>
    </w:p>
    <w:p w14:paraId="52B765F1">
      <w:pPr>
        <w:rPr>
          <w:rFonts w:ascii="宋体" w:hAnsi="宋体" w:cs="宋体"/>
        </w:rPr>
      </w:pPr>
    </w:p>
    <w:p w14:paraId="049FD5F9">
      <w:pPr>
        <w:rPr>
          <w:rFonts w:ascii="宋体" w:hAnsi="宋体" w:cs="宋体"/>
        </w:rPr>
      </w:pPr>
    </w:p>
    <w:p w14:paraId="7956E187">
      <w:pPr>
        <w:rPr>
          <w:rFonts w:ascii="宋体" w:hAnsi="宋体" w:cs="宋体"/>
        </w:rPr>
      </w:pPr>
    </w:p>
    <w:bookmarkEnd w:id="63"/>
    <w:p w14:paraId="1D2D4CEC">
      <w:pPr>
        <w:spacing w:line="520" w:lineRule="exact"/>
        <w:jc w:val="center"/>
        <w:outlineLvl w:val="1"/>
        <w:rPr>
          <w:rFonts w:hint="eastAsia" w:ascii="宋体" w:hAnsi="宋体" w:eastAsia="宋体" w:cs="宋体"/>
          <w:b/>
          <w:bCs/>
          <w:sz w:val="32"/>
          <w:szCs w:val="32"/>
          <w:highlight w:val="none"/>
        </w:rPr>
      </w:pPr>
      <w:bookmarkStart w:id="66" w:name="_Toc2628"/>
      <w:bookmarkStart w:id="67" w:name="_Toc1417"/>
      <w:r>
        <w:rPr>
          <w:rFonts w:hint="eastAsia" w:ascii="宋体" w:hAnsi="宋体" w:eastAsia="宋体" w:cs="宋体"/>
          <w:b/>
          <w:bCs/>
          <w:sz w:val="32"/>
          <w:szCs w:val="32"/>
          <w:highlight w:val="none"/>
        </w:rPr>
        <w:t>五、供应商资格证明文件</w:t>
      </w:r>
      <w:bookmarkEnd w:id="66"/>
      <w:bookmarkEnd w:id="67"/>
    </w:p>
    <w:p w14:paraId="6D9E04EF">
      <w:pPr>
        <w:spacing w:line="520" w:lineRule="exact"/>
        <w:jc w:val="center"/>
        <w:rPr>
          <w:rFonts w:ascii="仿宋" w:hAnsi="仿宋" w:eastAsia="仿宋" w:cs="Times New Roman"/>
          <w:b/>
          <w:bCs/>
          <w:sz w:val="32"/>
          <w:szCs w:val="32"/>
          <w:highlight w:val="none"/>
        </w:rPr>
      </w:pPr>
    </w:p>
    <w:p w14:paraId="07891B6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 投标供应商为合法注册的法人、其他组织或自然人，具有独立承担民事责任的能力，提供统一社会信用代码的营业执照，供应商为自然人的提供身份证</w:t>
      </w:r>
    </w:p>
    <w:p w14:paraId="7A6FF94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-2法定代表人身份证明</w:t>
      </w:r>
    </w:p>
    <w:p w14:paraId="3315849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-3法定代表人授权委托书。法定代表人直接参加投标的，须出具法定代表人身份证，并与营业执照上信息一致。法定代表人授权代表参加投标的，须出具法定代表人授权书及授权代表身份证</w:t>
      </w:r>
    </w:p>
    <w:p w14:paraId="66E2391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参加本次政府采购活动前三年内，在经营活动中没有重大违法记录的书面声明</w:t>
      </w:r>
    </w:p>
    <w:p w14:paraId="41AEB3C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企业信誉证明文件</w:t>
      </w:r>
    </w:p>
    <w:p w14:paraId="069CD53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书面声明</w:t>
      </w:r>
    </w:p>
    <w:p w14:paraId="5A85230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7诚信</w:t>
      </w:r>
      <w:r>
        <w:rPr>
          <w:rFonts w:hint="eastAsia" w:ascii="宋体" w:hAnsi="宋体" w:eastAsia="宋体" w:cs="宋体"/>
          <w:sz w:val="24"/>
          <w:szCs w:val="24"/>
          <w:highlight w:val="none"/>
        </w:rPr>
        <w:t>声明</w:t>
      </w:r>
    </w:p>
    <w:p w14:paraId="6C34C93C">
      <w:pPr>
        <w:pStyle w:val="2"/>
        <w:rPr>
          <w:rFonts w:hint="eastAsia"/>
        </w:rPr>
      </w:pPr>
    </w:p>
    <w:p w14:paraId="7642F051">
      <w:pPr>
        <w:spacing w:line="440" w:lineRule="exact"/>
        <w:rPr>
          <w:rFonts w:hint="eastAsia" w:ascii="宋体" w:hAnsi="宋体" w:eastAsia="宋体" w:cs="宋体"/>
          <w:sz w:val="24"/>
          <w:szCs w:val="24"/>
          <w:highlight w:val="none"/>
        </w:rPr>
      </w:pPr>
    </w:p>
    <w:p w14:paraId="37A9D82D">
      <w:pPr>
        <w:pStyle w:val="22"/>
      </w:pPr>
    </w:p>
    <w:p w14:paraId="269A6B8A">
      <w:pPr>
        <w:rPr>
          <w:rFonts w:ascii="宋体" w:hAnsi="宋体" w:cs="宋体"/>
        </w:rPr>
      </w:pPr>
    </w:p>
    <w:p w14:paraId="7DD61BDD">
      <w:pPr>
        <w:pStyle w:val="12"/>
        <w:rPr>
          <w:rFonts w:ascii="宋体" w:hAnsi="宋体" w:cs="宋体"/>
        </w:rPr>
      </w:pPr>
    </w:p>
    <w:p w14:paraId="373863F5">
      <w:pPr>
        <w:pStyle w:val="9"/>
        <w:rPr>
          <w:rFonts w:ascii="宋体" w:hAnsi="宋体" w:cs="宋体"/>
        </w:rPr>
      </w:pPr>
    </w:p>
    <w:p w14:paraId="733625B3">
      <w:pPr>
        <w:rPr>
          <w:rFonts w:ascii="宋体" w:hAnsi="宋体" w:cs="宋体"/>
        </w:rPr>
      </w:pPr>
    </w:p>
    <w:p w14:paraId="0E836450">
      <w:pPr>
        <w:pStyle w:val="12"/>
        <w:rPr>
          <w:rFonts w:ascii="宋体" w:hAnsi="宋体" w:cs="宋体"/>
        </w:rPr>
      </w:pPr>
    </w:p>
    <w:p w14:paraId="6C7B4501">
      <w:pPr>
        <w:pStyle w:val="9"/>
        <w:rPr>
          <w:rFonts w:ascii="宋体" w:hAnsi="宋体" w:cs="宋体"/>
        </w:rPr>
      </w:pPr>
    </w:p>
    <w:p w14:paraId="6F4F7B6E">
      <w:pPr>
        <w:rPr>
          <w:rFonts w:ascii="宋体" w:hAnsi="宋体" w:cs="宋体"/>
        </w:rPr>
      </w:pPr>
    </w:p>
    <w:p w14:paraId="1230D13E">
      <w:pPr>
        <w:pStyle w:val="12"/>
        <w:rPr>
          <w:rFonts w:ascii="宋体" w:hAnsi="宋体" w:cs="宋体"/>
        </w:rPr>
      </w:pPr>
    </w:p>
    <w:p w14:paraId="75BE525D">
      <w:pPr>
        <w:pStyle w:val="9"/>
        <w:rPr>
          <w:rFonts w:ascii="宋体" w:hAnsi="宋体" w:cs="宋体"/>
        </w:rPr>
      </w:pPr>
    </w:p>
    <w:p w14:paraId="3C6541DD">
      <w:pPr>
        <w:rPr>
          <w:rFonts w:ascii="宋体" w:hAnsi="宋体" w:cs="宋体"/>
        </w:rPr>
      </w:pPr>
    </w:p>
    <w:p w14:paraId="203F75DC">
      <w:pPr>
        <w:pStyle w:val="12"/>
        <w:rPr>
          <w:rFonts w:ascii="宋体" w:hAnsi="宋体" w:cs="宋体"/>
        </w:rPr>
      </w:pPr>
    </w:p>
    <w:p w14:paraId="2387D1CA">
      <w:pPr>
        <w:pStyle w:val="9"/>
      </w:pPr>
    </w:p>
    <w:p w14:paraId="21404CF2">
      <w:pPr>
        <w:pStyle w:val="10"/>
      </w:pPr>
    </w:p>
    <w:p w14:paraId="52F5F5EF">
      <w:pPr>
        <w:pStyle w:val="10"/>
      </w:pPr>
    </w:p>
    <w:p w14:paraId="0EA3CCB2">
      <w:pPr>
        <w:rPr>
          <w:rFonts w:ascii="宋体" w:hAnsi="宋体" w:cs="宋体"/>
        </w:rPr>
      </w:pPr>
    </w:p>
    <w:p w14:paraId="76E064B5">
      <w:pPr>
        <w:rPr>
          <w:rFonts w:ascii="宋体" w:hAnsi="宋体" w:cs="宋体"/>
        </w:rPr>
      </w:pPr>
    </w:p>
    <w:p w14:paraId="7305631E">
      <w:pPr>
        <w:pStyle w:val="2"/>
        <w:rPr>
          <w:rFonts w:ascii="宋体" w:hAnsi="宋体" w:cs="宋体"/>
        </w:rPr>
      </w:pPr>
    </w:p>
    <w:p w14:paraId="3C5D1CBA">
      <w:pPr>
        <w:pStyle w:val="2"/>
        <w:rPr>
          <w:rFonts w:ascii="宋体" w:hAnsi="宋体" w:cs="宋体"/>
        </w:rPr>
      </w:pPr>
      <w:bookmarkStart w:id="136" w:name="_GoBack"/>
      <w:bookmarkEnd w:id="136"/>
    </w:p>
    <w:p w14:paraId="04EE4EC3">
      <w:pPr>
        <w:spacing w:line="440" w:lineRule="exact"/>
        <w:outlineLvl w:val="2"/>
        <w:rPr>
          <w:rFonts w:hint="eastAsia" w:ascii="宋体" w:hAnsi="宋体" w:eastAsia="宋体" w:cs="宋体"/>
          <w:sz w:val="24"/>
          <w:szCs w:val="24"/>
        </w:rPr>
      </w:pPr>
      <w:bookmarkStart w:id="68" w:name="_Toc25504"/>
      <w:bookmarkStart w:id="69" w:name="_Toc22800"/>
      <w:bookmarkStart w:id="70" w:name="_Toc6866"/>
      <w:bookmarkStart w:id="71" w:name="_Toc9725"/>
      <w:bookmarkStart w:id="72" w:name="_Toc517"/>
      <w:bookmarkStart w:id="73" w:name="_Toc9664"/>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-1统一社会信用代码的营业执照副本</w:t>
      </w:r>
      <w:bookmarkEnd w:id="68"/>
      <w:bookmarkEnd w:id="69"/>
      <w:bookmarkEnd w:id="70"/>
      <w:bookmarkEnd w:id="71"/>
      <w:bookmarkEnd w:id="72"/>
      <w:bookmarkEnd w:id="73"/>
    </w:p>
    <w:p w14:paraId="7868A887">
      <w:pPr>
        <w:spacing w:line="440" w:lineRule="exact"/>
        <w:rPr>
          <w:rFonts w:hint="eastAsia" w:ascii="宋体" w:hAnsi="宋体" w:eastAsia="宋体" w:cs="宋体"/>
          <w:sz w:val="24"/>
          <w:szCs w:val="24"/>
        </w:rPr>
      </w:pPr>
    </w:p>
    <w:p w14:paraId="0DD14096">
      <w:pPr>
        <w:spacing w:line="440" w:lineRule="exact"/>
        <w:rPr>
          <w:rFonts w:hint="eastAsia" w:ascii="宋体" w:hAnsi="宋体" w:eastAsia="宋体" w:cs="宋体"/>
          <w:sz w:val="24"/>
          <w:szCs w:val="24"/>
        </w:rPr>
      </w:pPr>
      <w:r>
        <w:rPr>
          <w:rFonts w:hint="eastAsia" w:ascii="宋体" w:hAnsi="宋体" w:eastAsia="宋体" w:cs="宋体"/>
          <w:sz w:val="24"/>
          <w:szCs w:val="24"/>
        </w:rPr>
        <w:t>说明：</w:t>
      </w:r>
    </w:p>
    <w:p w14:paraId="2185E58A">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如供应商是企业（包括合伙企业），应提供合法有效的“企业法人营业执照”或“营业执照”；</w:t>
      </w:r>
    </w:p>
    <w:p w14:paraId="4C69B34B">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如供应商是事业单位，应提供有效的“事业单位法人证书”；</w:t>
      </w:r>
    </w:p>
    <w:p w14:paraId="10675833">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如供应商是为企业专业服务机构的，应提供执业许可证等证明文件；</w:t>
      </w:r>
    </w:p>
    <w:p w14:paraId="49553E9D">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如供应商是个体工商户，应提供有效的“个体工商户营业执照”；</w:t>
      </w:r>
    </w:p>
    <w:p w14:paraId="35EF1F41">
      <w:pPr>
        <w:pStyle w:val="14"/>
        <w:numPr>
          <w:ilvl w:val="0"/>
          <w:numId w:val="1"/>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如供应商为自然人，应提供有效的自然人身份证明。</w:t>
      </w:r>
    </w:p>
    <w:p w14:paraId="08DC69B1">
      <w:pPr>
        <w:spacing w:line="440" w:lineRule="exact"/>
        <w:rPr>
          <w:rFonts w:ascii="仿宋" w:hAnsi="仿宋" w:eastAsia="仿宋" w:cs="Times New Roman"/>
          <w:sz w:val="24"/>
          <w:szCs w:val="24"/>
        </w:rPr>
      </w:pPr>
    </w:p>
    <w:p w14:paraId="21E1D5FD">
      <w:pPr>
        <w:spacing w:line="440" w:lineRule="exact"/>
        <w:rPr>
          <w:rFonts w:ascii="仿宋" w:hAnsi="仿宋" w:eastAsia="仿宋" w:cs="Times New Roman"/>
          <w:sz w:val="24"/>
          <w:szCs w:val="24"/>
        </w:rPr>
      </w:pPr>
    </w:p>
    <w:p w14:paraId="7F42C69D">
      <w:pPr>
        <w:tabs>
          <w:tab w:val="left" w:pos="864"/>
        </w:tabs>
        <w:outlineLvl w:val="9"/>
        <w:rPr>
          <w:rFonts w:hint="eastAsia"/>
          <w:lang w:eastAsia="zh-CN"/>
        </w:rPr>
      </w:pPr>
    </w:p>
    <w:p w14:paraId="0CE69537">
      <w:pPr>
        <w:spacing w:line="360" w:lineRule="auto"/>
        <w:outlineLvl w:val="9"/>
        <w:rPr>
          <w:rFonts w:ascii="宋体" w:hAnsi="宋体" w:cs="宋体"/>
        </w:rPr>
      </w:pPr>
    </w:p>
    <w:p w14:paraId="26EBC5DC">
      <w:pPr>
        <w:outlineLvl w:val="9"/>
        <w:rPr>
          <w:rFonts w:ascii="宋体" w:hAnsi="宋体" w:cs="宋体"/>
        </w:rPr>
      </w:pPr>
    </w:p>
    <w:p w14:paraId="623C5E4A">
      <w:pPr>
        <w:outlineLvl w:val="9"/>
        <w:rPr>
          <w:rFonts w:ascii="宋体" w:hAnsi="宋体" w:cs="宋体"/>
        </w:rPr>
      </w:pPr>
    </w:p>
    <w:p w14:paraId="006B1739">
      <w:pPr>
        <w:outlineLvl w:val="9"/>
        <w:rPr>
          <w:rFonts w:ascii="宋体" w:hAnsi="宋体" w:cs="宋体"/>
        </w:rPr>
      </w:pPr>
    </w:p>
    <w:p w14:paraId="49D4224E">
      <w:pPr>
        <w:rPr>
          <w:rFonts w:ascii="宋体" w:hAnsi="宋体" w:cs="宋体"/>
        </w:rPr>
      </w:pPr>
    </w:p>
    <w:p w14:paraId="6866E1E4">
      <w:pPr>
        <w:ind w:right="-92" w:rightChars="-44" w:firstLine="3360" w:firstLineChars="1400"/>
        <w:rPr>
          <w:rFonts w:ascii="宋体" w:hAnsi="宋体" w:cs="宋体"/>
          <w:sz w:val="24"/>
          <w:u w:val="single"/>
        </w:rPr>
      </w:pPr>
      <w:r>
        <w:rPr>
          <w:rFonts w:hint="eastAsia" w:ascii="宋体" w:hAnsi="宋体" w:cs="宋体"/>
          <w:sz w:val="24"/>
        </w:rPr>
        <w:t xml:space="preserve">供应商： </w:t>
      </w:r>
      <w:r>
        <w:rPr>
          <w:rFonts w:hint="eastAsia" w:ascii="宋体" w:hAnsi="宋体" w:cs="宋体"/>
          <w:sz w:val="24"/>
          <w:u w:val="single"/>
        </w:rPr>
        <w:t xml:space="preserve">          （盖章）            </w:t>
      </w:r>
    </w:p>
    <w:p w14:paraId="6443B68F">
      <w:pPr>
        <w:ind w:right="360"/>
        <w:jc w:val="right"/>
        <w:rPr>
          <w:rFonts w:ascii="宋体" w:hAnsi="宋体" w:cs="宋体"/>
          <w:sz w:val="24"/>
        </w:rPr>
      </w:pPr>
    </w:p>
    <w:p w14:paraId="34A17CFE">
      <w:pPr>
        <w:ind w:right="106" w:rightChars="0"/>
        <w:jc w:val="center"/>
        <w:rPr>
          <w:rFonts w:ascii="宋体" w:hAnsi="宋体" w:cs="宋体"/>
          <w:sz w:val="24"/>
          <w:u w:val="single"/>
        </w:rPr>
      </w:pPr>
      <w:r>
        <w:rPr>
          <w:rFonts w:hint="eastAsia" w:ascii="宋体" w:hAnsi="宋体" w:cs="宋体"/>
          <w:sz w:val="24"/>
          <w:lang w:val="en-US" w:eastAsia="zh-CN"/>
        </w:rPr>
        <w:t xml:space="preserve">                        </w:t>
      </w:r>
      <w:r>
        <w:rPr>
          <w:rFonts w:hint="eastAsia" w:ascii="宋体" w:hAnsi="宋体" w:cs="宋体"/>
          <w:sz w:val="24"/>
        </w:rPr>
        <w:t>法定代表人或其授权代理人：</w:t>
      </w:r>
      <w:r>
        <w:rPr>
          <w:rFonts w:hint="eastAsia" w:ascii="宋体" w:hAnsi="宋体" w:cs="宋体"/>
          <w:sz w:val="24"/>
          <w:u w:val="single"/>
        </w:rPr>
        <w:t>（签字或</w:t>
      </w:r>
      <w:r>
        <w:rPr>
          <w:rFonts w:hint="eastAsia" w:ascii="宋体" w:hAnsi="宋体" w:cs="宋体"/>
          <w:sz w:val="24"/>
          <w:u w:val="single"/>
          <w:lang w:val="en-US" w:eastAsia="zh-CN"/>
        </w:rPr>
        <w:t>盖</w:t>
      </w:r>
      <w:r>
        <w:rPr>
          <w:rFonts w:hint="eastAsia" w:ascii="宋体" w:hAnsi="宋体" w:cs="宋体"/>
          <w:sz w:val="24"/>
          <w:u w:val="single"/>
        </w:rPr>
        <w:t>章）</w:t>
      </w:r>
    </w:p>
    <w:p w14:paraId="672BC013">
      <w:pPr>
        <w:jc w:val="right"/>
        <w:rPr>
          <w:rFonts w:ascii="宋体" w:hAnsi="宋体" w:cs="宋体"/>
          <w:sz w:val="24"/>
          <w:u w:val="single"/>
        </w:rPr>
      </w:pPr>
    </w:p>
    <w:p w14:paraId="66EFA08D">
      <w:pPr>
        <w:wordWrap w:val="0"/>
        <w:ind w:right="840"/>
        <w:jc w:val="center"/>
        <w:rPr>
          <w:rFonts w:ascii="宋体" w:hAnsi="宋体" w:cs="宋体"/>
          <w:sz w:val="24"/>
          <w:u w:val="single"/>
        </w:rPr>
      </w:pPr>
      <w:r>
        <w:rPr>
          <w:rFonts w:hint="eastAsia" w:ascii="宋体" w:hAnsi="宋体" w:cs="宋体"/>
          <w:sz w:val="24"/>
        </w:rPr>
        <w:t>日   期：</w:t>
      </w:r>
    </w:p>
    <w:p w14:paraId="3B1D43AB">
      <w:pPr>
        <w:rPr>
          <w:rFonts w:ascii="宋体" w:hAnsi="宋体" w:cs="宋体"/>
        </w:rPr>
      </w:pPr>
    </w:p>
    <w:p w14:paraId="080A2427">
      <w:pPr>
        <w:rPr>
          <w:rFonts w:ascii="宋体" w:hAnsi="宋体" w:cs="宋体"/>
        </w:rPr>
      </w:pPr>
    </w:p>
    <w:p w14:paraId="293D120A">
      <w:pPr>
        <w:spacing w:line="440" w:lineRule="exact"/>
        <w:outlineLvl w:val="2"/>
        <w:rPr>
          <w:rFonts w:hint="eastAsia" w:ascii="宋体" w:hAnsi="宋体" w:eastAsia="宋体" w:cs="宋体"/>
          <w:b/>
          <w:bCs/>
          <w:sz w:val="24"/>
          <w:szCs w:val="24"/>
        </w:rPr>
      </w:pPr>
      <w:bookmarkStart w:id="74" w:name="_Toc523840890"/>
      <w:bookmarkStart w:id="75" w:name="_Toc523762825"/>
      <w:bookmarkStart w:id="76" w:name="_Toc523762971"/>
      <w:bookmarkStart w:id="77" w:name="_Toc523762895"/>
      <w:r>
        <w:rPr>
          <w:rFonts w:hint="eastAsia" w:ascii="宋体" w:hAnsi="宋体" w:cs="宋体"/>
          <w:b/>
          <w:sz w:val="32"/>
          <w:szCs w:val="32"/>
        </w:rPr>
        <w:br w:type="page"/>
      </w:r>
      <w:bookmarkEnd w:id="74"/>
      <w:bookmarkEnd w:id="75"/>
      <w:bookmarkEnd w:id="76"/>
      <w:bookmarkEnd w:id="77"/>
      <w:bookmarkStart w:id="78" w:name="_Toc894"/>
      <w:bookmarkStart w:id="79" w:name="_Toc7931"/>
      <w:bookmarkStart w:id="80" w:name="_Toc29125"/>
      <w:bookmarkStart w:id="81" w:name="_Toc1823"/>
      <w:bookmarkStart w:id="82" w:name="_Toc12739"/>
      <w:bookmarkStart w:id="83" w:name="_Toc8052"/>
      <w:bookmarkStart w:id="84" w:name="_Toc511813823"/>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-2 法定代表人身份证明</w:t>
      </w:r>
      <w:bookmarkEnd w:id="78"/>
      <w:bookmarkEnd w:id="79"/>
      <w:bookmarkEnd w:id="80"/>
      <w:bookmarkEnd w:id="81"/>
      <w:bookmarkEnd w:id="82"/>
      <w:bookmarkEnd w:id="83"/>
    </w:p>
    <w:p w14:paraId="7BEFFCAD">
      <w:pPr>
        <w:spacing w:line="440" w:lineRule="exact"/>
        <w:rPr>
          <w:rFonts w:hint="eastAsia" w:ascii="宋体" w:hAnsi="宋体" w:eastAsia="宋体" w:cs="宋体"/>
          <w:sz w:val="24"/>
          <w:szCs w:val="24"/>
        </w:rPr>
      </w:pPr>
    </w:p>
    <w:p w14:paraId="1409113F">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15CC4D64">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0280DD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6D32B65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4AE57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7905CA6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10F65DC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的法定代表人。</w:t>
      </w:r>
    </w:p>
    <w:p w14:paraId="65B878A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422869C">
      <w:pPr>
        <w:spacing w:line="440" w:lineRule="exact"/>
        <w:ind w:firstLine="480" w:firstLineChars="200"/>
        <w:rPr>
          <w:rFonts w:hint="eastAsia" w:ascii="宋体" w:hAnsi="宋体" w:eastAsia="宋体" w:cs="宋体"/>
          <w:sz w:val="24"/>
          <w:szCs w:val="24"/>
        </w:rPr>
      </w:pPr>
    </w:p>
    <w:p w14:paraId="14405868">
      <w:pPr>
        <w:spacing w:line="440" w:lineRule="exact"/>
        <w:ind w:firstLine="480" w:firstLineChars="200"/>
        <w:rPr>
          <w:rFonts w:hint="eastAsia" w:ascii="宋体" w:hAnsi="宋体" w:eastAsia="宋体" w:cs="宋体"/>
          <w:sz w:val="24"/>
          <w:szCs w:val="24"/>
        </w:rPr>
      </w:pPr>
    </w:p>
    <w:p w14:paraId="282A9E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（盖章）</w:t>
      </w:r>
    </w:p>
    <w:p w14:paraId="0FA90238">
      <w:pPr>
        <w:spacing w:line="440" w:lineRule="exact"/>
        <w:ind w:firstLine="480" w:firstLineChars="200"/>
        <w:rPr>
          <w:rFonts w:hint="eastAsia" w:ascii="宋体" w:hAnsi="宋体" w:eastAsia="宋体" w:cs="宋体"/>
          <w:sz w:val="24"/>
          <w:szCs w:val="24"/>
        </w:rPr>
      </w:pPr>
    </w:p>
    <w:p w14:paraId="363E72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年   月   日</w:t>
      </w:r>
    </w:p>
    <w:p w14:paraId="3245D8E7">
      <w:pPr>
        <w:pStyle w:val="9"/>
        <w:spacing w:line="440" w:lineRule="exact"/>
        <w:rPr>
          <w:rFonts w:ascii="仿宋" w:hAnsi="仿宋" w:eastAsia="仿宋" w:cs="Times New Roman"/>
        </w:rPr>
      </w:pPr>
    </w:p>
    <w:p w14:paraId="26285699">
      <w:pPr>
        <w:spacing w:line="440" w:lineRule="exact"/>
        <w:rPr>
          <w:rFonts w:hint="eastAsia" w:ascii="宋体" w:hAnsi="宋体" w:eastAsia="宋体" w:cs="宋体"/>
        </w:rPr>
      </w:pPr>
      <w:r>
        <w:rPr>
          <w:rFonts w:hint="eastAsia" w:ascii="宋体" w:hAnsi="宋体" w:eastAsia="宋体" w:cs="宋体"/>
          <w:b/>
          <w:bCs/>
          <w:sz w:val="32"/>
          <w:szCs w:val="32"/>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2D5B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015ABA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272BE5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F934A7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14E32B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0BA0E2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2B8150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B981BC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79C308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3D819D4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9CF8C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63C314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6D20C35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16CE9844">
      <w:pPr>
        <w:spacing w:line="440" w:lineRule="exact"/>
        <w:outlineLvl w:val="2"/>
        <w:rPr>
          <w:rFonts w:hint="eastAsia" w:ascii="宋体" w:hAnsi="宋体" w:eastAsia="宋体" w:cs="宋体"/>
          <w:sz w:val="24"/>
          <w:szCs w:val="24"/>
        </w:rPr>
      </w:pPr>
      <w:bookmarkStart w:id="85" w:name="_Toc28336"/>
      <w:bookmarkStart w:id="86" w:name="_Toc31893"/>
      <w:bookmarkStart w:id="87" w:name="_Toc20903"/>
      <w:bookmarkStart w:id="88" w:name="_Toc14809"/>
      <w:bookmarkStart w:id="89" w:name="_Toc20166"/>
      <w:bookmarkStart w:id="90" w:name="_Toc31444"/>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-3 法定代表人授权委托书</w:t>
      </w:r>
      <w:bookmarkEnd w:id="85"/>
      <w:bookmarkEnd w:id="86"/>
      <w:bookmarkEnd w:id="87"/>
      <w:bookmarkEnd w:id="88"/>
      <w:bookmarkEnd w:id="89"/>
      <w:bookmarkEnd w:id="90"/>
    </w:p>
    <w:p w14:paraId="267A9BFD">
      <w:pPr>
        <w:spacing w:line="440" w:lineRule="exact"/>
        <w:rPr>
          <w:rFonts w:hint="eastAsia" w:ascii="宋体" w:hAnsi="宋体" w:eastAsia="宋体" w:cs="宋体"/>
          <w:sz w:val="24"/>
          <w:szCs w:val="24"/>
        </w:rPr>
      </w:pPr>
    </w:p>
    <w:p w14:paraId="1846FA26">
      <w:pPr>
        <w:tabs>
          <w:tab w:val="left" w:pos="8820"/>
        </w:tabs>
        <w:spacing w:line="440" w:lineRule="exact"/>
        <w:ind w:firstLine="57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（法定代表人姓名）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（采购项目名称） </w:t>
      </w:r>
      <w:r>
        <w:rPr>
          <w:rFonts w:hint="eastAsia" w:ascii="宋体" w:hAnsi="宋体" w:eastAsia="宋体" w:cs="宋体"/>
          <w:sz w:val="24"/>
          <w:szCs w:val="24"/>
        </w:rPr>
        <w:t>采购项目编号为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rPr>
      </w:pPr>
      <w:r>
        <w:rPr>
          <w:rFonts w:hint="eastAsia" w:ascii="宋体" w:hAnsi="宋体" w:eastAsia="宋体" w:cs="宋体"/>
          <w:sz w:val="24"/>
          <w:szCs w:val="24"/>
        </w:rPr>
        <w:t xml:space="preserve">本授权有效期：自磋商响应文件提交截止之日起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14:paraId="2E82A2B5">
      <w:pPr>
        <w:spacing w:line="440" w:lineRule="exact"/>
        <w:rPr>
          <w:rFonts w:hint="eastAsia" w:ascii="宋体" w:hAnsi="宋体" w:eastAsia="宋体" w:cs="宋体"/>
          <w:sz w:val="24"/>
          <w:szCs w:val="24"/>
        </w:rPr>
      </w:pPr>
      <w:r>
        <w:rPr>
          <w:rFonts w:hint="eastAsia" w:ascii="宋体" w:hAnsi="宋体" w:eastAsia="宋体" w:cs="宋体"/>
          <w:sz w:val="24"/>
          <w:szCs w:val="24"/>
        </w:rPr>
        <w:t>（二代身份证需复印正面及反面）</w:t>
      </w:r>
    </w:p>
    <w:tbl>
      <w:tblPr>
        <w:tblStyle w:val="23"/>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rPr>
            </w:pPr>
          </w:p>
          <w:p w14:paraId="3FBFCE34">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45A65F4B">
            <w:pPr>
              <w:spacing w:line="440" w:lineRule="exact"/>
              <w:jc w:val="center"/>
              <w:rPr>
                <w:rFonts w:hint="eastAsia" w:ascii="宋体" w:hAnsi="宋体" w:eastAsia="宋体" w:cs="宋体"/>
                <w:sz w:val="24"/>
                <w:szCs w:val="24"/>
              </w:rPr>
            </w:pPr>
          </w:p>
          <w:p w14:paraId="6A75EEEE">
            <w:pPr>
              <w:spacing w:line="440" w:lineRule="exact"/>
              <w:jc w:val="center"/>
              <w:rPr>
                <w:rFonts w:hint="eastAsia" w:ascii="宋体" w:hAnsi="宋体" w:eastAsia="宋体" w:cs="宋体"/>
                <w:sz w:val="24"/>
                <w:szCs w:val="24"/>
              </w:rPr>
            </w:pPr>
          </w:p>
          <w:p w14:paraId="667EA161">
            <w:pPr>
              <w:spacing w:line="440" w:lineRule="exact"/>
              <w:jc w:val="center"/>
              <w:rPr>
                <w:rFonts w:hint="eastAsia" w:ascii="宋体" w:hAnsi="宋体" w:eastAsia="宋体" w:cs="宋体"/>
                <w:sz w:val="24"/>
                <w:szCs w:val="24"/>
              </w:rPr>
            </w:pPr>
          </w:p>
        </w:tc>
        <w:tc>
          <w:tcPr>
            <w:tcW w:w="4502" w:type="dxa"/>
          </w:tcPr>
          <w:p w14:paraId="46F44478">
            <w:pPr>
              <w:spacing w:line="440" w:lineRule="exact"/>
              <w:rPr>
                <w:rFonts w:hint="eastAsia" w:ascii="宋体" w:hAnsi="宋体" w:eastAsia="宋体" w:cs="宋体"/>
                <w:sz w:val="24"/>
                <w:szCs w:val="24"/>
              </w:rPr>
            </w:pPr>
          </w:p>
          <w:p w14:paraId="1876928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授权代表身份证复印件</w:t>
            </w:r>
          </w:p>
          <w:p w14:paraId="0CC2C19D">
            <w:pPr>
              <w:spacing w:line="440" w:lineRule="exact"/>
              <w:jc w:val="center"/>
              <w:rPr>
                <w:rFonts w:hint="eastAsia" w:ascii="宋体" w:hAnsi="宋体" w:eastAsia="宋体" w:cs="宋体"/>
                <w:sz w:val="24"/>
                <w:szCs w:val="24"/>
              </w:rPr>
            </w:pPr>
          </w:p>
          <w:p w14:paraId="435BE3E9">
            <w:pPr>
              <w:spacing w:line="440" w:lineRule="exact"/>
              <w:jc w:val="center"/>
              <w:rPr>
                <w:rFonts w:hint="eastAsia" w:ascii="宋体" w:hAnsi="宋体" w:eastAsia="宋体" w:cs="宋体"/>
                <w:sz w:val="24"/>
                <w:szCs w:val="24"/>
              </w:rPr>
            </w:pPr>
          </w:p>
          <w:p w14:paraId="15627989">
            <w:pPr>
              <w:spacing w:line="440" w:lineRule="exact"/>
              <w:jc w:val="center"/>
              <w:rPr>
                <w:rFonts w:hint="eastAsia" w:ascii="宋体" w:hAnsi="宋体" w:eastAsia="宋体" w:cs="宋体"/>
                <w:sz w:val="24"/>
                <w:szCs w:val="24"/>
              </w:rPr>
            </w:pPr>
          </w:p>
        </w:tc>
      </w:tr>
    </w:tbl>
    <w:p w14:paraId="559B9B39">
      <w:pPr>
        <w:spacing w:line="440" w:lineRule="exact"/>
        <w:rPr>
          <w:rFonts w:hint="eastAsia" w:ascii="宋体" w:hAnsi="宋体" w:eastAsia="宋体" w:cs="宋体"/>
          <w:sz w:val="24"/>
          <w:szCs w:val="24"/>
        </w:rPr>
      </w:pPr>
    </w:p>
    <w:p w14:paraId="09537176">
      <w:pPr>
        <w:spacing w:line="440" w:lineRule="exact"/>
        <w:jc w:val="right"/>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rPr>
        <w:t xml:space="preserve">                        （公章）</w:t>
      </w:r>
    </w:p>
    <w:p w14:paraId="045A0950">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（签字或盖章）</w:t>
      </w:r>
    </w:p>
    <w:p w14:paraId="1EA8A1DD">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授权代理人（被授权人）：</w:t>
      </w:r>
      <w:r>
        <w:rPr>
          <w:rFonts w:hint="eastAsia" w:ascii="宋体" w:hAnsi="宋体" w:eastAsia="宋体" w:cs="宋体"/>
          <w:sz w:val="24"/>
          <w:szCs w:val="24"/>
          <w:u w:val="single"/>
        </w:rPr>
        <w:t xml:space="preserve">            （签字）</w:t>
      </w:r>
    </w:p>
    <w:p w14:paraId="64AE57C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年     月     日</w:t>
      </w:r>
    </w:p>
    <w:p w14:paraId="537108DB">
      <w:pPr>
        <w:spacing w:line="440" w:lineRule="exact"/>
        <w:rPr>
          <w:rFonts w:hint="eastAsia" w:ascii="宋体" w:hAnsi="宋体" w:eastAsia="宋体" w:cs="宋体"/>
          <w:sz w:val="24"/>
          <w:szCs w:val="24"/>
        </w:rPr>
      </w:pPr>
    </w:p>
    <w:p w14:paraId="3D3EB5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sz w:val="24"/>
          <w:szCs w:val="24"/>
          <w:lang w:eastAsia="zh-CN"/>
        </w:rPr>
      </w:pPr>
    </w:p>
    <w:p w14:paraId="196514B1">
      <w:pPr>
        <w:pStyle w:val="12"/>
        <w:rPr>
          <w:rFonts w:hint="eastAsia" w:ascii="宋体" w:hAnsi="宋体" w:eastAsia="宋体" w:cs="宋体"/>
          <w:b/>
          <w:sz w:val="24"/>
          <w:szCs w:val="24"/>
          <w:lang w:eastAsia="zh-CN"/>
        </w:rPr>
      </w:pPr>
    </w:p>
    <w:p w14:paraId="7874F7D8">
      <w:pPr>
        <w:pStyle w:val="9"/>
        <w:rPr>
          <w:rFonts w:hint="eastAsia" w:ascii="宋体" w:hAnsi="宋体" w:eastAsia="宋体" w:cs="宋体"/>
          <w:b/>
          <w:sz w:val="24"/>
          <w:szCs w:val="24"/>
          <w:lang w:eastAsia="zh-CN"/>
        </w:rPr>
      </w:pPr>
    </w:p>
    <w:p w14:paraId="0612E956">
      <w:pPr>
        <w:pStyle w:val="10"/>
        <w:rPr>
          <w:rFonts w:hint="eastAsia" w:ascii="宋体" w:hAnsi="宋体" w:eastAsia="宋体" w:cs="宋体"/>
          <w:b/>
          <w:sz w:val="24"/>
          <w:szCs w:val="24"/>
          <w:lang w:eastAsia="zh-CN"/>
        </w:rPr>
      </w:pPr>
    </w:p>
    <w:p w14:paraId="495653CC">
      <w:pPr>
        <w:pStyle w:val="10"/>
        <w:rPr>
          <w:rFonts w:hint="eastAsia" w:ascii="宋体" w:hAnsi="宋体" w:eastAsia="宋体" w:cs="宋体"/>
          <w:b/>
          <w:sz w:val="24"/>
          <w:szCs w:val="24"/>
          <w:lang w:eastAsia="zh-CN"/>
        </w:rPr>
      </w:pPr>
    </w:p>
    <w:p w14:paraId="797DB4C5">
      <w:pPr>
        <w:pStyle w:val="9"/>
        <w:rPr>
          <w:rFonts w:hint="eastAsia" w:ascii="宋体" w:hAnsi="宋体" w:eastAsia="宋体" w:cs="宋体"/>
          <w:b/>
          <w:sz w:val="24"/>
          <w:szCs w:val="24"/>
          <w:lang w:eastAsia="zh-CN"/>
        </w:rPr>
      </w:pPr>
    </w:p>
    <w:p w14:paraId="4F3D033B">
      <w:pPr>
        <w:spacing w:line="440" w:lineRule="exact"/>
        <w:outlineLvl w:val="9"/>
        <w:rPr>
          <w:rFonts w:hint="eastAsia" w:ascii="仿宋" w:hAnsi="仿宋" w:eastAsia="仿宋" w:cs="仿宋"/>
          <w:b/>
          <w:bCs/>
          <w:sz w:val="24"/>
          <w:szCs w:val="24"/>
        </w:rPr>
      </w:pPr>
      <w:bookmarkStart w:id="91" w:name="_Toc29876"/>
    </w:p>
    <w:p w14:paraId="5D6DD107">
      <w:pPr>
        <w:outlineLvl w:val="9"/>
        <w:rPr>
          <w:rFonts w:hint="eastAsia"/>
        </w:rPr>
      </w:pPr>
    </w:p>
    <w:p w14:paraId="402BF4F6">
      <w:pPr>
        <w:outlineLvl w:val="9"/>
        <w:rPr>
          <w:rFonts w:hint="eastAsia"/>
        </w:rPr>
      </w:pPr>
    </w:p>
    <w:p w14:paraId="1AEB2685">
      <w:pPr>
        <w:spacing w:line="440" w:lineRule="exact"/>
        <w:outlineLvl w:val="2"/>
        <w:rPr>
          <w:rFonts w:hint="eastAsia" w:ascii="宋体" w:hAnsi="宋体" w:eastAsia="宋体" w:cs="宋体"/>
          <w:b/>
          <w:bCs/>
          <w:sz w:val="24"/>
          <w:szCs w:val="24"/>
        </w:rPr>
      </w:pPr>
      <w:bookmarkStart w:id="92" w:name="_Toc26572"/>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rPr>
        <w:t>参加本次政府采购活动前三年内，在经营活动中没有重大违法记录的书面声明</w:t>
      </w:r>
      <w:bookmarkEnd w:id="91"/>
      <w:bookmarkEnd w:id="92"/>
    </w:p>
    <w:p w14:paraId="622EB775">
      <w:pPr>
        <w:spacing w:line="440" w:lineRule="exact"/>
        <w:rPr>
          <w:rFonts w:hint="eastAsia" w:ascii="宋体" w:hAnsi="宋体" w:eastAsia="宋体" w:cs="宋体"/>
          <w:sz w:val="24"/>
          <w:szCs w:val="24"/>
        </w:rPr>
      </w:pPr>
    </w:p>
    <w:p w14:paraId="2234B957">
      <w:pPr>
        <w:spacing w:line="440" w:lineRule="exact"/>
        <w:rPr>
          <w:rFonts w:hint="eastAsia" w:ascii="宋体" w:hAnsi="宋体" w:eastAsia="宋体" w:cs="宋体"/>
          <w:sz w:val="24"/>
          <w:szCs w:val="24"/>
        </w:rPr>
      </w:pPr>
    </w:p>
    <w:p w14:paraId="25A84ECB">
      <w:pPr>
        <w:spacing w:line="440" w:lineRule="exact"/>
        <w:rPr>
          <w:rFonts w:hint="eastAsia" w:ascii="宋体" w:hAnsi="宋体" w:eastAsia="宋体" w:cs="宋体"/>
          <w:spacing w:val="4"/>
          <w:sz w:val="24"/>
          <w:szCs w:val="24"/>
          <w:u w:val="single"/>
        </w:rPr>
      </w:pPr>
      <w:r>
        <w:rPr>
          <w:rFonts w:hint="eastAsia" w:ascii="宋体" w:hAnsi="宋体" w:eastAsia="宋体" w:cs="宋体"/>
          <w:spacing w:val="4"/>
          <w:sz w:val="24"/>
          <w:szCs w:val="24"/>
        </w:rPr>
        <w:t>致：</w:t>
      </w:r>
      <w:r>
        <w:rPr>
          <w:rFonts w:hint="eastAsia" w:ascii="宋体" w:hAnsi="宋体" w:eastAsia="宋体" w:cs="宋体"/>
          <w:spacing w:val="4"/>
          <w:sz w:val="24"/>
          <w:szCs w:val="24"/>
          <w:u w:val="single"/>
        </w:rPr>
        <w:t xml:space="preserve">   （采购人名称）    </w:t>
      </w:r>
      <w:r>
        <w:rPr>
          <w:rFonts w:hint="eastAsia" w:ascii="宋体" w:hAnsi="宋体" w:eastAsia="宋体" w:cs="宋体"/>
          <w:spacing w:val="4"/>
          <w:sz w:val="24"/>
          <w:szCs w:val="24"/>
        </w:rPr>
        <w:t>：</w:t>
      </w:r>
    </w:p>
    <w:p w14:paraId="28D1392C">
      <w:pPr>
        <w:spacing w:line="440" w:lineRule="exact"/>
        <w:ind w:firstLine="496" w:firstLineChars="200"/>
        <w:rPr>
          <w:rFonts w:hint="eastAsia" w:ascii="宋体" w:hAnsi="宋体" w:eastAsia="宋体" w:cs="宋体"/>
          <w:spacing w:val="4"/>
          <w:sz w:val="24"/>
          <w:szCs w:val="24"/>
          <w:u w:val="single"/>
        </w:rPr>
      </w:pP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公司）为在中华人民共和国境内合法注册并经营的机构。在此郑重声明，我公司在参与本次政府采购活动前3年内在经营活动中没有重大违法记录。</w:t>
      </w:r>
    </w:p>
    <w:p w14:paraId="1D230982">
      <w:pPr>
        <w:spacing w:line="440" w:lineRule="exact"/>
        <w:rPr>
          <w:rFonts w:hint="eastAsia" w:ascii="宋体" w:hAnsi="宋体" w:eastAsia="宋体" w:cs="宋体"/>
          <w:sz w:val="24"/>
          <w:szCs w:val="24"/>
        </w:rPr>
      </w:pPr>
    </w:p>
    <w:p w14:paraId="264274D2">
      <w:pPr>
        <w:spacing w:line="440" w:lineRule="exact"/>
        <w:rPr>
          <w:rFonts w:hint="eastAsia" w:ascii="宋体" w:hAnsi="宋体" w:eastAsia="宋体" w:cs="宋体"/>
          <w:sz w:val="24"/>
          <w:szCs w:val="24"/>
        </w:rPr>
      </w:pPr>
    </w:p>
    <w:p w14:paraId="59116914">
      <w:pPr>
        <w:spacing w:line="440" w:lineRule="exact"/>
        <w:rPr>
          <w:rFonts w:hint="eastAsia" w:ascii="宋体" w:hAnsi="宋体" w:eastAsia="宋体" w:cs="宋体"/>
          <w:sz w:val="24"/>
          <w:szCs w:val="24"/>
        </w:rPr>
      </w:pPr>
    </w:p>
    <w:p w14:paraId="746C8681">
      <w:pPr>
        <w:spacing w:line="440" w:lineRule="exact"/>
        <w:rPr>
          <w:rFonts w:hint="eastAsia" w:ascii="宋体" w:hAnsi="宋体" w:eastAsia="宋体" w:cs="宋体"/>
          <w:sz w:val="24"/>
          <w:szCs w:val="24"/>
        </w:rPr>
      </w:pPr>
    </w:p>
    <w:p w14:paraId="7967D3B4">
      <w:pPr>
        <w:pStyle w:val="21"/>
        <w:spacing w:before="0" w:beforeAutospacing="0" w:after="0" w:afterAutospacing="0" w:line="440" w:lineRule="exact"/>
        <w:ind w:firstLine="2880" w:firstLineChars="1200"/>
        <w:rPr>
          <w:rFonts w:hint="eastAsia"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 xml:space="preserve">                  （盖章）</w:t>
      </w:r>
    </w:p>
    <w:p w14:paraId="3BD8C207">
      <w:pPr>
        <w:pStyle w:val="21"/>
        <w:spacing w:before="0" w:beforeAutospacing="0" w:after="0" w:afterAutospacing="0" w:line="440" w:lineRule="exact"/>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法定代表人或授权代理人：</w:t>
      </w:r>
      <w:r>
        <w:rPr>
          <w:rFonts w:hint="eastAsia" w:ascii="宋体" w:hAnsi="宋体" w:eastAsia="宋体" w:cs="宋体"/>
          <w:u w:val="single"/>
        </w:rPr>
        <w:t xml:space="preserve">        （签字或盖章）</w:t>
      </w:r>
    </w:p>
    <w:p w14:paraId="6B912688">
      <w:pPr>
        <w:pStyle w:val="21"/>
        <w:spacing w:before="0" w:beforeAutospacing="0" w:after="0" w:afterAutospacing="0" w:line="440" w:lineRule="exact"/>
        <w:ind w:firstLine="4320" w:firstLineChars="18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 xml:space="preserve">年 </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878EC3C">
      <w:pPr>
        <w:spacing w:line="440" w:lineRule="exact"/>
        <w:rPr>
          <w:rFonts w:ascii="仿宋" w:hAnsi="仿宋" w:eastAsia="仿宋" w:cs="Times New Roman"/>
          <w:sz w:val="24"/>
          <w:szCs w:val="24"/>
        </w:rPr>
      </w:pPr>
    </w:p>
    <w:p w14:paraId="27AB3C9A">
      <w:pPr>
        <w:spacing w:line="440" w:lineRule="exact"/>
        <w:outlineLvl w:val="9"/>
        <w:rPr>
          <w:rFonts w:hint="eastAsia" w:ascii="仿宋" w:hAnsi="仿宋" w:eastAsia="仿宋" w:cs="仿宋"/>
          <w:b/>
          <w:bCs/>
          <w:sz w:val="24"/>
          <w:szCs w:val="24"/>
        </w:rPr>
      </w:pPr>
      <w:bookmarkStart w:id="93" w:name="_Toc14096"/>
      <w:bookmarkStart w:id="94" w:name="_Toc14473"/>
      <w:bookmarkStart w:id="95" w:name="_Toc20484"/>
      <w:bookmarkStart w:id="96" w:name="_Toc15228"/>
    </w:p>
    <w:p w14:paraId="041C501B">
      <w:pPr>
        <w:spacing w:line="440" w:lineRule="exact"/>
        <w:outlineLvl w:val="9"/>
        <w:rPr>
          <w:rFonts w:hint="eastAsia" w:ascii="仿宋" w:hAnsi="仿宋" w:eastAsia="仿宋" w:cs="仿宋"/>
          <w:b/>
          <w:bCs/>
          <w:sz w:val="24"/>
          <w:szCs w:val="24"/>
        </w:rPr>
      </w:pPr>
    </w:p>
    <w:p w14:paraId="2887EB9E">
      <w:pPr>
        <w:spacing w:line="440" w:lineRule="exact"/>
        <w:outlineLvl w:val="9"/>
        <w:rPr>
          <w:rFonts w:hint="eastAsia" w:ascii="仿宋" w:hAnsi="仿宋" w:eastAsia="仿宋" w:cs="仿宋"/>
          <w:b/>
          <w:bCs/>
          <w:sz w:val="24"/>
          <w:szCs w:val="24"/>
        </w:rPr>
      </w:pPr>
    </w:p>
    <w:p w14:paraId="29C74E28">
      <w:pPr>
        <w:spacing w:line="440" w:lineRule="exact"/>
        <w:outlineLvl w:val="9"/>
        <w:rPr>
          <w:rFonts w:hint="eastAsia" w:ascii="仿宋" w:hAnsi="仿宋" w:eastAsia="仿宋" w:cs="仿宋"/>
          <w:b/>
          <w:bCs/>
          <w:sz w:val="24"/>
          <w:szCs w:val="24"/>
        </w:rPr>
      </w:pPr>
    </w:p>
    <w:p w14:paraId="76A9EFA3">
      <w:pPr>
        <w:spacing w:line="440" w:lineRule="exact"/>
        <w:outlineLvl w:val="9"/>
        <w:rPr>
          <w:rFonts w:hint="eastAsia" w:ascii="仿宋" w:hAnsi="仿宋" w:eastAsia="仿宋" w:cs="仿宋"/>
          <w:b/>
          <w:bCs/>
          <w:sz w:val="24"/>
          <w:szCs w:val="24"/>
        </w:rPr>
      </w:pPr>
    </w:p>
    <w:p w14:paraId="1156EA7C">
      <w:pPr>
        <w:spacing w:line="440" w:lineRule="exact"/>
        <w:outlineLvl w:val="9"/>
        <w:rPr>
          <w:rFonts w:hint="eastAsia" w:ascii="仿宋" w:hAnsi="仿宋" w:eastAsia="仿宋" w:cs="仿宋"/>
          <w:b/>
          <w:bCs/>
          <w:sz w:val="24"/>
          <w:szCs w:val="24"/>
        </w:rPr>
      </w:pPr>
    </w:p>
    <w:p w14:paraId="3B397E1F">
      <w:pPr>
        <w:spacing w:line="440" w:lineRule="exact"/>
        <w:outlineLvl w:val="9"/>
        <w:rPr>
          <w:rFonts w:hint="eastAsia" w:ascii="仿宋" w:hAnsi="仿宋" w:eastAsia="仿宋" w:cs="仿宋"/>
          <w:b/>
          <w:bCs/>
          <w:sz w:val="24"/>
          <w:szCs w:val="24"/>
        </w:rPr>
      </w:pPr>
    </w:p>
    <w:p w14:paraId="39888D7A">
      <w:pPr>
        <w:spacing w:line="440" w:lineRule="exact"/>
        <w:outlineLvl w:val="9"/>
        <w:rPr>
          <w:rFonts w:hint="eastAsia" w:ascii="仿宋" w:hAnsi="仿宋" w:eastAsia="仿宋" w:cs="仿宋"/>
          <w:b/>
          <w:bCs/>
          <w:sz w:val="24"/>
          <w:szCs w:val="24"/>
        </w:rPr>
      </w:pPr>
    </w:p>
    <w:p w14:paraId="0E24A522">
      <w:pPr>
        <w:spacing w:line="440" w:lineRule="exact"/>
        <w:outlineLvl w:val="9"/>
        <w:rPr>
          <w:rFonts w:hint="eastAsia" w:ascii="仿宋" w:hAnsi="仿宋" w:eastAsia="仿宋" w:cs="仿宋"/>
          <w:b/>
          <w:bCs/>
          <w:sz w:val="24"/>
          <w:szCs w:val="24"/>
        </w:rPr>
      </w:pPr>
    </w:p>
    <w:p w14:paraId="369C9402">
      <w:pPr>
        <w:spacing w:line="440" w:lineRule="exact"/>
        <w:outlineLvl w:val="9"/>
        <w:rPr>
          <w:rFonts w:hint="eastAsia" w:ascii="仿宋" w:hAnsi="仿宋" w:eastAsia="仿宋" w:cs="仿宋"/>
          <w:b/>
          <w:bCs/>
          <w:sz w:val="24"/>
          <w:szCs w:val="24"/>
        </w:rPr>
      </w:pPr>
    </w:p>
    <w:p w14:paraId="711D3737">
      <w:pPr>
        <w:spacing w:line="440" w:lineRule="exact"/>
        <w:outlineLvl w:val="9"/>
        <w:rPr>
          <w:rFonts w:hint="eastAsia" w:ascii="仿宋" w:hAnsi="仿宋" w:eastAsia="仿宋" w:cs="仿宋"/>
          <w:b/>
          <w:bCs/>
          <w:sz w:val="24"/>
          <w:szCs w:val="24"/>
        </w:rPr>
      </w:pPr>
    </w:p>
    <w:p w14:paraId="4B029B07">
      <w:pPr>
        <w:spacing w:line="440" w:lineRule="exact"/>
        <w:outlineLvl w:val="9"/>
        <w:rPr>
          <w:rFonts w:hint="eastAsia" w:ascii="仿宋" w:hAnsi="仿宋" w:eastAsia="仿宋" w:cs="仿宋"/>
          <w:b/>
          <w:bCs/>
          <w:sz w:val="24"/>
          <w:szCs w:val="24"/>
        </w:rPr>
      </w:pPr>
    </w:p>
    <w:p w14:paraId="5F9CEC69">
      <w:pPr>
        <w:spacing w:line="440" w:lineRule="exact"/>
        <w:outlineLvl w:val="9"/>
        <w:rPr>
          <w:rFonts w:hint="eastAsia" w:ascii="仿宋" w:hAnsi="仿宋" w:eastAsia="仿宋" w:cs="仿宋"/>
          <w:b/>
          <w:bCs/>
          <w:sz w:val="24"/>
          <w:szCs w:val="24"/>
        </w:rPr>
      </w:pPr>
    </w:p>
    <w:p w14:paraId="389EADAB">
      <w:pPr>
        <w:spacing w:line="440" w:lineRule="exact"/>
        <w:outlineLvl w:val="9"/>
        <w:rPr>
          <w:rFonts w:hint="eastAsia" w:ascii="仿宋" w:hAnsi="仿宋" w:eastAsia="仿宋" w:cs="仿宋"/>
          <w:b/>
          <w:bCs/>
          <w:sz w:val="24"/>
          <w:szCs w:val="24"/>
        </w:rPr>
      </w:pPr>
    </w:p>
    <w:bookmarkEnd w:id="93"/>
    <w:bookmarkEnd w:id="94"/>
    <w:bookmarkEnd w:id="95"/>
    <w:bookmarkEnd w:id="96"/>
    <w:p w14:paraId="5BCA2764">
      <w:pPr>
        <w:spacing w:line="440" w:lineRule="exact"/>
        <w:outlineLvl w:val="9"/>
        <w:rPr>
          <w:rFonts w:hint="eastAsia" w:ascii="仿宋" w:hAnsi="仿宋" w:eastAsia="仿宋" w:cs="仿宋"/>
          <w:b/>
          <w:bCs/>
          <w:sz w:val="24"/>
          <w:szCs w:val="24"/>
        </w:rPr>
      </w:pPr>
      <w:bookmarkStart w:id="97" w:name="_Toc31846"/>
      <w:bookmarkStart w:id="98" w:name="_Toc28806"/>
      <w:bookmarkStart w:id="99" w:name="_Toc21046"/>
      <w:bookmarkStart w:id="100" w:name="_Toc27237"/>
    </w:p>
    <w:p w14:paraId="1F4CBCA9">
      <w:pPr>
        <w:spacing w:line="440" w:lineRule="exact"/>
        <w:outlineLvl w:val="2"/>
        <w:rPr>
          <w:rFonts w:hint="eastAsia" w:ascii="宋体" w:hAnsi="宋体" w:eastAsia="宋体" w:cs="宋体"/>
          <w:b/>
          <w:bCs/>
          <w:sz w:val="24"/>
          <w:szCs w:val="24"/>
        </w:rPr>
      </w:pPr>
      <w:bookmarkStart w:id="101" w:name="_Toc29585"/>
      <w:bookmarkStart w:id="102" w:name="_Toc7799"/>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 xml:space="preserve">5 </w:t>
      </w:r>
      <w:r>
        <w:rPr>
          <w:rFonts w:hint="eastAsia" w:ascii="宋体" w:hAnsi="宋体" w:eastAsia="宋体" w:cs="宋体"/>
          <w:b/>
          <w:bCs/>
          <w:sz w:val="24"/>
          <w:szCs w:val="24"/>
        </w:rPr>
        <w:t>企业信誉证明文件</w:t>
      </w:r>
      <w:bookmarkEnd w:id="97"/>
      <w:bookmarkEnd w:id="98"/>
      <w:bookmarkEnd w:id="99"/>
      <w:bookmarkEnd w:id="100"/>
      <w:bookmarkEnd w:id="101"/>
      <w:bookmarkEnd w:id="102"/>
    </w:p>
    <w:p w14:paraId="28BF4515">
      <w:pPr>
        <w:pStyle w:val="9"/>
        <w:spacing w:line="440" w:lineRule="exact"/>
        <w:rPr>
          <w:rFonts w:hint="eastAsia" w:ascii="宋体" w:hAnsi="宋体" w:eastAsia="宋体" w:cs="宋体"/>
          <w:sz w:val="24"/>
          <w:szCs w:val="24"/>
        </w:rPr>
      </w:pPr>
    </w:p>
    <w:p w14:paraId="6E3F6F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供应商未列入“失信被执行人”、“重大税收违法案件当事人名单”和“政府采购严重违法失信行为记录名单”（附截图盖公章）</w:t>
      </w:r>
    </w:p>
    <w:p w14:paraId="78D702F0">
      <w:pPr>
        <w:rPr>
          <w:rFonts w:hint="eastAsia" w:ascii="宋体" w:hAnsi="宋体" w:eastAsia="宋体" w:cs="宋体"/>
          <w:sz w:val="24"/>
          <w:szCs w:val="24"/>
        </w:rPr>
      </w:pPr>
    </w:p>
    <w:p w14:paraId="21ACC342">
      <w:pPr>
        <w:rPr>
          <w:rFonts w:hint="eastAsia" w:ascii="仿宋" w:hAnsi="仿宋" w:eastAsia="仿宋" w:cs="仿宋"/>
          <w:b/>
          <w:bCs/>
          <w:sz w:val="24"/>
          <w:szCs w:val="24"/>
        </w:rPr>
      </w:pPr>
      <w:bookmarkStart w:id="103" w:name="_Toc21582"/>
      <w:bookmarkStart w:id="104" w:name="_Toc28198"/>
    </w:p>
    <w:p w14:paraId="1F3CF823">
      <w:pPr>
        <w:rPr>
          <w:rFonts w:hint="eastAsia" w:ascii="仿宋" w:hAnsi="仿宋" w:eastAsia="仿宋" w:cs="仿宋"/>
          <w:b/>
          <w:bCs/>
          <w:sz w:val="24"/>
          <w:szCs w:val="24"/>
        </w:rPr>
      </w:pPr>
    </w:p>
    <w:p w14:paraId="0034F08D">
      <w:pPr>
        <w:rPr>
          <w:rFonts w:hint="eastAsia" w:ascii="仿宋" w:hAnsi="仿宋" w:eastAsia="仿宋" w:cs="仿宋"/>
          <w:b/>
          <w:bCs/>
          <w:sz w:val="24"/>
          <w:szCs w:val="24"/>
        </w:rPr>
      </w:pPr>
    </w:p>
    <w:p w14:paraId="5F50670B">
      <w:pPr>
        <w:rPr>
          <w:rFonts w:hint="eastAsia" w:ascii="仿宋" w:hAnsi="仿宋" w:eastAsia="仿宋" w:cs="仿宋"/>
          <w:b/>
          <w:bCs/>
          <w:sz w:val="24"/>
          <w:szCs w:val="24"/>
        </w:rPr>
      </w:pPr>
    </w:p>
    <w:p w14:paraId="5BEE7939">
      <w:pPr>
        <w:rPr>
          <w:rFonts w:hint="eastAsia" w:ascii="仿宋" w:hAnsi="仿宋" w:eastAsia="仿宋" w:cs="仿宋"/>
          <w:b/>
          <w:bCs/>
          <w:sz w:val="24"/>
          <w:szCs w:val="24"/>
        </w:rPr>
      </w:pPr>
    </w:p>
    <w:p w14:paraId="7E28FCF9">
      <w:pPr>
        <w:rPr>
          <w:rFonts w:hint="eastAsia" w:ascii="仿宋" w:hAnsi="仿宋" w:eastAsia="仿宋" w:cs="仿宋"/>
          <w:b/>
          <w:bCs/>
          <w:sz w:val="24"/>
          <w:szCs w:val="24"/>
        </w:rPr>
      </w:pPr>
    </w:p>
    <w:p w14:paraId="02F3B045">
      <w:pPr>
        <w:rPr>
          <w:rFonts w:hint="eastAsia" w:ascii="仿宋" w:hAnsi="仿宋" w:eastAsia="仿宋" w:cs="仿宋"/>
          <w:b/>
          <w:bCs/>
          <w:sz w:val="24"/>
          <w:szCs w:val="24"/>
        </w:rPr>
      </w:pPr>
    </w:p>
    <w:p w14:paraId="62C41122">
      <w:pPr>
        <w:rPr>
          <w:rFonts w:hint="eastAsia" w:ascii="仿宋" w:hAnsi="仿宋" w:eastAsia="仿宋" w:cs="仿宋"/>
          <w:b/>
          <w:bCs/>
          <w:sz w:val="24"/>
          <w:szCs w:val="24"/>
        </w:rPr>
      </w:pPr>
    </w:p>
    <w:p w14:paraId="320FBED0">
      <w:pPr>
        <w:rPr>
          <w:rFonts w:hint="eastAsia" w:ascii="仿宋" w:hAnsi="仿宋" w:eastAsia="仿宋" w:cs="仿宋"/>
          <w:b/>
          <w:bCs/>
          <w:sz w:val="24"/>
          <w:szCs w:val="24"/>
        </w:rPr>
      </w:pPr>
    </w:p>
    <w:p w14:paraId="764B3BC2">
      <w:pPr>
        <w:rPr>
          <w:rFonts w:hint="eastAsia" w:ascii="仿宋" w:hAnsi="仿宋" w:eastAsia="仿宋" w:cs="仿宋"/>
          <w:b/>
          <w:bCs/>
          <w:sz w:val="24"/>
          <w:szCs w:val="24"/>
        </w:rPr>
      </w:pPr>
    </w:p>
    <w:p w14:paraId="5986B4CD">
      <w:pPr>
        <w:rPr>
          <w:rFonts w:hint="eastAsia" w:ascii="仿宋" w:hAnsi="仿宋" w:eastAsia="仿宋" w:cs="仿宋"/>
          <w:b/>
          <w:bCs/>
          <w:sz w:val="24"/>
          <w:szCs w:val="24"/>
        </w:rPr>
      </w:pPr>
    </w:p>
    <w:p w14:paraId="361983E1">
      <w:pPr>
        <w:rPr>
          <w:rFonts w:hint="eastAsia" w:ascii="仿宋" w:hAnsi="仿宋" w:eastAsia="仿宋" w:cs="仿宋"/>
          <w:b/>
          <w:bCs/>
          <w:sz w:val="24"/>
          <w:szCs w:val="24"/>
        </w:rPr>
      </w:pPr>
    </w:p>
    <w:p w14:paraId="0BB5E638">
      <w:pPr>
        <w:rPr>
          <w:rFonts w:hint="eastAsia" w:ascii="仿宋" w:hAnsi="仿宋" w:eastAsia="仿宋" w:cs="仿宋"/>
          <w:b/>
          <w:bCs/>
          <w:sz w:val="24"/>
          <w:szCs w:val="24"/>
        </w:rPr>
      </w:pPr>
    </w:p>
    <w:p w14:paraId="60B1D027">
      <w:pPr>
        <w:rPr>
          <w:rFonts w:hint="eastAsia" w:ascii="仿宋" w:hAnsi="仿宋" w:eastAsia="仿宋" w:cs="仿宋"/>
          <w:b/>
          <w:bCs/>
          <w:sz w:val="24"/>
          <w:szCs w:val="24"/>
        </w:rPr>
      </w:pPr>
    </w:p>
    <w:p w14:paraId="01170E46">
      <w:pPr>
        <w:rPr>
          <w:rFonts w:hint="eastAsia" w:ascii="仿宋" w:hAnsi="仿宋" w:eastAsia="仿宋" w:cs="仿宋"/>
          <w:b/>
          <w:bCs/>
          <w:sz w:val="24"/>
          <w:szCs w:val="24"/>
        </w:rPr>
      </w:pPr>
    </w:p>
    <w:p w14:paraId="5ABAA75E">
      <w:pPr>
        <w:rPr>
          <w:rFonts w:hint="eastAsia" w:ascii="仿宋" w:hAnsi="仿宋" w:eastAsia="仿宋" w:cs="仿宋"/>
          <w:b/>
          <w:bCs/>
          <w:sz w:val="24"/>
          <w:szCs w:val="24"/>
        </w:rPr>
      </w:pPr>
    </w:p>
    <w:p w14:paraId="3DEDBEAE">
      <w:pPr>
        <w:rPr>
          <w:rFonts w:hint="eastAsia" w:ascii="仿宋" w:hAnsi="仿宋" w:eastAsia="仿宋" w:cs="仿宋"/>
          <w:b/>
          <w:bCs/>
          <w:sz w:val="24"/>
          <w:szCs w:val="24"/>
        </w:rPr>
      </w:pPr>
    </w:p>
    <w:p w14:paraId="40DE56E4">
      <w:pPr>
        <w:rPr>
          <w:rFonts w:hint="eastAsia" w:ascii="仿宋" w:hAnsi="仿宋" w:eastAsia="仿宋" w:cs="仿宋"/>
          <w:b/>
          <w:bCs/>
          <w:sz w:val="24"/>
          <w:szCs w:val="24"/>
        </w:rPr>
      </w:pPr>
    </w:p>
    <w:p w14:paraId="53BE7376">
      <w:pPr>
        <w:rPr>
          <w:rFonts w:hint="eastAsia" w:ascii="仿宋" w:hAnsi="仿宋" w:eastAsia="仿宋" w:cs="仿宋"/>
          <w:b/>
          <w:bCs/>
          <w:sz w:val="24"/>
          <w:szCs w:val="24"/>
        </w:rPr>
      </w:pPr>
    </w:p>
    <w:p w14:paraId="6F667AC9">
      <w:pPr>
        <w:rPr>
          <w:rFonts w:hint="eastAsia" w:ascii="仿宋" w:hAnsi="仿宋" w:eastAsia="仿宋" w:cs="仿宋"/>
          <w:b/>
          <w:bCs/>
          <w:sz w:val="24"/>
          <w:szCs w:val="24"/>
        </w:rPr>
      </w:pPr>
    </w:p>
    <w:p w14:paraId="54095ABC">
      <w:pPr>
        <w:rPr>
          <w:rFonts w:hint="eastAsia" w:ascii="仿宋" w:hAnsi="仿宋" w:eastAsia="仿宋" w:cs="仿宋"/>
          <w:b/>
          <w:bCs/>
          <w:sz w:val="24"/>
          <w:szCs w:val="24"/>
        </w:rPr>
      </w:pPr>
    </w:p>
    <w:p w14:paraId="57211183">
      <w:pPr>
        <w:rPr>
          <w:rFonts w:hint="eastAsia" w:ascii="仿宋" w:hAnsi="仿宋" w:eastAsia="仿宋" w:cs="仿宋"/>
          <w:b/>
          <w:bCs/>
          <w:sz w:val="24"/>
          <w:szCs w:val="24"/>
        </w:rPr>
      </w:pPr>
    </w:p>
    <w:p w14:paraId="44C4C05B">
      <w:pPr>
        <w:rPr>
          <w:rFonts w:hint="eastAsia" w:ascii="仿宋" w:hAnsi="仿宋" w:eastAsia="仿宋" w:cs="仿宋"/>
          <w:b/>
          <w:bCs/>
          <w:sz w:val="24"/>
          <w:szCs w:val="24"/>
        </w:rPr>
      </w:pPr>
    </w:p>
    <w:p w14:paraId="4DEA557A">
      <w:pPr>
        <w:rPr>
          <w:rFonts w:hint="eastAsia" w:ascii="仿宋" w:hAnsi="仿宋" w:eastAsia="仿宋" w:cs="仿宋"/>
          <w:b/>
          <w:bCs/>
          <w:sz w:val="24"/>
          <w:szCs w:val="24"/>
        </w:rPr>
      </w:pPr>
    </w:p>
    <w:p w14:paraId="4A037957">
      <w:pPr>
        <w:rPr>
          <w:rFonts w:hint="eastAsia" w:ascii="仿宋" w:hAnsi="仿宋" w:eastAsia="仿宋" w:cs="仿宋"/>
          <w:b/>
          <w:bCs/>
          <w:sz w:val="24"/>
          <w:szCs w:val="24"/>
        </w:rPr>
      </w:pPr>
    </w:p>
    <w:p w14:paraId="306FDE40">
      <w:pPr>
        <w:rPr>
          <w:rFonts w:hint="eastAsia" w:ascii="仿宋" w:hAnsi="仿宋" w:eastAsia="仿宋" w:cs="仿宋"/>
          <w:b/>
          <w:bCs/>
          <w:sz w:val="24"/>
          <w:szCs w:val="24"/>
        </w:rPr>
      </w:pPr>
    </w:p>
    <w:p w14:paraId="0A82026D">
      <w:pPr>
        <w:rPr>
          <w:rFonts w:hint="eastAsia" w:ascii="仿宋" w:hAnsi="仿宋" w:eastAsia="仿宋" w:cs="仿宋"/>
          <w:b/>
          <w:bCs/>
          <w:sz w:val="24"/>
          <w:szCs w:val="24"/>
        </w:rPr>
      </w:pPr>
    </w:p>
    <w:p w14:paraId="02CCE51C">
      <w:pPr>
        <w:rPr>
          <w:rFonts w:hint="eastAsia" w:ascii="仿宋" w:hAnsi="仿宋" w:eastAsia="仿宋" w:cs="仿宋"/>
          <w:b/>
          <w:bCs/>
          <w:sz w:val="24"/>
          <w:szCs w:val="24"/>
        </w:rPr>
      </w:pPr>
    </w:p>
    <w:p w14:paraId="058D4AEB">
      <w:pPr>
        <w:rPr>
          <w:rFonts w:hint="eastAsia" w:ascii="仿宋" w:hAnsi="仿宋" w:eastAsia="仿宋" w:cs="仿宋"/>
          <w:b/>
          <w:bCs/>
          <w:sz w:val="24"/>
          <w:szCs w:val="24"/>
        </w:rPr>
      </w:pPr>
    </w:p>
    <w:p w14:paraId="12CD60C8">
      <w:pPr>
        <w:rPr>
          <w:rFonts w:hint="eastAsia" w:ascii="仿宋" w:hAnsi="仿宋" w:eastAsia="仿宋" w:cs="仿宋"/>
          <w:b/>
          <w:bCs/>
          <w:sz w:val="24"/>
          <w:szCs w:val="24"/>
        </w:rPr>
      </w:pPr>
    </w:p>
    <w:p w14:paraId="40C76FD7">
      <w:pPr>
        <w:rPr>
          <w:rFonts w:hint="eastAsia" w:ascii="仿宋" w:hAnsi="仿宋" w:eastAsia="仿宋" w:cs="仿宋"/>
          <w:b/>
          <w:bCs/>
          <w:sz w:val="24"/>
          <w:szCs w:val="24"/>
        </w:rPr>
      </w:pPr>
    </w:p>
    <w:p w14:paraId="365E933C">
      <w:pPr>
        <w:rPr>
          <w:rFonts w:hint="eastAsia" w:ascii="仿宋" w:hAnsi="仿宋" w:eastAsia="仿宋" w:cs="仿宋"/>
          <w:b/>
          <w:bCs/>
          <w:sz w:val="24"/>
          <w:szCs w:val="24"/>
        </w:rPr>
      </w:pPr>
    </w:p>
    <w:p w14:paraId="15D32E79">
      <w:pPr>
        <w:rPr>
          <w:rFonts w:hint="eastAsia" w:ascii="仿宋" w:hAnsi="仿宋" w:eastAsia="仿宋" w:cs="仿宋"/>
          <w:b/>
          <w:bCs/>
          <w:sz w:val="24"/>
          <w:szCs w:val="24"/>
        </w:rPr>
      </w:pPr>
    </w:p>
    <w:p w14:paraId="76BCCE19">
      <w:pPr>
        <w:rPr>
          <w:rFonts w:hint="eastAsia" w:ascii="仿宋" w:hAnsi="仿宋" w:eastAsia="仿宋" w:cs="仿宋"/>
          <w:b/>
          <w:bCs/>
          <w:sz w:val="24"/>
          <w:szCs w:val="24"/>
        </w:rPr>
      </w:pPr>
    </w:p>
    <w:p w14:paraId="0F592B7D">
      <w:pPr>
        <w:pStyle w:val="2"/>
        <w:rPr>
          <w:rFonts w:hint="eastAsia"/>
        </w:rPr>
      </w:pPr>
    </w:p>
    <w:p w14:paraId="47D90AE1">
      <w:pPr>
        <w:rPr>
          <w:rFonts w:hint="eastAsia" w:ascii="仿宋" w:hAnsi="仿宋" w:eastAsia="仿宋" w:cs="仿宋"/>
          <w:b/>
          <w:bCs/>
          <w:sz w:val="24"/>
          <w:szCs w:val="24"/>
        </w:rPr>
      </w:pPr>
    </w:p>
    <w:p w14:paraId="7D2561F0">
      <w:pPr>
        <w:outlineLvl w:val="2"/>
        <w:rPr>
          <w:rFonts w:hint="eastAsia" w:ascii="宋体" w:hAnsi="宋体" w:eastAsia="宋体" w:cs="宋体"/>
          <w:sz w:val="24"/>
          <w:szCs w:val="24"/>
        </w:rPr>
      </w:pPr>
      <w:bookmarkStart w:id="105" w:name="_Toc887"/>
      <w:bookmarkStart w:id="106" w:name="_Toc8465"/>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bookmarkEnd w:id="103"/>
      <w:bookmarkEnd w:id="104"/>
      <w:r>
        <w:rPr>
          <w:rFonts w:hint="eastAsia" w:ascii="宋体" w:hAnsi="宋体" w:cs="宋体"/>
          <w:b/>
          <w:bCs/>
          <w:sz w:val="24"/>
          <w:szCs w:val="24"/>
          <w:lang w:val="en-US" w:eastAsia="zh-CN"/>
        </w:rPr>
        <w:t>6</w:t>
      </w:r>
      <w:r>
        <w:rPr>
          <w:rFonts w:hint="eastAsia" w:ascii="宋体" w:hAnsi="宋体" w:eastAsia="宋体" w:cs="宋体"/>
          <w:b/>
          <w:bCs/>
          <w:sz w:val="24"/>
          <w:szCs w:val="24"/>
        </w:rPr>
        <w:t>书面声明</w:t>
      </w:r>
      <w:bookmarkEnd w:id="105"/>
      <w:bookmarkEnd w:id="106"/>
    </w:p>
    <w:p w14:paraId="56D97A05">
      <w:pPr>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单位负责人为同一人或者存在控股、管理关系的不同单位，不得同时参加本项目磋商</w:t>
      </w:r>
      <w:r>
        <w:rPr>
          <w:rFonts w:hint="eastAsia" w:ascii="宋体" w:hAnsi="宋体" w:eastAsia="宋体" w:cs="宋体"/>
          <w:sz w:val="24"/>
          <w:szCs w:val="24"/>
        </w:rPr>
        <w:t>。（附声明盖公章）</w:t>
      </w:r>
    </w:p>
    <w:p w14:paraId="26D56E18">
      <w:pPr>
        <w:spacing w:line="440" w:lineRule="exact"/>
        <w:rPr>
          <w:rFonts w:hint="eastAsia" w:ascii="宋体" w:hAnsi="宋体" w:eastAsia="宋体" w:cs="宋体"/>
          <w:sz w:val="24"/>
          <w:szCs w:val="24"/>
          <w:highlight w:val="yellow"/>
        </w:rPr>
      </w:pPr>
    </w:p>
    <w:p w14:paraId="461E4614">
      <w:pPr>
        <w:pStyle w:val="2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F858D38">
      <w:pPr>
        <w:pStyle w:val="9"/>
        <w:spacing w:line="440" w:lineRule="exact"/>
        <w:rPr>
          <w:rFonts w:hint="eastAsia" w:ascii="宋体" w:hAnsi="宋体" w:eastAsia="宋体" w:cs="宋体"/>
          <w:sz w:val="24"/>
          <w:szCs w:val="24"/>
        </w:rPr>
      </w:pPr>
    </w:p>
    <w:p w14:paraId="23EB837F">
      <w:pPr>
        <w:spacing w:line="440" w:lineRule="exact"/>
        <w:rPr>
          <w:rFonts w:ascii="仿宋" w:hAnsi="仿宋" w:eastAsia="仿宋" w:cs="Times New Roman"/>
          <w:sz w:val="24"/>
          <w:szCs w:val="24"/>
        </w:rPr>
      </w:pPr>
    </w:p>
    <w:p w14:paraId="2852CC9B">
      <w:pPr>
        <w:pStyle w:val="12"/>
        <w:rPr>
          <w:rFonts w:ascii="仿宋" w:hAnsi="仿宋" w:eastAsia="仿宋" w:cs="Times New Roman"/>
          <w:sz w:val="24"/>
          <w:szCs w:val="24"/>
        </w:rPr>
      </w:pPr>
    </w:p>
    <w:p w14:paraId="49B1E85F">
      <w:pPr>
        <w:pStyle w:val="9"/>
        <w:rPr>
          <w:rFonts w:ascii="仿宋" w:hAnsi="仿宋" w:eastAsia="仿宋" w:cs="Times New Roman"/>
          <w:sz w:val="24"/>
          <w:szCs w:val="24"/>
        </w:rPr>
      </w:pPr>
    </w:p>
    <w:p w14:paraId="376A6DBB">
      <w:pPr>
        <w:rPr>
          <w:rFonts w:ascii="仿宋" w:hAnsi="仿宋" w:eastAsia="仿宋" w:cs="Times New Roman"/>
          <w:sz w:val="24"/>
          <w:szCs w:val="24"/>
        </w:rPr>
      </w:pPr>
    </w:p>
    <w:p w14:paraId="24461186">
      <w:pPr>
        <w:outlineLvl w:val="2"/>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7诚信</w:t>
      </w:r>
      <w:r>
        <w:rPr>
          <w:rFonts w:hint="eastAsia" w:ascii="宋体" w:hAnsi="宋体" w:eastAsia="宋体" w:cs="宋体"/>
          <w:b/>
          <w:bCs/>
          <w:sz w:val="24"/>
          <w:szCs w:val="24"/>
        </w:rPr>
        <w:t>声明</w:t>
      </w:r>
    </w:p>
    <w:p w14:paraId="70C3BD24">
      <w:pPr>
        <w:pStyle w:val="12"/>
        <w:rPr>
          <w:rFonts w:ascii="仿宋" w:hAnsi="仿宋" w:eastAsia="仿宋" w:cs="Times New Roman"/>
          <w:sz w:val="24"/>
          <w:szCs w:val="24"/>
        </w:rPr>
      </w:pPr>
    </w:p>
    <w:p w14:paraId="06C634D5">
      <w:pPr>
        <w:pStyle w:val="9"/>
        <w:rPr>
          <w:rFonts w:ascii="仿宋" w:hAnsi="仿宋" w:eastAsia="仿宋" w:cs="Times New Roman"/>
          <w:sz w:val="24"/>
          <w:szCs w:val="24"/>
        </w:rPr>
      </w:pPr>
    </w:p>
    <w:p w14:paraId="0771CF2D">
      <w:pPr>
        <w:spacing w:line="60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诚信声明</w:t>
      </w:r>
    </w:p>
    <w:p w14:paraId="5C725293">
      <w:pPr>
        <w:spacing w:line="360" w:lineRule="auto"/>
        <w:rPr>
          <w:rFonts w:hint="eastAsia" w:ascii="仿宋" w:hAnsi="仿宋" w:eastAsia="仿宋" w:cs="仿宋"/>
          <w:sz w:val="24"/>
          <w:szCs w:val="24"/>
          <w:highlight w:val="none"/>
          <w:lang w:eastAsia="zh-CN"/>
        </w:rPr>
      </w:pPr>
      <w:r>
        <w:rPr>
          <w:rFonts w:hint="eastAsia" w:ascii="仿宋" w:hAnsi="仿宋" w:eastAsia="仿宋" w:cs="仿宋"/>
          <w:szCs w:val="32"/>
          <w:highlight w:val="none"/>
          <w:lang w:eastAsia="zh-CN"/>
        </w:rPr>
        <w:t xml:space="preserve">     </w:t>
      </w:r>
      <w:r>
        <w:rPr>
          <w:rFonts w:hint="eastAsia" w:ascii="仿宋" w:hAnsi="仿宋" w:eastAsia="仿宋" w:cs="仿宋"/>
          <w:sz w:val="24"/>
          <w:szCs w:val="24"/>
          <w:highlight w:val="none"/>
          <w:lang w:eastAsia="zh-CN"/>
        </w:rPr>
        <w:t xml:space="preserve">                   </w:t>
      </w:r>
    </w:p>
    <w:p w14:paraId="2A446C88">
      <w:pPr>
        <w:spacing w:line="360" w:lineRule="auto"/>
        <w:rPr>
          <w:rFonts w:hint="eastAsia" w:ascii="宋体" w:hAnsi="宋体" w:eastAsia="宋体" w:cs="宋体"/>
          <w:sz w:val="24"/>
          <w:szCs w:val="24"/>
          <w:highlight w:val="none"/>
          <w:lang w:eastAsia="zh-CN"/>
        </w:rPr>
      </w:pPr>
      <w:r>
        <w:rPr>
          <w:rFonts w:hint="eastAsia" w:ascii="仿宋" w:hAnsi="仿宋" w:eastAsia="仿宋" w:cs="仿宋"/>
          <w:sz w:val="24"/>
          <w:szCs w:val="24"/>
          <w:highlight w:val="none"/>
          <w:lang w:eastAsia="zh-CN"/>
        </w:rPr>
        <w:t xml:space="preserve"> </w:t>
      </w:r>
      <w:r>
        <w:rPr>
          <w:rFonts w:hint="eastAsia" w:ascii="宋体" w:hAnsi="宋体" w:eastAsia="宋体" w:cs="宋体"/>
          <w:sz w:val="24"/>
          <w:szCs w:val="24"/>
          <w:highlight w:val="none"/>
          <w:u w:val="single"/>
          <w:lang w:eastAsia="zh-CN"/>
        </w:rPr>
        <w:t xml:space="preserve">  （采购人名称）   </w:t>
      </w:r>
      <w:r>
        <w:rPr>
          <w:rFonts w:hint="eastAsia" w:ascii="宋体" w:hAnsi="宋体" w:eastAsia="宋体" w:cs="宋体"/>
          <w:sz w:val="24"/>
          <w:szCs w:val="24"/>
          <w:highlight w:val="none"/>
          <w:lang w:eastAsia="zh-CN"/>
        </w:rPr>
        <w:t xml:space="preserve"> ：</w:t>
      </w:r>
    </w:p>
    <w:p w14:paraId="2E39A400">
      <w:pPr>
        <w:autoSpaceDE w:val="0"/>
        <w:autoSpaceDN w:val="0"/>
        <w:adjustRightInd w:val="0"/>
        <w:spacing w:line="360" w:lineRule="auto"/>
        <w:ind w:firstLine="480" w:firstLineChars="200"/>
        <w:rPr>
          <w:rFonts w:hint="eastAsia" w:ascii="宋体" w:hAnsi="宋体" w:eastAsia="宋体" w:cs="宋体"/>
          <w:sz w:val="24"/>
          <w:szCs w:val="24"/>
        </w:rPr>
      </w:pPr>
    </w:p>
    <w:p w14:paraId="3FFBDBA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方_______________（供应商名称）郑重声明，我单位具有良好的商业信誉和健全的财务会计制度，具有履行合同所必须的设备和专业技术能力，有依法缴纳税收和社会保障资金的良好记录，在合同签订前后随时愿意提供相关证明材料：符合《中华人民共和国政府采购法》第二十二条的规定的供应商资格条件。</w:t>
      </w:r>
    </w:p>
    <w:p w14:paraId="5BB3670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我方对以上声明负全部法律责任。</w:t>
      </w:r>
    </w:p>
    <w:p w14:paraId="65F37F19">
      <w:pPr>
        <w:spacing w:line="480" w:lineRule="auto"/>
        <w:rPr>
          <w:rFonts w:hint="eastAsia" w:ascii="宋体" w:hAnsi="宋体" w:eastAsia="宋体" w:cs="宋体"/>
          <w:spacing w:val="10"/>
          <w:sz w:val="24"/>
          <w:szCs w:val="24"/>
        </w:rPr>
      </w:pPr>
    </w:p>
    <w:p w14:paraId="5072790F">
      <w:pPr>
        <w:widowControl w:val="0"/>
        <w:wordWrap/>
        <w:snapToGrid/>
        <w:spacing w:line="360" w:lineRule="auto"/>
        <w:ind w:firstLine="2160" w:firstLineChars="900"/>
        <w:textAlignment w:val="auto"/>
        <w:rPr>
          <w:rFonts w:hint="eastAsia" w:ascii="宋体" w:hAnsi="宋体" w:eastAsia="宋体" w:cs="宋体"/>
          <w:sz w:val="24"/>
          <w:szCs w:val="24"/>
        </w:rPr>
      </w:pPr>
    </w:p>
    <w:p w14:paraId="77F4C40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14D80EF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  </w:t>
      </w:r>
      <w:r>
        <w:rPr>
          <w:rFonts w:hint="eastAsia" w:ascii="宋体" w:hAnsi="宋体" w:eastAsia="宋体" w:cs="宋体"/>
          <w:sz w:val="24"/>
          <w:szCs w:val="24"/>
          <w:highlight w:val="none"/>
          <w:lang w:eastAsia="zh-CN"/>
        </w:rPr>
        <w:t xml:space="preserve">      </w:t>
      </w:r>
    </w:p>
    <w:p w14:paraId="626D8C36">
      <w:pPr>
        <w:spacing w:line="360" w:lineRule="auto"/>
        <w:rPr>
          <w:rFonts w:hint="eastAsia" w:ascii="宋体" w:hAnsi="宋体" w:eastAsia="宋体" w:cs="宋体"/>
          <w:b/>
          <w:bCs/>
          <w:sz w:val="24"/>
          <w:szCs w:val="24"/>
          <w:highlight w:val="yellow"/>
          <w:u w:val="single"/>
        </w:rPr>
      </w:pPr>
      <w:r>
        <w:rPr>
          <w:rFonts w:hint="eastAsia" w:ascii="宋体" w:hAnsi="宋体" w:eastAsia="宋体" w:cs="宋体"/>
          <w:sz w:val="24"/>
          <w:szCs w:val="24"/>
          <w:highlight w:val="none"/>
          <w:lang w:eastAsia="zh-CN"/>
        </w:rPr>
        <w:t xml:space="preserve">日    期：                      </w:t>
      </w:r>
    </w:p>
    <w:p w14:paraId="45C7663C">
      <w:pPr>
        <w:rPr>
          <w:rFonts w:ascii="仿宋" w:hAnsi="仿宋" w:eastAsia="仿宋" w:cs="Times New Roman"/>
          <w:sz w:val="24"/>
          <w:szCs w:val="24"/>
        </w:rPr>
      </w:pPr>
    </w:p>
    <w:p w14:paraId="640D0190">
      <w:pPr>
        <w:pStyle w:val="12"/>
        <w:rPr>
          <w:rFonts w:ascii="仿宋" w:hAnsi="仿宋" w:eastAsia="仿宋" w:cs="Times New Roman"/>
          <w:sz w:val="24"/>
          <w:szCs w:val="24"/>
        </w:rPr>
      </w:pPr>
    </w:p>
    <w:p w14:paraId="5973AB74">
      <w:pPr>
        <w:pStyle w:val="9"/>
        <w:rPr>
          <w:rFonts w:ascii="仿宋" w:hAnsi="仿宋" w:eastAsia="仿宋" w:cs="Times New Roman"/>
          <w:sz w:val="24"/>
          <w:szCs w:val="24"/>
        </w:rPr>
      </w:pPr>
    </w:p>
    <w:p w14:paraId="24D22D78">
      <w:pPr>
        <w:pStyle w:val="9"/>
      </w:pPr>
    </w:p>
    <w:p w14:paraId="32754F05"/>
    <w:p w14:paraId="07B095A1">
      <w:pPr>
        <w:pageBreakBefore w:val="0"/>
        <w:kinsoku/>
        <w:wordWrap/>
        <w:overflowPunct/>
        <w:topLinePunct w:val="0"/>
        <w:autoSpaceDE w:val="0"/>
        <w:autoSpaceDN w:val="0"/>
        <w:bidi w:val="0"/>
        <w:spacing w:beforeAutospacing="0" w:afterAutospacing="0" w:line="360" w:lineRule="auto"/>
        <w:ind w:right="0" w:rightChars="0"/>
        <w:jc w:val="center"/>
        <w:outlineLvl w:val="1"/>
        <w:rPr>
          <w:rFonts w:hint="eastAsia" w:ascii="宋体" w:hAnsi="宋体" w:eastAsia="宋体" w:cs="宋体"/>
          <w:sz w:val="24"/>
        </w:rPr>
      </w:pPr>
      <w:bookmarkStart w:id="107" w:name="_Toc9302"/>
      <w:bookmarkStart w:id="108" w:name="_Toc424292489"/>
      <w:bookmarkStart w:id="109" w:name="_Toc30222"/>
      <w:r>
        <w:rPr>
          <w:rFonts w:hint="eastAsia" w:ascii="宋体" w:hAnsi="宋体" w:cs="宋体"/>
          <w:b/>
          <w:bCs/>
          <w:sz w:val="36"/>
          <w:szCs w:val="36"/>
          <w:lang w:val="en-US" w:eastAsia="zh-CN"/>
        </w:rPr>
        <w:t>六、</w:t>
      </w:r>
      <w:r>
        <w:rPr>
          <w:rFonts w:hint="eastAsia" w:ascii="宋体" w:hAnsi="宋体" w:eastAsia="宋体" w:cs="宋体"/>
          <w:b/>
          <w:bCs/>
          <w:sz w:val="36"/>
          <w:szCs w:val="36"/>
        </w:rPr>
        <w:t>《拒绝政府采购领域商业贿赂承诺书》</w:t>
      </w:r>
      <w:bookmarkEnd w:id="107"/>
      <w:bookmarkEnd w:id="108"/>
      <w:bookmarkEnd w:id="109"/>
    </w:p>
    <w:p w14:paraId="0DC15C4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陕西省政府采购供应商</w:t>
      </w:r>
    </w:p>
    <w:p w14:paraId="0295DD28">
      <w:pPr>
        <w:pageBreakBefore w:val="0"/>
        <w:widowControl/>
        <w:kinsoku/>
        <w:wordWrap/>
        <w:overflowPunct/>
        <w:topLinePunct w:val="0"/>
        <w:bidi w:val="0"/>
        <w:spacing w:beforeAutospacing="0" w:afterAutospacing="0" w:line="360" w:lineRule="auto"/>
        <w:ind w:left="0" w:leftChars="0" w:right="0" w:rightChars="0"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拒绝政府采购领域商业贿赂承诺书</w:t>
      </w:r>
    </w:p>
    <w:p w14:paraId="6C9C9A5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为响应党中央、国务院关于治理政府采购领域商业贿赂行为的号召，我单位在此庄严承诺： </w:t>
      </w:r>
    </w:p>
    <w:p w14:paraId="555C74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1、在参与政府采购活动中遵纪守法、诚信经营、公平竞标。 </w:t>
      </w:r>
    </w:p>
    <w:p w14:paraId="5A25110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2、不向采购人、采购代理机构和政府采购评审专家进行任何形式的商业贿赂以谋取交易机会。 </w:t>
      </w:r>
    </w:p>
    <w:p w14:paraId="6F48DE2C">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3、不向政府采购采购代理机构和采购人提供虚假资质文件或采用虚假应标方式参与政府采购市场竞争并谋取成交。 </w:t>
      </w:r>
    </w:p>
    <w:p w14:paraId="6DA1B770">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4、不采取“围标、陪标”等商业欺诈手段获得政府采购定单。 </w:t>
      </w:r>
    </w:p>
    <w:p w14:paraId="235237A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5、不采取不正当手段诋毁、排挤其他供应商。 </w:t>
      </w:r>
    </w:p>
    <w:p w14:paraId="51FDAA8A">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6、不在提供商品和服务时“偷梁换柱、以次充好”损害采购人的合法权益。 </w:t>
      </w:r>
    </w:p>
    <w:p w14:paraId="7E7F1C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7、不与采购人、采购代理机构政府采购评审专家或其它供应商恶意串通，进行质疑和投诉，维护政府采购市场秩序。 </w:t>
      </w:r>
    </w:p>
    <w:p w14:paraId="40F43EAB">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8、尊重和接受政府采购监督管理部门的监督和政府采购代理机构采购要求，承担因违约行为给采购人造成的损失。 </w:t>
      </w:r>
    </w:p>
    <w:p w14:paraId="42145F3D">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sz w:val="24"/>
          <w:lang w:eastAsia="zh-CN"/>
        </w:rPr>
      </w:pPr>
      <w:r>
        <w:rPr>
          <w:rFonts w:hint="eastAsia" w:ascii="宋体" w:hAnsi="宋体" w:eastAsia="宋体" w:cs="宋体"/>
          <w:sz w:val="24"/>
        </w:rPr>
        <w:t xml:space="preserve">9、不发生其他有悖于政府采购公开、公平、公正和诚信原则的行为。 </w:t>
      </w:r>
    </w:p>
    <w:p w14:paraId="7405106F">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w:t>
      </w:r>
    </w:p>
    <w:p w14:paraId="105E1439">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p>
    <w:p w14:paraId="55FD113E">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lang w:eastAsia="zh-CN"/>
        </w:rPr>
      </w:pPr>
      <w:r>
        <w:rPr>
          <w:rFonts w:hint="eastAsia" w:ascii="宋体" w:hAnsi="宋体" w:eastAsia="宋体" w:cs="宋体"/>
          <w:kern w:val="0"/>
          <w:sz w:val="24"/>
        </w:rPr>
        <w:t>承诺单位：</w:t>
      </w:r>
      <w:r>
        <w:rPr>
          <w:rFonts w:hint="eastAsia" w:ascii="宋体" w:hAnsi="宋体" w:eastAsia="宋体" w:cs="宋体"/>
          <w:kern w:val="0"/>
          <w:sz w:val="24"/>
          <w:u w:val="single"/>
        </w:rPr>
        <w:t>　　                 　</w:t>
      </w:r>
      <w:r>
        <w:rPr>
          <w:rFonts w:hint="eastAsia" w:ascii="宋体" w:hAnsi="宋体" w:eastAsia="宋体" w:cs="宋体"/>
          <w:kern w:val="0"/>
          <w:sz w:val="24"/>
        </w:rPr>
        <w:t xml:space="preserve">（盖章） </w:t>
      </w:r>
    </w:p>
    <w:p w14:paraId="3440A867">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w:t>
      </w:r>
      <w:r>
        <w:rPr>
          <w:rFonts w:hint="eastAsia" w:ascii="宋体" w:hAnsi="宋体" w:cs="宋体"/>
          <w:kern w:val="0"/>
          <w:sz w:val="24"/>
          <w:lang w:val="en-US" w:eastAsia="zh-CN"/>
        </w:rPr>
        <w:t xml:space="preserve">            </w:t>
      </w:r>
      <w:r>
        <w:rPr>
          <w:rFonts w:hint="eastAsia" w:ascii="宋体" w:hAnsi="宋体" w:eastAsia="宋体" w:cs="宋体"/>
          <w:kern w:val="0"/>
          <w:sz w:val="24"/>
        </w:rPr>
        <w:t> 全权代表：</w:t>
      </w:r>
      <w:r>
        <w:rPr>
          <w:rFonts w:hint="eastAsia" w:ascii="宋体" w:hAnsi="宋体" w:eastAsia="宋体" w:cs="宋体"/>
          <w:kern w:val="0"/>
          <w:sz w:val="24"/>
          <w:u w:val="single"/>
        </w:rPr>
        <w:t>　　　　　     　　　　</w:t>
      </w:r>
      <w:r>
        <w:rPr>
          <w:rFonts w:hint="eastAsia" w:ascii="宋体" w:hAnsi="宋体" w:eastAsia="宋体" w:cs="宋体"/>
          <w:kern w:val="0"/>
          <w:sz w:val="24"/>
        </w:rPr>
        <w:t xml:space="preserve">（签字） </w:t>
      </w:r>
    </w:p>
    <w:p w14:paraId="27B95417">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 xml:space="preserve">　　                     　　 </w:t>
      </w:r>
      <w:r>
        <w:rPr>
          <w:rFonts w:hint="eastAsia" w:ascii="宋体" w:hAnsi="宋体" w:eastAsia="宋体" w:cs="宋体"/>
          <w:kern w:val="0"/>
          <w:sz w:val="24"/>
          <w:u w:val="none"/>
        </w:rPr>
        <w:t xml:space="preserve">                     </w:t>
      </w:r>
      <w:r>
        <w:rPr>
          <w:rFonts w:hint="eastAsia" w:ascii="宋体" w:hAnsi="宋体" w:eastAsia="宋体" w:cs="宋体"/>
          <w:kern w:val="0"/>
          <w:sz w:val="24"/>
          <w:u w:val="single"/>
        </w:rPr>
        <w:t xml:space="preserve">  </w:t>
      </w:r>
    </w:p>
    <w:p w14:paraId="4137469B">
      <w:pPr>
        <w:pageBreakBefore w:val="0"/>
        <w:widowControl/>
        <w:kinsoku/>
        <w:wordWrap/>
        <w:overflowPunct/>
        <w:topLinePunct w:val="0"/>
        <w:bidi w:val="0"/>
        <w:spacing w:beforeAutospacing="0" w:afterAutospacing="0" w:line="360" w:lineRule="auto"/>
        <w:ind w:left="0" w:leftChars="0" w:right="0" w:rightChars="0" w:firstLine="2880" w:firstLineChars="1200"/>
        <w:rPr>
          <w:rFonts w:hint="eastAsia" w:ascii="宋体" w:hAnsi="宋体" w:eastAsia="宋体" w:cs="宋体"/>
          <w:kern w:val="0"/>
          <w:sz w:val="24"/>
          <w:u w:val="single"/>
          <w:lang w:eastAsia="zh-CN"/>
        </w:rPr>
      </w:pPr>
      <w:r>
        <w:rPr>
          <w:rFonts w:hint="eastAsia" w:ascii="宋体" w:hAnsi="宋体" w:eastAsia="宋体" w:cs="宋体"/>
          <w:kern w:val="0"/>
          <w:sz w:val="24"/>
        </w:rPr>
        <w:t>邮    编：</w:t>
      </w:r>
      <w:r>
        <w:rPr>
          <w:rFonts w:hint="eastAsia" w:ascii="宋体" w:hAnsi="宋体" w:eastAsia="宋体" w:cs="宋体"/>
          <w:kern w:val="0"/>
          <w:sz w:val="24"/>
          <w:u w:val="single"/>
        </w:rPr>
        <w:t xml:space="preserve">　　                     　　 </w:t>
      </w:r>
    </w:p>
    <w:p w14:paraId="3710E572">
      <w:pPr>
        <w:pageBreakBefore w:val="0"/>
        <w:widowControl/>
        <w:kinsoku/>
        <w:wordWrap/>
        <w:overflowPunct/>
        <w:topLinePunct w:val="0"/>
        <w:bidi w:val="0"/>
        <w:spacing w:beforeAutospacing="0" w:afterAutospacing="0" w:line="360" w:lineRule="auto"/>
        <w:ind w:left="0" w:leftChars="0" w:right="0" w:rightChars="0" w:firstLine="480" w:firstLineChars="20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电　　话：</w:t>
      </w:r>
      <w:r>
        <w:rPr>
          <w:rFonts w:hint="eastAsia" w:ascii="宋体" w:hAnsi="宋体" w:eastAsia="宋体" w:cs="宋体"/>
          <w:kern w:val="0"/>
          <w:sz w:val="24"/>
          <w:u w:val="single"/>
        </w:rPr>
        <w:t>　　　                　　　　</w:t>
      </w:r>
      <w:r>
        <w:rPr>
          <w:rFonts w:hint="eastAsia" w:ascii="宋体" w:hAnsi="宋体" w:eastAsia="宋体" w:cs="宋体"/>
          <w:kern w:val="0"/>
          <w:sz w:val="24"/>
        </w:rPr>
        <w:t xml:space="preserve">　　 </w:t>
      </w:r>
    </w:p>
    <w:p w14:paraId="23456320">
      <w:pPr>
        <w:pageBreakBefore w:val="0"/>
        <w:kinsoku/>
        <w:wordWrap/>
        <w:overflowPunct/>
        <w:topLinePunct w:val="0"/>
        <w:bidi w:val="0"/>
        <w:spacing w:beforeAutospacing="0" w:afterAutospacing="0" w:line="360" w:lineRule="auto"/>
        <w:ind w:left="0" w:leftChars="0" w:right="0" w:rightChars="0" w:firstLine="964" w:firstLineChars="200"/>
        <w:rPr>
          <w:rFonts w:hint="eastAsia" w:ascii="宋体" w:hAnsi="宋体" w:eastAsia="宋体" w:cs="宋体"/>
          <w:b/>
          <w:sz w:val="48"/>
          <w:szCs w:val="48"/>
        </w:rPr>
      </w:pPr>
      <w:r>
        <w:rPr>
          <w:rFonts w:hint="eastAsia" w:ascii="宋体" w:hAnsi="宋体" w:eastAsia="宋体" w:cs="宋体"/>
          <w:b/>
          <w:sz w:val="48"/>
          <w:szCs w:val="48"/>
        </w:rPr>
        <w:t xml:space="preserve">                   </w:t>
      </w:r>
    </w:p>
    <w:p w14:paraId="0E80B489">
      <w:pPr>
        <w:pageBreakBefore w:val="0"/>
        <w:numPr>
          <w:ilvl w:val="0"/>
          <w:numId w:val="0"/>
        </w:numPr>
        <w:kinsoku/>
        <w:wordWrap/>
        <w:overflowPunct/>
        <w:topLinePunct w:val="0"/>
        <w:bidi w:val="0"/>
        <w:spacing w:beforeLines="0" w:beforeAutospacing="0" w:afterLines="0" w:afterAutospacing="0" w:line="360" w:lineRule="auto"/>
        <w:ind w:right="0" w:rightChars="0"/>
        <w:jc w:val="both"/>
        <w:outlineLvl w:val="9"/>
        <w:rPr>
          <w:rFonts w:hint="eastAsia" w:ascii="宋体" w:hAnsi="宋体" w:eastAsia="宋体" w:cs="宋体"/>
          <w:b/>
          <w:bCs/>
          <w:kern w:val="2"/>
          <w:sz w:val="36"/>
          <w:szCs w:val="36"/>
          <w:lang w:val="en-US" w:eastAsia="zh-CN" w:bidi="ar-SA"/>
        </w:rPr>
      </w:pPr>
    </w:p>
    <w:p w14:paraId="39BF6FFB">
      <w:pPr>
        <w:pStyle w:val="28"/>
        <w:outlineLvl w:val="9"/>
        <w:rPr>
          <w:rFonts w:hint="eastAsia"/>
          <w:lang w:val="en-US" w:eastAsia="zh-CN"/>
        </w:rPr>
      </w:pPr>
    </w:p>
    <w:p w14:paraId="20CCE8B1">
      <w:pPr>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9"/>
        <w:rPr>
          <w:rFonts w:hint="eastAsia" w:ascii="宋体" w:hAnsi="宋体" w:eastAsia="宋体" w:cs="宋体"/>
          <w:b/>
          <w:bCs/>
          <w:kern w:val="2"/>
          <w:sz w:val="36"/>
          <w:szCs w:val="36"/>
          <w:lang w:val="en-US" w:eastAsia="zh-CN" w:bidi="ar-SA"/>
        </w:rPr>
      </w:pPr>
    </w:p>
    <w:p w14:paraId="2F11DFD4">
      <w:pPr>
        <w:pStyle w:val="4"/>
        <w:pageBreakBefore w:val="0"/>
        <w:numPr>
          <w:ilvl w:val="0"/>
          <w:numId w:val="0"/>
        </w:numPr>
        <w:kinsoku/>
        <w:wordWrap/>
        <w:overflowPunct/>
        <w:topLinePunct w:val="0"/>
        <w:bidi w:val="0"/>
        <w:spacing w:beforeLines="0" w:beforeAutospacing="0" w:afterLines="0" w:afterAutospacing="0" w:line="360" w:lineRule="auto"/>
        <w:ind w:right="0" w:rightChars="0"/>
        <w:jc w:val="center"/>
        <w:outlineLvl w:val="1"/>
        <w:rPr>
          <w:rFonts w:hint="eastAsia" w:ascii="宋体" w:hAnsi="宋体" w:eastAsia="宋体" w:cs="宋体"/>
          <w:b/>
          <w:bCs/>
          <w:kern w:val="2"/>
          <w:sz w:val="28"/>
          <w:szCs w:val="28"/>
          <w:lang w:val="en-US" w:eastAsia="zh-CN" w:bidi="ar-SA"/>
        </w:rPr>
      </w:pPr>
      <w:bookmarkStart w:id="110" w:name="_Toc20853"/>
      <w:r>
        <w:rPr>
          <w:rFonts w:hint="eastAsia" w:ascii="宋体" w:hAnsi="宋体" w:eastAsia="宋体" w:cs="宋体"/>
          <w:b/>
          <w:bCs/>
          <w:kern w:val="2"/>
          <w:sz w:val="36"/>
          <w:szCs w:val="36"/>
          <w:lang w:val="en-US" w:eastAsia="zh-CN" w:bidi="ar-SA"/>
        </w:rPr>
        <w:t>七、服务方案</w:t>
      </w:r>
      <w:bookmarkEnd w:id="110"/>
    </w:p>
    <w:p w14:paraId="103D1AEE">
      <w:pPr>
        <w:rPr>
          <w:rFonts w:hint="eastAsia"/>
          <w:lang w:val="en-US" w:eastAsia="zh-CN"/>
        </w:rPr>
      </w:pPr>
    </w:p>
    <w:p w14:paraId="58101C75">
      <w:pPr>
        <w:pStyle w:val="12"/>
        <w:rPr>
          <w:rFonts w:hint="eastAsia"/>
          <w:b w:val="0"/>
          <w:bCs w:val="0"/>
          <w:highlight w:val="none"/>
          <w:lang w:val="en-US" w:eastAsia="zh-CN"/>
        </w:rPr>
      </w:pPr>
    </w:p>
    <w:p w14:paraId="3863DA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w:t>
      </w:r>
      <w:r>
        <w:rPr>
          <w:rFonts w:hint="eastAsia" w:ascii="宋体" w:hAnsi="宋体" w:cs="宋体"/>
          <w:color w:val="auto"/>
          <w:sz w:val="24"/>
          <w:szCs w:val="24"/>
          <w:lang w:val="en-US" w:eastAsia="zh-CN"/>
        </w:rPr>
        <w:t>需求分析</w:t>
      </w:r>
    </w:p>
    <w:p w14:paraId="5BB79A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w:t>
      </w:r>
      <w:r>
        <w:rPr>
          <w:rFonts w:hint="eastAsia" w:ascii="宋体" w:hAnsi="宋体" w:eastAsia="宋体" w:cs="宋体"/>
          <w:color w:val="auto"/>
          <w:sz w:val="24"/>
          <w:szCs w:val="24"/>
          <w:lang w:val="zh-CN"/>
        </w:rPr>
        <w:t>服务方案</w:t>
      </w:r>
    </w:p>
    <w:p w14:paraId="21572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w:t>
      </w:r>
      <w:r>
        <w:rPr>
          <w:rFonts w:hint="eastAsia" w:ascii="宋体" w:hAnsi="宋体" w:cs="宋体"/>
          <w:color w:val="auto"/>
          <w:sz w:val="24"/>
          <w:szCs w:val="24"/>
          <w:lang w:val="en-US" w:eastAsia="zh-CN"/>
        </w:rPr>
        <w:t>项目人员配备</w:t>
      </w:r>
    </w:p>
    <w:p w14:paraId="636E359C">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w:t>
      </w:r>
      <w:r>
        <w:rPr>
          <w:rFonts w:hint="eastAsia" w:ascii="宋体" w:hAnsi="宋体" w:eastAsia="宋体" w:cs="宋体"/>
          <w:b w:val="0"/>
          <w:color w:val="auto"/>
          <w:kern w:val="2"/>
          <w:sz w:val="24"/>
          <w:szCs w:val="24"/>
          <w:highlight w:val="none"/>
          <w:lang w:val="en-US" w:eastAsia="zh-CN" w:bidi="ar-SA"/>
        </w:rPr>
        <w:t>、</w:t>
      </w:r>
      <w:r>
        <w:rPr>
          <w:rFonts w:hint="eastAsia" w:hAnsi="宋体" w:cs="宋体"/>
          <w:b w:val="0"/>
          <w:color w:val="auto"/>
          <w:kern w:val="2"/>
          <w:sz w:val="24"/>
          <w:szCs w:val="24"/>
          <w:highlight w:val="none"/>
          <w:lang w:val="en-US" w:eastAsia="zh-CN" w:bidi="ar-SA"/>
        </w:rPr>
        <w:t>技术培训</w:t>
      </w:r>
    </w:p>
    <w:p w14:paraId="2DA12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五、</w:t>
      </w:r>
      <w:r>
        <w:rPr>
          <w:rFonts w:hint="eastAsia" w:ascii="宋体" w:hAnsi="宋体" w:eastAsia="宋体" w:cs="宋体"/>
          <w:color w:val="auto"/>
          <w:sz w:val="24"/>
          <w:szCs w:val="24"/>
          <w:lang w:val="en-US" w:eastAsia="zh-CN"/>
        </w:rPr>
        <w:t>质量保证措施</w:t>
      </w:r>
    </w:p>
    <w:p w14:paraId="772E40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六、</w:t>
      </w:r>
      <w:r>
        <w:rPr>
          <w:rFonts w:hint="eastAsia" w:ascii="宋体" w:hAnsi="宋体" w:cs="宋体"/>
          <w:color w:val="auto"/>
          <w:sz w:val="24"/>
          <w:szCs w:val="24"/>
          <w:lang w:val="en-US" w:eastAsia="zh-CN"/>
        </w:rPr>
        <w:t>售后服务</w:t>
      </w:r>
    </w:p>
    <w:p w14:paraId="7909F11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lang w:val="zh-CN"/>
        </w:rPr>
        <w:t>本地化服务能力</w:t>
      </w:r>
    </w:p>
    <w:p w14:paraId="19131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val="zh-CN"/>
        </w:rPr>
        <w:t>服务承诺</w:t>
      </w:r>
    </w:p>
    <w:p w14:paraId="50E30A4E">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 xml:space="preserve"> </w:t>
      </w:r>
    </w:p>
    <w:p w14:paraId="59D6C65D">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lang w:val="en-US" w:eastAsia="zh-CN"/>
        </w:rPr>
      </w:pPr>
    </w:p>
    <w:p w14:paraId="1C8EA4AB">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000000"/>
          <w:sz w:val="24"/>
          <w:lang w:val="en-US" w:eastAsia="zh-CN"/>
        </w:rPr>
      </w:pPr>
      <w:r>
        <w:rPr>
          <w:rFonts w:hint="eastAsia" w:ascii="宋体" w:hAnsi="宋体" w:eastAsia="宋体" w:cs="宋体"/>
          <w:b/>
          <w:bCs w:val="0"/>
          <w:color w:val="000000"/>
          <w:sz w:val="24"/>
          <w:lang w:val="en-US" w:eastAsia="zh-CN"/>
        </w:rPr>
        <w:t>注：1、满足但不限于评审办法前附表中</w:t>
      </w:r>
      <w:r>
        <w:rPr>
          <w:rFonts w:hint="eastAsia" w:ascii="宋体" w:hAnsi="宋体" w:eastAsia="宋体" w:cs="宋体"/>
          <w:b/>
          <w:bCs w:val="0"/>
          <w:sz w:val="24"/>
          <w:szCs w:val="24"/>
          <w:lang w:val="en-US" w:eastAsia="zh-CN"/>
        </w:rPr>
        <w:t>“技术评分标准”的要求，</w:t>
      </w:r>
      <w:r>
        <w:rPr>
          <w:rFonts w:hint="eastAsia" w:ascii="宋体" w:hAnsi="宋体" w:eastAsia="宋体" w:cs="宋体"/>
          <w:b/>
          <w:bCs w:val="0"/>
          <w:color w:val="000000"/>
          <w:sz w:val="24"/>
          <w:lang w:val="en-US" w:eastAsia="zh-CN"/>
        </w:rPr>
        <w:t>格式自拟；</w:t>
      </w:r>
    </w:p>
    <w:p w14:paraId="52356E54">
      <w:pPr>
        <w:ind w:firstLine="964" w:firstLineChars="400"/>
        <w:rPr>
          <w:rFonts w:hint="eastAsia" w:ascii="宋体" w:hAnsi="宋体" w:eastAsia="宋体" w:cs="宋体"/>
          <w:b/>
          <w:bCs w:val="0"/>
          <w:color w:val="000000"/>
          <w:sz w:val="24"/>
          <w:lang w:val="en-US" w:eastAsia="zh-CN"/>
        </w:rPr>
      </w:pPr>
      <w:r>
        <w:rPr>
          <w:rFonts w:hint="eastAsia" w:ascii="宋体" w:hAnsi="宋体" w:eastAsia="宋体" w:cs="宋体"/>
          <w:b/>
          <w:bCs w:val="0"/>
          <w:color w:val="000000"/>
          <w:sz w:val="24"/>
          <w:lang w:val="en-US" w:eastAsia="zh-CN"/>
        </w:rPr>
        <w:t>2、供应商自行补充</w:t>
      </w:r>
      <w:r>
        <w:rPr>
          <w:rFonts w:hint="eastAsia" w:ascii="宋体" w:hAnsi="宋体" w:eastAsia="宋体" w:cs="宋体"/>
          <w:b/>
          <w:bCs w:val="0"/>
          <w:sz w:val="24"/>
          <w:szCs w:val="22"/>
          <w:lang w:val="zh-CN"/>
        </w:rPr>
        <w:t>认为有必要说明的内容</w:t>
      </w:r>
      <w:r>
        <w:rPr>
          <w:rFonts w:hint="eastAsia" w:ascii="宋体" w:hAnsi="宋体" w:eastAsia="宋体" w:cs="宋体"/>
          <w:b/>
          <w:bCs w:val="0"/>
          <w:color w:val="000000"/>
          <w:sz w:val="24"/>
          <w:lang w:val="en-US" w:eastAsia="zh-CN"/>
        </w:rPr>
        <w:t>，格式自拟。</w:t>
      </w:r>
    </w:p>
    <w:p w14:paraId="78556517">
      <w:pPr>
        <w:jc w:val="center"/>
        <w:rPr>
          <w:rFonts w:hint="eastAsia"/>
          <w:b/>
          <w:bCs w:val="0"/>
          <w:sz w:val="24"/>
          <w:szCs w:val="32"/>
          <w:lang w:val="en-US" w:eastAsia="zh-CN"/>
        </w:rPr>
      </w:pPr>
    </w:p>
    <w:p w14:paraId="79805DB9">
      <w:pPr>
        <w:pStyle w:val="12"/>
        <w:rPr>
          <w:rFonts w:hint="eastAsia"/>
          <w:lang w:val="en-US" w:eastAsia="zh-CN"/>
        </w:rPr>
      </w:pPr>
    </w:p>
    <w:p w14:paraId="2429A256">
      <w:pPr>
        <w:rPr>
          <w:rFonts w:ascii="仿宋" w:hAnsi="仿宋" w:eastAsia="仿宋" w:cs="Times New Roman"/>
        </w:rPr>
      </w:pPr>
      <w:r>
        <w:rPr>
          <w:rFonts w:hint="eastAsia"/>
          <w:lang w:val="en-US" w:eastAsia="zh-CN"/>
        </w:rPr>
        <w:br w:type="page"/>
      </w:r>
    </w:p>
    <w:p w14:paraId="00660FE2"/>
    <w:p w14:paraId="4B04AE65">
      <w:pPr>
        <w:pStyle w:val="12"/>
        <w:rPr>
          <w:rFonts w:hint="eastAsia"/>
          <w:lang w:eastAsia="zh-CN"/>
        </w:rPr>
      </w:pPr>
    </w:p>
    <w:p w14:paraId="74446AC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sz w:val="32"/>
          <w:szCs w:val="32"/>
        </w:rPr>
      </w:pPr>
      <w:bookmarkStart w:id="111" w:name="_Toc22165"/>
      <w:r>
        <w:rPr>
          <w:rFonts w:hint="eastAsia" w:ascii="宋体" w:hAnsi="宋体" w:cs="宋体"/>
          <w:b/>
          <w:sz w:val="32"/>
          <w:szCs w:val="32"/>
          <w:lang w:val="en-US" w:eastAsia="zh-CN"/>
        </w:rPr>
        <w:t>八</w:t>
      </w:r>
      <w:r>
        <w:rPr>
          <w:rFonts w:hint="eastAsia" w:ascii="宋体" w:hAnsi="宋体" w:cs="宋体"/>
          <w:b/>
          <w:sz w:val="32"/>
          <w:szCs w:val="32"/>
        </w:rPr>
        <w:t>、类似项目业绩表</w:t>
      </w:r>
      <w:bookmarkEnd w:id="84"/>
      <w:bookmarkEnd w:id="111"/>
    </w:p>
    <w:tbl>
      <w:tblPr>
        <w:tblStyle w:val="23"/>
        <w:tblW w:w="88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14"/>
        <w:gridCol w:w="1619"/>
        <w:gridCol w:w="1170"/>
        <w:gridCol w:w="1011"/>
        <w:gridCol w:w="1923"/>
      </w:tblGrid>
      <w:tr w14:paraId="09AC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2B5DF9F">
            <w:pPr>
              <w:jc w:val="center"/>
              <w:rPr>
                <w:rFonts w:ascii="宋体" w:hAnsi="宋体" w:cs="宋体"/>
                <w:b/>
                <w:sz w:val="24"/>
              </w:rPr>
            </w:pPr>
            <w:r>
              <w:rPr>
                <w:rFonts w:hint="eastAsia" w:ascii="宋体" w:hAnsi="宋体" w:cs="宋体"/>
                <w:b/>
                <w:sz w:val="24"/>
              </w:rPr>
              <w:t>序号</w:t>
            </w:r>
          </w:p>
        </w:tc>
        <w:tc>
          <w:tcPr>
            <w:tcW w:w="1065" w:type="dxa"/>
            <w:noWrap/>
            <w:vAlign w:val="center"/>
          </w:tcPr>
          <w:p w14:paraId="72CE3748">
            <w:pPr>
              <w:jc w:val="center"/>
              <w:rPr>
                <w:rFonts w:ascii="宋体" w:hAnsi="宋体" w:cs="宋体"/>
                <w:b/>
                <w:sz w:val="24"/>
              </w:rPr>
            </w:pPr>
            <w:r>
              <w:rPr>
                <w:rFonts w:hint="eastAsia" w:ascii="宋体" w:hAnsi="宋体" w:cs="宋体"/>
                <w:b/>
                <w:sz w:val="24"/>
              </w:rPr>
              <w:t>采购项目名称</w:t>
            </w:r>
          </w:p>
        </w:tc>
        <w:tc>
          <w:tcPr>
            <w:tcW w:w="1414" w:type="dxa"/>
            <w:noWrap/>
            <w:vAlign w:val="center"/>
          </w:tcPr>
          <w:p w14:paraId="4518972F">
            <w:pPr>
              <w:jc w:val="center"/>
              <w:rPr>
                <w:rFonts w:ascii="宋体" w:hAnsi="宋体" w:cs="宋体"/>
                <w:b/>
                <w:sz w:val="24"/>
              </w:rPr>
            </w:pPr>
            <w:r>
              <w:rPr>
                <w:rFonts w:hint="eastAsia" w:ascii="宋体" w:hAnsi="宋体" w:cs="宋体"/>
                <w:b/>
                <w:sz w:val="24"/>
              </w:rPr>
              <w:t>项目内容</w:t>
            </w:r>
          </w:p>
        </w:tc>
        <w:tc>
          <w:tcPr>
            <w:tcW w:w="1619" w:type="dxa"/>
            <w:tcBorders>
              <w:left w:val="single" w:color="auto" w:sz="4" w:space="0"/>
              <w:right w:val="single" w:color="auto" w:sz="4" w:space="0"/>
            </w:tcBorders>
            <w:noWrap/>
            <w:vAlign w:val="center"/>
          </w:tcPr>
          <w:p w14:paraId="239CEBEB">
            <w:pPr>
              <w:jc w:val="center"/>
              <w:rPr>
                <w:rFonts w:ascii="宋体" w:hAnsi="宋体" w:cs="宋体"/>
                <w:b/>
                <w:sz w:val="24"/>
              </w:rPr>
            </w:pPr>
            <w:r>
              <w:rPr>
                <w:rFonts w:hint="eastAsia" w:ascii="宋体" w:hAnsi="宋体" w:cs="宋体"/>
                <w:b/>
                <w:sz w:val="24"/>
              </w:rPr>
              <w:t>合同金额</w:t>
            </w:r>
          </w:p>
          <w:p w14:paraId="50F70E01">
            <w:pPr>
              <w:jc w:val="center"/>
              <w:rPr>
                <w:rFonts w:ascii="宋体" w:hAnsi="宋体" w:cs="宋体"/>
                <w:b/>
                <w:sz w:val="24"/>
              </w:rPr>
            </w:pPr>
          </w:p>
        </w:tc>
        <w:tc>
          <w:tcPr>
            <w:tcW w:w="1170" w:type="dxa"/>
            <w:noWrap/>
            <w:vAlign w:val="center"/>
          </w:tcPr>
          <w:p w14:paraId="4AFC639F">
            <w:pPr>
              <w:jc w:val="center"/>
              <w:rPr>
                <w:rFonts w:ascii="宋体" w:hAnsi="宋体" w:cs="宋体"/>
                <w:b/>
                <w:sz w:val="24"/>
              </w:rPr>
            </w:pPr>
            <w:r>
              <w:rPr>
                <w:rFonts w:hint="eastAsia" w:ascii="宋体" w:hAnsi="宋体" w:cs="宋体"/>
                <w:b/>
                <w:sz w:val="24"/>
              </w:rPr>
              <w:t>完成日期</w:t>
            </w:r>
          </w:p>
        </w:tc>
        <w:tc>
          <w:tcPr>
            <w:tcW w:w="1011" w:type="dxa"/>
            <w:noWrap/>
            <w:vAlign w:val="center"/>
          </w:tcPr>
          <w:p w14:paraId="73855F18">
            <w:pPr>
              <w:jc w:val="center"/>
              <w:rPr>
                <w:rFonts w:ascii="宋体" w:hAnsi="宋体" w:cs="宋体"/>
                <w:b/>
                <w:sz w:val="24"/>
              </w:rPr>
            </w:pPr>
            <w:r>
              <w:rPr>
                <w:rFonts w:hint="eastAsia" w:ascii="宋体" w:hAnsi="宋体" w:cs="宋体"/>
                <w:b/>
                <w:sz w:val="24"/>
              </w:rPr>
              <w:t>备注</w:t>
            </w:r>
          </w:p>
        </w:tc>
        <w:tc>
          <w:tcPr>
            <w:tcW w:w="1923" w:type="dxa"/>
            <w:noWrap/>
            <w:vAlign w:val="center"/>
          </w:tcPr>
          <w:p w14:paraId="2A058010">
            <w:pPr>
              <w:jc w:val="center"/>
              <w:rPr>
                <w:rFonts w:ascii="宋体" w:hAnsi="宋体" w:cs="宋体"/>
                <w:b/>
                <w:sz w:val="24"/>
              </w:rPr>
            </w:pPr>
            <w:r>
              <w:rPr>
                <w:rFonts w:hint="eastAsia" w:ascii="宋体" w:hAnsi="宋体" w:cs="宋体"/>
                <w:b/>
                <w:sz w:val="24"/>
              </w:rPr>
              <w:t>业主名称、联系人及电话</w:t>
            </w:r>
          </w:p>
        </w:tc>
      </w:tr>
      <w:tr w14:paraId="3CEF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168A197">
            <w:pPr>
              <w:ind w:left="120"/>
              <w:jc w:val="center"/>
              <w:rPr>
                <w:rFonts w:ascii="宋体" w:hAnsi="宋体" w:cs="宋体"/>
                <w:b/>
                <w:sz w:val="24"/>
              </w:rPr>
            </w:pPr>
            <w:r>
              <w:rPr>
                <w:rFonts w:hint="eastAsia" w:ascii="宋体" w:hAnsi="宋体" w:cs="宋体"/>
                <w:b/>
                <w:sz w:val="24"/>
              </w:rPr>
              <w:t>1</w:t>
            </w:r>
          </w:p>
        </w:tc>
        <w:tc>
          <w:tcPr>
            <w:tcW w:w="1065" w:type="dxa"/>
            <w:noWrap/>
            <w:vAlign w:val="center"/>
          </w:tcPr>
          <w:p w14:paraId="07C0FB95">
            <w:pPr>
              <w:jc w:val="center"/>
              <w:rPr>
                <w:rFonts w:ascii="宋体" w:hAnsi="宋体" w:cs="宋体"/>
                <w:sz w:val="24"/>
              </w:rPr>
            </w:pPr>
          </w:p>
        </w:tc>
        <w:tc>
          <w:tcPr>
            <w:tcW w:w="1414" w:type="dxa"/>
            <w:noWrap/>
            <w:vAlign w:val="center"/>
          </w:tcPr>
          <w:p w14:paraId="65A687BC">
            <w:pPr>
              <w:jc w:val="center"/>
              <w:rPr>
                <w:rFonts w:ascii="宋体" w:hAnsi="宋体" w:cs="宋体"/>
                <w:sz w:val="24"/>
              </w:rPr>
            </w:pPr>
          </w:p>
        </w:tc>
        <w:tc>
          <w:tcPr>
            <w:tcW w:w="1619" w:type="dxa"/>
            <w:tcBorders>
              <w:left w:val="single" w:color="auto" w:sz="4" w:space="0"/>
              <w:right w:val="single" w:color="auto" w:sz="4" w:space="0"/>
            </w:tcBorders>
            <w:noWrap/>
            <w:vAlign w:val="center"/>
          </w:tcPr>
          <w:p w14:paraId="522BB746">
            <w:pPr>
              <w:jc w:val="center"/>
              <w:rPr>
                <w:rFonts w:ascii="宋体" w:hAnsi="宋体" w:cs="宋体"/>
                <w:sz w:val="24"/>
              </w:rPr>
            </w:pPr>
          </w:p>
        </w:tc>
        <w:tc>
          <w:tcPr>
            <w:tcW w:w="1170" w:type="dxa"/>
            <w:noWrap/>
            <w:vAlign w:val="center"/>
          </w:tcPr>
          <w:p w14:paraId="740EC9BE">
            <w:pPr>
              <w:jc w:val="center"/>
              <w:rPr>
                <w:rFonts w:ascii="宋体" w:hAnsi="宋体" w:cs="宋体"/>
                <w:sz w:val="24"/>
              </w:rPr>
            </w:pPr>
          </w:p>
        </w:tc>
        <w:tc>
          <w:tcPr>
            <w:tcW w:w="1011" w:type="dxa"/>
            <w:noWrap/>
          </w:tcPr>
          <w:p w14:paraId="52DC6F74">
            <w:pPr>
              <w:jc w:val="center"/>
              <w:rPr>
                <w:rFonts w:ascii="宋体" w:hAnsi="宋体" w:cs="宋体"/>
                <w:sz w:val="24"/>
              </w:rPr>
            </w:pPr>
          </w:p>
        </w:tc>
        <w:tc>
          <w:tcPr>
            <w:tcW w:w="1923" w:type="dxa"/>
            <w:noWrap/>
          </w:tcPr>
          <w:p w14:paraId="3ED18104">
            <w:pPr>
              <w:jc w:val="center"/>
              <w:rPr>
                <w:rFonts w:ascii="宋体" w:hAnsi="宋体" w:cs="宋体"/>
                <w:sz w:val="24"/>
              </w:rPr>
            </w:pPr>
          </w:p>
        </w:tc>
      </w:tr>
      <w:tr w14:paraId="36320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B1E4EBB">
            <w:pPr>
              <w:ind w:left="120"/>
              <w:jc w:val="center"/>
              <w:rPr>
                <w:rFonts w:ascii="宋体" w:hAnsi="宋体" w:cs="宋体"/>
                <w:b/>
                <w:sz w:val="24"/>
              </w:rPr>
            </w:pPr>
            <w:r>
              <w:rPr>
                <w:rFonts w:hint="eastAsia" w:ascii="宋体" w:hAnsi="宋体" w:cs="宋体"/>
                <w:b/>
                <w:sz w:val="24"/>
              </w:rPr>
              <w:t>2</w:t>
            </w:r>
          </w:p>
        </w:tc>
        <w:tc>
          <w:tcPr>
            <w:tcW w:w="1065" w:type="dxa"/>
            <w:noWrap/>
            <w:vAlign w:val="center"/>
          </w:tcPr>
          <w:p w14:paraId="41728EBD">
            <w:pPr>
              <w:jc w:val="center"/>
              <w:rPr>
                <w:rFonts w:ascii="宋体" w:hAnsi="宋体" w:cs="宋体"/>
                <w:sz w:val="24"/>
              </w:rPr>
            </w:pPr>
          </w:p>
        </w:tc>
        <w:tc>
          <w:tcPr>
            <w:tcW w:w="1414" w:type="dxa"/>
            <w:noWrap/>
            <w:vAlign w:val="center"/>
          </w:tcPr>
          <w:p w14:paraId="31254BDF">
            <w:pPr>
              <w:jc w:val="center"/>
              <w:rPr>
                <w:rFonts w:ascii="宋体" w:hAnsi="宋体" w:cs="宋体"/>
                <w:sz w:val="24"/>
              </w:rPr>
            </w:pPr>
          </w:p>
        </w:tc>
        <w:tc>
          <w:tcPr>
            <w:tcW w:w="1619" w:type="dxa"/>
            <w:tcBorders>
              <w:left w:val="single" w:color="auto" w:sz="4" w:space="0"/>
              <w:right w:val="single" w:color="auto" w:sz="4" w:space="0"/>
            </w:tcBorders>
            <w:noWrap/>
            <w:vAlign w:val="center"/>
          </w:tcPr>
          <w:p w14:paraId="5B96E6AB">
            <w:pPr>
              <w:jc w:val="center"/>
              <w:rPr>
                <w:rFonts w:ascii="宋体" w:hAnsi="宋体" w:cs="宋体"/>
                <w:sz w:val="24"/>
              </w:rPr>
            </w:pPr>
          </w:p>
        </w:tc>
        <w:tc>
          <w:tcPr>
            <w:tcW w:w="1170" w:type="dxa"/>
            <w:noWrap/>
            <w:vAlign w:val="center"/>
          </w:tcPr>
          <w:p w14:paraId="6FDA7344">
            <w:pPr>
              <w:jc w:val="center"/>
              <w:rPr>
                <w:rFonts w:ascii="宋体" w:hAnsi="宋体" w:cs="宋体"/>
                <w:sz w:val="24"/>
              </w:rPr>
            </w:pPr>
          </w:p>
        </w:tc>
        <w:tc>
          <w:tcPr>
            <w:tcW w:w="1011" w:type="dxa"/>
            <w:noWrap/>
          </w:tcPr>
          <w:p w14:paraId="14AA900F">
            <w:pPr>
              <w:jc w:val="center"/>
              <w:rPr>
                <w:rFonts w:ascii="宋体" w:hAnsi="宋体" w:cs="宋体"/>
                <w:sz w:val="24"/>
              </w:rPr>
            </w:pPr>
          </w:p>
        </w:tc>
        <w:tc>
          <w:tcPr>
            <w:tcW w:w="1923" w:type="dxa"/>
            <w:noWrap/>
          </w:tcPr>
          <w:p w14:paraId="6E69F71F">
            <w:pPr>
              <w:jc w:val="center"/>
              <w:rPr>
                <w:rFonts w:ascii="宋体" w:hAnsi="宋体" w:cs="宋体"/>
                <w:sz w:val="24"/>
              </w:rPr>
            </w:pPr>
          </w:p>
        </w:tc>
      </w:tr>
      <w:tr w14:paraId="6FE8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C9BD201">
            <w:pPr>
              <w:ind w:left="120"/>
              <w:jc w:val="center"/>
              <w:rPr>
                <w:rFonts w:ascii="宋体" w:hAnsi="宋体" w:cs="宋体"/>
                <w:b/>
                <w:sz w:val="24"/>
              </w:rPr>
            </w:pPr>
            <w:r>
              <w:rPr>
                <w:rFonts w:hint="eastAsia" w:ascii="宋体" w:hAnsi="宋体" w:cs="宋体"/>
                <w:b/>
                <w:sz w:val="24"/>
              </w:rPr>
              <w:t>3</w:t>
            </w:r>
          </w:p>
        </w:tc>
        <w:tc>
          <w:tcPr>
            <w:tcW w:w="1065" w:type="dxa"/>
            <w:noWrap/>
            <w:vAlign w:val="center"/>
          </w:tcPr>
          <w:p w14:paraId="0B4BBFF8">
            <w:pPr>
              <w:jc w:val="center"/>
              <w:rPr>
                <w:rFonts w:ascii="宋体" w:hAnsi="宋体" w:cs="宋体"/>
                <w:sz w:val="24"/>
              </w:rPr>
            </w:pPr>
          </w:p>
        </w:tc>
        <w:tc>
          <w:tcPr>
            <w:tcW w:w="1414" w:type="dxa"/>
            <w:noWrap/>
            <w:vAlign w:val="center"/>
          </w:tcPr>
          <w:p w14:paraId="5E452E0B">
            <w:pPr>
              <w:jc w:val="center"/>
              <w:rPr>
                <w:rFonts w:ascii="宋体" w:hAnsi="宋体" w:cs="宋体"/>
                <w:sz w:val="24"/>
              </w:rPr>
            </w:pPr>
          </w:p>
        </w:tc>
        <w:tc>
          <w:tcPr>
            <w:tcW w:w="1619" w:type="dxa"/>
            <w:tcBorders>
              <w:left w:val="single" w:color="auto" w:sz="4" w:space="0"/>
              <w:right w:val="single" w:color="auto" w:sz="4" w:space="0"/>
            </w:tcBorders>
            <w:noWrap/>
            <w:vAlign w:val="center"/>
          </w:tcPr>
          <w:p w14:paraId="46117914">
            <w:pPr>
              <w:jc w:val="center"/>
              <w:rPr>
                <w:rFonts w:ascii="宋体" w:hAnsi="宋体" w:cs="宋体"/>
                <w:sz w:val="24"/>
              </w:rPr>
            </w:pPr>
          </w:p>
        </w:tc>
        <w:tc>
          <w:tcPr>
            <w:tcW w:w="1170" w:type="dxa"/>
            <w:noWrap/>
            <w:vAlign w:val="center"/>
          </w:tcPr>
          <w:p w14:paraId="189C144C">
            <w:pPr>
              <w:jc w:val="center"/>
              <w:rPr>
                <w:rFonts w:ascii="宋体" w:hAnsi="宋体" w:cs="宋体"/>
                <w:sz w:val="24"/>
              </w:rPr>
            </w:pPr>
          </w:p>
        </w:tc>
        <w:tc>
          <w:tcPr>
            <w:tcW w:w="1011" w:type="dxa"/>
            <w:noWrap/>
          </w:tcPr>
          <w:p w14:paraId="761B60C5">
            <w:pPr>
              <w:jc w:val="center"/>
              <w:rPr>
                <w:rFonts w:ascii="宋体" w:hAnsi="宋体" w:cs="宋体"/>
                <w:sz w:val="24"/>
              </w:rPr>
            </w:pPr>
          </w:p>
        </w:tc>
        <w:tc>
          <w:tcPr>
            <w:tcW w:w="1923" w:type="dxa"/>
            <w:noWrap/>
          </w:tcPr>
          <w:p w14:paraId="17DDF224">
            <w:pPr>
              <w:jc w:val="center"/>
              <w:rPr>
                <w:rFonts w:ascii="宋体" w:hAnsi="宋体" w:cs="宋体"/>
                <w:sz w:val="24"/>
              </w:rPr>
            </w:pPr>
          </w:p>
        </w:tc>
      </w:tr>
      <w:tr w14:paraId="74CB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3512940">
            <w:pPr>
              <w:ind w:left="120"/>
              <w:jc w:val="center"/>
              <w:rPr>
                <w:rFonts w:ascii="宋体" w:hAnsi="宋体" w:cs="宋体"/>
                <w:b/>
                <w:sz w:val="24"/>
              </w:rPr>
            </w:pPr>
            <w:r>
              <w:rPr>
                <w:rFonts w:hint="eastAsia" w:ascii="宋体" w:hAnsi="宋体" w:cs="宋体"/>
                <w:b/>
                <w:sz w:val="24"/>
              </w:rPr>
              <w:t>4</w:t>
            </w:r>
          </w:p>
        </w:tc>
        <w:tc>
          <w:tcPr>
            <w:tcW w:w="1065" w:type="dxa"/>
            <w:noWrap/>
            <w:vAlign w:val="center"/>
          </w:tcPr>
          <w:p w14:paraId="614CEE1E">
            <w:pPr>
              <w:jc w:val="center"/>
              <w:rPr>
                <w:rFonts w:ascii="宋体" w:hAnsi="宋体" w:cs="宋体"/>
                <w:sz w:val="24"/>
              </w:rPr>
            </w:pPr>
          </w:p>
        </w:tc>
        <w:tc>
          <w:tcPr>
            <w:tcW w:w="1414" w:type="dxa"/>
            <w:noWrap/>
            <w:vAlign w:val="center"/>
          </w:tcPr>
          <w:p w14:paraId="5387F679">
            <w:pPr>
              <w:jc w:val="center"/>
              <w:rPr>
                <w:rFonts w:ascii="宋体" w:hAnsi="宋体" w:cs="宋体"/>
                <w:sz w:val="24"/>
              </w:rPr>
            </w:pPr>
          </w:p>
        </w:tc>
        <w:tc>
          <w:tcPr>
            <w:tcW w:w="1619" w:type="dxa"/>
            <w:tcBorders>
              <w:left w:val="single" w:color="auto" w:sz="4" w:space="0"/>
              <w:right w:val="single" w:color="auto" w:sz="4" w:space="0"/>
            </w:tcBorders>
            <w:noWrap/>
            <w:vAlign w:val="center"/>
          </w:tcPr>
          <w:p w14:paraId="7C4457A0">
            <w:pPr>
              <w:jc w:val="center"/>
              <w:rPr>
                <w:rFonts w:ascii="宋体" w:hAnsi="宋体" w:cs="宋体"/>
                <w:sz w:val="24"/>
              </w:rPr>
            </w:pPr>
          </w:p>
        </w:tc>
        <w:tc>
          <w:tcPr>
            <w:tcW w:w="1170" w:type="dxa"/>
            <w:noWrap/>
            <w:vAlign w:val="center"/>
          </w:tcPr>
          <w:p w14:paraId="28932259">
            <w:pPr>
              <w:jc w:val="center"/>
              <w:rPr>
                <w:rFonts w:ascii="宋体" w:hAnsi="宋体" w:cs="宋体"/>
                <w:sz w:val="24"/>
              </w:rPr>
            </w:pPr>
          </w:p>
        </w:tc>
        <w:tc>
          <w:tcPr>
            <w:tcW w:w="1011" w:type="dxa"/>
            <w:noWrap/>
          </w:tcPr>
          <w:p w14:paraId="0ED6ED54">
            <w:pPr>
              <w:jc w:val="center"/>
              <w:rPr>
                <w:rFonts w:ascii="宋体" w:hAnsi="宋体" w:cs="宋体"/>
                <w:sz w:val="24"/>
              </w:rPr>
            </w:pPr>
          </w:p>
        </w:tc>
        <w:tc>
          <w:tcPr>
            <w:tcW w:w="1923" w:type="dxa"/>
            <w:noWrap/>
          </w:tcPr>
          <w:p w14:paraId="6F82C121">
            <w:pPr>
              <w:jc w:val="center"/>
              <w:rPr>
                <w:rFonts w:ascii="宋体" w:hAnsi="宋体" w:cs="宋体"/>
                <w:sz w:val="24"/>
              </w:rPr>
            </w:pPr>
          </w:p>
        </w:tc>
      </w:tr>
      <w:tr w14:paraId="3AF4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698837AA">
            <w:pPr>
              <w:ind w:left="120"/>
              <w:jc w:val="center"/>
              <w:rPr>
                <w:rFonts w:ascii="宋体" w:hAnsi="宋体" w:cs="宋体"/>
                <w:b/>
                <w:sz w:val="24"/>
              </w:rPr>
            </w:pPr>
            <w:r>
              <w:rPr>
                <w:rFonts w:hint="eastAsia" w:ascii="宋体" w:hAnsi="宋体" w:cs="宋体"/>
                <w:b/>
                <w:sz w:val="24"/>
              </w:rPr>
              <w:t>5</w:t>
            </w:r>
          </w:p>
        </w:tc>
        <w:tc>
          <w:tcPr>
            <w:tcW w:w="1065" w:type="dxa"/>
            <w:noWrap/>
            <w:vAlign w:val="center"/>
          </w:tcPr>
          <w:p w14:paraId="706E9B02">
            <w:pPr>
              <w:jc w:val="center"/>
              <w:rPr>
                <w:rFonts w:ascii="宋体" w:hAnsi="宋体" w:cs="宋体"/>
                <w:sz w:val="24"/>
              </w:rPr>
            </w:pPr>
          </w:p>
        </w:tc>
        <w:tc>
          <w:tcPr>
            <w:tcW w:w="1414" w:type="dxa"/>
            <w:noWrap/>
            <w:vAlign w:val="center"/>
          </w:tcPr>
          <w:p w14:paraId="2071D5A2">
            <w:pPr>
              <w:jc w:val="center"/>
              <w:rPr>
                <w:rFonts w:ascii="宋体" w:hAnsi="宋体" w:cs="宋体"/>
                <w:sz w:val="24"/>
              </w:rPr>
            </w:pPr>
          </w:p>
        </w:tc>
        <w:tc>
          <w:tcPr>
            <w:tcW w:w="1619" w:type="dxa"/>
            <w:tcBorders>
              <w:left w:val="single" w:color="auto" w:sz="4" w:space="0"/>
              <w:right w:val="single" w:color="auto" w:sz="4" w:space="0"/>
            </w:tcBorders>
            <w:noWrap/>
            <w:vAlign w:val="center"/>
          </w:tcPr>
          <w:p w14:paraId="701ADFC1">
            <w:pPr>
              <w:jc w:val="center"/>
              <w:rPr>
                <w:rFonts w:ascii="宋体" w:hAnsi="宋体" w:cs="宋体"/>
                <w:sz w:val="24"/>
              </w:rPr>
            </w:pPr>
          </w:p>
        </w:tc>
        <w:tc>
          <w:tcPr>
            <w:tcW w:w="1170" w:type="dxa"/>
            <w:noWrap/>
            <w:vAlign w:val="center"/>
          </w:tcPr>
          <w:p w14:paraId="060419D5">
            <w:pPr>
              <w:jc w:val="center"/>
              <w:rPr>
                <w:rFonts w:ascii="宋体" w:hAnsi="宋体" w:cs="宋体"/>
                <w:sz w:val="24"/>
              </w:rPr>
            </w:pPr>
          </w:p>
        </w:tc>
        <w:tc>
          <w:tcPr>
            <w:tcW w:w="1011" w:type="dxa"/>
            <w:noWrap/>
          </w:tcPr>
          <w:p w14:paraId="16DC0BC4">
            <w:pPr>
              <w:jc w:val="center"/>
              <w:rPr>
                <w:rFonts w:ascii="宋体" w:hAnsi="宋体" w:cs="宋体"/>
                <w:sz w:val="24"/>
              </w:rPr>
            </w:pPr>
          </w:p>
        </w:tc>
        <w:tc>
          <w:tcPr>
            <w:tcW w:w="1923" w:type="dxa"/>
            <w:noWrap/>
          </w:tcPr>
          <w:p w14:paraId="2CA6728E">
            <w:pPr>
              <w:jc w:val="center"/>
              <w:rPr>
                <w:rFonts w:ascii="宋体" w:hAnsi="宋体" w:cs="宋体"/>
                <w:sz w:val="24"/>
              </w:rPr>
            </w:pPr>
          </w:p>
        </w:tc>
      </w:tr>
      <w:tr w14:paraId="5C0D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3C46D00">
            <w:pPr>
              <w:jc w:val="center"/>
              <w:rPr>
                <w:rFonts w:ascii="宋体" w:hAnsi="宋体" w:cs="宋体"/>
                <w:b/>
                <w:sz w:val="24"/>
              </w:rPr>
            </w:pPr>
            <w:r>
              <w:rPr>
                <w:rFonts w:hint="eastAsia" w:ascii="宋体" w:hAnsi="宋体" w:cs="宋体"/>
                <w:b/>
                <w:sz w:val="24"/>
              </w:rPr>
              <w:t>…</w:t>
            </w:r>
          </w:p>
        </w:tc>
        <w:tc>
          <w:tcPr>
            <w:tcW w:w="1065" w:type="dxa"/>
            <w:noWrap/>
            <w:vAlign w:val="center"/>
          </w:tcPr>
          <w:p w14:paraId="6635B886">
            <w:pPr>
              <w:jc w:val="center"/>
              <w:rPr>
                <w:rFonts w:ascii="宋体" w:hAnsi="宋体" w:cs="宋体"/>
                <w:sz w:val="24"/>
              </w:rPr>
            </w:pPr>
          </w:p>
        </w:tc>
        <w:tc>
          <w:tcPr>
            <w:tcW w:w="1414" w:type="dxa"/>
            <w:noWrap/>
            <w:vAlign w:val="center"/>
          </w:tcPr>
          <w:p w14:paraId="1E48D2F1">
            <w:pPr>
              <w:jc w:val="center"/>
              <w:rPr>
                <w:rFonts w:ascii="宋体" w:hAnsi="宋体" w:cs="宋体"/>
                <w:sz w:val="24"/>
              </w:rPr>
            </w:pPr>
          </w:p>
        </w:tc>
        <w:tc>
          <w:tcPr>
            <w:tcW w:w="1619" w:type="dxa"/>
            <w:tcBorders>
              <w:left w:val="single" w:color="auto" w:sz="4" w:space="0"/>
              <w:right w:val="single" w:color="auto" w:sz="4" w:space="0"/>
            </w:tcBorders>
            <w:noWrap/>
            <w:vAlign w:val="center"/>
          </w:tcPr>
          <w:p w14:paraId="69922998">
            <w:pPr>
              <w:jc w:val="center"/>
              <w:rPr>
                <w:rFonts w:ascii="宋体" w:hAnsi="宋体" w:cs="宋体"/>
                <w:sz w:val="24"/>
              </w:rPr>
            </w:pPr>
          </w:p>
        </w:tc>
        <w:tc>
          <w:tcPr>
            <w:tcW w:w="1170" w:type="dxa"/>
            <w:noWrap/>
            <w:vAlign w:val="center"/>
          </w:tcPr>
          <w:p w14:paraId="24339377">
            <w:pPr>
              <w:jc w:val="center"/>
              <w:rPr>
                <w:rFonts w:ascii="宋体" w:hAnsi="宋体" w:cs="宋体"/>
                <w:sz w:val="24"/>
              </w:rPr>
            </w:pPr>
          </w:p>
        </w:tc>
        <w:tc>
          <w:tcPr>
            <w:tcW w:w="1011" w:type="dxa"/>
            <w:noWrap/>
          </w:tcPr>
          <w:p w14:paraId="7FF5F834">
            <w:pPr>
              <w:jc w:val="center"/>
              <w:rPr>
                <w:rFonts w:ascii="宋体" w:hAnsi="宋体" w:cs="宋体"/>
                <w:sz w:val="24"/>
              </w:rPr>
            </w:pPr>
          </w:p>
        </w:tc>
        <w:tc>
          <w:tcPr>
            <w:tcW w:w="1923" w:type="dxa"/>
            <w:noWrap/>
          </w:tcPr>
          <w:p w14:paraId="762D1823">
            <w:pPr>
              <w:jc w:val="center"/>
              <w:rPr>
                <w:rFonts w:ascii="宋体" w:hAnsi="宋体" w:cs="宋体"/>
                <w:sz w:val="24"/>
              </w:rPr>
            </w:pPr>
          </w:p>
        </w:tc>
      </w:tr>
      <w:tr w14:paraId="0F1D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6A47AB7A">
            <w:pPr>
              <w:jc w:val="center"/>
              <w:rPr>
                <w:rFonts w:ascii="宋体" w:hAnsi="宋体" w:cs="宋体"/>
                <w:b/>
                <w:sz w:val="24"/>
              </w:rPr>
            </w:pPr>
          </w:p>
        </w:tc>
        <w:tc>
          <w:tcPr>
            <w:tcW w:w="1065" w:type="dxa"/>
            <w:noWrap/>
            <w:vAlign w:val="center"/>
          </w:tcPr>
          <w:p w14:paraId="5E37C9F8">
            <w:pPr>
              <w:jc w:val="center"/>
              <w:rPr>
                <w:rFonts w:ascii="宋体" w:hAnsi="宋体" w:cs="宋体"/>
                <w:sz w:val="24"/>
              </w:rPr>
            </w:pPr>
          </w:p>
        </w:tc>
        <w:tc>
          <w:tcPr>
            <w:tcW w:w="1414" w:type="dxa"/>
            <w:noWrap/>
            <w:vAlign w:val="center"/>
          </w:tcPr>
          <w:p w14:paraId="7CA4D602">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DA7EA34">
            <w:pPr>
              <w:jc w:val="center"/>
              <w:rPr>
                <w:rFonts w:ascii="宋体" w:hAnsi="宋体" w:cs="宋体"/>
                <w:sz w:val="24"/>
              </w:rPr>
            </w:pPr>
          </w:p>
        </w:tc>
        <w:tc>
          <w:tcPr>
            <w:tcW w:w="1170" w:type="dxa"/>
            <w:noWrap/>
            <w:vAlign w:val="center"/>
          </w:tcPr>
          <w:p w14:paraId="2062A302">
            <w:pPr>
              <w:jc w:val="center"/>
              <w:rPr>
                <w:rFonts w:ascii="宋体" w:hAnsi="宋体" w:cs="宋体"/>
                <w:sz w:val="24"/>
              </w:rPr>
            </w:pPr>
          </w:p>
        </w:tc>
        <w:tc>
          <w:tcPr>
            <w:tcW w:w="1011" w:type="dxa"/>
            <w:noWrap/>
          </w:tcPr>
          <w:p w14:paraId="7613716B">
            <w:pPr>
              <w:jc w:val="center"/>
              <w:rPr>
                <w:rFonts w:ascii="宋体" w:hAnsi="宋体" w:cs="宋体"/>
                <w:sz w:val="24"/>
              </w:rPr>
            </w:pPr>
          </w:p>
        </w:tc>
        <w:tc>
          <w:tcPr>
            <w:tcW w:w="1923" w:type="dxa"/>
            <w:noWrap/>
          </w:tcPr>
          <w:p w14:paraId="55659C4D">
            <w:pPr>
              <w:jc w:val="center"/>
              <w:rPr>
                <w:rFonts w:ascii="宋体" w:hAnsi="宋体" w:cs="宋体"/>
                <w:sz w:val="24"/>
              </w:rPr>
            </w:pPr>
          </w:p>
        </w:tc>
      </w:tr>
      <w:tr w14:paraId="3421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37C921AE">
            <w:pPr>
              <w:jc w:val="center"/>
              <w:rPr>
                <w:rFonts w:ascii="宋体" w:hAnsi="宋体" w:cs="宋体"/>
                <w:b/>
                <w:sz w:val="24"/>
              </w:rPr>
            </w:pPr>
          </w:p>
        </w:tc>
        <w:tc>
          <w:tcPr>
            <w:tcW w:w="1065" w:type="dxa"/>
            <w:noWrap/>
            <w:vAlign w:val="center"/>
          </w:tcPr>
          <w:p w14:paraId="595D7B95">
            <w:pPr>
              <w:jc w:val="center"/>
              <w:rPr>
                <w:rFonts w:ascii="宋体" w:hAnsi="宋体" w:cs="宋体"/>
                <w:sz w:val="24"/>
              </w:rPr>
            </w:pPr>
          </w:p>
        </w:tc>
        <w:tc>
          <w:tcPr>
            <w:tcW w:w="1414" w:type="dxa"/>
            <w:noWrap/>
            <w:vAlign w:val="center"/>
          </w:tcPr>
          <w:p w14:paraId="23B9EE7C">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4355A34">
            <w:pPr>
              <w:jc w:val="center"/>
              <w:rPr>
                <w:rFonts w:ascii="宋体" w:hAnsi="宋体" w:cs="宋体"/>
                <w:sz w:val="24"/>
              </w:rPr>
            </w:pPr>
          </w:p>
        </w:tc>
        <w:tc>
          <w:tcPr>
            <w:tcW w:w="1170" w:type="dxa"/>
            <w:noWrap/>
            <w:vAlign w:val="center"/>
          </w:tcPr>
          <w:p w14:paraId="0FBDE7AC">
            <w:pPr>
              <w:jc w:val="center"/>
              <w:rPr>
                <w:rFonts w:ascii="宋体" w:hAnsi="宋体" w:cs="宋体"/>
                <w:sz w:val="24"/>
              </w:rPr>
            </w:pPr>
          </w:p>
        </w:tc>
        <w:tc>
          <w:tcPr>
            <w:tcW w:w="1011" w:type="dxa"/>
            <w:noWrap/>
          </w:tcPr>
          <w:p w14:paraId="6AD1D8D6">
            <w:pPr>
              <w:jc w:val="center"/>
              <w:rPr>
                <w:rFonts w:ascii="宋体" w:hAnsi="宋体" w:cs="宋体"/>
                <w:sz w:val="24"/>
              </w:rPr>
            </w:pPr>
          </w:p>
        </w:tc>
        <w:tc>
          <w:tcPr>
            <w:tcW w:w="1923" w:type="dxa"/>
            <w:noWrap/>
          </w:tcPr>
          <w:p w14:paraId="388008B8">
            <w:pPr>
              <w:jc w:val="center"/>
              <w:rPr>
                <w:rFonts w:ascii="宋体" w:hAnsi="宋体" w:cs="宋体"/>
                <w:sz w:val="24"/>
              </w:rPr>
            </w:pPr>
          </w:p>
        </w:tc>
      </w:tr>
      <w:tr w14:paraId="4A9CA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631F0DB">
            <w:pPr>
              <w:jc w:val="center"/>
              <w:rPr>
                <w:rFonts w:ascii="宋体" w:hAnsi="宋体" w:cs="宋体"/>
                <w:b/>
                <w:sz w:val="24"/>
              </w:rPr>
            </w:pPr>
          </w:p>
        </w:tc>
        <w:tc>
          <w:tcPr>
            <w:tcW w:w="1065" w:type="dxa"/>
            <w:noWrap/>
            <w:vAlign w:val="center"/>
          </w:tcPr>
          <w:p w14:paraId="231D0E4C">
            <w:pPr>
              <w:jc w:val="center"/>
              <w:rPr>
                <w:rFonts w:ascii="宋体" w:hAnsi="宋体" w:cs="宋体"/>
                <w:sz w:val="24"/>
              </w:rPr>
            </w:pPr>
          </w:p>
        </w:tc>
        <w:tc>
          <w:tcPr>
            <w:tcW w:w="1414" w:type="dxa"/>
            <w:noWrap/>
            <w:vAlign w:val="center"/>
          </w:tcPr>
          <w:p w14:paraId="2821E38A">
            <w:pPr>
              <w:jc w:val="center"/>
              <w:rPr>
                <w:rFonts w:ascii="宋体" w:hAnsi="宋体" w:cs="宋体"/>
                <w:sz w:val="24"/>
              </w:rPr>
            </w:pPr>
          </w:p>
        </w:tc>
        <w:tc>
          <w:tcPr>
            <w:tcW w:w="1619" w:type="dxa"/>
            <w:tcBorders>
              <w:left w:val="single" w:color="auto" w:sz="4" w:space="0"/>
              <w:right w:val="single" w:color="auto" w:sz="4" w:space="0"/>
            </w:tcBorders>
            <w:noWrap/>
            <w:vAlign w:val="center"/>
          </w:tcPr>
          <w:p w14:paraId="03C83EBF">
            <w:pPr>
              <w:jc w:val="center"/>
              <w:rPr>
                <w:rFonts w:ascii="宋体" w:hAnsi="宋体" w:cs="宋体"/>
                <w:sz w:val="24"/>
              </w:rPr>
            </w:pPr>
          </w:p>
        </w:tc>
        <w:tc>
          <w:tcPr>
            <w:tcW w:w="1170" w:type="dxa"/>
            <w:noWrap/>
            <w:vAlign w:val="center"/>
          </w:tcPr>
          <w:p w14:paraId="5DE05E9D">
            <w:pPr>
              <w:jc w:val="center"/>
              <w:rPr>
                <w:rFonts w:ascii="宋体" w:hAnsi="宋体" w:cs="宋体"/>
                <w:sz w:val="24"/>
              </w:rPr>
            </w:pPr>
          </w:p>
        </w:tc>
        <w:tc>
          <w:tcPr>
            <w:tcW w:w="1011" w:type="dxa"/>
            <w:noWrap/>
          </w:tcPr>
          <w:p w14:paraId="03653216">
            <w:pPr>
              <w:jc w:val="center"/>
              <w:rPr>
                <w:rFonts w:ascii="宋体" w:hAnsi="宋体" w:cs="宋体"/>
                <w:sz w:val="24"/>
              </w:rPr>
            </w:pPr>
          </w:p>
        </w:tc>
        <w:tc>
          <w:tcPr>
            <w:tcW w:w="1923" w:type="dxa"/>
            <w:noWrap/>
          </w:tcPr>
          <w:p w14:paraId="36574FA7">
            <w:pPr>
              <w:jc w:val="center"/>
              <w:rPr>
                <w:rFonts w:ascii="宋体" w:hAnsi="宋体" w:cs="宋体"/>
                <w:sz w:val="24"/>
              </w:rPr>
            </w:pPr>
          </w:p>
        </w:tc>
      </w:tr>
      <w:tr w14:paraId="2924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4B3348A2">
            <w:pPr>
              <w:ind w:left="120"/>
              <w:jc w:val="center"/>
              <w:rPr>
                <w:rFonts w:ascii="宋体" w:hAnsi="宋体" w:cs="宋体"/>
                <w:b/>
                <w:sz w:val="24"/>
              </w:rPr>
            </w:pPr>
          </w:p>
        </w:tc>
        <w:tc>
          <w:tcPr>
            <w:tcW w:w="1065" w:type="dxa"/>
            <w:noWrap/>
            <w:vAlign w:val="center"/>
          </w:tcPr>
          <w:p w14:paraId="577FBEE5">
            <w:pPr>
              <w:jc w:val="center"/>
              <w:rPr>
                <w:rFonts w:ascii="宋体" w:hAnsi="宋体" w:cs="宋体"/>
                <w:sz w:val="24"/>
              </w:rPr>
            </w:pPr>
          </w:p>
        </w:tc>
        <w:tc>
          <w:tcPr>
            <w:tcW w:w="1414" w:type="dxa"/>
            <w:noWrap/>
            <w:vAlign w:val="center"/>
          </w:tcPr>
          <w:p w14:paraId="76D4F43B">
            <w:pPr>
              <w:jc w:val="center"/>
              <w:rPr>
                <w:rFonts w:ascii="宋体" w:hAnsi="宋体" w:cs="宋体"/>
                <w:sz w:val="24"/>
              </w:rPr>
            </w:pPr>
          </w:p>
        </w:tc>
        <w:tc>
          <w:tcPr>
            <w:tcW w:w="1619" w:type="dxa"/>
            <w:tcBorders>
              <w:left w:val="single" w:color="auto" w:sz="4" w:space="0"/>
              <w:right w:val="single" w:color="auto" w:sz="4" w:space="0"/>
            </w:tcBorders>
            <w:noWrap/>
            <w:vAlign w:val="center"/>
          </w:tcPr>
          <w:p w14:paraId="3C5E0BD3">
            <w:pPr>
              <w:jc w:val="center"/>
              <w:rPr>
                <w:rFonts w:ascii="宋体" w:hAnsi="宋体" w:cs="宋体"/>
                <w:sz w:val="24"/>
              </w:rPr>
            </w:pPr>
          </w:p>
        </w:tc>
        <w:tc>
          <w:tcPr>
            <w:tcW w:w="1170" w:type="dxa"/>
            <w:noWrap/>
            <w:vAlign w:val="center"/>
          </w:tcPr>
          <w:p w14:paraId="640B3083">
            <w:pPr>
              <w:jc w:val="center"/>
              <w:rPr>
                <w:rFonts w:ascii="宋体" w:hAnsi="宋体" w:cs="宋体"/>
                <w:sz w:val="24"/>
              </w:rPr>
            </w:pPr>
          </w:p>
        </w:tc>
        <w:tc>
          <w:tcPr>
            <w:tcW w:w="1011" w:type="dxa"/>
            <w:noWrap/>
          </w:tcPr>
          <w:p w14:paraId="2045B29A">
            <w:pPr>
              <w:jc w:val="center"/>
              <w:rPr>
                <w:rFonts w:ascii="宋体" w:hAnsi="宋体" w:cs="宋体"/>
                <w:sz w:val="24"/>
              </w:rPr>
            </w:pPr>
          </w:p>
        </w:tc>
        <w:tc>
          <w:tcPr>
            <w:tcW w:w="1923" w:type="dxa"/>
            <w:noWrap/>
          </w:tcPr>
          <w:p w14:paraId="7D38A0B9">
            <w:pPr>
              <w:jc w:val="center"/>
              <w:rPr>
                <w:rFonts w:ascii="宋体" w:hAnsi="宋体" w:cs="宋体"/>
                <w:sz w:val="24"/>
              </w:rPr>
            </w:pPr>
          </w:p>
        </w:tc>
      </w:tr>
    </w:tbl>
    <w:p w14:paraId="77742436">
      <w:pPr>
        <w:rPr>
          <w:rFonts w:ascii="宋体" w:hAnsi="宋体" w:cs="宋体"/>
          <w:sz w:val="22"/>
        </w:rPr>
      </w:pPr>
    </w:p>
    <w:p w14:paraId="0BA06CFB">
      <w:pPr>
        <w:spacing w:line="360" w:lineRule="auto"/>
        <w:ind w:left="880" w:hanging="960" w:hangingChars="400"/>
        <w:rPr>
          <w:rFonts w:ascii="宋体" w:hAnsi="宋体" w:cs="宋体"/>
          <w:sz w:val="24"/>
          <w:szCs w:val="24"/>
        </w:rPr>
      </w:pPr>
      <w:r>
        <w:rPr>
          <w:rFonts w:hint="eastAsia" w:ascii="宋体" w:hAnsi="宋体" w:cs="宋体"/>
          <w:sz w:val="24"/>
          <w:szCs w:val="24"/>
        </w:rPr>
        <w:t>注： 1、供应商应随此表附上相关的业绩证明（业绩合同复印件加盖公章密封在响应文件中）。</w:t>
      </w:r>
    </w:p>
    <w:p w14:paraId="2D8400F9">
      <w:pPr>
        <w:spacing w:line="360" w:lineRule="auto"/>
        <w:ind w:firstLine="600" w:firstLineChars="250"/>
        <w:rPr>
          <w:rFonts w:ascii="宋体" w:hAnsi="宋体" w:cs="宋体"/>
          <w:sz w:val="24"/>
          <w:szCs w:val="24"/>
        </w:rPr>
      </w:pPr>
      <w:r>
        <w:rPr>
          <w:rFonts w:hint="eastAsia" w:ascii="宋体" w:hAnsi="宋体" w:cs="宋体"/>
          <w:sz w:val="24"/>
          <w:szCs w:val="24"/>
        </w:rPr>
        <w:t>2、如有多个类似项目，可按此表格扩展。</w:t>
      </w:r>
    </w:p>
    <w:p w14:paraId="106293F8">
      <w:pPr>
        <w:spacing w:line="360" w:lineRule="auto"/>
        <w:ind w:firstLine="600" w:firstLineChars="250"/>
        <w:rPr>
          <w:rFonts w:ascii="宋体" w:hAnsi="宋体" w:cs="宋体"/>
          <w:sz w:val="24"/>
          <w:szCs w:val="24"/>
        </w:rPr>
      </w:pPr>
      <w:r>
        <w:rPr>
          <w:rFonts w:hint="eastAsia" w:ascii="宋体" w:hAnsi="宋体" w:cs="宋体"/>
          <w:sz w:val="24"/>
          <w:szCs w:val="24"/>
        </w:rPr>
        <w:t>3、服务情况处填‘良好或一般’</w:t>
      </w:r>
    </w:p>
    <w:p w14:paraId="3C6F5576">
      <w:pPr>
        <w:spacing w:line="400" w:lineRule="atLeast"/>
        <w:rPr>
          <w:rFonts w:ascii="宋体" w:hAnsi="宋体" w:cs="宋体"/>
          <w:sz w:val="24"/>
          <w:szCs w:val="24"/>
        </w:rPr>
      </w:pPr>
    </w:p>
    <w:p w14:paraId="41D7661A">
      <w:pPr>
        <w:spacing w:line="400" w:lineRule="atLeast"/>
        <w:rPr>
          <w:rFonts w:ascii="宋体" w:hAnsi="宋体" w:cs="宋体"/>
          <w:sz w:val="24"/>
          <w:szCs w:val="24"/>
        </w:rPr>
      </w:pPr>
    </w:p>
    <w:p w14:paraId="440CF489">
      <w:pPr>
        <w:ind w:firstLine="3120" w:firstLineChars="1300"/>
        <w:rPr>
          <w:rFonts w:ascii="宋体" w:hAnsi="宋体" w:cs="宋体"/>
          <w:sz w:val="24"/>
          <w:szCs w:val="24"/>
          <w:u w:val="single"/>
        </w:rPr>
      </w:pPr>
      <w:r>
        <w:rPr>
          <w:rFonts w:hint="eastAsia" w:ascii="宋体" w:hAnsi="宋体" w:cs="宋体"/>
          <w:sz w:val="24"/>
          <w:szCs w:val="24"/>
        </w:rPr>
        <w:t xml:space="preserve">供应商： </w:t>
      </w:r>
      <w:r>
        <w:rPr>
          <w:rFonts w:hint="eastAsia" w:ascii="宋体" w:hAnsi="宋体" w:cs="宋体"/>
          <w:sz w:val="24"/>
          <w:szCs w:val="24"/>
          <w:u w:val="single"/>
        </w:rPr>
        <w:t xml:space="preserve">          （盖章）            </w:t>
      </w:r>
    </w:p>
    <w:p w14:paraId="7BE37860">
      <w:pPr>
        <w:ind w:right="360"/>
        <w:jc w:val="right"/>
        <w:rPr>
          <w:rFonts w:ascii="宋体" w:hAnsi="宋体" w:cs="宋体"/>
          <w:sz w:val="24"/>
          <w:szCs w:val="24"/>
        </w:rPr>
      </w:pPr>
    </w:p>
    <w:p w14:paraId="388DDD15">
      <w:pPr>
        <w:ind w:right="360"/>
        <w:jc w:val="center"/>
        <w:rPr>
          <w:rFonts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法定代表人或其授权代理人：</w:t>
      </w:r>
      <w:r>
        <w:rPr>
          <w:rFonts w:hint="eastAsia" w:ascii="宋体" w:hAnsi="宋体" w:cs="宋体"/>
          <w:sz w:val="24"/>
          <w:szCs w:val="24"/>
          <w:u w:val="single"/>
        </w:rPr>
        <w:t>（签字或签章）</w:t>
      </w:r>
    </w:p>
    <w:p w14:paraId="7CEB3B42">
      <w:pPr>
        <w:jc w:val="right"/>
        <w:rPr>
          <w:rFonts w:ascii="宋体" w:hAnsi="宋体" w:cs="宋体"/>
          <w:sz w:val="24"/>
          <w:szCs w:val="24"/>
          <w:u w:val="single"/>
        </w:rPr>
      </w:pPr>
    </w:p>
    <w:p w14:paraId="6DDC3767">
      <w:pPr>
        <w:wordWrap w:val="0"/>
        <w:ind w:right="360" w:firstLine="3120" w:firstLineChars="1300"/>
        <w:rPr>
          <w:rFonts w:ascii="宋体" w:hAnsi="宋体" w:cs="宋体"/>
          <w:sz w:val="24"/>
          <w:szCs w:val="24"/>
          <w:u w:val="single"/>
        </w:rPr>
      </w:pPr>
      <w:r>
        <w:rPr>
          <w:rFonts w:hint="eastAsia" w:ascii="宋体" w:hAnsi="宋体" w:cs="宋体"/>
          <w:sz w:val="24"/>
          <w:szCs w:val="24"/>
        </w:rPr>
        <w:t>日   期：</w:t>
      </w:r>
    </w:p>
    <w:p w14:paraId="63C790BE">
      <w:pPr>
        <w:pStyle w:val="4"/>
        <w:adjustRightInd w:val="0"/>
        <w:spacing w:line="360" w:lineRule="auto"/>
        <w:jc w:val="center"/>
        <w:textAlignment w:val="baseline"/>
        <w:rPr>
          <w:rFonts w:ascii="宋体" w:hAnsi="宋体" w:eastAsia="宋体" w:cs="宋体"/>
          <w:b w:val="0"/>
          <w:sz w:val="30"/>
          <w:szCs w:val="30"/>
        </w:rPr>
      </w:pPr>
      <w:bookmarkStart w:id="112" w:name="_Toc3661"/>
      <w:bookmarkStart w:id="113" w:name="_Toc491509447"/>
      <w:bookmarkStart w:id="114" w:name="_Toc32751"/>
      <w:bookmarkStart w:id="115" w:name="_Toc25097"/>
      <w:bookmarkStart w:id="116" w:name="_Toc1666"/>
      <w:bookmarkStart w:id="117" w:name="_Toc20134"/>
      <w:bookmarkStart w:id="118" w:name="_Toc11947"/>
      <w:bookmarkStart w:id="119" w:name="_Toc12395"/>
      <w:r>
        <w:rPr>
          <w:rFonts w:hint="eastAsia" w:ascii="宋体" w:hAnsi="宋体" w:eastAsia="宋体" w:cs="宋体"/>
          <w:lang w:val="en-US" w:eastAsia="zh-CN"/>
        </w:rPr>
        <w:t>九</w:t>
      </w:r>
      <w:r>
        <w:rPr>
          <w:rFonts w:hint="eastAsia" w:ascii="宋体" w:hAnsi="宋体" w:eastAsia="宋体" w:cs="宋体"/>
        </w:rPr>
        <w:t>、拟派本项目</w:t>
      </w:r>
      <w:bookmarkEnd w:id="112"/>
      <w:bookmarkEnd w:id="113"/>
      <w:bookmarkEnd w:id="114"/>
      <w:bookmarkEnd w:id="115"/>
      <w:bookmarkEnd w:id="116"/>
      <w:r>
        <w:rPr>
          <w:rFonts w:hint="eastAsia" w:ascii="宋体" w:hAnsi="宋体" w:eastAsia="宋体" w:cs="宋体"/>
        </w:rPr>
        <w:t>的人员一览表</w:t>
      </w:r>
      <w:bookmarkEnd w:id="117"/>
      <w:bookmarkEnd w:id="118"/>
      <w:bookmarkEnd w:id="119"/>
    </w:p>
    <w:p w14:paraId="6C733A00">
      <w:pPr>
        <w:rPr>
          <w:rFonts w:ascii="宋体" w:hAnsi="宋体" w:cs="宋体"/>
          <w:sz w:val="24"/>
          <w:u w:val="single"/>
        </w:rPr>
      </w:pPr>
      <w:r>
        <w:rPr>
          <w:rFonts w:hint="eastAsia" w:ascii="宋体" w:hAnsi="宋体" w:cs="宋体"/>
          <w:sz w:val="24"/>
        </w:rPr>
        <w:t>供应商名称：采购项目编号：</w:t>
      </w:r>
    </w:p>
    <w:p w14:paraId="05B03056">
      <w:pPr>
        <w:rPr>
          <w:rFonts w:ascii="宋体" w:hAnsi="宋体" w:cs="宋体"/>
          <w:sz w:val="24"/>
          <w:u w:val="single"/>
        </w:rPr>
      </w:pPr>
    </w:p>
    <w:tbl>
      <w:tblPr>
        <w:tblStyle w:val="23"/>
        <w:tblW w:w="89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977"/>
        <w:gridCol w:w="1211"/>
        <w:gridCol w:w="778"/>
        <w:gridCol w:w="1245"/>
        <w:gridCol w:w="966"/>
        <w:gridCol w:w="1034"/>
        <w:gridCol w:w="1975"/>
      </w:tblGrid>
      <w:tr w14:paraId="3A2AF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57CF3D0">
            <w:pPr>
              <w:jc w:val="center"/>
              <w:rPr>
                <w:rFonts w:ascii="宋体" w:hAnsi="宋体" w:cs="宋体"/>
                <w:b/>
                <w:sz w:val="24"/>
              </w:rPr>
            </w:pPr>
            <w:r>
              <w:rPr>
                <w:rFonts w:hint="eastAsia" w:ascii="宋体" w:hAnsi="宋体" w:cs="宋体"/>
                <w:b/>
                <w:sz w:val="24"/>
              </w:rPr>
              <w:t>序号</w:t>
            </w:r>
          </w:p>
        </w:tc>
        <w:tc>
          <w:tcPr>
            <w:tcW w:w="977" w:type="dxa"/>
            <w:noWrap/>
            <w:vAlign w:val="center"/>
          </w:tcPr>
          <w:p w14:paraId="16EB54D7">
            <w:pPr>
              <w:jc w:val="center"/>
              <w:rPr>
                <w:rFonts w:ascii="宋体" w:hAnsi="宋体" w:cs="宋体"/>
                <w:b/>
                <w:sz w:val="24"/>
              </w:rPr>
            </w:pPr>
            <w:r>
              <w:rPr>
                <w:rFonts w:hint="eastAsia" w:ascii="宋体" w:hAnsi="宋体" w:cs="宋体"/>
                <w:b/>
                <w:sz w:val="24"/>
              </w:rPr>
              <w:t>姓名</w:t>
            </w:r>
          </w:p>
        </w:tc>
        <w:tc>
          <w:tcPr>
            <w:tcW w:w="1211" w:type="dxa"/>
            <w:noWrap/>
            <w:vAlign w:val="center"/>
          </w:tcPr>
          <w:p w14:paraId="6982DC5F">
            <w:pPr>
              <w:jc w:val="center"/>
              <w:rPr>
                <w:rFonts w:ascii="宋体" w:hAnsi="宋体" w:cs="宋体"/>
                <w:b/>
                <w:sz w:val="24"/>
              </w:rPr>
            </w:pPr>
            <w:r>
              <w:rPr>
                <w:rFonts w:hint="eastAsia" w:ascii="宋体" w:hAnsi="宋体" w:cs="宋体"/>
                <w:b/>
                <w:sz w:val="24"/>
              </w:rPr>
              <w:t>性别</w:t>
            </w:r>
          </w:p>
        </w:tc>
        <w:tc>
          <w:tcPr>
            <w:tcW w:w="778" w:type="dxa"/>
            <w:tcBorders>
              <w:left w:val="single" w:color="auto" w:sz="4" w:space="0"/>
              <w:right w:val="single" w:color="auto" w:sz="4" w:space="0"/>
            </w:tcBorders>
            <w:noWrap/>
            <w:vAlign w:val="center"/>
          </w:tcPr>
          <w:p w14:paraId="2A380371">
            <w:pPr>
              <w:jc w:val="center"/>
              <w:rPr>
                <w:rFonts w:ascii="宋体" w:hAnsi="宋体" w:cs="宋体"/>
                <w:b/>
                <w:sz w:val="24"/>
              </w:rPr>
            </w:pPr>
            <w:r>
              <w:rPr>
                <w:rFonts w:hint="eastAsia" w:ascii="宋体" w:hAnsi="宋体" w:cs="宋体"/>
                <w:b/>
                <w:sz w:val="24"/>
              </w:rPr>
              <w:t>年龄</w:t>
            </w:r>
          </w:p>
        </w:tc>
        <w:tc>
          <w:tcPr>
            <w:tcW w:w="1245" w:type="dxa"/>
            <w:noWrap/>
            <w:vAlign w:val="center"/>
          </w:tcPr>
          <w:p w14:paraId="5499D4DE">
            <w:pPr>
              <w:jc w:val="center"/>
              <w:rPr>
                <w:rFonts w:ascii="宋体" w:hAnsi="宋体" w:cs="宋体"/>
                <w:b/>
                <w:sz w:val="24"/>
              </w:rPr>
            </w:pPr>
            <w:r>
              <w:rPr>
                <w:rFonts w:hint="eastAsia" w:ascii="宋体" w:hAnsi="宋体" w:cs="宋体"/>
                <w:b/>
                <w:sz w:val="24"/>
              </w:rPr>
              <w:t>职务</w:t>
            </w:r>
          </w:p>
        </w:tc>
        <w:tc>
          <w:tcPr>
            <w:tcW w:w="966" w:type="dxa"/>
            <w:noWrap/>
            <w:vAlign w:val="center"/>
          </w:tcPr>
          <w:p w14:paraId="2A3C28A6">
            <w:pPr>
              <w:jc w:val="center"/>
              <w:rPr>
                <w:rFonts w:ascii="宋体" w:hAnsi="宋体" w:cs="宋体"/>
                <w:b/>
                <w:sz w:val="24"/>
              </w:rPr>
            </w:pPr>
            <w:r>
              <w:rPr>
                <w:rFonts w:hint="eastAsia" w:ascii="宋体" w:hAnsi="宋体" w:cs="宋体"/>
                <w:b/>
                <w:sz w:val="24"/>
              </w:rPr>
              <w:t>职称</w:t>
            </w:r>
          </w:p>
        </w:tc>
        <w:tc>
          <w:tcPr>
            <w:tcW w:w="1034" w:type="dxa"/>
            <w:noWrap/>
            <w:vAlign w:val="center"/>
          </w:tcPr>
          <w:p w14:paraId="1E854787">
            <w:pPr>
              <w:jc w:val="center"/>
              <w:rPr>
                <w:rFonts w:ascii="宋体" w:hAnsi="宋体" w:cs="宋体"/>
                <w:b/>
                <w:sz w:val="24"/>
              </w:rPr>
            </w:pPr>
            <w:r>
              <w:rPr>
                <w:rFonts w:hint="eastAsia" w:ascii="宋体" w:hAnsi="宋体" w:cs="宋体"/>
                <w:b/>
                <w:sz w:val="24"/>
              </w:rPr>
              <w:t>学历</w:t>
            </w:r>
          </w:p>
        </w:tc>
        <w:tc>
          <w:tcPr>
            <w:tcW w:w="1975" w:type="dxa"/>
            <w:noWrap/>
            <w:vAlign w:val="center"/>
          </w:tcPr>
          <w:p w14:paraId="2B60A7DA">
            <w:pPr>
              <w:jc w:val="center"/>
              <w:rPr>
                <w:rFonts w:ascii="宋体" w:hAnsi="宋体" w:cs="宋体"/>
                <w:b/>
                <w:sz w:val="24"/>
              </w:rPr>
            </w:pPr>
            <w:r>
              <w:rPr>
                <w:rFonts w:hint="eastAsia" w:ascii="宋体" w:hAnsi="宋体" w:cs="宋体"/>
                <w:b/>
                <w:sz w:val="24"/>
              </w:rPr>
              <w:t>参加工作年限</w:t>
            </w:r>
          </w:p>
        </w:tc>
      </w:tr>
      <w:tr w14:paraId="32EA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9785A02">
            <w:pPr>
              <w:ind w:left="120"/>
              <w:jc w:val="center"/>
              <w:rPr>
                <w:rFonts w:ascii="宋体" w:hAnsi="宋体" w:cs="宋体"/>
                <w:b/>
                <w:sz w:val="24"/>
              </w:rPr>
            </w:pPr>
          </w:p>
        </w:tc>
        <w:tc>
          <w:tcPr>
            <w:tcW w:w="977" w:type="dxa"/>
            <w:noWrap/>
            <w:vAlign w:val="center"/>
          </w:tcPr>
          <w:p w14:paraId="05FACE5F">
            <w:pPr>
              <w:jc w:val="center"/>
              <w:rPr>
                <w:rFonts w:ascii="宋体" w:hAnsi="宋体" w:cs="宋体"/>
                <w:sz w:val="24"/>
              </w:rPr>
            </w:pPr>
          </w:p>
        </w:tc>
        <w:tc>
          <w:tcPr>
            <w:tcW w:w="1211" w:type="dxa"/>
            <w:noWrap/>
            <w:vAlign w:val="center"/>
          </w:tcPr>
          <w:p w14:paraId="2BEFBDEF">
            <w:pPr>
              <w:jc w:val="center"/>
              <w:rPr>
                <w:rFonts w:ascii="宋体" w:hAnsi="宋体" w:cs="宋体"/>
                <w:sz w:val="24"/>
              </w:rPr>
            </w:pPr>
          </w:p>
        </w:tc>
        <w:tc>
          <w:tcPr>
            <w:tcW w:w="778" w:type="dxa"/>
            <w:tcBorders>
              <w:left w:val="single" w:color="auto" w:sz="4" w:space="0"/>
              <w:right w:val="single" w:color="auto" w:sz="4" w:space="0"/>
            </w:tcBorders>
            <w:noWrap/>
            <w:vAlign w:val="center"/>
          </w:tcPr>
          <w:p w14:paraId="3014A846">
            <w:pPr>
              <w:jc w:val="center"/>
              <w:rPr>
                <w:rFonts w:ascii="宋体" w:hAnsi="宋体" w:cs="宋体"/>
                <w:sz w:val="24"/>
              </w:rPr>
            </w:pPr>
          </w:p>
        </w:tc>
        <w:tc>
          <w:tcPr>
            <w:tcW w:w="1245" w:type="dxa"/>
            <w:noWrap/>
            <w:vAlign w:val="center"/>
          </w:tcPr>
          <w:p w14:paraId="3DF9133E">
            <w:pPr>
              <w:jc w:val="center"/>
              <w:rPr>
                <w:rFonts w:ascii="宋体" w:hAnsi="宋体" w:cs="宋体"/>
                <w:sz w:val="24"/>
              </w:rPr>
            </w:pPr>
          </w:p>
        </w:tc>
        <w:tc>
          <w:tcPr>
            <w:tcW w:w="966" w:type="dxa"/>
            <w:noWrap/>
          </w:tcPr>
          <w:p w14:paraId="65821D9D">
            <w:pPr>
              <w:jc w:val="center"/>
              <w:rPr>
                <w:rFonts w:ascii="宋体" w:hAnsi="宋体" w:cs="宋体"/>
                <w:sz w:val="24"/>
              </w:rPr>
            </w:pPr>
          </w:p>
        </w:tc>
        <w:tc>
          <w:tcPr>
            <w:tcW w:w="1034" w:type="dxa"/>
            <w:noWrap/>
          </w:tcPr>
          <w:p w14:paraId="3AF87D72">
            <w:pPr>
              <w:jc w:val="center"/>
              <w:rPr>
                <w:rFonts w:ascii="宋体" w:hAnsi="宋体" w:cs="宋体"/>
                <w:sz w:val="24"/>
              </w:rPr>
            </w:pPr>
          </w:p>
        </w:tc>
        <w:tc>
          <w:tcPr>
            <w:tcW w:w="1975" w:type="dxa"/>
            <w:noWrap/>
          </w:tcPr>
          <w:p w14:paraId="76D713E1">
            <w:pPr>
              <w:jc w:val="center"/>
              <w:rPr>
                <w:rFonts w:ascii="宋体" w:hAnsi="宋体" w:cs="宋体"/>
                <w:sz w:val="24"/>
              </w:rPr>
            </w:pPr>
          </w:p>
        </w:tc>
      </w:tr>
      <w:tr w14:paraId="3E64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9C1085">
            <w:pPr>
              <w:ind w:left="120"/>
              <w:jc w:val="center"/>
              <w:rPr>
                <w:rFonts w:ascii="宋体" w:hAnsi="宋体" w:cs="宋体"/>
                <w:b/>
                <w:sz w:val="24"/>
              </w:rPr>
            </w:pPr>
          </w:p>
        </w:tc>
        <w:tc>
          <w:tcPr>
            <w:tcW w:w="977" w:type="dxa"/>
            <w:noWrap/>
            <w:vAlign w:val="center"/>
          </w:tcPr>
          <w:p w14:paraId="1B708115">
            <w:pPr>
              <w:jc w:val="center"/>
              <w:rPr>
                <w:rFonts w:ascii="宋体" w:hAnsi="宋体" w:cs="宋体"/>
                <w:sz w:val="24"/>
              </w:rPr>
            </w:pPr>
          </w:p>
        </w:tc>
        <w:tc>
          <w:tcPr>
            <w:tcW w:w="1211" w:type="dxa"/>
            <w:noWrap/>
            <w:vAlign w:val="center"/>
          </w:tcPr>
          <w:p w14:paraId="4ACAD27D">
            <w:pPr>
              <w:jc w:val="center"/>
              <w:rPr>
                <w:rFonts w:ascii="宋体" w:hAnsi="宋体" w:cs="宋体"/>
                <w:sz w:val="24"/>
              </w:rPr>
            </w:pPr>
          </w:p>
        </w:tc>
        <w:tc>
          <w:tcPr>
            <w:tcW w:w="778" w:type="dxa"/>
            <w:tcBorders>
              <w:left w:val="single" w:color="auto" w:sz="4" w:space="0"/>
              <w:right w:val="single" w:color="auto" w:sz="4" w:space="0"/>
            </w:tcBorders>
            <w:noWrap/>
            <w:vAlign w:val="center"/>
          </w:tcPr>
          <w:p w14:paraId="5BCB5F5A">
            <w:pPr>
              <w:jc w:val="center"/>
              <w:rPr>
                <w:rFonts w:ascii="宋体" w:hAnsi="宋体" w:cs="宋体"/>
                <w:sz w:val="24"/>
              </w:rPr>
            </w:pPr>
          </w:p>
        </w:tc>
        <w:tc>
          <w:tcPr>
            <w:tcW w:w="1245" w:type="dxa"/>
            <w:noWrap/>
            <w:vAlign w:val="center"/>
          </w:tcPr>
          <w:p w14:paraId="0CFCDCA7">
            <w:pPr>
              <w:jc w:val="center"/>
              <w:rPr>
                <w:rFonts w:ascii="宋体" w:hAnsi="宋体" w:cs="宋体"/>
                <w:sz w:val="24"/>
              </w:rPr>
            </w:pPr>
          </w:p>
        </w:tc>
        <w:tc>
          <w:tcPr>
            <w:tcW w:w="966" w:type="dxa"/>
            <w:noWrap/>
          </w:tcPr>
          <w:p w14:paraId="381421BA">
            <w:pPr>
              <w:jc w:val="center"/>
              <w:rPr>
                <w:rFonts w:ascii="宋体" w:hAnsi="宋体" w:cs="宋体"/>
                <w:sz w:val="24"/>
              </w:rPr>
            </w:pPr>
          </w:p>
        </w:tc>
        <w:tc>
          <w:tcPr>
            <w:tcW w:w="1034" w:type="dxa"/>
            <w:noWrap/>
          </w:tcPr>
          <w:p w14:paraId="09C4DF69">
            <w:pPr>
              <w:jc w:val="center"/>
              <w:rPr>
                <w:rFonts w:ascii="宋体" w:hAnsi="宋体" w:cs="宋体"/>
                <w:sz w:val="24"/>
              </w:rPr>
            </w:pPr>
          </w:p>
        </w:tc>
        <w:tc>
          <w:tcPr>
            <w:tcW w:w="1975" w:type="dxa"/>
            <w:noWrap/>
          </w:tcPr>
          <w:p w14:paraId="459EDDCE">
            <w:pPr>
              <w:jc w:val="center"/>
              <w:rPr>
                <w:rFonts w:ascii="宋体" w:hAnsi="宋体" w:cs="宋体"/>
                <w:sz w:val="24"/>
              </w:rPr>
            </w:pPr>
          </w:p>
        </w:tc>
      </w:tr>
      <w:tr w14:paraId="2184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5399BF61">
            <w:pPr>
              <w:ind w:left="120"/>
              <w:jc w:val="center"/>
              <w:rPr>
                <w:rFonts w:ascii="宋体" w:hAnsi="宋体" w:cs="宋体"/>
                <w:b/>
                <w:sz w:val="24"/>
              </w:rPr>
            </w:pPr>
          </w:p>
        </w:tc>
        <w:tc>
          <w:tcPr>
            <w:tcW w:w="977" w:type="dxa"/>
            <w:noWrap/>
            <w:vAlign w:val="center"/>
          </w:tcPr>
          <w:p w14:paraId="7D1CFFCB">
            <w:pPr>
              <w:jc w:val="center"/>
              <w:rPr>
                <w:rFonts w:ascii="宋体" w:hAnsi="宋体" w:cs="宋体"/>
                <w:sz w:val="24"/>
              </w:rPr>
            </w:pPr>
          </w:p>
        </w:tc>
        <w:tc>
          <w:tcPr>
            <w:tcW w:w="1211" w:type="dxa"/>
            <w:noWrap/>
            <w:vAlign w:val="center"/>
          </w:tcPr>
          <w:p w14:paraId="3CB3B603">
            <w:pPr>
              <w:jc w:val="center"/>
              <w:rPr>
                <w:rFonts w:ascii="宋体" w:hAnsi="宋体" w:cs="宋体"/>
                <w:sz w:val="24"/>
              </w:rPr>
            </w:pPr>
          </w:p>
        </w:tc>
        <w:tc>
          <w:tcPr>
            <w:tcW w:w="778" w:type="dxa"/>
            <w:tcBorders>
              <w:left w:val="single" w:color="auto" w:sz="4" w:space="0"/>
              <w:right w:val="single" w:color="auto" w:sz="4" w:space="0"/>
            </w:tcBorders>
            <w:noWrap/>
            <w:vAlign w:val="center"/>
          </w:tcPr>
          <w:p w14:paraId="1C19067C">
            <w:pPr>
              <w:jc w:val="center"/>
              <w:rPr>
                <w:rFonts w:ascii="宋体" w:hAnsi="宋体" w:cs="宋体"/>
                <w:sz w:val="24"/>
              </w:rPr>
            </w:pPr>
          </w:p>
        </w:tc>
        <w:tc>
          <w:tcPr>
            <w:tcW w:w="1245" w:type="dxa"/>
            <w:noWrap/>
            <w:vAlign w:val="center"/>
          </w:tcPr>
          <w:p w14:paraId="4A71612D">
            <w:pPr>
              <w:jc w:val="center"/>
              <w:rPr>
                <w:rFonts w:ascii="宋体" w:hAnsi="宋体" w:cs="宋体"/>
                <w:sz w:val="24"/>
              </w:rPr>
            </w:pPr>
          </w:p>
        </w:tc>
        <w:tc>
          <w:tcPr>
            <w:tcW w:w="966" w:type="dxa"/>
            <w:noWrap/>
          </w:tcPr>
          <w:p w14:paraId="3609FFAF">
            <w:pPr>
              <w:jc w:val="center"/>
              <w:rPr>
                <w:rFonts w:ascii="宋体" w:hAnsi="宋体" w:cs="宋体"/>
                <w:sz w:val="24"/>
              </w:rPr>
            </w:pPr>
          </w:p>
        </w:tc>
        <w:tc>
          <w:tcPr>
            <w:tcW w:w="1034" w:type="dxa"/>
            <w:noWrap/>
          </w:tcPr>
          <w:p w14:paraId="4FF4EE6E">
            <w:pPr>
              <w:jc w:val="center"/>
              <w:rPr>
                <w:rFonts w:ascii="宋体" w:hAnsi="宋体" w:cs="宋体"/>
                <w:sz w:val="24"/>
              </w:rPr>
            </w:pPr>
          </w:p>
        </w:tc>
        <w:tc>
          <w:tcPr>
            <w:tcW w:w="1975" w:type="dxa"/>
            <w:noWrap/>
          </w:tcPr>
          <w:p w14:paraId="6395DA81">
            <w:pPr>
              <w:jc w:val="center"/>
              <w:rPr>
                <w:rFonts w:ascii="宋体" w:hAnsi="宋体" w:cs="宋体"/>
                <w:sz w:val="24"/>
              </w:rPr>
            </w:pPr>
          </w:p>
        </w:tc>
      </w:tr>
      <w:tr w14:paraId="711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B6C411C">
            <w:pPr>
              <w:ind w:left="120"/>
              <w:jc w:val="center"/>
              <w:rPr>
                <w:rFonts w:ascii="宋体" w:hAnsi="宋体" w:cs="宋体"/>
                <w:b/>
                <w:sz w:val="24"/>
              </w:rPr>
            </w:pPr>
          </w:p>
        </w:tc>
        <w:tc>
          <w:tcPr>
            <w:tcW w:w="977" w:type="dxa"/>
            <w:noWrap/>
            <w:vAlign w:val="center"/>
          </w:tcPr>
          <w:p w14:paraId="209774CD">
            <w:pPr>
              <w:jc w:val="center"/>
              <w:rPr>
                <w:rFonts w:ascii="宋体" w:hAnsi="宋体" w:cs="宋体"/>
                <w:sz w:val="24"/>
              </w:rPr>
            </w:pPr>
          </w:p>
        </w:tc>
        <w:tc>
          <w:tcPr>
            <w:tcW w:w="1211" w:type="dxa"/>
            <w:noWrap/>
            <w:vAlign w:val="center"/>
          </w:tcPr>
          <w:p w14:paraId="6B3FC454">
            <w:pPr>
              <w:jc w:val="center"/>
              <w:rPr>
                <w:rFonts w:ascii="宋体" w:hAnsi="宋体" w:cs="宋体"/>
                <w:sz w:val="24"/>
              </w:rPr>
            </w:pPr>
          </w:p>
        </w:tc>
        <w:tc>
          <w:tcPr>
            <w:tcW w:w="778" w:type="dxa"/>
            <w:tcBorders>
              <w:left w:val="single" w:color="auto" w:sz="4" w:space="0"/>
              <w:right w:val="single" w:color="auto" w:sz="4" w:space="0"/>
            </w:tcBorders>
            <w:noWrap/>
            <w:vAlign w:val="center"/>
          </w:tcPr>
          <w:p w14:paraId="62312CCA">
            <w:pPr>
              <w:jc w:val="center"/>
              <w:rPr>
                <w:rFonts w:ascii="宋体" w:hAnsi="宋体" w:cs="宋体"/>
                <w:sz w:val="24"/>
              </w:rPr>
            </w:pPr>
          </w:p>
        </w:tc>
        <w:tc>
          <w:tcPr>
            <w:tcW w:w="1245" w:type="dxa"/>
            <w:noWrap/>
            <w:vAlign w:val="center"/>
          </w:tcPr>
          <w:p w14:paraId="68DBC883">
            <w:pPr>
              <w:jc w:val="center"/>
              <w:rPr>
                <w:rFonts w:ascii="宋体" w:hAnsi="宋体" w:cs="宋体"/>
                <w:sz w:val="24"/>
              </w:rPr>
            </w:pPr>
          </w:p>
        </w:tc>
        <w:tc>
          <w:tcPr>
            <w:tcW w:w="966" w:type="dxa"/>
            <w:noWrap/>
          </w:tcPr>
          <w:p w14:paraId="3D022889">
            <w:pPr>
              <w:jc w:val="center"/>
              <w:rPr>
                <w:rFonts w:ascii="宋体" w:hAnsi="宋体" w:cs="宋体"/>
                <w:sz w:val="24"/>
              </w:rPr>
            </w:pPr>
          </w:p>
        </w:tc>
        <w:tc>
          <w:tcPr>
            <w:tcW w:w="1034" w:type="dxa"/>
            <w:noWrap/>
          </w:tcPr>
          <w:p w14:paraId="596C6E95">
            <w:pPr>
              <w:jc w:val="center"/>
              <w:rPr>
                <w:rFonts w:ascii="宋体" w:hAnsi="宋体" w:cs="宋体"/>
                <w:sz w:val="24"/>
              </w:rPr>
            </w:pPr>
          </w:p>
        </w:tc>
        <w:tc>
          <w:tcPr>
            <w:tcW w:w="1975" w:type="dxa"/>
            <w:noWrap/>
          </w:tcPr>
          <w:p w14:paraId="521C5EDD">
            <w:pPr>
              <w:jc w:val="center"/>
              <w:rPr>
                <w:rFonts w:ascii="宋体" w:hAnsi="宋体" w:cs="宋体"/>
                <w:sz w:val="24"/>
              </w:rPr>
            </w:pPr>
          </w:p>
        </w:tc>
      </w:tr>
      <w:tr w14:paraId="35D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251A2F89">
            <w:pPr>
              <w:ind w:left="120"/>
              <w:jc w:val="center"/>
              <w:rPr>
                <w:rFonts w:ascii="宋体" w:hAnsi="宋体" w:cs="宋体"/>
                <w:b/>
                <w:sz w:val="24"/>
              </w:rPr>
            </w:pPr>
          </w:p>
        </w:tc>
        <w:tc>
          <w:tcPr>
            <w:tcW w:w="977" w:type="dxa"/>
            <w:noWrap/>
            <w:vAlign w:val="center"/>
          </w:tcPr>
          <w:p w14:paraId="270BE008">
            <w:pPr>
              <w:jc w:val="center"/>
              <w:rPr>
                <w:rFonts w:ascii="宋体" w:hAnsi="宋体" w:cs="宋体"/>
                <w:sz w:val="24"/>
              </w:rPr>
            </w:pPr>
          </w:p>
        </w:tc>
        <w:tc>
          <w:tcPr>
            <w:tcW w:w="1211" w:type="dxa"/>
            <w:noWrap/>
            <w:vAlign w:val="center"/>
          </w:tcPr>
          <w:p w14:paraId="28293800">
            <w:pPr>
              <w:jc w:val="center"/>
              <w:rPr>
                <w:rFonts w:ascii="宋体" w:hAnsi="宋体" w:cs="宋体"/>
                <w:sz w:val="24"/>
              </w:rPr>
            </w:pPr>
          </w:p>
        </w:tc>
        <w:tc>
          <w:tcPr>
            <w:tcW w:w="778" w:type="dxa"/>
            <w:tcBorders>
              <w:left w:val="single" w:color="auto" w:sz="4" w:space="0"/>
              <w:right w:val="single" w:color="auto" w:sz="4" w:space="0"/>
            </w:tcBorders>
            <w:noWrap/>
            <w:vAlign w:val="center"/>
          </w:tcPr>
          <w:p w14:paraId="483124D4">
            <w:pPr>
              <w:jc w:val="center"/>
              <w:rPr>
                <w:rFonts w:ascii="宋体" w:hAnsi="宋体" w:cs="宋体"/>
                <w:sz w:val="24"/>
              </w:rPr>
            </w:pPr>
          </w:p>
        </w:tc>
        <w:tc>
          <w:tcPr>
            <w:tcW w:w="1245" w:type="dxa"/>
            <w:noWrap/>
            <w:vAlign w:val="center"/>
          </w:tcPr>
          <w:p w14:paraId="24539453">
            <w:pPr>
              <w:jc w:val="center"/>
              <w:rPr>
                <w:rFonts w:ascii="宋体" w:hAnsi="宋体" w:cs="宋体"/>
                <w:sz w:val="24"/>
              </w:rPr>
            </w:pPr>
          </w:p>
        </w:tc>
        <w:tc>
          <w:tcPr>
            <w:tcW w:w="966" w:type="dxa"/>
            <w:noWrap/>
          </w:tcPr>
          <w:p w14:paraId="4D8D0009">
            <w:pPr>
              <w:jc w:val="center"/>
              <w:rPr>
                <w:rFonts w:ascii="宋体" w:hAnsi="宋体" w:cs="宋体"/>
                <w:sz w:val="24"/>
              </w:rPr>
            </w:pPr>
          </w:p>
        </w:tc>
        <w:tc>
          <w:tcPr>
            <w:tcW w:w="1034" w:type="dxa"/>
            <w:noWrap/>
          </w:tcPr>
          <w:p w14:paraId="13D8005B">
            <w:pPr>
              <w:jc w:val="center"/>
              <w:rPr>
                <w:rFonts w:ascii="宋体" w:hAnsi="宋体" w:cs="宋体"/>
                <w:sz w:val="24"/>
              </w:rPr>
            </w:pPr>
          </w:p>
        </w:tc>
        <w:tc>
          <w:tcPr>
            <w:tcW w:w="1975" w:type="dxa"/>
            <w:noWrap/>
          </w:tcPr>
          <w:p w14:paraId="33CD4744">
            <w:pPr>
              <w:jc w:val="center"/>
              <w:rPr>
                <w:rFonts w:ascii="宋体" w:hAnsi="宋体" w:cs="宋体"/>
                <w:sz w:val="24"/>
              </w:rPr>
            </w:pPr>
          </w:p>
        </w:tc>
      </w:tr>
      <w:tr w14:paraId="542D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6FB35ED">
            <w:pPr>
              <w:rPr>
                <w:rFonts w:ascii="宋体" w:hAnsi="宋体" w:cs="宋体"/>
                <w:b/>
                <w:sz w:val="24"/>
              </w:rPr>
            </w:pPr>
          </w:p>
        </w:tc>
        <w:tc>
          <w:tcPr>
            <w:tcW w:w="977" w:type="dxa"/>
            <w:noWrap/>
            <w:vAlign w:val="center"/>
          </w:tcPr>
          <w:p w14:paraId="060E1064">
            <w:pPr>
              <w:jc w:val="center"/>
              <w:rPr>
                <w:rFonts w:ascii="宋体" w:hAnsi="宋体" w:cs="宋体"/>
                <w:sz w:val="24"/>
              </w:rPr>
            </w:pPr>
          </w:p>
        </w:tc>
        <w:tc>
          <w:tcPr>
            <w:tcW w:w="1211" w:type="dxa"/>
            <w:noWrap/>
            <w:vAlign w:val="center"/>
          </w:tcPr>
          <w:p w14:paraId="41F3B2CC">
            <w:pPr>
              <w:jc w:val="center"/>
              <w:rPr>
                <w:rFonts w:ascii="宋体" w:hAnsi="宋体" w:cs="宋体"/>
                <w:sz w:val="24"/>
              </w:rPr>
            </w:pPr>
          </w:p>
        </w:tc>
        <w:tc>
          <w:tcPr>
            <w:tcW w:w="778" w:type="dxa"/>
            <w:tcBorders>
              <w:left w:val="single" w:color="auto" w:sz="4" w:space="0"/>
              <w:right w:val="single" w:color="auto" w:sz="4" w:space="0"/>
            </w:tcBorders>
            <w:noWrap/>
            <w:vAlign w:val="center"/>
          </w:tcPr>
          <w:p w14:paraId="13757115">
            <w:pPr>
              <w:jc w:val="center"/>
              <w:rPr>
                <w:rFonts w:ascii="宋体" w:hAnsi="宋体" w:cs="宋体"/>
                <w:sz w:val="24"/>
              </w:rPr>
            </w:pPr>
          </w:p>
        </w:tc>
        <w:tc>
          <w:tcPr>
            <w:tcW w:w="1245" w:type="dxa"/>
            <w:noWrap/>
            <w:vAlign w:val="center"/>
          </w:tcPr>
          <w:p w14:paraId="0BD33895">
            <w:pPr>
              <w:jc w:val="center"/>
              <w:rPr>
                <w:rFonts w:ascii="宋体" w:hAnsi="宋体" w:cs="宋体"/>
                <w:sz w:val="24"/>
              </w:rPr>
            </w:pPr>
          </w:p>
        </w:tc>
        <w:tc>
          <w:tcPr>
            <w:tcW w:w="966" w:type="dxa"/>
            <w:noWrap/>
          </w:tcPr>
          <w:p w14:paraId="064F60E9">
            <w:pPr>
              <w:jc w:val="center"/>
              <w:rPr>
                <w:rFonts w:ascii="宋体" w:hAnsi="宋体" w:cs="宋体"/>
                <w:sz w:val="24"/>
              </w:rPr>
            </w:pPr>
          </w:p>
        </w:tc>
        <w:tc>
          <w:tcPr>
            <w:tcW w:w="1034" w:type="dxa"/>
            <w:noWrap/>
          </w:tcPr>
          <w:p w14:paraId="6008AAE2">
            <w:pPr>
              <w:jc w:val="center"/>
              <w:rPr>
                <w:rFonts w:ascii="宋体" w:hAnsi="宋体" w:cs="宋体"/>
                <w:sz w:val="24"/>
              </w:rPr>
            </w:pPr>
          </w:p>
        </w:tc>
        <w:tc>
          <w:tcPr>
            <w:tcW w:w="1975" w:type="dxa"/>
            <w:noWrap/>
          </w:tcPr>
          <w:p w14:paraId="13F96AC2">
            <w:pPr>
              <w:jc w:val="center"/>
              <w:rPr>
                <w:rFonts w:ascii="宋体" w:hAnsi="宋体" w:cs="宋体"/>
                <w:sz w:val="24"/>
              </w:rPr>
            </w:pPr>
          </w:p>
        </w:tc>
      </w:tr>
      <w:tr w14:paraId="6D67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4E287E7E">
            <w:pPr>
              <w:jc w:val="center"/>
              <w:rPr>
                <w:rFonts w:ascii="宋体" w:hAnsi="宋体" w:cs="宋体"/>
                <w:b/>
                <w:sz w:val="24"/>
              </w:rPr>
            </w:pPr>
          </w:p>
        </w:tc>
        <w:tc>
          <w:tcPr>
            <w:tcW w:w="977" w:type="dxa"/>
            <w:noWrap/>
            <w:vAlign w:val="center"/>
          </w:tcPr>
          <w:p w14:paraId="0B2E18BD">
            <w:pPr>
              <w:jc w:val="center"/>
              <w:rPr>
                <w:rFonts w:ascii="宋体" w:hAnsi="宋体" w:cs="宋体"/>
                <w:sz w:val="24"/>
              </w:rPr>
            </w:pPr>
          </w:p>
        </w:tc>
        <w:tc>
          <w:tcPr>
            <w:tcW w:w="1211" w:type="dxa"/>
            <w:noWrap/>
            <w:vAlign w:val="center"/>
          </w:tcPr>
          <w:p w14:paraId="75069675">
            <w:pPr>
              <w:jc w:val="center"/>
              <w:rPr>
                <w:rFonts w:ascii="宋体" w:hAnsi="宋体" w:cs="宋体"/>
                <w:sz w:val="24"/>
              </w:rPr>
            </w:pPr>
          </w:p>
        </w:tc>
        <w:tc>
          <w:tcPr>
            <w:tcW w:w="778" w:type="dxa"/>
            <w:tcBorders>
              <w:left w:val="single" w:color="auto" w:sz="4" w:space="0"/>
              <w:right w:val="single" w:color="auto" w:sz="4" w:space="0"/>
            </w:tcBorders>
            <w:noWrap/>
            <w:vAlign w:val="center"/>
          </w:tcPr>
          <w:p w14:paraId="01798B8B">
            <w:pPr>
              <w:jc w:val="center"/>
              <w:rPr>
                <w:rFonts w:ascii="宋体" w:hAnsi="宋体" w:cs="宋体"/>
                <w:sz w:val="24"/>
              </w:rPr>
            </w:pPr>
          </w:p>
        </w:tc>
        <w:tc>
          <w:tcPr>
            <w:tcW w:w="1245" w:type="dxa"/>
            <w:noWrap/>
            <w:vAlign w:val="center"/>
          </w:tcPr>
          <w:p w14:paraId="4630BD7A">
            <w:pPr>
              <w:jc w:val="center"/>
              <w:rPr>
                <w:rFonts w:ascii="宋体" w:hAnsi="宋体" w:cs="宋体"/>
                <w:sz w:val="24"/>
              </w:rPr>
            </w:pPr>
          </w:p>
        </w:tc>
        <w:tc>
          <w:tcPr>
            <w:tcW w:w="966" w:type="dxa"/>
            <w:noWrap/>
          </w:tcPr>
          <w:p w14:paraId="55857D95">
            <w:pPr>
              <w:jc w:val="center"/>
              <w:rPr>
                <w:rFonts w:ascii="宋体" w:hAnsi="宋体" w:cs="宋体"/>
                <w:sz w:val="24"/>
              </w:rPr>
            </w:pPr>
          </w:p>
        </w:tc>
        <w:tc>
          <w:tcPr>
            <w:tcW w:w="1034" w:type="dxa"/>
            <w:noWrap/>
          </w:tcPr>
          <w:p w14:paraId="47C42B22">
            <w:pPr>
              <w:jc w:val="center"/>
              <w:rPr>
                <w:rFonts w:ascii="宋体" w:hAnsi="宋体" w:cs="宋体"/>
                <w:sz w:val="24"/>
              </w:rPr>
            </w:pPr>
          </w:p>
        </w:tc>
        <w:tc>
          <w:tcPr>
            <w:tcW w:w="1975" w:type="dxa"/>
            <w:noWrap/>
          </w:tcPr>
          <w:p w14:paraId="577E49BF">
            <w:pPr>
              <w:jc w:val="center"/>
              <w:rPr>
                <w:rFonts w:ascii="宋体" w:hAnsi="宋体" w:cs="宋体"/>
                <w:sz w:val="24"/>
              </w:rPr>
            </w:pPr>
          </w:p>
        </w:tc>
      </w:tr>
      <w:tr w14:paraId="184B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13ED228D">
            <w:pPr>
              <w:jc w:val="center"/>
              <w:rPr>
                <w:rFonts w:ascii="宋体" w:hAnsi="宋体" w:cs="宋体"/>
                <w:b/>
                <w:sz w:val="24"/>
              </w:rPr>
            </w:pPr>
          </w:p>
        </w:tc>
        <w:tc>
          <w:tcPr>
            <w:tcW w:w="977" w:type="dxa"/>
            <w:noWrap/>
            <w:vAlign w:val="center"/>
          </w:tcPr>
          <w:p w14:paraId="054756AD">
            <w:pPr>
              <w:jc w:val="center"/>
              <w:rPr>
                <w:rFonts w:ascii="宋体" w:hAnsi="宋体" w:cs="宋体"/>
                <w:sz w:val="24"/>
              </w:rPr>
            </w:pPr>
          </w:p>
        </w:tc>
        <w:tc>
          <w:tcPr>
            <w:tcW w:w="1211" w:type="dxa"/>
            <w:noWrap/>
            <w:vAlign w:val="center"/>
          </w:tcPr>
          <w:p w14:paraId="5C062A3B">
            <w:pPr>
              <w:jc w:val="center"/>
              <w:rPr>
                <w:rFonts w:ascii="宋体" w:hAnsi="宋体" w:cs="宋体"/>
                <w:sz w:val="24"/>
              </w:rPr>
            </w:pPr>
          </w:p>
        </w:tc>
        <w:tc>
          <w:tcPr>
            <w:tcW w:w="778" w:type="dxa"/>
            <w:tcBorders>
              <w:left w:val="single" w:color="auto" w:sz="4" w:space="0"/>
              <w:right w:val="single" w:color="auto" w:sz="4" w:space="0"/>
            </w:tcBorders>
            <w:noWrap/>
            <w:vAlign w:val="center"/>
          </w:tcPr>
          <w:p w14:paraId="7E5C1EB1">
            <w:pPr>
              <w:jc w:val="center"/>
              <w:rPr>
                <w:rFonts w:ascii="宋体" w:hAnsi="宋体" w:cs="宋体"/>
                <w:sz w:val="24"/>
              </w:rPr>
            </w:pPr>
          </w:p>
        </w:tc>
        <w:tc>
          <w:tcPr>
            <w:tcW w:w="1245" w:type="dxa"/>
            <w:noWrap/>
            <w:vAlign w:val="center"/>
          </w:tcPr>
          <w:p w14:paraId="466EB873">
            <w:pPr>
              <w:jc w:val="center"/>
              <w:rPr>
                <w:rFonts w:ascii="宋体" w:hAnsi="宋体" w:cs="宋体"/>
                <w:sz w:val="24"/>
              </w:rPr>
            </w:pPr>
          </w:p>
        </w:tc>
        <w:tc>
          <w:tcPr>
            <w:tcW w:w="966" w:type="dxa"/>
            <w:noWrap/>
          </w:tcPr>
          <w:p w14:paraId="663C5893">
            <w:pPr>
              <w:jc w:val="center"/>
              <w:rPr>
                <w:rFonts w:ascii="宋体" w:hAnsi="宋体" w:cs="宋体"/>
                <w:sz w:val="24"/>
              </w:rPr>
            </w:pPr>
          </w:p>
        </w:tc>
        <w:tc>
          <w:tcPr>
            <w:tcW w:w="1034" w:type="dxa"/>
            <w:noWrap/>
          </w:tcPr>
          <w:p w14:paraId="190CAEDF">
            <w:pPr>
              <w:jc w:val="center"/>
              <w:rPr>
                <w:rFonts w:ascii="宋体" w:hAnsi="宋体" w:cs="宋体"/>
                <w:sz w:val="24"/>
              </w:rPr>
            </w:pPr>
          </w:p>
        </w:tc>
        <w:tc>
          <w:tcPr>
            <w:tcW w:w="1975" w:type="dxa"/>
            <w:noWrap/>
          </w:tcPr>
          <w:p w14:paraId="67CDBB02">
            <w:pPr>
              <w:jc w:val="center"/>
              <w:rPr>
                <w:rFonts w:ascii="宋体" w:hAnsi="宋体" w:cs="宋体"/>
                <w:sz w:val="24"/>
              </w:rPr>
            </w:pPr>
          </w:p>
        </w:tc>
      </w:tr>
      <w:tr w14:paraId="4F235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0225ADD6">
            <w:pPr>
              <w:jc w:val="center"/>
              <w:rPr>
                <w:rFonts w:ascii="宋体" w:hAnsi="宋体" w:cs="宋体"/>
                <w:b/>
                <w:sz w:val="24"/>
              </w:rPr>
            </w:pPr>
          </w:p>
        </w:tc>
        <w:tc>
          <w:tcPr>
            <w:tcW w:w="977" w:type="dxa"/>
            <w:noWrap/>
            <w:vAlign w:val="center"/>
          </w:tcPr>
          <w:p w14:paraId="1791DD99">
            <w:pPr>
              <w:jc w:val="center"/>
              <w:rPr>
                <w:rFonts w:ascii="宋体" w:hAnsi="宋体" w:cs="宋体"/>
                <w:sz w:val="24"/>
              </w:rPr>
            </w:pPr>
          </w:p>
        </w:tc>
        <w:tc>
          <w:tcPr>
            <w:tcW w:w="1211" w:type="dxa"/>
            <w:noWrap/>
            <w:vAlign w:val="center"/>
          </w:tcPr>
          <w:p w14:paraId="68841D0A">
            <w:pPr>
              <w:jc w:val="center"/>
              <w:rPr>
                <w:rFonts w:ascii="宋体" w:hAnsi="宋体" w:cs="宋体"/>
                <w:sz w:val="24"/>
              </w:rPr>
            </w:pPr>
          </w:p>
        </w:tc>
        <w:tc>
          <w:tcPr>
            <w:tcW w:w="778" w:type="dxa"/>
            <w:tcBorders>
              <w:left w:val="single" w:color="auto" w:sz="4" w:space="0"/>
              <w:right w:val="single" w:color="auto" w:sz="4" w:space="0"/>
            </w:tcBorders>
            <w:noWrap/>
            <w:vAlign w:val="center"/>
          </w:tcPr>
          <w:p w14:paraId="53C4CC88">
            <w:pPr>
              <w:jc w:val="center"/>
              <w:rPr>
                <w:rFonts w:ascii="宋体" w:hAnsi="宋体" w:cs="宋体"/>
                <w:sz w:val="24"/>
              </w:rPr>
            </w:pPr>
          </w:p>
        </w:tc>
        <w:tc>
          <w:tcPr>
            <w:tcW w:w="1245" w:type="dxa"/>
            <w:noWrap/>
            <w:vAlign w:val="center"/>
          </w:tcPr>
          <w:p w14:paraId="1E6F2A5B">
            <w:pPr>
              <w:jc w:val="center"/>
              <w:rPr>
                <w:rFonts w:ascii="宋体" w:hAnsi="宋体" w:cs="宋体"/>
                <w:sz w:val="24"/>
              </w:rPr>
            </w:pPr>
          </w:p>
        </w:tc>
        <w:tc>
          <w:tcPr>
            <w:tcW w:w="966" w:type="dxa"/>
            <w:noWrap/>
          </w:tcPr>
          <w:p w14:paraId="15A58F7F">
            <w:pPr>
              <w:jc w:val="center"/>
              <w:rPr>
                <w:rFonts w:ascii="宋体" w:hAnsi="宋体" w:cs="宋体"/>
                <w:sz w:val="24"/>
              </w:rPr>
            </w:pPr>
          </w:p>
        </w:tc>
        <w:tc>
          <w:tcPr>
            <w:tcW w:w="1034" w:type="dxa"/>
            <w:noWrap/>
          </w:tcPr>
          <w:p w14:paraId="7A6E1AC0">
            <w:pPr>
              <w:jc w:val="center"/>
              <w:rPr>
                <w:rFonts w:ascii="宋体" w:hAnsi="宋体" w:cs="宋体"/>
                <w:sz w:val="24"/>
              </w:rPr>
            </w:pPr>
          </w:p>
        </w:tc>
        <w:tc>
          <w:tcPr>
            <w:tcW w:w="1975" w:type="dxa"/>
            <w:noWrap/>
          </w:tcPr>
          <w:p w14:paraId="4BF24C5A">
            <w:pPr>
              <w:jc w:val="center"/>
              <w:rPr>
                <w:rFonts w:ascii="宋体" w:hAnsi="宋体" w:cs="宋体"/>
                <w:sz w:val="24"/>
              </w:rPr>
            </w:pPr>
          </w:p>
        </w:tc>
      </w:tr>
      <w:tr w14:paraId="0F66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72" w:type="dxa"/>
            <w:noWrap/>
            <w:vAlign w:val="center"/>
          </w:tcPr>
          <w:p w14:paraId="788DF685">
            <w:pPr>
              <w:ind w:left="120"/>
              <w:jc w:val="center"/>
              <w:rPr>
                <w:rFonts w:ascii="宋体" w:hAnsi="宋体" w:cs="宋体"/>
                <w:b/>
                <w:sz w:val="24"/>
              </w:rPr>
            </w:pPr>
          </w:p>
        </w:tc>
        <w:tc>
          <w:tcPr>
            <w:tcW w:w="977" w:type="dxa"/>
            <w:noWrap/>
            <w:vAlign w:val="center"/>
          </w:tcPr>
          <w:p w14:paraId="141B2A28">
            <w:pPr>
              <w:jc w:val="center"/>
              <w:rPr>
                <w:rFonts w:ascii="宋体" w:hAnsi="宋体" w:cs="宋体"/>
                <w:sz w:val="24"/>
              </w:rPr>
            </w:pPr>
          </w:p>
        </w:tc>
        <w:tc>
          <w:tcPr>
            <w:tcW w:w="1211" w:type="dxa"/>
            <w:noWrap/>
            <w:vAlign w:val="center"/>
          </w:tcPr>
          <w:p w14:paraId="3FA7A9DF">
            <w:pPr>
              <w:jc w:val="center"/>
              <w:rPr>
                <w:rFonts w:ascii="宋体" w:hAnsi="宋体" w:cs="宋体"/>
                <w:sz w:val="24"/>
              </w:rPr>
            </w:pPr>
          </w:p>
        </w:tc>
        <w:tc>
          <w:tcPr>
            <w:tcW w:w="778" w:type="dxa"/>
            <w:tcBorders>
              <w:left w:val="single" w:color="auto" w:sz="4" w:space="0"/>
              <w:right w:val="single" w:color="auto" w:sz="4" w:space="0"/>
            </w:tcBorders>
            <w:noWrap/>
            <w:vAlign w:val="center"/>
          </w:tcPr>
          <w:p w14:paraId="792BEAAC">
            <w:pPr>
              <w:jc w:val="center"/>
              <w:rPr>
                <w:rFonts w:ascii="宋体" w:hAnsi="宋体" w:cs="宋体"/>
                <w:sz w:val="24"/>
              </w:rPr>
            </w:pPr>
          </w:p>
        </w:tc>
        <w:tc>
          <w:tcPr>
            <w:tcW w:w="1245" w:type="dxa"/>
            <w:noWrap/>
            <w:vAlign w:val="center"/>
          </w:tcPr>
          <w:p w14:paraId="55314901">
            <w:pPr>
              <w:jc w:val="center"/>
              <w:rPr>
                <w:rFonts w:ascii="宋体" w:hAnsi="宋体" w:cs="宋体"/>
                <w:sz w:val="24"/>
              </w:rPr>
            </w:pPr>
          </w:p>
        </w:tc>
        <w:tc>
          <w:tcPr>
            <w:tcW w:w="966" w:type="dxa"/>
            <w:noWrap/>
          </w:tcPr>
          <w:p w14:paraId="4F87217C">
            <w:pPr>
              <w:jc w:val="center"/>
              <w:rPr>
                <w:rFonts w:ascii="宋体" w:hAnsi="宋体" w:cs="宋体"/>
                <w:sz w:val="24"/>
              </w:rPr>
            </w:pPr>
          </w:p>
        </w:tc>
        <w:tc>
          <w:tcPr>
            <w:tcW w:w="1034" w:type="dxa"/>
            <w:noWrap/>
          </w:tcPr>
          <w:p w14:paraId="776CC8E0">
            <w:pPr>
              <w:jc w:val="center"/>
              <w:rPr>
                <w:rFonts w:ascii="宋体" w:hAnsi="宋体" w:cs="宋体"/>
                <w:sz w:val="24"/>
              </w:rPr>
            </w:pPr>
          </w:p>
        </w:tc>
        <w:tc>
          <w:tcPr>
            <w:tcW w:w="1975" w:type="dxa"/>
            <w:noWrap/>
          </w:tcPr>
          <w:p w14:paraId="6CA9306E">
            <w:pPr>
              <w:jc w:val="center"/>
              <w:rPr>
                <w:rFonts w:ascii="宋体" w:hAnsi="宋体" w:cs="宋体"/>
                <w:sz w:val="24"/>
              </w:rPr>
            </w:pPr>
          </w:p>
        </w:tc>
      </w:tr>
    </w:tbl>
    <w:p w14:paraId="2920C641">
      <w:pPr>
        <w:rPr>
          <w:rFonts w:ascii="宋体" w:hAnsi="宋体" w:cs="宋体"/>
        </w:rPr>
      </w:pPr>
    </w:p>
    <w:p w14:paraId="21020507">
      <w:pPr>
        <w:rPr>
          <w:rFonts w:ascii="宋体" w:hAnsi="宋体" w:cs="宋体"/>
          <w:sz w:val="24"/>
        </w:rPr>
      </w:pPr>
      <w:r>
        <w:rPr>
          <w:rFonts w:hint="eastAsia" w:ascii="宋体" w:hAnsi="宋体" w:cs="宋体"/>
          <w:sz w:val="24"/>
        </w:rPr>
        <w:t>注：应附相关证明资料。</w:t>
      </w:r>
    </w:p>
    <w:p w14:paraId="4815C94A">
      <w:pPr>
        <w:spacing w:line="560" w:lineRule="exact"/>
        <w:rPr>
          <w:rFonts w:hint="eastAsia" w:ascii="宋体" w:hAnsi="宋体" w:cs="宋体"/>
          <w:sz w:val="24"/>
          <w:szCs w:val="24"/>
        </w:rPr>
      </w:pPr>
    </w:p>
    <w:p w14:paraId="74822C01">
      <w:pPr>
        <w:spacing w:line="560" w:lineRule="exact"/>
        <w:rPr>
          <w:rFonts w:hint="eastAsia" w:ascii="宋体" w:hAnsi="宋体" w:cs="宋体"/>
          <w:sz w:val="24"/>
          <w:szCs w:val="24"/>
        </w:rPr>
      </w:pPr>
    </w:p>
    <w:p w14:paraId="6D320891">
      <w:pPr>
        <w:spacing w:line="560" w:lineRule="exact"/>
        <w:ind w:firstLine="3600" w:firstLineChars="1500"/>
        <w:rPr>
          <w:rFonts w:ascii="宋体" w:hAnsi="宋体" w:cs="宋体"/>
          <w:sz w:val="24"/>
        </w:rPr>
      </w:pPr>
      <w:r>
        <w:rPr>
          <w:rFonts w:hint="eastAsia" w:ascii="宋体" w:hAnsi="宋体" w:cs="宋体"/>
          <w:sz w:val="24"/>
          <w:szCs w:val="24"/>
        </w:rPr>
        <w:t>供应商：</w:t>
      </w:r>
      <w:r>
        <w:rPr>
          <w:rFonts w:hint="eastAsia" w:ascii="宋体" w:hAnsi="宋体" w:cs="宋体"/>
          <w:sz w:val="24"/>
          <w:szCs w:val="24"/>
          <w:u w:val="single"/>
          <w:lang w:val="en-US" w:eastAsia="zh-CN"/>
        </w:rPr>
        <w:t xml:space="preserve">                    </w:t>
      </w:r>
      <w:r>
        <w:rPr>
          <w:rFonts w:hint="eastAsia" w:ascii="宋体" w:hAnsi="宋体" w:cs="宋体"/>
          <w:sz w:val="24"/>
          <w:u w:val="single"/>
        </w:rPr>
        <w:t>（公章）</w:t>
      </w:r>
    </w:p>
    <w:p w14:paraId="61F39F2B">
      <w:pPr>
        <w:spacing w:line="480" w:lineRule="auto"/>
        <w:ind w:right="-161" w:firstLine="3600" w:firstLineChars="1500"/>
        <w:rPr>
          <w:rFonts w:ascii="宋体" w:hAnsi="宋体" w:cs="宋体"/>
          <w:sz w:val="24"/>
        </w:rPr>
      </w:pPr>
      <w:r>
        <w:rPr>
          <w:rFonts w:hint="eastAsia" w:ascii="宋体" w:hAnsi="宋体" w:cs="宋体"/>
          <w:sz w:val="24"/>
        </w:rPr>
        <w:t>法定代表人或其授权代理人：</w:t>
      </w:r>
      <w:r>
        <w:rPr>
          <w:rFonts w:hint="eastAsia" w:ascii="宋体" w:hAnsi="宋体" w:cs="宋体"/>
          <w:sz w:val="24"/>
          <w:u w:val="single"/>
        </w:rPr>
        <w:t>（签字或签章）</w:t>
      </w:r>
    </w:p>
    <w:p w14:paraId="5994B578">
      <w:pPr>
        <w:ind w:firstLine="3600" w:firstLineChars="1500"/>
        <w:rPr>
          <w:rFonts w:ascii="宋体" w:hAnsi="宋体" w:cs="宋体"/>
        </w:rPr>
      </w:pP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期：</w:t>
      </w:r>
    </w:p>
    <w:p w14:paraId="75468084">
      <w:pPr>
        <w:rPr>
          <w:rFonts w:ascii="宋体" w:hAnsi="宋体" w:cs="宋体"/>
          <w:b/>
          <w:sz w:val="28"/>
          <w:szCs w:val="28"/>
        </w:rPr>
      </w:pPr>
    </w:p>
    <w:p w14:paraId="6CC61176">
      <w:pPr>
        <w:rPr>
          <w:rFonts w:ascii="宋体" w:hAnsi="宋体" w:cs="宋体"/>
        </w:rPr>
      </w:pPr>
    </w:p>
    <w:p w14:paraId="5399B64B">
      <w:pPr>
        <w:rPr>
          <w:rFonts w:ascii="宋体" w:hAnsi="宋体" w:cs="宋体"/>
        </w:rPr>
      </w:pPr>
    </w:p>
    <w:p w14:paraId="42CCD726">
      <w:pPr>
        <w:ind w:firstLine="3534" w:firstLineChars="1100"/>
        <w:outlineLvl w:val="1"/>
        <w:rPr>
          <w:rFonts w:hint="eastAsia" w:ascii="宋体" w:hAnsi="宋体" w:eastAsia="宋体" w:cs="宋体"/>
          <w:b/>
          <w:sz w:val="32"/>
          <w:szCs w:val="22"/>
          <w:lang w:eastAsia="zh-CN"/>
        </w:rPr>
      </w:pPr>
      <w:bookmarkStart w:id="120" w:name="_Toc16925"/>
      <w:bookmarkStart w:id="121" w:name="_Toc2362"/>
      <w:r>
        <w:rPr>
          <w:rFonts w:hint="eastAsia" w:ascii="宋体" w:hAnsi="宋体" w:cs="宋体"/>
          <w:b/>
          <w:sz w:val="32"/>
          <w:szCs w:val="22"/>
          <w:lang w:eastAsia="zh-CN"/>
        </w:rPr>
        <w:t>十、</w:t>
      </w:r>
      <w:bookmarkEnd w:id="120"/>
      <w:r>
        <w:rPr>
          <w:rFonts w:hint="eastAsia" w:ascii="宋体" w:hAnsi="宋体" w:cs="宋体"/>
          <w:b/>
          <w:sz w:val="32"/>
          <w:szCs w:val="22"/>
          <w:lang w:val="en-US" w:eastAsia="zh-CN"/>
        </w:rPr>
        <w:t>附件</w:t>
      </w:r>
      <w:bookmarkEnd w:id="121"/>
    </w:p>
    <w:p w14:paraId="4C470A62">
      <w:pPr>
        <w:spacing w:line="360" w:lineRule="auto"/>
        <w:ind w:firstLine="480" w:firstLineChars="200"/>
        <w:rPr>
          <w:rFonts w:ascii="宋体" w:hAnsi="宋体" w:cs="宋体"/>
          <w:sz w:val="24"/>
          <w:szCs w:val="24"/>
        </w:rPr>
      </w:pPr>
    </w:p>
    <w:p w14:paraId="67219E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2"/>
        <w:rPr>
          <w:rFonts w:hint="eastAsia" w:ascii="宋体" w:hAnsi="宋体" w:eastAsia="宋体" w:cs="宋体"/>
          <w:b/>
          <w:color w:val="auto"/>
          <w:kern w:val="0"/>
          <w:sz w:val="24"/>
          <w:szCs w:val="24"/>
          <w:highlight w:val="none"/>
          <w:lang w:val="en-US" w:eastAsia="zh-CN" w:bidi="ar"/>
        </w:rPr>
      </w:pPr>
      <w:bookmarkStart w:id="122" w:name="_Toc24063"/>
      <w:bookmarkStart w:id="123" w:name="_Toc13462"/>
      <w:bookmarkStart w:id="124" w:name="_Toc2589"/>
      <w:bookmarkStart w:id="125" w:name="_Toc20607"/>
      <w:bookmarkStart w:id="126" w:name="_Toc24674"/>
      <w:bookmarkStart w:id="127" w:name="_Toc14289"/>
      <w:bookmarkStart w:id="128" w:name="_Toc17798"/>
      <w:r>
        <w:rPr>
          <w:rFonts w:hint="eastAsia" w:ascii="宋体" w:hAnsi="宋体" w:eastAsia="宋体" w:cs="宋体"/>
          <w:b/>
          <w:bCs/>
          <w:color w:val="auto"/>
          <w:kern w:val="0"/>
          <w:sz w:val="24"/>
          <w:szCs w:val="24"/>
          <w:highlight w:val="none"/>
        </w:rPr>
        <w:t>一、</w:t>
      </w:r>
      <w:bookmarkEnd w:id="122"/>
      <w:bookmarkEnd w:id="123"/>
      <w:bookmarkEnd w:id="124"/>
      <w:bookmarkEnd w:id="125"/>
      <w:bookmarkStart w:id="129" w:name="_Toc18082"/>
      <w:r>
        <w:rPr>
          <w:rFonts w:hint="eastAsia" w:ascii="宋体" w:hAnsi="宋体" w:eastAsia="宋体" w:cs="宋体"/>
          <w:b/>
          <w:color w:val="auto"/>
          <w:kern w:val="0"/>
          <w:sz w:val="24"/>
          <w:szCs w:val="24"/>
          <w:highlight w:val="none"/>
          <w:lang w:val="en-US" w:eastAsia="zh-CN" w:bidi="ar"/>
        </w:rPr>
        <w:t>中小企业声明函</w:t>
      </w:r>
      <w:bookmarkEnd w:id="129"/>
      <w:r>
        <w:rPr>
          <w:rFonts w:hint="eastAsia" w:ascii="宋体" w:hAnsi="宋体" w:eastAsia="宋体" w:cs="宋体"/>
          <w:b/>
          <w:color w:val="auto"/>
          <w:kern w:val="0"/>
          <w:sz w:val="24"/>
          <w:szCs w:val="24"/>
          <w:highlight w:val="none"/>
          <w:lang w:val="en-US" w:eastAsia="zh-CN" w:bidi="ar"/>
        </w:rPr>
        <w:t>（工程、服务）</w:t>
      </w:r>
      <w:bookmarkEnd w:id="126"/>
      <w:bookmarkEnd w:id="127"/>
      <w:bookmarkEnd w:id="128"/>
    </w:p>
    <w:p w14:paraId="7D1D836F">
      <w:pPr>
        <w:keepNext w:val="0"/>
        <w:keepLines w:val="0"/>
        <w:widowControl/>
        <w:suppressLineNumbers w:val="0"/>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本公司（联合体）郑重声明，根据《政府采购促进中小企业发展管理办法》（财库〔2020〕46号）的规定，本公司参加</w:t>
      </w:r>
      <w:r>
        <w:rPr>
          <w:rFonts w:hint="eastAsia" w:ascii="宋体" w:hAnsi="宋体" w:eastAsia="宋体" w:cs="宋体"/>
          <w:i w:val="0"/>
          <w:iCs w:val="0"/>
          <w:color w:val="auto"/>
          <w:kern w:val="0"/>
          <w:sz w:val="24"/>
          <w:szCs w:val="24"/>
          <w:highlight w:val="none"/>
          <w:u w:val="single"/>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1BD9C72F">
      <w:pPr>
        <w:keepNext w:val="0"/>
        <w:keepLines w:val="0"/>
        <w:widowControl/>
        <w:suppressLineNumbers w:val="0"/>
        <w:spacing w:line="360" w:lineRule="auto"/>
        <w:ind w:left="0" w:leftChars="0" w:firstLine="410" w:firstLineChars="17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人，营业 收入为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 </w:t>
      </w:r>
    </w:p>
    <w:p w14:paraId="308ADE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 xml:space="preserve">…… </w:t>
      </w:r>
    </w:p>
    <w:p w14:paraId="56AE5E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58C5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C81A792">
      <w:pPr>
        <w:pStyle w:val="12"/>
        <w:rPr>
          <w:rFonts w:hint="eastAsia" w:ascii="宋体" w:hAnsi="宋体" w:eastAsia="宋体" w:cs="宋体"/>
          <w:sz w:val="24"/>
          <w:szCs w:val="24"/>
        </w:rPr>
      </w:pPr>
    </w:p>
    <w:p w14:paraId="709A546A">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B74CB85">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3DE8343E">
      <w:pPr>
        <w:pStyle w:val="12"/>
        <w:rPr>
          <w:rFonts w:hint="eastAsia" w:ascii="宋体" w:hAnsi="宋体" w:eastAsia="宋体" w:cs="宋体"/>
          <w:sz w:val="24"/>
          <w:szCs w:val="24"/>
        </w:rPr>
      </w:pPr>
    </w:p>
    <w:p w14:paraId="5BBB3EC7">
      <w:pPr>
        <w:spacing w:line="480" w:lineRule="atLeast"/>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注：</w:t>
      </w:r>
      <w:r>
        <w:rPr>
          <w:rFonts w:hint="eastAsia" w:ascii="宋体" w:hAnsi="宋体" w:cs="宋体"/>
          <w:b/>
          <w:bCs/>
          <w:color w:val="auto"/>
          <w:kern w:val="0"/>
          <w:sz w:val="24"/>
          <w:szCs w:val="24"/>
          <w:highlight w:val="none"/>
          <w:lang w:val="en-US" w:eastAsia="zh-CN" w:bidi="ar-SA"/>
        </w:rPr>
        <w:t>供应商</w:t>
      </w:r>
      <w:r>
        <w:rPr>
          <w:rFonts w:hint="eastAsia" w:ascii="宋体" w:hAnsi="宋体" w:eastAsia="宋体" w:cs="宋体"/>
          <w:b/>
          <w:bCs/>
          <w:color w:val="auto"/>
          <w:kern w:val="0"/>
          <w:sz w:val="24"/>
          <w:szCs w:val="24"/>
          <w:highlight w:val="none"/>
          <w:lang w:val="en-US" w:eastAsia="zh-CN" w:bidi="ar-SA"/>
        </w:rPr>
        <w:t>若非中小企业，此表无需填写，可提供空表。</w:t>
      </w:r>
    </w:p>
    <w:p w14:paraId="503ADBCC">
      <w:pPr>
        <w:pStyle w:val="22"/>
        <w:rPr>
          <w:rFonts w:hint="eastAsia" w:ascii="宋体" w:hAnsi="宋体" w:eastAsia="宋体" w:cs="宋体"/>
          <w:sz w:val="24"/>
          <w:szCs w:val="24"/>
          <w:highlight w:val="none"/>
        </w:rPr>
      </w:pPr>
    </w:p>
    <w:p w14:paraId="785F481C">
      <w:pPr>
        <w:pStyle w:val="22"/>
        <w:rPr>
          <w:rFonts w:hint="eastAsia" w:ascii="宋体" w:hAnsi="宋体" w:eastAsia="宋体" w:cs="宋体"/>
          <w:sz w:val="24"/>
          <w:szCs w:val="24"/>
          <w:highlight w:val="none"/>
        </w:rPr>
      </w:pPr>
    </w:p>
    <w:p w14:paraId="7329EBB8">
      <w:pPr>
        <w:pStyle w:val="2"/>
        <w:rPr>
          <w:rFonts w:hint="default" w:ascii="宋体" w:hAnsi="宋体" w:eastAsia="宋体" w:cs="宋体"/>
          <w:lang w:val="en-US" w:eastAsia="zh-CN"/>
        </w:rPr>
      </w:pPr>
    </w:p>
    <w:p w14:paraId="4324880D">
      <w:pPr>
        <w:pStyle w:val="2"/>
        <w:rPr>
          <w:rFonts w:hint="default" w:ascii="宋体" w:hAnsi="宋体" w:eastAsia="宋体" w:cs="宋体"/>
          <w:lang w:val="en-US" w:eastAsia="zh-CN"/>
        </w:rPr>
      </w:pPr>
    </w:p>
    <w:p w14:paraId="0D894C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注：非小型、微型企业无需提供。</w:t>
      </w:r>
    </w:p>
    <w:p w14:paraId="6B22B106">
      <w:pPr>
        <w:pStyle w:val="2"/>
        <w:rPr>
          <w:rFonts w:hint="default" w:ascii="宋体" w:hAnsi="宋体" w:eastAsia="宋体" w:cs="宋体"/>
          <w:lang w:val="en-US" w:eastAsia="zh-CN"/>
        </w:rPr>
      </w:pPr>
    </w:p>
    <w:p w14:paraId="3E0C6958">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14858A24">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25B52483">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399517D3">
      <w:pPr>
        <w:numPr>
          <w:ilvl w:val="0"/>
          <w:numId w:val="0"/>
        </w:numPr>
        <w:spacing w:line="500" w:lineRule="atLeast"/>
        <w:jc w:val="center"/>
        <w:outlineLvl w:val="9"/>
        <w:rPr>
          <w:rFonts w:hint="eastAsia" w:ascii="宋体" w:hAnsi="宋体" w:eastAsia="宋体" w:cs="宋体"/>
          <w:b/>
          <w:bCs/>
          <w:color w:val="auto"/>
          <w:kern w:val="0"/>
          <w:sz w:val="24"/>
          <w:szCs w:val="24"/>
          <w:highlight w:val="none"/>
          <w:lang w:eastAsia="zh-CN"/>
        </w:rPr>
      </w:pPr>
    </w:p>
    <w:p w14:paraId="0D76FB2C">
      <w:pPr>
        <w:numPr>
          <w:ilvl w:val="0"/>
          <w:numId w:val="0"/>
        </w:numPr>
        <w:spacing w:line="500" w:lineRule="atLeast"/>
        <w:jc w:val="center"/>
        <w:outlineLvl w:val="2"/>
        <w:rPr>
          <w:rFonts w:hint="eastAsia" w:ascii="宋体" w:hAnsi="宋体" w:eastAsia="宋体" w:cs="宋体"/>
          <w:b/>
          <w:bCs/>
          <w:color w:val="auto"/>
          <w:kern w:val="0"/>
          <w:sz w:val="24"/>
          <w:szCs w:val="24"/>
          <w:highlight w:val="none"/>
        </w:rPr>
      </w:pPr>
      <w:bookmarkStart w:id="130" w:name="_Toc3943"/>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监狱企业</w:t>
      </w:r>
      <w:r>
        <w:rPr>
          <w:rFonts w:hint="eastAsia" w:ascii="宋体" w:hAnsi="宋体" w:eastAsia="宋体" w:cs="宋体"/>
          <w:b/>
          <w:bCs/>
          <w:color w:val="auto"/>
          <w:kern w:val="0"/>
          <w:sz w:val="24"/>
          <w:szCs w:val="24"/>
          <w:highlight w:val="none"/>
          <w:lang w:eastAsia="zh-CN"/>
        </w:rPr>
        <w:t>证明材料</w:t>
      </w:r>
      <w:bookmarkEnd w:id="130"/>
    </w:p>
    <w:p w14:paraId="3C5FD343">
      <w:pPr>
        <w:autoSpaceDN w:val="0"/>
        <w:rPr>
          <w:rFonts w:hint="eastAsia" w:ascii="宋体" w:hAnsi="宋体" w:eastAsia="宋体" w:cs="宋体"/>
          <w:color w:val="auto"/>
          <w:sz w:val="24"/>
          <w:szCs w:val="24"/>
          <w:highlight w:val="none"/>
        </w:rPr>
      </w:pPr>
    </w:p>
    <w:p w14:paraId="113E57F2">
      <w:pPr>
        <w:keepNext w:val="0"/>
        <w:keepLines w:val="0"/>
        <w:pageBreakBefore w:val="0"/>
        <w:widowControl w:val="0"/>
        <w:kinsoku/>
        <w:wordWrap/>
        <w:overflowPunct/>
        <w:topLinePunct w:val="0"/>
        <w:autoSpaceDE/>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A4891F">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504"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C30F3D3">
      <w:pPr>
        <w:pStyle w:val="2"/>
        <w:jc w:val="center"/>
        <w:rPr>
          <w:rFonts w:hint="eastAsia" w:ascii="宋体" w:hAnsi="宋体" w:eastAsia="宋体" w:cs="宋体"/>
          <w:b/>
          <w:bCs/>
          <w:color w:val="auto"/>
          <w:sz w:val="24"/>
          <w:szCs w:val="24"/>
          <w:highlight w:val="none"/>
          <w:lang w:eastAsia="zh-CN"/>
        </w:rPr>
      </w:pPr>
    </w:p>
    <w:p w14:paraId="54F74B41">
      <w:pPr>
        <w:pStyle w:val="2"/>
        <w:jc w:val="center"/>
        <w:rPr>
          <w:rFonts w:hint="eastAsia" w:ascii="宋体" w:hAnsi="宋体" w:eastAsia="宋体" w:cs="宋体"/>
          <w:b/>
          <w:bCs/>
          <w:color w:val="auto"/>
          <w:sz w:val="24"/>
          <w:szCs w:val="24"/>
          <w:highlight w:val="none"/>
          <w:lang w:eastAsia="zh-CN"/>
        </w:rPr>
      </w:pPr>
    </w:p>
    <w:p w14:paraId="7F2D7B1F">
      <w:pPr>
        <w:pStyle w:val="2"/>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353E10E5">
      <w:pPr>
        <w:pStyle w:val="2"/>
        <w:jc w:val="center"/>
        <w:rPr>
          <w:rFonts w:hint="eastAsia" w:ascii="宋体" w:hAnsi="宋体" w:eastAsia="宋体" w:cs="宋体"/>
          <w:b/>
          <w:bCs/>
          <w:color w:val="auto"/>
          <w:sz w:val="24"/>
          <w:szCs w:val="24"/>
          <w:highlight w:val="none"/>
          <w:lang w:eastAsia="zh-CN"/>
        </w:rPr>
      </w:pPr>
    </w:p>
    <w:p w14:paraId="736CEB56">
      <w:pPr>
        <w:pStyle w:val="2"/>
        <w:jc w:val="center"/>
        <w:rPr>
          <w:rFonts w:hint="eastAsia" w:ascii="宋体" w:hAnsi="宋体" w:eastAsia="宋体" w:cs="宋体"/>
          <w:b/>
          <w:bCs/>
          <w:color w:val="auto"/>
          <w:sz w:val="24"/>
          <w:szCs w:val="24"/>
          <w:highlight w:val="none"/>
          <w:lang w:eastAsia="zh-CN"/>
        </w:rPr>
      </w:pPr>
    </w:p>
    <w:p w14:paraId="1E8655F3">
      <w:pPr>
        <w:pStyle w:val="2"/>
        <w:jc w:val="center"/>
        <w:rPr>
          <w:rFonts w:hint="eastAsia" w:ascii="宋体" w:hAnsi="宋体" w:eastAsia="宋体" w:cs="宋体"/>
          <w:b/>
          <w:bCs/>
          <w:color w:val="auto"/>
          <w:sz w:val="24"/>
          <w:szCs w:val="24"/>
          <w:highlight w:val="none"/>
          <w:lang w:eastAsia="zh-CN"/>
        </w:rPr>
      </w:pPr>
    </w:p>
    <w:p w14:paraId="15C9F18C">
      <w:pPr>
        <w:pStyle w:val="2"/>
        <w:jc w:val="center"/>
        <w:rPr>
          <w:rFonts w:hint="eastAsia" w:ascii="宋体" w:hAnsi="宋体" w:eastAsia="宋体" w:cs="宋体"/>
          <w:b/>
          <w:bCs/>
          <w:color w:val="auto"/>
          <w:sz w:val="24"/>
          <w:szCs w:val="24"/>
          <w:highlight w:val="none"/>
          <w:lang w:eastAsia="zh-CN"/>
        </w:rPr>
      </w:pPr>
    </w:p>
    <w:p w14:paraId="2B204B2A">
      <w:pPr>
        <w:pStyle w:val="2"/>
        <w:jc w:val="center"/>
        <w:rPr>
          <w:rFonts w:hint="eastAsia" w:ascii="宋体" w:hAnsi="宋体" w:eastAsia="宋体" w:cs="宋体"/>
          <w:b/>
          <w:bCs/>
          <w:color w:val="auto"/>
          <w:sz w:val="24"/>
          <w:szCs w:val="24"/>
          <w:highlight w:val="none"/>
          <w:lang w:eastAsia="zh-CN"/>
        </w:rPr>
      </w:pPr>
    </w:p>
    <w:p w14:paraId="1973B265">
      <w:pPr>
        <w:pStyle w:val="9"/>
        <w:rPr>
          <w:rFonts w:hint="eastAsia" w:ascii="宋体" w:hAnsi="宋体" w:eastAsia="宋体" w:cs="宋体"/>
          <w:b/>
          <w:bCs/>
          <w:color w:val="auto"/>
          <w:sz w:val="24"/>
          <w:szCs w:val="24"/>
          <w:highlight w:val="none"/>
          <w:lang w:eastAsia="zh-CN"/>
        </w:rPr>
      </w:pPr>
    </w:p>
    <w:p w14:paraId="3EB8B100">
      <w:pPr>
        <w:rPr>
          <w:rFonts w:hint="eastAsia" w:ascii="宋体" w:hAnsi="宋体" w:eastAsia="宋体" w:cs="宋体"/>
          <w:b/>
          <w:bCs/>
          <w:color w:val="auto"/>
          <w:sz w:val="24"/>
          <w:szCs w:val="24"/>
          <w:highlight w:val="none"/>
          <w:lang w:eastAsia="zh-CN"/>
        </w:rPr>
      </w:pPr>
    </w:p>
    <w:p w14:paraId="316C1580">
      <w:pPr>
        <w:pStyle w:val="12"/>
        <w:rPr>
          <w:rFonts w:hint="eastAsia" w:ascii="宋体" w:hAnsi="宋体" w:eastAsia="宋体" w:cs="宋体"/>
          <w:b/>
          <w:bCs/>
          <w:color w:val="auto"/>
          <w:sz w:val="24"/>
          <w:szCs w:val="24"/>
          <w:highlight w:val="none"/>
          <w:lang w:eastAsia="zh-CN"/>
        </w:rPr>
      </w:pPr>
    </w:p>
    <w:p w14:paraId="7DDC690E">
      <w:pPr>
        <w:pStyle w:val="9"/>
        <w:rPr>
          <w:rFonts w:hint="eastAsia" w:ascii="宋体" w:hAnsi="宋体" w:eastAsia="宋体" w:cs="宋体"/>
          <w:b/>
          <w:bCs/>
          <w:color w:val="auto"/>
          <w:sz w:val="24"/>
          <w:szCs w:val="24"/>
          <w:highlight w:val="none"/>
          <w:lang w:eastAsia="zh-CN"/>
        </w:rPr>
      </w:pPr>
    </w:p>
    <w:p w14:paraId="1EF3EC36">
      <w:pPr>
        <w:rPr>
          <w:rFonts w:hint="eastAsia" w:ascii="宋体" w:hAnsi="宋体" w:eastAsia="宋体" w:cs="宋体"/>
          <w:b/>
          <w:bCs/>
          <w:color w:val="auto"/>
          <w:sz w:val="24"/>
          <w:szCs w:val="24"/>
          <w:highlight w:val="none"/>
          <w:lang w:eastAsia="zh-CN"/>
        </w:rPr>
      </w:pPr>
    </w:p>
    <w:p w14:paraId="7A9273CD">
      <w:pPr>
        <w:pStyle w:val="12"/>
        <w:rPr>
          <w:rFonts w:hint="eastAsia" w:ascii="宋体" w:hAnsi="宋体" w:eastAsia="宋体" w:cs="宋体"/>
          <w:b/>
          <w:bCs/>
          <w:color w:val="auto"/>
          <w:sz w:val="24"/>
          <w:szCs w:val="24"/>
          <w:highlight w:val="none"/>
          <w:lang w:eastAsia="zh-CN"/>
        </w:rPr>
      </w:pPr>
    </w:p>
    <w:p w14:paraId="331AA358">
      <w:pPr>
        <w:pStyle w:val="9"/>
        <w:rPr>
          <w:rFonts w:hint="eastAsia" w:ascii="宋体" w:hAnsi="宋体" w:eastAsia="宋体" w:cs="宋体"/>
          <w:b/>
          <w:bCs/>
          <w:color w:val="auto"/>
          <w:sz w:val="24"/>
          <w:szCs w:val="24"/>
          <w:highlight w:val="none"/>
          <w:lang w:eastAsia="zh-CN"/>
        </w:rPr>
      </w:pPr>
    </w:p>
    <w:p w14:paraId="459A76E9">
      <w:pPr>
        <w:rPr>
          <w:rFonts w:hint="eastAsia" w:ascii="宋体" w:hAnsi="宋体" w:eastAsia="宋体" w:cs="宋体"/>
          <w:b/>
          <w:bCs/>
          <w:color w:val="auto"/>
          <w:sz w:val="24"/>
          <w:szCs w:val="24"/>
          <w:highlight w:val="none"/>
          <w:lang w:eastAsia="zh-CN"/>
        </w:rPr>
      </w:pPr>
    </w:p>
    <w:p w14:paraId="4B730549">
      <w:pPr>
        <w:pStyle w:val="12"/>
        <w:rPr>
          <w:rFonts w:hint="eastAsia" w:ascii="宋体" w:hAnsi="宋体" w:eastAsia="宋体" w:cs="宋体"/>
          <w:b/>
          <w:bCs/>
          <w:color w:val="auto"/>
          <w:sz w:val="24"/>
          <w:szCs w:val="24"/>
          <w:highlight w:val="none"/>
          <w:lang w:eastAsia="zh-CN"/>
        </w:rPr>
      </w:pPr>
    </w:p>
    <w:p w14:paraId="1920BE0C">
      <w:pPr>
        <w:pStyle w:val="9"/>
        <w:rPr>
          <w:rFonts w:hint="eastAsia" w:ascii="宋体" w:hAnsi="宋体" w:eastAsia="宋体" w:cs="宋体"/>
          <w:b/>
          <w:bCs/>
          <w:color w:val="auto"/>
          <w:sz w:val="24"/>
          <w:szCs w:val="24"/>
          <w:highlight w:val="none"/>
          <w:lang w:eastAsia="zh-CN"/>
        </w:rPr>
      </w:pPr>
    </w:p>
    <w:p w14:paraId="4D598EBD">
      <w:pPr>
        <w:rPr>
          <w:rFonts w:hint="eastAsia" w:ascii="宋体" w:hAnsi="宋体" w:eastAsia="宋体" w:cs="宋体"/>
          <w:b/>
          <w:bCs/>
          <w:color w:val="auto"/>
          <w:sz w:val="24"/>
          <w:szCs w:val="24"/>
          <w:highlight w:val="none"/>
          <w:lang w:eastAsia="zh-CN"/>
        </w:rPr>
      </w:pPr>
    </w:p>
    <w:p w14:paraId="6E7D65B7">
      <w:pPr>
        <w:pStyle w:val="12"/>
        <w:rPr>
          <w:rFonts w:hint="eastAsia" w:ascii="宋体" w:hAnsi="宋体" w:eastAsia="宋体" w:cs="宋体"/>
          <w:b/>
          <w:bCs/>
          <w:color w:val="auto"/>
          <w:sz w:val="24"/>
          <w:szCs w:val="24"/>
          <w:highlight w:val="none"/>
          <w:lang w:eastAsia="zh-CN"/>
        </w:rPr>
      </w:pPr>
    </w:p>
    <w:p w14:paraId="57E05927">
      <w:pPr>
        <w:pStyle w:val="9"/>
        <w:rPr>
          <w:rFonts w:hint="eastAsia" w:ascii="宋体" w:hAnsi="宋体" w:eastAsia="宋体" w:cs="宋体"/>
          <w:b/>
          <w:bCs/>
          <w:color w:val="auto"/>
          <w:sz w:val="24"/>
          <w:szCs w:val="24"/>
          <w:highlight w:val="none"/>
          <w:lang w:eastAsia="zh-CN"/>
        </w:rPr>
      </w:pPr>
    </w:p>
    <w:p w14:paraId="34F34961">
      <w:pPr>
        <w:rPr>
          <w:rFonts w:hint="eastAsia" w:ascii="宋体" w:hAnsi="宋体" w:eastAsia="宋体" w:cs="宋体"/>
          <w:b/>
          <w:bCs/>
          <w:color w:val="auto"/>
          <w:sz w:val="24"/>
          <w:szCs w:val="24"/>
          <w:highlight w:val="none"/>
          <w:lang w:eastAsia="zh-CN"/>
        </w:rPr>
      </w:pPr>
    </w:p>
    <w:p w14:paraId="638775DE">
      <w:pPr>
        <w:pStyle w:val="12"/>
        <w:rPr>
          <w:rFonts w:hint="eastAsia" w:ascii="宋体" w:hAnsi="宋体" w:eastAsia="宋体" w:cs="宋体"/>
          <w:b/>
          <w:bCs/>
          <w:color w:val="auto"/>
          <w:sz w:val="24"/>
          <w:szCs w:val="24"/>
          <w:highlight w:val="none"/>
          <w:lang w:eastAsia="zh-CN"/>
        </w:rPr>
      </w:pPr>
    </w:p>
    <w:p w14:paraId="608A912E">
      <w:pPr>
        <w:rPr>
          <w:rFonts w:hint="eastAsia"/>
          <w:lang w:eastAsia="zh-CN"/>
        </w:rPr>
      </w:pPr>
      <w:r>
        <w:rPr>
          <w:rFonts w:hint="eastAsia" w:ascii="宋体" w:hAnsi="宋体" w:eastAsia="宋体" w:cs="宋体"/>
          <w:b/>
          <w:bCs/>
          <w:color w:val="auto"/>
          <w:sz w:val="24"/>
          <w:szCs w:val="24"/>
          <w:highlight w:val="none"/>
          <w:lang w:eastAsia="zh-CN"/>
        </w:rPr>
        <w:br w:type="page"/>
      </w:r>
    </w:p>
    <w:p w14:paraId="48BAAB1E">
      <w:pPr>
        <w:spacing w:line="588" w:lineRule="exact"/>
        <w:jc w:val="center"/>
        <w:outlineLvl w:val="2"/>
        <w:rPr>
          <w:rFonts w:hint="eastAsia" w:ascii="宋体" w:hAnsi="宋体" w:eastAsia="宋体" w:cs="宋体"/>
          <w:b/>
          <w:color w:val="auto"/>
          <w:spacing w:val="6"/>
          <w:sz w:val="24"/>
          <w:szCs w:val="24"/>
          <w:highlight w:val="none"/>
        </w:rPr>
      </w:pPr>
      <w:bookmarkStart w:id="131" w:name="_Toc19813"/>
      <w:r>
        <w:rPr>
          <w:rFonts w:hint="eastAsia" w:ascii="宋体" w:hAnsi="宋体" w:eastAsia="宋体" w:cs="宋体"/>
          <w:b/>
          <w:color w:val="auto"/>
          <w:spacing w:val="6"/>
          <w:sz w:val="24"/>
          <w:szCs w:val="24"/>
          <w:highlight w:val="none"/>
          <w:lang w:eastAsia="zh-CN"/>
        </w:rPr>
        <w:t>三、</w:t>
      </w:r>
      <w:r>
        <w:rPr>
          <w:rFonts w:hint="eastAsia" w:ascii="宋体" w:hAnsi="宋体" w:eastAsia="宋体" w:cs="宋体"/>
          <w:b/>
          <w:color w:val="auto"/>
          <w:spacing w:val="6"/>
          <w:sz w:val="24"/>
          <w:szCs w:val="24"/>
          <w:highlight w:val="none"/>
        </w:rPr>
        <w:t>残疾人福利性单位声明函</w:t>
      </w:r>
      <w:bookmarkEnd w:id="131"/>
    </w:p>
    <w:p w14:paraId="40090820">
      <w:pPr>
        <w:spacing w:line="588" w:lineRule="exact"/>
        <w:rPr>
          <w:rFonts w:hint="eastAsia" w:ascii="宋体" w:hAnsi="宋体" w:eastAsia="宋体" w:cs="宋体"/>
          <w:b/>
          <w:color w:val="auto"/>
          <w:spacing w:val="6"/>
          <w:sz w:val="24"/>
          <w:szCs w:val="24"/>
          <w:highlight w:val="none"/>
        </w:rPr>
      </w:pPr>
    </w:p>
    <w:p w14:paraId="24032525">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22F592">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10EBACCE">
      <w:pPr>
        <w:spacing w:line="588" w:lineRule="exact"/>
        <w:ind w:firstLine="504" w:firstLineChars="200"/>
        <w:rPr>
          <w:rFonts w:hint="eastAsia" w:ascii="宋体" w:hAnsi="宋体" w:eastAsia="宋体" w:cs="宋体"/>
          <w:color w:val="auto"/>
          <w:spacing w:val="6"/>
          <w:sz w:val="24"/>
          <w:szCs w:val="24"/>
          <w:highlight w:val="none"/>
        </w:rPr>
      </w:pPr>
    </w:p>
    <w:p w14:paraId="658FD9B0">
      <w:pPr>
        <w:spacing w:line="588" w:lineRule="exact"/>
        <w:ind w:firstLine="504" w:firstLineChars="200"/>
        <w:rPr>
          <w:rFonts w:hint="eastAsia" w:ascii="宋体" w:hAnsi="宋体" w:eastAsia="宋体" w:cs="宋体"/>
          <w:color w:val="auto"/>
          <w:spacing w:val="6"/>
          <w:sz w:val="24"/>
          <w:szCs w:val="24"/>
          <w:highlight w:val="none"/>
        </w:rPr>
      </w:pPr>
    </w:p>
    <w:p w14:paraId="2A342D57">
      <w:pPr>
        <w:tabs>
          <w:tab w:val="left" w:pos="4860"/>
        </w:tabs>
        <w:spacing w:line="588" w:lineRule="exact"/>
        <w:ind w:right="156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21668A18">
      <w:pPr>
        <w:pStyle w:val="9"/>
        <w:tabs>
          <w:tab w:val="left" w:pos="9120"/>
        </w:tabs>
        <w:spacing w:before="55"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6"/>
          <w:sz w:val="24"/>
          <w:szCs w:val="24"/>
          <w:highlight w:val="none"/>
        </w:rPr>
        <w:t>日  期：</w:t>
      </w:r>
    </w:p>
    <w:p w14:paraId="79E9E0A2">
      <w:pPr>
        <w:pStyle w:val="9"/>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5875CB2A">
      <w:pPr>
        <w:pStyle w:val="9"/>
        <w:tabs>
          <w:tab w:val="left" w:pos="9120"/>
        </w:tabs>
        <w:spacing w:before="55" w:after="0" w:line="360" w:lineRule="auto"/>
        <w:ind w:firstLine="1134"/>
        <w:rPr>
          <w:rFonts w:hint="eastAsia" w:ascii="宋体" w:hAnsi="宋体" w:eastAsia="宋体" w:cs="宋体"/>
          <w:color w:val="auto"/>
          <w:kern w:val="0"/>
          <w:sz w:val="24"/>
          <w:szCs w:val="24"/>
          <w:highlight w:val="none"/>
          <w:lang w:val="en-US" w:eastAsia="zh-CN"/>
        </w:rPr>
      </w:pPr>
    </w:p>
    <w:p w14:paraId="7CBF5053">
      <w:pPr>
        <w:keepNext w:val="0"/>
        <w:keepLines w:val="0"/>
        <w:pageBreakBefore w:val="0"/>
        <w:widowControl w:val="0"/>
        <w:kinsoku/>
        <w:wordWrap/>
        <w:overflowPunct/>
        <w:topLinePunct w:val="0"/>
        <w:autoSpaceDE/>
        <w:autoSpaceDN w:val="0"/>
        <w:bidi w:val="0"/>
        <w:adjustRightInd/>
        <w:snapToGrid/>
        <w:spacing w:line="5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zh-CN"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502C7E2D">
      <w:pPr>
        <w:spacing w:line="500" w:lineRule="atLeast"/>
        <w:jc w:val="both"/>
        <w:rPr>
          <w:rFonts w:hint="eastAsia" w:ascii="宋体" w:hAnsi="宋体" w:eastAsia="宋体" w:cs="宋体"/>
          <w:b/>
          <w:bCs/>
          <w:color w:val="auto"/>
          <w:sz w:val="24"/>
          <w:szCs w:val="24"/>
          <w:highlight w:val="none"/>
          <w:lang w:eastAsia="zh-CN"/>
        </w:rPr>
      </w:pPr>
    </w:p>
    <w:p w14:paraId="3B9D10BA">
      <w:pPr>
        <w:spacing w:line="500" w:lineRule="atLeast"/>
        <w:jc w:val="center"/>
        <w:rPr>
          <w:rFonts w:hint="eastAsia" w:ascii="宋体" w:hAnsi="宋体" w:eastAsia="宋体" w:cs="宋体"/>
          <w:b/>
          <w:bCs/>
          <w:color w:val="auto"/>
          <w:sz w:val="24"/>
          <w:szCs w:val="24"/>
          <w:highlight w:val="none"/>
        </w:rPr>
      </w:pPr>
    </w:p>
    <w:p w14:paraId="16B2A081">
      <w:pPr>
        <w:spacing w:line="500" w:lineRule="atLeast"/>
        <w:jc w:val="center"/>
        <w:rPr>
          <w:rFonts w:hint="eastAsia" w:ascii="宋体" w:hAnsi="宋体" w:eastAsia="宋体" w:cs="宋体"/>
          <w:b/>
          <w:bCs/>
          <w:color w:val="auto"/>
          <w:sz w:val="24"/>
          <w:szCs w:val="24"/>
          <w:highlight w:val="none"/>
        </w:rPr>
      </w:pPr>
    </w:p>
    <w:p w14:paraId="37D21D99">
      <w:pPr>
        <w:pStyle w:val="12"/>
        <w:rPr>
          <w:rFonts w:hint="eastAsia" w:ascii="宋体" w:hAnsi="宋体" w:eastAsia="宋体" w:cs="宋体"/>
          <w:b/>
          <w:bCs/>
          <w:color w:val="auto"/>
          <w:sz w:val="24"/>
          <w:szCs w:val="24"/>
          <w:highlight w:val="none"/>
        </w:rPr>
      </w:pPr>
    </w:p>
    <w:p w14:paraId="461A5FD4">
      <w:pPr>
        <w:pStyle w:val="9"/>
        <w:rPr>
          <w:rFonts w:hint="eastAsia" w:ascii="宋体" w:hAnsi="宋体" w:eastAsia="宋体" w:cs="宋体"/>
          <w:b/>
          <w:bCs/>
          <w:color w:val="auto"/>
          <w:sz w:val="24"/>
          <w:szCs w:val="24"/>
          <w:highlight w:val="none"/>
        </w:rPr>
      </w:pPr>
    </w:p>
    <w:p w14:paraId="2CCE4BCB">
      <w:pPr>
        <w:rPr>
          <w:rFonts w:hint="eastAsia" w:ascii="宋体" w:hAnsi="宋体" w:eastAsia="宋体" w:cs="宋体"/>
          <w:b/>
          <w:bCs/>
          <w:color w:val="auto"/>
          <w:sz w:val="24"/>
          <w:szCs w:val="24"/>
          <w:highlight w:val="none"/>
        </w:rPr>
      </w:pPr>
    </w:p>
    <w:p w14:paraId="0CB1C637">
      <w:pPr>
        <w:pStyle w:val="12"/>
        <w:rPr>
          <w:rFonts w:hint="eastAsia" w:ascii="宋体" w:hAnsi="宋体" w:eastAsia="宋体" w:cs="宋体"/>
          <w:b/>
          <w:bCs/>
          <w:color w:val="auto"/>
          <w:sz w:val="24"/>
          <w:szCs w:val="24"/>
          <w:highlight w:val="none"/>
        </w:rPr>
      </w:pPr>
    </w:p>
    <w:p w14:paraId="7D83F8C0">
      <w:pPr>
        <w:pStyle w:val="9"/>
        <w:rPr>
          <w:rFonts w:hint="eastAsia" w:ascii="宋体" w:hAnsi="宋体" w:eastAsia="宋体" w:cs="宋体"/>
          <w:b/>
          <w:bCs/>
          <w:color w:val="auto"/>
          <w:sz w:val="24"/>
          <w:szCs w:val="24"/>
          <w:highlight w:val="none"/>
        </w:rPr>
      </w:pPr>
    </w:p>
    <w:p w14:paraId="08DEF45C">
      <w:pPr>
        <w:rPr>
          <w:rFonts w:hint="eastAsia" w:ascii="宋体" w:hAnsi="宋体" w:eastAsia="宋体" w:cs="宋体"/>
          <w:b/>
          <w:bCs/>
          <w:color w:val="auto"/>
          <w:sz w:val="24"/>
          <w:szCs w:val="24"/>
          <w:highlight w:val="none"/>
        </w:rPr>
      </w:pPr>
    </w:p>
    <w:p w14:paraId="08BFA5B4">
      <w:pPr>
        <w:pStyle w:val="12"/>
        <w:rPr>
          <w:rFonts w:hint="eastAsia" w:ascii="宋体" w:hAnsi="宋体" w:eastAsia="宋体" w:cs="宋体"/>
          <w:b/>
          <w:bCs/>
          <w:color w:val="auto"/>
          <w:sz w:val="24"/>
          <w:szCs w:val="24"/>
          <w:highlight w:val="none"/>
        </w:rPr>
      </w:pPr>
    </w:p>
    <w:p w14:paraId="2CF6D139">
      <w:pPr>
        <w:pStyle w:val="9"/>
        <w:rPr>
          <w:rFonts w:hint="eastAsia" w:ascii="宋体" w:hAnsi="宋体" w:eastAsia="宋体" w:cs="宋体"/>
          <w:b/>
          <w:bCs/>
          <w:color w:val="auto"/>
          <w:sz w:val="24"/>
          <w:szCs w:val="24"/>
          <w:highlight w:val="none"/>
        </w:rPr>
      </w:pPr>
    </w:p>
    <w:p w14:paraId="4EE96A64">
      <w:pPr>
        <w:rPr>
          <w:rFonts w:hint="eastAsia" w:ascii="宋体" w:hAnsi="宋体" w:eastAsia="宋体" w:cs="宋体"/>
          <w:b/>
          <w:bCs/>
          <w:color w:val="auto"/>
          <w:sz w:val="24"/>
          <w:szCs w:val="24"/>
          <w:highlight w:val="none"/>
        </w:rPr>
      </w:pPr>
    </w:p>
    <w:p w14:paraId="785277C5">
      <w:pPr>
        <w:pStyle w:val="12"/>
        <w:rPr>
          <w:rFonts w:hint="eastAsia"/>
        </w:rPr>
      </w:pPr>
    </w:p>
    <w:p w14:paraId="4AE129D9">
      <w:pPr>
        <w:rPr>
          <w:rFonts w:hint="eastAsia" w:ascii="宋体" w:hAnsi="宋体" w:eastAsia="宋体" w:cs="宋体"/>
          <w:b/>
          <w:bCs/>
          <w:color w:val="auto"/>
          <w:sz w:val="24"/>
          <w:szCs w:val="24"/>
          <w:highlight w:val="none"/>
        </w:rPr>
      </w:pPr>
    </w:p>
    <w:p w14:paraId="5F418E8C">
      <w:pPr>
        <w:pStyle w:val="12"/>
        <w:rPr>
          <w:rFonts w:hint="eastAsia"/>
        </w:rPr>
      </w:pPr>
    </w:p>
    <w:p w14:paraId="36B88E20">
      <w:pPr>
        <w:numPr>
          <w:ilvl w:val="0"/>
          <w:numId w:val="0"/>
        </w:numPr>
        <w:jc w:val="center"/>
        <w:outlineLvl w:val="2"/>
        <w:rPr>
          <w:rFonts w:hint="eastAsia" w:ascii="宋体" w:hAnsi="宋体" w:eastAsia="宋体" w:cs="宋体"/>
          <w:b/>
          <w:bCs/>
          <w:color w:val="auto"/>
          <w:kern w:val="0"/>
          <w:sz w:val="24"/>
          <w:szCs w:val="24"/>
          <w:highlight w:val="none"/>
        </w:rPr>
      </w:pPr>
      <w:bookmarkStart w:id="132" w:name="_Toc3413"/>
      <w:bookmarkStart w:id="133" w:name="_Toc14523"/>
      <w:bookmarkStart w:id="134" w:name="_Toc1268"/>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节能产品、环境标志产品提供相关证明材料</w:t>
      </w:r>
      <w:bookmarkEnd w:id="132"/>
      <w:bookmarkEnd w:id="133"/>
      <w:bookmarkEnd w:id="134"/>
    </w:p>
    <w:p w14:paraId="53A2D5F6">
      <w:pPr>
        <w:numPr>
          <w:ilvl w:val="0"/>
          <w:numId w:val="0"/>
        </w:numPr>
        <w:jc w:val="both"/>
        <w:rPr>
          <w:rFonts w:hint="eastAsia" w:ascii="宋体" w:hAnsi="宋体" w:eastAsia="宋体" w:cs="宋体"/>
          <w:b/>
          <w:bCs/>
          <w:color w:val="auto"/>
          <w:kern w:val="0"/>
          <w:sz w:val="24"/>
          <w:szCs w:val="24"/>
          <w:highlight w:val="none"/>
        </w:rPr>
      </w:pPr>
    </w:p>
    <w:p w14:paraId="0A6134A1">
      <w:pPr>
        <w:numPr>
          <w:ilvl w:val="0"/>
          <w:numId w:val="0"/>
        </w:numPr>
        <w:jc w:val="both"/>
        <w:rPr>
          <w:rFonts w:hint="eastAsia" w:ascii="宋体" w:hAnsi="宋体" w:eastAsia="宋体" w:cs="宋体"/>
          <w:b/>
          <w:bCs/>
          <w:color w:val="auto"/>
          <w:kern w:val="0"/>
          <w:sz w:val="24"/>
          <w:szCs w:val="24"/>
          <w:highlight w:val="none"/>
        </w:rPr>
      </w:pPr>
    </w:p>
    <w:p w14:paraId="3ED4D30A">
      <w:pPr>
        <w:numPr>
          <w:ilvl w:val="0"/>
          <w:numId w:val="0"/>
        </w:numPr>
        <w:jc w:val="both"/>
        <w:rPr>
          <w:rFonts w:hint="eastAsia" w:ascii="宋体" w:hAnsi="宋体" w:eastAsia="宋体" w:cs="宋体"/>
          <w:b/>
          <w:bCs/>
          <w:color w:val="auto"/>
          <w:kern w:val="0"/>
          <w:sz w:val="24"/>
          <w:szCs w:val="24"/>
          <w:highlight w:val="none"/>
        </w:rPr>
      </w:pPr>
    </w:p>
    <w:p w14:paraId="4DE484CB">
      <w:pPr>
        <w:numPr>
          <w:ilvl w:val="0"/>
          <w:numId w:val="0"/>
        </w:numPr>
        <w:jc w:val="both"/>
        <w:rPr>
          <w:rFonts w:hint="eastAsia" w:ascii="宋体" w:hAnsi="宋体" w:eastAsia="宋体" w:cs="宋体"/>
          <w:b/>
          <w:bCs/>
          <w:color w:val="auto"/>
          <w:kern w:val="0"/>
          <w:sz w:val="24"/>
          <w:szCs w:val="24"/>
          <w:highlight w:val="none"/>
        </w:rPr>
      </w:pPr>
    </w:p>
    <w:p w14:paraId="0D4AD55F">
      <w:pPr>
        <w:numPr>
          <w:ilvl w:val="0"/>
          <w:numId w:val="0"/>
        </w:numPr>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根据</w:t>
      </w:r>
      <w:r>
        <w:rPr>
          <w:rFonts w:hint="eastAsia" w:ascii="宋体" w:hAnsi="宋体" w:eastAsia="宋体" w:cs="宋体"/>
          <w:b/>
          <w:bCs/>
          <w:color w:val="auto"/>
          <w:sz w:val="24"/>
          <w:szCs w:val="24"/>
          <w:highlight w:val="none"/>
        </w:rPr>
        <w:t>实际情况提供，若没有则不提供</w:t>
      </w:r>
      <w:r>
        <w:rPr>
          <w:rFonts w:hint="eastAsia" w:ascii="宋体" w:hAnsi="宋体" w:eastAsia="宋体" w:cs="宋体"/>
          <w:b/>
          <w:bCs/>
          <w:color w:val="auto"/>
          <w:sz w:val="24"/>
          <w:szCs w:val="24"/>
          <w:highlight w:val="none"/>
          <w:lang w:eastAsia="zh-CN"/>
        </w:rPr>
        <w:t>。</w:t>
      </w:r>
    </w:p>
    <w:p w14:paraId="78C6993C">
      <w:pPr>
        <w:numPr>
          <w:ilvl w:val="0"/>
          <w:numId w:val="0"/>
        </w:numPr>
        <w:jc w:val="center"/>
        <w:outlineLvl w:val="9"/>
        <w:rPr>
          <w:rFonts w:hint="eastAsia"/>
          <w:b/>
          <w:bCs/>
          <w:sz w:val="36"/>
          <w:szCs w:val="36"/>
          <w:lang w:val="en-US" w:eastAsia="zh-CN"/>
        </w:rPr>
      </w:pPr>
    </w:p>
    <w:p w14:paraId="0ECE7EA1">
      <w:pPr>
        <w:numPr>
          <w:ilvl w:val="0"/>
          <w:numId w:val="0"/>
        </w:numPr>
        <w:jc w:val="center"/>
        <w:outlineLvl w:val="9"/>
        <w:rPr>
          <w:rFonts w:hint="eastAsia"/>
          <w:b/>
          <w:bCs/>
          <w:sz w:val="36"/>
          <w:szCs w:val="36"/>
          <w:lang w:val="en-US" w:eastAsia="zh-CN"/>
        </w:rPr>
      </w:pPr>
    </w:p>
    <w:p w14:paraId="7704ABAE">
      <w:pPr>
        <w:numPr>
          <w:ilvl w:val="0"/>
          <w:numId w:val="0"/>
        </w:numPr>
        <w:jc w:val="center"/>
        <w:outlineLvl w:val="9"/>
        <w:rPr>
          <w:rFonts w:hint="eastAsia"/>
          <w:b/>
          <w:bCs/>
          <w:sz w:val="36"/>
          <w:szCs w:val="36"/>
          <w:lang w:val="en-US" w:eastAsia="zh-CN"/>
        </w:rPr>
      </w:pPr>
    </w:p>
    <w:p w14:paraId="02C35E97">
      <w:pPr>
        <w:numPr>
          <w:ilvl w:val="0"/>
          <w:numId w:val="0"/>
        </w:numPr>
        <w:jc w:val="center"/>
        <w:outlineLvl w:val="9"/>
        <w:rPr>
          <w:rFonts w:hint="eastAsia"/>
          <w:b/>
          <w:bCs/>
          <w:sz w:val="36"/>
          <w:szCs w:val="36"/>
          <w:lang w:val="en-US" w:eastAsia="zh-CN"/>
        </w:rPr>
      </w:pPr>
    </w:p>
    <w:p w14:paraId="2F8C6468">
      <w:pPr>
        <w:numPr>
          <w:ilvl w:val="0"/>
          <w:numId w:val="0"/>
        </w:numPr>
        <w:jc w:val="center"/>
        <w:outlineLvl w:val="9"/>
        <w:rPr>
          <w:rFonts w:hint="eastAsia"/>
          <w:b/>
          <w:bCs/>
          <w:sz w:val="36"/>
          <w:szCs w:val="36"/>
          <w:lang w:val="en-US" w:eastAsia="zh-CN"/>
        </w:rPr>
      </w:pPr>
    </w:p>
    <w:p w14:paraId="3B7D9C0A">
      <w:pPr>
        <w:numPr>
          <w:ilvl w:val="0"/>
          <w:numId w:val="0"/>
        </w:numPr>
        <w:jc w:val="center"/>
        <w:outlineLvl w:val="9"/>
        <w:rPr>
          <w:rFonts w:hint="eastAsia"/>
          <w:b/>
          <w:bCs/>
          <w:sz w:val="36"/>
          <w:szCs w:val="36"/>
          <w:lang w:val="en-US" w:eastAsia="zh-CN"/>
        </w:rPr>
      </w:pPr>
    </w:p>
    <w:p w14:paraId="2F1A324A">
      <w:pPr>
        <w:numPr>
          <w:ilvl w:val="0"/>
          <w:numId w:val="0"/>
        </w:numPr>
        <w:jc w:val="center"/>
        <w:outlineLvl w:val="9"/>
        <w:rPr>
          <w:rFonts w:hint="eastAsia"/>
          <w:b/>
          <w:bCs/>
          <w:sz w:val="36"/>
          <w:szCs w:val="36"/>
          <w:lang w:val="en-US" w:eastAsia="zh-CN"/>
        </w:rPr>
      </w:pPr>
    </w:p>
    <w:p w14:paraId="3ED2DFF7">
      <w:pPr>
        <w:numPr>
          <w:ilvl w:val="0"/>
          <w:numId w:val="0"/>
        </w:numPr>
        <w:jc w:val="center"/>
        <w:outlineLvl w:val="9"/>
        <w:rPr>
          <w:rFonts w:hint="eastAsia"/>
          <w:b/>
          <w:bCs/>
          <w:sz w:val="36"/>
          <w:szCs w:val="36"/>
          <w:lang w:val="en-US" w:eastAsia="zh-CN"/>
        </w:rPr>
      </w:pPr>
    </w:p>
    <w:p w14:paraId="6F3EA232">
      <w:pPr>
        <w:numPr>
          <w:ilvl w:val="0"/>
          <w:numId w:val="0"/>
        </w:numPr>
        <w:jc w:val="center"/>
        <w:outlineLvl w:val="9"/>
        <w:rPr>
          <w:rFonts w:hint="eastAsia"/>
          <w:b/>
          <w:bCs/>
          <w:sz w:val="36"/>
          <w:szCs w:val="36"/>
          <w:lang w:val="en-US" w:eastAsia="zh-CN"/>
        </w:rPr>
      </w:pPr>
    </w:p>
    <w:p w14:paraId="00B21776">
      <w:pPr>
        <w:numPr>
          <w:ilvl w:val="0"/>
          <w:numId w:val="0"/>
        </w:numPr>
        <w:jc w:val="center"/>
        <w:outlineLvl w:val="9"/>
        <w:rPr>
          <w:rFonts w:hint="eastAsia"/>
          <w:b/>
          <w:bCs/>
          <w:sz w:val="36"/>
          <w:szCs w:val="36"/>
          <w:lang w:val="en-US" w:eastAsia="zh-CN"/>
        </w:rPr>
      </w:pPr>
    </w:p>
    <w:p w14:paraId="37F6B865">
      <w:pPr>
        <w:numPr>
          <w:ilvl w:val="0"/>
          <w:numId w:val="0"/>
        </w:numPr>
        <w:jc w:val="center"/>
        <w:outlineLvl w:val="9"/>
        <w:rPr>
          <w:rFonts w:hint="eastAsia"/>
          <w:b/>
          <w:bCs/>
          <w:sz w:val="36"/>
          <w:szCs w:val="36"/>
          <w:lang w:val="en-US" w:eastAsia="zh-CN"/>
        </w:rPr>
      </w:pPr>
    </w:p>
    <w:p w14:paraId="68FFF2C1">
      <w:pPr>
        <w:numPr>
          <w:ilvl w:val="0"/>
          <w:numId w:val="0"/>
        </w:numPr>
        <w:jc w:val="center"/>
        <w:outlineLvl w:val="9"/>
        <w:rPr>
          <w:rFonts w:hint="eastAsia"/>
          <w:b/>
          <w:bCs/>
          <w:sz w:val="36"/>
          <w:szCs w:val="36"/>
          <w:lang w:val="en-US" w:eastAsia="zh-CN"/>
        </w:rPr>
      </w:pPr>
    </w:p>
    <w:p w14:paraId="444FAABE">
      <w:pPr>
        <w:numPr>
          <w:ilvl w:val="0"/>
          <w:numId w:val="0"/>
        </w:numPr>
        <w:jc w:val="center"/>
        <w:outlineLvl w:val="9"/>
        <w:rPr>
          <w:rFonts w:hint="eastAsia"/>
          <w:b/>
          <w:bCs/>
          <w:sz w:val="36"/>
          <w:szCs w:val="36"/>
          <w:lang w:val="en-US" w:eastAsia="zh-CN"/>
        </w:rPr>
      </w:pPr>
    </w:p>
    <w:p w14:paraId="405732D1">
      <w:pPr>
        <w:numPr>
          <w:ilvl w:val="0"/>
          <w:numId w:val="0"/>
        </w:numPr>
        <w:jc w:val="center"/>
        <w:outlineLvl w:val="9"/>
        <w:rPr>
          <w:rFonts w:hint="eastAsia"/>
          <w:b/>
          <w:bCs/>
          <w:sz w:val="36"/>
          <w:szCs w:val="36"/>
          <w:lang w:val="en-US" w:eastAsia="zh-CN"/>
        </w:rPr>
      </w:pPr>
    </w:p>
    <w:p w14:paraId="78CF1B85">
      <w:pPr>
        <w:numPr>
          <w:ilvl w:val="0"/>
          <w:numId w:val="0"/>
        </w:numPr>
        <w:jc w:val="center"/>
        <w:outlineLvl w:val="9"/>
        <w:rPr>
          <w:rFonts w:hint="eastAsia"/>
          <w:b/>
          <w:bCs/>
          <w:sz w:val="36"/>
          <w:szCs w:val="36"/>
          <w:lang w:val="en-US" w:eastAsia="zh-CN"/>
        </w:rPr>
      </w:pPr>
    </w:p>
    <w:p w14:paraId="02DFF74D">
      <w:pPr>
        <w:numPr>
          <w:ilvl w:val="0"/>
          <w:numId w:val="0"/>
        </w:numPr>
        <w:jc w:val="center"/>
        <w:outlineLvl w:val="9"/>
        <w:rPr>
          <w:rFonts w:hint="eastAsia"/>
          <w:b/>
          <w:bCs/>
          <w:sz w:val="36"/>
          <w:szCs w:val="36"/>
          <w:lang w:val="en-US" w:eastAsia="zh-CN"/>
        </w:rPr>
      </w:pPr>
    </w:p>
    <w:p w14:paraId="0EC0DFFB">
      <w:pPr>
        <w:numPr>
          <w:ilvl w:val="0"/>
          <w:numId w:val="0"/>
        </w:numPr>
        <w:jc w:val="center"/>
        <w:outlineLvl w:val="9"/>
        <w:rPr>
          <w:rFonts w:hint="eastAsia"/>
          <w:b/>
          <w:bCs/>
          <w:sz w:val="36"/>
          <w:szCs w:val="36"/>
          <w:lang w:val="en-US" w:eastAsia="zh-CN"/>
        </w:rPr>
      </w:pPr>
    </w:p>
    <w:p w14:paraId="56A44990">
      <w:pPr>
        <w:numPr>
          <w:ilvl w:val="0"/>
          <w:numId w:val="0"/>
        </w:numPr>
        <w:jc w:val="center"/>
        <w:outlineLvl w:val="9"/>
        <w:rPr>
          <w:rFonts w:hint="eastAsia"/>
          <w:b/>
          <w:bCs/>
          <w:sz w:val="36"/>
          <w:szCs w:val="36"/>
          <w:lang w:val="en-US" w:eastAsia="zh-CN"/>
        </w:rPr>
      </w:pPr>
    </w:p>
    <w:p w14:paraId="1AB59B49">
      <w:pPr>
        <w:numPr>
          <w:ilvl w:val="0"/>
          <w:numId w:val="0"/>
        </w:numPr>
        <w:jc w:val="center"/>
        <w:outlineLvl w:val="9"/>
        <w:rPr>
          <w:rFonts w:hint="eastAsia"/>
          <w:b/>
          <w:bCs/>
          <w:sz w:val="36"/>
          <w:szCs w:val="36"/>
          <w:lang w:val="en-US" w:eastAsia="zh-CN"/>
        </w:rPr>
      </w:pPr>
    </w:p>
    <w:p w14:paraId="688D67CB">
      <w:pPr>
        <w:numPr>
          <w:ilvl w:val="0"/>
          <w:numId w:val="0"/>
        </w:numPr>
        <w:jc w:val="center"/>
        <w:outlineLvl w:val="1"/>
        <w:rPr>
          <w:rFonts w:hint="eastAsia"/>
          <w:b/>
          <w:bCs/>
          <w:sz w:val="36"/>
          <w:szCs w:val="36"/>
          <w:lang w:val="en-US" w:eastAsia="zh-CN"/>
        </w:rPr>
      </w:pPr>
      <w:bookmarkStart w:id="135" w:name="_Toc24122"/>
      <w:r>
        <w:rPr>
          <w:rFonts w:hint="eastAsia"/>
          <w:b/>
          <w:bCs/>
          <w:sz w:val="36"/>
          <w:szCs w:val="36"/>
          <w:lang w:val="en-US" w:eastAsia="zh-CN"/>
        </w:rPr>
        <w:t>十一、其他</w:t>
      </w:r>
      <w:bookmarkEnd w:id="135"/>
    </w:p>
    <w:p w14:paraId="51978179">
      <w:pPr>
        <w:pStyle w:val="12"/>
        <w:numPr>
          <w:ilvl w:val="0"/>
          <w:numId w:val="0"/>
        </w:numPr>
        <w:ind w:leftChars="200"/>
        <w:rPr>
          <w:rFonts w:hint="eastAsia"/>
          <w:lang w:val="en-US" w:eastAsia="zh-CN"/>
        </w:rPr>
      </w:pPr>
    </w:p>
    <w:p w14:paraId="67C0E179">
      <w:pPr>
        <w:pStyle w:val="9"/>
        <w:rPr>
          <w:rFonts w:hint="eastAsia"/>
          <w:lang w:val="en-US" w:eastAsia="zh-CN"/>
        </w:rPr>
      </w:pPr>
    </w:p>
    <w:p w14:paraId="1AC22DBF">
      <w:pPr>
        <w:pStyle w:val="9"/>
        <w:jc w:val="center"/>
        <w:rPr>
          <w:rFonts w:hint="eastAsia"/>
          <w:lang w:val="en-US" w:eastAsia="zh-CN"/>
        </w:rPr>
      </w:pPr>
      <w:r>
        <w:rPr>
          <w:rFonts w:hint="eastAsia"/>
          <w:lang w:val="en-US" w:eastAsia="zh-CN"/>
        </w:rPr>
        <w:t>（供应商认为需要说明的其他内容，格式自拟）</w:t>
      </w:r>
    </w:p>
    <w:p w14:paraId="28203248"/>
    <w:sectPr>
      <w:footerReference r:id="rId8" w:type="first"/>
      <w:headerReference r:id="rId6" w:type="default"/>
      <w:footerReference r:id="rId7" w:type="default"/>
      <w:pgSz w:w="11906" w:h="16838"/>
      <w:pgMar w:top="1440" w:right="1800" w:bottom="1440" w:left="13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mp;quot">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FF0E">
    <w:pPr>
      <w:pStyle w:val="2"/>
      <w:tabs>
        <w:tab w:val="left" w:pos="4769"/>
        <w:tab w:val="left" w:pos="4802"/>
        <w:tab w:val="clear" w:pos="4153"/>
        <w:tab w:val="clear" w:pos="8306"/>
      </w:tabs>
      <w:ind w:right="360"/>
      <w:rPr>
        <w:rFonts w:hint="eastAsia" w:eastAsia="宋体"/>
        <w:lang w:eastAsia="zh-CN"/>
      </w:rPr>
    </w:pPr>
  </w:p>
  <w:p w14:paraId="211F418E">
    <w:pPr>
      <w:pStyle w:val="2"/>
      <w:tabs>
        <w:tab w:val="left" w:pos="4769"/>
        <w:tab w:val="left" w:pos="4802"/>
        <w:tab w:val="clear" w:pos="4153"/>
        <w:tab w:val="clear" w:pos="8306"/>
      </w:tabs>
      <w:ind w:right="360"/>
      <w:rPr>
        <w:rFonts w:hint="eastAsia" w:eastAsia="宋体"/>
        <w:lang w:eastAsia="zh-CN"/>
      </w:rPr>
    </w:pPr>
  </w:p>
  <w:p w14:paraId="5E3DCAAB">
    <w:pPr>
      <w:pStyle w:val="2"/>
      <w:tabs>
        <w:tab w:val="left" w:pos="4769"/>
        <w:tab w:val="left" w:pos="4802"/>
        <w:tab w:val="clear" w:pos="4153"/>
        <w:tab w:val="clear" w:pos="8306"/>
      </w:tabs>
      <w:ind w:right="360"/>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B5A2">
    <w:pPr>
      <w:pStyle w:val="2"/>
      <w:framePr w:wrap="around" w:vAnchor="text" w:hAnchor="margin" w:xAlign="center" w:y="1"/>
      <w:rPr>
        <w:rStyle w:val="26"/>
      </w:rPr>
    </w:pPr>
    <w:r>
      <w:fldChar w:fldCharType="begin"/>
    </w:r>
    <w:r>
      <w:rPr>
        <w:rStyle w:val="26"/>
      </w:rPr>
      <w:instrText xml:space="preserve">PAGE  </w:instrText>
    </w:r>
    <w:r>
      <w:fldChar w:fldCharType="end"/>
    </w:r>
  </w:p>
  <w:p w14:paraId="6D66BF81">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40631">
    <w:pPr>
      <w:pStyle w:val="2"/>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8AC5">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0708AC5">
                    <w:pPr>
                      <w:pStyle w:val="2"/>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ab/>
    </w:r>
  </w:p>
  <w:p w14:paraId="3BBB5A22">
    <w:pPr>
      <w:pStyle w:val="2"/>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944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476D44">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7476D44">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42DD">
    <w:pPr>
      <w:pStyle w:val="16"/>
      <w:pBdr>
        <w:bottom w:val="none" w:color="auto" w:sz="0" w:space="0"/>
      </w:pBdr>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49F0">
    <w:pPr>
      <w:pStyle w:val="16"/>
      <w:pBdr>
        <w:bottom w:val="none" w:color="auto" w:sz="0" w:space="0"/>
      </w:pBd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DFkZDAyYWQ0YzllZjI1YjgzMTM3ZmU2YjhmOTAifQ=="/>
  </w:docVars>
  <w:rsids>
    <w:rsidRoot w:val="3E3C0060"/>
    <w:rsid w:val="007556A1"/>
    <w:rsid w:val="01A44278"/>
    <w:rsid w:val="025A01FA"/>
    <w:rsid w:val="033012C2"/>
    <w:rsid w:val="0331751D"/>
    <w:rsid w:val="05143E2A"/>
    <w:rsid w:val="05B76043"/>
    <w:rsid w:val="073C76CA"/>
    <w:rsid w:val="0B177818"/>
    <w:rsid w:val="0BD35A13"/>
    <w:rsid w:val="0D2E7A52"/>
    <w:rsid w:val="0D491002"/>
    <w:rsid w:val="0E016447"/>
    <w:rsid w:val="0F6E2B3D"/>
    <w:rsid w:val="10CD4063"/>
    <w:rsid w:val="11312D90"/>
    <w:rsid w:val="11820273"/>
    <w:rsid w:val="11B91C5D"/>
    <w:rsid w:val="14157A3F"/>
    <w:rsid w:val="142B0B94"/>
    <w:rsid w:val="14C0192C"/>
    <w:rsid w:val="14F75CDE"/>
    <w:rsid w:val="1A8064BF"/>
    <w:rsid w:val="1A8455CB"/>
    <w:rsid w:val="1BD57462"/>
    <w:rsid w:val="1BD9502D"/>
    <w:rsid w:val="1D9514E0"/>
    <w:rsid w:val="1EF05E5D"/>
    <w:rsid w:val="1FA45952"/>
    <w:rsid w:val="23080DAD"/>
    <w:rsid w:val="23DE7C0A"/>
    <w:rsid w:val="250E5BBE"/>
    <w:rsid w:val="2657148F"/>
    <w:rsid w:val="279A1481"/>
    <w:rsid w:val="29E66C0A"/>
    <w:rsid w:val="2A26330A"/>
    <w:rsid w:val="2A781B3D"/>
    <w:rsid w:val="2B4A5228"/>
    <w:rsid w:val="2B691DC8"/>
    <w:rsid w:val="2D73045D"/>
    <w:rsid w:val="2E681913"/>
    <w:rsid w:val="2EF85137"/>
    <w:rsid w:val="2F3471AD"/>
    <w:rsid w:val="2F884949"/>
    <w:rsid w:val="301224C6"/>
    <w:rsid w:val="32455753"/>
    <w:rsid w:val="34D4478E"/>
    <w:rsid w:val="35591061"/>
    <w:rsid w:val="370023DC"/>
    <w:rsid w:val="37631CAD"/>
    <w:rsid w:val="38B95B73"/>
    <w:rsid w:val="3A216900"/>
    <w:rsid w:val="3B1436FA"/>
    <w:rsid w:val="3CA46A18"/>
    <w:rsid w:val="3E3C0060"/>
    <w:rsid w:val="3EB4442B"/>
    <w:rsid w:val="3FB63854"/>
    <w:rsid w:val="41735459"/>
    <w:rsid w:val="417D2420"/>
    <w:rsid w:val="41B010C7"/>
    <w:rsid w:val="425254FF"/>
    <w:rsid w:val="42584A47"/>
    <w:rsid w:val="429A19A1"/>
    <w:rsid w:val="44A43DBD"/>
    <w:rsid w:val="44E61AEC"/>
    <w:rsid w:val="453C6D6E"/>
    <w:rsid w:val="45572A7F"/>
    <w:rsid w:val="456C6EBE"/>
    <w:rsid w:val="458E2C2A"/>
    <w:rsid w:val="466545DE"/>
    <w:rsid w:val="4842111D"/>
    <w:rsid w:val="484D5C96"/>
    <w:rsid w:val="48C64B1F"/>
    <w:rsid w:val="499247A8"/>
    <w:rsid w:val="49CF3B5B"/>
    <w:rsid w:val="4B9167CD"/>
    <w:rsid w:val="4BCD0FAE"/>
    <w:rsid w:val="4BFB3ED9"/>
    <w:rsid w:val="4D4D1AE4"/>
    <w:rsid w:val="4D5549C3"/>
    <w:rsid w:val="4FF30B30"/>
    <w:rsid w:val="53212C43"/>
    <w:rsid w:val="550A4D12"/>
    <w:rsid w:val="55760342"/>
    <w:rsid w:val="559301AC"/>
    <w:rsid w:val="56A939ED"/>
    <w:rsid w:val="579E57DB"/>
    <w:rsid w:val="59B448EC"/>
    <w:rsid w:val="5B3927FC"/>
    <w:rsid w:val="5BAD30D2"/>
    <w:rsid w:val="5C642277"/>
    <w:rsid w:val="5DB84293"/>
    <w:rsid w:val="5E1B7416"/>
    <w:rsid w:val="5FC51DFD"/>
    <w:rsid w:val="631B72A6"/>
    <w:rsid w:val="65541CE6"/>
    <w:rsid w:val="659230F9"/>
    <w:rsid w:val="67132AE9"/>
    <w:rsid w:val="673B5E94"/>
    <w:rsid w:val="68916789"/>
    <w:rsid w:val="68D66D93"/>
    <w:rsid w:val="6A730939"/>
    <w:rsid w:val="6AD14E1A"/>
    <w:rsid w:val="6D367658"/>
    <w:rsid w:val="6D4B0C98"/>
    <w:rsid w:val="6DA4719F"/>
    <w:rsid w:val="6E216B95"/>
    <w:rsid w:val="6ED00F45"/>
    <w:rsid w:val="70756248"/>
    <w:rsid w:val="715C3B04"/>
    <w:rsid w:val="71AC5F03"/>
    <w:rsid w:val="724D2B69"/>
    <w:rsid w:val="72C3787F"/>
    <w:rsid w:val="73A94CE3"/>
    <w:rsid w:val="74A04016"/>
    <w:rsid w:val="74B7019F"/>
    <w:rsid w:val="74C6194C"/>
    <w:rsid w:val="75654242"/>
    <w:rsid w:val="757F1917"/>
    <w:rsid w:val="75846C58"/>
    <w:rsid w:val="758E5275"/>
    <w:rsid w:val="771554B5"/>
    <w:rsid w:val="77D5581E"/>
    <w:rsid w:val="786F38B1"/>
    <w:rsid w:val="7B000E04"/>
    <w:rsid w:val="7C5C02BC"/>
    <w:rsid w:val="7CCC07E2"/>
    <w:rsid w:val="7CD41E7D"/>
    <w:rsid w:val="7D1456ED"/>
    <w:rsid w:val="7D1E3D62"/>
    <w:rsid w:val="7DF96E4A"/>
    <w:rsid w:val="7F9C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36"/>
    <w:autoRedefine/>
    <w:qFormat/>
    <w:uiPriority w:val="0"/>
    <w:pPr>
      <w:keepNext/>
      <w:keepLines/>
      <w:spacing w:beforeLines="100" w:afterLines="100"/>
      <w:jc w:val="center"/>
      <w:outlineLvl w:val="0"/>
    </w:pPr>
    <w:rPr>
      <w:b/>
      <w:bCs/>
      <w:kern w:val="44"/>
      <w:sz w:val="44"/>
      <w:szCs w:val="44"/>
    </w:rPr>
  </w:style>
  <w:style w:type="paragraph" w:styleId="4">
    <w:name w:val="heading 2"/>
    <w:basedOn w:val="1"/>
    <w:next w:val="1"/>
    <w:link w:val="40"/>
    <w:autoRedefine/>
    <w:qFormat/>
    <w:uiPriority w:val="0"/>
    <w:pPr>
      <w:keepNext/>
      <w:keepLines/>
      <w:spacing w:line="415"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9"/>
    <w:pPr>
      <w:keepNext/>
      <w:keepLines/>
      <w:tabs>
        <w:tab w:val="left" w:pos="864"/>
      </w:tabs>
      <w:spacing w:before="280" w:beforeLines="0" w:after="290" w:afterLines="0"/>
      <w:ind w:firstLine="0" w:firstLineChars="0"/>
      <w:jc w:val="left"/>
      <w:outlineLvl w:val="3"/>
    </w:pPr>
    <w:rPr>
      <w:rFonts w:ascii="Arial" w:hAnsi="Arial" w:eastAsia="黑体"/>
      <w:b/>
      <w:bCs/>
      <w:szCs w:val="28"/>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8">
    <w:name w:val="Normal Indent"/>
    <w:basedOn w:val="1"/>
    <w:next w:val="1"/>
    <w:autoRedefine/>
    <w:qFormat/>
    <w:uiPriority w:val="99"/>
    <w:pPr>
      <w:ind w:firstLine="420"/>
    </w:pPr>
    <w:rPr>
      <w:rFonts w:ascii="Times New Roman" w:hAnsi="Times New Roman" w:cs="Times New Roman"/>
    </w:rPr>
  </w:style>
  <w:style w:type="paragraph" w:styleId="9">
    <w:name w:val="Body Text"/>
    <w:basedOn w:val="10"/>
    <w:next w:val="10"/>
    <w:autoRedefine/>
    <w:qFormat/>
    <w:uiPriority w:val="0"/>
    <w:rPr>
      <w:b/>
      <w:sz w:val="28"/>
    </w:rPr>
  </w:style>
  <w:style w:type="paragraph" w:customStyle="1" w:styleId="10">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11">
    <w:name w:val="Body Text Indent"/>
    <w:basedOn w:val="1"/>
    <w:next w:val="12"/>
    <w:autoRedefine/>
    <w:qFormat/>
    <w:uiPriority w:val="99"/>
    <w:pPr>
      <w:ind w:left="1083" w:leftChars="30" w:hanging="1020" w:hangingChars="425"/>
    </w:pPr>
    <w:rPr>
      <w:rFonts w:ascii="宋体" w:hAnsi="宋体" w:cs="宋体"/>
      <w:sz w:val="24"/>
      <w:szCs w:val="24"/>
    </w:rPr>
  </w:style>
  <w:style w:type="paragraph" w:styleId="12">
    <w:name w:val="Body Text First Indent 2"/>
    <w:basedOn w:val="11"/>
    <w:next w:val="9"/>
    <w:autoRedefine/>
    <w:qFormat/>
    <w:uiPriority w:val="99"/>
    <w:pPr>
      <w:tabs>
        <w:tab w:val="left" w:pos="4900"/>
      </w:tabs>
      <w:ind w:firstLine="420" w:firstLineChars="20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cs="宋体"/>
      <w:kern w:val="0"/>
      <w:sz w:val="20"/>
      <w:szCs w:val="20"/>
    </w:rPr>
  </w:style>
  <w:style w:type="paragraph" w:styleId="15">
    <w:name w:val="Body Text Indent 2"/>
    <w:basedOn w:val="1"/>
    <w:autoRedefine/>
    <w:qFormat/>
    <w:uiPriority w:val="0"/>
    <w:pPr>
      <w:tabs>
        <w:tab w:val="left" w:pos="360"/>
      </w:tabs>
      <w:spacing w:line="360" w:lineRule="auto"/>
      <w:ind w:firstLine="480" w:firstLineChars="200"/>
    </w:pPr>
    <w:rPr>
      <w:sz w:val="24"/>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4"/>
    <w:basedOn w:val="1"/>
    <w:next w:val="1"/>
    <w:autoRedefine/>
    <w:unhideWhenUsed/>
    <w:qFormat/>
    <w:uiPriority w:val="39"/>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line="480" w:lineRule="atLeast"/>
    </w:pPr>
    <w:rPr>
      <w:rFonts w:ascii="宋体" w:hAnsi="宋体"/>
      <w:sz w:val="28"/>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9"/>
    <w:next w:val="12"/>
    <w:autoRedefine/>
    <w:qFormat/>
    <w:uiPriority w:val="0"/>
    <w:pPr>
      <w:adjustRightInd w:val="0"/>
      <w:ind w:firstLine="420"/>
      <w:jc w:val="left"/>
      <w:textAlignment w:val="baseline"/>
    </w:pPr>
    <w:rPr>
      <w:b w:val="0"/>
      <w:kern w:val="0"/>
      <w:sz w:val="21"/>
    </w:rPr>
  </w:style>
  <w:style w:type="character" w:styleId="25">
    <w:name w:val="Strong"/>
    <w:basedOn w:val="24"/>
    <w:autoRedefine/>
    <w:qFormat/>
    <w:uiPriority w:val="0"/>
    <w:rPr>
      <w:b/>
    </w:rPr>
  </w:style>
  <w:style w:type="character" w:styleId="26">
    <w:name w:val="page number"/>
    <w:basedOn w:val="24"/>
    <w:autoRedefine/>
    <w:qFormat/>
    <w:uiPriority w:val="99"/>
    <w:rPr>
      <w:rFonts w:cs="Times New Roman"/>
    </w:rPr>
  </w:style>
  <w:style w:type="character" w:styleId="27">
    <w:name w:val="Hyperlink"/>
    <w:autoRedefine/>
    <w:qFormat/>
    <w:uiPriority w:val="99"/>
    <w:rPr>
      <w:color w:val="0000FF"/>
      <w:u w:val="single"/>
    </w:rPr>
  </w:style>
  <w:style w:type="paragraph" w:customStyle="1" w:styleId="28">
    <w:name w:val="正文 A"/>
    <w:next w:val="9"/>
    <w:autoRedefine/>
    <w:qFormat/>
    <w:uiPriority w:val="99"/>
    <w:pPr>
      <w:widowControl w:val="0"/>
      <w:jc w:val="both"/>
    </w:pPr>
    <w:rPr>
      <w:rFonts w:ascii="Calibri" w:hAnsi="Calibri" w:eastAsia="宋体" w:cs="Times New Roman"/>
      <w:color w:val="000000"/>
      <w:kern w:val="2"/>
      <w:sz w:val="24"/>
      <w:szCs w:val="24"/>
      <w:u w:val="single" w:color="000000"/>
      <w:lang w:val="en-US" w:eastAsia="zh-CN" w:bidi="ar-SA"/>
    </w:rPr>
  </w:style>
  <w:style w:type="paragraph" w:customStyle="1" w:styleId="29">
    <w:name w:val="列出段落1"/>
    <w:basedOn w:val="1"/>
    <w:autoRedefine/>
    <w:qFormat/>
    <w:uiPriority w:val="99"/>
    <w:pPr>
      <w:ind w:firstLine="420" w:firstLineChars="200"/>
    </w:pPr>
    <w:rPr>
      <w:szCs w:val="20"/>
    </w:rPr>
  </w:style>
  <w:style w:type="paragraph" w:customStyle="1" w:styleId="30">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paragraph" w:customStyle="1" w:styleId="31">
    <w:name w:val="title11"/>
    <w:basedOn w:val="1"/>
    <w:autoRedefine/>
    <w:qFormat/>
    <w:uiPriority w:val="0"/>
    <w:pPr>
      <w:spacing w:before="150"/>
      <w:jc w:val="left"/>
    </w:pPr>
    <w:rPr>
      <w:b/>
      <w:kern w:val="0"/>
      <w:sz w:val="22"/>
      <w:szCs w:val="22"/>
    </w:rPr>
  </w:style>
  <w:style w:type="paragraph" w:customStyle="1" w:styleId="32">
    <w:name w:val="Body text|1"/>
    <w:basedOn w:val="1"/>
    <w:autoRedefine/>
    <w:qFormat/>
    <w:uiPriority w:val="0"/>
    <w:pPr>
      <w:widowControl w:val="0"/>
      <w:shd w:val="clear" w:color="auto" w:fill="auto"/>
      <w:spacing w:line="439" w:lineRule="auto"/>
    </w:pPr>
    <w:rPr>
      <w:rFonts w:ascii="宋体" w:hAnsi="宋体" w:eastAsia="宋体" w:cs="宋体"/>
      <w:sz w:val="22"/>
      <w:szCs w:val="22"/>
      <w:u w:val="none"/>
      <w:shd w:val="clear" w:color="auto" w:fill="auto"/>
      <w:lang w:val="zh-TW" w:eastAsia="zh-TW" w:bidi="zh-TW"/>
    </w:rPr>
  </w:style>
  <w:style w:type="paragraph" w:customStyle="1" w:styleId="33">
    <w:name w:val="标题 3（投标文件）"/>
    <w:basedOn w:val="5"/>
    <w:autoRedefine/>
    <w:qFormat/>
    <w:uiPriority w:val="0"/>
    <w:pPr>
      <w:widowControl/>
      <w:spacing w:before="0" w:after="0" w:line="400" w:lineRule="atLeast"/>
      <w:jc w:val="left"/>
    </w:pPr>
    <w:rPr>
      <w:rFonts w:ascii="Calibri Light" w:hAnsi="Calibri Light" w:eastAsia="华文仿宋" w:cs="Calibri Light"/>
      <w:kern w:val="2"/>
      <w:lang w:val="en-US" w:eastAsia="zh-CN"/>
    </w:rPr>
  </w:style>
  <w:style w:type="paragraph" w:styleId="34">
    <w:name w:val="No Spacing"/>
    <w:autoRedefine/>
    <w:qFormat/>
    <w:uiPriority w:val="99"/>
    <w:rPr>
      <w:rFonts w:ascii="Calibri" w:hAnsi="Calibri" w:eastAsia="宋体" w:cs="Calibri"/>
      <w:kern w:val="0"/>
      <w:sz w:val="22"/>
      <w:szCs w:val="22"/>
      <w:lang w:val="en-US" w:eastAsia="en-US" w:bidi="ar-SA"/>
    </w:rPr>
  </w:style>
  <w:style w:type="paragraph" w:customStyle="1" w:styleId="35">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6">
    <w:name w:val="标题 1 Char"/>
    <w:link w:val="3"/>
    <w:autoRedefine/>
    <w:qFormat/>
    <w:uiPriority w:val="0"/>
    <w:rPr>
      <w:b/>
      <w:bCs/>
      <w:kern w:val="44"/>
      <w:sz w:val="44"/>
      <w:szCs w:val="44"/>
    </w:rPr>
  </w:style>
  <w:style w:type="paragraph" w:customStyle="1" w:styleId="37">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 w:type="character" w:customStyle="1" w:styleId="38">
    <w:name w:val="font21"/>
    <w:basedOn w:val="24"/>
    <w:autoRedefine/>
    <w:qFormat/>
    <w:uiPriority w:val="0"/>
    <w:rPr>
      <w:rFonts w:hint="eastAsia" w:ascii="宋体" w:hAnsi="宋体" w:eastAsia="宋体" w:cs="宋体"/>
      <w:color w:val="000000"/>
      <w:sz w:val="24"/>
      <w:szCs w:val="24"/>
      <w:u w:val="none"/>
    </w:rPr>
  </w:style>
  <w:style w:type="paragraph" w:styleId="39">
    <w:name w:val="List Paragraph"/>
    <w:basedOn w:val="1"/>
    <w:autoRedefine/>
    <w:qFormat/>
    <w:uiPriority w:val="0"/>
    <w:pPr>
      <w:ind w:firstLine="420" w:firstLineChars="200"/>
    </w:pPr>
    <w:rPr>
      <w:rFonts w:eastAsia="黑体"/>
      <w:sz w:val="24"/>
    </w:rPr>
  </w:style>
  <w:style w:type="character" w:customStyle="1" w:styleId="40">
    <w:name w:val="标题 2 Char"/>
    <w:link w:val="4"/>
    <w:autoRedefine/>
    <w:qFormat/>
    <w:uiPriority w:val="0"/>
    <w:rPr>
      <w:rFonts w:ascii="Arial" w:hAnsi="Arial" w:eastAsia="黑体"/>
      <w:b/>
      <w:sz w:val="32"/>
    </w:rPr>
  </w:style>
  <w:style w:type="paragraph" w:customStyle="1" w:styleId="41">
    <w:name w:val="合同修改格式"/>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7063</Words>
  <Characters>7549</Characters>
  <Lines>0</Lines>
  <Paragraphs>0</Paragraphs>
  <TotalTime>21</TotalTime>
  <ScaleCrop>false</ScaleCrop>
  <LinksUpToDate>false</LinksUpToDate>
  <CharactersWithSpaces>7678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2023-06-08T01:13:00Z</dcterms:created>
  <dc:creator>呢喃</dc:creator>
  <cp:lastModifiedBy>ECSTASY-</cp:lastModifiedBy>
  <dcterms:modified xsi:type="dcterms:W3CDTF">2025-06-19T08:54:50Z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F29D5BF3FD57487FBA54CF819A6A4CC0_13</vt:lpwstr>
  </property>
  <property fmtid="{D5CDD505-2E9C-101B-9397-08002B2CF9AE}" pid="4" name="KSOTemplateDocerSaveRecord">
    <vt:lpwstr>eyJoZGlkIjoiODQ2ODFkZDAyYWQ0YzllZjI1YjgzMTM3ZmU2YjhmOTAiLCJ1c2VySWQiOiIyNzIzOTkwMjMifQ==</vt:lpwstr>
  </property>
</Properties>
</file>