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D175E">
      <w:pPr>
        <w:jc w:val="left"/>
        <w:rPr>
          <w:rFonts w:ascii="宋体" w:hAnsi="宋体" w:cs="宋体"/>
          <w:b/>
          <w:bCs/>
          <w:sz w:val="32"/>
          <w:szCs w:val="32"/>
          <w:highlight w:val="none"/>
        </w:rPr>
      </w:pPr>
      <w:r>
        <w:rPr>
          <w:rFonts w:hint="eastAsia" w:ascii="宋体" w:hAnsi="宋体" w:cs="宋体"/>
          <w:b/>
          <w:bCs/>
          <w:sz w:val="32"/>
          <w:szCs w:val="32"/>
          <w:highlight w:val="none"/>
        </w:rPr>
        <w:t>项目编号：QH2025-JT-051</w:t>
      </w:r>
    </w:p>
    <w:p w14:paraId="2DC807B6">
      <w:pPr>
        <w:jc w:val="center"/>
        <w:rPr>
          <w:rFonts w:ascii="宋体" w:hAnsi="宋体" w:cs="宋体"/>
          <w:b/>
          <w:sz w:val="36"/>
          <w:highlight w:val="none"/>
        </w:rPr>
      </w:pPr>
    </w:p>
    <w:p w14:paraId="06C12B86">
      <w:pPr>
        <w:jc w:val="center"/>
        <w:rPr>
          <w:rFonts w:ascii="宋体" w:hAnsi="宋体" w:cs="宋体"/>
          <w:b/>
          <w:sz w:val="36"/>
          <w:highlight w:val="none"/>
        </w:rPr>
      </w:pPr>
    </w:p>
    <w:p w14:paraId="59CBFAF9">
      <w:pPr>
        <w:jc w:val="center"/>
        <w:rPr>
          <w:rFonts w:ascii="宋体" w:hAnsi="宋体" w:cs="宋体"/>
          <w:b/>
          <w:sz w:val="36"/>
          <w:highlight w:val="none"/>
        </w:rPr>
      </w:pPr>
    </w:p>
    <w:p w14:paraId="23E1211A">
      <w:pPr>
        <w:jc w:val="center"/>
        <w:rPr>
          <w:rFonts w:ascii="宋体" w:hAnsi="宋体" w:cs="宋体"/>
          <w:b/>
          <w:sz w:val="56"/>
          <w:szCs w:val="56"/>
          <w:highlight w:val="none"/>
        </w:rPr>
      </w:pPr>
    </w:p>
    <w:p w14:paraId="7B7EBB1B">
      <w:pPr>
        <w:jc w:val="center"/>
        <w:rPr>
          <w:rFonts w:hint="eastAsia" w:hAnsi="宋体" w:cs="宋体"/>
          <w:b/>
          <w:sz w:val="52"/>
          <w:szCs w:val="52"/>
        </w:rPr>
      </w:pPr>
      <w:r>
        <w:rPr>
          <w:rFonts w:hint="eastAsia" w:hAnsi="宋体" w:cs="宋体"/>
          <w:b/>
          <w:sz w:val="52"/>
          <w:szCs w:val="52"/>
        </w:rPr>
        <w:t>安全生产考试管理保障项目办公设备</w:t>
      </w:r>
    </w:p>
    <w:p w14:paraId="7B4C1A8E">
      <w:pPr>
        <w:jc w:val="center"/>
        <w:rPr>
          <w:rFonts w:hint="eastAsia" w:hAnsi="宋体" w:cs="宋体"/>
          <w:b/>
          <w:sz w:val="52"/>
          <w:szCs w:val="52"/>
        </w:rPr>
      </w:pPr>
    </w:p>
    <w:p w14:paraId="789C8085">
      <w:pPr>
        <w:jc w:val="center"/>
        <w:rPr>
          <w:rFonts w:hint="eastAsia" w:hAnsi="宋体" w:cs="宋体"/>
          <w:b/>
          <w:sz w:val="52"/>
          <w:szCs w:val="52"/>
        </w:rPr>
      </w:pPr>
    </w:p>
    <w:p w14:paraId="61EA4751">
      <w:pPr>
        <w:spacing w:line="780" w:lineRule="auto"/>
        <w:jc w:val="center"/>
        <w:rPr>
          <w:rFonts w:ascii="宋体" w:hAnsi="宋体" w:cs="宋体"/>
          <w:b/>
          <w:sz w:val="72"/>
          <w:szCs w:val="72"/>
          <w:highlight w:val="none"/>
        </w:rPr>
      </w:pPr>
      <w:r>
        <w:rPr>
          <w:rFonts w:hint="eastAsia" w:ascii="宋体" w:hAnsi="宋体" w:cs="宋体"/>
          <w:b/>
          <w:sz w:val="72"/>
          <w:szCs w:val="72"/>
          <w:highlight w:val="none"/>
        </w:rPr>
        <w:t>竞争性谈判文件</w:t>
      </w:r>
    </w:p>
    <w:p w14:paraId="68B1C192">
      <w:pPr>
        <w:rPr>
          <w:rFonts w:ascii="宋体" w:hAnsi="宋体" w:cs="宋体"/>
          <w:highlight w:val="none"/>
        </w:rPr>
      </w:pPr>
      <w:bookmarkStart w:id="0" w:name="_Toc363463325"/>
    </w:p>
    <w:p w14:paraId="0A7743FE">
      <w:pPr>
        <w:rPr>
          <w:rFonts w:ascii="宋体" w:hAnsi="宋体" w:cs="宋体"/>
          <w:highlight w:val="none"/>
        </w:rPr>
      </w:pPr>
    </w:p>
    <w:bookmarkEnd w:id="0"/>
    <w:p w14:paraId="044F50B0">
      <w:pPr>
        <w:jc w:val="center"/>
        <w:rPr>
          <w:rFonts w:ascii="宋体" w:hAnsi="宋体" w:cs="宋体"/>
          <w:b/>
          <w:sz w:val="36"/>
          <w:szCs w:val="36"/>
          <w:highlight w:val="none"/>
        </w:rPr>
      </w:pPr>
    </w:p>
    <w:p w14:paraId="26716B82">
      <w:pPr>
        <w:rPr>
          <w:rFonts w:ascii="宋体" w:hAnsi="宋体" w:cs="宋体"/>
          <w:sz w:val="36"/>
          <w:szCs w:val="36"/>
          <w:highlight w:val="none"/>
        </w:rPr>
      </w:pPr>
    </w:p>
    <w:p w14:paraId="496B46B4">
      <w:pPr>
        <w:jc w:val="center"/>
        <w:rPr>
          <w:rFonts w:ascii="宋体" w:hAnsi="宋体" w:cs="宋体"/>
          <w:sz w:val="36"/>
          <w:szCs w:val="36"/>
          <w:highlight w:val="none"/>
        </w:rPr>
      </w:pPr>
    </w:p>
    <w:p w14:paraId="12B7F8B2">
      <w:pPr>
        <w:rPr>
          <w:rFonts w:ascii="宋体" w:hAnsi="宋体" w:cs="宋体"/>
          <w:sz w:val="18"/>
          <w:szCs w:val="18"/>
          <w:highlight w:val="none"/>
        </w:rPr>
      </w:pPr>
    </w:p>
    <w:p w14:paraId="5434AD91">
      <w:pPr>
        <w:rPr>
          <w:rFonts w:ascii="宋体" w:hAnsi="宋体" w:cs="宋体"/>
          <w:sz w:val="18"/>
          <w:szCs w:val="18"/>
          <w:highlight w:val="none"/>
        </w:rPr>
      </w:pPr>
    </w:p>
    <w:p w14:paraId="38B3DB8A">
      <w:pPr>
        <w:ind w:left="2100" w:leftChars="1000"/>
        <w:rPr>
          <w:rFonts w:hint="eastAsia" w:hAnsi="宋体" w:cs="宋体"/>
          <w:b/>
          <w:bCs/>
          <w:sz w:val="32"/>
          <w:szCs w:val="32"/>
          <w:highlight w:val="none"/>
        </w:rPr>
      </w:pPr>
      <w:r>
        <w:rPr>
          <w:rFonts w:hint="eastAsia" w:hAnsi="宋体" w:cs="宋体"/>
          <w:b/>
          <w:bCs/>
          <w:sz w:val="32"/>
          <w:szCs w:val="32"/>
          <w:highlight w:val="none"/>
        </w:rPr>
        <w:t>采 购 人：</w:t>
      </w:r>
      <w:r>
        <w:rPr>
          <w:rFonts w:hint="eastAsia" w:hAnsi="宋体" w:cs="宋体"/>
          <w:b/>
          <w:bCs/>
          <w:sz w:val="32"/>
          <w:szCs w:val="32"/>
          <w:highlight w:val="none"/>
          <w:lang w:val="en-US" w:eastAsia="zh-CN"/>
        </w:rPr>
        <w:t xml:space="preserve">陕西省安全生产宣传教育中心 </w:t>
      </w:r>
    </w:p>
    <w:p w14:paraId="54CF4649">
      <w:pPr>
        <w:ind w:left="2100" w:leftChars="1000"/>
        <w:rPr>
          <w:rFonts w:hAnsi="宋体" w:cs="宋体"/>
          <w:b/>
          <w:bCs/>
          <w:sz w:val="32"/>
          <w:szCs w:val="32"/>
          <w:highlight w:val="none"/>
        </w:rPr>
      </w:pPr>
      <w:r>
        <w:rPr>
          <w:rFonts w:hint="eastAsia" w:hAnsi="宋体" w:cs="宋体"/>
          <w:b/>
          <w:bCs/>
          <w:sz w:val="32"/>
          <w:szCs w:val="32"/>
          <w:highlight w:val="none"/>
        </w:rPr>
        <w:t>代理机构：陕西启航项目管理咨询有限公司</w:t>
      </w:r>
    </w:p>
    <w:p w14:paraId="3F2CF7AF">
      <w:pPr>
        <w:ind w:left="2100" w:leftChars="1000"/>
        <w:rPr>
          <w:rFonts w:hAnsi="宋体" w:cs="宋体"/>
          <w:b/>
          <w:bCs/>
          <w:sz w:val="32"/>
          <w:szCs w:val="32"/>
          <w:highlight w:val="none"/>
        </w:rPr>
      </w:pPr>
      <w:r>
        <w:rPr>
          <w:rFonts w:hint="eastAsia" w:hAnsi="宋体" w:cs="宋体"/>
          <w:b/>
          <w:bCs/>
          <w:sz w:val="32"/>
          <w:szCs w:val="32"/>
          <w:highlight w:val="none"/>
        </w:rPr>
        <w:t>日    期：二〇二</w:t>
      </w:r>
      <w:r>
        <w:rPr>
          <w:rFonts w:hint="eastAsia" w:hAnsi="宋体" w:cs="宋体"/>
          <w:b/>
          <w:bCs/>
          <w:sz w:val="32"/>
          <w:szCs w:val="32"/>
          <w:highlight w:val="none"/>
          <w:lang w:val="en-US" w:eastAsia="zh-CN"/>
        </w:rPr>
        <w:t>五</w:t>
      </w:r>
      <w:r>
        <w:rPr>
          <w:rFonts w:hint="eastAsia" w:hAnsi="宋体" w:cs="宋体"/>
          <w:b/>
          <w:bCs/>
          <w:sz w:val="32"/>
          <w:szCs w:val="32"/>
          <w:highlight w:val="none"/>
        </w:rPr>
        <w:t>年</w:t>
      </w:r>
      <w:r>
        <w:rPr>
          <w:rFonts w:hint="eastAsia" w:hAnsi="宋体" w:cs="宋体"/>
          <w:b/>
          <w:bCs/>
          <w:sz w:val="32"/>
          <w:szCs w:val="32"/>
          <w:highlight w:val="none"/>
          <w:lang w:val="en-US" w:eastAsia="zh-CN"/>
        </w:rPr>
        <w:t>六</w:t>
      </w:r>
      <w:r>
        <w:rPr>
          <w:rFonts w:hint="eastAsia" w:hAnsi="宋体" w:cs="宋体"/>
          <w:b/>
          <w:bCs/>
          <w:sz w:val="32"/>
          <w:szCs w:val="32"/>
          <w:highlight w:val="none"/>
        </w:rPr>
        <w:t>月</w:t>
      </w:r>
    </w:p>
    <w:p w14:paraId="2F65A4A2">
      <w:pPr>
        <w:tabs>
          <w:tab w:val="left" w:pos="525"/>
        </w:tabs>
        <w:ind w:left="-2" w:leftChars="-1" w:firstLine="1"/>
        <w:jc w:val="center"/>
        <w:rPr>
          <w:rFonts w:ascii="宋体" w:hAnsi="宋体" w:cs="宋体"/>
          <w:b/>
          <w:sz w:val="44"/>
          <w:szCs w:val="44"/>
          <w:highlight w:val="none"/>
        </w:rPr>
      </w:pPr>
    </w:p>
    <w:p w14:paraId="71D67372">
      <w:pPr>
        <w:pStyle w:val="10"/>
        <w:rPr>
          <w:highlight w:val="none"/>
        </w:rPr>
        <w:sectPr>
          <w:headerReference r:id="rId4" w:type="first"/>
          <w:headerReference r:id="rId3" w:type="default"/>
          <w:footerReference r:id="rId5" w:type="default"/>
          <w:pgSz w:w="11906" w:h="16838"/>
          <w:pgMar w:top="1304" w:right="1361" w:bottom="1304" w:left="1361" w:header="851" w:footer="992" w:gutter="0"/>
          <w:pgNumType w:start="1"/>
          <w:cols w:space="720" w:num="1"/>
          <w:titlePg/>
          <w:docGrid w:type="lines" w:linePitch="312" w:charSpace="0"/>
        </w:sectPr>
      </w:pPr>
    </w:p>
    <w:p w14:paraId="6B804988">
      <w:pPr>
        <w:jc w:val="center"/>
        <w:rPr>
          <w:rFonts w:ascii="宋体" w:hAnsi="宋体" w:cs="宋体"/>
          <w:b/>
          <w:sz w:val="44"/>
          <w:szCs w:val="44"/>
          <w:highlight w:val="none"/>
        </w:rPr>
      </w:pPr>
      <w:r>
        <w:rPr>
          <w:rFonts w:hint="eastAsia" w:ascii="宋体" w:hAnsi="宋体" w:cs="宋体"/>
          <w:b/>
          <w:sz w:val="44"/>
          <w:szCs w:val="44"/>
          <w:highlight w:val="none"/>
        </w:rPr>
        <w:t>目   录</w:t>
      </w:r>
    </w:p>
    <w:p w14:paraId="47DE6EDD">
      <w:pPr>
        <w:pStyle w:val="17"/>
        <w:tabs>
          <w:tab w:val="right" w:leader="dot" w:pos="8788"/>
        </w:tabs>
        <w:spacing w:line="360" w:lineRule="auto"/>
        <w:rPr>
          <w:rFonts w:ascii="宋体" w:hAnsi="宋体" w:cs="宋体"/>
          <w:sz w:val="28"/>
          <w:szCs w:val="32"/>
          <w:highlight w:val="none"/>
        </w:rPr>
      </w:pPr>
      <w:r>
        <w:rPr>
          <w:rFonts w:hint="eastAsia" w:ascii="宋体" w:hAnsi="宋体" w:cs="宋体"/>
          <w:sz w:val="32"/>
          <w:szCs w:val="32"/>
          <w:highlight w:val="none"/>
        </w:rPr>
        <w:fldChar w:fldCharType="begin"/>
      </w:r>
      <w:r>
        <w:rPr>
          <w:rFonts w:hint="eastAsia" w:ascii="宋体" w:hAnsi="宋体" w:cs="宋体"/>
          <w:sz w:val="32"/>
          <w:szCs w:val="32"/>
          <w:highlight w:val="none"/>
        </w:rPr>
        <w:instrText xml:space="preserve">TOC \o "1-4" \h \u </w:instrText>
      </w:r>
      <w:r>
        <w:rPr>
          <w:rFonts w:hint="eastAsia" w:ascii="宋体" w:hAnsi="宋体" w:cs="宋体"/>
          <w:sz w:val="32"/>
          <w:szCs w:val="32"/>
          <w:highlight w:val="none"/>
        </w:rPr>
        <w:fldChar w:fldCharType="separate"/>
      </w:r>
      <w:r>
        <w:rPr>
          <w:highlight w:val="none"/>
        </w:rPr>
        <w:fldChar w:fldCharType="begin"/>
      </w:r>
      <w:r>
        <w:rPr>
          <w:highlight w:val="none"/>
        </w:rPr>
        <w:instrText xml:space="preserve"> HYPERLINK \l "_Toc11517" </w:instrText>
      </w:r>
      <w:r>
        <w:rPr>
          <w:highlight w:val="none"/>
        </w:rPr>
        <w:fldChar w:fldCharType="separate"/>
      </w:r>
      <w:r>
        <w:rPr>
          <w:rFonts w:hint="eastAsia" w:ascii="宋体" w:hAnsi="宋体" w:cs="宋体"/>
          <w:sz w:val="28"/>
          <w:szCs w:val="32"/>
          <w:highlight w:val="none"/>
        </w:rPr>
        <w:t>第一章  竞争性谈判公告</w:t>
      </w:r>
      <w:r>
        <w:rPr>
          <w:rFonts w:hint="eastAsia" w:ascii="宋体" w:hAnsi="宋体" w:cs="宋体"/>
          <w:sz w:val="28"/>
          <w:szCs w:val="32"/>
          <w:highlight w:val="none"/>
        </w:rPr>
        <w:tab/>
      </w:r>
      <w:r>
        <w:rPr>
          <w:rFonts w:hint="eastAsia" w:ascii="宋体" w:hAnsi="宋体" w:cs="宋体"/>
          <w:sz w:val="28"/>
          <w:szCs w:val="32"/>
          <w:highlight w:val="none"/>
        </w:rPr>
        <w:fldChar w:fldCharType="begin"/>
      </w:r>
      <w:r>
        <w:rPr>
          <w:rFonts w:hint="eastAsia" w:ascii="宋体" w:hAnsi="宋体" w:cs="宋体"/>
          <w:sz w:val="28"/>
          <w:szCs w:val="32"/>
          <w:highlight w:val="none"/>
        </w:rPr>
        <w:instrText xml:space="preserve"> PAGEREF _Toc11517 </w:instrText>
      </w:r>
      <w:r>
        <w:rPr>
          <w:rFonts w:hint="eastAsia" w:ascii="宋体" w:hAnsi="宋体" w:cs="宋体"/>
          <w:sz w:val="28"/>
          <w:szCs w:val="32"/>
          <w:highlight w:val="none"/>
        </w:rPr>
        <w:fldChar w:fldCharType="separate"/>
      </w:r>
      <w:r>
        <w:rPr>
          <w:rFonts w:hint="eastAsia" w:ascii="宋体" w:hAnsi="宋体" w:cs="宋体"/>
          <w:sz w:val="28"/>
          <w:szCs w:val="32"/>
          <w:highlight w:val="none"/>
        </w:rPr>
        <w:t>1</w:t>
      </w:r>
      <w:r>
        <w:rPr>
          <w:rFonts w:hint="eastAsia" w:ascii="宋体" w:hAnsi="宋体" w:cs="宋体"/>
          <w:sz w:val="28"/>
          <w:szCs w:val="32"/>
          <w:highlight w:val="none"/>
        </w:rPr>
        <w:fldChar w:fldCharType="end"/>
      </w:r>
      <w:r>
        <w:rPr>
          <w:rFonts w:hint="eastAsia" w:ascii="宋体" w:hAnsi="宋体" w:cs="宋体"/>
          <w:sz w:val="28"/>
          <w:szCs w:val="32"/>
          <w:highlight w:val="none"/>
        </w:rPr>
        <w:fldChar w:fldCharType="end"/>
      </w:r>
    </w:p>
    <w:p w14:paraId="05542644">
      <w:pPr>
        <w:pStyle w:val="17"/>
        <w:tabs>
          <w:tab w:val="right" w:leader="dot" w:pos="8788"/>
        </w:tabs>
        <w:spacing w:line="360" w:lineRule="auto"/>
        <w:rPr>
          <w:rFonts w:ascii="宋体" w:hAnsi="宋体" w:cs="宋体"/>
          <w:sz w:val="28"/>
          <w:szCs w:val="32"/>
          <w:highlight w:val="none"/>
        </w:rPr>
      </w:pPr>
      <w:r>
        <w:rPr>
          <w:highlight w:val="none"/>
        </w:rPr>
        <w:fldChar w:fldCharType="begin"/>
      </w:r>
      <w:r>
        <w:rPr>
          <w:highlight w:val="none"/>
        </w:rPr>
        <w:instrText xml:space="preserve"> HYPERLINK \l "_Toc3578" </w:instrText>
      </w:r>
      <w:r>
        <w:rPr>
          <w:highlight w:val="none"/>
        </w:rPr>
        <w:fldChar w:fldCharType="separate"/>
      </w:r>
      <w:r>
        <w:rPr>
          <w:rFonts w:hint="eastAsia" w:ascii="宋体" w:hAnsi="宋体" w:cs="宋体"/>
          <w:sz w:val="28"/>
          <w:szCs w:val="44"/>
          <w:highlight w:val="none"/>
        </w:rPr>
        <w:t>第二章  供应商须知</w:t>
      </w:r>
      <w:r>
        <w:rPr>
          <w:rFonts w:hint="eastAsia" w:ascii="宋体" w:hAnsi="宋体" w:cs="宋体"/>
          <w:sz w:val="28"/>
          <w:szCs w:val="32"/>
          <w:highlight w:val="none"/>
        </w:rPr>
        <w:tab/>
      </w:r>
      <w:r>
        <w:rPr>
          <w:rFonts w:hint="eastAsia" w:ascii="宋体" w:hAnsi="宋体" w:cs="宋体"/>
          <w:sz w:val="28"/>
          <w:szCs w:val="32"/>
          <w:highlight w:val="none"/>
        </w:rPr>
        <w:fldChar w:fldCharType="begin"/>
      </w:r>
      <w:r>
        <w:rPr>
          <w:rFonts w:hint="eastAsia" w:ascii="宋体" w:hAnsi="宋体" w:cs="宋体"/>
          <w:sz w:val="28"/>
          <w:szCs w:val="32"/>
          <w:highlight w:val="none"/>
        </w:rPr>
        <w:instrText xml:space="preserve"> PAGEREF _Toc3578 </w:instrText>
      </w:r>
      <w:r>
        <w:rPr>
          <w:rFonts w:hint="eastAsia" w:ascii="宋体" w:hAnsi="宋体" w:cs="宋体"/>
          <w:sz w:val="28"/>
          <w:szCs w:val="32"/>
          <w:highlight w:val="none"/>
        </w:rPr>
        <w:fldChar w:fldCharType="separate"/>
      </w:r>
      <w:r>
        <w:rPr>
          <w:rFonts w:hint="eastAsia" w:ascii="宋体" w:hAnsi="宋体" w:cs="宋体"/>
          <w:sz w:val="28"/>
          <w:szCs w:val="32"/>
          <w:highlight w:val="none"/>
        </w:rPr>
        <w:t>5</w:t>
      </w:r>
      <w:r>
        <w:rPr>
          <w:rFonts w:hint="eastAsia" w:ascii="宋体" w:hAnsi="宋体" w:cs="宋体"/>
          <w:sz w:val="28"/>
          <w:szCs w:val="32"/>
          <w:highlight w:val="none"/>
        </w:rPr>
        <w:fldChar w:fldCharType="end"/>
      </w:r>
      <w:r>
        <w:rPr>
          <w:rFonts w:hint="eastAsia" w:ascii="宋体" w:hAnsi="宋体" w:cs="宋体"/>
          <w:sz w:val="28"/>
          <w:szCs w:val="32"/>
          <w:highlight w:val="none"/>
        </w:rPr>
        <w:fldChar w:fldCharType="end"/>
      </w:r>
    </w:p>
    <w:p w14:paraId="5454048B">
      <w:pPr>
        <w:pStyle w:val="17"/>
        <w:tabs>
          <w:tab w:val="right" w:leader="dot" w:pos="8788"/>
        </w:tabs>
        <w:spacing w:line="360" w:lineRule="auto"/>
        <w:rPr>
          <w:rFonts w:ascii="宋体" w:hAnsi="宋体" w:cs="宋体"/>
          <w:sz w:val="28"/>
          <w:szCs w:val="32"/>
          <w:highlight w:val="none"/>
        </w:rPr>
      </w:pPr>
      <w:r>
        <w:rPr>
          <w:highlight w:val="none"/>
        </w:rPr>
        <w:fldChar w:fldCharType="begin"/>
      </w:r>
      <w:r>
        <w:rPr>
          <w:highlight w:val="none"/>
        </w:rPr>
        <w:instrText xml:space="preserve"> HYPERLINK \l "_Toc6133" </w:instrText>
      </w:r>
      <w:r>
        <w:rPr>
          <w:highlight w:val="none"/>
        </w:rPr>
        <w:fldChar w:fldCharType="separate"/>
      </w:r>
      <w:r>
        <w:rPr>
          <w:rFonts w:hint="eastAsia" w:ascii="宋体" w:hAnsi="宋体" w:cs="宋体"/>
          <w:sz w:val="28"/>
          <w:szCs w:val="40"/>
          <w:highlight w:val="none"/>
        </w:rPr>
        <w:t>供应商须知前附表</w:t>
      </w:r>
      <w:r>
        <w:rPr>
          <w:rFonts w:hint="eastAsia" w:ascii="宋体" w:hAnsi="宋体" w:cs="宋体"/>
          <w:sz w:val="28"/>
          <w:szCs w:val="32"/>
          <w:highlight w:val="none"/>
        </w:rPr>
        <w:tab/>
      </w:r>
      <w:r>
        <w:rPr>
          <w:rFonts w:hint="eastAsia" w:ascii="宋体" w:hAnsi="宋体" w:cs="宋体"/>
          <w:sz w:val="28"/>
          <w:szCs w:val="32"/>
          <w:highlight w:val="none"/>
        </w:rPr>
        <w:fldChar w:fldCharType="begin"/>
      </w:r>
      <w:r>
        <w:rPr>
          <w:rFonts w:hint="eastAsia" w:ascii="宋体" w:hAnsi="宋体" w:cs="宋体"/>
          <w:sz w:val="28"/>
          <w:szCs w:val="32"/>
          <w:highlight w:val="none"/>
        </w:rPr>
        <w:instrText xml:space="preserve"> PAGEREF _Toc6133 </w:instrText>
      </w:r>
      <w:r>
        <w:rPr>
          <w:rFonts w:hint="eastAsia" w:ascii="宋体" w:hAnsi="宋体" w:cs="宋体"/>
          <w:sz w:val="28"/>
          <w:szCs w:val="32"/>
          <w:highlight w:val="none"/>
        </w:rPr>
        <w:fldChar w:fldCharType="separate"/>
      </w:r>
      <w:r>
        <w:rPr>
          <w:rFonts w:hint="eastAsia" w:ascii="宋体" w:hAnsi="宋体" w:cs="宋体"/>
          <w:sz w:val="28"/>
          <w:szCs w:val="32"/>
          <w:highlight w:val="none"/>
        </w:rPr>
        <w:t>5</w:t>
      </w:r>
      <w:r>
        <w:rPr>
          <w:rFonts w:hint="eastAsia" w:ascii="宋体" w:hAnsi="宋体" w:cs="宋体"/>
          <w:sz w:val="28"/>
          <w:szCs w:val="32"/>
          <w:highlight w:val="none"/>
        </w:rPr>
        <w:fldChar w:fldCharType="end"/>
      </w:r>
      <w:r>
        <w:rPr>
          <w:rFonts w:hint="eastAsia" w:ascii="宋体" w:hAnsi="宋体" w:cs="宋体"/>
          <w:sz w:val="28"/>
          <w:szCs w:val="32"/>
          <w:highlight w:val="none"/>
        </w:rPr>
        <w:fldChar w:fldCharType="end"/>
      </w:r>
    </w:p>
    <w:p w14:paraId="347DA528">
      <w:pPr>
        <w:pStyle w:val="17"/>
        <w:tabs>
          <w:tab w:val="right" w:leader="dot" w:pos="8788"/>
        </w:tabs>
        <w:spacing w:line="360" w:lineRule="auto"/>
        <w:ind w:firstLine="630" w:firstLineChars="300"/>
        <w:rPr>
          <w:rFonts w:ascii="宋体" w:hAnsi="宋体" w:cs="宋体"/>
          <w:sz w:val="28"/>
          <w:szCs w:val="32"/>
          <w:highlight w:val="none"/>
        </w:rPr>
      </w:pPr>
      <w:r>
        <w:rPr>
          <w:highlight w:val="none"/>
        </w:rPr>
        <w:fldChar w:fldCharType="begin"/>
      </w:r>
      <w:r>
        <w:rPr>
          <w:highlight w:val="none"/>
        </w:rPr>
        <w:instrText xml:space="preserve"> HYPERLINK \l "_Toc5789" </w:instrText>
      </w:r>
      <w:r>
        <w:rPr>
          <w:highlight w:val="none"/>
        </w:rPr>
        <w:fldChar w:fldCharType="separate"/>
      </w:r>
      <w:r>
        <w:rPr>
          <w:rFonts w:hint="eastAsia" w:ascii="宋体" w:hAnsi="宋体" w:cs="宋体"/>
          <w:sz w:val="28"/>
          <w:szCs w:val="40"/>
          <w:highlight w:val="none"/>
        </w:rPr>
        <w:t>供应商须知</w:t>
      </w:r>
      <w:r>
        <w:rPr>
          <w:rFonts w:hint="eastAsia" w:ascii="宋体" w:hAnsi="宋体" w:cs="宋体"/>
          <w:sz w:val="28"/>
          <w:szCs w:val="32"/>
          <w:highlight w:val="none"/>
        </w:rPr>
        <w:tab/>
      </w:r>
      <w:r>
        <w:rPr>
          <w:rFonts w:hint="eastAsia" w:ascii="宋体" w:hAnsi="宋体" w:cs="宋体"/>
          <w:sz w:val="28"/>
          <w:szCs w:val="32"/>
          <w:highlight w:val="none"/>
        </w:rPr>
        <w:fldChar w:fldCharType="begin"/>
      </w:r>
      <w:r>
        <w:rPr>
          <w:rFonts w:hint="eastAsia" w:ascii="宋体" w:hAnsi="宋体" w:cs="宋体"/>
          <w:sz w:val="28"/>
          <w:szCs w:val="32"/>
          <w:highlight w:val="none"/>
        </w:rPr>
        <w:instrText xml:space="preserve"> PAGEREF _Toc5789 </w:instrText>
      </w:r>
      <w:r>
        <w:rPr>
          <w:rFonts w:hint="eastAsia" w:ascii="宋体" w:hAnsi="宋体" w:cs="宋体"/>
          <w:sz w:val="28"/>
          <w:szCs w:val="32"/>
          <w:highlight w:val="none"/>
        </w:rPr>
        <w:fldChar w:fldCharType="separate"/>
      </w:r>
      <w:r>
        <w:rPr>
          <w:rFonts w:hint="eastAsia" w:ascii="宋体" w:hAnsi="宋体" w:cs="宋体"/>
          <w:sz w:val="28"/>
          <w:szCs w:val="32"/>
          <w:highlight w:val="none"/>
        </w:rPr>
        <w:t>12</w:t>
      </w:r>
      <w:r>
        <w:rPr>
          <w:rFonts w:hint="eastAsia" w:ascii="宋体" w:hAnsi="宋体" w:cs="宋体"/>
          <w:sz w:val="28"/>
          <w:szCs w:val="32"/>
          <w:highlight w:val="none"/>
        </w:rPr>
        <w:fldChar w:fldCharType="end"/>
      </w:r>
      <w:r>
        <w:rPr>
          <w:rFonts w:hint="eastAsia" w:ascii="宋体" w:hAnsi="宋体" w:cs="宋体"/>
          <w:sz w:val="28"/>
          <w:szCs w:val="32"/>
          <w:highlight w:val="none"/>
        </w:rPr>
        <w:fldChar w:fldCharType="end"/>
      </w:r>
    </w:p>
    <w:p w14:paraId="0576FBB0">
      <w:pPr>
        <w:pStyle w:val="17"/>
        <w:tabs>
          <w:tab w:val="right" w:leader="dot" w:pos="8788"/>
        </w:tabs>
        <w:spacing w:line="360" w:lineRule="auto"/>
        <w:rPr>
          <w:rFonts w:ascii="宋体" w:hAnsi="宋体" w:cs="宋体"/>
          <w:sz w:val="28"/>
          <w:szCs w:val="32"/>
          <w:highlight w:val="none"/>
        </w:rPr>
      </w:pPr>
      <w:r>
        <w:rPr>
          <w:highlight w:val="none"/>
        </w:rPr>
        <w:fldChar w:fldCharType="begin"/>
      </w:r>
      <w:r>
        <w:rPr>
          <w:highlight w:val="none"/>
        </w:rPr>
        <w:instrText xml:space="preserve"> HYPERLINK \l "_Toc6792" </w:instrText>
      </w:r>
      <w:r>
        <w:rPr>
          <w:highlight w:val="none"/>
        </w:rPr>
        <w:fldChar w:fldCharType="separate"/>
      </w:r>
      <w:r>
        <w:rPr>
          <w:rFonts w:hint="eastAsia" w:ascii="宋体" w:hAnsi="宋体" w:cs="宋体"/>
          <w:sz w:val="28"/>
          <w:szCs w:val="48"/>
          <w:highlight w:val="none"/>
        </w:rPr>
        <w:t>第三章  竞争性谈判内容及参数</w:t>
      </w:r>
      <w:r>
        <w:rPr>
          <w:rFonts w:hint="eastAsia" w:ascii="宋体" w:hAnsi="宋体" w:cs="宋体"/>
          <w:sz w:val="28"/>
          <w:szCs w:val="32"/>
          <w:highlight w:val="none"/>
        </w:rPr>
        <w:tab/>
      </w:r>
      <w:r>
        <w:rPr>
          <w:rFonts w:hint="eastAsia" w:ascii="宋体" w:hAnsi="宋体" w:cs="宋体"/>
          <w:sz w:val="28"/>
          <w:szCs w:val="32"/>
          <w:highlight w:val="none"/>
        </w:rPr>
        <w:fldChar w:fldCharType="begin"/>
      </w:r>
      <w:r>
        <w:rPr>
          <w:rFonts w:hint="eastAsia" w:ascii="宋体" w:hAnsi="宋体" w:cs="宋体"/>
          <w:sz w:val="28"/>
          <w:szCs w:val="32"/>
          <w:highlight w:val="none"/>
        </w:rPr>
        <w:instrText xml:space="preserve"> PAGEREF _Toc6792 </w:instrText>
      </w:r>
      <w:r>
        <w:rPr>
          <w:rFonts w:hint="eastAsia" w:ascii="宋体" w:hAnsi="宋体" w:cs="宋体"/>
          <w:sz w:val="28"/>
          <w:szCs w:val="32"/>
          <w:highlight w:val="none"/>
        </w:rPr>
        <w:fldChar w:fldCharType="separate"/>
      </w:r>
      <w:r>
        <w:rPr>
          <w:rFonts w:hint="eastAsia" w:ascii="宋体" w:hAnsi="宋体" w:cs="宋体"/>
          <w:sz w:val="28"/>
          <w:szCs w:val="32"/>
          <w:highlight w:val="none"/>
        </w:rPr>
        <w:t>23</w:t>
      </w:r>
      <w:r>
        <w:rPr>
          <w:rFonts w:hint="eastAsia" w:ascii="宋体" w:hAnsi="宋体" w:cs="宋体"/>
          <w:sz w:val="28"/>
          <w:szCs w:val="32"/>
          <w:highlight w:val="none"/>
        </w:rPr>
        <w:fldChar w:fldCharType="end"/>
      </w:r>
      <w:r>
        <w:rPr>
          <w:rFonts w:hint="eastAsia" w:ascii="宋体" w:hAnsi="宋体" w:cs="宋体"/>
          <w:sz w:val="28"/>
          <w:szCs w:val="32"/>
          <w:highlight w:val="none"/>
        </w:rPr>
        <w:fldChar w:fldCharType="end"/>
      </w:r>
    </w:p>
    <w:p w14:paraId="6995B75D">
      <w:pPr>
        <w:pStyle w:val="17"/>
        <w:tabs>
          <w:tab w:val="right" w:leader="dot" w:pos="8788"/>
        </w:tabs>
        <w:spacing w:line="360" w:lineRule="auto"/>
        <w:rPr>
          <w:rFonts w:ascii="宋体" w:hAnsi="宋体" w:cs="宋体"/>
          <w:sz w:val="28"/>
          <w:szCs w:val="32"/>
          <w:highlight w:val="none"/>
        </w:rPr>
      </w:pPr>
      <w:r>
        <w:rPr>
          <w:highlight w:val="none"/>
        </w:rPr>
        <w:fldChar w:fldCharType="begin"/>
      </w:r>
      <w:r>
        <w:rPr>
          <w:highlight w:val="none"/>
        </w:rPr>
        <w:instrText xml:space="preserve"> HYPERLINK \l "_Toc24301" </w:instrText>
      </w:r>
      <w:r>
        <w:rPr>
          <w:highlight w:val="none"/>
        </w:rPr>
        <w:fldChar w:fldCharType="separate"/>
      </w:r>
      <w:r>
        <w:rPr>
          <w:rFonts w:hint="eastAsia" w:ascii="宋体" w:hAnsi="宋体" w:cs="宋体"/>
          <w:sz w:val="28"/>
          <w:szCs w:val="48"/>
          <w:highlight w:val="none"/>
        </w:rPr>
        <w:t xml:space="preserve">第四章  </w:t>
      </w:r>
      <w:r>
        <w:rPr>
          <w:rFonts w:hint="eastAsia" w:ascii="宋体" w:hAnsi="宋体" w:cs="宋体"/>
          <w:bCs/>
          <w:sz w:val="28"/>
          <w:szCs w:val="48"/>
          <w:highlight w:val="none"/>
        </w:rPr>
        <w:t>合同条款及格式</w:t>
      </w:r>
      <w:r>
        <w:rPr>
          <w:rFonts w:hint="eastAsia" w:ascii="宋体" w:hAnsi="宋体" w:cs="宋体"/>
          <w:sz w:val="28"/>
          <w:szCs w:val="32"/>
          <w:highlight w:val="none"/>
        </w:rPr>
        <w:tab/>
      </w:r>
      <w:r>
        <w:rPr>
          <w:rFonts w:hint="eastAsia" w:ascii="宋体" w:hAnsi="宋体" w:cs="宋体"/>
          <w:sz w:val="28"/>
          <w:szCs w:val="32"/>
          <w:highlight w:val="none"/>
        </w:rPr>
        <w:fldChar w:fldCharType="begin"/>
      </w:r>
      <w:r>
        <w:rPr>
          <w:rFonts w:hint="eastAsia" w:ascii="宋体" w:hAnsi="宋体" w:cs="宋体"/>
          <w:sz w:val="28"/>
          <w:szCs w:val="32"/>
          <w:highlight w:val="none"/>
        </w:rPr>
        <w:instrText xml:space="preserve"> PAGEREF _Toc24301 </w:instrText>
      </w:r>
      <w:r>
        <w:rPr>
          <w:rFonts w:hint="eastAsia" w:ascii="宋体" w:hAnsi="宋体" w:cs="宋体"/>
          <w:sz w:val="28"/>
          <w:szCs w:val="32"/>
          <w:highlight w:val="none"/>
        </w:rPr>
        <w:fldChar w:fldCharType="separate"/>
      </w:r>
      <w:r>
        <w:rPr>
          <w:rFonts w:hint="eastAsia" w:ascii="宋体" w:hAnsi="宋体" w:cs="宋体"/>
          <w:sz w:val="28"/>
          <w:szCs w:val="32"/>
          <w:highlight w:val="none"/>
        </w:rPr>
        <w:t>26</w:t>
      </w:r>
      <w:r>
        <w:rPr>
          <w:rFonts w:hint="eastAsia" w:ascii="宋体" w:hAnsi="宋体" w:cs="宋体"/>
          <w:sz w:val="28"/>
          <w:szCs w:val="32"/>
          <w:highlight w:val="none"/>
        </w:rPr>
        <w:fldChar w:fldCharType="end"/>
      </w:r>
      <w:r>
        <w:rPr>
          <w:rFonts w:hint="eastAsia" w:ascii="宋体" w:hAnsi="宋体" w:cs="宋体"/>
          <w:sz w:val="28"/>
          <w:szCs w:val="32"/>
          <w:highlight w:val="none"/>
        </w:rPr>
        <w:fldChar w:fldCharType="end"/>
      </w:r>
    </w:p>
    <w:p w14:paraId="111F5289">
      <w:pPr>
        <w:pStyle w:val="18"/>
        <w:tabs>
          <w:tab w:val="right" w:leader="dot" w:pos="8788"/>
        </w:tabs>
        <w:spacing w:line="360" w:lineRule="auto"/>
        <w:rPr>
          <w:rFonts w:ascii="宋体" w:hAnsi="宋体" w:cs="宋体"/>
          <w:sz w:val="28"/>
          <w:szCs w:val="32"/>
          <w:highlight w:val="none"/>
        </w:rPr>
      </w:pPr>
      <w:r>
        <w:rPr>
          <w:highlight w:val="none"/>
        </w:rPr>
        <w:fldChar w:fldCharType="begin"/>
      </w:r>
      <w:r>
        <w:rPr>
          <w:highlight w:val="none"/>
        </w:rPr>
        <w:instrText xml:space="preserve"> HYPERLINK \l "_Toc5676" </w:instrText>
      </w:r>
      <w:r>
        <w:rPr>
          <w:highlight w:val="none"/>
        </w:rPr>
        <w:fldChar w:fldCharType="separate"/>
      </w:r>
      <w:r>
        <w:rPr>
          <w:rFonts w:hint="eastAsia" w:ascii="宋体" w:hAnsi="宋体" w:cs="宋体"/>
          <w:sz w:val="28"/>
          <w:szCs w:val="32"/>
          <w:highlight w:val="none"/>
        </w:rPr>
        <w:t>合同条款及格式前附表</w:t>
      </w:r>
      <w:r>
        <w:rPr>
          <w:rFonts w:hint="eastAsia" w:ascii="宋体" w:hAnsi="宋体" w:cs="宋体"/>
          <w:sz w:val="28"/>
          <w:szCs w:val="32"/>
          <w:highlight w:val="none"/>
        </w:rPr>
        <w:tab/>
      </w:r>
      <w:r>
        <w:rPr>
          <w:rFonts w:hint="eastAsia" w:ascii="宋体" w:hAnsi="宋体" w:cs="宋体"/>
          <w:sz w:val="28"/>
          <w:szCs w:val="32"/>
          <w:highlight w:val="none"/>
        </w:rPr>
        <w:fldChar w:fldCharType="begin"/>
      </w:r>
      <w:r>
        <w:rPr>
          <w:rFonts w:hint="eastAsia" w:ascii="宋体" w:hAnsi="宋体" w:cs="宋体"/>
          <w:sz w:val="28"/>
          <w:szCs w:val="32"/>
          <w:highlight w:val="none"/>
        </w:rPr>
        <w:instrText xml:space="preserve"> PAGEREF _Toc5676 </w:instrText>
      </w:r>
      <w:r>
        <w:rPr>
          <w:rFonts w:hint="eastAsia" w:ascii="宋体" w:hAnsi="宋体" w:cs="宋体"/>
          <w:sz w:val="28"/>
          <w:szCs w:val="32"/>
          <w:highlight w:val="none"/>
        </w:rPr>
        <w:fldChar w:fldCharType="separate"/>
      </w:r>
      <w:r>
        <w:rPr>
          <w:rFonts w:hint="eastAsia" w:ascii="宋体" w:hAnsi="宋体" w:cs="宋体"/>
          <w:sz w:val="28"/>
          <w:szCs w:val="32"/>
          <w:highlight w:val="none"/>
        </w:rPr>
        <w:t>26</w:t>
      </w:r>
      <w:r>
        <w:rPr>
          <w:rFonts w:hint="eastAsia" w:ascii="宋体" w:hAnsi="宋体" w:cs="宋体"/>
          <w:sz w:val="28"/>
          <w:szCs w:val="32"/>
          <w:highlight w:val="none"/>
        </w:rPr>
        <w:fldChar w:fldCharType="end"/>
      </w:r>
      <w:r>
        <w:rPr>
          <w:rFonts w:hint="eastAsia" w:ascii="宋体" w:hAnsi="宋体" w:cs="宋体"/>
          <w:sz w:val="28"/>
          <w:szCs w:val="32"/>
          <w:highlight w:val="none"/>
        </w:rPr>
        <w:fldChar w:fldCharType="end"/>
      </w:r>
    </w:p>
    <w:p w14:paraId="33C00A6B">
      <w:pPr>
        <w:pStyle w:val="17"/>
        <w:tabs>
          <w:tab w:val="right" w:leader="dot" w:pos="8788"/>
        </w:tabs>
        <w:spacing w:line="360" w:lineRule="auto"/>
        <w:rPr>
          <w:rFonts w:ascii="宋体" w:hAnsi="宋体" w:cs="宋体"/>
          <w:sz w:val="28"/>
          <w:szCs w:val="32"/>
          <w:highlight w:val="none"/>
        </w:rPr>
      </w:pPr>
      <w:r>
        <w:rPr>
          <w:highlight w:val="none"/>
        </w:rPr>
        <w:fldChar w:fldCharType="begin"/>
      </w:r>
      <w:r>
        <w:rPr>
          <w:highlight w:val="none"/>
        </w:rPr>
        <w:instrText xml:space="preserve"> HYPERLINK \l "_Toc7592" </w:instrText>
      </w:r>
      <w:r>
        <w:rPr>
          <w:highlight w:val="none"/>
        </w:rPr>
        <w:fldChar w:fldCharType="separate"/>
      </w:r>
      <w:r>
        <w:rPr>
          <w:rFonts w:hint="eastAsia" w:ascii="宋体" w:hAnsi="宋体" w:cs="宋体"/>
          <w:bCs/>
          <w:sz w:val="28"/>
          <w:szCs w:val="48"/>
          <w:highlight w:val="none"/>
        </w:rPr>
        <w:t>第五章  谈判响应文件格式</w:t>
      </w:r>
      <w:r>
        <w:rPr>
          <w:rFonts w:hint="eastAsia" w:ascii="宋体" w:hAnsi="宋体" w:cs="宋体"/>
          <w:sz w:val="28"/>
          <w:szCs w:val="32"/>
          <w:highlight w:val="none"/>
        </w:rPr>
        <w:tab/>
      </w:r>
      <w:r>
        <w:rPr>
          <w:rFonts w:hint="eastAsia" w:ascii="宋体" w:hAnsi="宋体" w:cs="宋体"/>
          <w:sz w:val="28"/>
          <w:szCs w:val="32"/>
          <w:highlight w:val="none"/>
        </w:rPr>
        <w:fldChar w:fldCharType="begin"/>
      </w:r>
      <w:r>
        <w:rPr>
          <w:rFonts w:hint="eastAsia" w:ascii="宋体" w:hAnsi="宋体" w:cs="宋体"/>
          <w:sz w:val="28"/>
          <w:szCs w:val="32"/>
          <w:highlight w:val="none"/>
        </w:rPr>
        <w:instrText xml:space="preserve"> PAGEREF _Toc7592 </w:instrText>
      </w:r>
      <w:r>
        <w:rPr>
          <w:rFonts w:hint="eastAsia" w:ascii="宋体" w:hAnsi="宋体" w:cs="宋体"/>
          <w:sz w:val="28"/>
          <w:szCs w:val="32"/>
          <w:highlight w:val="none"/>
        </w:rPr>
        <w:fldChar w:fldCharType="separate"/>
      </w:r>
      <w:r>
        <w:rPr>
          <w:rFonts w:hint="eastAsia" w:ascii="宋体" w:hAnsi="宋体" w:cs="宋体"/>
          <w:sz w:val="28"/>
          <w:szCs w:val="32"/>
          <w:highlight w:val="none"/>
        </w:rPr>
        <w:t>34</w:t>
      </w:r>
      <w:r>
        <w:rPr>
          <w:rFonts w:hint="eastAsia" w:ascii="宋体" w:hAnsi="宋体" w:cs="宋体"/>
          <w:sz w:val="28"/>
          <w:szCs w:val="32"/>
          <w:highlight w:val="none"/>
        </w:rPr>
        <w:fldChar w:fldCharType="end"/>
      </w:r>
      <w:r>
        <w:rPr>
          <w:rFonts w:hint="eastAsia" w:ascii="宋体" w:hAnsi="宋体" w:cs="宋体"/>
          <w:sz w:val="28"/>
          <w:szCs w:val="32"/>
          <w:highlight w:val="none"/>
        </w:rPr>
        <w:fldChar w:fldCharType="end"/>
      </w:r>
    </w:p>
    <w:p w14:paraId="78525B0E">
      <w:pPr>
        <w:spacing w:line="420" w:lineRule="exact"/>
        <w:ind w:firstLine="480" w:firstLineChars="200"/>
        <w:rPr>
          <w:rFonts w:ascii="宋体" w:hAnsi="宋体" w:cs="宋体"/>
          <w:sz w:val="24"/>
          <w:szCs w:val="24"/>
          <w:highlight w:val="none"/>
        </w:rPr>
      </w:pPr>
      <w:r>
        <w:rPr>
          <w:rFonts w:hint="eastAsia" w:ascii="宋体" w:hAnsi="宋体" w:cs="宋体"/>
          <w:sz w:val="24"/>
          <w:szCs w:val="32"/>
          <w:highlight w:val="none"/>
        </w:rPr>
        <w:fldChar w:fldCharType="end"/>
      </w:r>
    </w:p>
    <w:p w14:paraId="04AE7D78">
      <w:pPr>
        <w:pStyle w:val="2"/>
        <w:jc w:val="center"/>
        <w:rPr>
          <w:rFonts w:ascii="宋体" w:hAnsi="宋体" w:cs="宋体"/>
          <w:highlight w:val="none"/>
        </w:rPr>
        <w:sectPr>
          <w:pgSz w:w="11906" w:h="16838"/>
          <w:pgMar w:top="1304" w:right="1361" w:bottom="1304" w:left="1361" w:header="851" w:footer="992" w:gutter="0"/>
          <w:cols w:space="0" w:num="1"/>
          <w:docGrid w:type="lines" w:linePitch="312" w:charSpace="0"/>
        </w:sectPr>
      </w:pPr>
    </w:p>
    <w:p w14:paraId="132D30B5">
      <w:pPr>
        <w:pStyle w:val="2"/>
        <w:jc w:val="center"/>
        <w:rPr>
          <w:rFonts w:ascii="宋体" w:hAnsi="宋体" w:cs="宋体"/>
          <w:sz w:val="36"/>
          <w:szCs w:val="20"/>
          <w:highlight w:val="none"/>
        </w:rPr>
      </w:pPr>
      <w:bookmarkStart w:id="1" w:name="_Toc11517"/>
      <w:r>
        <w:rPr>
          <w:rFonts w:hint="eastAsia" w:ascii="宋体" w:hAnsi="宋体" w:cs="宋体"/>
          <w:sz w:val="36"/>
          <w:szCs w:val="20"/>
          <w:highlight w:val="none"/>
        </w:rPr>
        <w:t>第一章  竞争性谈判公告</w:t>
      </w:r>
      <w:bookmarkEnd w:id="1"/>
    </w:p>
    <w:p w14:paraId="585FBAFF">
      <w:pPr>
        <w:pStyle w:val="39"/>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宋体" w:hAnsi="宋体" w:eastAsia="宋体" w:cs="宋体"/>
          <w:sz w:val="24"/>
          <w:szCs w:val="24"/>
        </w:rPr>
      </w:pPr>
      <w:r>
        <w:rPr>
          <w:rFonts w:hint="eastAsia" w:ascii="宋体" w:hAnsi="宋体" w:eastAsia="宋体" w:cs="宋体"/>
          <w:b/>
          <w:sz w:val="24"/>
          <w:szCs w:val="24"/>
        </w:rPr>
        <w:t xml:space="preserve"> 项目概况</w:t>
      </w:r>
    </w:p>
    <w:p w14:paraId="7221ABAA">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安全生产考试管理保障项目办公设备采购项目的潜在供应商应在陕西省西安市未央区未央路银池广场21楼04室获取采购文件，并于 2025年06月26日14时00分 （北京时间）前提交响应文件。</w:t>
      </w:r>
    </w:p>
    <w:p w14:paraId="060FB8CD">
      <w:pPr>
        <w:pStyle w:val="39"/>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2642492E">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项目编号：QH2025-JT-051</w:t>
      </w:r>
    </w:p>
    <w:p w14:paraId="2987C860">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项目名称：安全生产考试管理保障项目办公设备</w:t>
      </w:r>
    </w:p>
    <w:p w14:paraId="2EF63348">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采购方式：竞争性谈判</w:t>
      </w:r>
    </w:p>
    <w:p w14:paraId="4A32C7E3">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预算金额：255,000.00元</w:t>
      </w:r>
    </w:p>
    <w:p w14:paraId="7B1FEFB1">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采购需求：</w:t>
      </w:r>
    </w:p>
    <w:p w14:paraId="76598B1A">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合同包1(安全生产考试管理保障项目办公设备):</w:t>
      </w:r>
    </w:p>
    <w:p w14:paraId="7872548E">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合同包预算金额：255,000.00元</w:t>
      </w:r>
    </w:p>
    <w:p w14:paraId="0837EF4D">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合同包最高限价：255,000.00元</w:t>
      </w:r>
    </w:p>
    <w:tbl>
      <w:tblPr>
        <w:tblStyle w:val="2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416"/>
        <w:gridCol w:w="1416"/>
      </w:tblGrid>
      <w:tr w14:paraId="005ED1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0350637F">
            <w:pPr>
              <w:pStyle w:val="3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vAlign w:val="center"/>
          </w:tcPr>
          <w:p w14:paraId="07E0E66F">
            <w:pPr>
              <w:pStyle w:val="3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品目名称</w:t>
            </w:r>
          </w:p>
        </w:tc>
        <w:tc>
          <w:tcPr>
            <w:tcW w:w="1187" w:type="dxa"/>
            <w:vAlign w:val="center"/>
          </w:tcPr>
          <w:p w14:paraId="74D9EAD8">
            <w:pPr>
              <w:pStyle w:val="3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采购标的</w:t>
            </w:r>
          </w:p>
        </w:tc>
        <w:tc>
          <w:tcPr>
            <w:tcW w:w="1187" w:type="dxa"/>
            <w:vAlign w:val="center"/>
          </w:tcPr>
          <w:p w14:paraId="3536C7C1">
            <w:pPr>
              <w:pStyle w:val="3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数量（单位）</w:t>
            </w:r>
          </w:p>
        </w:tc>
        <w:tc>
          <w:tcPr>
            <w:tcW w:w="1187" w:type="dxa"/>
            <w:vAlign w:val="center"/>
          </w:tcPr>
          <w:p w14:paraId="423DAA8F">
            <w:pPr>
              <w:pStyle w:val="3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187" w:type="dxa"/>
            <w:vAlign w:val="center"/>
          </w:tcPr>
          <w:p w14:paraId="625E6133">
            <w:pPr>
              <w:pStyle w:val="3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品目预算(元)</w:t>
            </w:r>
          </w:p>
        </w:tc>
        <w:tc>
          <w:tcPr>
            <w:tcW w:w="1187" w:type="dxa"/>
            <w:vAlign w:val="center"/>
          </w:tcPr>
          <w:p w14:paraId="1FDB54F3">
            <w:pPr>
              <w:pStyle w:val="3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最高限价(元)</w:t>
            </w:r>
          </w:p>
        </w:tc>
      </w:tr>
      <w:tr w14:paraId="4D96EA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3F9BAB42">
            <w:pPr>
              <w:pStyle w:val="3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187" w:type="dxa"/>
            <w:vAlign w:val="center"/>
          </w:tcPr>
          <w:p w14:paraId="1558FB92">
            <w:pPr>
              <w:pStyle w:val="3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其他信息化设备</w:t>
            </w:r>
          </w:p>
        </w:tc>
        <w:tc>
          <w:tcPr>
            <w:tcW w:w="1187" w:type="dxa"/>
            <w:vAlign w:val="center"/>
          </w:tcPr>
          <w:p w14:paraId="05C7814E">
            <w:pPr>
              <w:pStyle w:val="3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安全生产考试管理保障项目办公设备</w:t>
            </w:r>
          </w:p>
        </w:tc>
        <w:tc>
          <w:tcPr>
            <w:tcW w:w="1187" w:type="dxa"/>
            <w:vAlign w:val="center"/>
          </w:tcPr>
          <w:p w14:paraId="752D530B">
            <w:pPr>
              <w:pStyle w:val="3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1(项)</w:t>
            </w:r>
          </w:p>
        </w:tc>
        <w:tc>
          <w:tcPr>
            <w:tcW w:w="1187" w:type="dxa"/>
            <w:vAlign w:val="center"/>
          </w:tcPr>
          <w:p w14:paraId="0DC1546C">
            <w:pPr>
              <w:pStyle w:val="3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187" w:type="dxa"/>
            <w:vAlign w:val="center"/>
          </w:tcPr>
          <w:p w14:paraId="32B5976E">
            <w:pPr>
              <w:pStyle w:val="3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255,000.00</w:t>
            </w:r>
          </w:p>
        </w:tc>
        <w:tc>
          <w:tcPr>
            <w:tcW w:w="1187" w:type="dxa"/>
            <w:vAlign w:val="center"/>
          </w:tcPr>
          <w:p w14:paraId="56D65A8A">
            <w:pPr>
              <w:pStyle w:val="3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255,000.00</w:t>
            </w:r>
          </w:p>
        </w:tc>
      </w:tr>
    </w:tbl>
    <w:p w14:paraId="19BAB141">
      <w:pPr>
        <w:pStyle w:val="39"/>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本合同包不接受联合体投标</w:t>
      </w:r>
    </w:p>
    <w:p w14:paraId="61C19B1E">
      <w:pPr>
        <w:pStyle w:val="39"/>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合同履行期限：详见采购文件</w:t>
      </w:r>
    </w:p>
    <w:p w14:paraId="6955DE33">
      <w:pPr>
        <w:pStyle w:val="39"/>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5A83C41F">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0E88F202">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168F7EB9">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合同包1(安全生产考试管理保障项目办公设备)落实政府采购政策需满足的资格要求如下:</w:t>
      </w:r>
    </w:p>
    <w:p w14:paraId="22E24001">
      <w:pPr>
        <w:pStyle w:val="39"/>
        <w:keepNext w:val="0"/>
        <w:keepLines w:val="0"/>
        <w:pageBreakBefore w:val="0"/>
        <w:widowControl/>
        <w:kinsoku/>
        <w:wordWrap/>
        <w:overflowPunct/>
        <w:topLinePunct w:val="0"/>
        <w:autoSpaceDE/>
        <w:autoSpaceDN/>
        <w:bidi w:val="0"/>
        <w:adjustRightInd/>
        <w:snapToGrid/>
        <w:spacing w:line="360" w:lineRule="auto"/>
        <w:ind w:left="480"/>
        <w:textAlignment w:val="auto"/>
        <w:rPr>
          <w:rFonts w:hint="eastAsia" w:ascii="宋体" w:hAnsi="宋体" w:eastAsia="宋体" w:cs="宋体"/>
          <w:sz w:val="24"/>
          <w:szCs w:val="24"/>
        </w:rPr>
      </w:pPr>
      <w:r>
        <w:rPr>
          <w:rFonts w:hint="eastAsia" w:ascii="宋体" w:hAnsi="宋体" w:eastAsia="宋体" w:cs="宋体"/>
          <w:sz w:val="24"/>
          <w:szCs w:val="24"/>
        </w:rPr>
        <w:t>（1）《政府采购促进中小企业发展管理办法》（财库〔2020〕46号）；</w:t>
      </w:r>
      <w:r>
        <w:rPr>
          <w:rFonts w:hint="eastAsia" w:ascii="宋体" w:hAnsi="宋体" w:eastAsia="宋体" w:cs="宋体"/>
          <w:sz w:val="24"/>
          <w:szCs w:val="24"/>
        </w:rPr>
        <w:br w:type="textWrapping"/>
      </w:r>
      <w:r>
        <w:rPr>
          <w:rFonts w:hint="eastAsia" w:ascii="宋体" w:hAnsi="宋体" w:eastAsia="宋体" w:cs="宋体"/>
          <w:sz w:val="24"/>
          <w:szCs w:val="24"/>
        </w:rPr>
        <w:t>（2）《财政部司法部关于政府采购支持监狱企业发展有关问题的通知》（财库〔2014〕68号）；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（3）《关于促进残疾人就业政府采购政策的通知》（财库〔2017〕141号）；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（4）《节能产品政府采购实施意见》（财库〔2004〕185号）；</w:t>
      </w:r>
      <w:r>
        <w:rPr>
          <w:rFonts w:hint="eastAsia" w:ascii="宋体" w:hAnsi="宋体" w:eastAsia="宋体" w:cs="宋体"/>
          <w:sz w:val="24"/>
          <w:szCs w:val="24"/>
        </w:rPr>
        <w:br w:type="textWrapping"/>
      </w:r>
      <w:r>
        <w:rPr>
          <w:rFonts w:hint="eastAsia" w:ascii="宋体" w:hAnsi="宋体" w:eastAsia="宋体" w:cs="宋体"/>
          <w:sz w:val="24"/>
          <w:szCs w:val="24"/>
        </w:rPr>
        <w:t>（5）《环境标志产品政府采购实施的意见》（财库〔2006〕90号）；</w:t>
      </w:r>
      <w:r>
        <w:rPr>
          <w:rFonts w:hint="eastAsia" w:ascii="宋体" w:hAnsi="宋体" w:eastAsia="宋体" w:cs="宋体"/>
          <w:sz w:val="24"/>
          <w:szCs w:val="24"/>
        </w:rPr>
        <w:br w:type="textWrapping"/>
      </w:r>
      <w:r>
        <w:rPr>
          <w:rFonts w:hint="eastAsia" w:ascii="宋体" w:hAnsi="宋体" w:eastAsia="宋体" w:cs="宋体"/>
          <w:sz w:val="24"/>
          <w:szCs w:val="24"/>
        </w:rPr>
        <w:t>（6）《国务院办公厅关于建立政府强制采购节能产品制度的通知》（国办发〔2007〕51号）；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rPr>
        <w:t>（7）财政部发展改革委生态环境部市场监管总局关于调整优化节能产品、环境标志产品政府采购执行机制的通知（财库〔2019〕9号）；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（8）《关于印发环境标志产品政府采购品目清单的通知》--（财库〔2019〕18号）；</w:t>
      </w:r>
      <w:r>
        <w:rPr>
          <w:rFonts w:hint="eastAsia" w:ascii="宋体" w:hAnsi="宋体" w:eastAsia="宋体" w:cs="宋体"/>
          <w:sz w:val="24"/>
          <w:szCs w:val="24"/>
        </w:rPr>
        <w:br w:type="textWrapping"/>
      </w:r>
      <w:r>
        <w:rPr>
          <w:rFonts w:hint="eastAsia" w:ascii="宋体" w:hAnsi="宋体" w:eastAsia="宋体" w:cs="宋体"/>
          <w:sz w:val="24"/>
          <w:szCs w:val="24"/>
        </w:rPr>
        <w:t>（9）《关于印发节能产品政府采购品目清单的通知》--（财库〔2019〕19号）；</w:t>
      </w:r>
      <w:r>
        <w:rPr>
          <w:rFonts w:hint="eastAsia" w:ascii="宋体" w:hAnsi="宋体" w:eastAsia="宋体" w:cs="宋体"/>
          <w:sz w:val="24"/>
          <w:szCs w:val="24"/>
        </w:rPr>
        <w:br w:type="textWrapping"/>
      </w:r>
      <w:r>
        <w:rPr>
          <w:rFonts w:hint="eastAsia" w:ascii="宋体" w:hAnsi="宋体" w:eastAsia="宋体" w:cs="宋体"/>
          <w:sz w:val="24"/>
          <w:szCs w:val="24"/>
        </w:rPr>
        <w:t>（10）《关于发布参与实施政府采购节能产品、环境标志产品认证机构名录的公告》—2019年第16号；</w:t>
      </w:r>
      <w:r>
        <w:rPr>
          <w:rFonts w:hint="eastAsia" w:ascii="宋体" w:hAnsi="宋体" w:eastAsia="宋体" w:cs="宋体"/>
          <w:sz w:val="24"/>
          <w:szCs w:val="24"/>
        </w:rPr>
        <w:br w:type="textWrapping"/>
      </w:r>
      <w:r>
        <w:rPr>
          <w:rFonts w:hint="eastAsia" w:ascii="宋体" w:hAnsi="宋体" w:eastAsia="宋体" w:cs="宋体"/>
          <w:sz w:val="24"/>
          <w:szCs w:val="24"/>
        </w:rPr>
        <w:t>（11）《关于运用政府采购政策支持乡村产业振兴的通知》（财库〔2021〕19号）；</w:t>
      </w:r>
      <w:r>
        <w:rPr>
          <w:rFonts w:hint="eastAsia" w:ascii="宋体" w:hAnsi="宋体" w:eastAsia="宋体" w:cs="宋体"/>
          <w:sz w:val="24"/>
          <w:szCs w:val="24"/>
        </w:rPr>
        <w:br w:type="textWrapping"/>
      </w:r>
      <w:r>
        <w:rPr>
          <w:rFonts w:hint="eastAsia" w:ascii="宋体" w:hAnsi="宋体" w:eastAsia="宋体" w:cs="宋体"/>
          <w:sz w:val="24"/>
          <w:szCs w:val="24"/>
        </w:rPr>
        <w:t>（12）陕西省财政厅关于印发《陕西省中小企业政府采购信用融资办法》（陕财办采〔2018〕23号），相关政策、业务流程、办理平台（详见http://www.ccgp-shaanxi.gov.cn/zcdservice/zcd/shanxi/）；</w:t>
      </w:r>
      <w:r>
        <w:rPr>
          <w:rFonts w:hint="eastAsia" w:ascii="宋体" w:hAnsi="宋体" w:eastAsia="宋体" w:cs="宋体"/>
          <w:sz w:val="24"/>
          <w:szCs w:val="24"/>
        </w:rPr>
        <w:br w:type="textWrapping"/>
      </w:r>
      <w:r>
        <w:rPr>
          <w:rFonts w:hint="eastAsia" w:ascii="宋体" w:hAnsi="宋体" w:eastAsia="宋体" w:cs="宋体"/>
          <w:sz w:val="24"/>
          <w:szCs w:val="24"/>
        </w:rPr>
        <w:t>（13）《陕西省财政厅关于加快推进我省中小企业政府采购信用融资工作的通知》（陕财办采〔2020〕15号）；</w:t>
      </w:r>
      <w:r>
        <w:rPr>
          <w:rFonts w:hint="eastAsia" w:ascii="宋体" w:hAnsi="宋体" w:eastAsia="宋体" w:cs="宋体"/>
          <w:sz w:val="24"/>
          <w:szCs w:val="24"/>
        </w:rPr>
        <w:br w:type="textWrapping"/>
      </w:r>
      <w:r>
        <w:rPr>
          <w:rFonts w:hint="eastAsia" w:ascii="宋体" w:hAnsi="宋体" w:eastAsia="宋体" w:cs="宋体"/>
          <w:sz w:val="24"/>
          <w:szCs w:val="24"/>
        </w:rPr>
        <w:t>（14）《关于进一步加强政府绿色采购有关问题的通知》（陕财办采〔2021〕29号）；</w:t>
      </w:r>
      <w:r>
        <w:rPr>
          <w:rFonts w:hint="eastAsia" w:ascii="宋体" w:hAnsi="宋体" w:eastAsia="宋体" w:cs="宋体"/>
          <w:sz w:val="24"/>
          <w:szCs w:val="24"/>
        </w:rPr>
        <w:br w:type="textWrapping"/>
      </w:r>
      <w:r>
        <w:rPr>
          <w:rFonts w:hint="eastAsia" w:ascii="宋体" w:hAnsi="宋体" w:eastAsia="宋体" w:cs="宋体"/>
          <w:sz w:val="24"/>
          <w:szCs w:val="24"/>
        </w:rPr>
        <w:t>（15）《陕西省财政厅陕西省工业和信息化厅关于运用政府采购政策支持首台（套）及创新产品有关事项的通知》（陕财办采〔2021〕17号）；</w:t>
      </w:r>
      <w:r>
        <w:rPr>
          <w:rFonts w:hint="eastAsia" w:ascii="宋体" w:hAnsi="宋体" w:eastAsia="宋体" w:cs="宋体"/>
          <w:sz w:val="24"/>
          <w:szCs w:val="24"/>
        </w:rPr>
        <w:br w:type="textWrapping"/>
      </w:r>
      <w:r>
        <w:rPr>
          <w:rFonts w:hint="eastAsia" w:ascii="宋体" w:hAnsi="宋体" w:eastAsia="宋体" w:cs="宋体"/>
          <w:sz w:val="24"/>
          <w:szCs w:val="24"/>
        </w:rPr>
        <w:t>（16）《关于进一步加大政府采购支持中小企业力度的通知》（财库〔2022〕19号）、《关于落实政府采购支持中小企业政策有关事项的通知》（陕财办采函〔2022〕10号）；</w:t>
      </w:r>
      <w:r>
        <w:rPr>
          <w:rFonts w:hint="eastAsia" w:ascii="宋体" w:hAnsi="宋体" w:eastAsia="宋体" w:cs="宋体"/>
          <w:sz w:val="24"/>
          <w:szCs w:val="24"/>
        </w:rPr>
        <w:br w:type="textWrapping"/>
      </w:r>
      <w:r>
        <w:rPr>
          <w:rFonts w:hint="eastAsia" w:ascii="宋体" w:hAnsi="宋体" w:eastAsia="宋体" w:cs="宋体"/>
          <w:sz w:val="24"/>
          <w:szCs w:val="24"/>
        </w:rPr>
        <w:t>（17）其他需要落实的政府采购政策。</w:t>
      </w:r>
    </w:p>
    <w:p w14:paraId="2FF3E143">
      <w:pPr>
        <w:pStyle w:val="39"/>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75D8EB07">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合同包1(安全生产考试管理保障项目办公设备)特定资格要求如下:</w:t>
      </w:r>
    </w:p>
    <w:p w14:paraId="7C5FD2EC">
      <w:pPr>
        <w:pStyle w:val="39"/>
        <w:keepNext w:val="0"/>
        <w:keepLines w:val="0"/>
        <w:pageBreakBefore w:val="0"/>
        <w:widowControl/>
        <w:kinsoku/>
        <w:wordWrap/>
        <w:overflowPunct/>
        <w:topLinePunct w:val="0"/>
        <w:autoSpaceDE/>
        <w:autoSpaceDN/>
        <w:bidi w:val="0"/>
        <w:adjustRightInd/>
        <w:snapToGrid/>
        <w:spacing w:line="360" w:lineRule="auto"/>
        <w:ind w:left="480"/>
        <w:textAlignment w:val="auto"/>
        <w:rPr>
          <w:rFonts w:hint="eastAsia" w:ascii="宋体" w:hAnsi="宋体" w:eastAsia="宋体" w:cs="宋体"/>
          <w:sz w:val="24"/>
          <w:szCs w:val="24"/>
        </w:rPr>
      </w:pPr>
      <w:r>
        <w:rPr>
          <w:rFonts w:hint="eastAsia" w:ascii="宋体" w:hAnsi="宋体" w:eastAsia="宋体" w:cs="宋体"/>
          <w:sz w:val="24"/>
          <w:szCs w:val="24"/>
        </w:rPr>
        <w:t>（1）提供合格有效的法人或者其他组织的营业执照等证明文件，自然人的身份证明；</w:t>
      </w:r>
      <w:r>
        <w:rPr>
          <w:rFonts w:hint="eastAsia" w:ascii="宋体" w:hAnsi="宋体" w:eastAsia="宋体" w:cs="宋体"/>
          <w:sz w:val="24"/>
          <w:szCs w:val="24"/>
        </w:rPr>
        <w:br w:type="textWrapping"/>
      </w:r>
      <w:r>
        <w:rPr>
          <w:rFonts w:hint="eastAsia" w:ascii="宋体" w:hAnsi="宋体" w:eastAsia="宋体" w:cs="宋体"/>
          <w:sz w:val="24"/>
          <w:szCs w:val="24"/>
        </w:rPr>
        <w:t>（2）提供法定代表人授权书（附法定代表人、被授权人身份证复印件），法定代表人直接参加的，须提供法定代表人身份证明及身份证复印件；</w:t>
      </w:r>
      <w:r>
        <w:rPr>
          <w:rFonts w:hint="eastAsia" w:ascii="宋体" w:hAnsi="宋体" w:eastAsia="宋体" w:cs="宋体"/>
          <w:sz w:val="24"/>
          <w:szCs w:val="24"/>
        </w:rPr>
        <w:br w:type="textWrapping"/>
      </w:r>
      <w:r>
        <w:rPr>
          <w:rFonts w:hint="eastAsia" w:ascii="宋体" w:hAnsi="宋体" w:eastAsia="宋体" w:cs="宋体"/>
          <w:sz w:val="24"/>
          <w:szCs w:val="24"/>
        </w:rPr>
        <w:t>（3）财务状况：提供2024年度经审计的财务审计报告，内容至少包括资产负债表、利润表、现金流量表及附注（成立时间至提交响应文件截止时间不足一年的可提供成立后任意时段的资产负债表）或谈判时间前六个月内银行出具的资信证明；</w:t>
      </w:r>
      <w:r>
        <w:rPr>
          <w:rFonts w:hint="eastAsia" w:ascii="宋体" w:hAnsi="宋体" w:eastAsia="宋体" w:cs="宋体"/>
          <w:sz w:val="24"/>
          <w:szCs w:val="24"/>
        </w:rPr>
        <w:br w:type="textWrapping"/>
      </w:r>
      <w:r>
        <w:rPr>
          <w:rFonts w:hint="eastAsia" w:ascii="宋体" w:hAnsi="宋体" w:eastAsia="宋体" w:cs="宋体"/>
          <w:sz w:val="24"/>
          <w:szCs w:val="24"/>
        </w:rPr>
        <w:t>（4）税收缴纳证明：提供谈判截止日前近一年内任意一个月的纳税证明或完税证明（任意税种），依法免税的单位应提供相关证明材料；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（5）社会保障资金缴纳证明：提供谈判截止日前一年内已缴存的至少一个月的社会保障资金缴存单据或社保机构开具的社会保险参保缴费情况证明，依法不需要缴纳社会保障资金的单位应提供相关证明材料；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（6）供应商通过“信用中国”网站(www.creditchina.gov.cn)、中国政府采购网(www.ccgp.gov.cn)等查询相关主体信用记录；</w:t>
      </w:r>
      <w:r>
        <w:rPr>
          <w:rFonts w:hint="eastAsia" w:ascii="宋体" w:hAnsi="宋体" w:eastAsia="宋体" w:cs="宋体"/>
          <w:sz w:val="24"/>
          <w:szCs w:val="24"/>
        </w:rPr>
        <w:br w:type="textWrapping"/>
      </w:r>
      <w:r>
        <w:rPr>
          <w:rFonts w:hint="eastAsia" w:ascii="宋体" w:hAnsi="宋体" w:eastAsia="宋体" w:cs="宋体"/>
          <w:sz w:val="24"/>
          <w:szCs w:val="24"/>
        </w:rPr>
        <w:t>（7）参加政府采购活动前3年内，在经营活动中没有重大违法记录的书面声明；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（8）提供具有履行合同所必需的设备和专业技术能力的书面承诺；</w:t>
      </w:r>
      <w:r>
        <w:rPr>
          <w:rFonts w:hint="eastAsia" w:ascii="宋体" w:hAnsi="宋体" w:eastAsia="宋体" w:cs="宋体"/>
          <w:sz w:val="24"/>
          <w:szCs w:val="24"/>
        </w:rPr>
        <w:br w:type="textWrapping"/>
      </w:r>
      <w:r>
        <w:rPr>
          <w:rFonts w:hint="eastAsia" w:ascii="宋体" w:hAnsi="宋体" w:eastAsia="宋体" w:cs="宋体"/>
          <w:sz w:val="24"/>
          <w:szCs w:val="24"/>
        </w:rPr>
        <w:t>（9）本项目专门面向中小企业采购（提供中小企业声明函）；</w:t>
      </w:r>
      <w:r>
        <w:rPr>
          <w:rFonts w:hint="eastAsia" w:ascii="宋体" w:hAnsi="宋体" w:eastAsia="宋体" w:cs="宋体"/>
          <w:sz w:val="24"/>
          <w:szCs w:val="24"/>
        </w:rPr>
        <w:br w:type="textWrapping"/>
      </w:r>
      <w:r>
        <w:rPr>
          <w:rFonts w:hint="eastAsia" w:ascii="宋体" w:hAnsi="宋体" w:eastAsia="宋体" w:cs="宋体"/>
          <w:sz w:val="24"/>
          <w:szCs w:val="24"/>
        </w:rPr>
        <w:t>（10）本项目不接受联合体谈判（提供承诺书）。</w:t>
      </w:r>
    </w:p>
    <w:p w14:paraId="1341203A">
      <w:pPr>
        <w:pStyle w:val="39"/>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14:paraId="3F2C792E">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 2025年06月20日 至 2025年06月24日 ，每天上午 09:00:00 至 12:00:00 ，下午 14:00:00 至 17:00:00 （北京时间）</w:t>
      </w:r>
    </w:p>
    <w:p w14:paraId="1DC77808">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途径：陕西省西安市未央区未央路银池广场21楼04室</w:t>
      </w:r>
    </w:p>
    <w:p w14:paraId="27F8B17C">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方式：现场获取</w:t>
      </w:r>
    </w:p>
    <w:p w14:paraId="6291D731">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售价： 0元</w:t>
      </w:r>
    </w:p>
    <w:p w14:paraId="1A4360E6">
      <w:pPr>
        <w:pStyle w:val="39"/>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3FC13F7B">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截止时间： 2025年06月26日 14时00分00秒 （北京时间）</w:t>
      </w:r>
    </w:p>
    <w:p w14:paraId="6598DED9">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地点：陕西省西安市未央区未央路银池广场21楼04室</w:t>
      </w:r>
    </w:p>
    <w:p w14:paraId="5E50B0EA">
      <w:pPr>
        <w:pStyle w:val="39"/>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五、开启</w:t>
      </w:r>
    </w:p>
    <w:p w14:paraId="02033D9E">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 2025年06月26日 14时00分00秒 （北京时间）</w:t>
      </w:r>
    </w:p>
    <w:p w14:paraId="46D185DB">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地点：陕西省西安市未央区未央路银池广场21楼04室</w:t>
      </w:r>
    </w:p>
    <w:p w14:paraId="4A0D7C8E">
      <w:pPr>
        <w:pStyle w:val="39"/>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65D22326">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4EAD2A12">
      <w:pPr>
        <w:pStyle w:val="39"/>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7EE5BD3C">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（1）供应商领取采购文件时，请携带单位介绍信及经办人身份证原件及复印件加盖公章；</w:t>
      </w:r>
    </w:p>
    <w:p w14:paraId="61FE6CC8">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（2）请供应商按照《陕西省财政厅关于政府采购供应商注册登记有关事项的通知》中的要求，通过陕西省政府采购网（http://www.ccgp-shaanxi.gov.cn/）注册登记加入陕西省政府采购供应商库；</w:t>
      </w:r>
    </w:p>
    <w:p w14:paraId="6A4D048A">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（3）本项目专门面向中小企业采购。</w:t>
      </w:r>
    </w:p>
    <w:p w14:paraId="5D976258">
      <w:pPr>
        <w:pStyle w:val="39"/>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14:paraId="6806F8BC">
      <w:pPr>
        <w:pStyle w:val="39"/>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3C0A3B3A">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名称：陕西省安全生产宣传教育中心</w:t>
      </w:r>
    </w:p>
    <w:p w14:paraId="0201A597">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地址：西安市和平路东十一道巷6号</w:t>
      </w:r>
    </w:p>
    <w:p w14:paraId="48E39ECC">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联系方式：029-88610682</w:t>
      </w:r>
    </w:p>
    <w:p w14:paraId="68715A3E">
      <w:pPr>
        <w:pStyle w:val="39"/>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14F5E30A">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名称：陕西启航项目管理咨询有限公司</w:t>
      </w:r>
    </w:p>
    <w:p w14:paraId="76D9FC82">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地址：陕西省西安市雁塔区高新路25号瑞欣大厦6楼B户</w:t>
      </w:r>
    </w:p>
    <w:p w14:paraId="19A126CC">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联系方式：029-89182979</w:t>
      </w:r>
    </w:p>
    <w:p w14:paraId="41D8542A">
      <w:pPr>
        <w:pStyle w:val="39"/>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07BF032B">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项目联系人：高俊峰、杨思佳、尹紫涵</w:t>
      </w:r>
    </w:p>
    <w:p w14:paraId="7A628FD0">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电话：029-89182979</w:t>
      </w:r>
    </w:p>
    <w:p w14:paraId="641E387A">
      <w:pPr>
        <w:pStyle w:val="39"/>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陕西启航项目管理咨询有限公司</w:t>
      </w:r>
      <w:r>
        <w:rPr>
          <w:rFonts w:hint="eastAsia" w:ascii="宋体" w:hAnsi="宋体" w:eastAsia="宋体" w:cs="宋体"/>
          <w:sz w:val="24"/>
          <w:szCs w:val="24"/>
        </w:rPr>
        <w:br w:type="textWrapping"/>
      </w: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06</w:t>
      </w:r>
      <w:r>
        <w:rPr>
          <w:rFonts w:hint="eastAsia" w:ascii="宋体" w:hAnsi="宋体" w:eastAsia="宋体" w:cs="宋体"/>
          <w:sz w:val="24"/>
          <w:szCs w:val="24"/>
        </w:rPr>
        <w:t>月</w:t>
      </w:r>
      <w:r>
        <w:rPr>
          <w:rFonts w:hint="eastAsia" w:ascii="宋体" w:hAnsi="宋体" w:eastAsia="宋体" w:cs="宋体"/>
          <w:sz w:val="24"/>
          <w:szCs w:val="24"/>
          <w:lang w:val="en-US" w:eastAsia="zh-CN"/>
        </w:rPr>
        <w:t>19</w:t>
      </w:r>
      <w:r>
        <w:rPr>
          <w:rFonts w:hint="eastAsia" w:ascii="宋体" w:hAnsi="宋体" w:eastAsia="宋体" w:cs="宋体"/>
          <w:sz w:val="24"/>
          <w:szCs w:val="24"/>
        </w:rPr>
        <w:t>日</w:t>
      </w:r>
    </w:p>
    <w:p w14:paraId="67278F9A">
      <w:pPr>
        <w:pStyle w:val="39"/>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2C1A409B">
      <w:pPr>
        <w:pStyle w:val="2"/>
        <w:jc w:val="center"/>
        <w:rPr>
          <w:rFonts w:ascii="宋体" w:hAnsi="宋体" w:cs="宋体"/>
          <w:sz w:val="36"/>
          <w:szCs w:val="20"/>
          <w:highlight w:val="none"/>
        </w:rPr>
      </w:pPr>
      <w:bookmarkStart w:id="2" w:name="_Toc3578"/>
      <w:r>
        <w:rPr>
          <w:rFonts w:hint="eastAsia" w:ascii="宋体" w:hAnsi="宋体" w:cs="宋体"/>
          <w:sz w:val="36"/>
          <w:szCs w:val="20"/>
          <w:highlight w:val="none"/>
        </w:rPr>
        <w:t>第二章  供应商须知</w:t>
      </w:r>
      <w:bookmarkEnd w:id="2"/>
    </w:p>
    <w:p w14:paraId="441FAC09">
      <w:pPr>
        <w:pStyle w:val="3"/>
        <w:spacing w:before="0" w:after="0" w:line="360" w:lineRule="auto"/>
        <w:jc w:val="center"/>
        <w:rPr>
          <w:rFonts w:ascii="宋体" w:hAnsi="宋体" w:cs="宋体"/>
          <w:sz w:val="30"/>
          <w:szCs w:val="30"/>
          <w:highlight w:val="none"/>
        </w:rPr>
      </w:pPr>
      <w:bookmarkStart w:id="3" w:name="_Toc6133"/>
      <w:r>
        <w:rPr>
          <w:rFonts w:hint="eastAsia" w:ascii="宋体" w:hAnsi="宋体" w:cs="宋体"/>
          <w:sz w:val="30"/>
          <w:szCs w:val="30"/>
          <w:highlight w:val="none"/>
        </w:rPr>
        <w:t>供应商须知前附表</w:t>
      </w:r>
      <w:bookmarkEnd w:id="3"/>
    </w:p>
    <w:tbl>
      <w:tblPr>
        <w:tblStyle w:val="21"/>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815"/>
        <w:gridCol w:w="6708"/>
      </w:tblGrid>
      <w:tr w14:paraId="0024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62" w:type="pct"/>
            <w:vAlign w:val="center"/>
          </w:tcPr>
          <w:p w14:paraId="1D92C7AB">
            <w:pPr>
              <w:spacing w:line="360" w:lineRule="auto"/>
              <w:jc w:val="center"/>
              <w:rPr>
                <w:rFonts w:ascii="宋体" w:hAnsi="宋体" w:cs="宋体"/>
                <w:b/>
                <w:sz w:val="24"/>
                <w:szCs w:val="24"/>
                <w:highlight w:val="none"/>
              </w:rPr>
            </w:pPr>
            <w:r>
              <w:rPr>
                <w:rFonts w:hint="eastAsia" w:ascii="宋体" w:hAnsi="宋体" w:cs="宋体"/>
                <w:b/>
                <w:sz w:val="24"/>
                <w:szCs w:val="24"/>
                <w:highlight w:val="none"/>
              </w:rPr>
              <w:t>序号</w:t>
            </w:r>
          </w:p>
        </w:tc>
        <w:tc>
          <w:tcPr>
            <w:tcW w:w="966" w:type="pct"/>
            <w:vAlign w:val="center"/>
          </w:tcPr>
          <w:p w14:paraId="7B217590">
            <w:pPr>
              <w:spacing w:line="360" w:lineRule="auto"/>
              <w:jc w:val="center"/>
              <w:rPr>
                <w:rFonts w:ascii="宋体" w:hAnsi="宋体" w:cs="宋体"/>
                <w:b/>
                <w:sz w:val="24"/>
                <w:szCs w:val="24"/>
                <w:highlight w:val="none"/>
              </w:rPr>
            </w:pPr>
            <w:r>
              <w:rPr>
                <w:rFonts w:hint="eastAsia" w:ascii="宋体" w:hAnsi="宋体" w:cs="宋体"/>
                <w:b/>
                <w:sz w:val="24"/>
                <w:szCs w:val="24"/>
                <w:highlight w:val="none"/>
              </w:rPr>
              <w:t>条 款 名 称</w:t>
            </w:r>
          </w:p>
        </w:tc>
        <w:tc>
          <w:tcPr>
            <w:tcW w:w="3571" w:type="pct"/>
            <w:vAlign w:val="center"/>
          </w:tcPr>
          <w:p w14:paraId="2B899773">
            <w:pPr>
              <w:spacing w:line="360" w:lineRule="auto"/>
              <w:jc w:val="center"/>
              <w:rPr>
                <w:rFonts w:ascii="宋体" w:hAnsi="宋体" w:cs="宋体"/>
                <w:b/>
                <w:sz w:val="24"/>
                <w:szCs w:val="24"/>
                <w:highlight w:val="none"/>
              </w:rPr>
            </w:pPr>
            <w:r>
              <w:rPr>
                <w:rFonts w:hint="eastAsia" w:ascii="宋体" w:hAnsi="宋体" w:cs="宋体"/>
                <w:b/>
                <w:sz w:val="24"/>
                <w:szCs w:val="24"/>
                <w:highlight w:val="none"/>
              </w:rPr>
              <w:t>编 列 内 容</w:t>
            </w:r>
          </w:p>
        </w:tc>
      </w:tr>
      <w:tr w14:paraId="1468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62" w:type="pct"/>
            <w:vAlign w:val="center"/>
          </w:tcPr>
          <w:p w14:paraId="52A0C12A">
            <w:pPr>
              <w:spacing w:line="360" w:lineRule="auto"/>
              <w:jc w:val="center"/>
              <w:rPr>
                <w:rFonts w:ascii="宋体" w:hAnsi="宋体" w:cs="宋体"/>
                <w:sz w:val="24"/>
                <w:szCs w:val="24"/>
                <w:highlight w:val="none"/>
              </w:rPr>
            </w:pPr>
            <w:r>
              <w:rPr>
                <w:rFonts w:hint="eastAsia" w:ascii="宋体" w:hAnsi="宋体" w:cs="宋体"/>
                <w:sz w:val="24"/>
                <w:szCs w:val="24"/>
                <w:highlight w:val="none"/>
              </w:rPr>
              <w:t>1</w:t>
            </w:r>
          </w:p>
        </w:tc>
        <w:tc>
          <w:tcPr>
            <w:tcW w:w="966" w:type="pct"/>
            <w:vAlign w:val="center"/>
          </w:tcPr>
          <w:p w14:paraId="1CCA89BF">
            <w:pPr>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采购人</w:t>
            </w:r>
          </w:p>
        </w:tc>
        <w:tc>
          <w:tcPr>
            <w:tcW w:w="3571" w:type="pct"/>
            <w:vAlign w:val="center"/>
          </w:tcPr>
          <w:p w14:paraId="3F008A5A">
            <w:pPr>
              <w:spacing w:line="360" w:lineRule="auto"/>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rPr>
              <w:t>名  称：陕西省安全生产宣传教育中</w:t>
            </w:r>
            <w:r>
              <w:rPr>
                <w:rFonts w:hint="eastAsia" w:ascii="宋体" w:hAnsi="宋体" w:cs="宋体"/>
                <w:kern w:val="0"/>
                <w:sz w:val="24"/>
                <w:szCs w:val="24"/>
                <w:highlight w:val="none"/>
                <w:lang w:val="en-US" w:eastAsia="zh-CN"/>
              </w:rPr>
              <w:t>心</w:t>
            </w:r>
          </w:p>
          <w:p w14:paraId="107162AD">
            <w:pPr>
              <w:spacing w:line="360" w:lineRule="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rPr>
              <w:t>地  址：西安市和平路东十一道巷6号</w:t>
            </w:r>
          </w:p>
          <w:p w14:paraId="545619EB">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联系电话：029-88610682</w:t>
            </w:r>
          </w:p>
        </w:tc>
      </w:tr>
      <w:tr w14:paraId="3DBC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462" w:type="pct"/>
            <w:vAlign w:val="center"/>
          </w:tcPr>
          <w:p w14:paraId="34FB9B4F">
            <w:pPr>
              <w:spacing w:line="360" w:lineRule="auto"/>
              <w:jc w:val="center"/>
              <w:rPr>
                <w:rFonts w:ascii="宋体" w:hAnsi="宋体" w:cs="宋体"/>
                <w:sz w:val="24"/>
                <w:szCs w:val="24"/>
                <w:highlight w:val="none"/>
              </w:rPr>
            </w:pPr>
            <w:r>
              <w:rPr>
                <w:rFonts w:hint="eastAsia" w:ascii="宋体" w:hAnsi="宋体" w:cs="宋体"/>
                <w:sz w:val="24"/>
                <w:szCs w:val="24"/>
                <w:highlight w:val="none"/>
              </w:rPr>
              <w:t>2</w:t>
            </w:r>
          </w:p>
        </w:tc>
        <w:tc>
          <w:tcPr>
            <w:tcW w:w="966" w:type="pct"/>
            <w:vAlign w:val="center"/>
          </w:tcPr>
          <w:p w14:paraId="45887C5A">
            <w:pPr>
              <w:spacing w:line="360" w:lineRule="auto"/>
              <w:jc w:val="center"/>
              <w:rPr>
                <w:rFonts w:ascii="宋体" w:hAnsi="宋体" w:cs="宋体"/>
                <w:sz w:val="24"/>
                <w:szCs w:val="24"/>
                <w:highlight w:val="none"/>
              </w:rPr>
            </w:pPr>
            <w:r>
              <w:rPr>
                <w:rFonts w:hint="eastAsia" w:ascii="宋体" w:hAnsi="宋体" w:cs="宋体"/>
                <w:sz w:val="24"/>
                <w:szCs w:val="24"/>
                <w:highlight w:val="none"/>
              </w:rPr>
              <w:t>招标代理机构</w:t>
            </w:r>
          </w:p>
        </w:tc>
        <w:tc>
          <w:tcPr>
            <w:tcW w:w="3571" w:type="pct"/>
            <w:vAlign w:val="center"/>
          </w:tcPr>
          <w:p w14:paraId="72E4F4D6">
            <w:pPr>
              <w:spacing w:line="360" w:lineRule="auto"/>
              <w:rPr>
                <w:rFonts w:hint="eastAsia" w:ascii="宋体" w:hAnsi="宋体" w:cs="宋体"/>
                <w:sz w:val="24"/>
                <w:szCs w:val="24"/>
                <w:highlight w:val="none"/>
              </w:rPr>
            </w:pPr>
            <w:r>
              <w:rPr>
                <w:rFonts w:hint="eastAsia" w:ascii="宋体" w:hAnsi="宋体" w:cs="宋体"/>
                <w:sz w:val="24"/>
                <w:szCs w:val="24"/>
                <w:highlight w:val="none"/>
              </w:rPr>
              <w:t>采购代理机构：陕西启航项目管理咨询有限公司</w:t>
            </w:r>
          </w:p>
          <w:p w14:paraId="77B2695D">
            <w:pPr>
              <w:spacing w:line="360" w:lineRule="auto"/>
              <w:rPr>
                <w:rFonts w:hint="eastAsia" w:ascii="宋体" w:hAnsi="宋体" w:cs="宋体"/>
                <w:sz w:val="24"/>
                <w:szCs w:val="24"/>
                <w:highlight w:val="none"/>
              </w:rPr>
            </w:pPr>
            <w:r>
              <w:rPr>
                <w:rFonts w:hint="eastAsia" w:ascii="宋体" w:hAnsi="宋体" w:cs="宋体"/>
                <w:sz w:val="24"/>
                <w:szCs w:val="24"/>
                <w:highlight w:val="none"/>
              </w:rPr>
              <w:t>地        址：陕西省西安市雁塔区高新路25号瑞欣大厦6楼B户</w:t>
            </w:r>
          </w:p>
          <w:p w14:paraId="41E77057">
            <w:pPr>
              <w:spacing w:line="360" w:lineRule="auto"/>
              <w:rPr>
                <w:rFonts w:hint="eastAsia" w:ascii="宋体" w:hAnsi="宋体" w:cs="宋体"/>
                <w:sz w:val="24"/>
                <w:szCs w:val="24"/>
                <w:highlight w:val="none"/>
              </w:rPr>
            </w:pPr>
            <w:r>
              <w:rPr>
                <w:rFonts w:hint="eastAsia" w:ascii="宋体" w:hAnsi="宋体" w:cs="宋体"/>
                <w:sz w:val="24"/>
                <w:szCs w:val="24"/>
                <w:highlight w:val="none"/>
              </w:rPr>
              <w:t>邮        编：710021</w:t>
            </w:r>
          </w:p>
          <w:p w14:paraId="40FFAB1E">
            <w:pPr>
              <w:spacing w:line="360" w:lineRule="auto"/>
              <w:rPr>
                <w:rFonts w:hint="eastAsia" w:ascii="宋体" w:hAnsi="宋体" w:cs="宋体"/>
                <w:sz w:val="24"/>
                <w:szCs w:val="24"/>
                <w:highlight w:val="none"/>
              </w:rPr>
            </w:pPr>
            <w:r>
              <w:rPr>
                <w:rFonts w:hint="eastAsia" w:ascii="宋体" w:hAnsi="宋体" w:cs="宋体"/>
                <w:sz w:val="24"/>
                <w:szCs w:val="24"/>
                <w:highlight w:val="none"/>
              </w:rPr>
              <w:t>电        话：029-89182979</w:t>
            </w:r>
          </w:p>
          <w:p w14:paraId="0119064A">
            <w:pPr>
              <w:spacing w:line="360" w:lineRule="auto"/>
              <w:rPr>
                <w:rFonts w:ascii="宋体" w:hAnsi="宋体" w:cs="宋体"/>
                <w:sz w:val="24"/>
                <w:szCs w:val="24"/>
                <w:highlight w:val="none"/>
              </w:rPr>
            </w:pPr>
            <w:r>
              <w:rPr>
                <w:rFonts w:hint="eastAsia" w:ascii="宋体" w:hAnsi="宋体" w:cs="宋体"/>
                <w:sz w:val="24"/>
                <w:szCs w:val="24"/>
                <w:highlight w:val="none"/>
              </w:rPr>
              <w:t>传        真：/</w:t>
            </w:r>
          </w:p>
        </w:tc>
      </w:tr>
      <w:tr w14:paraId="3C1C2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62" w:type="pct"/>
            <w:vAlign w:val="center"/>
          </w:tcPr>
          <w:p w14:paraId="1B27FB36">
            <w:pPr>
              <w:spacing w:line="360" w:lineRule="auto"/>
              <w:jc w:val="center"/>
              <w:rPr>
                <w:rFonts w:ascii="宋体" w:hAnsi="宋体" w:cs="宋体"/>
                <w:sz w:val="24"/>
                <w:szCs w:val="24"/>
                <w:highlight w:val="none"/>
              </w:rPr>
            </w:pPr>
            <w:r>
              <w:rPr>
                <w:rFonts w:hint="eastAsia" w:ascii="宋体" w:hAnsi="宋体" w:cs="宋体"/>
                <w:sz w:val="24"/>
                <w:szCs w:val="24"/>
                <w:highlight w:val="none"/>
              </w:rPr>
              <w:t>3</w:t>
            </w:r>
          </w:p>
        </w:tc>
        <w:tc>
          <w:tcPr>
            <w:tcW w:w="966" w:type="pct"/>
            <w:vAlign w:val="center"/>
          </w:tcPr>
          <w:p w14:paraId="5BFBC6A4">
            <w:pPr>
              <w:spacing w:line="360" w:lineRule="auto"/>
              <w:jc w:val="center"/>
              <w:rPr>
                <w:rFonts w:ascii="宋体" w:hAnsi="宋体" w:cs="宋体"/>
                <w:sz w:val="24"/>
                <w:szCs w:val="24"/>
                <w:highlight w:val="none"/>
              </w:rPr>
            </w:pPr>
            <w:r>
              <w:rPr>
                <w:rFonts w:hint="eastAsia" w:ascii="宋体" w:hAnsi="宋体" w:cs="宋体"/>
                <w:sz w:val="24"/>
                <w:szCs w:val="24"/>
                <w:highlight w:val="none"/>
              </w:rPr>
              <w:t>项目名称</w:t>
            </w:r>
          </w:p>
        </w:tc>
        <w:tc>
          <w:tcPr>
            <w:tcW w:w="3571" w:type="pct"/>
            <w:vAlign w:val="center"/>
          </w:tcPr>
          <w:p w14:paraId="25571CDA">
            <w:pPr>
              <w:spacing w:line="360" w:lineRule="auto"/>
              <w:rPr>
                <w:rFonts w:ascii="宋体" w:hAnsi="宋体" w:cs="宋体"/>
                <w:sz w:val="24"/>
                <w:szCs w:val="24"/>
                <w:highlight w:val="none"/>
              </w:rPr>
            </w:pPr>
            <w:r>
              <w:rPr>
                <w:rFonts w:hint="eastAsia" w:ascii="宋体" w:hAnsi="宋体" w:cs="宋体"/>
                <w:sz w:val="24"/>
                <w:szCs w:val="24"/>
                <w:highlight w:val="none"/>
              </w:rPr>
              <w:t>安全生产考试管理保障项目办公设备</w:t>
            </w:r>
          </w:p>
        </w:tc>
      </w:tr>
      <w:tr w14:paraId="7E2B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62" w:type="pct"/>
            <w:vAlign w:val="center"/>
          </w:tcPr>
          <w:p w14:paraId="7376DF08">
            <w:pPr>
              <w:spacing w:line="360" w:lineRule="auto"/>
              <w:jc w:val="center"/>
              <w:rPr>
                <w:rFonts w:ascii="宋体" w:hAnsi="宋体" w:cs="宋体"/>
                <w:sz w:val="24"/>
                <w:szCs w:val="24"/>
                <w:highlight w:val="none"/>
              </w:rPr>
            </w:pPr>
            <w:r>
              <w:rPr>
                <w:rFonts w:hint="eastAsia" w:ascii="宋体" w:hAnsi="宋体" w:cs="宋体"/>
                <w:sz w:val="24"/>
                <w:szCs w:val="24"/>
                <w:highlight w:val="none"/>
              </w:rPr>
              <w:t>4</w:t>
            </w:r>
          </w:p>
        </w:tc>
        <w:tc>
          <w:tcPr>
            <w:tcW w:w="966" w:type="pct"/>
            <w:vAlign w:val="center"/>
          </w:tcPr>
          <w:p w14:paraId="2B0A6EAB">
            <w:pPr>
              <w:spacing w:line="360" w:lineRule="auto"/>
              <w:jc w:val="center"/>
              <w:rPr>
                <w:rFonts w:ascii="宋体" w:hAnsi="宋体" w:cs="宋体"/>
                <w:sz w:val="24"/>
                <w:szCs w:val="24"/>
                <w:highlight w:val="none"/>
              </w:rPr>
            </w:pPr>
            <w:r>
              <w:rPr>
                <w:rFonts w:hint="eastAsia" w:ascii="宋体" w:hAnsi="宋体" w:cs="宋体"/>
                <w:sz w:val="24"/>
                <w:szCs w:val="24"/>
                <w:highlight w:val="none"/>
              </w:rPr>
              <w:t>项目编号</w:t>
            </w:r>
          </w:p>
        </w:tc>
        <w:tc>
          <w:tcPr>
            <w:tcW w:w="3571" w:type="pct"/>
            <w:vAlign w:val="center"/>
          </w:tcPr>
          <w:p w14:paraId="5A42C1B6">
            <w:pPr>
              <w:spacing w:line="360" w:lineRule="auto"/>
              <w:rPr>
                <w:rFonts w:ascii="宋体" w:hAnsi="宋体" w:cs="宋体"/>
                <w:sz w:val="24"/>
                <w:szCs w:val="24"/>
                <w:highlight w:val="none"/>
              </w:rPr>
            </w:pPr>
            <w:r>
              <w:rPr>
                <w:rFonts w:hint="eastAsia" w:ascii="宋体" w:hAnsi="宋体" w:cs="宋体"/>
                <w:sz w:val="24"/>
                <w:szCs w:val="24"/>
                <w:highlight w:val="none"/>
              </w:rPr>
              <w:t>QH2025-JT-051</w:t>
            </w:r>
          </w:p>
        </w:tc>
      </w:tr>
      <w:tr w14:paraId="414C2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62" w:type="pct"/>
            <w:vAlign w:val="center"/>
          </w:tcPr>
          <w:p w14:paraId="529AFD79">
            <w:pPr>
              <w:overflowPunct w:val="0"/>
              <w:jc w:val="center"/>
              <w:rPr>
                <w:rFonts w:ascii="宋体" w:hAnsi="宋体" w:cs="宋体"/>
                <w:sz w:val="24"/>
                <w:szCs w:val="24"/>
                <w:highlight w:val="none"/>
              </w:rPr>
            </w:pPr>
            <w:r>
              <w:rPr>
                <w:rFonts w:hint="eastAsia" w:ascii="宋体" w:hAnsi="宋体" w:cs="宋体"/>
                <w:sz w:val="24"/>
                <w:szCs w:val="24"/>
                <w:highlight w:val="none"/>
              </w:rPr>
              <w:t>5</w:t>
            </w:r>
          </w:p>
        </w:tc>
        <w:tc>
          <w:tcPr>
            <w:tcW w:w="966" w:type="pct"/>
            <w:vAlign w:val="center"/>
          </w:tcPr>
          <w:p w14:paraId="5FCF3B03">
            <w:pPr>
              <w:overflowPunct w:val="0"/>
              <w:jc w:val="center"/>
              <w:rPr>
                <w:rFonts w:ascii="宋体" w:hAnsi="宋体" w:cs="宋体"/>
                <w:sz w:val="24"/>
                <w:szCs w:val="24"/>
                <w:highlight w:val="none"/>
              </w:rPr>
            </w:pPr>
            <w:r>
              <w:rPr>
                <w:rFonts w:hint="eastAsia" w:ascii="宋体" w:hAnsi="宋体" w:cs="宋体"/>
                <w:sz w:val="24"/>
                <w:szCs w:val="24"/>
                <w:highlight w:val="none"/>
              </w:rPr>
              <w:t>资金来源</w:t>
            </w:r>
          </w:p>
        </w:tc>
        <w:tc>
          <w:tcPr>
            <w:tcW w:w="3571" w:type="pct"/>
            <w:vAlign w:val="center"/>
          </w:tcPr>
          <w:p w14:paraId="63A6B0BF">
            <w:pPr>
              <w:overflowPunct w:val="0"/>
              <w:rPr>
                <w:rFonts w:ascii="宋体" w:hAnsi="宋体" w:cs="宋体"/>
                <w:sz w:val="24"/>
                <w:szCs w:val="24"/>
                <w:highlight w:val="none"/>
              </w:rPr>
            </w:pPr>
            <w:r>
              <w:rPr>
                <w:rFonts w:hint="eastAsia" w:ascii="宋体" w:hAnsi="宋体" w:cs="宋体"/>
                <w:sz w:val="24"/>
                <w:szCs w:val="24"/>
                <w:highlight w:val="none"/>
              </w:rPr>
              <w:t>其他财政资金</w:t>
            </w:r>
          </w:p>
        </w:tc>
      </w:tr>
      <w:tr w14:paraId="3C1C9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62" w:type="pct"/>
            <w:vAlign w:val="center"/>
          </w:tcPr>
          <w:p w14:paraId="0F58D130">
            <w:pPr>
              <w:spacing w:line="360" w:lineRule="auto"/>
              <w:jc w:val="center"/>
              <w:rPr>
                <w:rFonts w:ascii="宋体" w:hAnsi="宋体" w:cs="宋体"/>
                <w:sz w:val="24"/>
                <w:szCs w:val="24"/>
                <w:highlight w:val="none"/>
              </w:rPr>
            </w:pPr>
            <w:r>
              <w:rPr>
                <w:rFonts w:hint="eastAsia" w:ascii="宋体" w:hAnsi="宋体" w:cs="宋体"/>
                <w:sz w:val="24"/>
                <w:szCs w:val="24"/>
                <w:highlight w:val="none"/>
              </w:rPr>
              <w:t>7</w:t>
            </w:r>
          </w:p>
        </w:tc>
        <w:tc>
          <w:tcPr>
            <w:tcW w:w="966" w:type="pct"/>
            <w:vAlign w:val="center"/>
          </w:tcPr>
          <w:p w14:paraId="7B577D18">
            <w:pPr>
              <w:overflowPunct w:val="0"/>
              <w:spacing w:line="360" w:lineRule="auto"/>
              <w:jc w:val="center"/>
              <w:rPr>
                <w:rFonts w:ascii="宋体" w:hAnsi="宋体" w:cs="宋体"/>
                <w:spacing w:val="-4"/>
                <w:sz w:val="24"/>
                <w:szCs w:val="24"/>
                <w:highlight w:val="none"/>
              </w:rPr>
            </w:pPr>
            <w:r>
              <w:rPr>
                <w:rFonts w:hint="eastAsia" w:ascii="宋体" w:hAnsi="宋体" w:cs="宋体"/>
                <w:spacing w:val="-4"/>
                <w:sz w:val="24"/>
                <w:szCs w:val="24"/>
                <w:highlight w:val="none"/>
              </w:rPr>
              <w:t>采购内容</w:t>
            </w:r>
          </w:p>
        </w:tc>
        <w:tc>
          <w:tcPr>
            <w:tcW w:w="3571" w:type="pct"/>
            <w:vAlign w:val="center"/>
          </w:tcPr>
          <w:p w14:paraId="71E7545C">
            <w:pPr>
              <w:overflowPunct w:val="0"/>
              <w:spacing w:line="360" w:lineRule="auto"/>
              <w:rPr>
                <w:rFonts w:ascii="宋体" w:hAnsi="宋体" w:cs="宋体"/>
                <w:spacing w:val="-4"/>
                <w:sz w:val="24"/>
                <w:szCs w:val="24"/>
                <w:highlight w:val="none"/>
              </w:rPr>
            </w:pPr>
            <w:r>
              <w:rPr>
                <w:rFonts w:hint="eastAsia" w:ascii="宋体" w:hAnsi="宋体" w:cs="宋体"/>
                <w:sz w:val="24"/>
                <w:szCs w:val="24"/>
                <w:highlight w:val="none"/>
              </w:rPr>
              <w:t>详见第三章</w:t>
            </w:r>
          </w:p>
        </w:tc>
      </w:tr>
      <w:tr w14:paraId="42DEE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62" w:type="pct"/>
            <w:vAlign w:val="center"/>
          </w:tcPr>
          <w:p w14:paraId="4F3671BC">
            <w:pPr>
              <w:spacing w:line="360" w:lineRule="auto"/>
              <w:jc w:val="center"/>
              <w:rPr>
                <w:rFonts w:ascii="宋体" w:hAnsi="宋体" w:cs="宋体"/>
                <w:sz w:val="24"/>
                <w:szCs w:val="24"/>
                <w:highlight w:val="none"/>
              </w:rPr>
            </w:pPr>
            <w:r>
              <w:rPr>
                <w:rFonts w:hint="eastAsia" w:ascii="宋体" w:hAnsi="宋体" w:cs="宋体"/>
                <w:sz w:val="24"/>
                <w:szCs w:val="24"/>
                <w:highlight w:val="none"/>
              </w:rPr>
              <w:t>8</w:t>
            </w:r>
          </w:p>
        </w:tc>
        <w:tc>
          <w:tcPr>
            <w:tcW w:w="966" w:type="pct"/>
            <w:vAlign w:val="center"/>
          </w:tcPr>
          <w:p w14:paraId="3054D845">
            <w:pPr>
              <w:overflowPunct w:val="0"/>
              <w:spacing w:line="360" w:lineRule="auto"/>
              <w:jc w:val="center"/>
              <w:rPr>
                <w:rFonts w:ascii="宋体" w:hAnsi="宋体" w:cs="宋体"/>
                <w:spacing w:val="-4"/>
                <w:sz w:val="24"/>
                <w:szCs w:val="24"/>
                <w:highlight w:val="none"/>
              </w:rPr>
            </w:pPr>
            <w:r>
              <w:rPr>
                <w:rFonts w:hint="eastAsia" w:ascii="宋体" w:hAnsi="宋体" w:cs="宋体"/>
                <w:spacing w:val="-4"/>
                <w:sz w:val="24"/>
                <w:szCs w:val="24"/>
                <w:highlight w:val="none"/>
              </w:rPr>
              <w:t>交货地点、时间</w:t>
            </w:r>
          </w:p>
        </w:tc>
        <w:tc>
          <w:tcPr>
            <w:tcW w:w="3571" w:type="pct"/>
            <w:vAlign w:val="center"/>
          </w:tcPr>
          <w:p w14:paraId="62498F98">
            <w:pPr>
              <w:overflowPunct w:val="0"/>
              <w:spacing w:line="360" w:lineRule="auto"/>
              <w:jc w:val="left"/>
              <w:rPr>
                <w:rFonts w:ascii="宋体" w:hAnsi="宋体" w:cs="宋体"/>
                <w:sz w:val="24"/>
                <w:szCs w:val="24"/>
                <w:highlight w:val="none"/>
              </w:rPr>
            </w:pPr>
            <w:r>
              <w:rPr>
                <w:rFonts w:hint="eastAsia" w:ascii="宋体" w:hAnsi="宋体" w:cs="宋体"/>
                <w:sz w:val="24"/>
                <w:szCs w:val="24"/>
                <w:highlight w:val="none"/>
              </w:rPr>
              <w:t>交货期：自合同签订之日起30日历天内完成所有产品的安装、调试等工作，达到验收标准。</w:t>
            </w:r>
          </w:p>
          <w:p w14:paraId="1AFD0679">
            <w:pPr>
              <w:overflowPunct w:val="0"/>
              <w:spacing w:line="360" w:lineRule="auto"/>
              <w:rPr>
                <w:rFonts w:ascii="宋体" w:hAnsi="宋体" w:cs="宋体"/>
                <w:sz w:val="24"/>
                <w:szCs w:val="24"/>
                <w:highlight w:val="none"/>
              </w:rPr>
            </w:pPr>
            <w:r>
              <w:rPr>
                <w:rFonts w:hint="eastAsia" w:ascii="宋体" w:hAnsi="宋体" w:cs="宋体"/>
                <w:sz w:val="24"/>
                <w:szCs w:val="24"/>
                <w:highlight w:val="none"/>
              </w:rPr>
              <w:t>交货地点：</w:t>
            </w:r>
            <w:r>
              <w:rPr>
                <w:rFonts w:hint="eastAsia" w:ascii="宋体" w:hAnsi="宋体" w:cs="宋体"/>
                <w:sz w:val="24"/>
                <w:szCs w:val="24"/>
                <w:highlight w:val="none"/>
                <w:lang w:val="en-US" w:eastAsia="zh-CN"/>
              </w:rPr>
              <w:t>采购人指定地点</w:t>
            </w:r>
            <w:r>
              <w:rPr>
                <w:rFonts w:hint="eastAsia" w:ascii="宋体" w:hAnsi="宋体" w:cs="宋体"/>
                <w:sz w:val="24"/>
                <w:szCs w:val="24"/>
                <w:highlight w:val="none"/>
              </w:rPr>
              <w:t>。</w:t>
            </w:r>
          </w:p>
        </w:tc>
      </w:tr>
      <w:tr w14:paraId="13A2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462" w:type="pct"/>
            <w:vAlign w:val="center"/>
          </w:tcPr>
          <w:p w14:paraId="6CC5F5EA">
            <w:pPr>
              <w:spacing w:line="360" w:lineRule="auto"/>
              <w:jc w:val="center"/>
              <w:rPr>
                <w:rFonts w:ascii="宋体" w:hAnsi="宋体" w:cs="宋体"/>
                <w:sz w:val="24"/>
                <w:szCs w:val="24"/>
                <w:highlight w:val="none"/>
              </w:rPr>
            </w:pPr>
            <w:r>
              <w:rPr>
                <w:rFonts w:hint="eastAsia" w:ascii="宋体" w:hAnsi="宋体" w:cs="宋体"/>
                <w:sz w:val="24"/>
                <w:szCs w:val="24"/>
                <w:highlight w:val="none"/>
              </w:rPr>
              <w:t>9</w:t>
            </w:r>
          </w:p>
        </w:tc>
        <w:tc>
          <w:tcPr>
            <w:tcW w:w="966" w:type="pct"/>
            <w:vAlign w:val="center"/>
          </w:tcPr>
          <w:p w14:paraId="0459E3E6">
            <w:pPr>
              <w:overflowPunct w:val="0"/>
              <w:spacing w:line="360" w:lineRule="auto"/>
              <w:jc w:val="center"/>
              <w:rPr>
                <w:rFonts w:ascii="宋体" w:hAnsi="宋体" w:cs="宋体"/>
                <w:spacing w:val="-4"/>
                <w:sz w:val="24"/>
                <w:szCs w:val="24"/>
                <w:highlight w:val="none"/>
              </w:rPr>
            </w:pPr>
            <w:r>
              <w:rPr>
                <w:rFonts w:hint="eastAsia" w:ascii="宋体" w:hAnsi="宋体" w:cs="宋体"/>
                <w:spacing w:val="-4"/>
                <w:sz w:val="24"/>
                <w:szCs w:val="24"/>
                <w:highlight w:val="none"/>
              </w:rPr>
              <w:t>质保期</w:t>
            </w:r>
          </w:p>
        </w:tc>
        <w:tc>
          <w:tcPr>
            <w:tcW w:w="3571" w:type="pct"/>
            <w:vAlign w:val="center"/>
          </w:tcPr>
          <w:p w14:paraId="147494DC">
            <w:pPr>
              <w:overflowPunct w:val="0"/>
              <w:spacing w:line="360" w:lineRule="auto"/>
              <w:rPr>
                <w:rFonts w:ascii="宋体" w:hAnsi="宋体" w:cs="宋体"/>
                <w:sz w:val="24"/>
                <w:szCs w:val="24"/>
                <w:highlight w:val="none"/>
              </w:rPr>
            </w:pPr>
            <w:r>
              <w:rPr>
                <w:rFonts w:hint="eastAsia" w:ascii="宋体" w:hAnsi="宋体" w:cs="宋体"/>
                <w:sz w:val="24"/>
                <w:szCs w:val="24"/>
                <w:highlight w:val="none"/>
              </w:rPr>
              <w:t>自采购人验收合格之日起</w:t>
            </w:r>
            <w:r>
              <w:rPr>
                <w:rFonts w:hint="eastAsia" w:ascii="宋体" w:hAnsi="宋体" w:cs="宋体"/>
                <w:sz w:val="24"/>
                <w:szCs w:val="24"/>
                <w:highlight w:val="none"/>
                <w:lang w:val="en-US" w:eastAsia="zh-CN"/>
              </w:rPr>
              <w:t>1</w:t>
            </w:r>
            <w:r>
              <w:rPr>
                <w:rFonts w:hint="eastAsia" w:ascii="宋体" w:hAnsi="宋体" w:cs="宋体"/>
                <w:sz w:val="24"/>
                <w:szCs w:val="24"/>
                <w:highlight w:val="none"/>
              </w:rPr>
              <w:t>年为质保期。若该质量保证期小于国家标准，则以国家标准为准。质保期内，凡正常使用中出现的故障，均由供应商负责提供免费检测维修。</w:t>
            </w:r>
          </w:p>
        </w:tc>
      </w:tr>
      <w:tr w14:paraId="23B0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62" w:type="pct"/>
            <w:vAlign w:val="center"/>
          </w:tcPr>
          <w:p w14:paraId="09786B00">
            <w:pPr>
              <w:spacing w:line="360" w:lineRule="auto"/>
              <w:jc w:val="center"/>
              <w:rPr>
                <w:rFonts w:ascii="宋体" w:hAnsi="宋体" w:cs="宋体"/>
                <w:sz w:val="24"/>
                <w:szCs w:val="24"/>
                <w:highlight w:val="none"/>
              </w:rPr>
            </w:pPr>
            <w:r>
              <w:rPr>
                <w:rFonts w:hint="eastAsia" w:ascii="宋体" w:hAnsi="宋体" w:cs="宋体"/>
                <w:sz w:val="24"/>
                <w:szCs w:val="24"/>
                <w:highlight w:val="none"/>
              </w:rPr>
              <w:t>10</w:t>
            </w:r>
          </w:p>
        </w:tc>
        <w:tc>
          <w:tcPr>
            <w:tcW w:w="966" w:type="pct"/>
            <w:vAlign w:val="center"/>
          </w:tcPr>
          <w:p w14:paraId="7C2EE5F9">
            <w:pPr>
              <w:spacing w:line="360" w:lineRule="auto"/>
              <w:jc w:val="center"/>
              <w:rPr>
                <w:rFonts w:ascii="宋体" w:hAnsi="宋体" w:cs="宋体"/>
                <w:spacing w:val="-4"/>
                <w:sz w:val="24"/>
                <w:szCs w:val="24"/>
                <w:highlight w:val="none"/>
              </w:rPr>
            </w:pPr>
            <w:r>
              <w:rPr>
                <w:rFonts w:hint="eastAsia" w:ascii="宋体" w:hAnsi="宋体" w:cs="宋体"/>
                <w:sz w:val="24"/>
                <w:szCs w:val="24"/>
                <w:highlight w:val="none"/>
              </w:rPr>
              <w:t>谈判有效期</w:t>
            </w:r>
          </w:p>
        </w:tc>
        <w:tc>
          <w:tcPr>
            <w:tcW w:w="3571" w:type="pct"/>
            <w:vAlign w:val="center"/>
          </w:tcPr>
          <w:p w14:paraId="6B85DBE8">
            <w:pPr>
              <w:spacing w:line="360" w:lineRule="auto"/>
              <w:rPr>
                <w:rFonts w:ascii="宋体" w:hAnsi="宋体" w:cs="宋体"/>
                <w:kern w:val="0"/>
                <w:sz w:val="24"/>
                <w:szCs w:val="24"/>
                <w:highlight w:val="none"/>
              </w:rPr>
            </w:pPr>
            <w:r>
              <w:rPr>
                <w:rFonts w:hint="eastAsia" w:ascii="宋体" w:hAnsi="宋体" w:cs="宋体"/>
                <w:sz w:val="24"/>
                <w:szCs w:val="24"/>
                <w:highlight w:val="none"/>
              </w:rPr>
              <w:t>90日历天（从投标截止之日算起）</w:t>
            </w:r>
          </w:p>
        </w:tc>
      </w:tr>
      <w:tr w14:paraId="014B4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462" w:type="pct"/>
            <w:vAlign w:val="center"/>
          </w:tcPr>
          <w:p w14:paraId="6CCA447D">
            <w:pPr>
              <w:spacing w:line="360" w:lineRule="auto"/>
              <w:jc w:val="center"/>
              <w:rPr>
                <w:rFonts w:ascii="宋体" w:hAnsi="宋体" w:cs="宋体"/>
                <w:sz w:val="24"/>
                <w:szCs w:val="24"/>
                <w:highlight w:val="none"/>
              </w:rPr>
            </w:pPr>
            <w:r>
              <w:rPr>
                <w:rFonts w:hint="eastAsia" w:ascii="宋体" w:hAnsi="宋体" w:cs="宋体"/>
                <w:sz w:val="24"/>
                <w:szCs w:val="24"/>
                <w:highlight w:val="none"/>
              </w:rPr>
              <w:t>11</w:t>
            </w:r>
          </w:p>
        </w:tc>
        <w:tc>
          <w:tcPr>
            <w:tcW w:w="966" w:type="pct"/>
            <w:vAlign w:val="center"/>
          </w:tcPr>
          <w:p w14:paraId="5ED4A18F">
            <w:pPr>
              <w:spacing w:line="360" w:lineRule="auto"/>
              <w:jc w:val="center"/>
              <w:rPr>
                <w:rFonts w:ascii="宋体" w:hAnsi="宋体" w:cs="宋体"/>
                <w:sz w:val="24"/>
                <w:szCs w:val="24"/>
                <w:highlight w:val="none"/>
              </w:rPr>
            </w:pPr>
            <w:r>
              <w:rPr>
                <w:rFonts w:hint="eastAsia" w:ascii="宋体" w:hAnsi="宋体" w:cs="宋体"/>
                <w:sz w:val="24"/>
                <w:szCs w:val="24"/>
                <w:highlight w:val="none"/>
              </w:rPr>
              <w:t>供应商资质条件</w:t>
            </w:r>
          </w:p>
        </w:tc>
        <w:tc>
          <w:tcPr>
            <w:tcW w:w="3571" w:type="pct"/>
            <w:vAlign w:val="center"/>
          </w:tcPr>
          <w:p w14:paraId="003FF180">
            <w:pPr>
              <w:overflowPunct w:val="0"/>
              <w:spacing w:line="360" w:lineRule="auto"/>
              <w:rPr>
                <w:rFonts w:hint="eastAsia" w:ascii="宋体" w:hAnsi="宋体" w:cs="宋体"/>
                <w:sz w:val="24"/>
                <w:szCs w:val="24"/>
                <w:highlight w:val="none"/>
              </w:rPr>
            </w:pPr>
            <w:r>
              <w:rPr>
                <w:rFonts w:hint="eastAsia" w:ascii="宋体" w:hAnsi="宋体" w:cs="宋体"/>
                <w:sz w:val="24"/>
                <w:szCs w:val="24"/>
                <w:highlight w:val="none"/>
              </w:rPr>
              <w:t>（1）提供合格有效的法人或者其他组织的营业执照等证明文件，自然人的身份证明；</w:t>
            </w:r>
          </w:p>
          <w:p w14:paraId="1BA8CB0F">
            <w:pPr>
              <w:overflowPunct w:val="0"/>
              <w:spacing w:line="360" w:lineRule="auto"/>
              <w:rPr>
                <w:rFonts w:hint="eastAsia" w:ascii="宋体" w:hAnsi="宋体" w:cs="宋体"/>
                <w:sz w:val="24"/>
                <w:szCs w:val="24"/>
                <w:highlight w:val="none"/>
              </w:rPr>
            </w:pPr>
            <w:r>
              <w:rPr>
                <w:rFonts w:hint="eastAsia" w:ascii="宋体" w:hAnsi="宋体" w:cs="宋体"/>
                <w:sz w:val="24"/>
                <w:szCs w:val="24"/>
                <w:highlight w:val="none"/>
              </w:rPr>
              <w:t>（2）提供法定代表人授权书（附法定代表人、被授权人身份证复印件），法定代表人直接参加的，须提供法定代表人身份证明及身份证复印件；</w:t>
            </w:r>
          </w:p>
          <w:p w14:paraId="39FE4581">
            <w:pPr>
              <w:overflowPunct w:val="0"/>
              <w:spacing w:line="360" w:lineRule="auto"/>
              <w:rPr>
                <w:rFonts w:hint="eastAsia" w:ascii="宋体" w:hAnsi="宋体" w:cs="宋体"/>
                <w:sz w:val="24"/>
                <w:szCs w:val="24"/>
                <w:highlight w:val="none"/>
              </w:rPr>
            </w:pPr>
            <w:r>
              <w:rPr>
                <w:rFonts w:hint="eastAsia" w:ascii="宋体" w:hAnsi="宋体" w:cs="宋体"/>
                <w:sz w:val="24"/>
                <w:szCs w:val="24"/>
                <w:highlight w:val="none"/>
              </w:rPr>
              <w:t>（3）财务状况：提供2024年度经审计的财务审计报告，内容至少包括资产负债表、利润表、现金流量表及附注（成立时间至提交响应文件截止时间不足一年的可提供成立后任意时段的资产负债表）或谈判时间前六个月内银行出具的资信证明；</w:t>
            </w:r>
          </w:p>
          <w:p w14:paraId="06E89D14">
            <w:pPr>
              <w:overflowPunct w:val="0"/>
              <w:spacing w:line="360" w:lineRule="auto"/>
              <w:rPr>
                <w:rFonts w:hint="eastAsia" w:ascii="宋体" w:hAnsi="宋体" w:cs="宋体"/>
                <w:sz w:val="24"/>
                <w:szCs w:val="24"/>
                <w:highlight w:val="none"/>
              </w:rPr>
            </w:pPr>
            <w:r>
              <w:rPr>
                <w:rFonts w:hint="eastAsia" w:ascii="宋体" w:hAnsi="宋体" w:cs="宋体"/>
                <w:sz w:val="24"/>
                <w:szCs w:val="24"/>
                <w:highlight w:val="none"/>
              </w:rPr>
              <w:t>（4）税收缴纳证明：提供谈判截止日前近一年内任意一个月的纳税证明或完税证明（任意税种），依法免税的单位应提供相关证明材料；</w:t>
            </w:r>
          </w:p>
          <w:p w14:paraId="1AFADB61">
            <w:pPr>
              <w:overflowPunct w:val="0"/>
              <w:spacing w:line="360" w:lineRule="auto"/>
              <w:rPr>
                <w:rFonts w:hint="eastAsia" w:ascii="宋体" w:hAnsi="宋体" w:cs="宋体"/>
                <w:sz w:val="24"/>
                <w:szCs w:val="24"/>
                <w:highlight w:val="none"/>
              </w:rPr>
            </w:pPr>
            <w:r>
              <w:rPr>
                <w:rFonts w:hint="eastAsia" w:ascii="宋体" w:hAnsi="宋体" w:cs="宋体"/>
                <w:sz w:val="24"/>
                <w:szCs w:val="24"/>
                <w:highlight w:val="none"/>
              </w:rPr>
              <w:t>（5）社会保障资金缴纳证明：提供谈判截止日前一年内已缴存的至少一个月的社会保障资金缴存单据或社保机构开具的社会保险参保缴费情况证明，依法不需要缴纳社会保障资金的单位应提供相关证明材料；</w:t>
            </w:r>
          </w:p>
          <w:p w14:paraId="0252C0F8">
            <w:pPr>
              <w:overflowPunct w:val="0"/>
              <w:spacing w:line="360" w:lineRule="auto"/>
              <w:rPr>
                <w:rFonts w:hint="eastAsia" w:ascii="宋体" w:hAnsi="宋体" w:cs="宋体"/>
                <w:sz w:val="24"/>
                <w:szCs w:val="24"/>
                <w:highlight w:val="none"/>
              </w:rPr>
            </w:pPr>
            <w:r>
              <w:rPr>
                <w:rFonts w:hint="eastAsia" w:ascii="宋体" w:hAnsi="宋体" w:cs="宋体"/>
                <w:sz w:val="24"/>
                <w:szCs w:val="24"/>
                <w:highlight w:val="none"/>
              </w:rPr>
              <w:t>（6）供应商通过“信用中国”网站(www.creditchina.gov.cn)、中国政府采购网(www.ccgp.gov.cn)等查询相关主体信用记录；</w:t>
            </w:r>
          </w:p>
          <w:p w14:paraId="2CE2DDD6">
            <w:pPr>
              <w:overflowPunct w:val="0"/>
              <w:spacing w:line="360" w:lineRule="auto"/>
              <w:rPr>
                <w:rFonts w:hint="eastAsia" w:ascii="宋体" w:hAnsi="宋体" w:cs="宋体"/>
                <w:sz w:val="24"/>
                <w:szCs w:val="24"/>
                <w:highlight w:val="none"/>
              </w:rPr>
            </w:pPr>
            <w:r>
              <w:rPr>
                <w:rFonts w:hint="eastAsia" w:ascii="宋体" w:hAnsi="宋体" w:cs="宋体"/>
                <w:sz w:val="24"/>
                <w:szCs w:val="24"/>
                <w:highlight w:val="none"/>
              </w:rPr>
              <w:t>（7）参加政府采购活动前3年内，在经营活动中没有重大违法记录的书面声明；</w:t>
            </w:r>
          </w:p>
          <w:p w14:paraId="2709A286">
            <w:pPr>
              <w:overflowPunct w:val="0"/>
              <w:spacing w:line="360" w:lineRule="auto"/>
              <w:rPr>
                <w:rFonts w:hint="eastAsia" w:ascii="宋体" w:hAnsi="宋体" w:cs="宋体"/>
                <w:sz w:val="24"/>
                <w:szCs w:val="24"/>
                <w:highlight w:val="none"/>
              </w:rPr>
            </w:pPr>
            <w:r>
              <w:rPr>
                <w:rFonts w:hint="eastAsia" w:ascii="宋体" w:hAnsi="宋体" w:cs="宋体"/>
                <w:sz w:val="24"/>
                <w:szCs w:val="24"/>
                <w:highlight w:val="none"/>
              </w:rPr>
              <w:t>（8）提供具有履行合同所必需的设备和专业技术能力的书面承诺；</w:t>
            </w:r>
          </w:p>
          <w:p w14:paraId="42B8435F">
            <w:pPr>
              <w:overflowPunct w:val="0"/>
              <w:spacing w:line="360" w:lineRule="auto"/>
              <w:rPr>
                <w:rFonts w:hint="eastAsia" w:ascii="宋体" w:hAnsi="宋体" w:cs="宋体"/>
                <w:sz w:val="24"/>
                <w:szCs w:val="24"/>
                <w:highlight w:val="none"/>
              </w:rPr>
            </w:pPr>
            <w:r>
              <w:rPr>
                <w:rFonts w:hint="eastAsia" w:ascii="宋体" w:hAnsi="宋体" w:cs="宋体"/>
                <w:sz w:val="24"/>
                <w:szCs w:val="24"/>
                <w:highlight w:val="none"/>
              </w:rPr>
              <w:t>（9）本项目专门面向中小企业采购（提供中小企业声明函）；</w:t>
            </w:r>
          </w:p>
          <w:p w14:paraId="27E2D698">
            <w:pPr>
              <w:overflowPunct w:val="0"/>
              <w:spacing w:line="360" w:lineRule="auto"/>
              <w:rPr>
                <w:rFonts w:hint="eastAsia" w:ascii="宋体" w:hAnsi="宋体" w:cs="宋体"/>
                <w:sz w:val="24"/>
                <w:szCs w:val="24"/>
                <w:highlight w:val="none"/>
              </w:rPr>
            </w:pPr>
            <w:r>
              <w:rPr>
                <w:rFonts w:hint="eastAsia" w:ascii="宋体" w:hAnsi="宋体" w:cs="宋体"/>
                <w:sz w:val="24"/>
                <w:szCs w:val="24"/>
                <w:highlight w:val="none"/>
              </w:rPr>
              <w:t>（10）本项目不接受联合体谈判（提供承诺书）。</w:t>
            </w:r>
          </w:p>
          <w:p w14:paraId="6DFDAA9D">
            <w:pPr>
              <w:overflowPunct w:val="0"/>
              <w:spacing w:line="360" w:lineRule="auto"/>
              <w:rPr>
                <w:rFonts w:ascii="宋体" w:hAnsi="宋体" w:cs="宋体"/>
                <w:b/>
                <w:bCs/>
                <w:sz w:val="24"/>
                <w:szCs w:val="24"/>
                <w:highlight w:val="none"/>
              </w:rPr>
            </w:pPr>
            <w:r>
              <w:rPr>
                <w:rFonts w:hint="eastAsia" w:ascii="宋体" w:hAnsi="宋体" w:cs="宋体"/>
                <w:sz w:val="24"/>
                <w:szCs w:val="24"/>
                <w:highlight w:val="none"/>
              </w:rPr>
              <w:t>上述资格证明文件为必备资格，缺项或者符合性、有效性、合法性审核不合格的，按无效响应处理。</w:t>
            </w:r>
          </w:p>
        </w:tc>
      </w:tr>
      <w:tr w14:paraId="45F5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0" w:hRule="atLeast"/>
        </w:trPr>
        <w:tc>
          <w:tcPr>
            <w:tcW w:w="462" w:type="pct"/>
            <w:vAlign w:val="center"/>
          </w:tcPr>
          <w:p w14:paraId="0E2DF0A1">
            <w:pPr>
              <w:spacing w:line="360" w:lineRule="auto"/>
              <w:jc w:val="center"/>
              <w:rPr>
                <w:rFonts w:ascii="宋体" w:hAnsi="宋体" w:cs="宋体"/>
                <w:sz w:val="24"/>
                <w:szCs w:val="24"/>
                <w:highlight w:val="none"/>
              </w:rPr>
            </w:pPr>
            <w:r>
              <w:rPr>
                <w:rFonts w:hint="eastAsia" w:ascii="宋体" w:hAnsi="宋体" w:cs="宋体"/>
                <w:sz w:val="24"/>
                <w:szCs w:val="24"/>
                <w:highlight w:val="none"/>
              </w:rPr>
              <w:t>12</w:t>
            </w:r>
          </w:p>
        </w:tc>
        <w:tc>
          <w:tcPr>
            <w:tcW w:w="966" w:type="pct"/>
            <w:vAlign w:val="center"/>
          </w:tcPr>
          <w:p w14:paraId="5A899F46">
            <w:pPr>
              <w:spacing w:line="360" w:lineRule="auto"/>
              <w:jc w:val="center"/>
              <w:rPr>
                <w:rFonts w:ascii="宋体" w:hAnsi="宋体" w:cs="宋体"/>
                <w:sz w:val="24"/>
                <w:szCs w:val="24"/>
                <w:highlight w:val="none"/>
              </w:rPr>
            </w:pPr>
            <w:r>
              <w:rPr>
                <w:rFonts w:hint="eastAsia" w:ascii="宋体" w:hAnsi="宋体" w:cs="宋体"/>
                <w:sz w:val="24"/>
                <w:szCs w:val="24"/>
                <w:highlight w:val="none"/>
              </w:rPr>
              <w:t>谈判保证金</w:t>
            </w:r>
          </w:p>
        </w:tc>
        <w:tc>
          <w:tcPr>
            <w:tcW w:w="3571" w:type="pct"/>
            <w:vAlign w:val="center"/>
          </w:tcPr>
          <w:p w14:paraId="0328ADC7">
            <w:pPr>
              <w:spacing w:line="360" w:lineRule="auto"/>
              <w:rPr>
                <w:rFonts w:ascii="宋体" w:hAnsi="宋体" w:cs="宋体"/>
                <w:sz w:val="24"/>
                <w:szCs w:val="24"/>
                <w:highlight w:val="none"/>
              </w:rPr>
            </w:pPr>
            <w:r>
              <w:rPr>
                <w:rFonts w:hint="eastAsia" w:ascii="宋体" w:hAnsi="宋体" w:cs="宋体"/>
                <w:sz w:val="24"/>
                <w:szCs w:val="24"/>
                <w:highlight w:val="none"/>
              </w:rPr>
              <w:t>谈判保证金的缴纳形式：转账、电汇、担保函</w:t>
            </w:r>
          </w:p>
          <w:p w14:paraId="60A7C334">
            <w:pPr>
              <w:spacing w:line="360" w:lineRule="auto"/>
              <w:rPr>
                <w:rFonts w:ascii="宋体" w:hAnsi="宋体" w:cs="宋体"/>
                <w:b/>
                <w:bCs/>
                <w:sz w:val="24"/>
                <w:szCs w:val="24"/>
                <w:highlight w:val="none"/>
              </w:rPr>
            </w:pPr>
            <w:r>
              <w:rPr>
                <w:rFonts w:hint="eastAsia" w:ascii="宋体" w:hAnsi="宋体" w:cs="宋体"/>
                <w:b/>
                <w:bCs/>
                <w:sz w:val="24"/>
                <w:szCs w:val="24"/>
                <w:highlight w:val="none"/>
              </w:rPr>
              <w:t>谈判保证金：本项目不缴纳保证金</w:t>
            </w:r>
          </w:p>
          <w:p w14:paraId="1A46DE83">
            <w:pPr>
              <w:spacing w:line="360" w:lineRule="auto"/>
              <w:rPr>
                <w:rFonts w:ascii="宋体" w:hAnsi="宋体" w:cs="宋体"/>
                <w:sz w:val="24"/>
                <w:szCs w:val="24"/>
                <w:highlight w:val="none"/>
              </w:rPr>
            </w:pPr>
            <w:r>
              <w:rPr>
                <w:rFonts w:hint="eastAsia" w:ascii="宋体" w:hAnsi="宋体" w:cs="宋体"/>
                <w:sz w:val="24"/>
                <w:szCs w:val="24"/>
                <w:highlight w:val="none"/>
              </w:rPr>
              <w:t>供应商应在投标截止时间前提交谈判保证金</w:t>
            </w:r>
          </w:p>
          <w:p w14:paraId="025DC241">
            <w:pPr>
              <w:spacing w:line="360" w:lineRule="auto"/>
              <w:rPr>
                <w:rFonts w:ascii="宋体" w:hAnsi="宋体" w:cs="宋体"/>
                <w:sz w:val="24"/>
                <w:szCs w:val="24"/>
                <w:highlight w:val="none"/>
              </w:rPr>
            </w:pPr>
            <w:r>
              <w:rPr>
                <w:rFonts w:hint="eastAsia" w:ascii="宋体" w:hAnsi="宋体" w:cs="宋体"/>
                <w:sz w:val="24"/>
                <w:szCs w:val="24"/>
                <w:highlight w:val="none"/>
              </w:rPr>
              <w:t>谈判保证金的有效期与谈判有效期一致。担保机构出具的保函的有效期为谈判有效期延长一个月。</w:t>
            </w:r>
          </w:p>
          <w:p w14:paraId="2E84E9BD">
            <w:pPr>
              <w:spacing w:line="360" w:lineRule="auto"/>
              <w:rPr>
                <w:rFonts w:ascii="宋体" w:hAnsi="宋体" w:cs="宋体"/>
                <w:sz w:val="24"/>
                <w:szCs w:val="24"/>
                <w:highlight w:val="none"/>
              </w:rPr>
            </w:pPr>
            <w:r>
              <w:rPr>
                <w:rFonts w:hint="eastAsia" w:ascii="宋体" w:hAnsi="宋体" w:cs="宋体"/>
                <w:sz w:val="24"/>
                <w:szCs w:val="24"/>
                <w:highlight w:val="none"/>
              </w:rPr>
              <w:t>谈判保证金的缴纳形式：转账、电汇、担保机构保函。</w:t>
            </w:r>
          </w:p>
          <w:p w14:paraId="05981431">
            <w:pPr>
              <w:spacing w:line="360" w:lineRule="auto"/>
              <w:rPr>
                <w:rFonts w:ascii="宋体" w:hAnsi="宋体" w:cs="宋体"/>
                <w:sz w:val="24"/>
                <w:szCs w:val="24"/>
                <w:highlight w:val="none"/>
              </w:rPr>
            </w:pPr>
            <w:r>
              <w:rPr>
                <w:rFonts w:hint="eastAsia" w:ascii="宋体" w:hAnsi="宋体" w:cs="宋体"/>
                <w:sz w:val="24"/>
                <w:szCs w:val="24"/>
                <w:highlight w:val="none"/>
              </w:rPr>
              <w:t>谈判人以银行转账、电汇(转账时请注明所投项目编号)形式缴纳谈判保证金的，谈判结束之后以转账形式退到谈判人的账户。</w:t>
            </w:r>
          </w:p>
          <w:p w14:paraId="1DAA5A48">
            <w:pPr>
              <w:spacing w:line="360" w:lineRule="auto"/>
              <w:rPr>
                <w:rFonts w:ascii="宋体" w:hAnsi="宋体" w:cs="宋体"/>
                <w:sz w:val="24"/>
                <w:szCs w:val="24"/>
                <w:highlight w:val="none"/>
              </w:rPr>
            </w:pPr>
            <w:r>
              <w:rPr>
                <w:rFonts w:hint="eastAsia" w:ascii="宋体" w:hAnsi="宋体" w:cs="宋体"/>
                <w:sz w:val="24"/>
                <w:szCs w:val="24"/>
                <w:highlight w:val="none"/>
              </w:rPr>
              <w:t>谈判人以担保机构保函形式缴纳谈判保证金的，须在响应文件递交截止时间前将保函正本原件带到采购代理机构备案，谈判结束之后在规定时间内将保函正本原件退回。</w:t>
            </w:r>
          </w:p>
          <w:p w14:paraId="5E7380BF">
            <w:pPr>
              <w:spacing w:line="360" w:lineRule="auto"/>
              <w:rPr>
                <w:rFonts w:ascii="宋体" w:hAnsi="宋体" w:cs="宋体"/>
                <w:sz w:val="24"/>
                <w:szCs w:val="24"/>
                <w:highlight w:val="none"/>
              </w:rPr>
            </w:pPr>
            <w:r>
              <w:rPr>
                <w:rFonts w:hint="eastAsia" w:ascii="宋体" w:hAnsi="宋体" w:cs="宋体"/>
                <w:sz w:val="24"/>
                <w:szCs w:val="24"/>
                <w:highlight w:val="none"/>
              </w:rPr>
              <w:t>谈判人以银行转账、电汇形式缴纳谈判保证金的截止时间：须在响应文件递交截止时间前存入以下账户。</w:t>
            </w:r>
          </w:p>
          <w:p w14:paraId="40726F2E">
            <w:pPr>
              <w:spacing w:line="360" w:lineRule="auto"/>
              <w:rPr>
                <w:rFonts w:hint="eastAsia" w:ascii="宋体" w:hAnsi="宋体" w:cs="宋体"/>
                <w:b/>
                <w:bCs/>
                <w:sz w:val="24"/>
                <w:szCs w:val="24"/>
                <w:highlight w:val="none"/>
              </w:rPr>
            </w:pPr>
            <w:r>
              <w:rPr>
                <w:rFonts w:hint="eastAsia" w:ascii="宋体" w:hAnsi="宋体" w:cs="宋体"/>
                <w:b/>
                <w:bCs/>
                <w:sz w:val="24"/>
                <w:szCs w:val="24"/>
                <w:highlight w:val="none"/>
              </w:rPr>
              <w:t>1、代理服务费账户：</w:t>
            </w:r>
          </w:p>
          <w:p w14:paraId="68DDFB79">
            <w:pPr>
              <w:spacing w:line="360" w:lineRule="auto"/>
              <w:rPr>
                <w:rFonts w:hint="eastAsia" w:ascii="宋体" w:hAnsi="宋体" w:cs="宋体"/>
                <w:b/>
                <w:bCs/>
                <w:sz w:val="24"/>
                <w:szCs w:val="24"/>
                <w:highlight w:val="none"/>
              </w:rPr>
            </w:pPr>
            <w:r>
              <w:rPr>
                <w:rFonts w:hint="eastAsia" w:ascii="宋体" w:hAnsi="宋体" w:cs="宋体"/>
                <w:b/>
                <w:bCs/>
                <w:sz w:val="24"/>
                <w:szCs w:val="24"/>
                <w:highlight w:val="none"/>
              </w:rPr>
              <w:t>①采购代理机构开户名称: 陕西启航项目管理咨询有限公司</w:t>
            </w:r>
          </w:p>
          <w:p w14:paraId="7464C713">
            <w:pPr>
              <w:spacing w:line="360" w:lineRule="auto"/>
              <w:rPr>
                <w:rFonts w:hint="eastAsia" w:ascii="宋体" w:hAnsi="宋体" w:cs="宋体"/>
                <w:b/>
                <w:bCs/>
                <w:sz w:val="24"/>
                <w:szCs w:val="24"/>
                <w:highlight w:val="none"/>
              </w:rPr>
            </w:pPr>
            <w:r>
              <w:rPr>
                <w:rFonts w:hint="eastAsia" w:ascii="宋体" w:hAnsi="宋体" w:cs="宋体"/>
                <w:b/>
                <w:bCs/>
                <w:sz w:val="24"/>
                <w:szCs w:val="24"/>
                <w:highlight w:val="none"/>
              </w:rPr>
              <w:t>②开户行名称：中国工商银行股份有限公司西安高新技术开发区支行</w:t>
            </w:r>
          </w:p>
          <w:p w14:paraId="0D28E1A4">
            <w:pPr>
              <w:numPr>
                <w:ilvl w:val="0"/>
                <w:numId w:val="2"/>
              </w:numPr>
              <w:spacing w:line="360" w:lineRule="auto"/>
              <w:rPr>
                <w:rFonts w:hint="eastAsia" w:ascii="宋体" w:hAnsi="宋体" w:cs="宋体"/>
                <w:b/>
                <w:bCs/>
                <w:sz w:val="24"/>
                <w:szCs w:val="24"/>
                <w:highlight w:val="none"/>
              </w:rPr>
            </w:pPr>
            <w:r>
              <w:rPr>
                <w:rFonts w:hint="eastAsia" w:ascii="宋体" w:hAnsi="宋体" w:cs="宋体"/>
                <w:b/>
                <w:bCs/>
                <w:sz w:val="24"/>
                <w:szCs w:val="24"/>
                <w:highlight w:val="none"/>
              </w:rPr>
              <w:t>账号：3700024609200501345</w:t>
            </w:r>
          </w:p>
          <w:p w14:paraId="41A9D8B0">
            <w:pPr>
              <w:numPr>
                <w:ilvl w:val="0"/>
                <w:numId w:val="2"/>
              </w:numPr>
              <w:spacing w:line="360" w:lineRule="auto"/>
              <w:rPr>
                <w:rFonts w:ascii="宋体" w:hAnsi="宋体" w:cs="宋体"/>
                <w:sz w:val="24"/>
                <w:szCs w:val="24"/>
                <w:highlight w:val="none"/>
              </w:rPr>
            </w:pPr>
            <w:r>
              <w:rPr>
                <w:rFonts w:hint="eastAsia" w:ascii="宋体" w:hAnsi="宋体" w:cs="宋体"/>
                <w:sz w:val="24"/>
                <w:szCs w:val="24"/>
                <w:highlight w:val="none"/>
              </w:rPr>
              <w:t>投标保证金到达采购代理机构指定账户后，投标人须与陕西启航项目管理咨询有限公司联系确认，确认到帐后，将保证金缴纳凭证复印件或担保机构出具的保函正本复印件粘贴于竞争性谈判文件规定处。</w:t>
            </w:r>
          </w:p>
        </w:tc>
      </w:tr>
      <w:tr w14:paraId="0949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62" w:type="pct"/>
            <w:vAlign w:val="center"/>
          </w:tcPr>
          <w:p w14:paraId="050A6EF9">
            <w:pPr>
              <w:spacing w:line="360" w:lineRule="auto"/>
              <w:jc w:val="center"/>
              <w:rPr>
                <w:rFonts w:ascii="宋体" w:hAnsi="宋体" w:cs="宋体"/>
                <w:sz w:val="24"/>
                <w:szCs w:val="24"/>
                <w:highlight w:val="none"/>
              </w:rPr>
            </w:pPr>
            <w:r>
              <w:rPr>
                <w:rFonts w:hint="eastAsia" w:ascii="宋体" w:hAnsi="宋体" w:cs="宋体"/>
                <w:sz w:val="24"/>
                <w:szCs w:val="24"/>
                <w:highlight w:val="none"/>
              </w:rPr>
              <w:t>13</w:t>
            </w:r>
          </w:p>
        </w:tc>
        <w:tc>
          <w:tcPr>
            <w:tcW w:w="966" w:type="pct"/>
            <w:vAlign w:val="center"/>
          </w:tcPr>
          <w:p w14:paraId="55D2EC1B">
            <w:pPr>
              <w:spacing w:line="360" w:lineRule="auto"/>
              <w:jc w:val="center"/>
              <w:rPr>
                <w:rFonts w:ascii="宋体" w:hAnsi="宋体" w:cs="宋体"/>
                <w:sz w:val="24"/>
                <w:szCs w:val="24"/>
                <w:highlight w:val="none"/>
              </w:rPr>
            </w:pPr>
            <w:r>
              <w:rPr>
                <w:rFonts w:hint="eastAsia" w:ascii="宋体" w:hAnsi="宋体" w:cs="宋体"/>
                <w:sz w:val="24"/>
                <w:szCs w:val="24"/>
                <w:highlight w:val="none"/>
              </w:rPr>
              <w:t>谈判替代方案</w:t>
            </w:r>
          </w:p>
        </w:tc>
        <w:tc>
          <w:tcPr>
            <w:tcW w:w="3571" w:type="pct"/>
            <w:vAlign w:val="center"/>
          </w:tcPr>
          <w:p w14:paraId="2291521A">
            <w:pPr>
              <w:pStyle w:val="9"/>
              <w:widowControl/>
              <w:spacing w:line="360" w:lineRule="auto"/>
              <w:rPr>
                <w:rFonts w:ascii="宋体" w:hAnsi="宋体" w:cs="宋体"/>
                <w:sz w:val="24"/>
                <w:szCs w:val="24"/>
                <w:highlight w:val="none"/>
              </w:rPr>
            </w:pPr>
            <w:r>
              <w:rPr>
                <w:rFonts w:hint="eastAsia" w:ascii="宋体" w:hAnsi="宋体" w:cs="宋体"/>
                <w:sz w:val="24"/>
                <w:szCs w:val="24"/>
                <w:highlight w:val="none"/>
              </w:rPr>
              <w:t>本项目不允许提交替代方案</w:t>
            </w:r>
          </w:p>
        </w:tc>
      </w:tr>
      <w:tr w14:paraId="68253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62" w:type="pct"/>
            <w:vAlign w:val="center"/>
          </w:tcPr>
          <w:p w14:paraId="77181CB4">
            <w:pPr>
              <w:spacing w:line="360" w:lineRule="auto"/>
              <w:jc w:val="center"/>
              <w:rPr>
                <w:rFonts w:ascii="宋体" w:hAnsi="宋体" w:cs="宋体"/>
                <w:sz w:val="24"/>
                <w:szCs w:val="24"/>
                <w:highlight w:val="none"/>
              </w:rPr>
            </w:pPr>
            <w:r>
              <w:rPr>
                <w:rFonts w:hint="eastAsia" w:ascii="宋体" w:hAnsi="宋体" w:cs="宋体"/>
                <w:sz w:val="24"/>
                <w:szCs w:val="24"/>
                <w:highlight w:val="none"/>
              </w:rPr>
              <w:t>14</w:t>
            </w:r>
          </w:p>
        </w:tc>
        <w:tc>
          <w:tcPr>
            <w:tcW w:w="966" w:type="pct"/>
            <w:vAlign w:val="center"/>
          </w:tcPr>
          <w:p w14:paraId="1BF39461">
            <w:pPr>
              <w:spacing w:line="360" w:lineRule="auto"/>
              <w:jc w:val="center"/>
              <w:rPr>
                <w:rFonts w:ascii="宋体" w:hAnsi="宋体" w:cs="宋体"/>
                <w:sz w:val="24"/>
                <w:szCs w:val="24"/>
                <w:highlight w:val="none"/>
              </w:rPr>
            </w:pPr>
            <w:r>
              <w:rPr>
                <w:rFonts w:hint="eastAsia" w:ascii="宋体" w:hAnsi="宋体" w:cs="宋体"/>
                <w:sz w:val="24"/>
                <w:szCs w:val="24"/>
                <w:highlight w:val="none"/>
              </w:rPr>
              <w:t>响应资料份数</w:t>
            </w:r>
          </w:p>
        </w:tc>
        <w:tc>
          <w:tcPr>
            <w:tcW w:w="3571" w:type="pct"/>
            <w:vAlign w:val="center"/>
          </w:tcPr>
          <w:p w14:paraId="795EC15E">
            <w:pPr>
              <w:spacing w:line="360" w:lineRule="auto"/>
              <w:rPr>
                <w:rFonts w:ascii="宋体" w:hAnsi="宋体" w:cs="宋体"/>
                <w:sz w:val="24"/>
                <w:szCs w:val="24"/>
                <w:highlight w:val="none"/>
              </w:rPr>
            </w:pPr>
            <w:r>
              <w:rPr>
                <w:rFonts w:hint="eastAsia" w:ascii="宋体" w:hAnsi="宋体" w:cs="宋体"/>
                <w:sz w:val="24"/>
                <w:szCs w:val="24"/>
                <w:highlight w:val="none"/>
              </w:rPr>
              <w:t>正本的份数：壹份；副本的份数：贰份；报价一览表：壹份；电子版（U盘）：壹份（需在盘面上标注供应商全称、项目名称、编号）。</w:t>
            </w:r>
          </w:p>
        </w:tc>
      </w:tr>
      <w:tr w14:paraId="4A905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462" w:type="pct"/>
            <w:vAlign w:val="center"/>
          </w:tcPr>
          <w:p w14:paraId="4894E065">
            <w:pPr>
              <w:spacing w:line="360" w:lineRule="auto"/>
              <w:jc w:val="center"/>
              <w:rPr>
                <w:rFonts w:ascii="宋体" w:hAnsi="宋体" w:cs="宋体"/>
                <w:sz w:val="24"/>
                <w:szCs w:val="24"/>
                <w:highlight w:val="none"/>
              </w:rPr>
            </w:pPr>
            <w:r>
              <w:rPr>
                <w:rFonts w:hint="eastAsia" w:ascii="宋体" w:hAnsi="宋体" w:cs="宋体"/>
                <w:sz w:val="24"/>
                <w:szCs w:val="24"/>
                <w:highlight w:val="none"/>
              </w:rPr>
              <w:t>15</w:t>
            </w:r>
          </w:p>
        </w:tc>
        <w:tc>
          <w:tcPr>
            <w:tcW w:w="966" w:type="pct"/>
            <w:vAlign w:val="center"/>
          </w:tcPr>
          <w:p w14:paraId="173091C1">
            <w:pPr>
              <w:spacing w:line="360" w:lineRule="auto"/>
              <w:jc w:val="center"/>
              <w:rPr>
                <w:rFonts w:ascii="宋体" w:hAnsi="宋体" w:cs="宋体"/>
                <w:sz w:val="24"/>
                <w:szCs w:val="24"/>
                <w:highlight w:val="none"/>
              </w:rPr>
            </w:pPr>
            <w:r>
              <w:rPr>
                <w:rFonts w:hint="eastAsia" w:ascii="宋体" w:hAnsi="宋体" w:cs="宋体"/>
                <w:sz w:val="24"/>
                <w:szCs w:val="24"/>
                <w:highlight w:val="none"/>
              </w:rPr>
              <w:t>谈判响应文递交地点及截止时间</w:t>
            </w:r>
          </w:p>
        </w:tc>
        <w:tc>
          <w:tcPr>
            <w:tcW w:w="3571" w:type="pct"/>
            <w:vAlign w:val="center"/>
          </w:tcPr>
          <w:p w14:paraId="591D8BCE">
            <w:pPr>
              <w:spacing w:line="360" w:lineRule="auto"/>
              <w:rPr>
                <w:rFonts w:ascii="宋体" w:hAnsi="宋体" w:cs="宋体"/>
                <w:sz w:val="24"/>
                <w:szCs w:val="24"/>
                <w:highlight w:val="none"/>
              </w:rPr>
            </w:pPr>
            <w:r>
              <w:rPr>
                <w:rFonts w:hint="eastAsia" w:ascii="宋体" w:hAnsi="宋体" w:cs="宋体"/>
                <w:sz w:val="24"/>
                <w:szCs w:val="24"/>
                <w:highlight w:val="none"/>
              </w:rPr>
              <w:t>谈判响应文递交地点：陕西省西安市未央区未央路银池广场21楼04室</w:t>
            </w:r>
          </w:p>
          <w:p w14:paraId="5E51CDAB">
            <w:pPr>
              <w:spacing w:line="360" w:lineRule="auto"/>
              <w:rPr>
                <w:rFonts w:ascii="宋体" w:hAnsi="宋体" w:cs="宋体"/>
                <w:sz w:val="24"/>
                <w:szCs w:val="24"/>
                <w:highlight w:val="none"/>
              </w:rPr>
            </w:pPr>
            <w:r>
              <w:rPr>
                <w:rFonts w:hint="eastAsia" w:ascii="宋体" w:hAnsi="宋体" w:cs="宋体"/>
                <w:sz w:val="24"/>
                <w:szCs w:val="24"/>
                <w:highlight w:val="none"/>
              </w:rPr>
              <w:t>谈判响应文递交截止时间：详见谈判公告</w:t>
            </w:r>
          </w:p>
        </w:tc>
      </w:tr>
      <w:tr w14:paraId="54E1C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62" w:type="pct"/>
            <w:vAlign w:val="center"/>
          </w:tcPr>
          <w:p w14:paraId="0CA51914">
            <w:pPr>
              <w:spacing w:line="360" w:lineRule="auto"/>
              <w:jc w:val="center"/>
              <w:rPr>
                <w:rFonts w:ascii="宋体" w:hAnsi="宋体" w:cs="宋体"/>
                <w:sz w:val="24"/>
                <w:szCs w:val="24"/>
                <w:highlight w:val="none"/>
              </w:rPr>
            </w:pPr>
            <w:r>
              <w:rPr>
                <w:rFonts w:hint="eastAsia" w:ascii="宋体" w:hAnsi="宋体" w:cs="宋体"/>
                <w:sz w:val="24"/>
                <w:szCs w:val="24"/>
                <w:highlight w:val="none"/>
              </w:rPr>
              <w:t>16</w:t>
            </w:r>
          </w:p>
        </w:tc>
        <w:tc>
          <w:tcPr>
            <w:tcW w:w="966" w:type="pct"/>
            <w:vAlign w:val="center"/>
          </w:tcPr>
          <w:p w14:paraId="3955C3F9">
            <w:pPr>
              <w:spacing w:line="360" w:lineRule="auto"/>
              <w:jc w:val="center"/>
              <w:rPr>
                <w:rFonts w:ascii="宋体" w:hAnsi="宋体" w:cs="宋体"/>
                <w:sz w:val="24"/>
                <w:szCs w:val="24"/>
                <w:highlight w:val="none"/>
              </w:rPr>
            </w:pPr>
            <w:r>
              <w:rPr>
                <w:rFonts w:hint="eastAsia" w:ascii="宋体" w:hAnsi="宋体" w:cs="宋体"/>
                <w:sz w:val="24"/>
                <w:szCs w:val="24"/>
                <w:highlight w:val="none"/>
              </w:rPr>
              <w:t>谈判</w:t>
            </w:r>
          </w:p>
        </w:tc>
        <w:tc>
          <w:tcPr>
            <w:tcW w:w="3571" w:type="pct"/>
            <w:vAlign w:val="center"/>
          </w:tcPr>
          <w:p w14:paraId="6ABBE33C">
            <w:pPr>
              <w:spacing w:line="360" w:lineRule="auto"/>
              <w:rPr>
                <w:rFonts w:ascii="宋体" w:hAnsi="宋体" w:cs="宋体"/>
                <w:sz w:val="24"/>
                <w:szCs w:val="24"/>
                <w:highlight w:val="none"/>
              </w:rPr>
            </w:pPr>
            <w:r>
              <w:rPr>
                <w:rFonts w:hint="eastAsia" w:ascii="宋体" w:hAnsi="宋体" w:cs="宋体"/>
                <w:sz w:val="24"/>
                <w:szCs w:val="24"/>
                <w:highlight w:val="none"/>
              </w:rPr>
              <w:t>谈判时间：详见谈判公告</w:t>
            </w:r>
          </w:p>
          <w:p w14:paraId="1377BB60">
            <w:pPr>
              <w:spacing w:line="360" w:lineRule="auto"/>
              <w:rPr>
                <w:rFonts w:ascii="宋体" w:hAnsi="宋体" w:cs="宋体"/>
                <w:sz w:val="24"/>
                <w:szCs w:val="24"/>
                <w:highlight w:val="none"/>
              </w:rPr>
            </w:pPr>
            <w:r>
              <w:rPr>
                <w:rFonts w:hint="eastAsia" w:ascii="宋体" w:hAnsi="宋体" w:cs="宋体"/>
                <w:sz w:val="24"/>
                <w:szCs w:val="24"/>
                <w:highlight w:val="none"/>
              </w:rPr>
              <w:t>地    点：陕西省西安市未央区未央路银池广场21楼04室</w:t>
            </w:r>
          </w:p>
        </w:tc>
      </w:tr>
      <w:tr w14:paraId="12203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62" w:type="pct"/>
            <w:vAlign w:val="center"/>
          </w:tcPr>
          <w:p w14:paraId="3F758459">
            <w:pPr>
              <w:spacing w:line="360" w:lineRule="auto"/>
              <w:jc w:val="center"/>
              <w:rPr>
                <w:rFonts w:ascii="宋体" w:hAnsi="宋体" w:cs="宋体"/>
                <w:sz w:val="24"/>
                <w:szCs w:val="24"/>
                <w:highlight w:val="none"/>
              </w:rPr>
            </w:pPr>
            <w:r>
              <w:rPr>
                <w:rFonts w:hint="eastAsia" w:ascii="宋体" w:hAnsi="宋体" w:cs="宋体"/>
                <w:sz w:val="24"/>
                <w:szCs w:val="24"/>
                <w:highlight w:val="none"/>
              </w:rPr>
              <w:t>17</w:t>
            </w:r>
          </w:p>
        </w:tc>
        <w:tc>
          <w:tcPr>
            <w:tcW w:w="966" w:type="pct"/>
            <w:vAlign w:val="center"/>
          </w:tcPr>
          <w:p w14:paraId="5C075CB6">
            <w:pPr>
              <w:spacing w:line="360" w:lineRule="auto"/>
              <w:jc w:val="center"/>
              <w:rPr>
                <w:rFonts w:ascii="宋体" w:hAnsi="宋体" w:cs="宋体"/>
                <w:sz w:val="24"/>
                <w:szCs w:val="24"/>
                <w:highlight w:val="none"/>
              </w:rPr>
            </w:pPr>
            <w:r>
              <w:rPr>
                <w:rFonts w:hint="eastAsia" w:ascii="宋体" w:hAnsi="宋体" w:cs="宋体"/>
                <w:sz w:val="24"/>
                <w:szCs w:val="24"/>
                <w:highlight w:val="none"/>
              </w:rPr>
              <w:t>密封和标记</w:t>
            </w:r>
          </w:p>
        </w:tc>
        <w:tc>
          <w:tcPr>
            <w:tcW w:w="3571" w:type="pct"/>
            <w:vAlign w:val="center"/>
          </w:tcPr>
          <w:p w14:paraId="00AE061D">
            <w:pPr>
              <w:spacing w:line="360" w:lineRule="auto"/>
              <w:ind w:left="360" w:hanging="360" w:hangingChars="150"/>
              <w:rPr>
                <w:rFonts w:ascii="宋体" w:hAnsi="宋体" w:cs="宋体"/>
                <w:sz w:val="24"/>
                <w:szCs w:val="24"/>
                <w:highlight w:val="none"/>
              </w:rPr>
            </w:pPr>
            <w:r>
              <w:rPr>
                <w:rFonts w:hint="eastAsia" w:ascii="宋体" w:hAnsi="宋体" w:cs="宋体"/>
                <w:sz w:val="24"/>
                <w:szCs w:val="24"/>
                <w:highlight w:val="none"/>
              </w:rPr>
              <w:t>1、谈判响应文件正、副本应分别装订成册，装订应牢固、不易拆散和换页，不得采用活页装订。</w:t>
            </w:r>
          </w:p>
          <w:p w14:paraId="2103010E">
            <w:pPr>
              <w:spacing w:line="360" w:lineRule="auto"/>
              <w:rPr>
                <w:rFonts w:ascii="宋体" w:hAnsi="宋体" w:cs="宋体"/>
                <w:sz w:val="24"/>
                <w:szCs w:val="24"/>
                <w:highlight w:val="none"/>
              </w:rPr>
            </w:pPr>
            <w:r>
              <w:rPr>
                <w:rFonts w:hint="eastAsia" w:ascii="宋体" w:hAnsi="宋体" w:cs="宋体"/>
                <w:sz w:val="24"/>
                <w:szCs w:val="24"/>
                <w:highlight w:val="none"/>
              </w:rPr>
              <w:t>2、密封包装方式：</w:t>
            </w:r>
          </w:p>
          <w:p w14:paraId="1BB38EFB">
            <w:pPr>
              <w:spacing w:line="360" w:lineRule="auto"/>
              <w:rPr>
                <w:rFonts w:hint="eastAsia" w:ascii="宋体" w:hAnsi="宋体" w:cs="宋体"/>
                <w:sz w:val="24"/>
                <w:szCs w:val="24"/>
                <w:highlight w:val="none"/>
              </w:rPr>
            </w:pPr>
            <w:r>
              <w:rPr>
                <w:rFonts w:hint="eastAsia" w:ascii="宋体" w:hAnsi="宋体" w:cs="宋体"/>
                <w:sz w:val="24"/>
                <w:szCs w:val="24"/>
                <w:highlight w:val="none"/>
              </w:rPr>
              <w:t>竞争性谈判响应文件正本、电子版本、报价一览表密封装在单独的封袋中（封袋不得有破损）</w:t>
            </w:r>
            <w:r>
              <w:rPr>
                <w:rFonts w:hint="eastAsia" w:ascii="宋体" w:hAnsi="宋体" w:cs="宋体"/>
                <w:sz w:val="24"/>
                <w:szCs w:val="24"/>
                <w:highlight w:val="none"/>
                <w:lang w:eastAsia="zh-CN"/>
              </w:rPr>
              <w:t>；</w:t>
            </w:r>
            <w:r>
              <w:rPr>
                <w:rFonts w:hint="eastAsia" w:ascii="宋体" w:hAnsi="宋体" w:cs="宋体"/>
                <w:sz w:val="24"/>
                <w:szCs w:val="24"/>
                <w:highlight w:val="none"/>
              </w:rPr>
              <w:t>副本密封装在单独的封袋中（封袋不得有破损），且在封袋正面标明“正本</w:t>
            </w:r>
            <w:r>
              <w:rPr>
                <w:rFonts w:hint="eastAsia" w:ascii="宋体" w:hAnsi="宋体" w:cs="宋体"/>
                <w:sz w:val="24"/>
                <w:szCs w:val="24"/>
                <w:highlight w:val="none"/>
                <w:lang w:eastAsia="zh-CN"/>
              </w:rPr>
              <w:t>、</w:t>
            </w:r>
            <w:r>
              <w:rPr>
                <w:rFonts w:hint="eastAsia" w:ascii="宋体" w:hAnsi="宋体" w:cs="宋体"/>
                <w:sz w:val="24"/>
                <w:szCs w:val="24"/>
                <w:highlight w:val="none"/>
              </w:rPr>
              <w:t>电子版本</w:t>
            </w:r>
            <w:r>
              <w:rPr>
                <w:rFonts w:hint="eastAsia" w:ascii="宋体" w:hAnsi="宋体" w:cs="宋体"/>
                <w:sz w:val="24"/>
                <w:szCs w:val="24"/>
                <w:highlight w:val="none"/>
                <w:lang w:eastAsia="zh-CN"/>
              </w:rPr>
              <w:t>、</w:t>
            </w:r>
            <w:r>
              <w:rPr>
                <w:rFonts w:hint="eastAsia" w:ascii="宋体" w:hAnsi="宋体" w:cs="宋体"/>
                <w:sz w:val="24"/>
                <w:szCs w:val="24"/>
                <w:highlight w:val="none"/>
              </w:rPr>
              <w:t>报价一览表”“副本”字样。封袋应加贴封条，并在封线处加盖供应商公章，封袋正面要粘贴供应商全称、项目名称、编号等标识。</w:t>
            </w:r>
          </w:p>
          <w:p w14:paraId="78925B29">
            <w:pPr>
              <w:spacing w:line="360" w:lineRule="auto"/>
              <w:rPr>
                <w:rFonts w:ascii="宋体" w:hAnsi="宋体" w:cs="宋体"/>
                <w:sz w:val="24"/>
                <w:szCs w:val="24"/>
                <w:highlight w:val="none"/>
              </w:rPr>
            </w:pPr>
            <w:r>
              <w:rPr>
                <w:rFonts w:hint="eastAsia" w:ascii="宋体" w:hAnsi="宋体" w:cs="宋体"/>
                <w:sz w:val="24"/>
                <w:szCs w:val="24"/>
                <w:highlight w:val="none"/>
              </w:rPr>
              <w:t>3、外层包装请按以下要求标记：</w:t>
            </w:r>
          </w:p>
          <w:p w14:paraId="658EC61A">
            <w:pPr>
              <w:spacing w:line="360" w:lineRule="auto"/>
              <w:ind w:firstLine="360" w:firstLineChars="150"/>
              <w:rPr>
                <w:rFonts w:ascii="宋体" w:hAnsi="宋体" w:cs="宋体"/>
                <w:sz w:val="24"/>
                <w:szCs w:val="24"/>
                <w:highlight w:val="none"/>
              </w:rPr>
            </w:pPr>
            <w:r>
              <w:rPr>
                <w:rFonts w:hint="eastAsia" w:ascii="宋体" w:hAnsi="宋体" w:cs="宋体"/>
                <w:sz w:val="24"/>
                <w:szCs w:val="24"/>
                <w:highlight w:val="none"/>
              </w:rPr>
              <w:t xml:space="preserve">项目名称： </w:t>
            </w:r>
          </w:p>
          <w:p w14:paraId="2E348290">
            <w:pPr>
              <w:spacing w:line="360" w:lineRule="auto"/>
              <w:ind w:firstLine="360" w:firstLineChars="150"/>
              <w:rPr>
                <w:rFonts w:ascii="宋体" w:hAnsi="宋体" w:cs="宋体"/>
                <w:sz w:val="24"/>
                <w:szCs w:val="24"/>
                <w:highlight w:val="none"/>
              </w:rPr>
            </w:pPr>
            <w:r>
              <w:rPr>
                <w:rFonts w:hint="eastAsia" w:ascii="宋体" w:hAnsi="宋体" w:cs="宋体"/>
                <w:sz w:val="24"/>
                <w:szCs w:val="24"/>
                <w:highlight w:val="none"/>
              </w:rPr>
              <w:t>招标编号：</w:t>
            </w:r>
          </w:p>
          <w:p w14:paraId="0DD7BD79">
            <w:pPr>
              <w:spacing w:line="360" w:lineRule="auto"/>
              <w:ind w:firstLine="360" w:firstLineChars="150"/>
              <w:rPr>
                <w:rFonts w:ascii="宋体" w:hAnsi="宋体" w:cs="宋体"/>
                <w:sz w:val="24"/>
                <w:szCs w:val="24"/>
                <w:highlight w:val="none"/>
              </w:rPr>
            </w:pPr>
            <w:r>
              <w:rPr>
                <w:rFonts w:hint="eastAsia" w:ascii="宋体" w:hAnsi="宋体" w:cs="宋体"/>
                <w:sz w:val="24"/>
                <w:szCs w:val="24"/>
                <w:highlight w:val="none"/>
              </w:rPr>
              <w:t xml:space="preserve">供应商名称： </w:t>
            </w:r>
          </w:p>
          <w:p w14:paraId="57ED7F25">
            <w:pPr>
              <w:spacing w:line="360" w:lineRule="auto"/>
              <w:rPr>
                <w:rFonts w:ascii="宋体" w:hAnsi="宋体" w:cs="宋体"/>
                <w:sz w:val="24"/>
                <w:szCs w:val="24"/>
                <w:highlight w:val="none"/>
              </w:rPr>
            </w:pPr>
            <w:r>
              <w:rPr>
                <w:rFonts w:hint="eastAsia" w:ascii="宋体" w:hAnsi="宋体" w:cs="宋体"/>
                <w:sz w:val="24"/>
                <w:szCs w:val="24"/>
                <w:highlight w:val="none"/>
              </w:rPr>
              <w:t>谈判响应文件在</w:t>
            </w:r>
            <w:r>
              <w:rPr>
                <w:rFonts w:hint="eastAsia" w:ascii="宋体" w:hAnsi="宋体" w:cs="宋体"/>
                <w:sz w:val="24"/>
                <w:szCs w:val="24"/>
                <w:highlight w:val="none"/>
                <w:u w:val="single"/>
              </w:rPr>
              <w:t xml:space="preserve"> 202</w:t>
            </w:r>
            <w:r>
              <w:rPr>
                <w:rFonts w:hint="eastAsia" w:ascii="宋体" w:hAnsi="宋体" w:cs="宋体"/>
                <w:sz w:val="24"/>
                <w:szCs w:val="24"/>
                <w:highlight w:val="none"/>
                <w:u w:val="single"/>
                <w:lang w:val="en-US" w:eastAsia="zh-CN"/>
              </w:rPr>
              <w:t>5</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时</w:t>
            </w:r>
            <w:r>
              <w:rPr>
                <w:rFonts w:hint="eastAsia" w:ascii="宋体" w:hAnsi="宋体" w:cs="宋体"/>
                <w:sz w:val="24"/>
                <w:szCs w:val="24"/>
                <w:highlight w:val="none"/>
                <w:u w:val="single"/>
              </w:rPr>
              <w:t xml:space="preserve">   </w:t>
            </w:r>
            <w:r>
              <w:rPr>
                <w:rFonts w:hint="eastAsia" w:ascii="宋体" w:hAnsi="宋体" w:cs="宋体"/>
                <w:sz w:val="24"/>
                <w:szCs w:val="24"/>
                <w:highlight w:val="none"/>
              </w:rPr>
              <w:t>分前不得开启</w:t>
            </w:r>
          </w:p>
        </w:tc>
      </w:tr>
      <w:tr w14:paraId="2E02A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62" w:type="pct"/>
            <w:vAlign w:val="center"/>
          </w:tcPr>
          <w:p w14:paraId="2E487158">
            <w:pPr>
              <w:spacing w:line="360" w:lineRule="auto"/>
              <w:jc w:val="center"/>
              <w:rPr>
                <w:rFonts w:ascii="宋体" w:hAnsi="宋体" w:cs="宋体"/>
                <w:sz w:val="24"/>
                <w:szCs w:val="24"/>
                <w:highlight w:val="none"/>
              </w:rPr>
            </w:pPr>
            <w:r>
              <w:rPr>
                <w:rFonts w:hint="eastAsia" w:ascii="宋体" w:hAnsi="宋体" w:cs="宋体"/>
                <w:sz w:val="24"/>
                <w:szCs w:val="24"/>
                <w:highlight w:val="none"/>
              </w:rPr>
              <w:t>18</w:t>
            </w:r>
          </w:p>
        </w:tc>
        <w:tc>
          <w:tcPr>
            <w:tcW w:w="966" w:type="pct"/>
            <w:vAlign w:val="center"/>
          </w:tcPr>
          <w:p w14:paraId="5C9EBF70">
            <w:pPr>
              <w:tabs>
                <w:tab w:val="center" w:pos="4153"/>
                <w:tab w:val="right" w:pos="8306"/>
              </w:tabs>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签字和（或）盖章要求</w:t>
            </w:r>
          </w:p>
        </w:tc>
        <w:tc>
          <w:tcPr>
            <w:tcW w:w="3571" w:type="pct"/>
            <w:vAlign w:val="center"/>
          </w:tcPr>
          <w:p w14:paraId="5D3DAA4F">
            <w:pPr>
              <w:tabs>
                <w:tab w:val="center" w:pos="4153"/>
                <w:tab w:val="right" w:pos="8306"/>
              </w:tabs>
              <w:snapToGrid w:val="0"/>
              <w:spacing w:line="360" w:lineRule="auto"/>
              <w:rPr>
                <w:rFonts w:ascii="宋体" w:hAnsi="宋体" w:cs="宋体"/>
                <w:sz w:val="24"/>
                <w:szCs w:val="24"/>
                <w:highlight w:val="none"/>
              </w:rPr>
            </w:pPr>
            <w:r>
              <w:rPr>
                <w:rFonts w:hint="eastAsia" w:ascii="宋体" w:hAnsi="宋体" w:cs="宋体"/>
                <w:sz w:val="24"/>
                <w:szCs w:val="24"/>
                <w:highlight w:val="none"/>
              </w:rPr>
              <w:t>纸质谈判响应文件封面及其它有要求盖章的部位应加盖供应商人公章，要求法定代表人或授权委托代理人签章的部位须签字及盖章。</w:t>
            </w:r>
          </w:p>
        </w:tc>
      </w:tr>
      <w:tr w14:paraId="629E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462" w:type="pct"/>
            <w:vAlign w:val="center"/>
          </w:tcPr>
          <w:p w14:paraId="25F8CDE0">
            <w:pPr>
              <w:spacing w:line="360" w:lineRule="auto"/>
              <w:jc w:val="center"/>
              <w:rPr>
                <w:rFonts w:ascii="宋体" w:hAnsi="宋体" w:cs="宋体"/>
                <w:sz w:val="24"/>
                <w:szCs w:val="24"/>
                <w:highlight w:val="none"/>
              </w:rPr>
            </w:pPr>
            <w:r>
              <w:rPr>
                <w:rFonts w:hint="eastAsia" w:ascii="宋体" w:hAnsi="宋体" w:cs="宋体"/>
                <w:sz w:val="24"/>
                <w:szCs w:val="24"/>
                <w:highlight w:val="none"/>
              </w:rPr>
              <w:t>19</w:t>
            </w:r>
          </w:p>
        </w:tc>
        <w:tc>
          <w:tcPr>
            <w:tcW w:w="966" w:type="pct"/>
            <w:vAlign w:val="center"/>
          </w:tcPr>
          <w:p w14:paraId="6C886C1A">
            <w:pPr>
              <w:spacing w:line="360" w:lineRule="auto"/>
              <w:jc w:val="center"/>
              <w:rPr>
                <w:rFonts w:ascii="宋体" w:hAnsi="宋体" w:cs="宋体"/>
                <w:sz w:val="24"/>
                <w:szCs w:val="24"/>
                <w:highlight w:val="none"/>
              </w:rPr>
            </w:pPr>
            <w:r>
              <w:rPr>
                <w:rFonts w:hint="eastAsia" w:ascii="宋体" w:hAnsi="宋体" w:cs="宋体"/>
                <w:sz w:val="24"/>
                <w:szCs w:val="24"/>
                <w:highlight w:val="none"/>
              </w:rPr>
              <w:t>是否退还谈判响应资料</w:t>
            </w:r>
          </w:p>
        </w:tc>
        <w:tc>
          <w:tcPr>
            <w:tcW w:w="3571" w:type="pct"/>
            <w:vAlign w:val="center"/>
          </w:tcPr>
          <w:p w14:paraId="58077B66">
            <w:pPr>
              <w:spacing w:line="360" w:lineRule="auto"/>
              <w:rPr>
                <w:rFonts w:ascii="宋体" w:hAnsi="宋体" w:cs="宋体"/>
                <w:sz w:val="24"/>
                <w:szCs w:val="24"/>
                <w:highlight w:val="none"/>
              </w:rPr>
            </w:pPr>
            <w:r>
              <w:rPr>
                <w:rFonts w:hint="eastAsia" w:ascii="宋体" w:hAnsi="宋体" w:cs="宋体"/>
                <w:sz w:val="24"/>
                <w:szCs w:val="24"/>
                <w:highlight w:val="none"/>
              </w:rPr>
              <w:t>否</w:t>
            </w:r>
          </w:p>
        </w:tc>
      </w:tr>
      <w:tr w14:paraId="347F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462" w:type="pct"/>
            <w:vAlign w:val="center"/>
          </w:tcPr>
          <w:p w14:paraId="618D7FCA">
            <w:pPr>
              <w:spacing w:line="360" w:lineRule="auto"/>
              <w:jc w:val="center"/>
              <w:rPr>
                <w:rFonts w:ascii="宋体" w:hAnsi="宋体" w:cs="宋体"/>
                <w:sz w:val="24"/>
                <w:szCs w:val="24"/>
                <w:highlight w:val="none"/>
              </w:rPr>
            </w:pPr>
            <w:r>
              <w:rPr>
                <w:rFonts w:hint="eastAsia" w:ascii="宋体" w:hAnsi="宋体" w:cs="宋体"/>
                <w:sz w:val="24"/>
                <w:szCs w:val="24"/>
                <w:highlight w:val="none"/>
              </w:rPr>
              <w:t>20</w:t>
            </w:r>
          </w:p>
        </w:tc>
        <w:tc>
          <w:tcPr>
            <w:tcW w:w="966" w:type="pct"/>
            <w:vAlign w:val="center"/>
          </w:tcPr>
          <w:p w14:paraId="682D3E5E">
            <w:pPr>
              <w:spacing w:line="360" w:lineRule="auto"/>
              <w:jc w:val="center"/>
              <w:rPr>
                <w:rFonts w:ascii="宋体" w:hAnsi="宋体" w:cs="宋体"/>
                <w:sz w:val="24"/>
                <w:szCs w:val="24"/>
                <w:highlight w:val="none"/>
              </w:rPr>
            </w:pPr>
            <w:r>
              <w:rPr>
                <w:rFonts w:hint="eastAsia" w:ascii="宋体" w:hAnsi="宋体" w:cs="宋体"/>
                <w:sz w:val="24"/>
                <w:szCs w:val="24"/>
                <w:highlight w:val="none"/>
              </w:rPr>
              <w:t>特殊情况处理</w:t>
            </w:r>
          </w:p>
        </w:tc>
        <w:tc>
          <w:tcPr>
            <w:tcW w:w="3571" w:type="pct"/>
            <w:vAlign w:val="center"/>
          </w:tcPr>
          <w:p w14:paraId="7A65A256">
            <w:pPr>
              <w:spacing w:line="360" w:lineRule="auto"/>
              <w:rPr>
                <w:rFonts w:ascii="宋体" w:hAnsi="宋体" w:cs="宋体"/>
                <w:sz w:val="24"/>
                <w:szCs w:val="24"/>
                <w:highlight w:val="none"/>
              </w:rPr>
            </w:pPr>
            <w:r>
              <w:rPr>
                <w:rFonts w:hint="eastAsia" w:ascii="宋体" w:hAnsi="宋体" w:cs="宋体"/>
                <w:sz w:val="24"/>
                <w:szCs w:val="24"/>
                <w:highlight w:val="none"/>
              </w:rPr>
              <w:t>在谈判文件及程序符合法律规定的前提下，递交谈判响应文件或对谈判文件做出实质响应的供应商如果少于3家，应终止谈判，重新组织采购。</w:t>
            </w:r>
          </w:p>
        </w:tc>
      </w:tr>
      <w:tr w14:paraId="52342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2" w:hRule="atLeast"/>
        </w:trPr>
        <w:tc>
          <w:tcPr>
            <w:tcW w:w="462" w:type="pct"/>
            <w:vAlign w:val="center"/>
          </w:tcPr>
          <w:p w14:paraId="0D217775">
            <w:pPr>
              <w:spacing w:line="360" w:lineRule="auto"/>
              <w:jc w:val="center"/>
              <w:rPr>
                <w:rFonts w:ascii="宋体" w:hAnsi="宋体" w:cs="宋体"/>
                <w:sz w:val="24"/>
                <w:szCs w:val="24"/>
                <w:highlight w:val="none"/>
              </w:rPr>
            </w:pPr>
            <w:r>
              <w:rPr>
                <w:rFonts w:hint="eastAsia" w:ascii="宋体" w:hAnsi="宋体" w:cs="宋体"/>
                <w:sz w:val="24"/>
                <w:szCs w:val="24"/>
                <w:highlight w:val="none"/>
              </w:rPr>
              <w:t>21</w:t>
            </w:r>
          </w:p>
        </w:tc>
        <w:tc>
          <w:tcPr>
            <w:tcW w:w="966" w:type="pct"/>
            <w:vAlign w:val="center"/>
          </w:tcPr>
          <w:p w14:paraId="18119E22">
            <w:pPr>
              <w:spacing w:line="360" w:lineRule="auto"/>
              <w:jc w:val="center"/>
              <w:rPr>
                <w:rFonts w:ascii="宋体" w:hAnsi="宋体" w:cs="宋体"/>
                <w:sz w:val="24"/>
                <w:szCs w:val="24"/>
                <w:highlight w:val="none"/>
              </w:rPr>
            </w:pPr>
            <w:r>
              <w:rPr>
                <w:rFonts w:hint="eastAsia" w:ascii="宋体" w:hAnsi="宋体" w:cs="宋体"/>
                <w:sz w:val="24"/>
                <w:szCs w:val="24"/>
                <w:highlight w:val="none"/>
              </w:rPr>
              <w:t>谈判报价次数、谈判程序和最终报价的产生原则</w:t>
            </w:r>
          </w:p>
        </w:tc>
        <w:tc>
          <w:tcPr>
            <w:tcW w:w="3571" w:type="pct"/>
            <w:vAlign w:val="center"/>
          </w:tcPr>
          <w:p w14:paraId="229F0C64">
            <w:pPr>
              <w:spacing w:line="360" w:lineRule="auto"/>
              <w:rPr>
                <w:rFonts w:ascii="宋体" w:hAnsi="宋体" w:cs="宋体"/>
                <w:sz w:val="24"/>
                <w:szCs w:val="24"/>
                <w:highlight w:val="none"/>
              </w:rPr>
            </w:pPr>
            <w:r>
              <w:rPr>
                <w:rFonts w:hint="eastAsia" w:ascii="宋体" w:hAnsi="宋体" w:cs="宋体"/>
                <w:sz w:val="24"/>
                <w:szCs w:val="24"/>
                <w:highlight w:val="none"/>
              </w:rPr>
              <w:t>本次谈判采用二次报价</w:t>
            </w:r>
          </w:p>
          <w:p w14:paraId="31E2AFB9">
            <w:pPr>
              <w:spacing w:line="360" w:lineRule="auto"/>
              <w:rPr>
                <w:rFonts w:ascii="宋体" w:hAnsi="宋体" w:cs="宋体"/>
                <w:sz w:val="24"/>
                <w:szCs w:val="24"/>
                <w:highlight w:val="none"/>
              </w:rPr>
            </w:pPr>
            <w:r>
              <w:rPr>
                <w:rFonts w:hint="eastAsia" w:ascii="宋体" w:hAnsi="宋体" w:cs="宋体"/>
                <w:sz w:val="24"/>
                <w:szCs w:val="24"/>
                <w:highlight w:val="none"/>
              </w:rPr>
              <w:t>谈判程序为：</w:t>
            </w:r>
          </w:p>
          <w:p w14:paraId="24FC049D">
            <w:pPr>
              <w:spacing w:line="360" w:lineRule="auto"/>
              <w:rPr>
                <w:rFonts w:ascii="宋体" w:hAnsi="宋体" w:cs="宋体"/>
                <w:sz w:val="24"/>
                <w:szCs w:val="24"/>
                <w:highlight w:val="none"/>
              </w:rPr>
            </w:pPr>
            <w:r>
              <w:rPr>
                <w:rFonts w:hint="eastAsia" w:ascii="宋体" w:hAnsi="宋体" w:cs="宋体"/>
                <w:sz w:val="24"/>
                <w:szCs w:val="24"/>
                <w:highlight w:val="none"/>
              </w:rPr>
              <w:t>1、谈判小组对所有提交的谈判响应文件进行审查；</w:t>
            </w:r>
          </w:p>
          <w:p w14:paraId="74BA9A42">
            <w:pPr>
              <w:spacing w:line="360" w:lineRule="auto"/>
              <w:rPr>
                <w:rFonts w:ascii="宋体" w:hAnsi="宋体" w:cs="宋体"/>
                <w:sz w:val="24"/>
                <w:szCs w:val="24"/>
                <w:highlight w:val="none"/>
              </w:rPr>
            </w:pPr>
            <w:r>
              <w:rPr>
                <w:rFonts w:hint="eastAsia" w:ascii="宋体" w:hAnsi="宋体" w:cs="宋体"/>
                <w:sz w:val="24"/>
                <w:szCs w:val="24"/>
                <w:highlight w:val="none"/>
              </w:rPr>
              <w:t>2、谈判小组所有成员集中与单一供应商分别进行谈判；</w:t>
            </w:r>
          </w:p>
          <w:p w14:paraId="5B90D14A">
            <w:pPr>
              <w:spacing w:line="360" w:lineRule="auto"/>
              <w:rPr>
                <w:rFonts w:ascii="宋体" w:hAnsi="宋体" w:cs="宋体"/>
                <w:sz w:val="24"/>
                <w:szCs w:val="24"/>
                <w:highlight w:val="none"/>
              </w:rPr>
            </w:pPr>
            <w:r>
              <w:rPr>
                <w:rFonts w:hint="eastAsia" w:ascii="宋体" w:hAnsi="宋体" w:cs="宋体"/>
                <w:sz w:val="24"/>
                <w:szCs w:val="24"/>
                <w:highlight w:val="none"/>
              </w:rPr>
              <w:t>3、供应商按照要求在规定的时间内填写并提交二次报价表；</w:t>
            </w:r>
          </w:p>
          <w:p w14:paraId="1DF5667B">
            <w:pPr>
              <w:spacing w:line="360" w:lineRule="auto"/>
              <w:rPr>
                <w:rFonts w:ascii="宋体" w:hAnsi="宋体" w:cs="宋体"/>
                <w:sz w:val="24"/>
                <w:szCs w:val="24"/>
                <w:highlight w:val="none"/>
              </w:rPr>
            </w:pPr>
            <w:r>
              <w:rPr>
                <w:rFonts w:hint="eastAsia" w:ascii="宋体" w:hAnsi="宋体" w:cs="宋体"/>
                <w:sz w:val="24"/>
                <w:szCs w:val="24"/>
                <w:highlight w:val="none"/>
              </w:rPr>
              <w:t>4、谈判小组评审、推荐成交候选人。</w:t>
            </w:r>
          </w:p>
          <w:p w14:paraId="6F75CDC1">
            <w:pPr>
              <w:spacing w:line="360" w:lineRule="auto"/>
              <w:rPr>
                <w:rFonts w:ascii="宋体" w:hAnsi="宋体" w:cs="宋体"/>
                <w:sz w:val="24"/>
                <w:szCs w:val="24"/>
                <w:highlight w:val="none"/>
              </w:rPr>
            </w:pPr>
            <w:r>
              <w:rPr>
                <w:rFonts w:hint="eastAsia" w:ascii="宋体" w:hAnsi="宋体" w:cs="宋体"/>
                <w:sz w:val="24"/>
                <w:szCs w:val="24"/>
                <w:highlight w:val="none"/>
              </w:rPr>
              <w:t>在谈判过程中，谈判小组可以根据竞争性谈判文件和谈判情况实质性变动采购需求中的技术、服务要求以及合同草案条款。二次报价为最终报价。</w:t>
            </w:r>
          </w:p>
        </w:tc>
      </w:tr>
      <w:tr w14:paraId="2E065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2" w:type="pct"/>
            <w:vAlign w:val="center"/>
          </w:tcPr>
          <w:p w14:paraId="5D7AAD79">
            <w:pPr>
              <w:spacing w:line="360" w:lineRule="auto"/>
              <w:jc w:val="center"/>
              <w:rPr>
                <w:rFonts w:ascii="宋体" w:hAnsi="宋体" w:cs="宋体"/>
                <w:sz w:val="24"/>
                <w:szCs w:val="24"/>
                <w:highlight w:val="none"/>
              </w:rPr>
            </w:pPr>
            <w:r>
              <w:rPr>
                <w:rFonts w:hint="eastAsia" w:ascii="宋体" w:hAnsi="宋体" w:cs="宋体"/>
                <w:sz w:val="24"/>
                <w:szCs w:val="24"/>
                <w:highlight w:val="none"/>
              </w:rPr>
              <w:t>22</w:t>
            </w:r>
          </w:p>
        </w:tc>
        <w:tc>
          <w:tcPr>
            <w:tcW w:w="966" w:type="pct"/>
            <w:vAlign w:val="center"/>
          </w:tcPr>
          <w:p w14:paraId="0550606C">
            <w:pPr>
              <w:spacing w:line="360" w:lineRule="auto"/>
              <w:jc w:val="center"/>
              <w:rPr>
                <w:rFonts w:ascii="宋体" w:hAnsi="宋体" w:cs="宋体"/>
                <w:sz w:val="24"/>
                <w:szCs w:val="24"/>
                <w:highlight w:val="none"/>
              </w:rPr>
            </w:pPr>
            <w:r>
              <w:rPr>
                <w:rFonts w:hint="eastAsia" w:ascii="宋体" w:hAnsi="宋体" w:cs="宋体"/>
                <w:sz w:val="24"/>
                <w:szCs w:val="24"/>
                <w:highlight w:val="none"/>
              </w:rPr>
              <w:t>竞争性谈判文件的澄清、修改及质疑答复</w:t>
            </w:r>
          </w:p>
        </w:tc>
        <w:tc>
          <w:tcPr>
            <w:tcW w:w="3571" w:type="pct"/>
            <w:vAlign w:val="center"/>
          </w:tcPr>
          <w:p w14:paraId="595CE650">
            <w:pPr>
              <w:spacing w:line="360" w:lineRule="auto"/>
              <w:rPr>
                <w:rFonts w:ascii="宋体" w:hAnsi="宋体" w:cs="宋体"/>
                <w:sz w:val="24"/>
                <w:szCs w:val="24"/>
                <w:highlight w:val="none"/>
              </w:rPr>
            </w:pPr>
            <w:r>
              <w:rPr>
                <w:rFonts w:hint="eastAsia" w:ascii="宋体" w:hAnsi="宋体" w:cs="宋体"/>
                <w:sz w:val="24"/>
                <w:szCs w:val="24"/>
                <w:highlight w:val="none"/>
              </w:rPr>
              <w:t>1、采购人对已发出的竞争性谈判文件进行必要的澄清或者修改，将在竞争性谈判文件要求提交首次谈判响应文件截止时间</w:t>
            </w:r>
            <w:r>
              <w:rPr>
                <w:rFonts w:hint="eastAsia" w:ascii="宋体" w:hAnsi="宋体" w:cs="宋体"/>
                <w:sz w:val="24"/>
                <w:szCs w:val="24"/>
                <w:highlight w:val="none"/>
                <w:lang w:val="en-US" w:eastAsia="zh-CN"/>
              </w:rPr>
              <w:t>3个工作</w:t>
            </w:r>
            <w:r>
              <w:rPr>
                <w:rFonts w:hint="eastAsia" w:ascii="宋体" w:hAnsi="宋体" w:cs="宋体"/>
                <w:sz w:val="24"/>
                <w:szCs w:val="24"/>
                <w:highlight w:val="none"/>
              </w:rPr>
              <w:t>日前，采购人可主动地或在解答投标供应商要求澄清的问题时对竞争性谈判文件进行修改，并以书面形式通知所有购买竞争性谈判文件的供应商，不足3个工作日的，将顺延提交首次谈判响应文件截止时间。</w:t>
            </w:r>
          </w:p>
          <w:p w14:paraId="0F600C28">
            <w:pPr>
              <w:spacing w:line="360" w:lineRule="auto"/>
              <w:rPr>
                <w:rFonts w:ascii="宋体" w:hAnsi="宋体" w:cs="宋体"/>
                <w:sz w:val="24"/>
                <w:szCs w:val="24"/>
                <w:highlight w:val="none"/>
              </w:rPr>
            </w:pPr>
            <w:r>
              <w:rPr>
                <w:rFonts w:hint="eastAsia" w:ascii="宋体" w:hAnsi="宋体" w:cs="宋体"/>
                <w:sz w:val="24"/>
                <w:szCs w:val="24"/>
                <w:highlight w:val="none"/>
              </w:rPr>
              <w:t>2、投标供应商对采购活动事项有疑问，或对采购竞争性谈判文件有质疑，应在投标截止时间3日前书面提出，在此之后提出的质疑为无效质疑。采购代理机构将按质疑程序及时作出答复，若对竞争性谈判文件做出实质性变动，则按照相关规定延长谈判报价截止时间。</w:t>
            </w:r>
          </w:p>
          <w:p w14:paraId="70C9267A">
            <w:pPr>
              <w:spacing w:line="360" w:lineRule="auto"/>
              <w:rPr>
                <w:rFonts w:ascii="宋体" w:hAnsi="宋体" w:cs="宋体"/>
                <w:sz w:val="24"/>
                <w:szCs w:val="24"/>
                <w:highlight w:val="none"/>
              </w:rPr>
            </w:pPr>
            <w:r>
              <w:rPr>
                <w:rFonts w:hint="eastAsia" w:ascii="宋体" w:hAnsi="宋体" w:cs="宋体"/>
                <w:sz w:val="24"/>
                <w:szCs w:val="24"/>
                <w:highlight w:val="none"/>
              </w:rPr>
              <w:t>3、竞争性谈判文件、澄清（答疑）纪要、修改补充通知内容均以书面明确的内容为准。当竞争性谈判文件、修改补充通知、澄清（答疑）纪要内容相互矛盾时，以最后发出的通知（或纪要）或修改文件为准。</w:t>
            </w:r>
          </w:p>
        </w:tc>
      </w:tr>
      <w:tr w14:paraId="4782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2" w:type="pct"/>
            <w:vAlign w:val="center"/>
          </w:tcPr>
          <w:p w14:paraId="1A969966">
            <w:pPr>
              <w:spacing w:line="360" w:lineRule="auto"/>
              <w:jc w:val="center"/>
              <w:rPr>
                <w:rFonts w:ascii="宋体" w:hAnsi="宋体" w:cs="宋体"/>
                <w:sz w:val="24"/>
                <w:szCs w:val="24"/>
                <w:highlight w:val="none"/>
              </w:rPr>
            </w:pPr>
            <w:r>
              <w:rPr>
                <w:rFonts w:hint="eastAsia" w:ascii="宋体" w:hAnsi="宋体" w:cs="宋体"/>
                <w:sz w:val="24"/>
                <w:szCs w:val="24"/>
                <w:highlight w:val="none"/>
              </w:rPr>
              <w:t>23</w:t>
            </w:r>
          </w:p>
        </w:tc>
        <w:tc>
          <w:tcPr>
            <w:tcW w:w="966" w:type="pct"/>
            <w:vAlign w:val="center"/>
          </w:tcPr>
          <w:p w14:paraId="5AD41982">
            <w:pPr>
              <w:spacing w:after="156" w:afterLines="50" w:line="360" w:lineRule="auto"/>
              <w:jc w:val="center"/>
              <w:rPr>
                <w:rFonts w:ascii="宋体" w:hAnsi="宋体" w:cs="宋体"/>
                <w:b/>
                <w:bCs/>
                <w:sz w:val="24"/>
                <w:szCs w:val="24"/>
                <w:highlight w:val="none"/>
              </w:rPr>
            </w:pPr>
            <w:r>
              <w:rPr>
                <w:rFonts w:hint="eastAsia" w:ascii="宋体" w:hAnsi="宋体" w:cs="宋体"/>
                <w:kern w:val="0"/>
                <w:sz w:val="24"/>
                <w:szCs w:val="24"/>
                <w:highlight w:val="none"/>
              </w:rPr>
              <w:t>代理服务费</w:t>
            </w:r>
          </w:p>
        </w:tc>
        <w:tc>
          <w:tcPr>
            <w:tcW w:w="3571" w:type="pct"/>
            <w:vAlign w:val="center"/>
          </w:tcPr>
          <w:p w14:paraId="3C90FFFF">
            <w:pPr>
              <w:spacing w:line="360" w:lineRule="auto"/>
              <w:jc w:val="left"/>
              <w:rPr>
                <w:rFonts w:ascii="宋体" w:hAnsi="宋体" w:cs="宋体"/>
                <w:sz w:val="24"/>
                <w:szCs w:val="24"/>
                <w:highlight w:val="none"/>
              </w:rPr>
            </w:pPr>
            <w:r>
              <w:rPr>
                <w:rFonts w:hint="eastAsia" w:ascii="宋体" w:hAnsi="宋体" w:cs="宋体"/>
                <w:b/>
                <w:bCs/>
                <w:sz w:val="24"/>
                <w:szCs w:val="24"/>
                <w:highlight w:val="none"/>
              </w:rPr>
              <w:t>代理服务费：</w:t>
            </w:r>
            <w:r>
              <w:rPr>
                <w:rFonts w:hint="eastAsia" w:ascii="宋体" w:hAnsi="宋体" w:cs="宋体"/>
                <w:sz w:val="24"/>
                <w:szCs w:val="24"/>
                <w:highlight w:val="none"/>
              </w:rPr>
              <w:t xml:space="preserve"> </w:t>
            </w:r>
          </w:p>
          <w:p w14:paraId="72767B25">
            <w:pPr>
              <w:spacing w:line="520" w:lineRule="exact"/>
              <w:rPr>
                <w:rFonts w:hint="eastAsia" w:ascii="宋体" w:hAnsi="宋体" w:cs="宋体"/>
                <w:b w:val="0"/>
                <w:bCs w:val="0"/>
                <w:sz w:val="24"/>
                <w:szCs w:val="24"/>
                <w:highlight w:val="none"/>
              </w:rPr>
            </w:pPr>
            <w:r>
              <w:rPr>
                <w:rFonts w:hint="eastAsia" w:ascii="宋体" w:hAnsi="宋体" w:cs="宋体"/>
                <w:b w:val="0"/>
                <w:bCs w:val="0"/>
                <w:sz w:val="24"/>
                <w:szCs w:val="24"/>
                <w:highlight w:val="none"/>
                <w:lang w:val="en-US" w:eastAsia="zh-CN"/>
              </w:rPr>
              <w:t>1、</w:t>
            </w:r>
            <w:r>
              <w:rPr>
                <w:rFonts w:hint="eastAsia" w:ascii="宋体" w:hAnsi="宋体" w:cs="宋体"/>
                <w:b w:val="0"/>
                <w:bCs w:val="0"/>
                <w:sz w:val="24"/>
                <w:szCs w:val="24"/>
                <w:highlight w:val="none"/>
              </w:rPr>
              <w:t>以中标金额为基数，依据国家计委颁发的《招标代理服务收费管理暂行办法》（计价格〔2002〕1980号）和国家发展和改革委员会办公厅颁发的《关于招标代理服务收费有关问题的通知》（发改办价格〔2003〕857号）的有关规定执行，代理服务费不足3000元按3000元收取。</w:t>
            </w:r>
          </w:p>
          <w:p w14:paraId="06A4B70C">
            <w:pPr>
              <w:spacing w:line="520" w:lineRule="exact"/>
              <w:rPr>
                <w:rFonts w:hint="eastAsia" w:ascii="宋体" w:hAnsi="宋体" w:cs="宋体"/>
                <w:b w:val="0"/>
                <w:bCs w:val="0"/>
                <w:sz w:val="24"/>
                <w:szCs w:val="24"/>
                <w:highlight w:val="none"/>
              </w:rPr>
            </w:pPr>
            <w:r>
              <w:rPr>
                <w:rFonts w:hint="eastAsia" w:ascii="宋体" w:hAnsi="宋体" w:cs="宋体"/>
                <w:b w:val="0"/>
                <w:bCs w:val="0"/>
                <w:sz w:val="24"/>
                <w:szCs w:val="24"/>
                <w:highlight w:val="none"/>
                <w:lang w:val="en-US" w:eastAsia="zh-CN"/>
              </w:rPr>
              <w:t>2、</w:t>
            </w:r>
            <w:r>
              <w:rPr>
                <w:rFonts w:hint="eastAsia" w:ascii="宋体" w:hAnsi="宋体" w:cs="宋体"/>
                <w:b w:val="0"/>
                <w:bCs w:val="0"/>
                <w:sz w:val="24"/>
                <w:szCs w:val="24"/>
                <w:highlight w:val="none"/>
              </w:rPr>
              <w:t>成交单位在领取成交通知书前，须向采购代理机构一次性支付代理服务费。</w:t>
            </w:r>
          </w:p>
          <w:p w14:paraId="5F5D4349">
            <w:pPr>
              <w:spacing w:line="360" w:lineRule="auto"/>
              <w:jc w:val="left"/>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3</w:t>
            </w:r>
            <w:r>
              <w:rPr>
                <w:rFonts w:hint="eastAsia" w:ascii="宋体" w:hAnsi="宋体" w:cs="宋体"/>
                <w:b/>
                <w:bCs/>
                <w:sz w:val="24"/>
                <w:szCs w:val="24"/>
                <w:highlight w:val="none"/>
              </w:rPr>
              <w:t>、代理服务费账户：</w:t>
            </w:r>
          </w:p>
          <w:p w14:paraId="254FF4E8">
            <w:pPr>
              <w:spacing w:line="360" w:lineRule="auto"/>
              <w:jc w:val="left"/>
              <w:rPr>
                <w:rFonts w:hint="eastAsia" w:ascii="宋体" w:hAnsi="宋体" w:cs="宋体"/>
                <w:b/>
                <w:bCs/>
                <w:sz w:val="24"/>
                <w:szCs w:val="24"/>
                <w:highlight w:val="none"/>
              </w:rPr>
            </w:pPr>
            <w:r>
              <w:rPr>
                <w:rFonts w:hint="eastAsia" w:ascii="宋体" w:hAnsi="宋体" w:cs="宋体"/>
                <w:b/>
                <w:bCs/>
                <w:sz w:val="24"/>
                <w:szCs w:val="24"/>
                <w:highlight w:val="none"/>
              </w:rPr>
              <w:t>①采购代理机构开户名称: 陕西启航项目管理咨询有限公司</w:t>
            </w:r>
          </w:p>
          <w:p w14:paraId="60AC4DA8">
            <w:pPr>
              <w:spacing w:line="360" w:lineRule="auto"/>
              <w:jc w:val="left"/>
              <w:rPr>
                <w:rFonts w:hint="eastAsia" w:ascii="宋体" w:hAnsi="宋体" w:cs="宋体"/>
                <w:b/>
                <w:bCs/>
                <w:sz w:val="24"/>
                <w:szCs w:val="24"/>
                <w:highlight w:val="none"/>
              </w:rPr>
            </w:pPr>
            <w:r>
              <w:rPr>
                <w:rFonts w:hint="eastAsia" w:ascii="宋体" w:hAnsi="宋体" w:cs="宋体"/>
                <w:b/>
                <w:bCs/>
                <w:sz w:val="24"/>
                <w:szCs w:val="24"/>
                <w:highlight w:val="none"/>
              </w:rPr>
              <w:t>②开户行名称：中国工商银行股份有限公司西安高新技术开发区支行</w:t>
            </w:r>
          </w:p>
          <w:p w14:paraId="407228A5">
            <w:pPr>
              <w:numPr>
                <w:ilvl w:val="0"/>
                <w:numId w:val="0"/>
              </w:numPr>
              <w:spacing w:line="360" w:lineRule="auto"/>
              <w:jc w:val="left"/>
              <w:rPr>
                <w:rFonts w:hint="eastAsia" w:ascii="宋体" w:hAnsi="宋体" w:cs="宋体"/>
                <w:b/>
                <w:bCs/>
                <w:sz w:val="24"/>
                <w:szCs w:val="24"/>
                <w:highlight w:val="none"/>
              </w:rPr>
            </w:pPr>
            <w:r>
              <w:rPr>
                <w:rFonts w:hint="default" w:ascii="Calibri" w:hAnsi="Calibri" w:cs="Calibri"/>
                <w:b/>
                <w:bCs/>
                <w:sz w:val="24"/>
                <w:szCs w:val="24"/>
                <w:highlight w:val="none"/>
              </w:rPr>
              <w:t>③</w:t>
            </w:r>
            <w:r>
              <w:rPr>
                <w:rFonts w:hint="eastAsia" w:ascii="宋体" w:hAnsi="宋体" w:cs="宋体"/>
                <w:b/>
                <w:bCs/>
                <w:sz w:val="24"/>
                <w:szCs w:val="24"/>
                <w:highlight w:val="none"/>
              </w:rPr>
              <w:t>账号：370002460920</w:t>
            </w:r>
            <w:bookmarkStart w:id="69" w:name="_GoBack"/>
            <w:bookmarkEnd w:id="69"/>
            <w:r>
              <w:rPr>
                <w:rFonts w:hint="eastAsia" w:ascii="宋体" w:hAnsi="宋体" w:cs="宋体"/>
                <w:b/>
                <w:bCs/>
                <w:sz w:val="24"/>
                <w:szCs w:val="24"/>
                <w:highlight w:val="none"/>
              </w:rPr>
              <w:t>0501345</w:t>
            </w:r>
          </w:p>
          <w:p w14:paraId="4B4EF5D8">
            <w:pPr>
              <w:numPr>
                <w:ilvl w:val="0"/>
                <w:numId w:val="0"/>
              </w:numPr>
              <w:spacing w:line="360" w:lineRule="auto"/>
              <w:jc w:val="left"/>
              <w:rPr>
                <w:rFonts w:ascii="宋体" w:hAnsi="宋体" w:cs="宋体"/>
                <w:sz w:val="24"/>
                <w:szCs w:val="24"/>
                <w:highlight w:val="none"/>
              </w:rPr>
            </w:pPr>
            <w:r>
              <w:rPr>
                <w:rFonts w:ascii="宋体" w:hAnsi="宋体" w:eastAsia="宋体" w:cs="宋体"/>
                <w:kern w:val="2"/>
                <w:sz w:val="24"/>
                <w:szCs w:val="24"/>
                <w:lang w:val="en-US" w:eastAsia="zh-CN" w:bidi="ar-SA"/>
              </w:rPr>
              <w:t>3、</w:t>
            </w:r>
            <w:r>
              <w:rPr>
                <w:rFonts w:hint="eastAsia" w:ascii="宋体" w:hAnsi="宋体" w:cs="宋体"/>
                <w:sz w:val="24"/>
                <w:szCs w:val="24"/>
                <w:highlight w:val="none"/>
              </w:rPr>
              <w:t>请各供应商按照要求分别将保证金和服务费汇入以上指定账户，如因自身原因发生错误，产生的不利后果均由供应商自行承担。</w:t>
            </w:r>
          </w:p>
        </w:tc>
      </w:tr>
      <w:tr w14:paraId="76E44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2" w:type="pct"/>
            <w:vAlign w:val="center"/>
          </w:tcPr>
          <w:p w14:paraId="381F04C2">
            <w:pPr>
              <w:spacing w:line="360" w:lineRule="auto"/>
              <w:jc w:val="center"/>
              <w:rPr>
                <w:rFonts w:ascii="宋体" w:hAnsi="宋体" w:cs="宋体"/>
                <w:sz w:val="24"/>
                <w:szCs w:val="24"/>
                <w:highlight w:val="none"/>
              </w:rPr>
            </w:pPr>
            <w:r>
              <w:rPr>
                <w:rFonts w:hint="eastAsia" w:ascii="宋体" w:hAnsi="宋体" w:cs="宋体"/>
                <w:sz w:val="24"/>
                <w:szCs w:val="24"/>
                <w:highlight w:val="none"/>
              </w:rPr>
              <w:t>24</w:t>
            </w:r>
          </w:p>
        </w:tc>
        <w:tc>
          <w:tcPr>
            <w:tcW w:w="966" w:type="pct"/>
            <w:vAlign w:val="center"/>
          </w:tcPr>
          <w:p w14:paraId="03802032">
            <w:pPr>
              <w:spacing w:after="156" w:afterLines="50" w:line="360" w:lineRule="auto"/>
              <w:jc w:val="center"/>
              <w:rPr>
                <w:rFonts w:ascii="宋体" w:hAnsi="宋体" w:cs="宋体"/>
                <w:b/>
                <w:bCs/>
                <w:kern w:val="0"/>
                <w:sz w:val="24"/>
                <w:szCs w:val="24"/>
                <w:highlight w:val="none"/>
              </w:rPr>
            </w:pPr>
            <w:r>
              <w:rPr>
                <w:rFonts w:hint="eastAsia" w:ascii="宋体" w:hAnsi="宋体" w:cs="宋体"/>
                <w:b/>
                <w:bCs/>
                <w:kern w:val="0"/>
                <w:sz w:val="24"/>
                <w:szCs w:val="24"/>
                <w:highlight w:val="none"/>
              </w:rPr>
              <w:t>核心产品</w:t>
            </w:r>
          </w:p>
        </w:tc>
        <w:tc>
          <w:tcPr>
            <w:tcW w:w="3571" w:type="pct"/>
            <w:vAlign w:val="center"/>
          </w:tcPr>
          <w:p w14:paraId="0D1E895A">
            <w:pPr>
              <w:spacing w:line="360" w:lineRule="auto"/>
              <w:jc w:val="left"/>
              <w:rPr>
                <w:rFonts w:ascii="宋体" w:hAnsi="宋体" w:cs="宋体"/>
                <w:b/>
                <w:bCs/>
                <w:sz w:val="24"/>
                <w:szCs w:val="24"/>
                <w:highlight w:val="none"/>
              </w:rPr>
            </w:pPr>
            <w:r>
              <w:rPr>
                <w:rFonts w:hint="eastAsia" w:ascii="宋体" w:hAnsi="宋体" w:cs="宋体"/>
                <w:b/>
                <w:bCs/>
                <w:sz w:val="24"/>
                <w:szCs w:val="24"/>
                <w:highlight w:val="none"/>
              </w:rPr>
              <w:t>监控业务平台</w:t>
            </w:r>
          </w:p>
        </w:tc>
      </w:tr>
      <w:tr w14:paraId="01AD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2" w:type="pct"/>
            <w:vAlign w:val="center"/>
          </w:tcPr>
          <w:p w14:paraId="7FAC22FF">
            <w:pPr>
              <w:spacing w:line="360" w:lineRule="auto"/>
              <w:jc w:val="center"/>
              <w:rPr>
                <w:rFonts w:ascii="宋体" w:hAnsi="宋体" w:cs="宋体"/>
                <w:sz w:val="24"/>
                <w:szCs w:val="24"/>
                <w:highlight w:val="none"/>
              </w:rPr>
            </w:pPr>
            <w:r>
              <w:rPr>
                <w:rFonts w:hint="eastAsia" w:ascii="宋体" w:hAnsi="宋体" w:cs="宋体"/>
                <w:sz w:val="24"/>
                <w:szCs w:val="24"/>
                <w:highlight w:val="none"/>
              </w:rPr>
              <w:t>25</w:t>
            </w:r>
          </w:p>
        </w:tc>
        <w:tc>
          <w:tcPr>
            <w:tcW w:w="1815" w:type="dxa"/>
            <w:vAlign w:val="center"/>
          </w:tcPr>
          <w:p w14:paraId="63B7FFFC">
            <w:pPr>
              <w:spacing w:after="156" w:afterLines="50"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项目</w:t>
            </w:r>
          </w:p>
          <w:p w14:paraId="574D1FEF">
            <w:pPr>
              <w:spacing w:after="156" w:afterLines="50"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性质</w:t>
            </w:r>
          </w:p>
        </w:tc>
        <w:tc>
          <w:tcPr>
            <w:tcW w:w="3571" w:type="pct"/>
            <w:vAlign w:val="center"/>
          </w:tcPr>
          <w:p w14:paraId="1225EB6F">
            <w:pPr>
              <w:spacing w:line="360" w:lineRule="auto"/>
              <w:jc w:val="left"/>
              <w:rPr>
                <w:rFonts w:ascii="宋体" w:hAnsi="宋体" w:cs="宋体"/>
                <w:sz w:val="24"/>
                <w:szCs w:val="24"/>
                <w:highlight w:val="none"/>
              </w:rPr>
            </w:pPr>
            <w:r>
              <w:rPr>
                <w:rFonts w:hint="eastAsia" w:ascii="宋体" w:hAnsi="宋体" w:cs="宋体"/>
                <w:sz w:val="24"/>
                <w:szCs w:val="24"/>
                <w:highlight w:val="none"/>
              </w:rPr>
              <w:t>本项目专门面向</w:t>
            </w:r>
            <w:r>
              <w:rPr>
                <w:rFonts w:hint="eastAsia" w:ascii="宋体" w:hAnsi="宋体" w:cs="宋体"/>
                <w:sz w:val="24"/>
                <w:szCs w:val="24"/>
                <w:highlight w:val="none"/>
                <w:lang w:val="en-US" w:eastAsia="zh-CN"/>
              </w:rPr>
              <w:t>中小</w:t>
            </w:r>
            <w:r>
              <w:rPr>
                <w:rFonts w:hint="eastAsia" w:ascii="宋体" w:hAnsi="宋体" w:cs="宋体"/>
                <w:sz w:val="24"/>
                <w:szCs w:val="24"/>
                <w:highlight w:val="none"/>
              </w:rPr>
              <w:t>企业</w:t>
            </w:r>
          </w:p>
        </w:tc>
      </w:tr>
      <w:tr w14:paraId="3B902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2" w:type="pct"/>
            <w:vAlign w:val="center"/>
          </w:tcPr>
          <w:p w14:paraId="67304086">
            <w:pPr>
              <w:spacing w:line="360" w:lineRule="auto"/>
              <w:jc w:val="center"/>
              <w:rPr>
                <w:rFonts w:ascii="宋体" w:hAnsi="宋体" w:cs="宋体"/>
                <w:sz w:val="24"/>
                <w:szCs w:val="24"/>
                <w:highlight w:val="none"/>
              </w:rPr>
            </w:pPr>
            <w:r>
              <w:rPr>
                <w:rFonts w:hint="eastAsia" w:ascii="宋体" w:hAnsi="宋体" w:cs="宋体"/>
                <w:sz w:val="24"/>
                <w:szCs w:val="24"/>
                <w:highlight w:val="none"/>
              </w:rPr>
              <w:t>26</w:t>
            </w:r>
          </w:p>
        </w:tc>
        <w:tc>
          <w:tcPr>
            <w:tcW w:w="1815" w:type="dxa"/>
            <w:vAlign w:val="center"/>
          </w:tcPr>
          <w:p w14:paraId="49D0246C">
            <w:pPr>
              <w:spacing w:after="156" w:afterLines="50" w:line="360" w:lineRule="auto"/>
              <w:jc w:val="center"/>
              <w:rPr>
                <w:rFonts w:ascii="宋体" w:hAnsi="宋体" w:cs="宋体"/>
                <w:kern w:val="0"/>
                <w:sz w:val="24"/>
                <w:szCs w:val="24"/>
                <w:highlight w:val="none"/>
              </w:rPr>
            </w:pPr>
            <w:r>
              <w:rPr>
                <w:rFonts w:hint="eastAsia" w:ascii="宋体" w:hAnsi="宋体" w:cs="宋体"/>
                <w:kern w:val="0"/>
                <w:sz w:val="24"/>
                <w:szCs w:val="24"/>
                <w:highlight w:val="none"/>
                <w:lang w:val="en-US" w:eastAsia="zh-CN"/>
              </w:rPr>
              <w:t>项目</w:t>
            </w:r>
            <w:r>
              <w:rPr>
                <w:rFonts w:hint="eastAsia" w:ascii="宋体" w:hAnsi="宋体" w:cs="宋体"/>
                <w:kern w:val="0"/>
                <w:sz w:val="24"/>
                <w:szCs w:val="24"/>
                <w:highlight w:val="none"/>
              </w:rPr>
              <w:t>所属行业</w:t>
            </w:r>
          </w:p>
        </w:tc>
        <w:tc>
          <w:tcPr>
            <w:tcW w:w="3571" w:type="pct"/>
            <w:vAlign w:val="center"/>
          </w:tcPr>
          <w:p w14:paraId="45832AAC">
            <w:pPr>
              <w:spacing w:line="360" w:lineRule="auto"/>
              <w:jc w:val="left"/>
              <w:rPr>
                <w:rFonts w:ascii="宋体" w:hAnsi="宋体" w:cs="宋体"/>
                <w:sz w:val="24"/>
                <w:szCs w:val="24"/>
                <w:highlight w:val="none"/>
              </w:rPr>
            </w:pPr>
            <w:r>
              <w:rPr>
                <w:rFonts w:hint="eastAsia" w:ascii="宋体" w:hAnsi="宋体" w:cs="宋体"/>
                <w:sz w:val="24"/>
                <w:szCs w:val="24"/>
                <w:highlight w:val="none"/>
              </w:rPr>
              <w:t>工业</w:t>
            </w:r>
          </w:p>
        </w:tc>
      </w:tr>
      <w:tr w14:paraId="0BF63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2" w:type="pct"/>
            <w:vAlign w:val="center"/>
          </w:tcPr>
          <w:p w14:paraId="30351F57">
            <w:pPr>
              <w:spacing w:line="360" w:lineRule="auto"/>
              <w:jc w:val="center"/>
              <w:rPr>
                <w:rFonts w:ascii="宋体" w:hAnsi="宋体" w:cs="宋体"/>
                <w:sz w:val="24"/>
                <w:szCs w:val="24"/>
                <w:highlight w:val="none"/>
              </w:rPr>
            </w:pPr>
            <w:r>
              <w:rPr>
                <w:rFonts w:hint="eastAsia" w:ascii="宋体" w:hAnsi="宋体" w:cs="宋体"/>
                <w:sz w:val="24"/>
                <w:szCs w:val="24"/>
                <w:highlight w:val="none"/>
              </w:rPr>
              <w:t>27</w:t>
            </w:r>
          </w:p>
        </w:tc>
        <w:tc>
          <w:tcPr>
            <w:tcW w:w="1815" w:type="dxa"/>
            <w:vAlign w:val="center"/>
          </w:tcPr>
          <w:p w14:paraId="0629DBFA">
            <w:pPr>
              <w:spacing w:after="156" w:afterLines="50"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政策性扣减</w:t>
            </w:r>
          </w:p>
        </w:tc>
        <w:tc>
          <w:tcPr>
            <w:tcW w:w="3571" w:type="pct"/>
            <w:vAlign w:val="center"/>
          </w:tcPr>
          <w:p w14:paraId="40F7F3A4">
            <w:pPr>
              <w:spacing w:line="360" w:lineRule="auto"/>
              <w:jc w:val="left"/>
              <w:rPr>
                <w:rFonts w:ascii="宋体" w:hAnsi="宋体" w:cs="宋体"/>
                <w:sz w:val="24"/>
                <w:szCs w:val="24"/>
                <w:highlight w:val="none"/>
              </w:rPr>
            </w:pPr>
            <w:r>
              <w:rPr>
                <w:rFonts w:hint="eastAsia" w:ascii="宋体" w:hAnsi="宋体" w:cs="宋体"/>
                <w:sz w:val="24"/>
                <w:szCs w:val="24"/>
                <w:highlight w:val="none"/>
              </w:rPr>
              <w:t>对符合《政府采购促进中小企业发展管理办法》(财库(2020)46号)规定的小微企业(监狱企业视同小型、微型企业)的报价给予10%的扣除,用扣除后的价格参加评审。本项目专门面向中小企业，不再进行价格得分的扣减。</w:t>
            </w:r>
          </w:p>
        </w:tc>
      </w:tr>
      <w:tr w14:paraId="4452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2" w:type="pct"/>
            <w:vAlign w:val="center"/>
          </w:tcPr>
          <w:p w14:paraId="12A44000">
            <w:pPr>
              <w:spacing w:line="360" w:lineRule="auto"/>
              <w:jc w:val="center"/>
              <w:rPr>
                <w:rFonts w:ascii="宋体" w:hAnsi="宋体" w:cs="宋体"/>
                <w:sz w:val="24"/>
                <w:szCs w:val="24"/>
                <w:highlight w:val="none"/>
              </w:rPr>
            </w:pPr>
            <w:r>
              <w:rPr>
                <w:rFonts w:hint="eastAsia" w:ascii="宋体" w:hAnsi="宋体" w:cs="宋体"/>
                <w:sz w:val="24"/>
                <w:szCs w:val="24"/>
                <w:highlight w:val="none"/>
              </w:rPr>
              <w:t>28</w:t>
            </w:r>
          </w:p>
        </w:tc>
        <w:tc>
          <w:tcPr>
            <w:tcW w:w="966" w:type="pct"/>
            <w:vAlign w:val="center"/>
          </w:tcPr>
          <w:p w14:paraId="7E85A542">
            <w:pPr>
              <w:spacing w:after="156" w:afterLines="50" w:line="360" w:lineRule="auto"/>
              <w:jc w:val="center"/>
              <w:rPr>
                <w:rFonts w:ascii="宋体" w:hAnsi="宋体" w:cs="宋体"/>
                <w:b/>
                <w:bCs/>
                <w:kern w:val="0"/>
                <w:sz w:val="24"/>
                <w:szCs w:val="24"/>
                <w:highlight w:val="none"/>
              </w:rPr>
            </w:pPr>
            <w:r>
              <w:rPr>
                <w:rFonts w:hint="eastAsia" w:ascii="宋体" w:hAnsi="宋体" w:cs="宋体"/>
                <w:b/>
                <w:bCs/>
                <w:kern w:val="0"/>
                <w:sz w:val="24"/>
                <w:szCs w:val="24"/>
                <w:highlight w:val="none"/>
              </w:rPr>
              <w:t>进口产品</w:t>
            </w:r>
          </w:p>
        </w:tc>
        <w:tc>
          <w:tcPr>
            <w:tcW w:w="3571" w:type="pct"/>
            <w:vAlign w:val="center"/>
          </w:tcPr>
          <w:p w14:paraId="5E914BB0">
            <w:pPr>
              <w:spacing w:line="360" w:lineRule="auto"/>
              <w:jc w:val="left"/>
              <w:rPr>
                <w:rFonts w:ascii="宋体" w:hAnsi="宋体" w:cs="宋体"/>
                <w:b/>
                <w:bCs/>
                <w:sz w:val="24"/>
                <w:szCs w:val="24"/>
                <w:highlight w:val="none"/>
              </w:rPr>
            </w:pPr>
            <w:r>
              <w:rPr>
                <w:rFonts w:hint="eastAsia" w:ascii="宋体" w:hAnsi="宋体" w:cs="宋体"/>
                <w:b/>
                <w:bCs/>
                <w:sz w:val="24"/>
                <w:szCs w:val="24"/>
                <w:highlight w:val="none"/>
              </w:rPr>
              <w:t>本项目不接受进口产品谈判</w:t>
            </w:r>
          </w:p>
        </w:tc>
      </w:tr>
      <w:tr w14:paraId="3B408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2" w:type="pct"/>
            <w:vAlign w:val="center"/>
          </w:tcPr>
          <w:p w14:paraId="4DA9C149">
            <w:pPr>
              <w:spacing w:line="360" w:lineRule="auto"/>
              <w:jc w:val="center"/>
              <w:rPr>
                <w:rFonts w:ascii="宋体" w:hAnsi="宋体" w:cs="宋体"/>
                <w:sz w:val="24"/>
                <w:szCs w:val="24"/>
                <w:highlight w:val="none"/>
              </w:rPr>
            </w:pPr>
            <w:r>
              <w:rPr>
                <w:rFonts w:hint="eastAsia" w:ascii="宋体" w:hAnsi="宋体" w:cs="宋体"/>
                <w:sz w:val="24"/>
                <w:szCs w:val="24"/>
                <w:highlight w:val="none"/>
              </w:rPr>
              <w:t>29</w:t>
            </w:r>
          </w:p>
        </w:tc>
        <w:tc>
          <w:tcPr>
            <w:tcW w:w="966" w:type="pct"/>
            <w:vAlign w:val="center"/>
          </w:tcPr>
          <w:p w14:paraId="0165F770">
            <w:pPr>
              <w:spacing w:line="500" w:lineRule="exact"/>
              <w:jc w:val="center"/>
              <w:rPr>
                <w:rFonts w:ascii="宋体" w:hAnsi="宋体" w:cs="宋体"/>
                <w:b/>
                <w:sz w:val="24"/>
                <w:szCs w:val="24"/>
                <w:highlight w:val="none"/>
              </w:rPr>
            </w:pPr>
            <w:r>
              <w:rPr>
                <w:rFonts w:hint="eastAsia" w:ascii="宋体" w:hAnsi="宋体" w:cs="宋体"/>
                <w:b/>
                <w:bCs/>
                <w:sz w:val="24"/>
                <w:szCs w:val="24"/>
                <w:highlight w:val="none"/>
              </w:rPr>
              <w:t>供应商注册登记提醒</w:t>
            </w:r>
          </w:p>
        </w:tc>
        <w:tc>
          <w:tcPr>
            <w:tcW w:w="3571" w:type="pct"/>
            <w:vAlign w:val="center"/>
          </w:tcPr>
          <w:p w14:paraId="32788EDA">
            <w:pPr>
              <w:spacing w:line="500" w:lineRule="exact"/>
              <w:ind w:firstLine="482" w:firstLineChars="200"/>
              <w:rPr>
                <w:rFonts w:ascii="宋体" w:hAnsi="宋体" w:cs="宋体"/>
                <w:b/>
                <w:sz w:val="24"/>
                <w:szCs w:val="24"/>
                <w:highlight w:val="none"/>
              </w:rPr>
            </w:pPr>
            <w:r>
              <w:rPr>
                <w:rFonts w:hint="eastAsia" w:ascii="宋体" w:hAnsi="宋体" w:cs="宋体"/>
                <w:b/>
                <w:sz w:val="24"/>
                <w:szCs w:val="24"/>
                <w:highlight w:val="none"/>
              </w:rPr>
              <w:t>供应商注册登记提醒：</w:t>
            </w:r>
          </w:p>
          <w:p w14:paraId="45BE3259">
            <w:pPr>
              <w:spacing w:line="500" w:lineRule="exact"/>
              <w:ind w:firstLine="482" w:firstLineChars="200"/>
              <w:rPr>
                <w:rFonts w:ascii="宋体" w:hAnsi="宋体" w:cs="宋体"/>
                <w:b/>
                <w:sz w:val="24"/>
                <w:szCs w:val="24"/>
                <w:highlight w:val="none"/>
              </w:rPr>
            </w:pPr>
            <w:r>
              <w:rPr>
                <w:rFonts w:hint="eastAsia" w:ascii="宋体" w:hAnsi="宋体" w:cs="宋体"/>
                <w:b/>
                <w:sz w:val="24"/>
                <w:szCs w:val="24"/>
                <w:highlight w:val="none"/>
              </w:rPr>
              <w:t>根据陕西省财政厅关于政府采购供应商注册登记有关事项的通知，如所投本项目的供应商未在陕西省政府采购网（http://www.ccgp-shaanxi.gov.cn/information/informationDetail.do?informationguid=8a85be3567ed23460167ed36804d0009）注册登记加入陕西省政府采购供应商库的，应按要求及时办理注册登记，并接受财政部门监督管理。</w:t>
            </w:r>
          </w:p>
        </w:tc>
      </w:tr>
      <w:tr w14:paraId="1CAD0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2" w:type="pct"/>
            <w:vAlign w:val="center"/>
          </w:tcPr>
          <w:p w14:paraId="24F0C8C5">
            <w:pPr>
              <w:spacing w:line="360" w:lineRule="auto"/>
              <w:jc w:val="center"/>
              <w:rPr>
                <w:rFonts w:ascii="宋体" w:hAnsi="宋体" w:cs="宋体"/>
                <w:sz w:val="24"/>
                <w:szCs w:val="24"/>
                <w:highlight w:val="none"/>
              </w:rPr>
            </w:pPr>
            <w:r>
              <w:rPr>
                <w:rFonts w:hint="eastAsia" w:ascii="宋体" w:hAnsi="宋体" w:cs="宋体"/>
                <w:sz w:val="24"/>
                <w:szCs w:val="24"/>
                <w:highlight w:val="none"/>
              </w:rPr>
              <w:t>30</w:t>
            </w:r>
          </w:p>
        </w:tc>
        <w:tc>
          <w:tcPr>
            <w:tcW w:w="966" w:type="pct"/>
            <w:vAlign w:val="center"/>
          </w:tcPr>
          <w:p w14:paraId="1E175DA1">
            <w:pPr>
              <w:spacing w:line="360" w:lineRule="auto"/>
              <w:jc w:val="center"/>
              <w:rPr>
                <w:rFonts w:ascii="宋体" w:hAnsi="宋体" w:cs="宋体"/>
                <w:sz w:val="24"/>
                <w:szCs w:val="24"/>
                <w:highlight w:val="none"/>
              </w:rPr>
            </w:pPr>
            <w:r>
              <w:rPr>
                <w:rFonts w:hint="eastAsia" w:ascii="宋体" w:hAnsi="宋体" w:cs="宋体"/>
                <w:sz w:val="24"/>
                <w:szCs w:val="24"/>
                <w:highlight w:val="none"/>
              </w:rPr>
              <w:t>是否授权谈判小组有确定成交人</w:t>
            </w:r>
          </w:p>
        </w:tc>
        <w:tc>
          <w:tcPr>
            <w:tcW w:w="3571" w:type="pct"/>
            <w:vAlign w:val="center"/>
          </w:tcPr>
          <w:p w14:paraId="00717E0B">
            <w:pPr>
              <w:spacing w:line="360" w:lineRule="auto"/>
              <w:rPr>
                <w:rFonts w:ascii="宋体" w:hAnsi="宋体" w:cs="宋体"/>
                <w:sz w:val="24"/>
                <w:szCs w:val="24"/>
                <w:highlight w:val="none"/>
              </w:rPr>
            </w:pPr>
            <w:r>
              <w:rPr>
                <w:rFonts w:hint="eastAsia" w:ascii="宋体" w:hAnsi="宋体" w:cs="宋体"/>
                <w:sz w:val="24"/>
                <w:szCs w:val="24"/>
                <w:highlight w:val="none"/>
              </w:rPr>
              <w:t>否,推荐3名成交候选人</w:t>
            </w:r>
          </w:p>
        </w:tc>
      </w:tr>
      <w:tr w14:paraId="258F9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462" w:type="pct"/>
            <w:vAlign w:val="center"/>
          </w:tcPr>
          <w:p w14:paraId="619F4CE5">
            <w:pPr>
              <w:spacing w:line="360" w:lineRule="auto"/>
              <w:jc w:val="center"/>
              <w:rPr>
                <w:rFonts w:ascii="宋体" w:hAnsi="宋体" w:cs="宋体"/>
                <w:sz w:val="24"/>
                <w:szCs w:val="24"/>
                <w:highlight w:val="none"/>
              </w:rPr>
            </w:pPr>
            <w:r>
              <w:rPr>
                <w:rFonts w:hint="eastAsia" w:ascii="宋体" w:hAnsi="宋体" w:cs="宋体"/>
                <w:sz w:val="24"/>
                <w:szCs w:val="24"/>
                <w:highlight w:val="none"/>
              </w:rPr>
              <w:t>31</w:t>
            </w:r>
          </w:p>
        </w:tc>
        <w:tc>
          <w:tcPr>
            <w:tcW w:w="966" w:type="pct"/>
            <w:vAlign w:val="center"/>
          </w:tcPr>
          <w:p w14:paraId="736F32B7">
            <w:pPr>
              <w:spacing w:line="360" w:lineRule="auto"/>
              <w:jc w:val="center"/>
              <w:rPr>
                <w:rFonts w:ascii="宋体" w:hAnsi="宋体" w:cs="宋体"/>
                <w:sz w:val="24"/>
                <w:szCs w:val="24"/>
                <w:highlight w:val="none"/>
              </w:rPr>
            </w:pPr>
            <w:r>
              <w:rPr>
                <w:rFonts w:hint="eastAsia" w:ascii="宋体" w:hAnsi="宋体" w:cs="宋体"/>
                <w:sz w:val="24"/>
                <w:szCs w:val="24"/>
                <w:highlight w:val="none"/>
              </w:rPr>
              <w:t>履约担保</w:t>
            </w:r>
          </w:p>
        </w:tc>
        <w:tc>
          <w:tcPr>
            <w:tcW w:w="3571" w:type="pct"/>
            <w:vAlign w:val="center"/>
          </w:tcPr>
          <w:p w14:paraId="31F3D960">
            <w:pPr>
              <w:spacing w:line="360" w:lineRule="auto"/>
              <w:rPr>
                <w:rFonts w:ascii="宋体" w:hAnsi="宋体" w:cs="宋体"/>
                <w:sz w:val="24"/>
                <w:szCs w:val="24"/>
                <w:highlight w:val="none"/>
              </w:rPr>
            </w:pPr>
            <w:r>
              <w:rPr>
                <w:rFonts w:hint="eastAsia" w:ascii="宋体" w:hAnsi="宋体" w:cs="宋体"/>
                <w:sz w:val="24"/>
                <w:szCs w:val="24"/>
                <w:highlight w:val="none"/>
              </w:rPr>
              <w:t>履约保证金的形式：电汇、转账、支票</w:t>
            </w:r>
          </w:p>
          <w:p w14:paraId="045EB5AC">
            <w:pPr>
              <w:spacing w:line="360" w:lineRule="auto"/>
              <w:rPr>
                <w:rFonts w:ascii="宋体" w:hAnsi="宋体" w:cs="宋体"/>
                <w:sz w:val="24"/>
                <w:szCs w:val="24"/>
                <w:highlight w:val="none"/>
              </w:rPr>
            </w:pPr>
            <w:r>
              <w:rPr>
                <w:rFonts w:hint="eastAsia" w:ascii="宋体" w:hAnsi="宋体" w:cs="宋体"/>
                <w:sz w:val="24"/>
                <w:szCs w:val="24"/>
                <w:highlight w:val="none"/>
              </w:rPr>
              <w:t>履约保证金的金额：/</w:t>
            </w:r>
          </w:p>
          <w:p w14:paraId="23765FA0">
            <w:pPr>
              <w:spacing w:line="360" w:lineRule="auto"/>
              <w:rPr>
                <w:rFonts w:ascii="宋体" w:hAnsi="宋体" w:cs="宋体"/>
                <w:sz w:val="24"/>
                <w:szCs w:val="24"/>
                <w:highlight w:val="none"/>
              </w:rPr>
            </w:pPr>
            <w:r>
              <w:rPr>
                <w:rFonts w:hint="eastAsia" w:ascii="宋体" w:hAnsi="宋体" w:cs="宋体"/>
                <w:sz w:val="24"/>
                <w:szCs w:val="24"/>
                <w:highlight w:val="none"/>
              </w:rPr>
              <w:t>履约保证金的退还：/</w:t>
            </w:r>
          </w:p>
          <w:p w14:paraId="18ACB277">
            <w:pPr>
              <w:spacing w:line="360" w:lineRule="auto"/>
              <w:rPr>
                <w:rFonts w:ascii="宋体" w:hAnsi="宋体" w:cs="宋体"/>
                <w:sz w:val="24"/>
                <w:szCs w:val="24"/>
                <w:highlight w:val="none"/>
              </w:rPr>
            </w:pPr>
            <w:r>
              <w:rPr>
                <w:rFonts w:hint="eastAsia" w:ascii="宋体" w:hAnsi="宋体" w:cs="宋体"/>
                <w:sz w:val="24"/>
                <w:szCs w:val="24"/>
                <w:highlight w:val="none"/>
              </w:rPr>
              <w:t>项目完工验收合格（以验收单为准）后</w:t>
            </w:r>
          </w:p>
        </w:tc>
      </w:tr>
      <w:tr w14:paraId="3C96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gridSpan w:val="3"/>
            <w:vAlign w:val="center"/>
          </w:tcPr>
          <w:p w14:paraId="1A0F2D0E">
            <w:pPr>
              <w:spacing w:line="360" w:lineRule="auto"/>
              <w:rPr>
                <w:rFonts w:ascii="宋体" w:hAnsi="宋体" w:cs="宋体"/>
                <w:sz w:val="24"/>
                <w:szCs w:val="24"/>
                <w:highlight w:val="none"/>
              </w:rPr>
            </w:pPr>
            <w:r>
              <w:rPr>
                <w:rFonts w:hint="eastAsia" w:ascii="宋体" w:hAnsi="宋体" w:cs="宋体"/>
                <w:sz w:val="24"/>
                <w:szCs w:val="24"/>
                <w:highlight w:val="none"/>
              </w:rPr>
              <w:t>32  同义词语</w:t>
            </w:r>
          </w:p>
        </w:tc>
      </w:tr>
      <w:tr w14:paraId="35E1F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gridSpan w:val="3"/>
            <w:vAlign w:val="center"/>
          </w:tcPr>
          <w:p w14:paraId="59DC9C9F">
            <w:pPr>
              <w:spacing w:line="360" w:lineRule="auto"/>
              <w:rPr>
                <w:rFonts w:ascii="宋体" w:hAnsi="宋体" w:cs="宋体"/>
                <w:sz w:val="24"/>
                <w:szCs w:val="24"/>
                <w:highlight w:val="none"/>
              </w:rPr>
            </w:pPr>
            <w:r>
              <w:rPr>
                <w:rFonts w:hint="eastAsia" w:ascii="宋体" w:hAnsi="宋体" w:cs="宋体"/>
                <w:sz w:val="24"/>
                <w:szCs w:val="24"/>
                <w:highlight w:val="none"/>
              </w:rPr>
              <w:t>构成谈判文件组成部分的“通用合同条款”、“专用合同条款”、“技术标准和要求”等章节中出现的措辞“发包人”和“承包人”，在招标投标阶段应当分别按“采购人”和“供应商”进行理解。</w:t>
            </w:r>
          </w:p>
        </w:tc>
      </w:tr>
      <w:tr w14:paraId="1A0F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000" w:type="pct"/>
            <w:gridSpan w:val="3"/>
            <w:vAlign w:val="center"/>
          </w:tcPr>
          <w:p w14:paraId="39816382">
            <w:pPr>
              <w:spacing w:line="360" w:lineRule="auto"/>
              <w:rPr>
                <w:rFonts w:ascii="宋体" w:hAnsi="宋体" w:cs="宋体"/>
                <w:sz w:val="24"/>
                <w:szCs w:val="24"/>
                <w:highlight w:val="none"/>
              </w:rPr>
            </w:pPr>
            <w:r>
              <w:rPr>
                <w:rFonts w:hint="eastAsia" w:ascii="宋体" w:hAnsi="宋体" w:cs="宋体"/>
                <w:sz w:val="24"/>
                <w:szCs w:val="24"/>
                <w:highlight w:val="none"/>
              </w:rPr>
              <w:t>33  解释权</w:t>
            </w:r>
          </w:p>
        </w:tc>
      </w:tr>
      <w:tr w14:paraId="317AB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gridSpan w:val="3"/>
            <w:vAlign w:val="center"/>
          </w:tcPr>
          <w:p w14:paraId="353AAC20">
            <w:pPr>
              <w:spacing w:line="360" w:lineRule="auto"/>
              <w:rPr>
                <w:rFonts w:ascii="宋体" w:hAnsi="宋体" w:cs="宋体"/>
                <w:sz w:val="24"/>
                <w:szCs w:val="24"/>
                <w:highlight w:val="none"/>
              </w:rPr>
            </w:pPr>
            <w:r>
              <w:rPr>
                <w:rFonts w:hint="eastAsia" w:ascii="宋体" w:hAnsi="宋体" w:cs="宋体"/>
                <w:sz w:val="24"/>
                <w:szCs w:val="24"/>
                <w:highlight w:val="none"/>
              </w:rPr>
              <w:t>本招标文件由采购人和招标代理机构负责解释。</w:t>
            </w:r>
          </w:p>
        </w:tc>
      </w:tr>
    </w:tbl>
    <w:p w14:paraId="11785325">
      <w:pPr>
        <w:spacing w:line="360" w:lineRule="auto"/>
        <w:rPr>
          <w:rFonts w:ascii="宋体" w:hAnsi="宋体" w:cs="宋体"/>
          <w:sz w:val="24"/>
          <w:szCs w:val="24"/>
          <w:highlight w:val="none"/>
        </w:rPr>
      </w:pPr>
      <w:r>
        <w:rPr>
          <w:rFonts w:hint="eastAsia" w:ascii="宋体" w:hAnsi="宋体" w:cs="宋体"/>
          <w:sz w:val="24"/>
          <w:szCs w:val="24"/>
          <w:highlight w:val="none"/>
        </w:rPr>
        <w:br w:type="page"/>
      </w:r>
    </w:p>
    <w:p w14:paraId="4842E152">
      <w:pPr>
        <w:spacing w:line="360" w:lineRule="auto"/>
        <w:jc w:val="center"/>
        <w:rPr>
          <w:rFonts w:ascii="宋体" w:hAnsi="宋体" w:cs="宋体"/>
          <w:b/>
          <w:bCs/>
          <w:highlight w:val="none"/>
        </w:rPr>
      </w:pPr>
      <w:bookmarkStart w:id="4" w:name="_Toc5789"/>
      <w:bookmarkStart w:id="5" w:name="_Toc8072"/>
      <w:r>
        <w:rPr>
          <w:rFonts w:hint="eastAsia" w:ascii="宋体" w:hAnsi="宋体" w:cs="宋体"/>
          <w:b/>
          <w:bCs/>
          <w:sz w:val="30"/>
          <w:szCs w:val="30"/>
          <w:highlight w:val="none"/>
        </w:rPr>
        <w:t>供应商须知</w:t>
      </w:r>
      <w:bookmarkEnd w:id="4"/>
      <w:bookmarkEnd w:id="5"/>
    </w:p>
    <w:p w14:paraId="3C52CC06">
      <w:pPr>
        <w:spacing w:before="156" w:beforeLines="50" w:after="156" w:afterLines="50" w:line="360" w:lineRule="auto"/>
        <w:rPr>
          <w:rFonts w:ascii="宋体" w:hAnsi="宋体" w:cs="宋体"/>
          <w:b/>
          <w:bCs/>
          <w:sz w:val="24"/>
          <w:szCs w:val="24"/>
          <w:highlight w:val="none"/>
        </w:rPr>
      </w:pPr>
      <w:bookmarkStart w:id="6" w:name="_Toc421778365"/>
      <w:bookmarkStart w:id="7" w:name="_Toc420591643"/>
      <w:bookmarkStart w:id="8" w:name="_Toc425240464"/>
      <w:r>
        <w:rPr>
          <w:rFonts w:hint="eastAsia" w:ascii="宋体" w:hAnsi="宋体" w:cs="宋体"/>
          <w:b/>
          <w:bCs/>
          <w:sz w:val="24"/>
          <w:szCs w:val="24"/>
          <w:highlight w:val="none"/>
        </w:rPr>
        <w:t>1．总则</w:t>
      </w:r>
      <w:bookmarkEnd w:id="6"/>
      <w:bookmarkEnd w:id="7"/>
      <w:bookmarkEnd w:id="8"/>
    </w:p>
    <w:p w14:paraId="17642C41">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1.1 项目概况</w:t>
      </w:r>
    </w:p>
    <w:p w14:paraId="423E31E9">
      <w:pPr>
        <w:pStyle w:val="9"/>
        <w:spacing w:line="360" w:lineRule="auto"/>
        <w:ind w:left="420" w:leftChars="200"/>
        <w:rPr>
          <w:rFonts w:ascii="宋体" w:hAnsi="宋体" w:cs="宋体"/>
          <w:sz w:val="24"/>
          <w:szCs w:val="24"/>
          <w:highlight w:val="none"/>
        </w:rPr>
      </w:pPr>
      <w:r>
        <w:rPr>
          <w:rFonts w:hint="eastAsia" w:ascii="宋体" w:hAnsi="宋体" w:cs="宋体"/>
          <w:sz w:val="24"/>
          <w:szCs w:val="24"/>
          <w:highlight w:val="none"/>
        </w:rPr>
        <w:t>1.1.1 根据《中华人民共和国政府采购法》、《中华人民共和国招标投标法》等有关法律、法规和规章的规定，本谈判项目己具备招标条件，现对本谈判项目设计进行招标。</w:t>
      </w:r>
    </w:p>
    <w:p w14:paraId="2D9F029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1.1.2 项目招标人：见供应商须知前附表。</w:t>
      </w:r>
    </w:p>
    <w:p w14:paraId="0D4B93C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1.1.3 项目招标代理机构：见供应商须知前附表。</w:t>
      </w:r>
    </w:p>
    <w:p w14:paraId="01F1D4D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1.1.4 项目名称：见供应商须知前附表。</w:t>
      </w:r>
    </w:p>
    <w:p w14:paraId="00ABC29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1.1.5 项目交货地点：见供应商须知前附表。</w:t>
      </w:r>
    </w:p>
    <w:p w14:paraId="63827F98">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1.2 资金来源和落实情况</w:t>
      </w:r>
    </w:p>
    <w:p w14:paraId="2AE6984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1.2.1 本项目的资金来源：见供应商须知前附表。</w:t>
      </w:r>
    </w:p>
    <w:p w14:paraId="3157B8C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1.2.2 本项目的资金落实情况：见供应商须知前附表。</w:t>
      </w:r>
    </w:p>
    <w:p w14:paraId="51E5FCC3">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1.3 谈判范围、计划工期</w:t>
      </w:r>
    </w:p>
    <w:p w14:paraId="073C0BC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1.3.1 本项目谈判范围：见供应商须知前附表。</w:t>
      </w:r>
    </w:p>
    <w:p w14:paraId="1BA57BF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1.3.2 本项目的交货期：</w:t>
      </w:r>
      <w:bookmarkStart w:id="9" w:name="OLE_LINK8"/>
      <w:r>
        <w:rPr>
          <w:rFonts w:hint="eastAsia" w:ascii="宋体" w:hAnsi="宋体" w:cs="宋体"/>
          <w:sz w:val="24"/>
          <w:szCs w:val="24"/>
          <w:highlight w:val="none"/>
        </w:rPr>
        <w:t>见供应商须知前附表。</w:t>
      </w:r>
      <w:bookmarkEnd w:id="9"/>
    </w:p>
    <w:p w14:paraId="51BD7092">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1.4 供应商资格要求及招标文件发售时间</w:t>
      </w:r>
    </w:p>
    <w:p w14:paraId="52582BC8">
      <w:pPr>
        <w:pStyle w:val="9"/>
        <w:spacing w:line="360" w:lineRule="auto"/>
        <w:rPr>
          <w:rFonts w:ascii="宋体" w:hAnsi="宋体" w:cs="宋体"/>
          <w:sz w:val="24"/>
          <w:szCs w:val="24"/>
          <w:highlight w:val="none"/>
        </w:rPr>
      </w:pPr>
      <w:r>
        <w:rPr>
          <w:rFonts w:hint="eastAsia" w:ascii="宋体" w:hAnsi="宋体" w:cs="宋体"/>
          <w:sz w:val="24"/>
          <w:szCs w:val="24"/>
          <w:highlight w:val="none"/>
        </w:rPr>
        <w:t xml:space="preserve">    1.4.1资格审查条件：见供应商须知前附表。</w:t>
      </w:r>
    </w:p>
    <w:p w14:paraId="6555E5B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1.4.2谈判文件发售时间：见供应商须知前附表。</w:t>
      </w:r>
    </w:p>
    <w:p w14:paraId="69757428">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1.5 费用承担</w:t>
      </w:r>
    </w:p>
    <w:p w14:paraId="76964CF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供应商准备和参加投标活动发生的费用自理。</w:t>
      </w:r>
    </w:p>
    <w:p w14:paraId="51D36460">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1.6 保密</w:t>
      </w:r>
    </w:p>
    <w:p w14:paraId="2894BA1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参与谈判活动的各方应对谈判文件和谈判响应文件中的商业和技术等秘密保密，违者应对由此造成的后果承担法律责任。</w:t>
      </w:r>
    </w:p>
    <w:p w14:paraId="6DDBEF9C">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1.7 语言文字</w:t>
      </w:r>
    </w:p>
    <w:p w14:paraId="331B6EC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除专用术语外，与谈判有关的语言均使用中文。必要时专用术语应附有中文注释。</w:t>
      </w:r>
    </w:p>
    <w:p w14:paraId="569F4044">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1.8 计量单位</w:t>
      </w:r>
    </w:p>
    <w:p w14:paraId="4B78D54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所有计量均采用中华人民共和国法定计量单位。</w:t>
      </w:r>
    </w:p>
    <w:p w14:paraId="5A0EC17B">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1.9 谈判答疑会</w:t>
      </w:r>
    </w:p>
    <w:p w14:paraId="1A17DD1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不召开；若有疑问，均应在谈判响应文件递交截止时间前3日内以书面形式向采购代理机构提出。</w:t>
      </w:r>
    </w:p>
    <w:p w14:paraId="6C26A6A9">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1.10 分包</w:t>
      </w:r>
    </w:p>
    <w:p w14:paraId="619D62B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不允许。</w:t>
      </w:r>
    </w:p>
    <w:p w14:paraId="0F838A64">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1.11 偏离</w:t>
      </w:r>
    </w:p>
    <w:p w14:paraId="4CC9919F">
      <w:pPr>
        <w:spacing w:before="156" w:beforeLines="50" w:after="156" w:afterLines="50" w:line="360" w:lineRule="auto"/>
        <w:ind w:firstLine="480" w:firstLineChars="200"/>
        <w:rPr>
          <w:rFonts w:ascii="宋体" w:hAnsi="宋体" w:cs="宋体"/>
          <w:sz w:val="24"/>
          <w:szCs w:val="24"/>
          <w:highlight w:val="none"/>
        </w:rPr>
      </w:pPr>
      <w:bookmarkStart w:id="10" w:name="_Toc425240465"/>
      <w:bookmarkStart w:id="11" w:name="_Toc420591644"/>
      <w:bookmarkStart w:id="12" w:name="_Toc421778366"/>
      <w:r>
        <w:rPr>
          <w:rFonts w:hint="eastAsia" w:ascii="宋体" w:hAnsi="宋体" w:cs="宋体"/>
          <w:sz w:val="24"/>
          <w:szCs w:val="24"/>
          <w:highlight w:val="none"/>
        </w:rPr>
        <w:t>不满足评标办法中初步评审标准的，视为发生重大偏离，其谈判被否决。其余偏离视为细微偏离，谈判小组将通过澄清方式要求供应商对细微偏离进行澄清或修改。</w:t>
      </w:r>
    </w:p>
    <w:p w14:paraId="036FCA1B">
      <w:pPr>
        <w:spacing w:before="156" w:beforeLines="50" w:after="156" w:afterLines="50" w:line="360" w:lineRule="auto"/>
        <w:rPr>
          <w:rFonts w:ascii="宋体" w:hAnsi="宋体" w:cs="宋体"/>
          <w:b/>
          <w:bCs/>
          <w:sz w:val="24"/>
          <w:szCs w:val="24"/>
          <w:highlight w:val="none"/>
        </w:rPr>
      </w:pPr>
      <w:r>
        <w:rPr>
          <w:rFonts w:hint="eastAsia" w:ascii="宋体" w:hAnsi="宋体" w:cs="宋体"/>
          <w:b/>
          <w:bCs/>
          <w:sz w:val="24"/>
          <w:szCs w:val="24"/>
          <w:highlight w:val="none"/>
        </w:rPr>
        <w:t>2．谈判文件</w:t>
      </w:r>
      <w:bookmarkEnd w:id="10"/>
      <w:bookmarkEnd w:id="11"/>
      <w:bookmarkEnd w:id="12"/>
    </w:p>
    <w:p w14:paraId="4A1FBD45">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2.1 谈判文件的组成</w:t>
      </w:r>
    </w:p>
    <w:p w14:paraId="38100A4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本谈判文件包括：</w:t>
      </w:r>
    </w:p>
    <w:p w14:paraId="024423C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(1）竞争性谈判公告；</w:t>
      </w:r>
    </w:p>
    <w:p w14:paraId="0E1F90A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(2）供应商须知前附表及供应商须知；</w:t>
      </w:r>
    </w:p>
    <w:p w14:paraId="6A276C3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(3）项目概况及技术要求；</w:t>
      </w:r>
    </w:p>
    <w:p w14:paraId="319A237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(4）合同条款及格式；</w:t>
      </w:r>
    </w:p>
    <w:p w14:paraId="1C81066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(5）谈判响应文件格式。</w:t>
      </w:r>
    </w:p>
    <w:p w14:paraId="6A7F087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根据本章第1.10 款、第2.2 款和第2.3 款对招标文件所作的澄清、修改，构成招标文件的组成部分。</w:t>
      </w:r>
    </w:p>
    <w:p w14:paraId="0C21FC9E">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2.2 谈判文件的澄清及修改</w:t>
      </w:r>
    </w:p>
    <w:p w14:paraId="2A37D42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2.2.1在谈判文件递交截止时间2个工作日前，采购代理机构可以视采购具体情况，延长投标截止时间和开标时间并在财政部门指定的媒体上发布变更公告，同时将变更时间书面通知所有谈判文件收受人。</w:t>
      </w:r>
    </w:p>
    <w:p w14:paraId="5D8B31F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2.2.2采购人对已发出的竞争性谈判文件进行必要的澄清或者修改，将在竞争性谈判文件要求提交首次谈判响应文件截止时间</w:t>
      </w:r>
      <w:r>
        <w:rPr>
          <w:rFonts w:hint="eastAsia" w:ascii="宋体" w:hAnsi="宋体" w:cs="宋体"/>
          <w:sz w:val="24"/>
          <w:szCs w:val="24"/>
          <w:highlight w:val="none"/>
          <w:lang w:val="en-US" w:eastAsia="zh-CN"/>
        </w:rPr>
        <w:t>3</w:t>
      </w:r>
      <w:r>
        <w:rPr>
          <w:rFonts w:hint="eastAsia" w:ascii="宋体" w:hAnsi="宋体" w:cs="宋体"/>
          <w:sz w:val="24"/>
          <w:szCs w:val="24"/>
          <w:highlight w:val="none"/>
        </w:rPr>
        <w:t>日前，采购人可主动地或在解答供应商要求澄清的问题时对竞争性谈判文件进行修改，并以书面形式通知所有购买竞争性谈判文件的供应商，不足</w:t>
      </w:r>
      <w:r>
        <w:rPr>
          <w:rFonts w:hint="eastAsia" w:ascii="宋体" w:hAnsi="宋体" w:cs="宋体"/>
          <w:sz w:val="24"/>
          <w:szCs w:val="24"/>
          <w:highlight w:val="none"/>
          <w:lang w:val="en-US" w:eastAsia="zh-CN"/>
        </w:rPr>
        <w:t>3</w:t>
      </w:r>
      <w:r>
        <w:rPr>
          <w:rFonts w:hint="eastAsia" w:ascii="宋体" w:hAnsi="宋体" w:cs="宋体"/>
          <w:sz w:val="24"/>
          <w:szCs w:val="24"/>
          <w:highlight w:val="none"/>
        </w:rPr>
        <w:t xml:space="preserve">日的，将顺延提交首次谈判响应文件截止时间。 </w:t>
      </w:r>
    </w:p>
    <w:p w14:paraId="704B3D3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2.2.3已经购买谈判文件的供应商对谈判文件有疑问的，均应在谈判响应文件递交截止前2日前以书面形式向采购代理机构提出。采购代理机构视情况必要时将书面答复传送给所有谈判文件收受人。</w:t>
      </w:r>
    </w:p>
    <w:p w14:paraId="13DFE249">
      <w:pPr>
        <w:spacing w:line="360" w:lineRule="auto"/>
        <w:ind w:firstLine="480" w:firstLineChars="200"/>
        <w:rPr>
          <w:rFonts w:ascii="宋体" w:hAnsi="宋体" w:cs="宋体"/>
          <w:b/>
          <w:bCs/>
          <w:sz w:val="24"/>
          <w:szCs w:val="24"/>
          <w:highlight w:val="none"/>
        </w:rPr>
      </w:pPr>
      <w:r>
        <w:rPr>
          <w:rFonts w:hint="eastAsia" w:ascii="宋体" w:hAnsi="宋体" w:cs="宋体"/>
          <w:sz w:val="24"/>
          <w:szCs w:val="24"/>
          <w:highlight w:val="none"/>
        </w:rPr>
        <w:t>2.2.4供应商在收到上述通知后，应立即向采购代理机构回函确认。</w:t>
      </w:r>
    </w:p>
    <w:p w14:paraId="6E9E9E6C">
      <w:pPr>
        <w:spacing w:before="156" w:beforeLines="50" w:after="156" w:afterLines="50" w:line="360" w:lineRule="auto"/>
        <w:rPr>
          <w:rFonts w:ascii="宋体" w:hAnsi="宋体" w:cs="宋体"/>
          <w:b/>
          <w:bCs/>
          <w:sz w:val="24"/>
          <w:szCs w:val="24"/>
          <w:highlight w:val="none"/>
        </w:rPr>
      </w:pPr>
      <w:bookmarkStart w:id="13" w:name="_Toc420591645"/>
      <w:bookmarkStart w:id="14" w:name="_Toc425240466"/>
      <w:bookmarkStart w:id="15" w:name="_Toc421778367"/>
      <w:r>
        <w:rPr>
          <w:rFonts w:hint="eastAsia" w:ascii="宋体" w:hAnsi="宋体" w:cs="宋体"/>
          <w:b/>
          <w:bCs/>
          <w:sz w:val="24"/>
          <w:szCs w:val="24"/>
          <w:highlight w:val="none"/>
        </w:rPr>
        <w:t>3．谈判响应文件</w:t>
      </w:r>
      <w:bookmarkEnd w:id="13"/>
      <w:bookmarkEnd w:id="14"/>
      <w:bookmarkEnd w:id="15"/>
    </w:p>
    <w:p w14:paraId="5019E824">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3.1 谈判文件电子版及谈判响应文件电子版的要求：本项目要求电子版为U盘，电子版须包含本次谈判所需的全部谈判响应资料。盘面注明，供应商名称及项目编号。</w:t>
      </w:r>
    </w:p>
    <w:p w14:paraId="3DD257C0">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3.2 谈判报价</w:t>
      </w:r>
    </w:p>
    <w:p w14:paraId="7EC4569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3.2.2供应商提交的竞争性谈判响应文件以及供应商与采购代理机构就有关谈判的所有来往函电均应使用中文。</w:t>
      </w:r>
    </w:p>
    <w:p w14:paraId="4F3BE921">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3.2.3谈判应以人民币报价。任何包含非人民币报价的谈判将按无效谈判处理。</w:t>
      </w:r>
    </w:p>
    <w:p w14:paraId="280CD352">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3.3 谈判有效期</w:t>
      </w:r>
    </w:p>
    <w:p w14:paraId="2353E6A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3.3.1 在供应商须知前附表规定的谈判有效期内，供应商不得要求撤销或修改其谈判文件。</w:t>
      </w:r>
    </w:p>
    <w:p w14:paraId="6D8F016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3.3.2 出现特殊情况需要延长谈判有效期的，供应商以书面形式通知所有供应商延长谈判有效期。供应商同意延长的，应相应延长其谈判保证金的有效期，但不得要求或被允许修改或撤销其谈判响应文件；供应商拒绝延长的，其谈判响应失效，但供应商有权收回其谈判保证金。</w:t>
      </w:r>
    </w:p>
    <w:p w14:paraId="162EF63B">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3.4 谈判保证金（本项目不缴纳谈判保证金）</w:t>
      </w:r>
    </w:p>
    <w:p w14:paraId="2E58A19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3.4.1供应商应向</w:t>
      </w:r>
      <w:r>
        <w:rPr>
          <w:rFonts w:hint="eastAsia" w:ascii="宋体" w:hAnsi="宋体" w:cs="宋体"/>
          <w:sz w:val="24"/>
          <w:szCs w:val="24"/>
          <w:highlight w:val="none"/>
          <w:lang w:eastAsia="zh-CN"/>
        </w:rPr>
        <w:t>陕西启航项目管理咨询有限公司</w:t>
      </w:r>
      <w:r>
        <w:rPr>
          <w:rFonts w:hint="eastAsia" w:ascii="宋体" w:hAnsi="宋体" w:cs="宋体"/>
          <w:sz w:val="24"/>
          <w:szCs w:val="24"/>
          <w:highlight w:val="none"/>
        </w:rPr>
        <w:t>提交“供应商须知前附表”规定数额的谈判保证金,并作为其谈判响应的一部分。</w:t>
      </w:r>
    </w:p>
    <w:p w14:paraId="25B2E55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3.4.2谈判保证金是为了保护招标人和招标代理机构免遭因供应商的行为而蒙受损失。供应商和招标代理机构在因供应商的行为受到损害时可根据本须知的规定第3.4.7条没收投标人的谈判保证金。</w:t>
      </w:r>
    </w:p>
    <w:p w14:paraId="3801358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3.4.3谈判保证金的缴纳形式：转账、电汇、担保机构保函</w:t>
      </w:r>
    </w:p>
    <w:p w14:paraId="7EC341A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3.4.4谈判保证金必须按照招标文件“投标人须知前附表”中规定的缴纳金额及方式办理。</w:t>
      </w:r>
    </w:p>
    <w:p w14:paraId="75EDFD1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3.4.5开标后经审查，未提交谈判保证金、未按时间提交谈判保证金、谈判保证金金额不足或谈判保证金缴纳凭证未附在谈判响应文件内的供应商将按无效响应处理。</w:t>
      </w:r>
    </w:p>
    <w:p w14:paraId="15B651E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3.4.6未成交供应商的谈判保证金，将在成交通知书发出后五个工作日内退还；中标人的谈判保证金，在施工合同签订并按规定交纳招标代理服务费后五个工作日内退还</w:t>
      </w:r>
      <w:r>
        <w:rPr>
          <w:rFonts w:hint="eastAsia" w:ascii="宋体" w:hAnsi="宋体" w:cs="宋体"/>
          <w:b/>
          <w:bCs/>
          <w:sz w:val="24"/>
          <w:szCs w:val="24"/>
          <w:highlight w:val="none"/>
        </w:rPr>
        <w:t>（退还时，须向采购代理机构提供采购合同原件壹份）</w:t>
      </w:r>
      <w:r>
        <w:rPr>
          <w:rFonts w:hint="eastAsia" w:ascii="宋体" w:hAnsi="宋体" w:cs="宋体"/>
          <w:sz w:val="24"/>
          <w:szCs w:val="24"/>
          <w:highlight w:val="none"/>
        </w:rPr>
        <w:t>。</w:t>
      </w:r>
    </w:p>
    <w:p w14:paraId="411EF3C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3.4.7供应商以担保机构保函形式缴纳谈判保证金的，谈判结束之后将担保机构保函原件退回（退换时间参照3.4.6条款）；</w:t>
      </w:r>
    </w:p>
    <w:p w14:paraId="149E338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3.4.8下列任何情况发生时，视为供应商违约，其谈判保证金将被没收：</w:t>
      </w:r>
    </w:p>
    <w:p w14:paraId="062D630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 供应商在谈判有效期内撤回谈判；</w:t>
      </w:r>
    </w:p>
    <w:p w14:paraId="3CE3CB7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 供应商成交后放弃成交、未能按规定签订合同、未按招标文件规定提交履约担保、未能按规定交纳成交代理服务费；</w:t>
      </w:r>
    </w:p>
    <w:p w14:paraId="1B345F1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3）供应商成交后将成交项目转让给他人，或者在谈判响应文件中未说明，且未经招标人同意，将成交项目分包给他人的；</w:t>
      </w:r>
    </w:p>
    <w:p w14:paraId="1BA215C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4）供应商在谈判响应文件中提供伪造、套改、虚假资料参加投标的；</w:t>
      </w:r>
    </w:p>
    <w:p w14:paraId="2A69A89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5）供应商不按法定程序进行质疑和投诉,捏造事实，查无实据，造成恶劣影响</w:t>
      </w:r>
    </w:p>
    <w:p w14:paraId="0133C81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导致采购活动无法正常进行的；</w:t>
      </w:r>
    </w:p>
    <w:p w14:paraId="2D5BA01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3.4.9谈判保证金的有</w:t>
      </w:r>
      <w:bookmarkStart w:id="16" w:name="OLE_LINK47"/>
      <w:r>
        <w:rPr>
          <w:rFonts w:hint="eastAsia" w:ascii="宋体" w:hAnsi="宋体" w:cs="宋体"/>
          <w:sz w:val="24"/>
          <w:szCs w:val="24"/>
          <w:highlight w:val="none"/>
        </w:rPr>
        <w:t>效</w:t>
      </w:r>
      <w:bookmarkEnd w:id="16"/>
      <w:r>
        <w:rPr>
          <w:rFonts w:hint="eastAsia" w:ascii="宋体" w:hAnsi="宋体" w:cs="宋体"/>
          <w:sz w:val="24"/>
          <w:szCs w:val="24"/>
          <w:highlight w:val="none"/>
        </w:rPr>
        <w:t>期与谈判有效期一致，担保机构出具的保函有效期为谈判有效期延长一个月。</w:t>
      </w:r>
    </w:p>
    <w:p w14:paraId="2028EA3F">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3.5备选谈判方案</w:t>
      </w:r>
    </w:p>
    <w:p w14:paraId="23C438C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除供应商须知前附表另有规定外，供应商不得递交备选谈判方案。</w:t>
      </w:r>
    </w:p>
    <w:p w14:paraId="6EED1AD7">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3.6谈判响应文件的编制</w:t>
      </w:r>
    </w:p>
    <w:p w14:paraId="144B6F1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3.6.1 谈判响应文件应按“谈判文件格式”进行编写，如有必要，可以增加附页，作为谈判响应文件的组成部分。</w:t>
      </w:r>
    </w:p>
    <w:p w14:paraId="228BBAA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3.6.2 谈判响应文件应当对谈判文件有关工期、谈判有效期、质量要求、技术标准和要求、谈判范围等实质性内容作出响应。</w:t>
      </w:r>
    </w:p>
    <w:p w14:paraId="1BB396E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3.6.3 谈判响应文件必须用不褪色的墨水填写或打印，并注明“正本”、“副本”字样。谈判响应文件正副本均须采用A4纸装订且胶装成册，不得出现散页、重页、掉页现象，不得采用活页夹装订，编制目录，每一页的正下方清楚标明第几页、共几页等字样。谈判响应文件应尽量避免涂改、行间插字或删除。如果出现上述情况，改动之处应由供应商的法定代表人签字确认。所有要求签字（名）处，均须由签字（名）者本人用不褪色的蓝(黑)色墨水(汁)书写，不得用任何形式的图章代替。</w:t>
      </w:r>
    </w:p>
    <w:p w14:paraId="29A0C35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3.6.4 谈判响应文件资格部分以及技术和商务部分正本、副本份数见供应商须知前附表。当副本和正本不一致时，以正本为准。电子版谈判响应文件内容包括谈判响应文件的所有内容。</w:t>
      </w:r>
    </w:p>
    <w:p w14:paraId="210370F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3.6.5 所有谈判响应文件须按第六章规定的顺序编排、编制目录、所有谈判响应文件须逐页加盖供应商公章。并分别胶装成册。否则按无效响应处理。</w:t>
      </w:r>
    </w:p>
    <w:p w14:paraId="24D2A41F">
      <w:pPr>
        <w:spacing w:before="156" w:beforeLines="50" w:after="156" w:afterLines="50" w:line="360" w:lineRule="auto"/>
        <w:rPr>
          <w:rFonts w:ascii="宋体" w:hAnsi="宋体" w:cs="宋体"/>
          <w:b/>
          <w:bCs/>
          <w:sz w:val="24"/>
          <w:szCs w:val="24"/>
          <w:highlight w:val="none"/>
        </w:rPr>
      </w:pPr>
      <w:bookmarkStart w:id="17" w:name="_Toc421778368"/>
      <w:bookmarkStart w:id="18" w:name="_Toc425240467"/>
      <w:bookmarkStart w:id="19" w:name="_Toc420591646"/>
      <w:r>
        <w:rPr>
          <w:rFonts w:hint="eastAsia" w:ascii="宋体" w:hAnsi="宋体" w:cs="宋体"/>
          <w:b/>
          <w:bCs/>
          <w:sz w:val="24"/>
          <w:szCs w:val="24"/>
          <w:highlight w:val="none"/>
        </w:rPr>
        <w:t>4．</w:t>
      </w:r>
      <w:bookmarkEnd w:id="17"/>
      <w:bookmarkEnd w:id="18"/>
      <w:bookmarkEnd w:id="19"/>
      <w:r>
        <w:rPr>
          <w:rFonts w:hint="eastAsia" w:ascii="宋体" w:hAnsi="宋体" w:cs="宋体"/>
          <w:b/>
          <w:bCs/>
          <w:sz w:val="24"/>
          <w:szCs w:val="24"/>
          <w:highlight w:val="none"/>
        </w:rPr>
        <w:t>谈判响应</w:t>
      </w:r>
    </w:p>
    <w:p w14:paraId="15C4226B">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4.1 谈判响应文件的密封和标记</w:t>
      </w:r>
    </w:p>
    <w:p w14:paraId="3089EA21">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4.1.1谈判响应文件的密封：谈判响应文件须胶装成套且须用密封袋密封，包括谈判响应文件技术和商务部分（正本、副本）、电子版U盘、报价一览表（供应商需另外单独准备一份与正本内容一致的报价一览表），若与正本内容不一致，则按单独密封的报价一览表为准。具体包装、密封和标记要求见本须知“供应商须知前附表”规定。</w:t>
      </w:r>
    </w:p>
    <w:p w14:paraId="06D3385C">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4.1.2供应商名称应填写全称，竞争性谈判响应文件正本必须逐页加盖供应商公章。</w:t>
      </w:r>
    </w:p>
    <w:p w14:paraId="197AB79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4.1.3未按谈判文件要求密封和加写标记的谈判响应文件，招标代理机构不予受理。</w:t>
      </w:r>
    </w:p>
    <w:p w14:paraId="71BAD174">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4.2 谈判响应文件的递交</w:t>
      </w:r>
    </w:p>
    <w:p w14:paraId="0169AE1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4.2.1 供应商应在供应商须知前附表规定的谈判响应文件递交截止时间前递交谈判响应文件。</w:t>
      </w:r>
    </w:p>
    <w:p w14:paraId="5ADEDAB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4.2.2 供应商递交谈判响应文件的地点：见供应商须知前附表。</w:t>
      </w:r>
    </w:p>
    <w:p w14:paraId="5CB9A47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4.2.3 供应商所递交的谈判响应文件不予退还。</w:t>
      </w:r>
    </w:p>
    <w:p w14:paraId="07202A5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4.2.4逾期送达的或者未送达指定地点的谈判响应文件，</w:t>
      </w:r>
      <w:bookmarkStart w:id="20" w:name="OLE_LINK50"/>
      <w:r>
        <w:rPr>
          <w:rFonts w:hint="eastAsia" w:ascii="宋体" w:hAnsi="宋体" w:cs="宋体"/>
          <w:sz w:val="24"/>
          <w:szCs w:val="24"/>
          <w:highlight w:val="none"/>
        </w:rPr>
        <w:t>招标代理机构</w:t>
      </w:r>
      <w:bookmarkEnd w:id="20"/>
      <w:r>
        <w:rPr>
          <w:rFonts w:hint="eastAsia" w:ascii="宋体" w:hAnsi="宋体" w:cs="宋体"/>
          <w:sz w:val="24"/>
          <w:szCs w:val="24"/>
          <w:highlight w:val="none"/>
        </w:rPr>
        <w:t>不予受理。</w:t>
      </w:r>
    </w:p>
    <w:p w14:paraId="7FAD62E0">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4.3 谈判响应文件的修改与撤回</w:t>
      </w:r>
    </w:p>
    <w:p w14:paraId="413DDAB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4.3.1 供应商在递交竞争性谈判响应文件后，可以修改或撤回其竞争性谈判响应文件，也可以提出价格变动声明，但供应商必须在规定的谈判截止时间之前将修改或撤回或变动价格的书面通知文件递交到采购代理机构。</w:t>
      </w:r>
    </w:p>
    <w:p w14:paraId="4A32A11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4.3.2 供应商的修改或撤回或变动价格的通知应按本章第4条的规定编制、密封、标记和递交。</w:t>
      </w:r>
    </w:p>
    <w:p w14:paraId="6DD3EFE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4.3.3 在谈判响应文件递交截止时间之后，供应商不得对其谈判响应文件做任何修改或撤回。</w:t>
      </w:r>
    </w:p>
    <w:p w14:paraId="041C6813">
      <w:pPr>
        <w:spacing w:before="156" w:beforeLines="50" w:after="156" w:afterLines="50" w:line="360" w:lineRule="auto"/>
        <w:rPr>
          <w:rFonts w:ascii="宋体" w:hAnsi="宋体" w:cs="宋体"/>
          <w:b/>
          <w:bCs/>
          <w:sz w:val="24"/>
          <w:szCs w:val="24"/>
          <w:highlight w:val="none"/>
        </w:rPr>
      </w:pPr>
      <w:bookmarkStart w:id="21" w:name="_Toc421778369"/>
      <w:bookmarkStart w:id="22" w:name="_Toc420591647"/>
      <w:bookmarkStart w:id="23" w:name="_Toc425240468"/>
      <w:r>
        <w:rPr>
          <w:rFonts w:hint="eastAsia" w:ascii="宋体" w:hAnsi="宋体" w:cs="宋体"/>
          <w:b/>
          <w:bCs/>
          <w:sz w:val="24"/>
          <w:szCs w:val="24"/>
          <w:highlight w:val="none"/>
        </w:rPr>
        <w:t>5．</w:t>
      </w:r>
      <w:bookmarkEnd w:id="21"/>
      <w:bookmarkEnd w:id="22"/>
      <w:bookmarkEnd w:id="23"/>
      <w:r>
        <w:rPr>
          <w:rFonts w:hint="eastAsia" w:ascii="宋体" w:hAnsi="宋体" w:cs="宋体"/>
          <w:b/>
          <w:bCs/>
          <w:sz w:val="24"/>
          <w:szCs w:val="24"/>
          <w:highlight w:val="none"/>
        </w:rPr>
        <w:t>迟交的竞争性谈判响应文件</w:t>
      </w:r>
    </w:p>
    <w:p w14:paraId="65A417C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按照供应商须知的规定，采购代理机构将拒绝接受在规定的谈判截止时间后递交的任何竞争性谈判响应文件。</w:t>
      </w:r>
    </w:p>
    <w:p w14:paraId="2EB444DB">
      <w:pPr>
        <w:spacing w:before="156" w:beforeLines="50" w:after="156" w:afterLines="50" w:line="360" w:lineRule="auto"/>
        <w:rPr>
          <w:rFonts w:ascii="宋体" w:hAnsi="宋体" w:cs="宋体"/>
          <w:b/>
          <w:sz w:val="24"/>
          <w:szCs w:val="24"/>
          <w:highlight w:val="none"/>
        </w:rPr>
      </w:pPr>
      <w:bookmarkStart w:id="24" w:name="_Toc403077643"/>
      <w:bookmarkStart w:id="25" w:name="_Toc363474021"/>
      <w:bookmarkStart w:id="26" w:name="_Toc363473976"/>
      <w:bookmarkStart w:id="27" w:name="_Toc421778370"/>
      <w:bookmarkStart w:id="28" w:name="_Toc425240469"/>
      <w:bookmarkStart w:id="29" w:name="_Toc420591648"/>
      <w:r>
        <w:rPr>
          <w:rFonts w:hint="eastAsia" w:ascii="宋体" w:hAnsi="宋体" w:cs="宋体"/>
          <w:b/>
          <w:sz w:val="24"/>
          <w:szCs w:val="24"/>
          <w:highlight w:val="none"/>
        </w:rPr>
        <w:t>6、谈判与评标</w:t>
      </w:r>
      <w:bookmarkEnd w:id="24"/>
      <w:bookmarkEnd w:id="25"/>
      <w:bookmarkEnd w:id="26"/>
    </w:p>
    <w:p w14:paraId="4391966A">
      <w:pPr>
        <w:spacing w:line="360" w:lineRule="auto"/>
        <w:rPr>
          <w:rFonts w:ascii="宋体" w:hAnsi="宋体" w:cs="宋体"/>
          <w:b/>
          <w:sz w:val="24"/>
          <w:szCs w:val="24"/>
          <w:highlight w:val="none"/>
        </w:rPr>
      </w:pPr>
      <w:r>
        <w:rPr>
          <w:rFonts w:hint="eastAsia" w:ascii="宋体" w:hAnsi="宋体" w:cs="宋体"/>
          <w:b/>
          <w:sz w:val="24"/>
          <w:szCs w:val="24"/>
          <w:highlight w:val="none"/>
        </w:rPr>
        <w:t>6.1.谈判</w:t>
      </w:r>
    </w:p>
    <w:p w14:paraId="2A5341C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6.1.1 采购代理机构在规定的时间和地点组织竞争性谈判。谈判时所有供应商代表自愿参加，参加谈判的代表应签名报到以证明其出席。</w:t>
      </w:r>
    </w:p>
    <w:p w14:paraId="14791CB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6.1.1.2采购代理机构将做谈判记录，存档备查。</w:t>
      </w:r>
    </w:p>
    <w:p w14:paraId="438FB38E">
      <w:pPr>
        <w:spacing w:line="360" w:lineRule="auto"/>
        <w:rPr>
          <w:rFonts w:ascii="宋体" w:hAnsi="宋体" w:cs="宋体"/>
          <w:b/>
          <w:sz w:val="24"/>
          <w:szCs w:val="24"/>
          <w:highlight w:val="none"/>
        </w:rPr>
      </w:pPr>
      <w:r>
        <w:rPr>
          <w:rFonts w:hint="eastAsia" w:ascii="宋体" w:hAnsi="宋体" w:cs="宋体"/>
          <w:b/>
          <w:sz w:val="24"/>
          <w:szCs w:val="24"/>
          <w:highlight w:val="none"/>
        </w:rPr>
        <w:t>6.2．评审组织及评审原则</w:t>
      </w:r>
    </w:p>
    <w:p w14:paraId="47F6995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6.2.1按照《中华人民共和国政府采购法》、中华人民共和国财政部2017年第87号部长令--《政府采购服务和服务招标投标管理办法》的规定通知财库【2014】214号，依法组建谈判小组。谈判小组由采购人代表和有关技术、经济等方面的专家组成，谈判小组按照竞争性谈判文件规定的评审方法独立进行评审工作。</w:t>
      </w:r>
    </w:p>
    <w:p w14:paraId="2F4F5FD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6.2.2竞争性谈判文件和竞争性谈判响应文件是评审的依据。在评审中，不得改变竞争性谈判文件中规定的评审标准、方法和成交条件。</w:t>
      </w:r>
    </w:p>
    <w:p w14:paraId="2095C07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6.2.3在评审期间，对竞争性谈判响应文件中含义不明确、同类问题表述不一致或者有明显文字和计算错误的内容，谈判小组可以书面形式（由谈判小组专家签字）要求供应商作出必要的澄清、说明或者纠正。供应商的澄清、说明或者补正应当采用书面形式，由其授权的代表签字，并不得超出竞争性谈判响应文件的范围或者改变竞争性谈判响应文件的实质性内容。</w:t>
      </w:r>
    </w:p>
    <w:p w14:paraId="7A84F15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6.2.4如果供应商在澄清规定期限内，未能答复或拒绝答复谈判小组提出的澄清要求，将由谈判小组根据其竞争性谈判响应文件按最大风险进行评审。</w:t>
      </w:r>
    </w:p>
    <w:p w14:paraId="10FF5F9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6.2.5谈判过程中的实质性变动：</w:t>
      </w:r>
    </w:p>
    <w:p w14:paraId="19C3D8B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6.2.5.1在谈判过程中，谈判小组可以根据谈判文件和谈判情况在最终报价之前实质性变动采购需求中的技术、服务要求以及合同草案条款，但不得变动竞争性谈判文件中的其他内同。实质性变动的内容，须经采购人代表确认。</w:t>
      </w:r>
    </w:p>
    <w:p w14:paraId="4B49BDC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6.2.5.2对竞争性谈判文件做出的实质性变动是谈判文件的有效组成部分，谈判小组应当及时以书面形式通知所有参加谈判的供应商。</w:t>
      </w:r>
    </w:p>
    <w:p w14:paraId="166842D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6.2.6竞争性谈判响应文件的初审（含资格性检查和符合性检查）</w:t>
      </w:r>
    </w:p>
    <w:p w14:paraId="68E77E0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6.2.6.1初审将审查竞争性谈判响应文件是否完整、资格证明是否齐全，谈判保证金是否合格、有无计算上的错误等。</w:t>
      </w:r>
    </w:p>
    <w:p w14:paraId="05B85CE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6.2.6.2计算错误将按以下方法更正：若单价计算的结果与总价不一致，以单价为准修改总价；若用文字表示的数值与用数字表示的数值不一致，以文字表示的数值为准。如果“报价一览表”中的总价与谈判的其他文件中的总价不一致，以“报价一览表”中的总价为准。如果供应商不接受对其错误的更正，其谈判将被拒绝。</w:t>
      </w:r>
    </w:p>
    <w:p w14:paraId="25586FD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6.2.6.3对于竞争性谈判响应文件中明显的标点符号错误或不构成实质性偏差的不正规、不一致或不规则，采购方可以接受。</w:t>
      </w:r>
    </w:p>
    <w:p w14:paraId="4636140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6.2.6.4在详细评审之前，根据本须知第6.2.6.5条的规定，谈判小组要审查每份竞争性谈判响应文件是否实质上响应了竞争性谈判文件的要求。实质上响应的谈判应该是与竞争性谈判文件要求的全部条款、条件和规格参数相符，没有重大偏离的谈判。对关键条文的偏离、保留或反对将被认为是实质上的偏离。谈判小组决定谈判的响应性只根据谈判响应文件本身的内容，而不寻求外部的证据。</w:t>
      </w:r>
    </w:p>
    <w:p w14:paraId="51C9D0C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6.2.6.5实质上没有响应竞争性谈判文件要求的谈判将被拒绝。供应商不得通过修正或撤销不合要求的偏离从而使其谈判成为实质性响应的谈判。如发现下列情况之一的，其谈判将构成非实质性响应，按无效谈判处理：</w:t>
      </w:r>
    </w:p>
    <w:p w14:paraId="4F46A101">
      <w:pPr>
        <w:tabs>
          <w:tab w:val="left" w:pos="1260"/>
        </w:tabs>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1）没有按照竞争性谈判文件要求提供的竞争性谈判响应文件或竞争性谈判响应文件构成有重大缺项；</w:t>
      </w:r>
    </w:p>
    <w:p w14:paraId="4C733327">
      <w:pPr>
        <w:tabs>
          <w:tab w:val="left" w:pos="1260"/>
        </w:tabs>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2）竞争性谈判响应文件未按竞争性谈判文件要求密封、签署、盖章的；</w:t>
      </w:r>
    </w:p>
    <w:p w14:paraId="17AB3DEF">
      <w:pPr>
        <w:tabs>
          <w:tab w:val="left" w:pos="1260"/>
        </w:tabs>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3）供应商未提交有效的谈判保证金或金额不足的、谈判保证金形式不符合竞争性谈判文件要求的；</w:t>
      </w:r>
    </w:p>
    <w:p w14:paraId="1152F221">
      <w:pPr>
        <w:tabs>
          <w:tab w:val="left" w:pos="1260"/>
        </w:tabs>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4）资格证明不全的或无效的，或不符合国家规定的；</w:t>
      </w:r>
    </w:p>
    <w:p w14:paraId="7955BFEF">
      <w:pPr>
        <w:tabs>
          <w:tab w:val="left" w:pos="1260"/>
        </w:tabs>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5）竞争性谈判响应文件无供应商公章、无法定代表人签字或签字人无法定代表人有效委托书的；</w:t>
      </w:r>
    </w:p>
    <w:p w14:paraId="549EB7D3">
      <w:pPr>
        <w:tabs>
          <w:tab w:val="left" w:pos="1260"/>
        </w:tabs>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6）</w:t>
      </w:r>
      <w:r>
        <w:rPr>
          <w:rFonts w:hint="eastAsia" w:ascii="宋体" w:hAnsi="宋体" w:cs="宋体"/>
          <w:b/>
          <w:bCs/>
          <w:spacing w:val="-6"/>
          <w:sz w:val="24"/>
          <w:szCs w:val="24"/>
          <w:highlight w:val="none"/>
        </w:rPr>
        <w:t>无谈判有效期或有效期达不到竞争性谈判文件要求的</w:t>
      </w:r>
      <w:r>
        <w:rPr>
          <w:rFonts w:hint="eastAsia" w:ascii="宋体" w:hAnsi="宋体" w:cs="宋体"/>
          <w:b/>
          <w:bCs/>
          <w:sz w:val="24"/>
          <w:szCs w:val="24"/>
          <w:highlight w:val="none"/>
        </w:rPr>
        <w:t>；</w:t>
      </w:r>
    </w:p>
    <w:p w14:paraId="2FA05A96">
      <w:pPr>
        <w:tabs>
          <w:tab w:val="left" w:pos="1260"/>
        </w:tabs>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7）供应商在同一份竞争性谈判响应文件中，有两个或多个报价的；</w:t>
      </w:r>
    </w:p>
    <w:p w14:paraId="51F73684">
      <w:pPr>
        <w:tabs>
          <w:tab w:val="left" w:pos="1260"/>
        </w:tabs>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8）存在有重大缺漏项和重大偏离的；</w:t>
      </w:r>
    </w:p>
    <w:p w14:paraId="2C1C0EED">
      <w:pPr>
        <w:tabs>
          <w:tab w:val="left" w:pos="1260"/>
        </w:tabs>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9）供应商有串通谈判、以他人名义谈判、行贿、提供虚假证明（包括第三方提供的虚假证明），开具虚假资质，出现虚假应答的，除按无效文件处理外，还将按照政府采购的有关规定进行处罚；</w:t>
      </w:r>
    </w:p>
    <w:p w14:paraId="4C6AB5E1">
      <w:pPr>
        <w:tabs>
          <w:tab w:val="left" w:pos="1260"/>
        </w:tabs>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10）谈判总报价低于成本或者高于竞争性谈判文件公布的采购预算的。</w:t>
      </w:r>
    </w:p>
    <w:p w14:paraId="4B5E5280">
      <w:pPr>
        <w:tabs>
          <w:tab w:val="left" w:pos="1260"/>
        </w:tabs>
        <w:spacing w:line="360" w:lineRule="auto"/>
        <w:ind w:firstLine="498" w:firstLineChars="200"/>
        <w:rPr>
          <w:rFonts w:ascii="宋体" w:hAnsi="宋体" w:cs="宋体"/>
          <w:b/>
          <w:spacing w:val="4"/>
          <w:sz w:val="24"/>
          <w:szCs w:val="24"/>
          <w:highlight w:val="none"/>
        </w:rPr>
      </w:pPr>
      <w:r>
        <w:rPr>
          <w:rFonts w:hint="eastAsia" w:ascii="宋体" w:hAnsi="宋体" w:cs="宋体"/>
          <w:b/>
          <w:spacing w:val="4"/>
          <w:sz w:val="24"/>
          <w:szCs w:val="24"/>
          <w:highlight w:val="none"/>
        </w:rPr>
        <w:t>11）供应商有下列情形之一的，视为投标人串通投标，其投标无效：</w:t>
      </w:r>
    </w:p>
    <w:p w14:paraId="0FA3D96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（一）不同投标人的投标文件由同一单位或者个人编制；</w:t>
      </w:r>
    </w:p>
    <w:p w14:paraId="55D82FD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（二）不同投标人委托同一单位或者个人办理投标事宜；</w:t>
      </w:r>
    </w:p>
    <w:p w14:paraId="0B84181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（三）不同投标人的投标文件载明的项目管理成员或者联系人员为同一人；</w:t>
      </w:r>
    </w:p>
    <w:p w14:paraId="429C153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（四）不同投标人的投标文件异常一致或者投标报价呈规律性差异；</w:t>
      </w:r>
    </w:p>
    <w:p w14:paraId="3C0B5FF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（五）不同投标人的投标文件相互混装；</w:t>
      </w:r>
    </w:p>
    <w:p w14:paraId="71D9858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（六）不同投标人的投标保证金从同一单位或者个人的账户转出。</w:t>
      </w:r>
    </w:p>
    <w:p w14:paraId="0A08DDF2">
      <w:pPr>
        <w:spacing w:line="360" w:lineRule="auto"/>
        <w:rPr>
          <w:rFonts w:ascii="宋体" w:hAnsi="宋体" w:cs="宋体"/>
          <w:b/>
          <w:sz w:val="24"/>
          <w:szCs w:val="24"/>
          <w:highlight w:val="none"/>
        </w:rPr>
      </w:pPr>
      <w:r>
        <w:rPr>
          <w:rFonts w:hint="eastAsia" w:ascii="宋体" w:hAnsi="宋体" w:cs="宋体"/>
          <w:b/>
          <w:sz w:val="24"/>
          <w:szCs w:val="24"/>
          <w:highlight w:val="none"/>
        </w:rPr>
        <w:t>6.3．评审过程的保密</w:t>
      </w:r>
    </w:p>
    <w:p w14:paraId="32843AC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谈判小组成员和与评审活动有关的工作人员不得泄露有关竞争性谈判响应文件的评审和比较、成交候选人的推荐以及与评审有关的其他情况。</w:t>
      </w:r>
    </w:p>
    <w:p w14:paraId="278A3DC2">
      <w:pPr>
        <w:spacing w:line="360" w:lineRule="auto"/>
        <w:rPr>
          <w:rFonts w:ascii="宋体" w:hAnsi="宋体" w:cs="宋体"/>
          <w:b/>
          <w:sz w:val="24"/>
          <w:szCs w:val="24"/>
          <w:highlight w:val="none"/>
        </w:rPr>
      </w:pPr>
      <w:r>
        <w:rPr>
          <w:rFonts w:hint="eastAsia" w:ascii="宋体" w:hAnsi="宋体" w:cs="宋体"/>
          <w:b/>
          <w:sz w:val="24"/>
          <w:szCs w:val="24"/>
          <w:highlight w:val="none"/>
        </w:rPr>
        <w:t>6.4．评审方法</w:t>
      </w:r>
    </w:p>
    <w:p w14:paraId="2AE2240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按照《中华人民共和国政府采购法》、《中华人民共和国政府采购法实施条例》、中华人民共和国财政部2017年第87号部长令--《政府采购服务和服务招标投标管理办法》的规定和中华人民共和国财政部令第74号--《政府采购非招标采购方式管理办法》的规定，依法组建谈判小组。本次评审采用最低评标价法，谈判小组由采购人代表和有关技术、经济等方面的专家组成，谈判小组按照竞争性谈判文件规定的评审方法独立进行评审工作。根据排名先后确定成交候选供应商。</w:t>
      </w:r>
    </w:p>
    <w:p w14:paraId="2641F80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最低评标价法，即在全部满足竞争性谈判文件实质性要求前提下，依据统一的价格要素评定最低报价，以提出最低报价的谈判供应商作为成交候选供应商并依次排序。</w:t>
      </w:r>
    </w:p>
    <w:p w14:paraId="6A0BE18C">
      <w:pPr>
        <w:spacing w:line="360" w:lineRule="auto"/>
        <w:rPr>
          <w:rFonts w:ascii="宋体" w:hAnsi="宋体" w:cs="宋体"/>
          <w:b/>
          <w:sz w:val="24"/>
          <w:szCs w:val="24"/>
          <w:highlight w:val="none"/>
        </w:rPr>
      </w:pPr>
      <w:r>
        <w:rPr>
          <w:rFonts w:hint="eastAsia" w:ascii="宋体" w:hAnsi="宋体" w:cs="宋体"/>
          <w:b/>
          <w:sz w:val="24"/>
          <w:szCs w:val="24"/>
          <w:highlight w:val="none"/>
        </w:rPr>
        <w:t>6.5评审程序</w:t>
      </w:r>
    </w:p>
    <w:p w14:paraId="7D0FF0D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按照竞争性谈判响应文件初审、澄清有关问题、比较与评价、推荐成交候选供应商名单的工作程序进行评审。在上一步评审中被废标者，不进入下一步的评审。</w:t>
      </w:r>
    </w:p>
    <w:p w14:paraId="3A549315">
      <w:pPr>
        <w:spacing w:line="360" w:lineRule="auto"/>
        <w:ind w:firstLine="496" w:firstLineChars="200"/>
        <w:rPr>
          <w:rFonts w:ascii="宋体" w:hAnsi="宋体" w:cs="宋体"/>
          <w:spacing w:val="4"/>
          <w:sz w:val="24"/>
          <w:szCs w:val="24"/>
          <w:highlight w:val="none"/>
        </w:rPr>
      </w:pPr>
      <w:r>
        <w:rPr>
          <w:rFonts w:hint="eastAsia" w:ascii="宋体" w:hAnsi="宋体" w:cs="宋体"/>
          <w:spacing w:val="4"/>
          <w:sz w:val="24"/>
          <w:szCs w:val="24"/>
          <w:highlight w:val="none"/>
        </w:rPr>
        <w:t>按照以下内容对谈判响应文件初审，一项不合格即为无效谈判</w:t>
      </w:r>
    </w:p>
    <w:p w14:paraId="49F0FB89">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1、谈判响应文件的资格性检查</w:t>
      </w:r>
    </w:p>
    <w:p w14:paraId="6DB5F226">
      <w:pPr>
        <w:spacing w:line="360" w:lineRule="auto"/>
        <w:ind w:firstLine="480" w:firstLineChars="200"/>
        <w:rPr>
          <w:rFonts w:ascii="宋体" w:hAnsi="宋体" w:cs="宋体"/>
          <w:b/>
          <w:sz w:val="24"/>
          <w:szCs w:val="24"/>
          <w:highlight w:val="none"/>
        </w:rPr>
      </w:pPr>
      <w:r>
        <w:rPr>
          <w:rFonts w:hint="eastAsia" w:ascii="宋体" w:hAnsi="宋体" w:cs="宋体"/>
          <w:sz w:val="24"/>
          <w:szCs w:val="24"/>
          <w:highlight w:val="none"/>
        </w:rPr>
        <w:t>谈判小组对供应商的谈判响应文件资格部分进行资格性审查，以确定其是否符合谈判文件要求。</w:t>
      </w:r>
    </w:p>
    <w:p w14:paraId="7CC77225">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2、谈判响应文件的符合性审查：</w:t>
      </w:r>
    </w:p>
    <w:p w14:paraId="46190C5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谈判小组对符合资格的供应商的谈判响应文件进行符合性审查，以确定其是否满足谈判响应文件的商务、技术等实质性要求。</w:t>
      </w:r>
    </w:p>
    <w:p w14:paraId="6187E24D">
      <w:pPr>
        <w:pStyle w:val="11"/>
        <w:spacing w:before="156" w:beforeLines="50" w:line="360" w:lineRule="auto"/>
        <w:ind w:firstLine="561"/>
        <w:jc w:val="center"/>
        <w:rPr>
          <w:rFonts w:ascii="宋体" w:hAnsi="宋体" w:cs="宋体"/>
          <w:b/>
          <w:sz w:val="24"/>
          <w:szCs w:val="24"/>
          <w:highlight w:val="none"/>
        </w:rPr>
      </w:pPr>
      <w:r>
        <w:rPr>
          <w:rFonts w:hint="eastAsia" w:ascii="宋体" w:hAnsi="宋体" w:cs="宋体"/>
          <w:b/>
          <w:sz w:val="24"/>
          <w:szCs w:val="24"/>
          <w:highlight w:val="none"/>
        </w:rPr>
        <w:t>符合性审查因素</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2109"/>
        <w:gridCol w:w="6208"/>
      </w:tblGrid>
      <w:tr w14:paraId="45A8A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574" w:type="pct"/>
            <w:vAlign w:val="center"/>
          </w:tcPr>
          <w:p w14:paraId="0F795978">
            <w:pPr>
              <w:spacing w:line="360" w:lineRule="exact"/>
              <w:jc w:val="center"/>
              <w:rPr>
                <w:rFonts w:ascii="宋体" w:hAnsi="宋体" w:cs="宋体"/>
                <w:b/>
                <w:bCs/>
                <w:sz w:val="24"/>
                <w:szCs w:val="24"/>
                <w:highlight w:val="none"/>
              </w:rPr>
            </w:pPr>
            <w:r>
              <w:rPr>
                <w:rFonts w:hint="eastAsia" w:ascii="宋体" w:hAnsi="宋体" w:cs="宋体"/>
                <w:b/>
                <w:bCs/>
                <w:sz w:val="24"/>
                <w:szCs w:val="24"/>
                <w:highlight w:val="none"/>
              </w:rPr>
              <w:t>序号</w:t>
            </w:r>
          </w:p>
        </w:tc>
        <w:tc>
          <w:tcPr>
            <w:tcW w:w="1121" w:type="pct"/>
            <w:vAlign w:val="center"/>
          </w:tcPr>
          <w:p w14:paraId="5623C474">
            <w:pPr>
              <w:spacing w:line="360" w:lineRule="exact"/>
              <w:jc w:val="center"/>
              <w:rPr>
                <w:rFonts w:ascii="宋体" w:hAnsi="宋体" w:cs="宋体"/>
                <w:b/>
                <w:bCs/>
                <w:sz w:val="24"/>
                <w:szCs w:val="24"/>
                <w:highlight w:val="none"/>
              </w:rPr>
            </w:pPr>
            <w:r>
              <w:rPr>
                <w:rFonts w:hint="eastAsia" w:ascii="宋体" w:hAnsi="宋体" w:cs="宋体"/>
                <w:b/>
                <w:bCs/>
                <w:sz w:val="24"/>
                <w:szCs w:val="24"/>
                <w:highlight w:val="none"/>
              </w:rPr>
              <w:t>符合性审查类别</w:t>
            </w:r>
          </w:p>
        </w:tc>
        <w:tc>
          <w:tcPr>
            <w:tcW w:w="3303" w:type="pct"/>
            <w:vAlign w:val="center"/>
          </w:tcPr>
          <w:p w14:paraId="0F487E17">
            <w:pPr>
              <w:spacing w:line="360" w:lineRule="exact"/>
              <w:jc w:val="center"/>
              <w:rPr>
                <w:rFonts w:ascii="宋体" w:hAnsi="宋体" w:cs="宋体"/>
                <w:b/>
                <w:bCs/>
                <w:sz w:val="24"/>
                <w:szCs w:val="24"/>
                <w:highlight w:val="none"/>
              </w:rPr>
            </w:pPr>
            <w:r>
              <w:rPr>
                <w:rFonts w:hint="eastAsia" w:ascii="宋体" w:hAnsi="宋体" w:cs="宋体"/>
                <w:b/>
                <w:bCs/>
                <w:sz w:val="24"/>
                <w:szCs w:val="24"/>
                <w:highlight w:val="none"/>
              </w:rPr>
              <w:t>审查内容</w:t>
            </w:r>
          </w:p>
        </w:tc>
      </w:tr>
      <w:tr w14:paraId="429B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exact"/>
        </w:trPr>
        <w:tc>
          <w:tcPr>
            <w:tcW w:w="574" w:type="pct"/>
            <w:vAlign w:val="center"/>
          </w:tcPr>
          <w:p w14:paraId="3118D093">
            <w:pPr>
              <w:spacing w:line="360" w:lineRule="exact"/>
              <w:ind w:right="-107" w:rightChars="-51"/>
              <w:jc w:val="center"/>
              <w:rPr>
                <w:rFonts w:ascii="宋体" w:hAnsi="宋体" w:cs="宋体"/>
                <w:b/>
                <w:sz w:val="24"/>
                <w:szCs w:val="24"/>
                <w:highlight w:val="none"/>
              </w:rPr>
            </w:pPr>
            <w:r>
              <w:rPr>
                <w:rFonts w:hint="eastAsia" w:ascii="宋体" w:hAnsi="宋体" w:cs="宋体"/>
                <w:b/>
                <w:sz w:val="24"/>
                <w:szCs w:val="24"/>
                <w:highlight w:val="none"/>
              </w:rPr>
              <w:t>1</w:t>
            </w:r>
          </w:p>
        </w:tc>
        <w:tc>
          <w:tcPr>
            <w:tcW w:w="1121" w:type="pct"/>
            <w:vAlign w:val="center"/>
          </w:tcPr>
          <w:p w14:paraId="6A89D7C0">
            <w:pPr>
              <w:spacing w:line="360" w:lineRule="exact"/>
              <w:jc w:val="center"/>
              <w:rPr>
                <w:rFonts w:ascii="宋体" w:hAnsi="宋体" w:cs="宋体"/>
                <w:sz w:val="24"/>
                <w:szCs w:val="24"/>
                <w:highlight w:val="none"/>
              </w:rPr>
            </w:pPr>
            <w:r>
              <w:rPr>
                <w:rFonts w:hint="eastAsia" w:ascii="宋体" w:hAnsi="宋体" w:cs="宋体"/>
                <w:b/>
                <w:spacing w:val="4"/>
                <w:sz w:val="24"/>
                <w:szCs w:val="24"/>
                <w:highlight w:val="none"/>
              </w:rPr>
              <w:t>谈判响应文件的完整性审查</w:t>
            </w:r>
          </w:p>
        </w:tc>
        <w:tc>
          <w:tcPr>
            <w:tcW w:w="3303" w:type="pct"/>
            <w:vAlign w:val="center"/>
          </w:tcPr>
          <w:p w14:paraId="30DE416F">
            <w:pPr>
              <w:spacing w:line="360" w:lineRule="exact"/>
              <w:rPr>
                <w:rFonts w:ascii="宋体" w:hAnsi="宋体" w:cs="宋体"/>
                <w:sz w:val="24"/>
                <w:szCs w:val="24"/>
                <w:highlight w:val="none"/>
              </w:rPr>
            </w:pPr>
            <w:r>
              <w:rPr>
                <w:rFonts w:hint="eastAsia" w:ascii="宋体" w:hAnsi="宋体" w:cs="宋体"/>
                <w:sz w:val="24"/>
                <w:szCs w:val="24"/>
                <w:highlight w:val="none"/>
              </w:rPr>
              <w:t>1、谈判响应文件是否按照谈判文件要求的格式编写；</w:t>
            </w:r>
          </w:p>
          <w:p w14:paraId="5854F3F5">
            <w:pPr>
              <w:spacing w:line="360" w:lineRule="exact"/>
              <w:ind w:left="12" w:hanging="12" w:hangingChars="5"/>
              <w:jc w:val="left"/>
              <w:rPr>
                <w:rFonts w:ascii="宋体" w:hAnsi="宋体" w:cs="宋体"/>
                <w:sz w:val="24"/>
                <w:szCs w:val="24"/>
                <w:highlight w:val="none"/>
              </w:rPr>
            </w:pPr>
            <w:r>
              <w:rPr>
                <w:rFonts w:hint="eastAsia" w:ascii="宋体" w:hAnsi="宋体" w:cs="宋体"/>
                <w:sz w:val="24"/>
                <w:szCs w:val="24"/>
                <w:highlight w:val="none"/>
              </w:rPr>
              <w:t>2、谈判响应内容是否有重大缺漏项。</w:t>
            </w:r>
          </w:p>
        </w:tc>
      </w:tr>
      <w:tr w14:paraId="605C5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trPr>
        <w:tc>
          <w:tcPr>
            <w:tcW w:w="574" w:type="pct"/>
            <w:vAlign w:val="center"/>
          </w:tcPr>
          <w:p w14:paraId="6C9DC335">
            <w:pPr>
              <w:spacing w:line="360" w:lineRule="exact"/>
              <w:ind w:right="-107" w:rightChars="-51"/>
              <w:jc w:val="center"/>
              <w:rPr>
                <w:rFonts w:ascii="宋体" w:hAnsi="宋体" w:cs="宋体"/>
                <w:b/>
                <w:sz w:val="24"/>
                <w:szCs w:val="24"/>
                <w:highlight w:val="none"/>
              </w:rPr>
            </w:pPr>
            <w:r>
              <w:rPr>
                <w:rFonts w:hint="eastAsia" w:ascii="宋体" w:hAnsi="宋体" w:cs="宋体"/>
                <w:b/>
                <w:sz w:val="24"/>
                <w:szCs w:val="24"/>
                <w:highlight w:val="none"/>
              </w:rPr>
              <w:t>2</w:t>
            </w:r>
          </w:p>
        </w:tc>
        <w:tc>
          <w:tcPr>
            <w:tcW w:w="1121" w:type="pct"/>
            <w:vAlign w:val="center"/>
          </w:tcPr>
          <w:p w14:paraId="382B3440">
            <w:pPr>
              <w:spacing w:line="360" w:lineRule="exact"/>
              <w:jc w:val="center"/>
              <w:rPr>
                <w:rFonts w:ascii="宋体" w:hAnsi="宋体" w:cs="宋体"/>
                <w:sz w:val="24"/>
                <w:szCs w:val="24"/>
                <w:highlight w:val="none"/>
              </w:rPr>
            </w:pPr>
            <w:r>
              <w:rPr>
                <w:rFonts w:hint="eastAsia" w:ascii="宋体" w:hAnsi="宋体" w:cs="宋体"/>
                <w:b/>
                <w:spacing w:val="4"/>
                <w:sz w:val="24"/>
                <w:szCs w:val="24"/>
                <w:highlight w:val="none"/>
              </w:rPr>
              <w:t>谈判响应文件的有效性审查</w:t>
            </w:r>
          </w:p>
        </w:tc>
        <w:tc>
          <w:tcPr>
            <w:tcW w:w="3303" w:type="pct"/>
            <w:vAlign w:val="center"/>
          </w:tcPr>
          <w:p w14:paraId="472704EC">
            <w:pPr>
              <w:spacing w:line="360" w:lineRule="exact"/>
              <w:rPr>
                <w:rFonts w:ascii="宋体" w:hAnsi="宋体" w:cs="宋体"/>
                <w:sz w:val="24"/>
                <w:szCs w:val="24"/>
                <w:highlight w:val="none"/>
              </w:rPr>
            </w:pPr>
            <w:r>
              <w:rPr>
                <w:rFonts w:hint="eastAsia" w:ascii="宋体" w:hAnsi="宋体" w:cs="宋体"/>
                <w:sz w:val="24"/>
                <w:szCs w:val="24"/>
                <w:highlight w:val="none"/>
              </w:rPr>
              <w:t>谈判响应文件的签署、加盖印章是否合格、有效；提供的各种证明文件、数据、资料是否真实、有效。</w:t>
            </w:r>
          </w:p>
        </w:tc>
      </w:tr>
      <w:tr w14:paraId="22F4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3" w:hRule="atLeast"/>
        </w:trPr>
        <w:tc>
          <w:tcPr>
            <w:tcW w:w="574" w:type="pct"/>
            <w:vAlign w:val="center"/>
          </w:tcPr>
          <w:p w14:paraId="12CE5AB3">
            <w:pPr>
              <w:spacing w:line="360" w:lineRule="exact"/>
              <w:ind w:right="-107" w:rightChars="-51"/>
              <w:jc w:val="center"/>
              <w:rPr>
                <w:rFonts w:ascii="宋体" w:hAnsi="宋体" w:cs="宋体"/>
                <w:b/>
                <w:sz w:val="24"/>
                <w:szCs w:val="24"/>
                <w:highlight w:val="none"/>
              </w:rPr>
            </w:pPr>
            <w:r>
              <w:rPr>
                <w:rFonts w:hint="eastAsia" w:ascii="宋体" w:hAnsi="宋体" w:cs="宋体"/>
                <w:b/>
                <w:sz w:val="24"/>
                <w:szCs w:val="24"/>
                <w:highlight w:val="none"/>
              </w:rPr>
              <w:t>3</w:t>
            </w:r>
          </w:p>
        </w:tc>
        <w:tc>
          <w:tcPr>
            <w:tcW w:w="1121" w:type="pct"/>
            <w:vAlign w:val="center"/>
          </w:tcPr>
          <w:p w14:paraId="57CD9551">
            <w:pPr>
              <w:spacing w:line="360" w:lineRule="exact"/>
              <w:jc w:val="center"/>
              <w:rPr>
                <w:rFonts w:ascii="宋体" w:hAnsi="宋体" w:cs="宋体"/>
                <w:sz w:val="24"/>
                <w:szCs w:val="24"/>
                <w:highlight w:val="none"/>
              </w:rPr>
            </w:pPr>
            <w:r>
              <w:rPr>
                <w:rFonts w:hint="eastAsia" w:ascii="宋体" w:hAnsi="宋体" w:cs="宋体"/>
                <w:b/>
                <w:spacing w:val="4"/>
                <w:sz w:val="24"/>
                <w:szCs w:val="24"/>
                <w:highlight w:val="none"/>
              </w:rPr>
              <w:t>谈判响应文件的响应性审查</w:t>
            </w:r>
          </w:p>
        </w:tc>
        <w:tc>
          <w:tcPr>
            <w:tcW w:w="3303" w:type="pct"/>
            <w:vAlign w:val="center"/>
          </w:tcPr>
          <w:p w14:paraId="641E44E0">
            <w:pPr>
              <w:spacing w:line="360" w:lineRule="exact"/>
              <w:rPr>
                <w:rFonts w:ascii="宋体" w:hAnsi="宋体" w:cs="宋体"/>
                <w:sz w:val="24"/>
                <w:szCs w:val="24"/>
                <w:highlight w:val="none"/>
              </w:rPr>
            </w:pPr>
            <w:r>
              <w:rPr>
                <w:rFonts w:hint="eastAsia" w:ascii="宋体" w:hAnsi="宋体" w:cs="宋体"/>
                <w:sz w:val="24"/>
                <w:szCs w:val="24"/>
                <w:highlight w:val="none"/>
              </w:rPr>
              <w:t>1、谈判响应报价是否未超过预算；</w:t>
            </w:r>
          </w:p>
          <w:p w14:paraId="054E25CC">
            <w:pPr>
              <w:spacing w:line="360" w:lineRule="exact"/>
              <w:rPr>
                <w:rFonts w:ascii="宋体" w:hAnsi="宋体" w:cs="宋体"/>
                <w:sz w:val="24"/>
                <w:szCs w:val="24"/>
                <w:highlight w:val="none"/>
              </w:rPr>
            </w:pPr>
            <w:r>
              <w:rPr>
                <w:rFonts w:hint="eastAsia" w:ascii="宋体" w:hAnsi="宋体" w:cs="宋体"/>
                <w:sz w:val="24"/>
                <w:szCs w:val="24"/>
                <w:highlight w:val="none"/>
              </w:rPr>
              <w:t>2、谈判有效期是否符合谈判文件的要求；</w:t>
            </w:r>
          </w:p>
          <w:p w14:paraId="2C74BB21">
            <w:pPr>
              <w:spacing w:line="360" w:lineRule="exact"/>
              <w:rPr>
                <w:rFonts w:ascii="宋体" w:hAnsi="宋体" w:cs="宋体"/>
                <w:sz w:val="24"/>
                <w:szCs w:val="24"/>
                <w:highlight w:val="none"/>
              </w:rPr>
            </w:pPr>
            <w:r>
              <w:rPr>
                <w:rFonts w:hint="eastAsia" w:ascii="宋体" w:hAnsi="宋体" w:cs="宋体"/>
                <w:sz w:val="24"/>
                <w:szCs w:val="24"/>
                <w:highlight w:val="none"/>
              </w:rPr>
              <w:t>3、交货期是否符合谈判文件的要求；</w:t>
            </w:r>
          </w:p>
          <w:p w14:paraId="11C69ED4">
            <w:pPr>
              <w:spacing w:line="360" w:lineRule="exact"/>
              <w:rPr>
                <w:rFonts w:ascii="宋体" w:hAnsi="宋体" w:cs="宋体"/>
                <w:sz w:val="24"/>
                <w:szCs w:val="24"/>
                <w:highlight w:val="none"/>
              </w:rPr>
            </w:pPr>
            <w:r>
              <w:rPr>
                <w:rFonts w:hint="eastAsia" w:ascii="宋体" w:hAnsi="宋体" w:cs="宋体"/>
                <w:sz w:val="24"/>
                <w:szCs w:val="24"/>
                <w:highlight w:val="none"/>
              </w:rPr>
              <w:t>4、质量保证是否符合谈判文件的要求；</w:t>
            </w:r>
          </w:p>
          <w:p w14:paraId="6467993B">
            <w:pPr>
              <w:spacing w:line="360" w:lineRule="exact"/>
              <w:rPr>
                <w:rFonts w:hint="eastAsia" w:ascii="宋体" w:hAnsi="宋体" w:cs="宋体"/>
                <w:sz w:val="24"/>
                <w:szCs w:val="24"/>
                <w:highlight w:val="none"/>
              </w:rPr>
            </w:pPr>
            <w:r>
              <w:rPr>
                <w:rFonts w:hint="eastAsia" w:ascii="宋体" w:hAnsi="宋体" w:cs="宋体"/>
                <w:sz w:val="24"/>
                <w:szCs w:val="24"/>
                <w:highlight w:val="none"/>
              </w:rPr>
              <w:t>5、谈判响应文件是否实质性响应了谈判文件要求的全部条款、条件和要求；</w:t>
            </w:r>
          </w:p>
          <w:p w14:paraId="58D3E974">
            <w:pPr>
              <w:spacing w:line="360" w:lineRule="exac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6、谈判响应文件参数要求提供的证明材料是否响应谈判文件参数所提供证明材料的要求。</w:t>
            </w:r>
          </w:p>
        </w:tc>
      </w:tr>
      <w:tr w14:paraId="4E31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696" w:type="pct"/>
            <w:gridSpan w:val="2"/>
            <w:vAlign w:val="center"/>
          </w:tcPr>
          <w:p w14:paraId="6F458587">
            <w:pPr>
              <w:spacing w:line="360" w:lineRule="exact"/>
              <w:jc w:val="center"/>
              <w:rPr>
                <w:rFonts w:ascii="宋体" w:hAnsi="宋体" w:cs="宋体"/>
                <w:b/>
                <w:sz w:val="24"/>
                <w:szCs w:val="24"/>
                <w:highlight w:val="none"/>
              </w:rPr>
            </w:pPr>
            <w:r>
              <w:rPr>
                <w:rFonts w:hint="eastAsia" w:ascii="宋体" w:hAnsi="宋体" w:cs="宋体"/>
                <w:b/>
                <w:sz w:val="24"/>
                <w:szCs w:val="24"/>
                <w:highlight w:val="none"/>
              </w:rPr>
              <w:t>说明</w:t>
            </w:r>
          </w:p>
        </w:tc>
        <w:tc>
          <w:tcPr>
            <w:tcW w:w="3303" w:type="pct"/>
            <w:vAlign w:val="center"/>
          </w:tcPr>
          <w:p w14:paraId="4BEE9E61">
            <w:pPr>
              <w:spacing w:line="360" w:lineRule="exact"/>
              <w:rPr>
                <w:rFonts w:ascii="宋体" w:hAnsi="宋体" w:cs="宋体"/>
                <w:sz w:val="24"/>
                <w:szCs w:val="24"/>
                <w:highlight w:val="none"/>
              </w:rPr>
            </w:pPr>
            <w:r>
              <w:rPr>
                <w:rFonts w:hint="eastAsia" w:ascii="宋体" w:hAnsi="宋体" w:cs="宋体"/>
                <w:sz w:val="24"/>
                <w:szCs w:val="24"/>
                <w:highlight w:val="none"/>
              </w:rPr>
              <w:t>以上审查内容有一项不合格即按照无效谈判响应处理</w:t>
            </w:r>
          </w:p>
        </w:tc>
      </w:tr>
    </w:tbl>
    <w:p w14:paraId="7F4CC827">
      <w:pPr>
        <w:spacing w:line="360" w:lineRule="auto"/>
        <w:ind w:firstLine="482" w:firstLineChars="200"/>
        <w:rPr>
          <w:rFonts w:ascii="宋体" w:hAnsi="宋体" w:cs="宋体"/>
          <w:b/>
          <w:bCs/>
          <w:sz w:val="24"/>
          <w:szCs w:val="24"/>
          <w:highlight w:val="none"/>
        </w:rPr>
      </w:pPr>
    </w:p>
    <w:p w14:paraId="613EC92B">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评委会对报价明显偏低的审查：</w:t>
      </w:r>
    </w:p>
    <w:p w14:paraId="7A7A549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与各供应商谈判结束后，供应商提交二次报价，谈判小组认为供应商的二次报价明显低于其他通过符合性审查供应商的报价，有可能影响货物质量或者不能诚信履约的，应当要求其在谈判现场合理的时间内提供书面说明，必要时提交相关证明材料；供应商不能证明其报价合理性的，评标委员会应当将其作为无效谈判响应处理。</w:t>
      </w:r>
    </w:p>
    <w:p w14:paraId="08505952">
      <w:pPr>
        <w:keepNext/>
        <w:keepLines/>
        <w:spacing w:before="312" w:beforeLines="100" w:after="156" w:afterLines="50" w:line="360" w:lineRule="auto"/>
        <w:rPr>
          <w:rFonts w:ascii="宋体" w:hAnsi="宋体" w:cs="宋体"/>
          <w:b/>
          <w:sz w:val="24"/>
          <w:szCs w:val="24"/>
          <w:highlight w:val="none"/>
        </w:rPr>
      </w:pPr>
      <w:r>
        <w:rPr>
          <w:rFonts w:hint="eastAsia" w:ascii="宋体" w:hAnsi="宋体" w:cs="宋体"/>
          <w:b/>
          <w:sz w:val="24"/>
          <w:szCs w:val="24"/>
          <w:highlight w:val="none"/>
        </w:rPr>
        <w:t>7、成交、通知与签约</w:t>
      </w:r>
    </w:p>
    <w:bookmarkEnd w:id="27"/>
    <w:bookmarkEnd w:id="28"/>
    <w:bookmarkEnd w:id="29"/>
    <w:p w14:paraId="712837F8">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7.1谈判小组根据评审方法的规定对谈判供应商进行评审排序，推荐1～3名成交候选人，作为评审结果。评审结果由全体评委签字确认。</w:t>
      </w:r>
    </w:p>
    <w:p w14:paraId="7417D9E3">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7.2采购人根据谈判报告中推荐的成交候选人排列顺序，确定排名第一的为成交人。</w:t>
      </w:r>
    </w:p>
    <w:p w14:paraId="77801143">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7.3</w:t>
      </w:r>
      <w:r>
        <w:rPr>
          <w:rFonts w:hint="eastAsia" w:ascii="宋体" w:hAnsi="宋体" w:cs="宋体"/>
          <w:sz w:val="24"/>
          <w:highlight w:val="none"/>
        </w:rPr>
        <w:t>排名第一的成交候选人放弃成交、在规定期限内未能签订合同、因不可抗力不能履行合同、不按照竞争性谈判文件要求提交履约保证金，或者被查实存在影响成交结果的违法行为等情形，不符合成交条件的，采购人可以按照谈判小组提出的成交候选人名单排序依次确定其他成交候选人为成交人，也可以重新组织竞争性谈判</w:t>
      </w:r>
      <w:r>
        <w:rPr>
          <w:rFonts w:hint="eastAsia" w:ascii="宋体" w:hAnsi="宋体" w:cs="宋体"/>
          <w:sz w:val="24"/>
          <w:szCs w:val="24"/>
          <w:highlight w:val="none"/>
        </w:rPr>
        <w:t>。</w:t>
      </w:r>
    </w:p>
    <w:p w14:paraId="275A3E0B">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7.4采购人也可以授权谈判小组评审后直接确定成交人。</w:t>
      </w:r>
    </w:p>
    <w:p w14:paraId="56590070">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7.5成交人确定之后，成交结果将在财政部门指定的政府采购信息发布媒体上公告。</w:t>
      </w:r>
    </w:p>
    <w:p w14:paraId="3284F559">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7.6供应商或者其他利害关系人对评审结果有异议的，应当在法律规定的时间内提出。</w:t>
      </w:r>
    </w:p>
    <w:p w14:paraId="4D2289EA">
      <w:pPr>
        <w:spacing w:line="500" w:lineRule="exact"/>
        <w:rPr>
          <w:rFonts w:ascii="宋体" w:hAnsi="宋体" w:cs="宋体"/>
          <w:b/>
          <w:sz w:val="24"/>
          <w:szCs w:val="24"/>
          <w:highlight w:val="none"/>
        </w:rPr>
      </w:pPr>
      <w:r>
        <w:rPr>
          <w:rFonts w:hint="eastAsia" w:ascii="宋体" w:hAnsi="宋体" w:cs="宋体"/>
          <w:b/>
          <w:sz w:val="24"/>
          <w:szCs w:val="24"/>
          <w:highlight w:val="none"/>
        </w:rPr>
        <w:t>8．成交与落标通知</w:t>
      </w:r>
    </w:p>
    <w:p w14:paraId="08161BD5">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8.1 采购代理机构向成交人发出《成交通知书》。 </w:t>
      </w:r>
    </w:p>
    <w:p w14:paraId="091CBCFB">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8.2成交通知书对采购人和成交人具有同等法律效力。成交通知书发出之后，采购人改变成交结果，或者成交人放弃成交，应当承担相应的法律责任。</w:t>
      </w:r>
    </w:p>
    <w:p w14:paraId="090F9657">
      <w:pPr>
        <w:spacing w:line="500" w:lineRule="exact"/>
        <w:rPr>
          <w:rFonts w:ascii="宋体" w:hAnsi="宋体" w:cs="宋体"/>
          <w:b/>
          <w:sz w:val="24"/>
          <w:szCs w:val="24"/>
          <w:highlight w:val="none"/>
        </w:rPr>
      </w:pPr>
      <w:r>
        <w:rPr>
          <w:rFonts w:hint="eastAsia" w:ascii="宋体" w:hAnsi="宋体" w:cs="宋体"/>
          <w:b/>
          <w:sz w:val="24"/>
          <w:szCs w:val="24"/>
          <w:highlight w:val="none"/>
        </w:rPr>
        <w:t>9. 成交合同的签订</w:t>
      </w:r>
    </w:p>
    <w:p w14:paraId="43553F85">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9.1采购人应当自成交通知书发出之日起三十日内，按照竞争性谈判文件和成交人竞争性谈判响应文件（包括评审中形成的澄清文件）的约定，与成交人签订书面合同。所签订的合同不得对竞争性谈判文件和成交人的竞争性谈判响应文件（包括评审中形成的澄清文件）作实质性修改。</w:t>
      </w:r>
    </w:p>
    <w:p w14:paraId="127E67B7">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9.2采购人自采购合同签订之日起七个工作日内，将采购合同副本报同级人民政府财政部门备案。</w:t>
      </w:r>
    </w:p>
    <w:p w14:paraId="63129D0E">
      <w:pPr>
        <w:spacing w:line="500" w:lineRule="exact"/>
        <w:rPr>
          <w:rFonts w:ascii="宋体" w:hAnsi="宋体" w:cs="宋体"/>
          <w:b/>
          <w:sz w:val="24"/>
          <w:szCs w:val="24"/>
          <w:highlight w:val="none"/>
        </w:rPr>
      </w:pPr>
      <w:r>
        <w:rPr>
          <w:rFonts w:hint="eastAsia" w:ascii="宋体" w:hAnsi="宋体" w:cs="宋体"/>
          <w:b/>
          <w:sz w:val="24"/>
          <w:szCs w:val="24"/>
          <w:highlight w:val="none"/>
        </w:rPr>
        <w:t>10．成交代理服务费</w:t>
      </w:r>
    </w:p>
    <w:p w14:paraId="6D56F23F">
      <w:pPr>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10.1、以中标金额为基数，依据国家计委颁发的《招标代理服务收费管理暂行办法》（计价格〔2002〕1980号）和国家发展和改革委员会办公厅颁发的《关于招标代理服务收费有关问题的通知》（发改办价格〔2003〕857号）的有关规定执行，代理服务费不足3000元按3000元收取。</w:t>
      </w:r>
    </w:p>
    <w:p w14:paraId="4EAD9D01">
      <w:pPr>
        <w:spacing w:line="600" w:lineRule="exact"/>
        <w:rPr>
          <w:rFonts w:hint="eastAsia" w:ascii="宋体" w:hAnsi="宋体" w:eastAsia="宋体" w:cs="宋体"/>
          <w:sz w:val="24"/>
          <w:szCs w:val="24"/>
          <w:highlight w:val="none"/>
          <w:lang w:eastAsia="zh-CN"/>
        </w:rPr>
      </w:pPr>
      <w:r>
        <w:rPr>
          <w:rFonts w:hint="eastAsia" w:ascii="宋体" w:hAnsi="宋体" w:cs="宋体"/>
          <w:sz w:val="24"/>
          <w:szCs w:val="24"/>
          <w:highlight w:val="none"/>
        </w:rPr>
        <w:t>10.2、成交单位在领取成交通知书前，须向采购代理机构一次性支付代理服务费</w:t>
      </w:r>
      <w:r>
        <w:rPr>
          <w:rFonts w:hint="eastAsia" w:ascii="宋体" w:hAnsi="宋体" w:cs="宋体"/>
          <w:sz w:val="24"/>
          <w:szCs w:val="24"/>
          <w:highlight w:val="none"/>
          <w:lang w:eastAsia="zh-CN"/>
        </w:rPr>
        <w:t>。</w:t>
      </w:r>
    </w:p>
    <w:p w14:paraId="34FE1DFE">
      <w:pPr>
        <w:spacing w:line="600" w:lineRule="exact"/>
        <w:rPr>
          <w:rFonts w:ascii="宋体" w:hAnsi="宋体" w:cs="宋体"/>
          <w:b/>
          <w:bCs/>
          <w:sz w:val="24"/>
          <w:szCs w:val="24"/>
          <w:highlight w:val="none"/>
        </w:rPr>
      </w:pPr>
      <w:r>
        <w:rPr>
          <w:rFonts w:hint="eastAsia" w:ascii="宋体" w:hAnsi="宋体" w:cs="宋体"/>
          <w:b/>
          <w:bCs/>
          <w:sz w:val="24"/>
          <w:szCs w:val="24"/>
          <w:highlight w:val="none"/>
        </w:rPr>
        <w:t>11.质疑</w:t>
      </w:r>
    </w:p>
    <w:p w14:paraId="55ABFAFB">
      <w:pPr>
        <w:spacing w:line="500" w:lineRule="exact"/>
        <w:ind w:right="12" w:firstLine="480"/>
        <w:rPr>
          <w:rFonts w:ascii="宋体" w:hAnsi="宋体" w:cs="宋体"/>
          <w:sz w:val="24"/>
          <w:szCs w:val="24"/>
          <w:highlight w:val="none"/>
        </w:rPr>
      </w:pPr>
      <w:r>
        <w:rPr>
          <w:rFonts w:hint="eastAsia" w:ascii="宋体" w:hAnsi="宋体" w:cs="宋体"/>
          <w:sz w:val="24"/>
          <w:szCs w:val="24"/>
          <w:highlight w:val="none"/>
        </w:rPr>
        <w:t>11.1供应商认为谈判文件、谈判过程、谈判结果使自己的合法权益受到损害的，可以在法律规定的时间内以书面形式向采购人、采购代理机构提出质疑。</w:t>
      </w:r>
    </w:p>
    <w:p w14:paraId="2BA39E7D">
      <w:pPr>
        <w:spacing w:line="500" w:lineRule="exact"/>
        <w:ind w:left="177" w:leftChars="66" w:hanging="38" w:hangingChars="16"/>
        <w:rPr>
          <w:rStyle w:val="24"/>
          <w:rFonts w:ascii="宋体" w:hAnsi="宋体" w:cs="宋体"/>
          <w:b/>
          <w:bCs w:val="0"/>
          <w:sz w:val="24"/>
          <w:szCs w:val="24"/>
          <w:highlight w:val="none"/>
          <w:shd w:val="clear" w:color="auto" w:fill="FFFFFF"/>
        </w:rPr>
      </w:pPr>
      <w:r>
        <w:rPr>
          <w:rFonts w:hint="eastAsia" w:ascii="宋体" w:hAnsi="宋体" w:cs="宋体"/>
          <w:sz w:val="24"/>
          <w:szCs w:val="24"/>
          <w:highlight w:val="none"/>
        </w:rPr>
        <w:t xml:space="preserve">   11.2</w:t>
      </w:r>
      <w:r>
        <w:rPr>
          <w:rStyle w:val="24"/>
          <w:rFonts w:hint="eastAsia" w:ascii="宋体" w:hAnsi="宋体" w:cs="宋体"/>
          <w:sz w:val="24"/>
          <w:szCs w:val="24"/>
          <w:highlight w:val="none"/>
          <w:shd w:val="clear" w:color="auto" w:fill="FFFFFF"/>
        </w:rPr>
        <w:t xml:space="preserve"> 提交质疑书需携带以下资料：</w:t>
      </w:r>
    </w:p>
    <w:p w14:paraId="559FED93">
      <w:pPr>
        <w:spacing w:line="500" w:lineRule="exact"/>
        <w:ind w:left="458" w:leftChars="218"/>
        <w:rPr>
          <w:rStyle w:val="24"/>
          <w:rFonts w:ascii="宋体" w:hAnsi="宋体" w:cs="宋体"/>
          <w:sz w:val="24"/>
          <w:szCs w:val="24"/>
          <w:highlight w:val="none"/>
          <w:shd w:val="clear" w:color="auto" w:fill="FFFFFF"/>
        </w:rPr>
      </w:pPr>
      <w:r>
        <w:rPr>
          <w:rStyle w:val="24"/>
          <w:rFonts w:hint="eastAsia" w:ascii="宋体" w:hAnsi="宋体" w:cs="宋体"/>
          <w:sz w:val="24"/>
          <w:szCs w:val="24"/>
          <w:highlight w:val="none"/>
          <w:shd w:val="clear" w:color="auto" w:fill="FFFFFF"/>
        </w:rPr>
        <w:t>11.2.1加盖公章的营业执照副本复印件；</w:t>
      </w:r>
    </w:p>
    <w:p w14:paraId="5E90A8D8">
      <w:pPr>
        <w:spacing w:line="460" w:lineRule="exact"/>
        <w:ind w:left="17" w:leftChars="8" w:firstLine="439" w:firstLineChars="183"/>
        <w:rPr>
          <w:rFonts w:ascii="宋体" w:hAnsi="宋体" w:cs="宋体"/>
          <w:sz w:val="24"/>
          <w:szCs w:val="24"/>
          <w:highlight w:val="none"/>
        </w:rPr>
      </w:pPr>
      <w:r>
        <w:rPr>
          <w:rStyle w:val="24"/>
          <w:rFonts w:hint="eastAsia" w:ascii="宋体" w:hAnsi="宋体" w:cs="宋体"/>
          <w:sz w:val="24"/>
          <w:szCs w:val="24"/>
          <w:highlight w:val="none"/>
          <w:shd w:val="clear" w:color="auto" w:fill="FFFFFF"/>
        </w:rPr>
        <w:t>11.2.2法定代表人针对本项目的专项授权书（须经法定代表人签字并加盖法人章和单位公章）及被授权人身份证复印件（查看原件）；法定代表人提交质疑书须提交其身份证复印件（查看原件）。</w:t>
      </w:r>
    </w:p>
    <w:p w14:paraId="7D4D8340">
      <w:pPr>
        <w:spacing w:line="500" w:lineRule="exact"/>
        <w:ind w:right="12"/>
        <w:rPr>
          <w:rFonts w:ascii="宋体" w:hAnsi="宋体" w:cs="宋体"/>
          <w:sz w:val="24"/>
          <w:szCs w:val="24"/>
          <w:highlight w:val="none"/>
        </w:rPr>
      </w:pPr>
      <w:r>
        <w:rPr>
          <w:rFonts w:hint="eastAsia" w:ascii="宋体" w:hAnsi="宋体" w:cs="宋体"/>
          <w:sz w:val="24"/>
          <w:szCs w:val="24"/>
          <w:highlight w:val="none"/>
        </w:rPr>
        <w:t xml:space="preserve">    11.3</w:t>
      </w:r>
      <w:r>
        <w:rPr>
          <w:rFonts w:hint="eastAsia" w:ascii="宋体" w:hAnsi="宋体" w:cs="宋体"/>
          <w:bCs/>
          <w:sz w:val="24"/>
          <w:szCs w:val="24"/>
          <w:highlight w:val="none"/>
        </w:rPr>
        <w:t>质疑书应该包含以下主要内容：</w:t>
      </w:r>
    </w:p>
    <w:p w14:paraId="34CF3655">
      <w:pPr>
        <w:tabs>
          <w:tab w:val="left" w:pos="420"/>
        </w:tabs>
        <w:spacing w:line="500" w:lineRule="exact"/>
        <w:ind w:left="78" w:leftChars="37"/>
        <w:rPr>
          <w:rStyle w:val="24"/>
          <w:rFonts w:ascii="宋体" w:hAnsi="宋体" w:cs="宋体"/>
          <w:bCs w:val="0"/>
          <w:sz w:val="24"/>
          <w:szCs w:val="24"/>
          <w:highlight w:val="none"/>
          <w:shd w:val="clear" w:color="auto" w:fill="FFFFFF"/>
        </w:rPr>
      </w:pPr>
      <w:r>
        <w:rPr>
          <w:rStyle w:val="24"/>
          <w:rFonts w:hint="eastAsia" w:ascii="宋体" w:hAnsi="宋体" w:cs="宋体"/>
          <w:bCs w:val="0"/>
          <w:sz w:val="24"/>
          <w:szCs w:val="24"/>
          <w:highlight w:val="none"/>
          <w:shd w:val="clear" w:color="auto" w:fill="FFFFFF"/>
        </w:rPr>
        <w:t xml:space="preserve">   11.3.1质疑供应商的基本情况信息：</w:t>
      </w:r>
      <w:r>
        <w:rPr>
          <w:rFonts w:hint="eastAsia" w:ascii="宋体" w:hAnsi="宋体" w:cs="宋体"/>
          <w:sz w:val="24"/>
          <w:szCs w:val="24"/>
          <w:highlight w:val="none"/>
          <w:shd w:val="clear" w:color="auto" w:fill="FFFFFF"/>
        </w:rPr>
        <w:t>名称、地址、法定代表人、委托代理人、电话、邮编。</w:t>
      </w:r>
    </w:p>
    <w:p w14:paraId="1F6CCAC0">
      <w:pPr>
        <w:tabs>
          <w:tab w:val="left" w:pos="420"/>
        </w:tabs>
        <w:spacing w:line="500" w:lineRule="exact"/>
        <w:ind w:left="78" w:leftChars="37"/>
        <w:rPr>
          <w:rStyle w:val="24"/>
          <w:rFonts w:ascii="宋体" w:hAnsi="宋体" w:cs="宋体"/>
          <w:bCs w:val="0"/>
          <w:sz w:val="24"/>
          <w:szCs w:val="24"/>
          <w:highlight w:val="none"/>
          <w:shd w:val="clear" w:color="auto" w:fill="FFFFFF"/>
        </w:rPr>
      </w:pPr>
      <w:r>
        <w:rPr>
          <w:rStyle w:val="24"/>
          <w:rFonts w:hint="eastAsia" w:ascii="宋体" w:hAnsi="宋体" w:cs="宋体"/>
          <w:bCs w:val="0"/>
          <w:sz w:val="24"/>
          <w:szCs w:val="24"/>
          <w:highlight w:val="none"/>
          <w:shd w:val="clear" w:color="auto" w:fill="FFFFFF"/>
        </w:rPr>
        <w:t xml:space="preserve">   11.3.2所质疑的政府采购项目的信息：包含采购人或者采购代理机构名称、项目名称、包（标段）、编号。</w:t>
      </w:r>
    </w:p>
    <w:p w14:paraId="35FFDF56">
      <w:pPr>
        <w:tabs>
          <w:tab w:val="left" w:pos="420"/>
        </w:tabs>
        <w:spacing w:line="500" w:lineRule="exact"/>
        <w:ind w:left="78" w:leftChars="37"/>
        <w:rPr>
          <w:rStyle w:val="24"/>
          <w:rFonts w:ascii="宋体" w:hAnsi="宋体" w:cs="宋体"/>
          <w:sz w:val="24"/>
          <w:szCs w:val="24"/>
          <w:highlight w:val="none"/>
          <w:shd w:val="clear" w:color="auto" w:fill="FFFFFF"/>
        </w:rPr>
      </w:pPr>
      <w:r>
        <w:rPr>
          <w:rStyle w:val="24"/>
          <w:rFonts w:hint="eastAsia" w:ascii="宋体" w:hAnsi="宋体" w:cs="宋体"/>
          <w:sz w:val="24"/>
          <w:szCs w:val="24"/>
          <w:highlight w:val="none"/>
          <w:shd w:val="clear" w:color="auto" w:fill="FFFFFF"/>
        </w:rPr>
        <w:t xml:space="preserve">   11.3.3具体的质疑事项。</w:t>
      </w:r>
      <w:r>
        <w:rPr>
          <w:rFonts w:hint="eastAsia" w:ascii="宋体" w:hAnsi="宋体" w:cs="宋体"/>
          <w:bCs/>
          <w:sz w:val="24"/>
          <w:szCs w:val="24"/>
          <w:highlight w:val="none"/>
          <w:shd w:val="clear" w:color="auto" w:fill="FFFFFF"/>
        </w:rPr>
        <w:t>质疑事项不得超出法定范围并且与质疑供应商有利害关系。</w:t>
      </w:r>
    </w:p>
    <w:p w14:paraId="7C2BDCE8">
      <w:pPr>
        <w:tabs>
          <w:tab w:val="left" w:pos="420"/>
        </w:tabs>
        <w:spacing w:line="500" w:lineRule="exact"/>
        <w:ind w:left="78" w:leftChars="37"/>
        <w:rPr>
          <w:rStyle w:val="24"/>
          <w:rFonts w:ascii="宋体" w:hAnsi="宋体" w:cs="宋体"/>
          <w:sz w:val="24"/>
          <w:szCs w:val="24"/>
          <w:highlight w:val="none"/>
          <w:shd w:val="clear" w:color="auto" w:fill="FFFFFF"/>
        </w:rPr>
      </w:pPr>
      <w:r>
        <w:rPr>
          <w:rFonts w:hint="eastAsia" w:ascii="宋体" w:hAnsi="宋体" w:cs="宋体"/>
          <w:bCs/>
          <w:sz w:val="24"/>
          <w:szCs w:val="24"/>
          <w:highlight w:val="none"/>
          <w:shd w:val="clear" w:color="auto" w:fill="FFFFFF"/>
        </w:rPr>
        <w:t xml:space="preserve">   11.3.4明确、</w:t>
      </w:r>
      <w:r>
        <w:rPr>
          <w:rStyle w:val="24"/>
          <w:rFonts w:hint="eastAsia" w:ascii="宋体" w:hAnsi="宋体" w:cs="宋体"/>
          <w:sz w:val="24"/>
          <w:szCs w:val="24"/>
          <w:highlight w:val="none"/>
          <w:shd w:val="clear" w:color="auto" w:fill="FFFFFF"/>
        </w:rPr>
        <w:t>具体的质疑请求。</w:t>
      </w:r>
    </w:p>
    <w:p w14:paraId="2A366137">
      <w:pPr>
        <w:tabs>
          <w:tab w:val="left" w:pos="420"/>
        </w:tabs>
        <w:spacing w:line="500" w:lineRule="exact"/>
        <w:ind w:left="78" w:leftChars="37"/>
        <w:rPr>
          <w:rStyle w:val="24"/>
          <w:rFonts w:ascii="宋体" w:hAnsi="宋体" w:cs="宋体"/>
          <w:sz w:val="24"/>
          <w:szCs w:val="24"/>
          <w:highlight w:val="none"/>
          <w:shd w:val="clear" w:color="auto" w:fill="FFFFFF"/>
        </w:rPr>
      </w:pPr>
      <w:r>
        <w:rPr>
          <w:rStyle w:val="24"/>
          <w:rFonts w:hint="eastAsia" w:ascii="宋体" w:hAnsi="宋体" w:cs="宋体"/>
          <w:sz w:val="24"/>
          <w:szCs w:val="24"/>
          <w:highlight w:val="none"/>
          <w:shd w:val="clear" w:color="auto" w:fill="FFFFFF"/>
        </w:rPr>
        <w:t xml:space="preserve">   11.3.5质疑所依据的事实、理由和法律依据及证明材料。</w:t>
      </w:r>
    </w:p>
    <w:p w14:paraId="44EF044F">
      <w:pPr>
        <w:tabs>
          <w:tab w:val="left" w:pos="420"/>
        </w:tabs>
        <w:spacing w:line="500" w:lineRule="exact"/>
        <w:ind w:left="78" w:leftChars="37"/>
        <w:rPr>
          <w:rFonts w:ascii="宋体" w:hAnsi="宋体" w:cs="宋体"/>
          <w:sz w:val="24"/>
          <w:szCs w:val="24"/>
          <w:highlight w:val="none"/>
        </w:rPr>
      </w:pPr>
      <w:r>
        <w:rPr>
          <w:rStyle w:val="24"/>
          <w:rFonts w:hint="eastAsia" w:ascii="宋体" w:hAnsi="宋体" w:cs="宋体"/>
          <w:sz w:val="24"/>
          <w:szCs w:val="24"/>
          <w:highlight w:val="none"/>
          <w:shd w:val="clear" w:color="auto" w:fill="FFFFFF"/>
        </w:rPr>
        <w:t xml:space="preserve">   11.3.6质疑书需要加盖质疑供应商公章并经法定代表人签字和盖章。</w:t>
      </w:r>
    </w:p>
    <w:p w14:paraId="48BD39D2">
      <w:pPr>
        <w:spacing w:line="500" w:lineRule="exact"/>
        <w:ind w:right="12"/>
        <w:rPr>
          <w:rFonts w:ascii="宋体" w:hAnsi="宋体" w:cs="宋体"/>
          <w:sz w:val="24"/>
          <w:szCs w:val="24"/>
          <w:highlight w:val="none"/>
        </w:rPr>
      </w:pPr>
      <w:r>
        <w:rPr>
          <w:rFonts w:hint="eastAsia" w:ascii="宋体" w:hAnsi="宋体" w:cs="宋体"/>
          <w:sz w:val="24"/>
          <w:szCs w:val="24"/>
          <w:highlight w:val="none"/>
        </w:rPr>
        <w:t xml:space="preserve">    11.4质疑答复</w:t>
      </w:r>
    </w:p>
    <w:p w14:paraId="6E6B4324">
      <w:pPr>
        <w:pStyle w:val="26"/>
        <w:spacing w:line="500" w:lineRule="exact"/>
        <w:ind w:left="334" w:firstLine="0" w:firstLineChars="0"/>
        <w:jc w:val="left"/>
        <w:rPr>
          <w:rFonts w:ascii="宋体" w:hAnsi="宋体" w:cs="宋体"/>
          <w:b/>
          <w:sz w:val="24"/>
          <w:szCs w:val="24"/>
          <w:highlight w:val="none"/>
        </w:rPr>
      </w:pPr>
      <w:r>
        <w:rPr>
          <w:rFonts w:hint="eastAsia" w:ascii="宋体" w:hAnsi="宋体" w:cs="宋体"/>
          <w:sz w:val="24"/>
          <w:szCs w:val="24"/>
          <w:highlight w:val="none"/>
        </w:rPr>
        <w:t xml:space="preserve"> 采购人或采购代理机构在收到供应商的书面质疑后将按规定的时间进行回复。</w:t>
      </w:r>
    </w:p>
    <w:p w14:paraId="684194A5">
      <w:pPr>
        <w:spacing w:line="500" w:lineRule="exact"/>
        <w:rPr>
          <w:rFonts w:ascii="宋体" w:hAnsi="宋体" w:cs="宋体"/>
          <w:b/>
          <w:sz w:val="24"/>
          <w:szCs w:val="24"/>
          <w:highlight w:val="none"/>
        </w:rPr>
      </w:pPr>
      <w:r>
        <w:rPr>
          <w:rFonts w:hint="eastAsia" w:ascii="宋体" w:hAnsi="宋体" w:cs="宋体"/>
          <w:b/>
          <w:sz w:val="24"/>
          <w:szCs w:val="24"/>
          <w:highlight w:val="none"/>
        </w:rPr>
        <w:t>12.其他</w:t>
      </w:r>
    </w:p>
    <w:p w14:paraId="00902225">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12.1谈判步骤为：第一次报价---分别谈判---第二次报价---评审推荐成交人。（注：标书拆封时的价格视为第一次报价，无效谈判供应商将不得进入第二次报价）。</w:t>
      </w:r>
    </w:p>
    <w:p w14:paraId="6DD0E742">
      <w:pPr>
        <w:spacing w:line="500" w:lineRule="exact"/>
        <w:ind w:firstLine="480" w:firstLineChars="200"/>
        <w:rPr>
          <w:rFonts w:ascii="宋体" w:hAnsi="宋体" w:cs="宋体"/>
          <w:sz w:val="24"/>
          <w:szCs w:val="24"/>
          <w:highlight w:val="none"/>
        </w:rPr>
      </w:pPr>
      <w:r>
        <w:rPr>
          <w:rFonts w:hint="eastAsia" w:ascii="宋体" w:hAnsi="宋体" w:cs="宋体"/>
          <w:sz w:val="24"/>
          <w:highlight w:val="none"/>
        </w:rPr>
        <w:t>12.2当第二次报价全部超过财政预算限额或均低于公认的制作成本时，谈判小组有权决定是否谈判失败或进行第三次报价。当第三次报价若超出财政预算，且采购人又无力支付，谈判小组有权决定谈判失败。</w:t>
      </w:r>
    </w:p>
    <w:p w14:paraId="430B39EA">
      <w:pPr>
        <w:spacing w:line="500" w:lineRule="exact"/>
        <w:ind w:firstLine="480" w:firstLineChars="200"/>
        <w:rPr>
          <w:rFonts w:ascii="宋体" w:hAnsi="宋体" w:cs="宋体"/>
          <w:spacing w:val="5"/>
          <w:sz w:val="24"/>
          <w:highlight w:val="none"/>
        </w:rPr>
      </w:pPr>
      <w:r>
        <w:rPr>
          <w:rFonts w:hint="eastAsia" w:ascii="宋体" w:hAnsi="宋体" w:cs="宋体"/>
          <w:sz w:val="24"/>
          <w:highlight w:val="none"/>
        </w:rPr>
        <w:t>13.3</w:t>
      </w:r>
      <w:r>
        <w:rPr>
          <w:rFonts w:hint="eastAsia" w:ascii="宋体" w:hAnsi="宋体" w:cs="宋体"/>
          <w:spacing w:val="5"/>
          <w:sz w:val="24"/>
          <w:highlight w:val="none"/>
        </w:rPr>
        <w:t>在采购过程中符合竞争要求的供应商不足3家的，且采购单位或谈判小组不推荐的，须终止谈判采购活动，发布项目终止公告并说明原因，重新开展采购活动。</w:t>
      </w:r>
    </w:p>
    <w:p w14:paraId="010A7E01">
      <w:pPr>
        <w:spacing w:line="500" w:lineRule="exact"/>
        <w:ind w:firstLine="480" w:firstLineChars="200"/>
        <w:rPr>
          <w:rFonts w:ascii="宋体" w:hAnsi="宋体" w:cs="宋体"/>
          <w:sz w:val="24"/>
          <w:highlight w:val="none"/>
        </w:rPr>
      </w:pPr>
      <w:r>
        <w:rPr>
          <w:rFonts w:hint="eastAsia" w:ascii="宋体" w:hAnsi="宋体" w:cs="宋体"/>
          <w:sz w:val="24"/>
          <w:highlight w:val="none"/>
        </w:rPr>
        <w:t>14.4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谈判保证金额的，还应当对超过部分予以赔偿，并依法承担相应法律责任。</w:t>
      </w:r>
    </w:p>
    <w:p w14:paraId="20671AAE">
      <w:pPr>
        <w:spacing w:line="360" w:lineRule="auto"/>
        <w:rPr>
          <w:rFonts w:ascii="宋体" w:hAnsi="宋体" w:cs="宋体"/>
          <w:b/>
          <w:spacing w:val="4"/>
          <w:sz w:val="24"/>
          <w:szCs w:val="24"/>
          <w:highlight w:val="none"/>
        </w:rPr>
      </w:pPr>
      <w:r>
        <w:rPr>
          <w:rFonts w:hint="eastAsia" w:ascii="宋体" w:hAnsi="宋体" w:cs="宋体"/>
          <w:b/>
          <w:spacing w:val="4"/>
          <w:sz w:val="24"/>
          <w:szCs w:val="24"/>
          <w:highlight w:val="none"/>
        </w:rPr>
        <w:t>13、确定成交单位</w:t>
      </w:r>
    </w:p>
    <w:p w14:paraId="7A39CAA8">
      <w:pPr>
        <w:spacing w:line="500" w:lineRule="exact"/>
        <w:ind w:firstLine="480" w:firstLineChars="200"/>
        <w:rPr>
          <w:rFonts w:ascii="宋体" w:hAnsi="宋体" w:cs="宋体"/>
          <w:sz w:val="24"/>
          <w:highlight w:val="none"/>
        </w:rPr>
      </w:pPr>
      <w:r>
        <w:rPr>
          <w:rFonts w:hint="eastAsia" w:ascii="宋体" w:hAnsi="宋体" w:cs="宋体"/>
          <w:sz w:val="24"/>
          <w:highlight w:val="none"/>
        </w:rPr>
        <w:t>1、评审结果由全体谈判小组会成员签字确认。</w:t>
      </w:r>
    </w:p>
    <w:p w14:paraId="455EAD88">
      <w:pPr>
        <w:spacing w:line="500" w:lineRule="exact"/>
        <w:ind w:firstLine="480" w:firstLineChars="200"/>
        <w:rPr>
          <w:rFonts w:ascii="宋体" w:hAnsi="宋体" w:cs="宋体"/>
          <w:sz w:val="24"/>
          <w:highlight w:val="none"/>
        </w:rPr>
      </w:pPr>
      <w:r>
        <w:rPr>
          <w:rFonts w:hint="eastAsia" w:ascii="宋体" w:hAnsi="宋体" w:cs="宋体"/>
          <w:sz w:val="24"/>
          <w:highlight w:val="none"/>
        </w:rPr>
        <w:t>2、采购人根据评审报告中推荐的成交候选人排列顺序确定供应商，以复函通知采购代理机构。</w:t>
      </w:r>
    </w:p>
    <w:p w14:paraId="0FC4F669">
      <w:pPr>
        <w:pStyle w:val="10"/>
        <w:rPr>
          <w:rFonts w:ascii="宋体" w:hAnsi="宋体" w:eastAsia="宋体" w:cs="宋体"/>
          <w:spacing w:val="4"/>
          <w:sz w:val="24"/>
          <w:szCs w:val="24"/>
          <w:highlight w:val="none"/>
        </w:rPr>
      </w:pPr>
    </w:p>
    <w:p w14:paraId="18B49B98">
      <w:pPr>
        <w:rPr>
          <w:highlight w:val="none"/>
        </w:rPr>
        <w:sectPr>
          <w:footerReference r:id="rId6" w:type="default"/>
          <w:pgSz w:w="11906" w:h="16838"/>
          <w:pgMar w:top="1304" w:right="1361" w:bottom="1304" w:left="1361" w:header="851" w:footer="992" w:gutter="0"/>
          <w:pgNumType w:start="1"/>
          <w:cols w:space="720" w:num="1"/>
          <w:docGrid w:type="lines" w:linePitch="312" w:charSpace="0"/>
        </w:sectPr>
      </w:pPr>
    </w:p>
    <w:p w14:paraId="41A30C0D">
      <w:pPr>
        <w:pStyle w:val="2"/>
        <w:jc w:val="center"/>
        <w:rPr>
          <w:rFonts w:ascii="宋体" w:hAnsi="宋体" w:cs="宋体"/>
          <w:sz w:val="36"/>
          <w:szCs w:val="36"/>
          <w:highlight w:val="none"/>
        </w:rPr>
      </w:pPr>
      <w:bookmarkStart w:id="30" w:name="_Toc6792"/>
      <w:r>
        <w:rPr>
          <w:rFonts w:hint="eastAsia" w:ascii="宋体" w:hAnsi="宋体" w:cs="宋体"/>
          <w:sz w:val="36"/>
          <w:szCs w:val="36"/>
          <w:highlight w:val="none"/>
        </w:rPr>
        <w:t>第三章 竞争性谈判内容及参数</w:t>
      </w:r>
      <w:bookmarkEnd w:id="30"/>
    </w:p>
    <w:p w14:paraId="3255810A">
      <w:pPr>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jc w:val="left"/>
        <w:textAlignment w:val="auto"/>
        <w:rPr>
          <w:rFonts w:hint="eastAsia" w:ascii="宋体" w:hAnsi="宋体" w:eastAsia="宋体" w:cs="宋体"/>
          <w:b/>
          <w:bCs/>
          <w:sz w:val="24"/>
          <w:szCs w:val="24"/>
        </w:rPr>
      </w:pPr>
      <w:bookmarkStart w:id="31" w:name="_Toc421778377"/>
      <w:bookmarkStart w:id="32" w:name="_Toc351989128"/>
      <w:bookmarkStart w:id="33" w:name="_Toc19346"/>
      <w:bookmarkStart w:id="34" w:name="_Toc221523521"/>
      <w:r>
        <w:rPr>
          <w:rFonts w:hint="eastAsia" w:ascii="宋体" w:hAnsi="宋体" w:eastAsia="宋体" w:cs="宋体"/>
          <w:b/>
          <w:bCs/>
          <w:sz w:val="24"/>
          <w:szCs w:val="24"/>
        </w:rPr>
        <w:t>采购内容：安全生产考试管理保障项目办公设备</w:t>
      </w:r>
    </w:p>
    <w:p w14:paraId="22040A18">
      <w:pPr>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jc w:val="left"/>
        <w:textAlignment w:val="auto"/>
        <w:rPr>
          <w:rFonts w:hint="eastAsia" w:ascii="宋体" w:hAnsi="宋体" w:eastAsia="宋体" w:cs="宋体"/>
          <w:sz w:val="24"/>
          <w:szCs w:val="24"/>
        </w:rPr>
      </w:pPr>
      <w:r>
        <w:rPr>
          <w:rFonts w:hint="eastAsia" w:ascii="宋体" w:hAnsi="宋体" w:eastAsia="宋体" w:cs="宋体"/>
          <w:b/>
          <w:bCs/>
          <w:sz w:val="24"/>
          <w:szCs w:val="24"/>
        </w:rPr>
        <w:t>主要功能和目标</w:t>
      </w:r>
      <w:r>
        <w:rPr>
          <w:rFonts w:hint="eastAsia" w:ascii="宋体" w:hAnsi="宋体" w:eastAsia="宋体" w:cs="宋体"/>
          <w:sz w:val="24"/>
          <w:szCs w:val="24"/>
        </w:rPr>
        <w:t>：</w:t>
      </w:r>
    </w:p>
    <w:p w14:paraId="6413C6BB">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rPr>
          <w:rFonts w:hint="eastAsia" w:ascii="宋体" w:hAnsi="宋体" w:eastAsia="宋体" w:cs="宋体"/>
          <w:sz w:val="24"/>
          <w:szCs w:val="24"/>
        </w:rPr>
      </w:pPr>
      <w:r>
        <w:rPr>
          <w:rFonts w:hint="eastAsia" w:ascii="宋体" w:hAnsi="宋体" w:eastAsia="宋体" w:cs="宋体"/>
          <w:sz w:val="24"/>
          <w:szCs w:val="24"/>
        </w:rPr>
        <w:t>1.现有监控管理平台已经接入200个监控点，随着煤炭行业的接入，对平台监控接入点需要增加，需要</w:t>
      </w:r>
      <w:r>
        <w:rPr>
          <w:rFonts w:hint="eastAsia" w:ascii="宋体" w:hAnsi="宋体" w:eastAsia="宋体" w:cs="宋体"/>
          <w:sz w:val="24"/>
          <w:szCs w:val="24"/>
          <w:lang w:val="en-US" w:eastAsia="zh-CN"/>
        </w:rPr>
        <w:t>扩容4</w:t>
      </w:r>
      <w:r>
        <w:rPr>
          <w:rFonts w:hint="eastAsia" w:ascii="宋体" w:hAnsi="宋体" w:eastAsia="宋体" w:cs="宋体"/>
          <w:sz w:val="24"/>
          <w:szCs w:val="24"/>
        </w:rPr>
        <w:t>00个监控接入口</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且平台需要预留400个点位以备后期增加摄像头（后期扩容不在增加平台设备，只购买平台点位授权）</w:t>
      </w:r>
      <w:r>
        <w:rPr>
          <w:rFonts w:hint="eastAsia" w:ascii="宋体" w:hAnsi="宋体" w:eastAsia="宋体" w:cs="宋体"/>
          <w:sz w:val="24"/>
          <w:szCs w:val="24"/>
        </w:rPr>
        <w:t>；扩容的监控管理平台必须兼容原有平台和各点位现场已经安装的摄像头；</w:t>
      </w:r>
    </w:p>
    <w:p w14:paraId="043C153D">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rPr>
          <w:rFonts w:hint="eastAsia" w:ascii="宋体" w:hAnsi="宋体" w:eastAsia="宋体" w:cs="宋体"/>
          <w:sz w:val="24"/>
          <w:szCs w:val="24"/>
        </w:rPr>
      </w:pPr>
      <w:r>
        <w:rPr>
          <w:rFonts w:hint="eastAsia" w:ascii="宋体" w:hAnsi="宋体" w:eastAsia="宋体" w:cs="宋体"/>
          <w:sz w:val="24"/>
          <w:szCs w:val="24"/>
        </w:rPr>
        <w:t>2.考试中心监控机房现配置有3*3阵列的大屏监控系统，现在需要扩容为3*5阵列，扩容的大屏必须与原大屏互相兼容、分辨率和刷新率同步而且屏幕显示和原有屏无色差；</w:t>
      </w:r>
    </w:p>
    <w:p w14:paraId="44A306F9">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rPr>
          <w:rFonts w:hint="eastAsia" w:ascii="宋体" w:hAnsi="宋体" w:eastAsia="宋体" w:cs="宋体"/>
          <w:sz w:val="24"/>
          <w:szCs w:val="24"/>
        </w:rPr>
      </w:pPr>
      <w:r>
        <w:rPr>
          <w:rFonts w:hint="eastAsia" w:ascii="宋体" w:hAnsi="宋体" w:eastAsia="宋体" w:cs="宋体"/>
          <w:sz w:val="24"/>
          <w:szCs w:val="24"/>
        </w:rPr>
        <w:t>采购清单</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4649"/>
        <w:gridCol w:w="1795"/>
        <w:gridCol w:w="1853"/>
      </w:tblGrid>
      <w:tr w14:paraId="085DD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pct"/>
            <w:vAlign w:val="center"/>
          </w:tcPr>
          <w:p w14:paraId="04DDB6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474" w:type="pct"/>
            <w:vAlign w:val="center"/>
          </w:tcPr>
          <w:p w14:paraId="4551E5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货物</w:t>
            </w:r>
          </w:p>
        </w:tc>
        <w:tc>
          <w:tcPr>
            <w:tcW w:w="955" w:type="pct"/>
            <w:vAlign w:val="center"/>
          </w:tcPr>
          <w:p w14:paraId="71FCCE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983" w:type="pct"/>
            <w:vAlign w:val="center"/>
          </w:tcPr>
          <w:p w14:paraId="7AD54D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备注</w:t>
            </w:r>
          </w:p>
        </w:tc>
      </w:tr>
      <w:tr w14:paraId="0D53F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pct"/>
            <w:vAlign w:val="center"/>
          </w:tcPr>
          <w:p w14:paraId="3B543B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474" w:type="pct"/>
            <w:vAlign w:val="center"/>
          </w:tcPr>
          <w:p w14:paraId="5C3C3A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监控业务平台</w:t>
            </w:r>
          </w:p>
        </w:tc>
        <w:tc>
          <w:tcPr>
            <w:tcW w:w="955" w:type="pct"/>
            <w:vAlign w:val="center"/>
          </w:tcPr>
          <w:p w14:paraId="43F0A1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983" w:type="pct"/>
            <w:vAlign w:val="center"/>
          </w:tcPr>
          <w:p w14:paraId="79BE9C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3E7F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pct"/>
            <w:vAlign w:val="center"/>
          </w:tcPr>
          <w:p w14:paraId="43EAD0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2474" w:type="pct"/>
            <w:vAlign w:val="center"/>
          </w:tcPr>
          <w:p w14:paraId="6643BF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扩容监控点接入端口</w:t>
            </w:r>
          </w:p>
        </w:tc>
        <w:tc>
          <w:tcPr>
            <w:tcW w:w="955" w:type="pct"/>
            <w:vAlign w:val="center"/>
          </w:tcPr>
          <w:p w14:paraId="0C5934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400</w:t>
            </w:r>
          </w:p>
        </w:tc>
        <w:tc>
          <w:tcPr>
            <w:tcW w:w="983" w:type="pct"/>
            <w:vAlign w:val="center"/>
          </w:tcPr>
          <w:p w14:paraId="1F64BB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5203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pct"/>
            <w:vAlign w:val="center"/>
          </w:tcPr>
          <w:p w14:paraId="6ABE92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2474" w:type="pct"/>
            <w:vAlign w:val="center"/>
          </w:tcPr>
          <w:p w14:paraId="5ECF61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监控</w:t>
            </w:r>
            <w:r>
              <w:rPr>
                <w:rFonts w:hint="eastAsia" w:ascii="宋体" w:hAnsi="宋体" w:eastAsia="宋体" w:cs="宋体"/>
                <w:sz w:val="24"/>
                <w:szCs w:val="24"/>
                <w:lang w:val="en-US" w:eastAsia="zh-CN"/>
              </w:rPr>
              <w:t>液晶</w:t>
            </w:r>
            <w:r>
              <w:rPr>
                <w:rFonts w:hint="eastAsia" w:ascii="宋体" w:hAnsi="宋体" w:eastAsia="宋体" w:cs="宋体"/>
                <w:sz w:val="24"/>
                <w:szCs w:val="24"/>
              </w:rPr>
              <w:t>大屏</w:t>
            </w:r>
          </w:p>
        </w:tc>
        <w:tc>
          <w:tcPr>
            <w:tcW w:w="955" w:type="pct"/>
            <w:vAlign w:val="center"/>
          </w:tcPr>
          <w:p w14:paraId="6C134F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983" w:type="pct"/>
            <w:vAlign w:val="center"/>
          </w:tcPr>
          <w:p w14:paraId="62D145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5F43C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pct"/>
            <w:vAlign w:val="center"/>
          </w:tcPr>
          <w:p w14:paraId="54B3BC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474" w:type="pct"/>
            <w:vAlign w:val="center"/>
          </w:tcPr>
          <w:p w14:paraId="7B25E8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解码器</w:t>
            </w:r>
          </w:p>
        </w:tc>
        <w:tc>
          <w:tcPr>
            <w:tcW w:w="955" w:type="pct"/>
            <w:vAlign w:val="center"/>
          </w:tcPr>
          <w:p w14:paraId="58E7CC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983" w:type="pct"/>
            <w:vAlign w:val="center"/>
          </w:tcPr>
          <w:p w14:paraId="017BDE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63314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14:paraId="39C579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安装及调试服务</w:t>
            </w:r>
          </w:p>
        </w:tc>
      </w:tr>
      <w:tr w14:paraId="5BC52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14:paraId="7BF418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维保服务</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年</w:t>
            </w:r>
          </w:p>
        </w:tc>
      </w:tr>
      <w:tr w14:paraId="7C4BD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pct"/>
            <w:vAlign w:val="center"/>
          </w:tcPr>
          <w:p w14:paraId="48E858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474" w:type="pct"/>
            <w:vAlign w:val="center"/>
          </w:tcPr>
          <w:p w14:paraId="0C32C0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服务内容</w:t>
            </w:r>
          </w:p>
        </w:tc>
        <w:tc>
          <w:tcPr>
            <w:tcW w:w="955" w:type="pct"/>
            <w:vAlign w:val="center"/>
          </w:tcPr>
          <w:p w14:paraId="0B4E70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983" w:type="pct"/>
            <w:vAlign w:val="center"/>
          </w:tcPr>
          <w:p w14:paraId="42AC29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备注</w:t>
            </w:r>
          </w:p>
        </w:tc>
      </w:tr>
      <w:tr w14:paraId="14B99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pct"/>
            <w:vAlign w:val="center"/>
          </w:tcPr>
          <w:p w14:paraId="360E22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474" w:type="pct"/>
            <w:vAlign w:val="center"/>
          </w:tcPr>
          <w:p w14:paraId="78CA13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清单内所有项目安装及调试</w:t>
            </w:r>
          </w:p>
        </w:tc>
        <w:tc>
          <w:tcPr>
            <w:tcW w:w="955" w:type="pct"/>
            <w:vAlign w:val="center"/>
          </w:tcPr>
          <w:p w14:paraId="3A4696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983" w:type="pct"/>
            <w:vAlign w:val="center"/>
          </w:tcPr>
          <w:p w14:paraId="29CE6A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bl>
    <w:p w14:paraId="14A2BBEA">
      <w:pPr>
        <w:ind w:firstLine="640" w:firstLineChars="200"/>
        <w:rPr>
          <w:rFonts w:hint="eastAsia" w:ascii="仿宋" w:hAnsi="仿宋" w:eastAsia="仿宋" w:cs="仿宋"/>
          <w:sz w:val="32"/>
          <w:szCs w:val="32"/>
        </w:rPr>
      </w:pPr>
    </w:p>
    <w:p w14:paraId="2A83CFCD">
      <w:pPr>
        <w:ind w:firstLine="480" w:firstLineChars="200"/>
        <w:rPr>
          <w:rFonts w:hint="eastAsia" w:ascii="宋体" w:hAnsi="宋体" w:eastAsia="宋体" w:cs="宋体"/>
          <w:sz w:val="24"/>
          <w:szCs w:val="24"/>
        </w:rPr>
      </w:pPr>
      <w:r>
        <w:rPr>
          <w:rFonts w:hint="eastAsia" w:ascii="宋体" w:hAnsi="宋体" w:eastAsia="宋体" w:cs="宋体"/>
          <w:sz w:val="24"/>
          <w:szCs w:val="24"/>
        </w:rPr>
        <w:t>货物技术参数</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1985"/>
        <w:gridCol w:w="6227"/>
      </w:tblGrid>
      <w:tr w14:paraId="2587A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pct"/>
            <w:vAlign w:val="center"/>
          </w:tcPr>
          <w:p w14:paraId="637AAE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056" w:type="pct"/>
            <w:vAlign w:val="center"/>
          </w:tcPr>
          <w:p w14:paraId="37D9B4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货物名称</w:t>
            </w:r>
          </w:p>
        </w:tc>
        <w:tc>
          <w:tcPr>
            <w:tcW w:w="3312" w:type="pct"/>
            <w:vAlign w:val="center"/>
          </w:tcPr>
          <w:p w14:paraId="218988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技术参数</w:t>
            </w:r>
          </w:p>
        </w:tc>
      </w:tr>
      <w:tr w14:paraId="1FED3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pct"/>
            <w:vAlign w:val="center"/>
          </w:tcPr>
          <w:p w14:paraId="6F32991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056" w:type="pct"/>
            <w:vAlign w:val="center"/>
          </w:tcPr>
          <w:p w14:paraId="0696A7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监控业务平台</w:t>
            </w:r>
          </w:p>
        </w:tc>
        <w:tc>
          <w:tcPr>
            <w:tcW w:w="3312" w:type="pct"/>
            <w:vAlign w:val="center"/>
          </w:tcPr>
          <w:p w14:paraId="647129F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中小容量视频监控业务平台，单台可接入</w:t>
            </w:r>
            <w:r>
              <w:rPr>
                <w:rFonts w:hint="eastAsia" w:ascii="宋体" w:hAnsi="宋体" w:eastAsia="宋体" w:cs="宋体"/>
                <w:sz w:val="24"/>
                <w:szCs w:val="24"/>
                <w:lang w:val="en-US" w:eastAsia="zh-CN"/>
              </w:rPr>
              <w:t>800</w:t>
            </w:r>
            <w:r>
              <w:rPr>
                <w:rFonts w:hint="eastAsia" w:ascii="宋体" w:hAnsi="宋体" w:eastAsia="宋体" w:cs="宋体"/>
                <w:sz w:val="24"/>
                <w:szCs w:val="24"/>
              </w:rPr>
              <w:t>个监控点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本次使用400个授权，冗余400个点位后期扩容</w:t>
            </w:r>
            <w:r>
              <w:rPr>
                <w:rFonts w:hint="eastAsia" w:ascii="宋体" w:hAnsi="宋体" w:eastAsia="宋体" w:cs="宋体"/>
                <w:sz w:val="24"/>
                <w:szCs w:val="24"/>
              </w:rPr>
              <w:t>。 主机可实现NVR、前端编码器和网络摄像机接入管理，电视墙集中管理，用户登录认证，对从机的接入管理功能，并可实现前端的视频码流中心存储、集中转发。2、 从机实现前端视频码流的集中存储和集中转发，从机可以部署PUI和CUI模块以扩充主机的前端接入能力和客户端接入能力。 3、支持9个从机的接入管理。</w:t>
            </w:r>
          </w:p>
          <w:p w14:paraId="5D100C6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★提供原厂授权文件原件。</w:t>
            </w:r>
          </w:p>
        </w:tc>
      </w:tr>
      <w:tr w14:paraId="63F8A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pct"/>
            <w:vAlign w:val="center"/>
          </w:tcPr>
          <w:p w14:paraId="1183D15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056" w:type="pct"/>
            <w:vAlign w:val="center"/>
          </w:tcPr>
          <w:p w14:paraId="3E10FA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扩容监控点接入端口</w:t>
            </w:r>
          </w:p>
        </w:tc>
        <w:tc>
          <w:tcPr>
            <w:tcW w:w="3312" w:type="pct"/>
            <w:vAlign w:val="center"/>
          </w:tcPr>
          <w:p w14:paraId="4BB4FDB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1、授权用于平台通过GB/T 28181国标协议接入前端设备，包含</w:t>
            </w:r>
            <w:r>
              <w:rPr>
                <w:rFonts w:hint="eastAsia" w:ascii="宋体" w:hAnsi="宋体" w:eastAsia="宋体" w:cs="宋体"/>
                <w:sz w:val="24"/>
                <w:szCs w:val="24"/>
                <w:lang w:val="en-US" w:eastAsia="zh-CN"/>
              </w:rPr>
              <w:t>4</w:t>
            </w:r>
            <w:r>
              <w:rPr>
                <w:rFonts w:hint="eastAsia" w:ascii="宋体" w:hAnsi="宋体" w:eastAsia="宋体" w:cs="宋体"/>
                <w:sz w:val="24"/>
                <w:szCs w:val="24"/>
              </w:rPr>
              <w:t>00路接入授权。</w:t>
            </w:r>
          </w:p>
        </w:tc>
      </w:tr>
      <w:tr w14:paraId="5876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pct"/>
            <w:vAlign w:val="center"/>
          </w:tcPr>
          <w:p w14:paraId="41AE647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056" w:type="pct"/>
            <w:vAlign w:val="center"/>
          </w:tcPr>
          <w:p w14:paraId="4F796E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监控大屏阵列</w:t>
            </w:r>
          </w:p>
        </w:tc>
        <w:tc>
          <w:tcPr>
            <w:tcW w:w="3312" w:type="pct"/>
            <w:shd w:val="clear" w:color="auto" w:fill="auto"/>
            <w:vAlign w:val="center"/>
          </w:tcPr>
          <w:p w14:paraId="72B1680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1、液晶拼接屏对角线尺寸46英寸；拼接缝隙≤3.5mm；</w:t>
            </w:r>
          </w:p>
          <w:p w14:paraId="36956AB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2、液晶拼接屏的亮度≥400cd/㎡；                                                              3、屏体对比度:4000:1                                                  4.液晶拼接屏色域：≥72%                                                                                                           5.液晶拼接屏视角：垂直视角170°-178°水平视角170°-178°                                                 6.液晶拼接屏寿命：30000-60000小时                                                                                   7.液晶拼接屏的色彩度：≥16.7M(8bit)                                   8、HDMI 输入接口：HDMI1.4(MaxResolution:1920x1080@60Hz)</w:t>
            </w:r>
          </w:p>
          <w:p w14:paraId="3DE213D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9、DVI-D输入接口：DVI-D(MaxResolution:1920x1080@60Hz)</w:t>
            </w:r>
          </w:p>
          <w:p w14:paraId="61C8869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10、最大功率：&lt;175W(MAX)</w:t>
            </w:r>
          </w:p>
          <w:p w14:paraId="7FA5915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11、待机功率：&lt;1W(MAX)</w:t>
            </w:r>
          </w:p>
          <w:p w14:paraId="284A2A7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12、工作温度：0℃～40℃</w:t>
            </w:r>
          </w:p>
          <w:p w14:paraId="00C22BC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★生产厂家提供三体系证书:ISO9001质量管理体系认证、 ISO14001环境体系认证 、ISO45001职业健康安全管理体系认证书；</w:t>
            </w:r>
          </w:p>
          <w:p w14:paraId="410B94D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★提供原厂授权文件原件。</w:t>
            </w:r>
          </w:p>
        </w:tc>
      </w:tr>
      <w:tr w14:paraId="13161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pct"/>
            <w:vAlign w:val="center"/>
          </w:tcPr>
          <w:p w14:paraId="288DFF9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1056" w:type="pct"/>
            <w:vAlign w:val="center"/>
          </w:tcPr>
          <w:p w14:paraId="187EC9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图像解码器</w:t>
            </w:r>
          </w:p>
        </w:tc>
        <w:tc>
          <w:tcPr>
            <w:tcW w:w="3312" w:type="pct"/>
            <w:vAlign w:val="center"/>
          </w:tcPr>
          <w:p w14:paraId="3EAA5D8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画面分割：单屏支持1/4/6/8/9/16/25/36固定分割；支持M×N自定义分割，M×N≤36；</w:t>
            </w:r>
          </w:p>
          <w:p w14:paraId="227FF32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视频压缩标准</w:t>
            </w:r>
            <w:r>
              <w:rPr>
                <w:rFonts w:hint="eastAsia" w:ascii="宋体" w:hAnsi="宋体" w:eastAsia="宋体" w:cs="宋体"/>
                <w:sz w:val="24"/>
                <w:szCs w:val="24"/>
                <w:lang w:eastAsia="zh-CN"/>
              </w:rPr>
              <w:t>：</w:t>
            </w:r>
            <w:r>
              <w:rPr>
                <w:rFonts w:hint="eastAsia" w:ascii="宋体" w:hAnsi="宋体" w:eastAsia="宋体" w:cs="宋体"/>
                <w:sz w:val="24"/>
                <w:szCs w:val="24"/>
              </w:rPr>
              <w:t>H.265;H.264;MJPEG;MPEG4;SVAC;MPEG2；</w:t>
            </w:r>
          </w:p>
          <w:p w14:paraId="5010250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解码能力：整机解码支持8路32MP@25fps（仅H.265支持）/28路12MP@25fps/40路8MP@25fps/56路6MP@25fps/72路5MP@25fps/72路4MP@30fps/112路3MP@25fps/144路1080p@30fps/400路D1@30fps（每4个输出口为一组，各组均分整机性能，组内共享解码能力）；</w:t>
            </w:r>
          </w:p>
          <w:p w14:paraId="2B410AC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最高解码视频分辨率为4K（3840×2160）；解码总能力支持4×4K、8×400万（2592×1520）、18×1080P；</w:t>
            </w:r>
          </w:p>
          <w:p w14:paraId="16B37F6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视频输入：1路DP输入口，1路HDMI输入口；</w:t>
            </w:r>
          </w:p>
          <w:p w14:paraId="1E440F0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视频输出路数：16路HDMI</w:t>
            </w:r>
          </w:p>
        </w:tc>
      </w:tr>
    </w:tbl>
    <w:p w14:paraId="7442B009">
      <w:pPr>
        <w:rPr>
          <w:highlight w:val="none"/>
        </w:rPr>
      </w:pPr>
    </w:p>
    <w:p w14:paraId="26A06CE7">
      <w:pPr>
        <w:rPr>
          <w:highlight w:val="none"/>
        </w:rPr>
      </w:pPr>
    </w:p>
    <w:p w14:paraId="3C1AE57C">
      <w:pPr>
        <w:rPr>
          <w:highlight w:val="none"/>
        </w:rPr>
        <w:sectPr>
          <w:pgSz w:w="11906" w:h="16838"/>
          <w:pgMar w:top="1304" w:right="1361" w:bottom="1304" w:left="1361" w:header="851" w:footer="992" w:gutter="0"/>
          <w:cols w:space="720" w:num="1"/>
          <w:docGrid w:type="lines" w:linePitch="312" w:charSpace="0"/>
        </w:sectPr>
      </w:pPr>
    </w:p>
    <w:p w14:paraId="0D0B87D5">
      <w:pPr>
        <w:pStyle w:val="2"/>
        <w:jc w:val="center"/>
        <w:rPr>
          <w:rFonts w:ascii="宋体" w:hAnsi="宋体" w:cs="宋体"/>
          <w:bCs/>
          <w:sz w:val="36"/>
          <w:szCs w:val="36"/>
          <w:highlight w:val="none"/>
        </w:rPr>
      </w:pPr>
      <w:bookmarkStart w:id="35" w:name="_Toc24301"/>
      <w:r>
        <w:rPr>
          <w:rFonts w:hint="eastAsia" w:ascii="宋体" w:hAnsi="宋体" w:cs="宋体"/>
          <w:sz w:val="36"/>
          <w:szCs w:val="36"/>
          <w:highlight w:val="none"/>
        </w:rPr>
        <w:t xml:space="preserve">第四章 </w:t>
      </w:r>
      <w:bookmarkEnd w:id="31"/>
      <w:bookmarkEnd w:id="32"/>
      <w:bookmarkEnd w:id="33"/>
      <w:bookmarkEnd w:id="34"/>
      <w:bookmarkStart w:id="36" w:name="_Toc2068"/>
      <w:r>
        <w:rPr>
          <w:rFonts w:hint="eastAsia" w:ascii="宋体" w:hAnsi="宋体" w:cs="宋体"/>
          <w:bCs/>
          <w:sz w:val="36"/>
          <w:szCs w:val="36"/>
          <w:highlight w:val="none"/>
        </w:rPr>
        <w:t>合同条款及格式</w:t>
      </w:r>
      <w:bookmarkEnd w:id="35"/>
      <w:bookmarkEnd w:id="36"/>
    </w:p>
    <w:p w14:paraId="43D5C920">
      <w:pPr>
        <w:pStyle w:val="3"/>
        <w:spacing w:line="240" w:lineRule="auto"/>
        <w:jc w:val="center"/>
        <w:rPr>
          <w:rFonts w:ascii="宋体" w:hAnsi="宋体" w:cs="宋体"/>
          <w:highlight w:val="none"/>
        </w:rPr>
      </w:pPr>
      <w:bookmarkStart w:id="37" w:name="_Toc30560"/>
      <w:bookmarkStart w:id="38" w:name="_Toc5676"/>
      <w:r>
        <w:rPr>
          <w:rFonts w:hint="eastAsia" w:ascii="宋体" w:hAnsi="宋体" w:cs="宋体"/>
          <w:highlight w:val="none"/>
        </w:rPr>
        <w:t>合同条款及格式前附表</w:t>
      </w:r>
      <w:bookmarkEnd w:id="37"/>
      <w:bookmarkEnd w:id="38"/>
    </w:p>
    <w:p w14:paraId="143868B2">
      <w:pPr>
        <w:ind w:firstLine="480" w:firstLineChars="200"/>
        <w:rPr>
          <w:rFonts w:ascii="宋体" w:hAnsi="宋体" w:cs="宋体"/>
          <w:bCs/>
          <w:sz w:val="36"/>
          <w:szCs w:val="36"/>
          <w:highlight w:val="none"/>
        </w:rPr>
      </w:pPr>
      <w:r>
        <w:rPr>
          <w:rFonts w:hint="eastAsia" w:ascii="宋体" w:hAnsi="宋体" w:cs="宋体"/>
          <w:sz w:val="24"/>
          <w:szCs w:val="24"/>
          <w:highlight w:val="none"/>
        </w:rPr>
        <w:t>本表是对合同条款的具体补充和修改，如有矛盾，应以本资料表为准。</w:t>
      </w:r>
    </w:p>
    <w:tbl>
      <w:tblPr>
        <w:tblStyle w:val="2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04"/>
        <w:gridCol w:w="7513"/>
      </w:tblGrid>
      <w:tr w14:paraId="2BA6D7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33" w:hRule="atLeast"/>
        </w:trPr>
        <w:tc>
          <w:tcPr>
            <w:tcW w:w="1304" w:type="dxa"/>
            <w:vAlign w:val="center"/>
          </w:tcPr>
          <w:p w14:paraId="126F969B">
            <w:pPr>
              <w:spacing w:line="360" w:lineRule="auto"/>
              <w:jc w:val="center"/>
              <w:rPr>
                <w:rFonts w:ascii="宋体" w:hAnsi="宋体" w:cs="宋体"/>
                <w:sz w:val="24"/>
                <w:szCs w:val="24"/>
                <w:highlight w:val="none"/>
              </w:rPr>
            </w:pPr>
            <w:bookmarkStart w:id="39" w:name="_Toc19199"/>
            <w:bookmarkStart w:id="40" w:name="_Toc19246"/>
            <w:bookmarkStart w:id="41" w:name="_Toc26595"/>
            <w:bookmarkStart w:id="42" w:name="_Toc29888"/>
            <w:bookmarkStart w:id="43" w:name="_Toc389582037"/>
            <w:bookmarkStart w:id="44" w:name="_Toc8333"/>
            <w:bookmarkStart w:id="45" w:name="_Toc4679"/>
            <w:bookmarkStart w:id="46" w:name="_Toc31520"/>
            <w:r>
              <w:rPr>
                <w:rFonts w:hint="eastAsia" w:ascii="宋体" w:hAnsi="宋体" w:cs="宋体"/>
                <w:sz w:val="24"/>
                <w:szCs w:val="24"/>
                <w:highlight w:val="none"/>
              </w:rPr>
              <w:t>条款号</w:t>
            </w:r>
          </w:p>
        </w:tc>
        <w:tc>
          <w:tcPr>
            <w:tcW w:w="7513" w:type="dxa"/>
            <w:vAlign w:val="center"/>
          </w:tcPr>
          <w:p w14:paraId="78F39E73">
            <w:pPr>
              <w:spacing w:line="360" w:lineRule="auto"/>
              <w:jc w:val="center"/>
              <w:rPr>
                <w:rFonts w:ascii="宋体" w:hAnsi="宋体" w:cs="宋体"/>
                <w:sz w:val="24"/>
                <w:szCs w:val="24"/>
                <w:highlight w:val="none"/>
              </w:rPr>
            </w:pPr>
            <w:r>
              <w:rPr>
                <w:rFonts w:hint="eastAsia" w:ascii="宋体" w:hAnsi="宋体" w:cs="宋体"/>
                <w:sz w:val="24"/>
                <w:szCs w:val="24"/>
                <w:highlight w:val="none"/>
              </w:rPr>
              <w:t>内      容</w:t>
            </w:r>
          </w:p>
        </w:tc>
      </w:tr>
      <w:tr w14:paraId="31A867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3" w:hRule="exact"/>
        </w:trPr>
        <w:tc>
          <w:tcPr>
            <w:tcW w:w="1304" w:type="dxa"/>
            <w:vAlign w:val="center"/>
          </w:tcPr>
          <w:p w14:paraId="294F06B5">
            <w:pPr>
              <w:spacing w:line="360" w:lineRule="auto"/>
              <w:jc w:val="center"/>
              <w:rPr>
                <w:rFonts w:ascii="宋体" w:hAnsi="宋体" w:cs="宋体"/>
                <w:sz w:val="24"/>
                <w:szCs w:val="24"/>
                <w:highlight w:val="none"/>
              </w:rPr>
            </w:pPr>
            <w:r>
              <w:rPr>
                <w:rFonts w:hint="eastAsia" w:ascii="宋体" w:hAnsi="宋体" w:cs="宋体"/>
                <w:sz w:val="24"/>
                <w:szCs w:val="24"/>
                <w:highlight w:val="none"/>
              </w:rPr>
              <w:t>1</w:t>
            </w:r>
          </w:p>
        </w:tc>
        <w:tc>
          <w:tcPr>
            <w:tcW w:w="7513" w:type="dxa"/>
            <w:vAlign w:val="center"/>
          </w:tcPr>
          <w:p w14:paraId="55E5592C">
            <w:pPr>
              <w:spacing w:line="360" w:lineRule="auto"/>
              <w:rPr>
                <w:rFonts w:ascii="宋体" w:hAnsi="宋体" w:cs="宋体"/>
                <w:sz w:val="24"/>
                <w:szCs w:val="24"/>
                <w:highlight w:val="none"/>
              </w:rPr>
            </w:pPr>
            <w:r>
              <w:rPr>
                <w:rFonts w:hint="eastAsia" w:ascii="宋体" w:hAnsi="宋体" w:cs="宋体"/>
                <w:sz w:val="24"/>
                <w:szCs w:val="24"/>
                <w:highlight w:val="none"/>
              </w:rPr>
              <w:t>采购人名称：陕西省安全生产宣传教育中心</w:t>
            </w:r>
          </w:p>
          <w:p w14:paraId="6DA8E2DB">
            <w:pPr>
              <w:spacing w:line="360" w:lineRule="auto"/>
              <w:rPr>
                <w:rFonts w:ascii="宋体" w:hAnsi="宋体" w:cs="宋体"/>
                <w:sz w:val="24"/>
                <w:szCs w:val="24"/>
                <w:highlight w:val="none"/>
              </w:rPr>
            </w:pPr>
            <w:r>
              <w:rPr>
                <w:rFonts w:hint="eastAsia" w:ascii="宋体" w:hAnsi="宋体" w:cs="宋体"/>
                <w:sz w:val="24"/>
                <w:szCs w:val="24"/>
                <w:highlight w:val="none"/>
              </w:rPr>
              <w:t>地      址：西安市和平路东十一道巷6号</w:t>
            </w:r>
          </w:p>
          <w:p w14:paraId="7747A33E">
            <w:pPr>
              <w:spacing w:line="360" w:lineRule="auto"/>
              <w:rPr>
                <w:rFonts w:ascii="宋体" w:hAnsi="宋体" w:cs="宋体"/>
                <w:sz w:val="24"/>
                <w:szCs w:val="24"/>
                <w:highlight w:val="none"/>
              </w:rPr>
            </w:pPr>
            <w:r>
              <w:rPr>
                <w:rFonts w:hint="eastAsia" w:ascii="宋体" w:hAnsi="宋体" w:cs="宋体"/>
                <w:sz w:val="24"/>
                <w:szCs w:val="24"/>
                <w:highlight w:val="none"/>
              </w:rPr>
              <w:t>项目名称：安全生产考试管理保障项目办公设备</w:t>
            </w:r>
          </w:p>
        </w:tc>
      </w:tr>
      <w:tr w14:paraId="5F3035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6" w:hRule="exact"/>
        </w:trPr>
        <w:tc>
          <w:tcPr>
            <w:tcW w:w="1304" w:type="dxa"/>
            <w:vAlign w:val="center"/>
          </w:tcPr>
          <w:p w14:paraId="3AEBEC40">
            <w:pPr>
              <w:spacing w:line="360" w:lineRule="auto"/>
              <w:jc w:val="center"/>
              <w:rPr>
                <w:rFonts w:ascii="宋体" w:hAnsi="宋体" w:cs="宋体"/>
                <w:sz w:val="24"/>
                <w:szCs w:val="24"/>
                <w:highlight w:val="none"/>
              </w:rPr>
            </w:pPr>
            <w:r>
              <w:rPr>
                <w:rFonts w:hint="eastAsia" w:ascii="宋体" w:hAnsi="宋体" w:cs="宋体"/>
                <w:sz w:val="24"/>
                <w:szCs w:val="24"/>
                <w:highlight w:val="none"/>
              </w:rPr>
              <w:t>2</w:t>
            </w:r>
          </w:p>
        </w:tc>
        <w:tc>
          <w:tcPr>
            <w:tcW w:w="7513" w:type="dxa"/>
            <w:vAlign w:val="center"/>
          </w:tcPr>
          <w:p w14:paraId="1D3960F7">
            <w:pPr>
              <w:spacing w:line="360" w:lineRule="auto"/>
              <w:rPr>
                <w:rFonts w:ascii="宋体" w:hAnsi="宋体" w:cs="宋体"/>
                <w:sz w:val="24"/>
                <w:szCs w:val="24"/>
                <w:highlight w:val="none"/>
              </w:rPr>
            </w:pPr>
            <w:r>
              <w:rPr>
                <w:rFonts w:hint="eastAsia" w:ascii="宋体" w:hAnsi="宋体" w:cs="宋体"/>
                <w:sz w:val="24"/>
                <w:szCs w:val="24"/>
                <w:highlight w:val="none"/>
              </w:rPr>
              <w:t>交货地点：采购人指定地点</w:t>
            </w:r>
          </w:p>
        </w:tc>
      </w:tr>
      <w:tr w14:paraId="15ABD2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64" w:hRule="exact"/>
        </w:trPr>
        <w:tc>
          <w:tcPr>
            <w:tcW w:w="1304" w:type="dxa"/>
            <w:vAlign w:val="center"/>
          </w:tcPr>
          <w:p w14:paraId="4387736F">
            <w:pPr>
              <w:spacing w:line="360" w:lineRule="auto"/>
              <w:jc w:val="center"/>
              <w:rPr>
                <w:rFonts w:ascii="宋体" w:hAnsi="宋体" w:cs="宋体"/>
                <w:sz w:val="24"/>
                <w:szCs w:val="24"/>
                <w:highlight w:val="none"/>
              </w:rPr>
            </w:pPr>
            <w:r>
              <w:rPr>
                <w:rFonts w:hint="eastAsia" w:ascii="宋体" w:hAnsi="宋体" w:cs="宋体"/>
                <w:sz w:val="24"/>
                <w:szCs w:val="24"/>
                <w:highlight w:val="none"/>
              </w:rPr>
              <w:t>3</w:t>
            </w:r>
          </w:p>
        </w:tc>
        <w:tc>
          <w:tcPr>
            <w:tcW w:w="7513" w:type="dxa"/>
            <w:vAlign w:val="center"/>
          </w:tcPr>
          <w:p w14:paraId="6841C4F4">
            <w:pPr>
              <w:overflowPunct w:val="0"/>
              <w:spacing w:line="360" w:lineRule="auto"/>
              <w:rPr>
                <w:rFonts w:ascii="宋体" w:hAnsi="宋体" w:cs="宋体"/>
                <w:sz w:val="24"/>
                <w:szCs w:val="24"/>
                <w:highlight w:val="none"/>
              </w:rPr>
            </w:pPr>
            <w:r>
              <w:rPr>
                <w:rFonts w:hint="eastAsia" w:ascii="宋体" w:hAnsi="宋体" w:cs="宋体"/>
                <w:sz w:val="24"/>
                <w:szCs w:val="24"/>
                <w:highlight w:val="none"/>
              </w:rPr>
              <w:t>交货期：自合同签订之日起30日历天内完成所有产品的安装、调试等工作，达到验收标准。</w:t>
            </w:r>
          </w:p>
        </w:tc>
      </w:tr>
      <w:tr w14:paraId="1FF3C6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76" w:hRule="exact"/>
        </w:trPr>
        <w:tc>
          <w:tcPr>
            <w:tcW w:w="1304" w:type="dxa"/>
            <w:vAlign w:val="center"/>
          </w:tcPr>
          <w:p w14:paraId="1F5D564C">
            <w:pPr>
              <w:spacing w:line="360" w:lineRule="auto"/>
              <w:jc w:val="center"/>
              <w:rPr>
                <w:rFonts w:ascii="宋体" w:hAnsi="宋体" w:cs="宋体"/>
                <w:sz w:val="24"/>
                <w:szCs w:val="24"/>
                <w:highlight w:val="none"/>
              </w:rPr>
            </w:pPr>
            <w:r>
              <w:rPr>
                <w:rFonts w:hint="eastAsia" w:ascii="宋体" w:hAnsi="宋体" w:cs="宋体"/>
                <w:sz w:val="24"/>
                <w:szCs w:val="24"/>
                <w:highlight w:val="none"/>
              </w:rPr>
              <w:t>4</w:t>
            </w:r>
          </w:p>
        </w:tc>
        <w:tc>
          <w:tcPr>
            <w:tcW w:w="7513" w:type="dxa"/>
            <w:vAlign w:val="center"/>
          </w:tcPr>
          <w:p w14:paraId="6437E9C7">
            <w:pPr>
              <w:spacing w:line="360" w:lineRule="auto"/>
              <w:rPr>
                <w:rFonts w:ascii="宋体" w:hAnsi="宋体" w:cs="宋体"/>
                <w:sz w:val="24"/>
                <w:szCs w:val="24"/>
                <w:highlight w:val="none"/>
              </w:rPr>
            </w:pPr>
            <w:r>
              <w:rPr>
                <w:rFonts w:hint="eastAsia" w:ascii="宋体" w:hAnsi="宋体" w:cs="宋体"/>
                <w:sz w:val="24"/>
                <w:szCs w:val="24"/>
                <w:highlight w:val="none"/>
              </w:rPr>
              <w:t>质保期：自采购人验收合格之日起1年为质保期。若该质量保证期小于国家标准，则以国家标准为准。质保期内，凡正常使用中出现的故障，均由供应商负责提供免费检测维修。</w:t>
            </w:r>
          </w:p>
        </w:tc>
      </w:tr>
      <w:tr w14:paraId="3BB462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vAlign w:val="center"/>
          </w:tcPr>
          <w:p w14:paraId="291D7D4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w:t>
            </w:r>
          </w:p>
        </w:tc>
        <w:tc>
          <w:tcPr>
            <w:tcW w:w="7513" w:type="dxa"/>
            <w:vAlign w:val="center"/>
          </w:tcPr>
          <w:p w14:paraId="611A883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1.固定总价结算。总价包括货物供应费、运输费（含保险费）、储存费、人工费、装卸费、税费及其它可能产生的所有费用。</w:t>
            </w:r>
          </w:p>
          <w:p w14:paraId="2DE8055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2.由采购人负责结算，在付款前，投标人必须按照分次支付金额开具发票给采购人（附详细清单）。</w:t>
            </w:r>
          </w:p>
          <w:p w14:paraId="6A74E83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3.付款方式和程序：</w:t>
            </w:r>
          </w:p>
          <w:p w14:paraId="78EB713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甲方在本合同签订生效后1</w:t>
            </w:r>
            <w:r>
              <w:rPr>
                <w:rFonts w:hint="eastAsia" w:ascii="宋体" w:hAnsi="宋体" w:cs="宋体"/>
                <w:sz w:val="24"/>
                <w:szCs w:val="24"/>
                <w:highlight w:val="none"/>
                <w:lang w:val="en-US" w:eastAsia="zh-CN"/>
              </w:rPr>
              <w:t>0</w:t>
            </w:r>
            <w:r>
              <w:rPr>
                <w:rFonts w:hint="eastAsia" w:ascii="宋体" w:hAnsi="宋体" w:cs="宋体"/>
                <w:sz w:val="24"/>
                <w:szCs w:val="24"/>
                <w:highlight w:val="none"/>
              </w:rPr>
              <w:t>个工作日内，支付合同总价</w:t>
            </w:r>
            <w:r>
              <w:rPr>
                <w:rFonts w:hint="eastAsia" w:ascii="宋体" w:hAnsi="宋体" w:cs="宋体"/>
                <w:sz w:val="24"/>
                <w:szCs w:val="24"/>
                <w:highlight w:val="none"/>
                <w:lang w:val="en-US" w:eastAsia="zh-CN"/>
              </w:rPr>
              <w:t>40</w:t>
            </w:r>
            <w:r>
              <w:rPr>
                <w:rFonts w:hint="eastAsia" w:ascii="宋体" w:hAnsi="宋体" w:cs="宋体"/>
                <w:sz w:val="24"/>
                <w:szCs w:val="24"/>
                <w:highlight w:val="none"/>
              </w:rPr>
              <w:t>%的价款，待全部产品安装测试完毕后，经甲方验收合格且收到乙方开具的金额为合同总价的有效发票后</w:t>
            </w:r>
            <w:r>
              <w:rPr>
                <w:rFonts w:hint="eastAsia" w:ascii="宋体" w:hAnsi="宋体" w:cs="宋体"/>
                <w:sz w:val="24"/>
                <w:szCs w:val="24"/>
                <w:highlight w:val="none"/>
                <w:lang w:val="en-US" w:eastAsia="zh-CN"/>
              </w:rPr>
              <w:t>10</w:t>
            </w:r>
            <w:r>
              <w:rPr>
                <w:rFonts w:hint="eastAsia" w:ascii="宋体" w:hAnsi="宋体" w:cs="宋体"/>
                <w:sz w:val="24"/>
                <w:szCs w:val="24"/>
                <w:highlight w:val="none"/>
              </w:rPr>
              <w:t>个工作日内，甲方向乙方支付合同总价</w:t>
            </w:r>
            <w:r>
              <w:rPr>
                <w:rFonts w:hint="eastAsia" w:ascii="宋体" w:hAnsi="宋体" w:cs="宋体"/>
                <w:sz w:val="24"/>
                <w:szCs w:val="24"/>
                <w:highlight w:val="none"/>
                <w:lang w:val="en-US" w:eastAsia="zh-CN"/>
              </w:rPr>
              <w:t>60</w:t>
            </w:r>
            <w:r>
              <w:rPr>
                <w:rFonts w:hint="eastAsia" w:ascii="宋体" w:hAnsi="宋体" w:cs="宋体"/>
                <w:sz w:val="24"/>
                <w:szCs w:val="24"/>
                <w:highlight w:val="none"/>
              </w:rPr>
              <w:t>%的价款（具体以合同签订为准）。</w:t>
            </w:r>
          </w:p>
          <w:p w14:paraId="35225E4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4.支付方式：银行转账</w:t>
            </w:r>
          </w:p>
        </w:tc>
      </w:tr>
      <w:tr w14:paraId="3148C2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45" w:hRule="atLeast"/>
        </w:trPr>
        <w:tc>
          <w:tcPr>
            <w:tcW w:w="1304" w:type="dxa"/>
            <w:vAlign w:val="center"/>
          </w:tcPr>
          <w:p w14:paraId="41D2D922">
            <w:pPr>
              <w:spacing w:line="360" w:lineRule="auto"/>
              <w:jc w:val="center"/>
              <w:rPr>
                <w:rFonts w:ascii="宋体" w:hAnsi="宋体" w:cs="宋体"/>
                <w:sz w:val="24"/>
                <w:szCs w:val="24"/>
                <w:highlight w:val="none"/>
              </w:rPr>
            </w:pPr>
            <w:r>
              <w:rPr>
                <w:rFonts w:hint="eastAsia" w:ascii="宋体" w:hAnsi="宋体" w:cs="宋体"/>
                <w:sz w:val="24"/>
                <w:szCs w:val="24"/>
                <w:highlight w:val="none"/>
              </w:rPr>
              <w:t>6</w:t>
            </w:r>
          </w:p>
        </w:tc>
        <w:tc>
          <w:tcPr>
            <w:tcW w:w="7513" w:type="dxa"/>
            <w:vAlign w:val="center"/>
          </w:tcPr>
          <w:p w14:paraId="06051EEF">
            <w:pPr>
              <w:spacing w:line="360" w:lineRule="auto"/>
              <w:rPr>
                <w:rFonts w:ascii="宋体" w:hAnsi="宋体" w:cs="宋体"/>
                <w:sz w:val="24"/>
                <w:szCs w:val="24"/>
                <w:highlight w:val="none"/>
              </w:rPr>
            </w:pPr>
            <w:r>
              <w:rPr>
                <w:rFonts w:hint="eastAsia" w:ascii="宋体" w:hAnsi="宋体" w:cs="宋体"/>
                <w:sz w:val="24"/>
                <w:szCs w:val="24"/>
                <w:highlight w:val="none"/>
              </w:rPr>
              <w:t>运输、安装、调试要求：</w:t>
            </w:r>
          </w:p>
          <w:p w14:paraId="6B826AA6">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供应商根据产品特性，自行选择运输及包装方式，保证产品到达之后各项功能完好无损，且符合国家相关包装及运输要求。供应商承担一切包装及运输费用，包括从生产厂商到采购人指定交货地点所需的装卸、运输（含保险费）及其他一切费用。</w:t>
            </w:r>
          </w:p>
          <w:p w14:paraId="14F7F245">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2.由供应商提供安装、调试及试运行的进度计划表。</w:t>
            </w:r>
          </w:p>
          <w:p w14:paraId="6807C8F5">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3.供应商应在合同规定的安装调试期内完成该项工作。如因供应商责任而造成延期，每超过一天按合同总价款的（5‰）支付采购人误期赔偿金，直至交货或提供服务结束为止，所有因延期而产生的费用由供应商承担。</w:t>
            </w:r>
          </w:p>
          <w:p w14:paraId="592E4558">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4.安装和调试期间所发生的费用均由供应商负责。</w:t>
            </w:r>
          </w:p>
          <w:p w14:paraId="63F64715">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5.供应商应对安装调试、整改等实施过程的安全负责，如发生人身伤亡、财产损失的由供应商负责解决并承担全部责任。</w:t>
            </w:r>
          </w:p>
        </w:tc>
      </w:tr>
      <w:tr w14:paraId="623781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vAlign w:val="center"/>
          </w:tcPr>
          <w:p w14:paraId="4BA23D5B">
            <w:pPr>
              <w:spacing w:line="360" w:lineRule="auto"/>
              <w:jc w:val="center"/>
              <w:rPr>
                <w:rFonts w:ascii="宋体" w:hAnsi="宋体" w:cs="宋体"/>
                <w:sz w:val="24"/>
                <w:szCs w:val="24"/>
                <w:highlight w:val="none"/>
              </w:rPr>
            </w:pPr>
            <w:r>
              <w:rPr>
                <w:rFonts w:hint="eastAsia" w:ascii="宋体" w:hAnsi="宋体" w:cs="宋体"/>
                <w:sz w:val="24"/>
                <w:szCs w:val="24"/>
                <w:highlight w:val="none"/>
              </w:rPr>
              <w:t>7</w:t>
            </w:r>
          </w:p>
        </w:tc>
        <w:tc>
          <w:tcPr>
            <w:tcW w:w="7513" w:type="dxa"/>
            <w:vAlign w:val="center"/>
          </w:tcPr>
          <w:p w14:paraId="432A862A">
            <w:pPr>
              <w:spacing w:line="360" w:lineRule="auto"/>
              <w:rPr>
                <w:rFonts w:ascii="宋体" w:hAnsi="宋体" w:cs="宋体"/>
                <w:sz w:val="24"/>
                <w:szCs w:val="24"/>
                <w:highlight w:val="none"/>
              </w:rPr>
            </w:pPr>
            <w:r>
              <w:rPr>
                <w:rFonts w:hint="eastAsia" w:ascii="宋体" w:hAnsi="宋体" w:cs="宋体"/>
                <w:sz w:val="24"/>
                <w:szCs w:val="24"/>
                <w:highlight w:val="none"/>
              </w:rPr>
              <w:t>违约责任：</w:t>
            </w:r>
          </w:p>
          <w:p w14:paraId="7B6470BA">
            <w:pPr>
              <w:tabs>
                <w:tab w:val="left" w:pos="152"/>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1、按《中华人民共和国民法典》中的相关条款执行。</w:t>
            </w:r>
          </w:p>
          <w:p w14:paraId="03AD8D84">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w:t>
            </w:r>
            <w:r>
              <w:rPr>
                <w:rFonts w:hint="eastAsia" w:ascii="宋体" w:hAnsi="宋体" w:cs="宋体"/>
                <w:sz w:val="24"/>
                <w:szCs w:val="24"/>
                <w:highlight w:val="none"/>
                <w:lang w:val="en-US" w:eastAsia="zh-CN"/>
              </w:rPr>
              <w:t>中华人民共和国</w:t>
            </w:r>
            <w:r>
              <w:rPr>
                <w:rFonts w:hint="eastAsia" w:ascii="宋体" w:hAnsi="宋体" w:cs="宋体"/>
                <w:sz w:val="24"/>
                <w:szCs w:val="24"/>
                <w:highlight w:val="none"/>
              </w:rPr>
              <w:t>政府采购法》及相关法律法规对服务商的违法行为进行相应的处罚。</w:t>
            </w:r>
          </w:p>
        </w:tc>
      </w:tr>
      <w:tr w14:paraId="54435A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vAlign w:val="center"/>
          </w:tcPr>
          <w:p w14:paraId="788D0FCC">
            <w:pPr>
              <w:spacing w:line="360" w:lineRule="auto"/>
              <w:jc w:val="center"/>
              <w:rPr>
                <w:rFonts w:ascii="宋体" w:hAnsi="宋体" w:cs="宋体"/>
                <w:sz w:val="24"/>
                <w:szCs w:val="24"/>
                <w:highlight w:val="none"/>
              </w:rPr>
            </w:pPr>
            <w:r>
              <w:rPr>
                <w:rFonts w:hint="eastAsia" w:ascii="宋体" w:hAnsi="宋体" w:cs="宋体"/>
                <w:sz w:val="24"/>
                <w:szCs w:val="24"/>
                <w:highlight w:val="none"/>
              </w:rPr>
              <w:t>8</w:t>
            </w:r>
          </w:p>
        </w:tc>
        <w:tc>
          <w:tcPr>
            <w:tcW w:w="7513" w:type="dxa"/>
            <w:vAlign w:val="center"/>
          </w:tcPr>
          <w:p w14:paraId="5CA9C3DE">
            <w:pPr>
              <w:spacing w:line="360" w:lineRule="auto"/>
              <w:rPr>
                <w:rFonts w:ascii="宋体" w:hAnsi="宋体" w:cs="宋体"/>
                <w:sz w:val="24"/>
                <w:szCs w:val="24"/>
                <w:highlight w:val="none"/>
              </w:rPr>
            </w:pPr>
            <w:r>
              <w:rPr>
                <w:rFonts w:hint="eastAsia" w:ascii="宋体" w:hAnsi="宋体" w:cs="宋体"/>
                <w:sz w:val="24"/>
                <w:szCs w:val="24"/>
                <w:highlight w:val="none"/>
              </w:rPr>
              <w:t>政府采购合同：</w:t>
            </w:r>
          </w:p>
          <w:p w14:paraId="4FE20B7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政府采购合同适用民法典。采购人和供应商之间的权利和义务，应当按照平等、自愿的原则以合同方式约定。</w:t>
            </w:r>
          </w:p>
          <w:p w14:paraId="574A57B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采购人可以委托采购代理机构代表其与供应商签订政府采购合同。由采购代理机构以采购人名义签订合同的，应当提交采购人的授权委托书，作为合同附件。</w:t>
            </w:r>
          </w:p>
          <w:p w14:paraId="4EAFB89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政府采购合同应当采用书面形式。</w:t>
            </w:r>
          </w:p>
          <w:p w14:paraId="37B8605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国务院政府采购监督管理部门应当会同国务院有关部门，规定政府采购合同必须具备的条款。</w:t>
            </w:r>
          </w:p>
          <w:p w14:paraId="2E271F7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采购人与中标、成交供应商应当在中标、成交通知书发出之日起三十日内，按照采购文件确定的事项签订政府采购合同。</w:t>
            </w:r>
          </w:p>
          <w:p w14:paraId="10EF823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中标、成交通知书对采购人和中标、成交供应商均具有法律效力。中标、成交通知书发出后，采购人改变中标、成交结果的，或者中标、成交供应商放弃中标、成交项目的，应当依法承担法律责任。</w:t>
            </w:r>
          </w:p>
          <w:p w14:paraId="18B32485">
            <w:pPr>
              <w:pStyle w:val="13"/>
              <w:spacing w:line="360" w:lineRule="auto"/>
              <w:ind w:firstLine="480" w:firstLineChars="200"/>
              <w:rPr>
                <w:rFonts w:hAnsi="宋体"/>
                <w:sz w:val="24"/>
                <w:szCs w:val="24"/>
                <w:highlight w:val="none"/>
              </w:rPr>
            </w:pPr>
            <w:r>
              <w:rPr>
                <w:rFonts w:hint="eastAsia" w:hAnsi="宋体"/>
                <w:sz w:val="24"/>
                <w:szCs w:val="24"/>
                <w:highlight w:val="none"/>
              </w:rPr>
              <w:t>政府采购项目的采购合同自签订之日起七个工作日内，采购人应当将合同副本报同级政府采购监督管理部门和有关部门备案。</w:t>
            </w:r>
          </w:p>
          <w:p w14:paraId="7A9C1BD4">
            <w:pPr>
              <w:pStyle w:val="13"/>
              <w:spacing w:line="360" w:lineRule="auto"/>
              <w:ind w:firstLine="480" w:firstLineChars="200"/>
              <w:rPr>
                <w:rFonts w:hAnsi="宋体"/>
                <w:sz w:val="24"/>
                <w:szCs w:val="24"/>
                <w:highlight w:val="none"/>
              </w:rPr>
            </w:pPr>
            <w:r>
              <w:rPr>
                <w:rFonts w:hint="eastAsia" w:hAnsi="宋体"/>
                <w:sz w:val="24"/>
                <w:szCs w:val="24"/>
                <w:highlight w:val="none"/>
              </w:rPr>
              <w:t>经采购人同意，中标、成交供应商可以依法采取分包方式履行合同。政府采购合同分包履行的，中标、成交供应商就采购项目和分包项目向采购人负责，分包供应商就分包项目承担责任。</w:t>
            </w:r>
          </w:p>
          <w:p w14:paraId="17A8DC98">
            <w:pPr>
              <w:pStyle w:val="13"/>
              <w:spacing w:line="360" w:lineRule="auto"/>
              <w:ind w:firstLine="480" w:firstLineChars="200"/>
              <w:rPr>
                <w:rFonts w:hAnsi="宋体"/>
                <w:sz w:val="24"/>
                <w:szCs w:val="24"/>
                <w:highlight w:val="none"/>
              </w:rPr>
            </w:pPr>
            <w:r>
              <w:rPr>
                <w:rFonts w:hint="eastAsia" w:hAnsi="宋体"/>
                <w:sz w:val="24"/>
                <w:szCs w:val="24"/>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54AB41E8">
            <w:pPr>
              <w:pStyle w:val="13"/>
              <w:spacing w:line="360" w:lineRule="auto"/>
              <w:ind w:firstLine="480" w:firstLineChars="200"/>
              <w:rPr>
                <w:rFonts w:hAnsi="宋体"/>
                <w:sz w:val="24"/>
                <w:szCs w:val="24"/>
                <w:highlight w:val="none"/>
              </w:rPr>
            </w:pPr>
            <w:r>
              <w:rPr>
                <w:rFonts w:hint="eastAsia" w:hAnsi="宋体"/>
                <w:sz w:val="24"/>
                <w:szCs w:val="24"/>
                <w:highlight w:val="none"/>
              </w:rPr>
              <w:t>政府采购合同的双方当事人不得擅自变更、中止或者终止合同。</w:t>
            </w:r>
          </w:p>
          <w:p w14:paraId="5C0C8E66">
            <w:pPr>
              <w:pStyle w:val="13"/>
              <w:spacing w:line="360" w:lineRule="auto"/>
              <w:ind w:firstLine="480" w:firstLineChars="200"/>
              <w:rPr>
                <w:rFonts w:hAnsi="宋体"/>
                <w:kern w:val="0"/>
                <w:sz w:val="24"/>
                <w:szCs w:val="24"/>
                <w:highlight w:val="none"/>
              </w:rPr>
            </w:pPr>
            <w:r>
              <w:rPr>
                <w:rFonts w:hint="eastAsia" w:hAnsi="宋体"/>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14:paraId="635DBCEE">
      <w:pPr>
        <w:rPr>
          <w:rFonts w:ascii="宋体" w:hAnsi="宋体" w:cs="宋体"/>
          <w:b/>
          <w:bCs/>
          <w:sz w:val="48"/>
          <w:szCs w:val="48"/>
          <w:highlight w:val="none"/>
        </w:rPr>
      </w:pPr>
      <w:r>
        <w:rPr>
          <w:rFonts w:hint="eastAsia" w:ascii="宋体" w:hAnsi="宋体" w:cs="宋体"/>
          <w:b/>
          <w:bCs/>
          <w:sz w:val="48"/>
          <w:szCs w:val="48"/>
          <w:highlight w:val="none"/>
        </w:rPr>
        <w:br w:type="page"/>
      </w:r>
    </w:p>
    <w:p w14:paraId="26D4F86E">
      <w:pPr>
        <w:rPr>
          <w:rFonts w:ascii="黑体" w:eastAsia="黑体"/>
          <w:b/>
          <w:sz w:val="32"/>
          <w:szCs w:val="32"/>
          <w:highlight w:val="none"/>
        </w:rPr>
      </w:pPr>
      <w:r>
        <w:rPr>
          <w:rFonts w:hint="eastAsia" w:ascii="黑体" w:eastAsia="黑体"/>
          <w:b/>
          <w:sz w:val="32"/>
          <w:szCs w:val="32"/>
          <w:highlight w:val="none"/>
        </w:rPr>
        <w:t>政府采购项目</w:t>
      </w:r>
      <w:r>
        <w:rPr>
          <w:rFonts w:hint="eastAsia" w:hAnsi="宋体" w:cs="宋体"/>
          <w:b/>
          <w:bCs/>
          <w:sz w:val="28"/>
          <w:szCs w:val="28"/>
          <w:highlight w:val="none"/>
        </w:rPr>
        <w:t>（</w:t>
      </w:r>
      <w:r>
        <w:rPr>
          <w:rFonts w:hint="eastAsia" w:ascii="黑体" w:eastAsia="黑体"/>
          <w:b/>
          <w:sz w:val="32"/>
          <w:szCs w:val="32"/>
          <w:highlight w:val="none"/>
        </w:rPr>
        <w:t xml:space="preserve">合同仅供参考）                  </w:t>
      </w:r>
    </w:p>
    <w:p w14:paraId="1D3EE1E0">
      <w:pPr>
        <w:rPr>
          <w:rFonts w:ascii="黑体" w:eastAsia="黑体"/>
          <w:b/>
          <w:sz w:val="32"/>
          <w:szCs w:val="32"/>
          <w:highlight w:val="none"/>
        </w:rPr>
      </w:pPr>
      <w:r>
        <w:rPr>
          <w:rFonts w:hint="eastAsia" w:ascii="黑体" w:eastAsia="黑体"/>
          <w:b/>
          <w:sz w:val="32"/>
          <w:szCs w:val="32"/>
          <w:highlight w:val="none"/>
        </w:rPr>
        <w:t xml:space="preserve">          </w:t>
      </w:r>
    </w:p>
    <w:p w14:paraId="4E225E6C">
      <w:pPr>
        <w:jc w:val="center"/>
        <w:rPr>
          <w:rFonts w:ascii="黑体" w:eastAsia="黑体"/>
          <w:sz w:val="52"/>
          <w:szCs w:val="52"/>
          <w:highlight w:val="none"/>
        </w:rPr>
      </w:pPr>
    </w:p>
    <w:p w14:paraId="0637F670">
      <w:pPr>
        <w:jc w:val="center"/>
        <w:rPr>
          <w:rFonts w:ascii="黑体" w:eastAsia="黑体"/>
          <w:sz w:val="52"/>
          <w:szCs w:val="52"/>
          <w:highlight w:val="none"/>
        </w:rPr>
      </w:pPr>
    </w:p>
    <w:p w14:paraId="2BDBECC2">
      <w:pPr>
        <w:widowControl/>
        <w:jc w:val="center"/>
        <w:rPr>
          <w:sz w:val="52"/>
          <w:szCs w:val="52"/>
          <w:highlight w:val="none"/>
        </w:rPr>
      </w:pPr>
      <w:r>
        <w:rPr>
          <w:rFonts w:hint="eastAsia" w:ascii="仿宋" w:hAnsi="仿宋" w:eastAsia="仿宋" w:cs="仿宋"/>
          <w:b/>
          <w:bCs/>
          <w:color w:val="000000"/>
          <w:kern w:val="0"/>
          <w:sz w:val="52"/>
          <w:szCs w:val="52"/>
          <w:highlight w:val="none"/>
          <w:lang w:bidi="ar"/>
        </w:rPr>
        <w:t>货物采购项目供货合同</w:t>
      </w:r>
    </w:p>
    <w:p w14:paraId="457DFBF6">
      <w:pPr>
        <w:widowControl/>
        <w:jc w:val="left"/>
        <w:rPr>
          <w:rFonts w:ascii="仿宋" w:hAnsi="仿宋" w:eastAsia="仿宋" w:cs="仿宋"/>
          <w:color w:val="000000"/>
          <w:kern w:val="0"/>
          <w:sz w:val="31"/>
          <w:szCs w:val="31"/>
          <w:highlight w:val="none"/>
          <w:lang w:bidi="ar"/>
        </w:rPr>
      </w:pPr>
    </w:p>
    <w:p w14:paraId="28C22306">
      <w:pPr>
        <w:widowControl/>
        <w:jc w:val="left"/>
        <w:rPr>
          <w:rFonts w:ascii="仿宋" w:hAnsi="仿宋" w:eastAsia="仿宋" w:cs="仿宋"/>
          <w:color w:val="000000"/>
          <w:kern w:val="0"/>
          <w:sz w:val="31"/>
          <w:szCs w:val="31"/>
          <w:highlight w:val="none"/>
          <w:lang w:bidi="ar"/>
        </w:rPr>
      </w:pPr>
    </w:p>
    <w:p w14:paraId="2E40BC7A">
      <w:pPr>
        <w:widowControl/>
        <w:jc w:val="left"/>
        <w:rPr>
          <w:rFonts w:ascii="仿宋" w:hAnsi="仿宋" w:eastAsia="仿宋" w:cs="仿宋"/>
          <w:color w:val="000000"/>
          <w:kern w:val="0"/>
          <w:sz w:val="31"/>
          <w:szCs w:val="31"/>
          <w:highlight w:val="none"/>
          <w:lang w:bidi="ar"/>
        </w:rPr>
      </w:pPr>
    </w:p>
    <w:p w14:paraId="32B7E6E3">
      <w:pPr>
        <w:widowControl/>
        <w:jc w:val="left"/>
        <w:rPr>
          <w:rFonts w:ascii="仿宋" w:hAnsi="仿宋" w:eastAsia="仿宋" w:cs="仿宋"/>
          <w:color w:val="000000"/>
          <w:kern w:val="0"/>
          <w:sz w:val="31"/>
          <w:szCs w:val="31"/>
          <w:highlight w:val="none"/>
          <w:lang w:bidi="ar"/>
        </w:rPr>
      </w:pPr>
    </w:p>
    <w:p w14:paraId="5D54D83F">
      <w:pPr>
        <w:widowControl/>
        <w:jc w:val="left"/>
        <w:rPr>
          <w:rFonts w:ascii="仿宋" w:hAnsi="仿宋" w:eastAsia="仿宋" w:cs="仿宋"/>
          <w:color w:val="000000"/>
          <w:kern w:val="0"/>
          <w:sz w:val="31"/>
          <w:szCs w:val="31"/>
          <w:highlight w:val="none"/>
          <w:lang w:bidi="ar"/>
        </w:rPr>
      </w:pPr>
    </w:p>
    <w:p w14:paraId="64A7118C">
      <w:pPr>
        <w:widowControl/>
        <w:jc w:val="left"/>
        <w:rPr>
          <w:rFonts w:ascii="仿宋" w:hAnsi="仿宋" w:eastAsia="仿宋" w:cs="仿宋"/>
          <w:color w:val="000000"/>
          <w:kern w:val="0"/>
          <w:sz w:val="31"/>
          <w:szCs w:val="31"/>
          <w:highlight w:val="none"/>
          <w:lang w:bidi="ar"/>
        </w:rPr>
      </w:pPr>
    </w:p>
    <w:p w14:paraId="344C8B47">
      <w:pPr>
        <w:widowControl/>
        <w:ind w:firstLine="2240" w:firstLineChars="800"/>
        <w:jc w:val="left"/>
        <w:rPr>
          <w:sz w:val="28"/>
          <w:szCs w:val="28"/>
          <w:highlight w:val="none"/>
        </w:rPr>
      </w:pPr>
    </w:p>
    <w:p w14:paraId="2948A052">
      <w:pPr>
        <w:widowControl/>
        <w:ind w:firstLine="840" w:firstLineChars="300"/>
        <w:jc w:val="both"/>
        <w:rPr>
          <w:rFonts w:hint="default" w:eastAsia="仿宋"/>
          <w:sz w:val="28"/>
          <w:szCs w:val="28"/>
          <w:highlight w:val="none"/>
          <w:u w:val="single"/>
          <w:lang w:val="en-US" w:eastAsia="zh-CN"/>
        </w:rPr>
      </w:pPr>
      <w:r>
        <w:rPr>
          <w:rFonts w:hint="eastAsia" w:ascii="仿宋" w:hAnsi="仿宋" w:eastAsia="仿宋" w:cs="仿宋"/>
          <w:color w:val="000000"/>
          <w:kern w:val="0"/>
          <w:sz w:val="28"/>
          <w:szCs w:val="28"/>
          <w:highlight w:val="none"/>
          <w:lang w:bidi="ar"/>
        </w:rPr>
        <w:t>采购项目：</w:t>
      </w:r>
      <w:r>
        <w:rPr>
          <w:rFonts w:hint="eastAsia" w:ascii="仿宋" w:hAnsi="仿宋" w:eastAsia="仿宋" w:cs="仿宋"/>
          <w:color w:val="000000"/>
          <w:kern w:val="0"/>
          <w:sz w:val="28"/>
          <w:szCs w:val="28"/>
          <w:highlight w:val="none"/>
          <w:u w:val="single"/>
          <w:lang w:bidi="ar"/>
        </w:rPr>
        <w:t>安全生产考试管理保障项目办公设备</w:t>
      </w:r>
      <w:r>
        <w:rPr>
          <w:rFonts w:hint="eastAsia" w:ascii="仿宋" w:hAnsi="仿宋" w:eastAsia="仿宋" w:cs="仿宋"/>
          <w:color w:val="000000"/>
          <w:kern w:val="0"/>
          <w:sz w:val="28"/>
          <w:szCs w:val="28"/>
          <w:highlight w:val="none"/>
          <w:u w:val="single"/>
          <w:lang w:val="en-US" w:eastAsia="zh-CN" w:bidi="ar"/>
        </w:rPr>
        <w:t xml:space="preserve">   </w:t>
      </w:r>
    </w:p>
    <w:p w14:paraId="5AA174FD">
      <w:pPr>
        <w:widowControl/>
        <w:ind w:firstLine="840" w:firstLineChars="300"/>
        <w:jc w:val="left"/>
        <w:rPr>
          <w:rFonts w:hint="default" w:eastAsia="仿宋"/>
          <w:sz w:val="28"/>
          <w:szCs w:val="28"/>
          <w:highlight w:val="none"/>
          <w:lang w:val="en-US" w:eastAsia="zh-CN"/>
        </w:rPr>
      </w:pPr>
      <w:r>
        <w:rPr>
          <w:rFonts w:hint="eastAsia" w:ascii="仿宋" w:hAnsi="仿宋" w:eastAsia="仿宋" w:cs="仿宋"/>
          <w:color w:val="000000"/>
          <w:kern w:val="0"/>
          <w:sz w:val="28"/>
          <w:szCs w:val="28"/>
          <w:highlight w:val="none"/>
          <w:lang w:bidi="ar"/>
        </w:rPr>
        <w:t>采购单位：</w:t>
      </w:r>
      <w:r>
        <w:rPr>
          <w:rFonts w:hint="eastAsia" w:ascii="仿宋" w:hAnsi="仿宋" w:eastAsia="仿宋" w:cs="仿宋"/>
          <w:color w:val="000000"/>
          <w:kern w:val="0"/>
          <w:sz w:val="28"/>
          <w:szCs w:val="28"/>
          <w:highlight w:val="none"/>
          <w:u w:val="single"/>
          <w:lang w:bidi="ar"/>
        </w:rPr>
        <w:t>陕西省安全生产宣传教育中心</w:t>
      </w:r>
      <w:r>
        <w:rPr>
          <w:rFonts w:hint="eastAsia" w:ascii="仿宋" w:hAnsi="仿宋" w:eastAsia="仿宋" w:cs="仿宋"/>
          <w:color w:val="000000"/>
          <w:kern w:val="0"/>
          <w:sz w:val="28"/>
          <w:szCs w:val="28"/>
          <w:highlight w:val="none"/>
          <w:u w:val="single"/>
          <w:lang w:val="en-US" w:eastAsia="zh-CN" w:bidi="ar"/>
        </w:rPr>
        <w:t xml:space="preserve">         </w:t>
      </w:r>
    </w:p>
    <w:p w14:paraId="1B0FBEB2">
      <w:pPr>
        <w:widowControl/>
        <w:ind w:firstLine="840" w:firstLineChars="300"/>
        <w:jc w:val="left"/>
        <w:rPr>
          <w:rFonts w:hint="default" w:eastAsia="仿宋"/>
          <w:sz w:val="28"/>
          <w:szCs w:val="28"/>
          <w:highlight w:val="none"/>
          <w:u w:val="single"/>
          <w:lang w:val="en-US" w:eastAsia="zh-CN"/>
        </w:rPr>
      </w:pPr>
      <w:r>
        <w:rPr>
          <w:rFonts w:hint="eastAsia" w:ascii="仿宋" w:hAnsi="仿宋" w:eastAsia="仿宋" w:cs="仿宋"/>
          <w:color w:val="000000"/>
          <w:kern w:val="0"/>
          <w:sz w:val="28"/>
          <w:szCs w:val="28"/>
          <w:highlight w:val="none"/>
          <w:lang w:bidi="ar"/>
        </w:rPr>
        <w:t>供货单位：</w:t>
      </w:r>
      <w:r>
        <w:rPr>
          <w:rFonts w:hint="eastAsia" w:ascii="仿宋" w:hAnsi="仿宋" w:eastAsia="仿宋" w:cs="仿宋"/>
          <w:color w:val="000000"/>
          <w:kern w:val="0"/>
          <w:sz w:val="28"/>
          <w:szCs w:val="28"/>
          <w:highlight w:val="none"/>
          <w:u w:val="single"/>
          <w:lang w:bidi="ar"/>
        </w:rPr>
        <w:t xml:space="preserve">              </w:t>
      </w:r>
      <w:r>
        <w:rPr>
          <w:rFonts w:hint="eastAsia" w:ascii="仿宋" w:hAnsi="仿宋" w:eastAsia="仿宋" w:cs="仿宋"/>
          <w:color w:val="000000"/>
          <w:kern w:val="0"/>
          <w:sz w:val="28"/>
          <w:szCs w:val="28"/>
          <w:highlight w:val="none"/>
          <w:u w:val="single"/>
          <w:lang w:val="en-US" w:eastAsia="zh-CN" w:bidi="ar"/>
        </w:rPr>
        <w:t xml:space="preserve">                     </w:t>
      </w:r>
    </w:p>
    <w:p w14:paraId="3C9EC124">
      <w:pPr>
        <w:tabs>
          <w:tab w:val="left" w:pos="3101"/>
        </w:tabs>
        <w:jc w:val="left"/>
        <w:rPr>
          <w:rFonts w:ascii="黑体" w:eastAsia="黑体"/>
          <w:b/>
          <w:sz w:val="36"/>
          <w:szCs w:val="36"/>
          <w:highlight w:val="none"/>
        </w:rPr>
      </w:pPr>
      <w:r>
        <w:rPr>
          <w:rFonts w:hint="eastAsia" w:ascii="黑体" w:eastAsia="黑体"/>
          <w:b/>
          <w:sz w:val="36"/>
          <w:szCs w:val="36"/>
          <w:highlight w:val="none"/>
        </w:rPr>
        <w:br w:type="page"/>
      </w:r>
    </w:p>
    <w:p w14:paraId="0A30185C">
      <w:pPr>
        <w:spacing w:line="360" w:lineRule="auto"/>
        <w:ind w:firstLine="723" w:firstLineChars="200"/>
        <w:jc w:val="center"/>
        <w:rPr>
          <w:sz w:val="24"/>
          <w:highlight w:val="none"/>
        </w:rPr>
      </w:pPr>
      <w:r>
        <w:rPr>
          <w:rFonts w:hint="eastAsia" w:ascii="宋体" w:hAnsi="宋体" w:cs="宋体"/>
          <w:b/>
          <w:bCs/>
          <w:sz w:val="36"/>
          <w:szCs w:val="36"/>
          <w:highlight w:val="none"/>
        </w:rPr>
        <w:t>第一部分  协议书</w:t>
      </w:r>
    </w:p>
    <w:p w14:paraId="4483F55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甲方：</w:t>
      </w:r>
      <w:r>
        <w:rPr>
          <w:rFonts w:hint="eastAsia" w:ascii="宋体" w:hAnsi="宋体" w:cs="宋体"/>
          <w:sz w:val="24"/>
          <w:szCs w:val="24"/>
          <w:highlight w:val="none"/>
          <w:u w:val="single"/>
        </w:rPr>
        <w:t>陕西省安全生产宣传教育中心</w:t>
      </w:r>
      <w:r>
        <w:rPr>
          <w:rFonts w:hint="eastAsia" w:ascii="宋体" w:hAnsi="宋体" w:cs="宋体"/>
          <w:sz w:val="24"/>
          <w:szCs w:val="24"/>
          <w:highlight w:val="none"/>
        </w:rPr>
        <w:t>，其注册登记地址为：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，法定代表人为：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7FDB3E45">
      <w:pPr>
        <w:spacing w:line="360" w:lineRule="auto"/>
        <w:rPr>
          <w:rFonts w:ascii="宋体" w:hAnsi="宋体" w:cs="宋体"/>
          <w:sz w:val="24"/>
          <w:szCs w:val="24"/>
          <w:highlight w:val="none"/>
        </w:rPr>
      </w:pPr>
      <w:r>
        <w:rPr>
          <w:rFonts w:hint="eastAsia" w:ascii="宋体" w:hAnsi="宋体" w:cs="宋体"/>
          <w:sz w:val="24"/>
          <w:szCs w:val="24"/>
          <w:highlight w:val="none"/>
        </w:rPr>
        <w:t xml:space="preserve">    乙方：</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，其注册登记地址为：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法定代表人为：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75E3AEF0">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甲、乙双方基于公平、公正、平等的原则，依据《中华人民共和国民法典》、《中华人民共和国政府采购法》之相关规定，现经甲、乙双方友好协商，就甲方购买乙方产品设备事宜，达成以下合同条款：</w:t>
      </w:r>
    </w:p>
    <w:p w14:paraId="2299AD4C">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一、合同标的物：</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1338"/>
        <w:gridCol w:w="860"/>
        <w:gridCol w:w="727"/>
        <w:gridCol w:w="1201"/>
        <w:gridCol w:w="1724"/>
        <w:gridCol w:w="1953"/>
      </w:tblGrid>
      <w:tr w14:paraId="6EFB4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849" w:type="pct"/>
          </w:tcPr>
          <w:p w14:paraId="5D079B4E">
            <w:pPr>
              <w:spacing w:line="360" w:lineRule="auto"/>
              <w:jc w:val="center"/>
              <w:rPr>
                <w:rFonts w:ascii="宋体" w:hAnsi="宋体" w:cs="宋体"/>
                <w:b/>
                <w:sz w:val="24"/>
                <w:szCs w:val="24"/>
                <w:highlight w:val="none"/>
              </w:rPr>
            </w:pPr>
            <w:r>
              <w:rPr>
                <w:rFonts w:hint="eastAsia" w:ascii="宋体" w:hAnsi="宋体" w:cs="宋体"/>
                <w:b/>
                <w:sz w:val="24"/>
                <w:szCs w:val="24"/>
                <w:highlight w:val="none"/>
              </w:rPr>
              <w:t>产品名称</w:t>
            </w:r>
          </w:p>
        </w:tc>
        <w:tc>
          <w:tcPr>
            <w:tcW w:w="712" w:type="pct"/>
          </w:tcPr>
          <w:p w14:paraId="487DE8B5">
            <w:pPr>
              <w:spacing w:line="360" w:lineRule="auto"/>
              <w:jc w:val="center"/>
              <w:rPr>
                <w:rFonts w:ascii="宋体" w:hAnsi="宋体" w:cs="宋体"/>
                <w:b/>
                <w:sz w:val="24"/>
                <w:szCs w:val="24"/>
                <w:highlight w:val="none"/>
              </w:rPr>
            </w:pPr>
            <w:r>
              <w:rPr>
                <w:rFonts w:hint="eastAsia" w:ascii="宋体" w:hAnsi="宋体" w:cs="宋体"/>
                <w:b/>
                <w:sz w:val="24"/>
                <w:szCs w:val="24"/>
                <w:highlight w:val="none"/>
              </w:rPr>
              <w:t>品牌型号</w:t>
            </w:r>
          </w:p>
        </w:tc>
        <w:tc>
          <w:tcPr>
            <w:tcW w:w="457" w:type="pct"/>
          </w:tcPr>
          <w:p w14:paraId="6118A9CA">
            <w:pPr>
              <w:spacing w:line="360" w:lineRule="auto"/>
              <w:jc w:val="center"/>
              <w:rPr>
                <w:rFonts w:ascii="宋体" w:hAnsi="宋体" w:cs="宋体"/>
                <w:b/>
                <w:sz w:val="24"/>
                <w:szCs w:val="24"/>
                <w:highlight w:val="none"/>
              </w:rPr>
            </w:pPr>
            <w:r>
              <w:rPr>
                <w:rFonts w:hint="eastAsia" w:ascii="宋体" w:hAnsi="宋体" w:cs="宋体"/>
                <w:b/>
                <w:sz w:val="24"/>
                <w:szCs w:val="24"/>
                <w:highlight w:val="none"/>
              </w:rPr>
              <w:t>产地</w:t>
            </w:r>
          </w:p>
        </w:tc>
        <w:tc>
          <w:tcPr>
            <w:tcW w:w="387" w:type="pct"/>
          </w:tcPr>
          <w:p w14:paraId="2FEEFA15">
            <w:pPr>
              <w:spacing w:line="360" w:lineRule="auto"/>
              <w:jc w:val="center"/>
              <w:rPr>
                <w:rFonts w:ascii="宋体" w:hAnsi="宋体" w:cs="宋体"/>
                <w:b/>
                <w:sz w:val="24"/>
                <w:szCs w:val="24"/>
                <w:highlight w:val="none"/>
              </w:rPr>
            </w:pPr>
            <w:r>
              <w:rPr>
                <w:rFonts w:hint="eastAsia" w:ascii="宋体" w:hAnsi="宋体" w:cs="宋体"/>
                <w:b/>
                <w:sz w:val="24"/>
                <w:szCs w:val="24"/>
                <w:highlight w:val="none"/>
              </w:rPr>
              <w:t>单位</w:t>
            </w:r>
          </w:p>
        </w:tc>
        <w:tc>
          <w:tcPr>
            <w:tcW w:w="639" w:type="pct"/>
          </w:tcPr>
          <w:p w14:paraId="1C6FA498">
            <w:pPr>
              <w:spacing w:line="360" w:lineRule="auto"/>
              <w:jc w:val="center"/>
              <w:rPr>
                <w:rFonts w:ascii="宋体" w:hAnsi="宋体" w:cs="宋体"/>
                <w:b/>
                <w:sz w:val="24"/>
                <w:szCs w:val="24"/>
                <w:highlight w:val="none"/>
              </w:rPr>
            </w:pPr>
            <w:r>
              <w:rPr>
                <w:rFonts w:hint="eastAsia" w:ascii="宋体" w:hAnsi="宋体" w:cs="宋体"/>
                <w:b/>
                <w:sz w:val="24"/>
                <w:szCs w:val="24"/>
                <w:highlight w:val="none"/>
              </w:rPr>
              <w:t>数量</w:t>
            </w:r>
          </w:p>
        </w:tc>
        <w:tc>
          <w:tcPr>
            <w:tcW w:w="917" w:type="pct"/>
          </w:tcPr>
          <w:p w14:paraId="7B8814BC">
            <w:pPr>
              <w:spacing w:line="360" w:lineRule="auto"/>
              <w:jc w:val="center"/>
              <w:rPr>
                <w:rFonts w:ascii="宋体" w:hAnsi="宋体" w:cs="宋体"/>
                <w:b/>
                <w:sz w:val="24"/>
                <w:szCs w:val="24"/>
                <w:highlight w:val="none"/>
              </w:rPr>
            </w:pPr>
            <w:r>
              <w:rPr>
                <w:rFonts w:hint="eastAsia" w:ascii="宋体" w:hAnsi="宋体" w:cs="宋体"/>
                <w:b/>
                <w:sz w:val="24"/>
                <w:szCs w:val="24"/>
                <w:highlight w:val="none"/>
              </w:rPr>
              <w:t>单价</w:t>
            </w:r>
          </w:p>
          <w:p w14:paraId="439F6D71">
            <w:pPr>
              <w:spacing w:line="360" w:lineRule="auto"/>
              <w:jc w:val="center"/>
              <w:rPr>
                <w:rFonts w:ascii="宋体" w:hAnsi="宋体" w:cs="宋体"/>
                <w:b/>
                <w:sz w:val="24"/>
                <w:szCs w:val="24"/>
                <w:highlight w:val="none"/>
              </w:rPr>
            </w:pPr>
            <w:r>
              <w:rPr>
                <w:rFonts w:hint="eastAsia" w:ascii="宋体" w:hAnsi="宋体" w:cs="宋体"/>
                <w:b/>
                <w:sz w:val="24"/>
                <w:szCs w:val="24"/>
                <w:highlight w:val="none"/>
              </w:rPr>
              <w:t>（人民币）</w:t>
            </w:r>
          </w:p>
        </w:tc>
        <w:tc>
          <w:tcPr>
            <w:tcW w:w="1037" w:type="pct"/>
          </w:tcPr>
          <w:p w14:paraId="235513DE">
            <w:pPr>
              <w:spacing w:line="360" w:lineRule="auto"/>
              <w:jc w:val="center"/>
              <w:rPr>
                <w:rFonts w:ascii="宋体" w:hAnsi="宋体" w:cs="宋体"/>
                <w:b/>
                <w:sz w:val="24"/>
                <w:szCs w:val="24"/>
                <w:highlight w:val="none"/>
              </w:rPr>
            </w:pPr>
            <w:r>
              <w:rPr>
                <w:rFonts w:hint="eastAsia" w:ascii="宋体" w:hAnsi="宋体" w:cs="宋体"/>
                <w:b/>
                <w:sz w:val="24"/>
                <w:szCs w:val="24"/>
                <w:highlight w:val="none"/>
              </w:rPr>
              <w:t>总价</w:t>
            </w:r>
          </w:p>
          <w:p w14:paraId="29420C79">
            <w:pPr>
              <w:spacing w:line="360" w:lineRule="auto"/>
              <w:jc w:val="center"/>
              <w:rPr>
                <w:rFonts w:ascii="宋体" w:hAnsi="宋体" w:cs="宋体"/>
                <w:b/>
                <w:sz w:val="24"/>
                <w:szCs w:val="24"/>
                <w:highlight w:val="none"/>
              </w:rPr>
            </w:pPr>
            <w:r>
              <w:rPr>
                <w:rFonts w:hint="eastAsia" w:ascii="宋体" w:hAnsi="宋体" w:cs="宋体"/>
                <w:b/>
                <w:sz w:val="24"/>
                <w:szCs w:val="24"/>
                <w:highlight w:val="none"/>
              </w:rPr>
              <w:t>（人民币）</w:t>
            </w:r>
          </w:p>
        </w:tc>
      </w:tr>
      <w:tr w14:paraId="450A6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49" w:type="pct"/>
          </w:tcPr>
          <w:p w14:paraId="1DC1E6CB">
            <w:pPr>
              <w:spacing w:line="360" w:lineRule="auto"/>
              <w:rPr>
                <w:rFonts w:ascii="宋体" w:hAnsi="宋体" w:cs="宋体"/>
                <w:sz w:val="24"/>
                <w:szCs w:val="24"/>
                <w:highlight w:val="none"/>
              </w:rPr>
            </w:pPr>
          </w:p>
        </w:tc>
        <w:tc>
          <w:tcPr>
            <w:tcW w:w="712" w:type="pct"/>
          </w:tcPr>
          <w:p w14:paraId="3E4F8FB6">
            <w:pPr>
              <w:spacing w:line="360" w:lineRule="auto"/>
              <w:jc w:val="left"/>
              <w:rPr>
                <w:rFonts w:ascii="宋体" w:hAnsi="宋体" w:cs="宋体"/>
                <w:sz w:val="24"/>
                <w:szCs w:val="24"/>
                <w:highlight w:val="none"/>
              </w:rPr>
            </w:pPr>
          </w:p>
        </w:tc>
        <w:tc>
          <w:tcPr>
            <w:tcW w:w="457" w:type="pct"/>
          </w:tcPr>
          <w:p w14:paraId="1604F6E9">
            <w:pPr>
              <w:spacing w:line="360" w:lineRule="auto"/>
              <w:rPr>
                <w:rFonts w:ascii="宋体" w:hAnsi="宋体" w:cs="宋体"/>
                <w:sz w:val="24"/>
                <w:szCs w:val="24"/>
                <w:highlight w:val="none"/>
              </w:rPr>
            </w:pPr>
          </w:p>
        </w:tc>
        <w:tc>
          <w:tcPr>
            <w:tcW w:w="387" w:type="pct"/>
          </w:tcPr>
          <w:p w14:paraId="179FB122">
            <w:pPr>
              <w:spacing w:line="360" w:lineRule="auto"/>
              <w:rPr>
                <w:rFonts w:ascii="宋体" w:hAnsi="宋体" w:cs="宋体"/>
                <w:sz w:val="24"/>
                <w:szCs w:val="24"/>
                <w:highlight w:val="none"/>
              </w:rPr>
            </w:pPr>
          </w:p>
        </w:tc>
        <w:tc>
          <w:tcPr>
            <w:tcW w:w="639" w:type="pct"/>
          </w:tcPr>
          <w:p w14:paraId="147D3D6D">
            <w:pPr>
              <w:spacing w:line="360" w:lineRule="auto"/>
              <w:rPr>
                <w:rFonts w:ascii="宋体" w:hAnsi="宋体" w:cs="宋体"/>
                <w:sz w:val="24"/>
                <w:szCs w:val="24"/>
                <w:highlight w:val="none"/>
              </w:rPr>
            </w:pPr>
          </w:p>
        </w:tc>
        <w:tc>
          <w:tcPr>
            <w:tcW w:w="917" w:type="pct"/>
            <w:vAlign w:val="center"/>
          </w:tcPr>
          <w:p w14:paraId="4221938B">
            <w:pPr>
              <w:spacing w:line="360" w:lineRule="auto"/>
              <w:rPr>
                <w:rFonts w:ascii="宋体" w:hAnsi="宋体" w:cs="宋体"/>
                <w:sz w:val="24"/>
                <w:szCs w:val="24"/>
                <w:highlight w:val="none"/>
              </w:rPr>
            </w:pPr>
            <w:r>
              <w:rPr>
                <w:rFonts w:hint="eastAsia" w:ascii="宋体" w:hAnsi="宋体" w:cs="宋体"/>
                <w:sz w:val="24"/>
                <w:szCs w:val="24"/>
                <w:highlight w:val="none"/>
              </w:rPr>
              <w:t>￥</w:t>
            </w:r>
          </w:p>
        </w:tc>
        <w:tc>
          <w:tcPr>
            <w:tcW w:w="1037" w:type="pct"/>
            <w:vAlign w:val="center"/>
          </w:tcPr>
          <w:p w14:paraId="24FACA57">
            <w:pPr>
              <w:spacing w:line="360" w:lineRule="auto"/>
              <w:ind w:right="960"/>
              <w:rPr>
                <w:rFonts w:ascii="宋体" w:hAnsi="宋体" w:cs="宋体"/>
                <w:sz w:val="24"/>
                <w:szCs w:val="24"/>
                <w:highlight w:val="none"/>
              </w:rPr>
            </w:pPr>
            <w:r>
              <w:rPr>
                <w:rFonts w:hint="eastAsia" w:ascii="宋体" w:hAnsi="宋体" w:cs="宋体"/>
                <w:sz w:val="24"/>
                <w:szCs w:val="24"/>
                <w:highlight w:val="none"/>
              </w:rPr>
              <w:t>￥</w:t>
            </w:r>
          </w:p>
        </w:tc>
      </w:tr>
      <w:tr w14:paraId="6EB13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7"/>
          </w:tcPr>
          <w:p w14:paraId="08F296F5">
            <w:pPr>
              <w:spacing w:line="360" w:lineRule="auto"/>
              <w:rPr>
                <w:rFonts w:ascii="宋体" w:hAnsi="宋体" w:cs="宋体"/>
                <w:sz w:val="24"/>
                <w:szCs w:val="24"/>
                <w:highlight w:val="none"/>
              </w:rPr>
            </w:pPr>
            <w:r>
              <w:rPr>
                <w:rFonts w:hint="eastAsia" w:ascii="宋体" w:hAnsi="宋体" w:cs="宋体"/>
                <w:sz w:val="24"/>
                <w:szCs w:val="24"/>
                <w:highlight w:val="none"/>
              </w:rPr>
              <w:t>合计（大写）：人民币          元整；                （小写）：￥</w:t>
            </w:r>
          </w:p>
        </w:tc>
      </w:tr>
      <w:tr w14:paraId="1C431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000" w:type="pct"/>
            <w:gridSpan w:val="7"/>
          </w:tcPr>
          <w:p w14:paraId="571396E7">
            <w:pPr>
              <w:widowControl/>
              <w:spacing w:line="360" w:lineRule="auto"/>
              <w:jc w:val="left"/>
              <w:rPr>
                <w:rFonts w:ascii="宋体" w:hAnsi="宋体" w:cs="宋体"/>
                <w:sz w:val="24"/>
                <w:szCs w:val="24"/>
                <w:highlight w:val="none"/>
              </w:rPr>
            </w:pPr>
            <w:r>
              <w:rPr>
                <w:rFonts w:hint="eastAsia" w:ascii="宋体" w:hAnsi="宋体" w:cs="宋体"/>
                <w:b/>
                <w:sz w:val="24"/>
                <w:szCs w:val="24"/>
                <w:highlight w:val="none"/>
              </w:rPr>
              <w:t xml:space="preserve"> 备注：      </w:t>
            </w:r>
            <w:r>
              <w:rPr>
                <w:rFonts w:hint="eastAsia" w:ascii="宋体" w:hAnsi="宋体" w:cs="宋体"/>
                <w:sz w:val="24"/>
                <w:szCs w:val="24"/>
                <w:highlight w:val="none"/>
              </w:rPr>
              <w:t xml:space="preserve">                                                         </w:t>
            </w:r>
          </w:p>
          <w:p w14:paraId="0C81A203">
            <w:pPr>
              <w:widowControl/>
              <w:spacing w:line="360" w:lineRule="auto"/>
              <w:jc w:val="left"/>
              <w:rPr>
                <w:rFonts w:ascii="宋体" w:hAnsi="宋体" w:cs="宋体"/>
                <w:sz w:val="24"/>
                <w:szCs w:val="24"/>
                <w:highlight w:val="none"/>
              </w:rPr>
            </w:pPr>
            <w:r>
              <w:rPr>
                <w:rFonts w:hint="eastAsia" w:ascii="宋体" w:hAnsi="宋体" w:cs="宋体"/>
                <w:sz w:val="24"/>
                <w:szCs w:val="24"/>
                <w:highlight w:val="none"/>
              </w:rPr>
              <w:t xml:space="preserve">                                                                      </w:t>
            </w:r>
          </w:p>
        </w:tc>
      </w:tr>
    </w:tbl>
    <w:p w14:paraId="5B5E6431">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产品应当符合国家规范规定的标准及乙方投标文件所述和宣传的标准，设备配置详单附后。</w:t>
      </w:r>
    </w:p>
    <w:p w14:paraId="73AABF56">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二、合同价款：</w:t>
      </w:r>
    </w:p>
    <w:p w14:paraId="3D427AB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1、合同总金额：</w:t>
      </w:r>
      <w:r>
        <w:rPr>
          <w:rFonts w:hint="eastAsia" w:ascii="宋体" w:hAnsi="宋体" w:cs="宋体"/>
          <w:b/>
          <w:sz w:val="24"/>
          <w:szCs w:val="24"/>
          <w:highlight w:val="none"/>
          <w:u w:val="single"/>
        </w:rPr>
        <w:t>人民币          元整。</w:t>
      </w:r>
    </w:p>
    <w:p w14:paraId="76C411E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2、合同总金额包括但不限于总价货物供应费、运输费（含保险费）、储存费、人工费、装卸费、税费及其它可能产生的所有费用。</w:t>
      </w:r>
    </w:p>
    <w:p w14:paraId="1BFA671C">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三、交货地点：</w:t>
      </w:r>
    </w:p>
    <w:p w14:paraId="33256EB7">
      <w:pPr>
        <w:spacing w:line="360" w:lineRule="auto"/>
        <w:ind w:firstLine="470" w:firstLineChars="196"/>
        <w:rPr>
          <w:rFonts w:ascii="宋体" w:hAnsi="宋体" w:cs="宋体"/>
          <w:sz w:val="24"/>
          <w:szCs w:val="24"/>
          <w:highlight w:val="none"/>
        </w:rPr>
      </w:pPr>
      <w:r>
        <w:rPr>
          <w:rFonts w:hint="eastAsia" w:ascii="宋体" w:hAnsi="宋体" w:cs="宋体"/>
          <w:sz w:val="24"/>
          <w:szCs w:val="24"/>
          <w:highlight w:val="none"/>
          <w:lang w:val="en-US" w:eastAsia="zh-CN"/>
        </w:rPr>
        <w:t>采购人</w:t>
      </w:r>
      <w:r>
        <w:rPr>
          <w:rFonts w:hint="eastAsia" w:ascii="宋体" w:hAnsi="宋体" w:cs="宋体"/>
          <w:sz w:val="24"/>
          <w:szCs w:val="24"/>
          <w:highlight w:val="none"/>
        </w:rPr>
        <w:t>指定地点。</w:t>
      </w:r>
    </w:p>
    <w:p w14:paraId="44C30994">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四、交货时间：</w:t>
      </w:r>
    </w:p>
    <w:p w14:paraId="5EE35DBA">
      <w:pPr>
        <w:spacing w:line="360" w:lineRule="auto"/>
        <w:ind w:firstLine="470" w:firstLineChars="196"/>
        <w:rPr>
          <w:rFonts w:ascii="宋体" w:hAnsi="宋体" w:cs="宋体"/>
          <w:sz w:val="24"/>
          <w:szCs w:val="24"/>
          <w:highlight w:val="none"/>
        </w:rPr>
      </w:pPr>
      <w:r>
        <w:rPr>
          <w:rFonts w:hint="eastAsia" w:ascii="宋体" w:hAnsi="宋体" w:cs="宋体"/>
          <w:sz w:val="24"/>
          <w:szCs w:val="24"/>
          <w:highlight w:val="none"/>
        </w:rPr>
        <w:t>合同签订接采购人通知后</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个日历日内。</w:t>
      </w:r>
    </w:p>
    <w:p w14:paraId="2A1F6703">
      <w:pP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五、甲方指定收件人为：</w:t>
      </w:r>
      <w:r>
        <w:rPr>
          <w:rFonts w:hint="eastAsia" w:ascii="宋体" w:hAnsi="宋体" w:cs="宋体"/>
          <w:b/>
          <w:sz w:val="24"/>
          <w:szCs w:val="24"/>
          <w:highlight w:val="none"/>
          <w:u w:val="single"/>
        </w:rPr>
        <w:t xml:space="preserve">        </w:t>
      </w:r>
      <w:r>
        <w:rPr>
          <w:rFonts w:hint="eastAsia" w:ascii="宋体" w:hAnsi="宋体" w:cs="宋体"/>
          <w:sz w:val="24"/>
          <w:szCs w:val="24"/>
          <w:highlight w:val="none"/>
        </w:rPr>
        <w:t>，联系电话</w:t>
      </w:r>
      <w:r>
        <w:rPr>
          <w:rFonts w:hint="eastAsia" w:ascii="宋体" w:hAnsi="宋体" w:cs="宋体"/>
          <w:sz w:val="24"/>
          <w:szCs w:val="24"/>
          <w:highlight w:val="none"/>
          <w:u w:val="single"/>
        </w:rPr>
        <w:t xml:space="preserve">          </w:t>
      </w:r>
      <w:r>
        <w:rPr>
          <w:rFonts w:hint="eastAsia" w:ascii="宋体" w:hAnsi="宋体" w:cs="宋体"/>
          <w:i/>
          <w:iCs/>
          <w:sz w:val="24"/>
          <w:szCs w:val="24"/>
          <w:highlight w:val="none"/>
          <w:u w:val="single"/>
        </w:rPr>
        <w:t xml:space="preserve">     </w:t>
      </w:r>
      <w:r>
        <w:rPr>
          <w:rFonts w:hint="eastAsia" w:ascii="宋体" w:hAnsi="宋体" w:cs="宋体"/>
          <w:sz w:val="24"/>
          <w:szCs w:val="24"/>
          <w:highlight w:val="none"/>
        </w:rPr>
        <w:t>。</w:t>
      </w:r>
    </w:p>
    <w:p w14:paraId="3614828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根据使用需要，甲方如需提前或推迟收货，甲方应当</w:t>
      </w:r>
      <w:r>
        <w:rPr>
          <w:rFonts w:hint="eastAsia" w:ascii="宋体" w:hAnsi="宋体" w:cs="宋体"/>
          <w:b/>
          <w:bCs/>
          <w:sz w:val="24"/>
          <w:szCs w:val="24"/>
          <w:highlight w:val="none"/>
        </w:rPr>
        <w:t>提前电话或邮箱或其他任何在本合同约定的方式通知乙方</w:t>
      </w:r>
      <w:r>
        <w:rPr>
          <w:rFonts w:hint="eastAsia" w:ascii="宋体" w:hAnsi="宋体" w:cs="宋体"/>
          <w:sz w:val="24"/>
          <w:szCs w:val="24"/>
          <w:highlight w:val="none"/>
        </w:rPr>
        <w:t>，乙方应无条件配合，不得收取仓储费等任何费用。</w:t>
      </w:r>
    </w:p>
    <w:p w14:paraId="4425CE2E">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六：货款结算方式：</w:t>
      </w:r>
    </w:p>
    <w:p w14:paraId="0C90E4C4">
      <w:pPr>
        <w:spacing w:line="360" w:lineRule="auto"/>
        <w:ind w:firstLine="480" w:firstLineChars="200"/>
        <w:rPr>
          <w:rFonts w:ascii="宋体" w:hAnsi="宋体" w:cs="宋体"/>
          <w:b/>
          <w:bCs/>
          <w:sz w:val="24"/>
          <w:szCs w:val="24"/>
          <w:highlight w:val="none"/>
        </w:rPr>
      </w:pPr>
      <w:r>
        <w:rPr>
          <w:rFonts w:hint="eastAsia" w:ascii="宋体" w:hAnsi="宋体" w:cs="宋体"/>
          <w:sz w:val="24"/>
          <w:szCs w:val="24"/>
          <w:highlight w:val="none"/>
        </w:rPr>
        <w:t>1、付款方式：</w:t>
      </w:r>
    </w:p>
    <w:p w14:paraId="40159F0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2、支付方式：甲方直接将货款通过银行转账的方式转入乙方指定的专用账号。乙方账户名：</w:t>
      </w:r>
      <w:r>
        <w:rPr>
          <w:rFonts w:hint="eastAsia" w:ascii="宋体" w:hAnsi="宋体" w:cs="宋体"/>
          <w:sz w:val="24"/>
          <w:szCs w:val="24"/>
          <w:highlight w:val="none"/>
          <w:u w:val="single"/>
        </w:rPr>
        <w:t xml:space="preserve">               </w:t>
      </w:r>
      <w:r>
        <w:rPr>
          <w:rFonts w:hint="eastAsia" w:ascii="宋体" w:hAnsi="宋体" w:cs="宋体"/>
          <w:sz w:val="24"/>
          <w:szCs w:val="24"/>
          <w:highlight w:val="none"/>
        </w:rPr>
        <w:t>。账号：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。开户行</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34F262E1">
      <w:pPr>
        <w:adjustRightInd w:val="0"/>
        <w:snapToGrid w:val="0"/>
        <w:spacing w:line="360" w:lineRule="auto"/>
        <w:rPr>
          <w:rFonts w:ascii="宋体" w:hAnsi="宋体" w:cs="宋体"/>
          <w:sz w:val="24"/>
          <w:szCs w:val="24"/>
          <w:highlight w:val="none"/>
        </w:rPr>
      </w:pPr>
      <w:r>
        <w:rPr>
          <w:rFonts w:hint="eastAsia" w:ascii="宋体" w:hAnsi="宋体" w:cs="宋体"/>
          <w:b/>
          <w:sz w:val="24"/>
          <w:szCs w:val="24"/>
          <w:highlight w:val="none"/>
        </w:rPr>
        <w:t>七、质量保证：</w:t>
      </w:r>
      <w:r>
        <w:rPr>
          <w:rFonts w:hint="eastAsia" w:ascii="宋体" w:hAnsi="宋体" w:cs="宋体"/>
          <w:sz w:val="24"/>
          <w:szCs w:val="24"/>
          <w:highlight w:val="none"/>
        </w:rPr>
        <w:t>详见“第四章合同条款及格式前附表”</w:t>
      </w:r>
    </w:p>
    <w:p w14:paraId="6B0EC182">
      <w:pPr>
        <w:adjustRightInd w:val="0"/>
        <w:snapToGrid w:val="0"/>
        <w:spacing w:line="360" w:lineRule="auto"/>
        <w:rPr>
          <w:rFonts w:ascii="宋体" w:hAnsi="宋体" w:cs="宋体"/>
          <w:sz w:val="24"/>
          <w:szCs w:val="24"/>
          <w:highlight w:val="none"/>
        </w:rPr>
      </w:pPr>
      <w:r>
        <w:rPr>
          <w:rFonts w:hint="eastAsia" w:ascii="宋体" w:hAnsi="宋体" w:cs="宋体"/>
          <w:b/>
          <w:bCs/>
          <w:sz w:val="24"/>
          <w:szCs w:val="24"/>
          <w:highlight w:val="none"/>
        </w:rPr>
        <w:t>八</w:t>
      </w:r>
      <w:r>
        <w:rPr>
          <w:rFonts w:hint="eastAsia" w:ascii="宋体" w:hAnsi="宋体" w:cs="宋体"/>
          <w:sz w:val="24"/>
          <w:szCs w:val="24"/>
          <w:highlight w:val="none"/>
        </w:rPr>
        <w:t>、</w:t>
      </w:r>
      <w:r>
        <w:rPr>
          <w:rFonts w:hint="eastAsia" w:ascii="宋体" w:hAnsi="宋体" w:cs="宋体"/>
          <w:b/>
          <w:bCs/>
          <w:sz w:val="24"/>
          <w:szCs w:val="24"/>
          <w:highlight w:val="none"/>
        </w:rPr>
        <w:t>运输、安装、调试要求：</w:t>
      </w:r>
      <w:r>
        <w:rPr>
          <w:rFonts w:hint="eastAsia" w:ascii="宋体" w:hAnsi="宋体" w:cs="宋体"/>
          <w:sz w:val="24"/>
          <w:szCs w:val="24"/>
          <w:highlight w:val="none"/>
        </w:rPr>
        <w:t>详见“第四章合同条款及格式前附表”</w:t>
      </w:r>
    </w:p>
    <w:p w14:paraId="3B1E5C12">
      <w:pPr>
        <w:adjustRightInd w:val="0"/>
        <w:snapToGrid w:val="0"/>
        <w:spacing w:line="360" w:lineRule="auto"/>
        <w:rPr>
          <w:rFonts w:ascii="宋体" w:hAnsi="宋体" w:cs="宋体"/>
          <w:b/>
          <w:sz w:val="24"/>
          <w:szCs w:val="24"/>
          <w:highlight w:val="none"/>
        </w:rPr>
      </w:pPr>
      <w:r>
        <w:rPr>
          <w:rFonts w:hint="eastAsia" w:ascii="宋体" w:hAnsi="宋体" w:cs="宋体"/>
          <w:b/>
          <w:bCs/>
          <w:sz w:val="24"/>
          <w:szCs w:val="24"/>
          <w:highlight w:val="none"/>
        </w:rPr>
        <w:t>九、技术支持及培训：</w:t>
      </w:r>
      <w:r>
        <w:rPr>
          <w:rFonts w:hint="eastAsia" w:ascii="宋体" w:hAnsi="宋体" w:cs="宋体"/>
          <w:sz w:val="24"/>
          <w:szCs w:val="24"/>
          <w:highlight w:val="none"/>
        </w:rPr>
        <w:t>详见“第四章合同条款及格式前附表”</w:t>
      </w:r>
    </w:p>
    <w:p w14:paraId="2C77E7F9">
      <w:pPr>
        <w:adjustRightInd w:val="0"/>
        <w:snapToGrid w:val="0"/>
        <w:spacing w:line="360" w:lineRule="auto"/>
        <w:rPr>
          <w:rFonts w:ascii="宋体" w:hAnsi="宋体" w:cs="宋体"/>
          <w:b/>
          <w:sz w:val="24"/>
          <w:szCs w:val="24"/>
          <w:highlight w:val="none"/>
        </w:rPr>
      </w:pPr>
      <w:r>
        <w:rPr>
          <w:rFonts w:hint="eastAsia" w:ascii="宋体" w:hAnsi="宋体" w:cs="宋体"/>
          <w:b/>
          <w:sz w:val="24"/>
          <w:szCs w:val="24"/>
          <w:highlight w:val="none"/>
        </w:rPr>
        <w:t>十、</w:t>
      </w:r>
      <w:r>
        <w:rPr>
          <w:rFonts w:hint="eastAsia" w:ascii="宋体" w:hAnsi="宋体" w:cs="宋体"/>
          <w:b/>
          <w:bCs/>
          <w:sz w:val="24"/>
          <w:szCs w:val="24"/>
          <w:highlight w:val="none"/>
        </w:rPr>
        <w:t>技术资料要求</w:t>
      </w:r>
      <w:r>
        <w:rPr>
          <w:rFonts w:hint="eastAsia" w:ascii="宋体" w:hAnsi="宋体" w:cs="宋体"/>
          <w:b/>
          <w:sz w:val="24"/>
          <w:szCs w:val="24"/>
          <w:highlight w:val="none"/>
        </w:rPr>
        <w:t>：</w:t>
      </w:r>
      <w:r>
        <w:rPr>
          <w:rFonts w:hint="eastAsia" w:ascii="宋体" w:hAnsi="宋体" w:cs="宋体"/>
          <w:sz w:val="24"/>
          <w:szCs w:val="24"/>
          <w:highlight w:val="none"/>
        </w:rPr>
        <w:t>详见“第四章合同条款及格式前附表”</w:t>
      </w:r>
    </w:p>
    <w:p w14:paraId="7D75B62D">
      <w:pPr>
        <w:adjustRightInd w:val="0"/>
        <w:snapToGrid w:val="0"/>
        <w:spacing w:line="360" w:lineRule="auto"/>
        <w:rPr>
          <w:rFonts w:ascii="宋体" w:hAnsi="宋体" w:cs="宋体"/>
          <w:sz w:val="24"/>
          <w:szCs w:val="24"/>
          <w:highlight w:val="none"/>
        </w:rPr>
      </w:pPr>
      <w:r>
        <w:rPr>
          <w:rFonts w:hint="eastAsia" w:ascii="宋体" w:hAnsi="宋体" w:cs="宋体"/>
          <w:b/>
          <w:sz w:val="24"/>
          <w:szCs w:val="24"/>
          <w:highlight w:val="none"/>
        </w:rPr>
        <w:t>十一、验收：</w:t>
      </w:r>
      <w:r>
        <w:rPr>
          <w:rFonts w:hint="eastAsia" w:ascii="宋体" w:hAnsi="宋体" w:cs="宋体"/>
          <w:sz w:val="24"/>
          <w:szCs w:val="24"/>
          <w:highlight w:val="none"/>
        </w:rPr>
        <w:t>详见“第四章合同条款及格式前附表”</w:t>
      </w:r>
    </w:p>
    <w:p w14:paraId="35153837">
      <w:pPr>
        <w:adjustRightInd w:val="0"/>
        <w:snapToGrid w:val="0"/>
        <w:spacing w:line="360" w:lineRule="auto"/>
        <w:rPr>
          <w:rFonts w:ascii="宋体" w:hAnsi="宋体" w:cs="宋体"/>
          <w:sz w:val="24"/>
          <w:szCs w:val="24"/>
          <w:highlight w:val="none"/>
        </w:rPr>
      </w:pPr>
      <w:r>
        <w:rPr>
          <w:rFonts w:hint="eastAsia" w:ascii="宋体" w:hAnsi="宋体" w:cs="宋体"/>
          <w:b/>
          <w:bCs/>
          <w:sz w:val="24"/>
          <w:szCs w:val="24"/>
          <w:highlight w:val="none"/>
        </w:rPr>
        <w:t>十二、质保及维保服务：</w:t>
      </w:r>
      <w:r>
        <w:rPr>
          <w:rFonts w:hint="eastAsia" w:ascii="宋体" w:hAnsi="宋体" w:cs="宋体"/>
          <w:sz w:val="24"/>
          <w:szCs w:val="24"/>
          <w:highlight w:val="none"/>
        </w:rPr>
        <w:t>详见“第四章合同条款及格式前附表”</w:t>
      </w:r>
    </w:p>
    <w:p w14:paraId="78739824">
      <w:pPr>
        <w:spacing w:line="360" w:lineRule="auto"/>
        <w:rPr>
          <w:rFonts w:ascii="宋体" w:hAnsi="宋体" w:cs="宋体"/>
          <w:b/>
          <w:sz w:val="24"/>
          <w:szCs w:val="24"/>
          <w:highlight w:val="none"/>
        </w:rPr>
      </w:pPr>
      <w:r>
        <w:rPr>
          <w:rFonts w:hint="eastAsia" w:ascii="宋体" w:hAnsi="宋体" w:cs="宋体"/>
          <w:b/>
          <w:sz w:val="24"/>
          <w:szCs w:val="24"/>
          <w:highlight w:val="none"/>
        </w:rPr>
        <w:t>十三、知识产权：</w:t>
      </w:r>
      <w:r>
        <w:rPr>
          <w:rFonts w:hint="eastAsia" w:ascii="宋体" w:hAnsi="宋体" w:cs="宋体"/>
          <w:sz w:val="24"/>
          <w:szCs w:val="24"/>
          <w:highlight w:val="none"/>
        </w:rPr>
        <w:t>详见“第四章合同条款及格式前附表”</w:t>
      </w:r>
    </w:p>
    <w:p w14:paraId="5C1CED37">
      <w:pPr>
        <w:spacing w:line="360" w:lineRule="auto"/>
        <w:rPr>
          <w:rFonts w:ascii="宋体" w:hAnsi="宋体" w:cs="宋体"/>
          <w:b/>
          <w:sz w:val="24"/>
          <w:szCs w:val="24"/>
          <w:highlight w:val="none"/>
        </w:rPr>
      </w:pPr>
      <w:r>
        <w:rPr>
          <w:rFonts w:hint="eastAsia" w:ascii="宋体" w:hAnsi="宋体" w:cs="宋体"/>
          <w:b/>
          <w:sz w:val="24"/>
          <w:szCs w:val="24"/>
          <w:highlight w:val="none"/>
        </w:rPr>
        <w:t>十四、合同争议的解决</w:t>
      </w:r>
    </w:p>
    <w:p w14:paraId="3B8BEE36">
      <w:pPr>
        <w:spacing w:line="360" w:lineRule="auto"/>
        <w:rPr>
          <w:rFonts w:ascii="宋体" w:hAnsi="宋体" w:cs="宋体"/>
          <w:sz w:val="24"/>
          <w:szCs w:val="24"/>
          <w:highlight w:val="none"/>
        </w:rPr>
      </w:pPr>
      <w:r>
        <w:rPr>
          <w:rFonts w:hint="eastAsia" w:ascii="宋体" w:hAnsi="宋体" w:cs="宋体"/>
          <w:sz w:val="24"/>
          <w:szCs w:val="24"/>
          <w:highlight w:val="none"/>
        </w:rPr>
        <w:t xml:space="preserve">    合同执行中发生争议的，当事人双方应协商解决。协商达不成一致时，可向当地行政仲裁机关申请仲裁或者向人民法院提请诉讼。</w:t>
      </w:r>
    </w:p>
    <w:p w14:paraId="548FB6C1">
      <w:pPr>
        <w:spacing w:line="360" w:lineRule="auto"/>
        <w:jc w:val="left"/>
        <w:rPr>
          <w:rFonts w:ascii="宋体" w:hAnsi="宋体" w:cs="宋体"/>
          <w:b/>
          <w:bCs/>
          <w:sz w:val="24"/>
          <w:szCs w:val="24"/>
          <w:highlight w:val="none"/>
        </w:rPr>
      </w:pPr>
      <w:r>
        <w:rPr>
          <w:rFonts w:hint="eastAsia" w:ascii="宋体" w:hAnsi="宋体" w:cs="宋体"/>
          <w:b/>
          <w:bCs/>
          <w:sz w:val="24"/>
          <w:szCs w:val="24"/>
          <w:highlight w:val="none"/>
        </w:rPr>
        <w:t>十五、不可抗力情况下的免责约定</w:t>
      </w:r>
    </w:p>
    <w:p w14:paraId="07F516D5">
      <w:pPr>
        <w:spacing w:line="360" w:lineRule="auto"/>
        <w:jc w:val="left"/>
        <w:rPr>
          <w:rFonts w:ascii="宋体" w:hAnsi="宋体" w:cs="宋体"/>
          <w:sz w:val="24"/>
          <w:szCs w:val="24"/>
          <w:highlight w:val="none"/>
        </w:rPr>
      </w:pPr>
      <w:r>
        <w:rPr>
          <w:rFonts w:hint="eastAsia" w:ascii="宋体" w:hAnsi="宋体" w:cs="宋体"/>
          <w:sz w:val="24"/>
          <w:szCs w:val="24"/>
          <w:highlight w:val="none"/>
        </w:rPr>
        <w:t xml:space="preserve">    双方约定不可抗力情况指：双方不可预见、不可避免、不可克服的客观情况，但不包括双方的违约或疏忽。这些事件包括但不限于：战争、严重火灾、洪水、台风、地震等。</w:t>
      </w:r>
    </w:p>
    <w:p w14:paraId="0EEE08A1">
      <w:pPr>
        <w:spacing w:line="360" w:lineRule="auto"/>
        <w:rPr>
          <w:rFonts w:ascii="宋体" w:hAnsi="宋体" w:cs="宋体"/>
          <w:b/>
          <w:sz w:val="24"/>
          <w:szCs w:val="24"/>
          <w:highlight w:val="none"/>
        </w:rPr>
      </w:pPr>
      <w:r>
        <w:rPr>
          <w:rFonts w:hint="eastAsia" w:ascii="宋体" w:hAnsi="宋体" w:cs="宋体"/>
          <w:b/>
          <w:sz w:val="24"/>
          <w:szCs w:val="24"/>
          <w:highlight w:val="none"/>
        </w:rPr>
        <w:t>十六、违约责任：</w:t>
      </w:r>
      <w:r>
        <w:rPr>
          <w:rFonts w:hint="eastAsia" w:ascii="宋体" w:hAnsi="宋体" w:cs="宋体"/>
          <w:sz w:val="24"/>
          <w:szCs w:val="24"/>
          <w:highlight w:val="none"/>
        </w:rPr>
        <w:t>详见“第三章合同条款及格式前附表”</w:t>
      </w:r>
    </w:p>
    <w:p w14:paraId="0268C704">
      <w:pPr>
        <w:spacing w:line="360" w:lineRule="auto"/>
        <w:rPr>
          <w:rFonts w:ascii="宋体" w:hAnsi="宋体" w:cs="宋体"/>
          <w:b/>
          <w:sz w:val="24"/>
          <w:szCs w:val="24"/>
          <w:highlight w:val="none"/>
        </w:rPr>
      </w:pPr>
      <w:r>
        <w:rPr>
          <w:rFonts w:hint="eastAsia" w:ascii="宋体" w:hAnsi="宋体" w:cs="宋体"/>
          <w:b/>
          <w:sz w:val="24"/>
          <w:szCs w:val="24"/>
          <w:highlight w:val="none"/>
        </w:rPr>
        <w:t>十七、以下资料为本合同不可分割部分，与本合同具有同等法律效力：</w:t>
      </w:r>
    </w:p>
    <w:p w14:paraId="10BAC61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1、本合同所涉产品的国家标准及相关行业标准；</w:t>
      </w:r>
    </w:p>
    <w:p w14:paraId="34C8578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2、本产品的详细资料；</w:t>
      </w:r>
    </w:p>
    <w:p w14:paraId="4656700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3、磋商文件及磋商响应文件；</w:t>
      </w:r>
    </w:p>
    <w:p w14:paraId="0988E64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4、本套产品配置及配套设备零件报价详单；（附于合同后）</w:t>
      </w:r>
    </w:p>
    <w:p w14:paraId="0B2C830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5、本套产品配套耗材清单、报价详单。（附于合同后）</w:t>
      </w:r>
    </w:p>
    <w:p w14:paraId="3F3D801A">
      <w:pPr>
        <w:spacing w:line="360" w:lineRule="auto"/>
        <w:rPr>
          <w:rFonts w:ascii="宋体" w:hAnsi="宋体" w:cs="宋体"/>
          <w:sz w:val="24"/>
          <w:szCs w:val="24"/>
          <w:highlight w:val="none"/>
        </w:rPr>
      </w:pPr>
      <w:r>
        <w:rPr>
          <w:rFonts w:hint="eastAsia" w:ascii="宋体" w:hAnsi="宋体" w:cs="宋体"/>
          <w:b/>
          <w:sz w:val="24"/>
          <w:szCs w:val="24"/>
          <w:highlight w:val="none"/>
        </w:rPr>
        <w:t>十八、其他（</w:t>
      </w:r>
      <w:r>
        <w:rPr>
          <w:rFonts w:hint="eastAsia" w:ascii="宋体" w:hAnsi="宋体" w:cs="宋体"/>
          <w:sz w:val="24"/>
          <w:szCs w:val="24"/>
          <w:highlight w:val="none"/>
        </w:rPr>
        <w:t>在合同中双方自行约定）</w:t>
      </w:r>
    </w:p>
    <w:p w14:paraId="43DD9FC4">
      <w:pPr>
        <w:spacing w:line="360" w:lineRule="auto"/>
        <w:rPr>
          <w:rFonts w:ascii="宋体" w:hAnsi="宋体" w:cs="宋体"/>
          <w:b/>
          <w:sz w:val="24"/>
          <w:szCs w:val="24"/>
          <w:highlight w:val="none"/>
        </w:rPr>
      </w:pPr>
      <w:r>
        <w:rPr>
          <w:rFonts w:hint="eastAsia" w:ascii="宋体" w:hAnsi="宋体" w:cs="宋体"/>
          <w:b/>
          <w:sz w:val="24"/>
          <w:szCs w:val="24"/>
          <w:highlight w:val="none"/>
        </w:rPr>
        <w:t>十九、合同订立</w:t>
      </w:r>
    </w:p>
    <w:p w14:paraId="470F972D">
      <w:pPr>
        <w:adjustRightInd w:val="0"/>
        <w:snapToGrid w:val="0"/>
        <w:spacing w:line="360" w:lineRule="auto"/>
        <w:ind w:firstLine="475" w:firstLineChars="198"/>
        <w:rPr>
          <w:rFonts w:ascii="宋体" w:hAnsi="宋体" w:cs="宋体"/>
          <w:sz w:val="24"/>
          <w:szCs w:val="24"/>
          <w:highlight w:val="none"/>
        </w:rPr>
      </w:pPr>
      <w:r>
        <w:rPr>
          <w:rFonts w:hint="eastAsia" w:ascii="宋体" w:hAnsi="宋体" w:cs="宋体"/>
          <w:sz w:val="24"/>
          <w:szCs w:val="24"/>
          <w:highlight w:val="none"/>
        </w:rPr>
        <w:t>1. 订立时间：</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72F82E24">
      <w:pPr>
        <w:adjustRightInd w:val="0"/>
        <w:snapToGrid w:val="0"/>
        <w:spacing w:line="360" w:lineRule="auto"/>
        <w:ind w:firstLine="475" w:firstLineChars="198"/>
        <w:rPr>
          <w:rFonts w:ascii="宋体" w:hAnsi="宋体" w:cs="宋体"/>
          <w:sz w:val="24"/>
          <w:szCs w:val="24"/>
          <w:highlight w:val="none"/>
        </w:rPr>
      </w:pPr>
      <w:r>
        <w:rPr>
          <w:rFonts w:hint="eastAsia" w:ascii="宋体" w:hAnsi="宋体" w:cs="宋体"/>
          <w:sz w:val="24"/>
          <w:szCs w:val="24"/>
          <w:highlight w:val="none"/>
        </w:rPr>
        <w:t>2. 订立地点：</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1B498666">
      <w:pPr>
        <w:tabs>
          <w:tab w:val="left" w:pos="980"/>
        </w:tabs>
        <w:kinsoku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 本合同一式</w:t>
      </w:r>
      <w:r>
        <w:rPr>
          <w:rFonts w:hint="eastAsia" w:ascii="宋体" w:hAnsi="宋体" w:cs="宋体"/>
          <w:sz w:val="24"/>
          <w:szCs w:val="24"/>
          <w:highlight w:val="none"/>
          <w:u w:val="single"/>
        </w:rPr>
        <w:t xml:space="preserve"> 肆 </w:t>
      </w:r>
      <w:r>
        <w:rPr>
          <w:rFonts w:hint="eastAsia" w:ascii="宋体" w:hAnsi="宋体" w:cs="宋体"/>
          <w:sz w:val="24"/>
          <w:szCs w:val="24"/>
          <w:highlight w:val="none"/>
        </w:rPr>
        <w:t>份，具有同等法律效力，双方各执</w:t>
      </w:r>
      <w:r>
        <w:rPr>
          <w:rFonts w:hint="eastAsia" w:ascii="宋体" w:hAnsi="宋体" w:cs="宋体"/>
          <w:sz w:val="24"/>
          <w:szCs w:val="24"/>
          <w:highlight w:val="none"/>
          <w:u w:val="single"/>
        </w:rPr>
        <w:t xml:space="preserve"> 贰 </w:t>
      </w:r>
      <w:r>
        <w:rPr>
          <w:rFonts w:hint="eastAsia" w:ascii="宋体" w:hAnsi="宋体" w:cs="宋体"/>
          <w:sz w:val="24"/>
          <w:szCs w:val="24"/>
          <w:highlight w:val="none"/>
        </w:rPr>
        <w:t>份。各方签字盖章后生效，合同执行完毕自动失效。（合同的服务承诺则长期有效）。</w:t>
      </w:r>
    </w:p>
    <w:p w14:paraId="7E1E5951">
      <w:pPr>
        <w:adjustRightInd w:val="0"/>
        <w:snapToGrid w:val="0"/>
        <w:spacing w:line="360" w:lineRule="auto"/>
        <w:ind w:firstLine="415" w:firstLineChars="198"/>
        <w:rPr>
          <w:rFonts w:ascii="宋体" w:hAnsi="宋体" w:cs="宋体"/>
          <w:highlight w:val="none"/>
        </w:rPr>
      </w:pP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3"/>
        <w:gridCol w:w="5005"/>
      </w:tblGrid>
      <w:tr w14:paraId="11A9D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337" w:type="pct"/>
            <w:vAlign w:val="center"/>
          </w:tcPr>
          <w:p w14:paraId="0C4341D6">
            <w:pPr>
              <w:spacing w:line="360" w:lineRule="auto"/>
              <w:jc w:val="center"/>
              <w:rPr>
                <w:rFonts w:ascii="宋体" w:hAnsi="宋体" w:cs="宋体"/>
                <w:sz w:val="24"/>
                <w:highlight w:val="none"/>
              </w:rPr>
            </w:pPr>
            <w:r>
              <w:rPr>
                <w:rFonts w:hint="eastAsia" w:ascii="宋体" w:hAnsi="宋体" w:cs="宋体"/>
                <w:sz w:val="24"/>
                <w:highlight w:val="none"/>
              </w:rPr>
              <w:t>甲 方</w:t>
            </w:r>
          </w:p>
        </w:tc>
        <w:tc>
          <w:tcPr>
            <w:tcW w:w="2662" w:type="pct"/>
            <w:vAlign w:val="center"/>
          </w:tcPr>
          <w:p w14:paraId="471F3AA1">
            <w:pPr>
              <w:spacing w:line="360" w:lineRule="auto"/>
              <w:jc w:val="center"/>
              <w:rPr>
                <w:rFonts w:ascii="宋体" w:hAnsi="宋体" w:cs="宋体"/>
                <w:sz w:val="24"/>
                <w:highlight w:val="none"/>
              </w:rPr>
            </w:pPr>
            <w:r>
              <w:rPr>
                <w:rFonts w:hint="eastAsia" w:ascii="宋体" w:hAnsi="宋体" w:cs="宋体"/>
                <w:sz w:val="24"/>
                <w:highlight w:val="none"/>
              </w:rPr>
              <w:t>乙 方</w:t>
            </w:r>
          </w:p>
        </w:tc>
      </w:tr>
      <w:tr w14:paraId="530CD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2337" w:type="pct"/>
            <w:vAlign w:val="center"/>
          </w:tcPr>
          <w:p w14:paraId="6D4D8DC8">
            <w:pPr>
              <w:spacing w:line="360" w:lineRule="auto"/>
              <w:ind w:firstLine="960" w:firstLineChars="400"/>
              <w:rPr>
                <w:rFonts w:ascii="宋体" w:hAnsi="宋体" w:cs="宋体"/>
                <w:sz w:val="24"/>
                <w:highlight w:val="none"/>
              </w:rPr>
            </w:pPr>
          </w:p>
          <w:p w14:paraId="21C2C9F0">
            <w:pPr>
              <w:spacing w:line="360" w:lineRule="auto"/>
              <w:jc w:val="center"/>
              <w:rPr>
                <w:rFonts w:ascii="宋体" w:hAnsi="宋体" w:cs="宋体"/>
                <w:sz w:val="24"/>
                <w:highlight w:val="none"/>
              </w:rPr>
            </w:pPr>
          </w:p>
          <w:p w14:paraId="28E18FE3">
            <w:pPr>
              <w:spacing w:line="360" w:lineRule="auto"/>
              <w:jc w:val="center"/>
              <w:rPr>
                <w:rFonts w:ascii="宋体" w:hAnsi="宋体" w:cs="宋体"/>
                <w:sz w:val="24"/>
                <w:highlight w:val="none"/>
              </w:rPr>
            </w:pPr>
          </w:p>
          <w:p w14:paraId="4780DF1C">
            <w:pPr>
              <w:spacing w:line="360" w:lineRule="auto"/>
              <w:jc w:val="center"/>
              <w:rPr>
                <w:rFonts w:ascii="宋体" w:hAnsi="宋体" w:cs="宋体"/>
                <w:sz w:val="24"/>
                <w:highlight w:val="none"/>
              </w:rPr>
            </w:pPr>
          </w:p>
          <w:p w14:paraId="2348BA2B">
            <w:pPr>
              <w:spacing w:line="360" w:lineRule="auto"/>
              <w:jc w:val="center"/>
              <w:rPr>
                <w:rFonts w:ascii="宋体" w:hAnsi="宋体" w:cs="宋体"/>
                <w:sz w:val="24"/>
                <w:highlight w:val="none"/>
              </w:rPr>
            </w:pPr>
            <w:r>
              <w:rPr>
                <w:rFonts w:hint="eastAsia" w:ascii="宋体" w:hAnsi="宋体" w:cs="宋体"/>
                <w:sz w:val="24"/>
                <w:highlight w:val="none"/>
              </w:rPr>
              <w:t>（盖章）</w:t>
            </w:r>
          </w:p>
        </w:tc>
        <w:tc>
          <w:tcPr>
            <w:tcW w:w="2662" w:type="pct"/>
            <w:vAlign w:val="center"/>
          </w:tcPr>
          <w:p w14:paraId="3FA2883B">
            <w:pPr>
              <w:spacing w:line="360" w:lineRule="auto"/>
              <w:jc w:val="center"/>
              <w:rPr>
                <w:rFonts w:ascii="宋体" w:hAnsi="宋体" w:cs="宋体"/>
                <w:sz w:val="24"/>
                <w:highlight w:val="none"/>
              </w:rPr>
            </w:pPr>
          </w:p>
          <w:p w14:paraId="2B2580E2">
            <w:pPr>
              <w:spacing w:line="360" w:lineRule="auto"/>
              <w:jc w:val="center"/>
              <w:rPr>
                <w:rFonts w:ascii="宋体" w:hAnsi="宋体" w:cs="宋体"/>
                <w:sz w:val="24"/>
                <w:highlight w:val="none"/>
              </w:rPr>
            </w:pPr>
          </w:p>
          <w:p w14:paraId="72CBE28B">
            <w:pPr>
              <w:spacing w:line="360" w:lineRule="auto"/>
              <w:jc w:val="center"/>
              <w:rPr>
                <w:rFonts w:ascii="宋体" w:hAnsi="宋体" w:cs="宋体"/>
                <w:sz w:val="24"/>
                <w:highlight w:val="none"/>
              </w:rPr>
            </w:pPr>
          </w:p>
          <w:p w14:paraId="4DDA7838">
            <w:pPr>
              <w:spacing w:line="360" w:lineRule="auto"/>
              <w:jc w:val="center"/>
              <w:rPr>
                <w:rFonts w:ascii="宋体" w:hAnsi="宋体" w:cs="宋体"/>
                <w:sz w:val="24"/>
                <w:highlight w:val="none"/>
              </w:rPr>
            </w:pPr>
          </w:p>
          <w:p w14:paraId="7FCB1253">
            <w:pPr>
              <w:spacing w:line="360" w:lineRule="auto"/>
              <w:jc w:val="center"/>
              <w:rPr>
                <w:rFonts w:ascii="宋体" w:hAnsi="宋体" w:cs="宋体"/>
                <w:sz w:val="24"/>
                <w:highlight w:val="none"/>
              </w:rPr>
            </w:pPr>
            <w:r>
              <w:rPr>
                <w:rFonts w:hint="eastAsia" w:ascii="宋体" w:hAnsi="宋体" w:cs="宋体"/>
                <w:sz w:val="24"/>
                <w:highlight w:val="none"/>
              </w:rPr>
              <w:t>（盖章）</w:t>
            </w:r>
          </w:p>
        </w:tc>
      </w:tr>
      <w:tr w14:paraId="1E552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2337" w:type="pct"/>
          </w:tcPr>
          <w:p w14:paraId="1B4D5F6E">
            <w:pPr>
              <w:spacing w:line="360" w:lineRule="auto"/>
              <w:jc w:val="left"/>
              <w:rPr>
                <w:rFonts w:ascii="宋体" w:hAnsi="宋体" w:cs="宋体"/>
                <w:sz w:val="24"/>
                <w:highlight w:val="none"/>
              </w:rPr>
            </w:pPr>
            <w:r>
              <w:rPr>
                <w:rFonts w:hint="eastAsia" w:ascii="宋体" w:hAnsi="宋体" w:cs="宋体"/>
                <w:sz w:val="24"/>
                <w:highlight w:val="none"/>
              </w:rPr>
              <w:t>地址：</w:t>
            </w:r>
          </w:p>
        </w:tc>
        <w:tc>
          <w:tcPr>
            <w:tcW w:w="2662" w:type="pct"/>
          </w:tcPr>
          <w:p w14:paraId="2381289B">
            <w:pPr>
              <w:spacing w:line="360" w:lineRule="auto"/>
              <w:jc w:val="left"/>
              <w:rPr>
                <w:rFonts w:ascii="宋体" w:hAnsi="宋体" w:cs="宋体"/>
                <w:sz w:val="24"/>
                <w:highlight w:val="none"/>
              </w:rPr>
            </w:pPr>
            <w:r>
              <w:rPr>
                <w:rFonts w:hint="eastAsia" w:ascii="宋体" w:hAnsi="宋体" w:cs="宋体"/>
                <w:sz w:val="24"/>
                <w:highlight w:val="none"/>
              </w:rPr>
              <w:t>地址：</w:t>
            </w:r>
          </w:p>
        </w:tc>
      </w:tr>
      <w:tr w14:paraId="15ED4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337" w:type="pct"/>
          </w:tcPr>
          <w:p w14:paraId="26C9EC28">
            <w:pPr>
              <w:spacing w:line="360" w:lineRule="auto"/>
              <w:jc w:val="left"/>
              <w:rPr>
                <w:rFonts w:ascii="宋体" w:hAnsi="宋体" w:cs="宋体"/>
                <w:sz w:val="24"/>
                <w:highlight w:val="none"/>
              </w:rPr>
            </w:pPr>
            <w:r>
              <w:rPr>
                <w:rFonts w:hint="eastAsia" w:ascii="宋体" w:hAnsi="宋体" w:cs="宋体"/>
                <w:sz w:val="24"/>
                <w:highlight w:val="none"/>
              </w:rPr>
              <w:t>邮编：</w:t>
            </w:r>
          </w:p>
        </w:tc>
        <w:tc>
          <w:tcPr>
            <w:tcW w:w="2662" w:type="pct"/>
          </w:tcPr>
          <w:p w14:paraId="5F8C8549">
            <w:pPr>
              <w:spacing w:line="360" w:lineRule="auto"/>
              <w:jc w:val="left"/>
              <w:rPr>
                <w:rFonts w:ascii="宋体" w:hAnsi="宋体" w:cs="宋体"/>
                <w:sz w:val="24"/>
                <w:highlight w:val="none"/>
              </w:rPr>
            </w:pPr>
            <w:r>
              <w:rPr>
                <w:rFonts w:hint="eastAsia" w:ascii="宋体" w:hAnsi="宋体" w:cs="宋体"/>
                <w:sz w:val="24"/>
                <w:highlight w:val="none"/>
              </w:rPr>
              <w:t>邮编：</w:t>
            </w:r>
          </w:p>
        </w:tc>
      </w:tr>
      <w:tr w14:paraId="1DEE6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337" w:type="pct"/>
          </w:tcPr>
          <w:p w14:paraId="0BAB3DDD">
            <w:pPr>
              <w:spacing w:line="360" w:lineRule="auto"/>
              <w:jc w:val="left"/>
              <w:rPr>
                <w:rFonts w:ascii="宋体" w:hAnsi="宋体" w:cs="宋体"/>
                <w:sz w:val="24"/>
                <w:highlight w:val="none"/>
              </w:rPr>
            </w:pPr>
            <w:r>
              <w:rPr>
                <w:rFonts w:hint="eastAsia" w:ascii="宋体" w:hAnsi="宋体" w:cs="宋体"/>
                <w:sz w:val="24"/>
                <w:highlight w:val="none"/>
              </w:rPr>
              <w:t>法定代表人：</w:t>
            </w:r>
          </w:p>
        </w:tc>
        <w:tc>
          <w:tcPr>
            <w:tcW w:w="2662" w:type="pct"/>
          </w:tcPr>
          <w:p w14:paraId="148EB869">
            <w:pPr>
              <w:spacing w:line="360" w:lineRule="auto"/>
              <w:jc w:val="left"/>
              <w:rPr>
                <w:rFonts w:ascii="宋体" w:hAnsi="宋体" w:cs="宋体"/>
                <w:sz w:val="24"/>
                <w:highlight w:val="none"/>
              </w:rPr>
            </w:pPr>
            <w:r>
              <w:rPr>
                <w:rFonts w:hint="eastAsia" w:ascii="宋体" w:hAnsi="宋体" w:cs="宋体"/>
                <w:sz w:val="24"/>
                <w:highlight w:val="none"/>
              </w:rPr>
              <w:t>法定代表人：</w:t>
            </w:r>
          </w:p>
        </w:tc>
      </w:tr>
      <w:tr w14:paraId="2024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79F14A27">
            <w:pPr>
              <w:spacing w:line="360" w:lineRule="auto"/>
              <w:jc w:val="left"/>
              <w:rPr>
                <w:rFonts w:ascii="宋体" w:hAnsi="宋体" w:cs="宋体"/>
                <w:sz w:val="24"/>
                <w:highlight w:val="none"/>
              </w:rPr>
            </w:pPr>
            <w:r>
              <w:rPr>
                <w:rFonts w:hint="eastAsia" w:ascii="宋体" w:hAnsi="宋体" w:cs="宋体"/>
                <w:sz w:val="24"/>
                <w:highlight w:val="none"/>
              </w:rPr>
              <w:t>被授权代表：（签字）</w:t>
            </w:r>
          </w:p>
        </w:tc>
        <w:tc>
          <w:tcPr>
            <w:tcW w:w="2662" w:type="pct"/>
          </w:tcPr>
          <w:p w14:paraId="58B34382">
            <w:pPr>
              <w:spacing w:line="360" w:lineRule="auto"/>
              <w:jc w:val="left"/>
              <w:rPr>
                <w:rFonts w:ascii="宋体" w:hAnsi="宋体" w:cs="宋体"/>
                <w:sz w:val="24"/>
                <w:highlight w:val="none"/>
              </w:rPr>
            </w:pPr>
            <w:r>
              <w:rPr>
                <w:rFonts w:hint="eastAsia" w:ascii="宋体" w:hAnsi="宋体" w:cs="宋体"/>
                <w:sz w:val="24"/>
                <w:highlight w:val="none"/>
              </w:rPr>
              <w:t>被授权代表：（签字）</w:t>
            </w:r>
          </w:p>
        </w:tc>
      </w:tr>
      <w:tr w14:paraId="7D419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1EF3B158">
            <w:pPr>
              <w:spacing w:line="360" w:lineRule="auto"/>
              <w:jc w:val="left"/>
              <w:rPr>
                <w:rFonts w:ascii="宋体" w:hAnsi="宋体" w:cs="宋体"/>
                <w:sz w:val="24"/>
                <w:highlight w:val="none"/>
              </w:rPr>
            </w:pPr>
            <w:r>
              <w:rPr>
                <w:rFonts w:hint="eastAsia" w:ascii="宋体" w:hAnsi="宋体" w:cs="宋体"/>
                <w:sz w:val="24"/>
                <w:highlight w:val="none"/>
              </w:rPr>
              <w:t>电话：</w:t>
            </w:r>
          </w:p>
        </w:tc>
        <w:tc>
          <w:tcPr>
            <w:tcW w:w="2662" w:type="pct"/>
          </w:tcPr>
          <w:p w14:paraId="3632E978">
            <w:pPr>
              <w:spacing w:line="360" w:lineRule="auto"/>
              <w:jc w:val="left"/>
              <w:rPr>
                <w:rFonts w:ascii="宋体" w:hAnsi="宋体" w:cs="宋体"/>
                <w:sz w:val="24"/>
                <w:highlight w:val="none"/>
              </w:rPr>
            </w:pPr>
            <w:r>
              <w:rPr>
                <w:rFonts w:hint="eastAsia" w:ascii="宋体" w:hAnsi="宋体" w:cs="宋体"/>
                <w:sz w:val="24"/>
                <w:highlight w:val="none"/>
              </w:rPr>
              <w:t>电话：</w:t>
            </w:r>
          </w:p>
        </w:tc>
      </w:tr>
      <w:tr w14:paraId="232E7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5A4B7A4D">
            <w:pPr>
              <w:spacing w:line="360" w:lineRule="auto"/>
              <w:jc w:val="left"/>
              <w:rPr>
                <w:rFonts w:ascii="宋体" w:hAnsi="宋体" w:cs="宋体"/>
                <w:sz w:val="24"/>
                <w:highlight w:val="none"/>
              </w:rPr>
            </w:pPr>
            <w:r>
              <w:rPr>
                <w:rFonts w:hint="eastAsia" w:ascii="宋体" w:hAnsi="宋体" w:cs="宋体"/>
                <w:sz w:val="24"/>
                <w:highlight w:val="none"/>
              </w:rPr>
              <w:t>传真：</w:t>
            </w:r>
          </w:p>
        </w:tc>
        <w:tc>
          <w:tcPr>
            <w:tcW w:w="2662" w:type="pct"/>
          </w:tcPr>
          <w:p w14:paraId="4DAA30BB">
            <w:pPr>
              <w:spacing w:line="360" w:lineRule="auto"/>
              <w:jc w:val="left"/>
              <w:rPr>
                <w:rFonts w:ascii="宋体" w:hAnsi="宋体" w:cs="宋体"/>
                <w:sz w:val="24"/>
                <w:highlight w:val="none"/>
              </w:rPr>
            </w:pPr>
            <w:r>
              <w:rPr>
                <w:rFonts w:hint="eastAsia" w:ascii="宋体" w:hAnsi="宋体" w:cs="宋体"/>
                <w:sz w:val="24"/>
                <w:highlight w:val="none"/>
              </w:rPr>
              <w:t>传真：</w:t>
            </w:r>
          </w:p>
        </w:tc>
      </w:tr>
      <w:tr w14:paraId="271D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0946986A">
            <w:pPr>
              <w:spacing w:line="360" w:lineRule="auto"/>
              <w:jc w:val="left"/>
              <w:rPr>
                <w:rFonts w:ascii="宋体" w:hAnsi="宋体" w:cs="宋体"/>
                <w:sz w:val="24"/>
                <w:highlight w:val="none"/>
              </w:rPr>
            </w:pPr>
          </w:p>
        </w:tc>
        <w:tc>
          <w:tcPr>
            <w:tcW w:w="2662" w:type="pct"/>
          </w:tcPr>
          <w:p w14:paraId="5C6F6F17">
            <w:pPr>
              <w:spacing w:line="360" w:lineRule="auto"/>
              <w:jc w:val="left"/>
              <w:rPr>
                <w:rFonts w:ascii="宋体" w:hAnsi="宋体" w:cs="宋体"/>
                <w:sz w:val="24"/>
                <w:highlight w:val="none"/>
              </w:rPr>
            </w:pPr>
            <w:r>
              <w:rPr>
                <w:rFonts w:hint="eastAsia" w:ascii="宋体" w:hAnsi="宋体" w:cs="宋体"/>
                <w:sz w:val="24"/>
                <w:highlight w:val="none"/>
              </w:rPr>
              <w:t>开户银行：</w:t>
            </w:r>
          </w:p>
        </w:tc>
      </w:tr>
      <w:tr w14:paraId="7A83E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7173CE00">
            <w:pPr>
              <w:spacing w:line="360" w:lineRule="auto"/>
              <w:jc w:val="left"/>
              <w:rPr>
                <w:rFonts w:ascii="宋体" w:hAnsi="宋体" w:cs="宋体"/>
                <w:sz w:val="24"/>
                <w:highlight w:val="none"/>
              </w:rPr>
            </w:pPr>
          </w:p>
        </w:tc>
        <w:tc>
          <w:tcPr>
            <w:tcW w:w="2662" w:type="pct"/>
          </w:tcPr>
          <w:p w14:paraId="33730F51">
            <w:pPr>
              <w:spacing w:line="360" w:lineRule="auto"/>
              <w:jc w:val="left"/>
              <w:rPr>
                <w:rFonts w:ascii="宋体" w:hAnsi="宋体" w:cs="宋体"/>
                <w:sz w:val="24"/>
                <w:highlight w:val="none"/>
              </w:rPr>
            </w:pPr>
            <w:r>
              <w:rPr>
                <w:rFonts w:hint="eastAsia" w:ascii="宋体" w:hAnsi="宋体" w:cs="宋体"/>
                <w:sz w:val="24"/>
                <w:highlight w:val="none"/>
              </w:rPr>
              <w:t>账号：</w:t>
            </w:r>
          </w:p>
        </w:tc>
      </w:tr>
      <w:tr w14:paraId="30808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7" w:type="pct"/>
          </w:tcPr>
          <w:p w14:paraId="69F20195">
            <w:pPr>
              <w:spacing w:line="360" w:lineRule="auto"/>
              <w:jc w:val="left"/>
              <w:rPr>
                <w:rFonts w:ascii="宋体" w:hAnsi="宋体" w:cs="宋体"/>
                <w:sz w:val="24"/>
                <w:highlight w:val="none"/>
              </w:rPr>
            </w:pPr>
            <w:r>
              <w:rPr>
                <w:rFonts w:hint="eastAsia" w:ascii="宋体" w:hAnsi="宋体" w:cs="宋体"/>
                <w:sz w:val="24"/>
                <w:highlight w:val="none"/>
              </w:rPr>
              <w:t>日期：   年  月   日</w:t>
            </w:r>
          </w:p>
        </w:tc>
        <w:tc>
          <w:tcPr>
            <w:tcW w:w="2662" w:type="pct"/>
          </w:tcPr>
          <w:p w14:paraId="3599D81B">
            <w:pPr>
              <w:spacing w:line="360" w:lineRule="auto"/>
              <w:jc w:val="left"/>
              <w:rPr>
                <w:rFonts w:ascii="宋体" w:hAnsi="宋体" w:cs="宋体"/>
                <w:sz w:val="24"/>
                <w:highlight w:val="none"/>
              </w:rPr>
            </w:pPr>
            <w:r>
              <w:rPr>
                <w:rFonts w:hint="eastAsia" w:ascii="宋体" w:hAnsi="宋体" w:cs="宋体"/>
                <w:sz w:val="24"/>
                <w:highlight w:val="none"/>
              </w:rPr>
              <w:t>日期：   年  月   日</w:t>
            </w:r>
          </w:p>
        </w:tc>
      </w:tr>
    </w:tbl>
    <w:p w14:paraId="70BEB7D5">
      <w:pPr>
        <w:tabs>
          <w:tab w:val="left" w:pos="480"/>
        </w:tabs>
        <w:spacing w:line="360" w:lineRule="auto"/>
        <w:ind w:firstLine="420" w:firstLineChars="200"/>
        <w:rPr>
          <w:rFonts w:hAnsi="宋体" w:cs="宋体"/>
          <w:szCs w:val="21"/>
          <w:highlight w:val="none"/>
        </w:rPr>
      </w:pPr>
      <w:r>
        <w:rPr>
          <w:rFonts w:hint="eastAsia" w:ascii="宋体" w:hAnsi="宋体" w:cs="宋体"/>
          <w:highlight w:val="none"/>
        </w:rPr>
        <w:t xml:space="preserve">    </w:t>
      </w:r>
    </w:p>
    <w:p w14:paraId="74B5295B">
      <w:pPr>
        <w:tabs>
          <w:tab w:val="left" w:pos="675"/>
        </w:tabs>
        <w:spacing w:line="360" w:lineRule="auto"/>
        <w:rPr>
          <w:rFonts w:hAnsi="宋体" w:cs="宋体"/>
          <w:b/>
          <w:szCs w:val="21"/>
          <w:highlight w:val="none"/>
        </w:rPr>
      </w:pPr>
      <w:r>
        <w:rPr>
          <w:rFonts w:hint="eastAsia" w:hAnsi="宋体" w:cs="宋体"/>
          <w:b/>
          <w:szCs w:val="21"/>
          <w:highlight w:val="none"/>
        </w:rPr>
        <w:br w:type="page"/>
      </w:r>
      <w:r>
        <w:rPr>
          <w:rFonts w:hint="eastAsia" w:hAnsi="宋体" w:cs="宋体"/>
          <w:b/>
          <w:szCs w:val="21"/>
          <w:highlight w:val="none"/>
        </w:rPr>
        <w:t>附件</w:t>
      </w:r>
    </w:p>
    <w:p w14:paraId="0778878E">
      <w:pPr>
        <w:tabs>
          <w:tab w:val="left" w:pos="675"/>
        </w:tabs>
        <w:spacing w:line="360" w:lineRule="auto"/>
        <w:jc w:val="center"/>
        <w:rPr>
          <w:rFonts w:hAnsi="宋体" w:cs="宋体"/>
          <w:b/>
          <w:szCs w:val="21"/>
          <w:highlight w:val="none"/>
        </w:rPr>
      </w:pPr>
    </w:p>
    <w:p w14:paraId="75319ED2">
      <w:pPr>
        <w:tabs>
          <w:tab w:val="left" w:pos="675"/>
        </w:tabs>
        <w:spacing w:line="360" w:lineRule="auto"/>
        <w:jc w:val="center"/>
        <w:rPr>
          <w:rFonts w:hAnsi="宋体" w:cs="宋体"/>
          <w:b/>
          <w:szCs w:val="21"/>
          <w:highlight w:val="none"/>
        </w:rPr>
      </w:pPr>
      <w:r>
        <w:rPr>
          <w:rFonts w:hint="eastAsia" w:hAnsi="宋体" w:cs="宋体"/>
          <w:b/>
          <w:szCs w:val="21"/>
          <w:highlight w:val="none"/>
          <w:u w:val="single"/>
        </w:rPr>
        <w:t>（项目名称）</w:t>
      </w:r>
      <w:r>
        <w:rPr>
          <w:rFonts w:hint="eastAsia" w:hAnsi="宋体" w:cs="宋体"/>
          <w:b/>
          <w:szCs w:val="21"/>
          <w:highlight w:val="none"/>
        </w:rPr>
        <w:t>配置清单</w:t>
      </w:r>
    </w:p>
    <w:p w14:paraId="6003045B">
      <w:pPr>
        <w:tabs>
          <w:tab w:val="left" w:pos="675"/>
        </w:tabs>
        <w:spacing w:line="360" w:lineRule="auto"/>
        <w:jc w:val="center"/>
        <w:rPr>
          <w:rFonts w:hAnsi="宋体" w:cs="宋体"/>
          <w:b/>
          <w:szCs w:val="21"/>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631"/>
        <w:gridCol w:w="1710"/>
        <w:gridCol w:w="1418"/>
        <w:gridCol w:w="1134"/>
        <w:gridCol w:w="1347"/>
      </w:tblGrid>
      <w:tr w14:paraId="244D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center"/>
          </w:tcPr>
          <w:p w14:paraId="7962F007">
            <w:pPr>
              <w:tabs>
                <w:tab w:val="left" w:pos="480"/>
              </w:tabs>
              <w:spacing w:line="360" w:lineRule="auto"/>
              <w:jc w:val="center"/>
              <w:rPr>
                <w:rFonts w:hAnsi="宋体" w:cs="宋体"/>
                <w:szCs w:val="21"/>
                <w:highlight w:val="none"/>
              </w:rPr>
            </w:pPr>
            <w:r>
              <w:rPr>
                <w:rFonts w:hint="eastAsia" w:hAnsi="宋体" w:cs="宋体"/>
                <w:szCs w:val="21"/>
                <w:highlight w:val="none"/>
              </w:rPr>
              <w:t>序号</w:t>
            </w:r>
          </w:p>
        </w:tc>
        <w:tc>
          <w:tcPr>
            <w:tcW w:w="2631" w:type="dxa"/>
            <w:tcBorders>
              <w:top w:val="single" w:color="auto" w:sz="4" w:space="0"/>
              <w:left w:val="single" w:color="auto" w:sz="4" w:space="0"/>
              <w:bottom w:val="single" w:color="auto" w:sz="4" w:space="0"/>
              <w:right w:val="single" w:color="auto" w:sz="4" w:space="0"/>
            </w:tcBorders>
            <w:vAlign w:val="center"/>
          </w:tcPr>
          <w:p w14:paraId="6D93F2EA">
            <w:pPr>
              <w:tabs>
                <w:tab w:val="left" w:pos="480"/>
              </w:tabs>
              <w:spacing w:line="360" w:lineRule="auto"/>
              <w:jc w:val="center"/>
              <w:rPr>
                <w:rFonts w:hAnsi="宋体" w:cs="宋体"/>
                <w:szCs w:val="21"/>
                <w:highlight w:val="none"/>
              </w:rPr>
            </w:pPr>
            <w:r>
              <w:rPr>
                <w:rFonts w:hint="eastAsia" w:hAnsi="宋体" w:cs="宋体"/>
                <w:szCs w:val="21"/>
                <w:highlight w:val="none"/>
              </w:rPr>
              <w:t>货物名称</w:t>
            </w:r>
          </w:p>
        </w:tc>
        <w:tc>
          <w:tcPr>
            <w:tcW w:w="1710" w:type="dxa"/>
            <w:tcBorders>
              <w:top w:val="single" w:color="auto" w:sz="4" w:space="0"/>
              <w:left w:val="single" w:color="auto" w:sz="4" w:space="0"/>
              <w:bottom w:val="single" w:color="auto" w:sz="4" w:space="0"/>
              <w:right w:val="single" w:color="auto" w:sz="4" w:space="0"/>
            </w:tcBorders>
            <w:vAlign w:val="center"/>
          </w:tcPr>
          <w:p w14:paraId="44A0293D">
            <w:pPr>
              <w:tabs>
                <w:tab w:val="left" w:pos="480"/>
              </w:tabs>
              <w:spacing w:line="360" w:lineRule="auto"/>
              <w:jc w:val="center"/>
              <w:rPr>
                <w:rFonts w:hAnsi="宋体" w:cs="宋体"/>
                <w:szCs w:val="21"/>
                <w:highlight w:val="none"/>
              </w:rPr>
            </w:pPr>
            <w:r>
              <w:rPr>
                <w:rFonts w:hint="eastAsia" w:hAnsi="宋体" w:cs="宋体"/>
                <w:szCs w:val="21"/>
                <w:highlight w:val="none"/>
              </w:rPr>
              <w:t>规格参数</w:t>
            </w:r>
          </w:p>
        </w:tc>
        <w:tc>
          <w:tcPr>
            <w:tcW w:w="1418" w:type="dxa"/>
            <w:tcBorders>
              <w:top w:val="single" w:color="auto" w:sz="4" w:space="0"/>
              <w:left w:val="single" w:color="auto" w:sz="4" w:space="0"/>
              <w:bottom w:val="single" w:color="auto" w:sz="4" w:space="0"/>
              <w:right w:val="single" w:color="auto" w:sz="4" w:space="0"/>
            </w:tcBorders>
            <w:vAlign w:val="center"/>
          </w:tcPr>
          <w:p w14:paraId="45C72EC6">
            <w:pPr>
              <w:tabs>
                <w:tab w:val="left" w:pos="480"/>
              </w:tabs>
              <w:spacing w:line="360" w:lineRule="auto"/>
              <w:jc w:val="center"/>
              <w:rPr>
                <w:rFonts w:hAnsi="宋体" w:cs="宋体"/>
                <w:szCs w:val="21"/>
                <w:highlight w:val="none"/>
              </w:rPr>
            </w:pPr>
            <w:r>
              <w:rPr>
                <w:rFonts w:hint="eastAsia" w:hAnsi="宋体" w:cs="宋体"/>
                <w:szCs w:val="21"/>
                <w:highlight w:val="none"/>
              </w:rPr>
              <w:t>数量</w:t>
            </w:r>
          </w:p>
        </w:tc>
        <w:tc>
          <w:tcPr>
            <w:tcW w:w="1134" w:type="dxa"/>
            <w:tcBorders>
              <w:top w:val="single" w:color="auto" w:sz="4" w:space="0"/>
              <w:left w:val="single" w:color="auto" w:sz="4" w:space="0"/>
              <w:bottom w:val="single" w:color="auto" w:sz="4" w:space="0"/>
              <w:right w:val="single" w:color="auto" w:sz="4" w:space="0"/>
            </w:tcBorders>
          </w:tcPr>
          <w:p w14:paraId="799F1B0F">
            <w:pPr>
              <w:tabs>
                <w:tab w:val="left" w:pos="480"/>
              </w:tabs>
              <w:spacing w:line="360" w:lineRule="auto"/>
              <w:jc w:val="center"/>
              <w:rPr>
                <w:rFonts w:hAnsi="宋体" w:cs="宋体"/>
                <w:szCs w:val="21"/>
                <w:highlight w:val="none"/>
              </w:rPr>
            </w:pPr>
            <w:r>
              <w:rPr>
                <w:rFonts w:hint="eastAsia" w:hAnsi="宋体" w:cs="宋体"/>
                <w:szCs w:val="21"/>
                <w:highlight w:val="none"/>
              </w:rPr>
              <w:t>产地</w:t>
            </w:r>
          </w:p>
        </w:tc>
        <w:tc>
          <w:tcPr>
            <w:tcW w:w="1347" w:type="dxa"/>
            <w:tcBorders>
              <w:top w:val="single" w:color="auto" w:sz="4" w:space="0"/>
              <w:left w:val="single" w:color="auto" w:sz="4" w:space="0"/>
              <w:bottom w:val="single" w:color="auto" w:sz="4" w:space="0"/>
              <w:right w:val="single" w:color="auto" w:sz="4" w:space="0"/>
            </w:tcBorders>
          </w:tcPr>
          <w:p w14:paraId="2FF6632F">
            <w:pPr>
              <w:tabs>
                <w:tab w:val="left" w:pos="480"/>
              </w:tabs>
              <w:spacing w:line="360" w:lineRule="auto"/>
              <w:jc w:val="center"/>
              <w:rPr>
                <w:rFonts w:hAnsi="宋体" w:cs="宋体"/>
                <w:szCs w:val="21"/>
                <w:highlight w:val="none"/>
              </w:rPr>
            </w:pPr>
            <w:r>
              <w:rPr>
                <w:rFonts w:hint="eastAsia" w:hAnsi="宋体" w:cs="宋体"/>
                <w:szCs w:val="21"/>
                <w:highlight w:val="none"/>
              </w:rPr>
              <w:t>备注</w:t>
            </w:r>
          </w:p>
        </w:tc>
      </w:tr>
      <w:tr w14:paraId="20E40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6E2433D5">
            <w:pPr>
              <w:spacing w:line="360" w:lineRule="auto"/>
              <w:jc w:val="center"/>
              <w:rPr>
                <w:rFonts w:hAnsi="宋体" w:cs="宋体"/>
                <w:szCs w:val="21"/>
                <w:highlight w:val="none"/>
              </w:rPr>
            </w:pPr>
            <w:r>
              <w:rPr>
                <w:rFonts w:hint="eastAsia" w:hAnsi="宋体" w:cs="宋体"/>
                <w:szCs w:val="21"/>
                <w:highlight w:val="none"/>
              </w:rPr>
              <w:t>1</w:t>
            </w:r>
          </w:p>
        </w:tc>
        <w:tc>
          <w:tcPr>
            <w:tcW w:w="2631" w:type="dxa"/>
            <w:tcBorders>
              <w:top w:val="single" w:color="auto" w:sz="4" w:space="0"/>
              <w:left w:val="single" w:color="auto" w:sz="4" w:space="0"/>
              <w:bottom w:val="single" w:color="auto" w:sz="4" w:space="0"/>
              <w:right w:val="single" w:color="auto" w:sz="4" w:space="0"/>
            </w:tcBorders>
            <w:vAlign w:val="bottom"/>
          </w:tcPr>
          <w:p w14:paraId="76639B9E">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4B138F1A">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67D3FF98">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61E07C2">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3BEED21D">
            <w:pPr>
              <w:tabs>
                <w:tab w:val="left" w:pos="480"/>
              </w:tabs>
              <w:spacing w:line="360" w:lineRule="auto"/>
              <w:jc w:val="center"/>
              <w:rPr>
                <w:rFonts w:hAnsi="宋体" w:cs="宋体"/>
                <w:szCs w:val="21"/>
                <w:highlight w:val="none"/>
              </w:rPr>
            </w:pPr>
          </w:p>
        </w:tc>
      </w:tr>
      <w:tr w14:paraId="01161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3B49AF85">
            <w:pPr>
              <w:spacing w:line="360" w:lineRule="auto"/>
              <w:jc w:val="center"/>
              <w:rPr>
                <w:rFonts w:hAnsi="宋体" w:cs="宋体"/>
                <w:szCs w:val="21"/>
                <w:highlight w:val="none"/>
              </w:rPr>
            </w:pPr>
            <w:r>
              <w:rPr>
                <w:rFonts w:hint="eastAsia" w:hAnsi="宋体" w:cs="宋体"/>
                <w:szCs w:val="21"/>
                <w:highlight w:val="none"/>
              </w:rPr>
              <w:t>2</w:t>
            </w:r>
          </w:p>
        </w:tc>
        <w:tc>
          <w:tcPr>
            <w:tcW w:w="2631" w:type="dxa"/>
            <w:tcBorders>
              <w:top w:val="single" w:color="auto" w:sz="4" w:space="0"/>
              <w:left w:val="single" w:color="auto" w:sz="4" w:space="0"/>
              <w:bottom w:val="single" w:color="auto" w:sz="4" w:space="0"/>
              <w:right w:val="single" w:color="auto" w:sz="4" w:space="0"/>
            </w:tcBorders>
            <w:vAlign w:val="bottom"/>
          </w:tcPr>
          <w:p w14:paraId="70E00FF0">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1E8CDB48">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5066041F">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922F9F4">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7ABDF9A5">
            <w:pPr>
              <w:tabs>
                <w:tab w:val="left" w:pos="480"/>
              </w:tabs>
              <w:spacing w:line="360" w:lineRule="auto"/>
              <w:jc w:val="center"/>
              <w:rPr>
                <w:rFonts w:hAnsi="宋体" w:cs="宋体"/>
                <w:szCs w:val="21"/>
                <w:highlight w:val="none"/>
              </w:rPr>
            </w:pPr>
          </w:p>
        </w:tc>
      </w:tr>
      <w:tr w14:paraId="0300D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470429CF">
            <w:pPr>
              <w:spacing w:line="360" w:lineRule="auto"/>
              <w:jc w:val="center"/>
              <w:rPr>
                <w:rFonts w:hAnsi="宋体" w:cs="宋体"/>
                <w:szCs w:val="21"/>
                <w:highlight w:val="none"/>
              </w:rPr>
            </w:pPr>
            <w:r>
              <w:rPr>
                <w:rFonts w:hint="eastAsia" w:hAnsi="宋体" w:cs="宋体"/>
                <w:szCs w:val="21"/>
                <w:highlight w:val="none"/>
              </w:rPr>
              <w:t>3</w:t>
            </w:r>
          </w:p>
        </w:tc>
        <w:tc>
          <w:tcPr>
            <w:tcW w:w="2631" w:type="dxa"/>
            <w:tcBorders>
              <w:top w:val="single" w:color="auto" w:sz="4" w:space="0"/>
              <w:left w:val="single" w:color="auto" w:sz="4" w:space="0"/>
              <w:bottom w:val="single" w:color="auto" w:sz="4" w:space="0"/>
              <w:right w:val="single" w:color="auto" w:sz="4" w:space="0"/>
            </w:tcBorders>
            <w:vAlign w:val="bottom"/>
          </w:tcPr>
          <w:p w14:paraId="428CBBE6">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639EBE1F">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4DF501A3">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CFAE100">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421A590E">
            <w:pPr>
              <w:tabs>
                <w:tab w:val="left" w:pos="480"/>
              </w:tabs>
              <w:spacing w:line="360" w:lineRule="auto"/>
              <w:jc w:val="center"/>
              <w:rPr>
                <w:rFonts w:hAnsi="宋体" w:cs="宋体"/>
                <w:szCs w:val="21"/>
                <w:highlight w:val="none"/>
              </w:rPr>
            </w:pPr>
          </w:p>
        </w:tc>
      </w:tr>
      <w:tr w14:paraId="6EE7E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6BC2342E">
            <w:pPr>
              <w:spacing w:line="360" w:lineRule="auto"/>
              <w:jc w:val="center"/>
              <w:rPr>
                <w:rFonts w:hAnsi="宋体" w:cs="宋体"/>
                <w:szCs w:val="21"/>
                <w:highlight w:val="none"/>
              </w:rPr>
            </w:pPr>
            <w:r>
              <w:rPr>
                <w:rFonts w:hint="eastAsia" w:hAnsi="宋体" w:cs="宋体"/>
                <w:szCs w:val="21"/>
                <w:highlight w:val="none"/>
              </w:rPr>
              <w:t>4</w:t>
            </w:r>
          </w:p>
        </w:tc>
        <w:tc>
          <w:tcPr>
            <w:tcW w:w="2631" w:type="dxa"/>
            <w:tcBorders>
              <w:top w:val="single" w:color="auto" w:sz="4" w:space="0"/>
              <w:left w:val="single" w:color="auto" w:sz="4" w:space="0"/>
              <w:bottom w:val="single" w:color="auto" w:sz="4" w:space="0"/>
              <w:right w:val="single" w:color="auto" w:sz="4" w:space="0"/>
            </w:tcBorders>
            <w:vAlign w:val="bottom"/>
          </w:tcPr>
          <w:p w14:paraId="638C8FEC">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1657FB1">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221E214D">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CC30593">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43C68D70">
            <w:pPr>
              <w:tabs>
                <w:tab w:val="left" w:pos="480"/>
              </w:tabs>
              <w:spacing w:line="360" w:lineRule="auto"/>
              <w:jc w:val="center"/>
              <w:rPr>
                <w:rFonts w:hAnsi="宋体" w:cs="宋体"/>
                <w:szCs w:val="21"/>
                <w:highlight w:val="none"/>
              </w:rPr>
            </w:pPr>
          </w:p>
        </w:tc>
      </w:tr>
      <w:tr w14:paraId="6BA57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CF49DCE">
            <w:pPr>
              <w:spacing w:line="360" w:lineRule="auto"/>
              <w:jc w:val="center"/>
              <w:rPr>
                <w:rFonts w:hAnsi="宋体" w:cs="宋体"/>
                <w:szCs w:val="21"/>
                <w:highlight w:val="none"/>
              </w:rPr>
            </w:pPr>
            <w:r>
              <w:rPr>
                <w:rFonts w:hint="eastAsia" w:hAnsi="宋体" w:cs="宋体"/>
                <w:szCs w:val="21"/>
                <w:highlight w:val="none"/>
              </w:rPr>
              <w:t>5</w:t>
            </w:r>
          </w:p>
        </w:tc>
        <w:tc>
          <w:tcPr>
            <w:tcW w:w="2631" w:type="dxa"/>
            <w:tcBorders>
              <w:top w:val="single" w:color="auto" w:sz="4" w:space="0"/>
              <w:left w:val="single" w:color="auto" w:sz="4" w:space="0"/>
              <w:bottom w:val="single" w:color="auto" w:sz="4" w:space="0"/>
              <w:right w:val="single" w:color="auto" w:sz="4" w:space="0"/>
            </w:tcBorders>
            <w:vAlign w:val="bottom"/>
          </w:tcPr>
          <w:p w14:paraId="31FE3F85">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570B94A0">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5228C0C3">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1B2A763">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5B9DAD89">
            <w:pPr>
              <w:tabs>
                <w:tab w:val="left" w:pos="480"/>
              </w:tabs>
              <w:spacing w:line="360" w:lineRule="auto"/>
              <w:jc w:val="center"/>
              <w:rPr>
                <w:rFonts w:hAnsi="宋体" w:cs="宋体"/>
                <w:szCs w:val="21"/>
                <w:highlight w:val="none"/>
              </w:rPr>
            </w:pPr>
          </w:p>
        </w:tc>
      </w:tr>
      <w:tr w14:paraId="2A6F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E9F35B5">
            <w:pPr>
              <w:spacing w:line="360" w:lineRule="auto"/>
              <w:jc w:val="center"/>
              <w:rPr>
                <w:rFonts w:hAnsi="宋体" w:cs="宋体"/>
                <w:szCs w:val="21"/>
                <w:highlight w:val="none"/>
              </w:rPr>
            </w:pPr>
            <w:r>
              <w:rPr>
                <w:rFonts w:hint="eastAsia" w:hAnsi="宋体" w:cs="宋体"/>
                <w:szCs w:val="21"/>
                <w:highlight w:val="none"/>
              </w:rPr>
              <w:t>6</w:t>
            </w:r>
          </w:p>
        </w:tc>
        <w:tc>
          <w:tcPr>
            <w:tcW w:w="2631" w:type="dxa"/>
            <w:tcBorders>
              <w:top w:val="single" w:color="auto" w:sz="4" w:space="0"/>
              <w:left w:val="single" w:color="auto" w:sz="4" w:space="0"/>
              <w:bottom w:val="single" w:color="auto" w:sz="4" w:space="0"/>
              <w:right w:val="single" w:color="auto" w:sz="4" w:space="0"/>
            </w:tcBorders>
            <w:vAlign w:val="bottom"/>
          </w:tcPr>
          <w:p w14:paraId="18280DC9">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45BD98B0">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072F596C">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CD36A1F">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1D11541B">
            <w:pPr>
              <w:tabs>
                <w:tab w:val="left" w:pos="480"/>
              </w:tabs>
              <w:spacing w:line="360" w:lineRule="auto"/>
              <w:jc w:val="center"/>
              <w:rPr>
                <w:rFonts w:hAnsi="宋体" w:cs="宋体"/>
                <w:szCs w:val="21"/>
                <w:highlight w:val="none"/>
              </w:rPr>
            </w:pPr>
          </w:p>
        </w:tc>
      </w:tr>
      <w:tr w14:paraId="74944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5C222764">
            <w:pPr>
              <w:spacing w:line="360" w:lineRule="auto"/>
              <w:jc w:val="center"/>
              <w:rPr>
                <w:rFonts w:hAnsi="宋体" w:cs="宋体"/>
                <w:szCs w:val="21"/>
                <w:highlight w:val="none"/>
              </w:rPr>
            </w:pPr>
            <w:r>
              <w:rPr>
                <w:rFonts w:hint="eastAsia" w:hAnsi="宋体" w:cs="宋体"/>
                <w:szCs w:val="21"/>
                <w:highlight w:val="none"/>
              </w:rPr>
              <w:t>7</w:t>
            </w:r>
          </w:p>
        </w:tc>
        <w:tc>
          <w:tcPr>
            <w:tcW w:w="2631" w:type="dxa"/>
            <w:tcBorders>
              <w:top w:val="single" w:color="auto" w:sz="4" w:space="0"/>
              <w:left w:val="single" w:color="auto" w:sz="4" w:space="0"/>
              <w:bottom w:val="single" w:color="auto" w:sz="4" w:space="0"/>
              <w:right w:val="single" w:color="auto" w:sz="4" w:space="0"/>
            </w:tcBorders>
            <w:vAlign w:val="bottom"/>
          </w:tcPr>
          <w:p w14:paraId="55216680">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64D39CB3">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06B29EAB">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090AAB8">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3B21A43D">
            <w:pPr>
              <w:tabs>
                <w:tab w:val="left" w:pos="480"/>
              </w:tabs>
              <w:spacing w:line="360" w:lineRule="auto"/>
              <w:jc w:val="center"/>
              <w:rPr>
                <w:rFonts w:hAnsi="宋体" w:cs="宋体"/>
                <w:szCs w:val="21"/>
                <w:highlight w:val="none"/>
              </w:rPr>
            </w:pPr>
          </w:p>
        </w:tc>
      </w:tr>
      <w:tr w14:paraId="0F206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4DF2CA5B">
            <w:pPr>
              <w:spacing w:line="360" w:lineRule="auto"/>
              <w:jc w:val="center"/>
              <w:rPr>
                <w:rFonts w:hAnsi="宋体" w:cs="宋体"/>
                <w:szCs w:val="21"/>
                <w:highlight w:val="none"/>
              </w:rPr>
            </w:pPr>
            <w:r>
              <w:rPr>
                <w:rFonts w:hint="eastAsia" w:hAnsi="宋体" w:cs="宋体"/>
                <w:szCs w:val="21"/>
                <w:highlight w:val="none"/>
              </w:rPr>
              <w:t>8</w:t>
            </w:r>
          </w:p>
        </w:tc>
        <w:tc>
          <w:tcPr>
            <w:tcW w:w="2631" w:type="dxa"/>
            <w:tcBorders>
              <w:top w:val="single" w:color="auto" w:sz="4" w:space="0"/>
              <w:left w:val="single" w:color="auto" w:sz="4" w:space="0"/>
              <w:bottom w:val="single" w:color="auto" w:sz="4" w:space="0"/>
              <w:right w:val="single" w:color="auto" w:sz="4" w:space="0"/>
            </w:tcBorders>
            <w:vAlign w:val="bottom"/>
          </w:tcPr>
          <w:p w14:paraId="5F80059D">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1F40CB10">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6951B9A3">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9936F68">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6082417A">
            <w:pPr>
              <w:tabs>
                <w:tab w:val="left" w:pos="480"/>
              </w:tabs>
              <w:spacing w:line="360" w:lineRule="auto"/>
              <w:jc w:val="center"/>
              <w:rPr>
                <w:rFonts w:hAnsi="宋体" w:cs="宋体"/>
                <w:szCs w:val="21"/>
                <w:highlight w:val="none"/>
              </w:rPr>
            </w:pPr>
          </w:p>
        </w:tc>
      </w:tr>
      <w:tr w14:paraId="74B9B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399E9BCB">
            <w:pPr>
              <w:spacing w:line="360" w:lineRule="auto"/>
              <w:jc w:val="center"/>
              <w:rPr>
                <w:rFonts w:hAnsi="宋体" w:cs="宋体"/>
                <w:szCs w:val="21"/>
                <w:highlight w:val="none"/>
              </w:rPr>
            </w:pPr>
            <w:r>
              <w:rPr>
                <w:rFonts w:hint="eastAsia" w:hAnsi="宋体" w:cs="宋体"/>
                <w:szCs w:val="21"/>
                <w:highlight w:val="none"/>
              </w:rPr>
              <w:t>9</w:t>
            </w:r>
          </w:p>
        </w:tc>
        <w:tc>
          <w:tcPr>
            <w:tcW w:w="2631" w:type="dxa"/>
            <w:tcBorders>
              <w:top w:val="single" w:color="auto" w:sz="4" w:space="0"/>
              <w:left w:val="single" w:color="auto" w:sz="4" w:space="0"/>
              <w:bottom w:val="single" w:color="auto" w:sz="4" w:space="0"/>
              <w:right w:val="single" w:color="auto" w:sz="4" w:space="0"/>
            </w:tcBorders>
            <w:vAlign w:val="bottom"/>
          </w:tcPr>
          <w:p w14:paraId="06B448B2">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17CFF0F3">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40E82E92">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F29F363">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57AA2FBF">
            <w:pPr>
              <w:tabs>
                <w:tab w:val="left" w:pos="480"/>
              </w:tabs>
              <w:spacing w:line="360" w:lineRule="auto"/>
              <w:jc w:val="center"/>
              <w:rPr>
                <w:rFonts w:hAnsi="宋体" w:cs="宋体"/>
                <w:szCs w:val="21"/>
                <w:highlight w:val="none"/>
              </w:rPr>
            </w:pPr>
          </w:p>
        </w:tc>
      </w:tr>
      <w:tr w14:paraId="61C5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50AC0B2C">
            <w:pPr>
              <w:spacing w:line="360" w:lineRule="auto"/>
              <w:jc w:val="center"/>
              <w:rPr>
                <w:rFonts w:hAnsi="宋体" w:cs="宋体"/>
                <w:szCs w:val="21"/>
                <w:highlight w:val="none"/>
              </w:rPr>
            </w:pPr>
            <w:r>
              <w:rPr>
                <w:rFonts w:hint="eastAsia" w:hAnsi="宋体" w:cs="宋体"/>
                <w:szCs w:val="21"/>
                <w:highlight w:val="none"/>
              </w:rPr>
              <w:t>10</w:t>
            </w:r>
          </w:p>
        </w:tc>
        <w:tc>
          <w:tcPr>
            <w:tcW w:w="2631" w:type="dxa"/>
            <w:tcBorders>
              <w:top w:val="single" w:color="auto" w:sz="4" w:space="0"/>
              <w:left w:val="single" w:color="auto" w:sz="4" w:space="0"/>
              <w:bottom w:val="single" w:color="auto" w:sz="4" w:space="0"/>
              <w:right w:val="single" w:color="auto" w:sz="4" w:space="0"/>
            </w:tcBorders>
            <w:vAlign w:val="bottom"/>
          </w:tcPr>
          <w:p w14:paraId="384F4DB2">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12A7F4A0">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72BC270C">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8FFA871">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4F8B0206">
            <w:pPr>
              <w:tabs>
                <w:tab w:val="left" w:pos="480"/>
              </w:tabs>
              <w:spacing w:line="360" w:lineRule="auto"/>
              <w:jc w:val="center"/>
              <w:rPr>
                <w:rFonts w:hAnsi="宋体" w:cs="宋体"/>
                <w:szCs w:val="21"/>
                <w:highlight w:val="none"/>
              </w:rPr>
            </w:pPr>
          </w:p>
        </w:tc>
      </w:tr>
      <w:tr w14:paraId="5A5AB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32BE9CC">
            <w:pPr>
              <w:spacing w:line="360" w:lineRule="auto"/>
              <w:jc w:val="center"/>
              <w:rPr>
                <w:rFonts w:hAnsi="宋体" w:cs="宋体"/>
                <w:szCs w:val="21"/>
                <w:highlight w:val="none"/>
              </w:rPr>
            </w:pPr>
            <w:r>
              <w:rPr>
                <w:rFonts w:hint="eastAsia" w:hAnsi="宋体" w:cs="宋体"/>
                <w:szCs w:val="21"/>
                <w:highlight w:val="none"/>
              </w:rPr>
              <w:t>11</w:t>
            </w:r>
          </w:p>
        </w:tc>
        <w:tc>
          <w:tcPr>
            <w:tcW w:w="2631" w:type="dxa"/>
            <w:tcBorders>
              <w:top w:val="single" w:color="auto" w:sz="4" w:space="0"/>
              <w:left w:val="single" w:color="auto" w:sz="4" w:space="0"/>
              <w:bottom w:val="single" w:color="auto" w:sz="4" w:space="0"/>
              <w:right w:val="single" w:color="auto" w:sz="4" w:space="0"/>
            </w:tcBorders>
            <w:vAlign w:val="bottom"/>
          </w:tcPr>
          <w:p w14:paraId="357CA580">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1D5004F3">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42A04FC4">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9A003AF">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560CCE0A">
            <w:pPr>
              <w:tabs>
                <w:tab w:val="left" w:pos="480"/>
              </w:tabs>
              <w:spacing w:line="360" w:lineRule="auto"/>
              <w:jc w:val="center"/>
              <w:rPr>
                <w:rFonts w:hAnsi="宋体" w:cs="宋体"/>
                <w:szCs w:val="21"/>
                <w:highlight w:val="none"/>
              </w:rPr>
            </w:pPr>
          </w:p>
        </w:tc>
      </w:tr>
      <w:tr w14:paraId="4CB46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96F2F09">
            <w:pPr>
              <w:spacing w:line="360" w:lineRule="auto"/>
              <w:jc w:val="center"/>
              <w:rPr>
                <w:rFonts w:hAnsi="宋体" w:cs="宋体"/>
                <w:szCs w:val="21"/>
                <w:highlight w:val="none"/>
              </w:rPr>
            </w:pPr>
            <w:r>
              <w:rPr>
                <w:rFonts w:hint="eastAsia" w:hAnsi="宋体" w:cs="宋体"/>
                <w:szCs w:val="21"/>
                <w:highlight w:val="none"/>
              </w:rPr>
              <w:t>12</w:t>
            </w:r>
          </w:p>
        </w:tc>
        <w:tc>
          <w:tcPr>
            <w:tcW w:w="2631" w:type="dxa"/>
            <w:tcBorders>
              <w:top w:val="single" w:color="auto" w:sz="4" w:space="0"/>
              <w:left w:val="single" w:color="auto" w:sz="4" w:space="0"/>
              <w:bottom w:val="single" w:color="auto" w:sz="4" w:space="0"/>
              <w:right w:val="single" w:color="auto" w:sz="4" w:space="0"/>
            </w:tcBorders>
            <w:vAlign w:val="bottom"/>
          </w:tcPr>
          <w:p w14:paraId="1D8AAE4C">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71613A8">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050F4666">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69F3632">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039F5FEC">
            <w:pPr>
              <w:tabs>
                <w:tab w:val="left" w:pos="480"/>
              </w:tabs>
              <w:spacing w:line="360" w:lineRule="auto"/>
              <w:jc w:val="center"/>
              <w:rPr>
                <w:rFonts w:hAnsi="宋体" w:cs="宋体"/>
                <w:szCs w:val="21"/>
                <w:highlight w:val="none"/>
              </w:rPr>
            </w:pPr>
          </w:p>
        </w:tc>
      </w:tr>
      <w:tr w14:paraId="73A1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34C10B85">
            <w:pPr>
              <w:spacing w:line="360" w:lineRule="auto"/>
              <w:jc w:val="center"/>
              <w:rPr>
                <w:rFonts w:hAnsi="宋体" w:cs="宋体"/>
                <w:szCs w:val="21"/>
                <w:highlight w:val="none"/>
              </w:rPr>
            </w:pPr>
            <w:r>
              <w:rPr>
                <w:rFonts w:hint="eastAsia" w:hAnsi="宋体" w:cs="宋体"/>
                <w:szCs w:val="21"/>
                <w:highlight w:val="none"/>
              </w:rPr>
              <w:t>13</w:t>
            </w:r>
          </w:p>
        </w:tc>
        <w:tc>
          <w:tcPr>
            <w:tcW w:w="2631" w:type="dxa"/>
            <w:tcBorders>
              <w:top w:val="single" w:color="auto" w:sz="4" w:space="0"/>
              <w:left w:val="single" w:color="auto" w:sz="4" w:space="0"/>
              <w:bottom w:val="single" w:color="auto" w:sz="4" w:space="0"/>
              <w:right w:val="single" w:color="auto" w:sz="4" w:space="0"/>
            </w:tcBorders>
            <w:vAlign w:val="bottom"/>
          </w:tcPr>
          <w:p w14:paraId="3090F50C">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9677499">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515EDDC8">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94D0811">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1A375B45">
            <w:pPr>
              <w:tabs>
                <w:tab w:val="left" w:pos="480"/>
              </w:tabs>
              <w:spacing w:line="360" w:lineRule="auto"/>
              <w:jc w:val="center"/>
              <w:rPr>
                <w:rFonts w:hAnsi="宋体" w:cs="宋体"/>
                <w:szCs w:val="21"/>
                <w:highlight w:val="none"/>
              </w:rPr>
            </w:pPr>
          </w:p>
        </w:tc>
      </w:tr>
      <w:tr w14:paraId="6D881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3AE793ED">
            <w:pPr>
              <w:spacing w:line="360" w:lineRule="auto"/>
              <w:jc w:val="center"/>
              <w:rPr>
                <w:rFonts w:hAnsi="宋体" w:cs="宋体"/>
                <w:szCs w:val="21"/>
                <w:highlight w:val="none"/>
              </w:rPr>
            </w:pPr>
            <w:r>
              <w:rPr>
                <w:rFonts w:hint="eastAsia" w:hAnsi="宋体" w:cs="宋体"/>
                <w:szCs w:val="21"/>
                <w:highlight w:val="none"/>
              </w:rPr>
              <w:t>14</w:t>
            </w:r>
          </w:p>
        </w:tc>
        <w:tc>
          <w:tcPr>
            <w:tcW w:w="2631" w:type="dxa"/>
            <w:tcBorders>
              <w:top w:val="single" w:color="auto" w:sz="4" w:space="0"/>
              <w:left w:val="single" w:color="auto" w:sz="4" w:space="0"/>
              <w:bottom w:val="single" w:color="auto" w:sz="4" w:space="0"/>
              <w:right w:val="single" w:color="auto" w:sz="4" w:space="0"/>
            </w:tcBorders>
            <w:vAlign w:val="bottom"/>
          </w:tcPr>
          <w:p w14:paraId="38BF69CD">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2B8DB7AA">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0EE0ACEB">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497E2C7">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082FBC83">
            <w:pPr>
              <w:tabs>
                <w:tab w:val="left" w:pos="480"/>
              </w:tabs>
              <w:spacing w:line="360" w:lineRule="auto"/>
              <w:jc w:val="center"/>
              <w:rPr>
                <w:rFonts w:hAnsi="宋体" w:cs="宋体"/>
                <w:szCs w:val="21"/>
                <w:highlight w:val="none"/>
              </w:rPr>
            </w:pPr>
          </w:p>
        </w:tc>
      </w:tr>
      <w:tr w14:paraId="34CD2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057D80E">
            <w:pPr>
              <w:spacing w:line="360" w:lineRule="auto"/>
              <w:jc w:val="center"/>
              <w:rPr>
                <w:rFonts w:hAnsi="宋体" w:cs="宋体"/>
                <w:szCs w:val="21"/>
                <w:highlight w:val="none"/>
              </w:rPr>
            </w:pPr>
            <w:r>
              <w:rPr>
                <w:rFonts w:hint="eastAsia" w:hAnsi="宋体" w:cs="宋体"/>
                <w:szCs w:val="21"/>
                <w:highlight w:val="none"/>
              </w:rPr>
              <w:t>15</w:t>
            </w:r>
          </w:p>
        </w:tc>
        <w:tc>
          <w:tcPr>
            <w:tcW w:w="2631" w:type="dxa"/>
            <w:tcBorders>
              <w:top w:val="single" w:color="auto" w:sz="4" w:space="0"/>
              <w:left w:val="single" w:color="auto" w:sz="4" w:space="0"/>
              <w:bottom w:val="single" w:color="auto" w:sz="4" w:space="0"/>
              <w:right w:val="single" w:color="auto" w:sz="4" w:space="0"/>
            </w:tcBorders>
            <w:vAlign w:val="bottom"/>
          </w:tcPr>
          <w:p w14:paraId="643A7226">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4421B20E">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123AC717">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2BE410C">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6CEF1EA6">
            <w:pPr>
              <w:tabs>
                <w:tab w:val="left" w:pos="480"/>
              </w:tabs>
              <w:spacing w:line="360" w:lineRule="auto"/>
              <w:jc w:val="center"/>
              <w:rPr>
                <w:rFonts w:hAnsi="宋体" w:cs="宋体"/>
                <w:szCs w:val="21"/>
                <w:highlight w:val="none"/>
              </w:rPr>
            </w:pPr>
          </w:p>
        </w:tc>
      </w:tr>
      <w:tr w14:paraId="0FB1C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7419EE1A">
            <w:pPr>
              <w:spacing w:line="360" w:lineRule="auto"/>
              <w:jc w:val="center"/>
              <w:rPr>
                <w:rFonts w:hAnsi="宋体" w:cs="宋体"/>
                <w:szCs w:val="21"/>
                <w:highlight w:val="none"/>
              </w:rPr>
            </w:pPr>
            <w:r>
              <w:rPr>
                <w:rFonts w:hint="eastAsia" w:hAnsi="宋体" w:cs="宋体"/>
                <w:szCs w:val="21"/>
                <w:highlight w:val="none"/>
              </w:rPr>
              <w:t>16</w:t>
            </w:r>
          </w:p>
        </w:tc>
        <w:tc>
          <w:tcPr>
            <w:tcW w:w="2631" w:type="dxa"/>
            <w:tcBorders>
              <w:top w:val="single" w:color="auto" w:sz="4" w:space="0"/>
              <w:left w:val="single" w:color="auto" w:sz="4" w:space="0"/>
              <w:bottom w:val="single" w:color="auto" w:sz="4" w:space="0"/>
              <w:right w:val="single" w:color="auto" w:sz="4" w:space="0"/>
            </w:tcBorders>
            <w:vAlign w:val="bottom"/>
          </w:tcPr>
          <w:p w14:paraId="56DD780F">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50C58808">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3B48EB22">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F642949">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336E11A4">
            <w:pPr>
              <w:tabs>
                <w:tab w:val="left" w:pos="480"/>
              </w:tabs>
              <w:spacing w:line="360" w:lineRule="auto"/>
              <w:jc w:val="center"/>
              <w:rPr>
                <w:rFonts w:hAnsi="宋体" w:cs="宋体"/>
                <w:szCs w:val="21"/>
                <w:highlight w:val="none"/>
              </w:rPr>
            </w:pPr>
          </w:p>
        </w:tc>
      </w:tr>
      <w:tr w14:paraId="3B61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74A6697B">
            <w:pPr>
              <w:spacing w:line="360" w:lineRule="auto"/>
              <w:jc w:val="center"/>
              <w:rPr>
                <w:rFonts w:hAnsi="宋体" w:cs="宋体"/>
                <w:szCs w:val="21"/>
                <w:highlight w:val="none"/>
              </w:rPr>
            </w:pPr>
            <w:r>
              <w:rPr>
                <w:rFonts w:hint="eastAsia" w:hAnsi="宋体" w:cs="宋体"/>
                <w:szCs w:val="21"/>
                <w:highlight w:val="none"/>
              </w:rPr>
              <w:t>17</w:t>
            </w:r>
          </w:p>
        </w:tc>
        <w:tc>
          <w:tcPr>
            <w:tcW w:w="2631" w:type="dxa"/>
            <w:tcBorders>
              <w:top w:val="single" w:color="auto" w:sz="4" w:space="0"/>
              <w:left w:val="single" w:color="auto" w:sz="4" w:space="0"/>
              <w:bottom w:val="single" w:color="auto" w:sz="4" w:space="0"/>
              <w:right w:val="single" w:color="auto" w:sz="4" w:space="0"/>
            </w:tcBorders>
            <w:vAlign w:val="bottom"/>
          </w:tcPr>
          <w:p w14:paraId="78F35F71">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2794150A">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756D6779">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E2FBFFB">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1CCF0E6E">
            <w:pPr>
              <w:tabs>
                <w:tab w:val="left" w:pos="480"/>
              </w:tabs>
              <w:spacing w:line="360" w:lineRule="auto"/>
              <w:jc w:val="center"/>
              <w:rPr>
                <w:rFonts w:hAnsi="宋体" w:cs="宋体"/>
                <w:szCs w:val="21"/>
                <w:highlight w:val="none"/>
              </w:rPr>
            </w:pPr>
          </w:p>
        </w:tc>
      </w:tr>
      <w:tr w14:paraId="489B9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2D3043F7">
            <w:pPr>
              <w:spacing w:line="360" w:lineRule="auto"/>
              <w:jc w:val="center"/>
              <w:rPr>
                <w:rFonts w:hAnsi="宋体" w:cs="宋体"/>
                <w:szCs w:val="21"/>
                <w:highlight w:val="none"/>
              </w:rPr>
            </w:pPr>
            <w:r>
              <w:rPr>
                <w:rFonts w:hint="eastAsia" w:hAnsi="宋体" w:cs="宋体"/>
                <w:szCs w:val="21"/>
                <w:highlight w:val="none"/>
              </w:rPr>
              <w:t>18</w:t>
            </w:r>
          </w:p>
        </w:tc>
        <w:tc>
          <w:tcPr>
            <w:tcW w:w="2631" w:type="dxa"/>
            <w:tcBorders>
              <w:top w:val="single" w:color="auto" w:sz="4" w:space="0"/>
              <w:left w:val="single" w:color="auto" w:sz="4" w:space="0"/>
              <w:bottom w:val="single" w:color="auto" w:sz="4" w:space="0"/>
              <w:right w:val="single" w:color="auto" w:sz="4" w:space="0"/>
            </w:tcBorders>
            <w:vAlign w:val="bottom"/>
          </w:tcPr>
          <w:p w14:paraId="5E66FB70">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43624052">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53840727">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E24923B">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73652A8A">
            <w:pPr>
              <w:tabs>
                <w:tab w:val="left" w:pos="480"/>
              </w:tabs>
              <w:spacing w:line="360" w:lineRule="auto"/>
              <w:jc w:val="center"/>
              <w:rPr>
                <w:rFonts w:hAnsi="宋体" w:cs="宋体"/>
                <w:szCs w:val="21"/>
                <w:highlight w:val="none"/>
              </w:rPr>
            </w:pPr>
          </w:p>
        </w:tc>
      </w:tr>
    </w:tbl>
    <w:p w14:paraId="5382CE92">
      <w:pPr>
        <w:spacing w:line="720" w:lineRule="auto"/>
        <w:jc w:val="left"/>
        <w:rPr>
          <w:rFonts w:ascii="仿宋" w:hAnsi="仿宋" w:eastAsia="仿宋" w:cs="仿宋"/>
          <w:sz w:val="24"/>
          <w:szCs w:val="24"/>
          <w:highlight w:val="none"/>
        </w:rPr>
      </w:pPr>
    </w:p>
    <w:p w14:paraId="6E88058E">
      <w:pPr>
        <w:rPr>
          <w:rFonts w:ascii="宋体" w:hAnsi="宋体" w:cs="宋体"/>
          <w:highlight w:val="none"/>
        </w:rPr>
      </w:pPr>
      <w:r>
        <w:rPr>
          <w:rFonts w:hint="eastAsia" w:ascii="宋体" w:hAnsi="宋体" w:cs="宋体"/>
          <w:sz w:val="24"/>
          <w:szCs w:val="24"/>
          <w:highlight w:val="none"/>
        </w:rPr>
        <w:br w:type="page"/>
      </w:r>
    </w:p>
    <w:bookmarkEnd w:id="39"/>
    <w:bookmarkEnd w:id="40"/>
    <w:bookmarkEnd w:id="41"/>
    <w:bookmarkEnd w:id="42"/>
    <w:bookmarkEnd w:id="43"/>
    <w:bookmarkEnd w:id="44"/>
    <w:bookmarkEnd w:id="45"/>
    <w:bookmarkEnd w:id="46"/>
    <w:p w14:paraId="44EA9AD4">
      <w:pPr>
        <w:spacing w:line="520" w:lineRule="exact"/>
        <w:jc w:val="center"/>
        <w:outlineLvl w:val="0"/>
        <w:rPr>
          <w:rFonts w:ascii="宋体" w:hAnsi="宋体" w:cs="宋体"/>
          <w:bCs/>
          <w:sz w:val="36"/>
          <w:szCs w:val="36"/>
          <w:highlight w:val="none"/>
        </w:rPr>
      </w:pPr>
      <w:bookmarkStart w:id="47" w:name="_Toc7592"/>
      <w:bookmarkStart w:id="48" w:name="_Toc28235"/>
      <w:r>
        <w:rPr>
          <w:rFonts w:hint="eastAsia" w:ascii="宋体" w:hAnsi="宋体" w:cs="宋体"/>
          <w:b/>
          <w:bCs/>
          <w:sz w:val="36"/>
          <w:szCs w:val="36"/>
          <w:highlight w:val="none"/>
        </w:rPr>
        <w:t>第五章 谈判响应文件格式</w:t>
      </w:r>
      <w:bookmarkEnd w:id="47"/>
      <w:bookmarkEnd w:id="48"/>
    </w:p>
    <w:p w14:paraId="76CDA388">
      <w:pPr>
        <w:rPr>
          <w:rFonts w:ascii="宋体" w:hAnsi="宋体" w:cs="宋体"/>
          <w:highlight w:val="none"/>
        </w:rPr>
      </w:pPr>
      <w:bookmarkStart w:id="49" w:name="_Toc344572156"/>
    </w:p>
    <w:p w14:paraId="709E703F">
      <w:pPr>
        <w:framePr w:hSpace="180" w:wrap="around" w:vAnchor="text" w:hAnchor="page" w:x="1473" w:y="19"/>
        <w:rPr>
          <w:rFonts w:ascii="宋体" w:hAnsi="宋体" w:cs="宋体"/>
          <w:b/>
          <w:bCs/>
          <w:sz w:val="32"/>
          <w:szCs w:val="32"/>
          <w:highlight w:val="none"/>
        </w:rPr>
      </w:pPr>
      <w:r>
        <w:rPr>
          <w:rFonts w:hint="eastAsia" w:ascii="宋体" w:hAnsi="宋体" w:cs="宋体"/>
          <w:b/>
          <w:bCs/>
          <w:sz w:val="32"/>
          <w:szCs w:val="32"/>
          <w:highlight w:val="none"/>
        </w:rPr>
        <w:t>项目编号：QH2025-JT-051</w:t>
      </w:r>
    </w:p>
    <w:p w14:paraId="19C86256">
      <w:pPr>
        <w:ind w:firstLine="4343" w:firstLineChars="1352"/>
        <w:jc w:val="right"/>
        <w:rPr>
          <w:rFonts w:ascii="宋体" w:hAnsi="宋体" w:cs="宋体"/>
          <w:b/>
          <w:sz w:val="32"/>
          <w:szCs w:val="32"/>
          <w:highlight w:val="none"/>
        </w:rPr>
      </w:pPr>
      <w:r>
        <w:rPr>
          <w:rFonts w:hint="eastAsia" w:ascii="宋体" w:hAnsi="宋体" w:cs="宋体"/>
          <w:b/>
          <w:bCs/>
          <w:sz w:val="32"/>
          <w:szCs w:val="32"/>
          <w:highlight w:val="none"/>
        </w:rPr>
        <w:t xml:space="preserve">       </w:t>
      </w:r>
      <w:r>
        <w:rPr>
          <w:rFonts w:hint="eastAsia" w:ascii="宋体" w:hAnsi="宋体" w:cs="宋体"/>
          <w:b/>
          <w:sz w:val="32"/>
          <w:szCs w:val="32"/>
          <w:highlight w:val="none"/>
        </w:rPr>
        <w:t>（正本或副本）</w:t>
      </w:r>
    </w:p>
    <w:p w14:paraId="2BB23416">
      <w:pPr>
        <w:jc w:val="right"/>
        <w:rPr>
          <w:rFonts w:ascii="宋体" w:hAnsi="宋体" w:cs="宋体"/>
          <w:b/>
          <w:sz w:val="32"/>
          <w:szCs w:val="32"/>
          <w:highlight w:val="none"/>
        </w:rPr>
      </w:pPr>
    </w:p>
    <w:p w14:paraId="61FC9D4B">
      <w:pPr>
        <w:pStyle w:val="10"/>
        <w:rPr>
          <w:rFonts w:ascii="宋体" w:hAnsi="宋体" w:eastAsia="宋体" w:cs="宋体"/>
          <w:b/>
          <w:sz w:val="32"/>
          <w:szCs w:val="32"/>
          <w:highlight w:val="none"/>
        </w:rPr>
      </w:pPr>
    </w:p>
    <w:p w14:paraId="552D8ACD">
      <w:pPr>
        <w:rPr>
          <w:rFonts w:ascii="宋体" w:hAnsi="宋体" w:cs="宋体"/>
          <w:highlight w:val="none"/>
        </w:rPr>
      </w:pPr>
    </w:p>
    <w:p w14:paraId="78232D8C">
      <w:pPr>
        <w:jc w:val="center"/>
        <w:rPr>
          <w:rFonts w:hint="eastAsia" w:ascii="宋体" w:hAnsi="宋体" w:cs="宋体"/>
          <w:b/>
          <w:sz w:val="56"/>
          <w:szCs w:val="56"/>
          <w:highlight w:val="none"/>
        </w:rPr>
      </w:pPr>
      <w:r>
        <w:rPr>
          <w:rFonts w:hint="eastAsia" w:ascii="宋体" w:hAnsi="宋体" w:cs="宋体"/>
          <w:b/>
          <w:sz w:val="56"/>
          <w:szCs w:val="56"/>
          <w:highlight w:val="none"/>
        </w:rPr>
        <w:t>安全生产考试管理保障项目办公设备</w:t>
      </w:r>
    </w:p>
    <w:p w14:paraId="2269543D">
      <w:pPr>
        <w:jc w:val="center"/>
        <w:rPr>
          <w:rFonts w:hint="eastAsia" w:ascii="宋体" w:hAnsi="宋体" w:cs="宋体"/>
          <w:b/>
          <w:sz w:val="56"/>
          <w:szCs w:val="56"/>
          <w:highlight w:val="none"/>
        </w:rPr>
      </w:pPr>
    </w:p>
    <w:p w14:paraId="79A36FBE">
      <w:pPr>
        <w:jc w:val="center"/>
        <w:rPr>
          <w:rFonts w:hint="eastAsia" w:ascii="宋体" w:hAnsi="宋体" w:cs="宋体"/>
          <w:b/>
          <w:sz w:val="56"/>
          <w:szCs w:val="56"/>
          <w:highlight w:val="none"/>
        </w:rPr>
      </w:pPr>
    </w:p>
    <w:p w14:paraId="5B1FFEC3">
      <w:pPr>
        <w:jc w:val="center"/>
        <w:rPr>
          <w:rFonts w:ascii="宋体" w:hAnsi="宋体" w:cs="宋体"/>
          <w:b/>
          <w:sz w:val="56"/>
          <w:szCs w:val="56"/>
          <w:highlight w:val="none"/>
        </w:rPr>
      </w:pPr>
      <w:r>
        <w:rPr>
          <w:rFonts w:hint="eastAsia" w:ascii="宋体" w:hAnsi="宋体" w:cs="宋体"/>
          <w:b/>
          <w:sz w:val="56"/>
          <w:szCs w:val="56"/>
          <w:highlight w:val="none"/>
        </w:rPr>
        <w:t>竞争性谈判响应文件</w:t>
      </w:r>
    </w:p>
    <w:p w14:paraId="3BB63F70">
      <w:pPr>
        <w:jc w:val="center"/>
        <w:rPr>
          <w:rFonts w:ascii="宋体" w:hAnsi="宋体" w:cs="宋体"/>
          <w:b/>
          <w:sz w:val="36"/>
          <w:szCs w:val="36"/>
          <w:highlight w:val="none"/>
        </w:rPr>
      </w:pPr>
    </w:p>
    <w:p w14:paraId="511CA8A3">
      <w:pPr>
        <w:rPr>
          <w:rFonts w:ascii="宋体" w:hAnsi="宋体" w:cs="宋体"/>
          <w:b/>
          <w:sz w:val="36"/>
          <w:szCs w:val="36"/>
          <w:highlight w:val="none"/>
        </w:rPr>
      </w:pPr>
    </w:p>
    <w:p w14:paraId="25FBC2D7">
      <w:pPr>
        <w:rPr>
          <w:rFonts w:ascii="宋体" w:hAnsi="宋体" w:cs="宋体"/>
          <w:b/>
          <w:sz w:val="36"/>
          <w:szCs w:val="36"/>
          <w:highlight w:val="none"/>
        </w:rPr>
      </w:pPr>
    </w:p>
    <w:p w14:paraId="334E5C83">
      <w:pPr>
        <w:tabs>
          <w:tab w:val="center" w:pos="5346"/>
        </w:tabs>
        <w:spacing w:line="480" w:lineRule="auto"/>
        <w:jc w:val="center"/>
        <w:rPr>
          <w:rFonts w:ascii="宋体" w:hAnsi="宋体" w:cs="宋体"/>
          <w:b/>
          <w:sz w:val="32"/>
          <w:szCs w:val="32"/>
          <w:highlight w:val="none"/>
        </w:rPr>
      </w:pPr>
      <w:r>
        <w:rPr>
          <w:rFonts w:hint="eastAsia" w:ascii="宋体" w:hAnsi="宋体" w:cs="宋体"/>
          <w:b/>
          <w:sz w:val="32"/>
          <w:szCs w:val="32"/>
          <w:highlight w:val="none"/>
        </w:rPr>
        <w:t>供应商名称（公章）</w:t>
      </w:r>
    </w:p>
    <w:p w14:paraId="5E568141">
      <w:pPr>
        <w:spacing w:before="156" w:beforeLines="50" w:after="156" w:afterLines="50" w:line="360" w:lineRule="auto"/>
        <w:jc w:val="center"/>
        <w:rPr>
          <w:rFonts w:ascii="宋体" w:hAnsi="宋体" w:cs="宋体"/>
          <w:b/>
          <w:bCs/>
          <w:spacing w:val="4"/>
          <w:sz w:val="32"/>
          <w:szCs w:val="32"/>
          <w:highlight w:val="none"/>
        </w:rPr>
      </w:pPr>
      <w:r>
        <w:rPr>
          <w:rFonts w:hint="eastAsia" w:ascii="宋体" w:hAnsi="宋体" w:cs="宋体"/>
          <w:b/>
          <w:sz w:val="32"/>
          <w:szCs w:val="32"/>
          <w:highlight w:val="none"/>
        </w:rPr>
        <w:t xml:space="preserve"> 年   月  日</w:t>
      </w:r>
      <w:r>
        <w:rPr>
          <w:rFonts w:hint="eastAsia" w:ascii="宋体" w:hAnsi="宋体" w:cs="宋体"/>
          <w:b/>
          <w:sz w:val="44"/>
          <w:highlight w:val="none"/>
        </w:rPr>
        <w:br w:type="page"/>
      </w:r>
      <w:r>
        <w:rPr>
          <w:rFonts w:hint="eastAsia" w:ascii="宋体" w:hAnsi="宋体" w:cs="宋体"/>
          <w:b/>
          <w:bCs/>
          <w:spacing w:val="4"/>
          <w:sz w:val="32"/>
          <w:szCs w:val="32"/>
          <w:highlight w:val="none"/>
        </w:rPr>
        <w:t>目 录</w:t>
      </w:r>
    </w:p>
    <w:p w14:paraId="4C61B207">
      <w:pPr>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一、谈判响应函</w:t>
      </w:r>
    </w:p>
    <w:p w14:paraId="6C1E00EC">
      <w:pPr>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二、谈判报价表</w:t>
      </w:r>
    </w:p>
    <w:p w14:paraId="5C99E635">
      <w:pPr>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三、谈判方案说明书</w:t>
      </w:r>
    </w:p>
    <w:p w14:paraId="59461324">
      <w:pPr>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四、商务条款偏离表</w:t>
      </w:r>
    </w:p>
    <w:p w14:paraId="59002501">
      <w:pPr>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五、陕西省政府采购供应商拒绝政府采购领域商业贿赂承诺书</w:t>
      </w:r>
    </w:p>
    <w:p w14:paraId="1F265BD0">
      <w:pPr>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六、资格证明文件</w:t>
      </w:r>
    </w:p>
    <w:p w14:paraId="2F5EC94E">
      <w:pPr>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七、其他</w:t>
      </w:r>
    </w:p>
    <w:p w14:paraId="69F94AA3">
      <w:pPr>
        <w:spacing w:line="520" w:lineRule="exact"/>
        <w:jc w:val="center"/>
        <w:outlineLvl w:val="2"/>
        <w:rPr>
          <w:rFonts w:ascii="宋体" w:hAnsi="宋体" w:cs="宋体"/>
          <w:b/>
          <w:sz w:val="32"/>
          <w:szCs w:val="32"/>
          <w:highlight w:val="none"/>
        </w:rPr>
      </w:pPr>
      <w:r>
        <w:rPr>
          <w:rFonts w:hint="eastAsia" w:ascii="宋体" w:hAnsi="宋体" w:cs="宋体"/>
          <w:sz w:val="28"/>
          <w:highlight w:val="none"/>
        </w:rPr>
        <w:br w:type="page"/>
      </w:r>
      <w:bookmarkEnd w:id="49"/>
      <w:bookmarkStart w:id="50" w:name="_Toc8067"/>
      <w:r>
        <w:rPr>
          <w:rFonts w:hint="eastAsia" w:ascii="宋体" w:hAnsi="宋体" w:cs="宋体"/>
          <w:b/>
          <w:sz w:val="32"/>
          <w:szCs w:val="32"/>
          <w:highlight w:val="none"/>
        </w:rPr>
        <w:t>一、谈判响应函</w:t>
      </w:r>
      <w:bookmarkEnd w:id="50"/>
    </w:p>
    <w:p w14:paraId="369BAA44">
      <w:pPr>
        <w:spacing w:line="360" w:lineRule="auto"/>
        <w:jc w:val="left"/>
        <w:rPr>
          <w:rFonts w:ascii="宋体" w:hAnsi="宋体" w:cs="宋体"/>
          <w:spacing w:val="4"/>
          <w:sz w:val="24"/>
          <w:szCs w:val="32"/>
          <w:highlight w:val="none"/>
        </w:rPr>
      </w:pPr>
      <w:r>
        <w:rPr>
          <w:rFonts w:hint="eastAsia" w:ascii="宋体" w:hAnsi="宋体" w:cs="宋体"/>
          <w:spacing w:val="4"/>
          <w:sz w:val="24"/>
          <w:szCs w:val="32"/>
          <w:highlight w:val="none"/>
        </w:rPr>
        <w:t>致：陕西启航项目管理咨询有限公司</w:t>
      </w:r>
    </w:p>
    <w:p w14:paraId="137DF7C8">
      <w:pPr>
        <w:spacing w:line="360" w:lineRule="auto"/>
        <w:ind w:firstLine="496" w:firstLineChars="200"/>
        <w:rPr>
          <w:rFonts w:ascii="宋体" w:hAnsi="宋体" w:cs="宋体"/>
          <w:spacing w:val="4"/>
          <w:sz w:val="24"/>
          <w:szCs w:val="32"/>
          <w:highlight w:val="none"/>
        </w:rPr>
      </w:pPr>
      <w:r>
        <w:rPr>
          <w:rFonts w:hint="eastAsia" w:ascii="宋体" w:hAnsi="宋体" w:cs="宋体"/>
          <w:spacing w:val="4"/>
          <w:sz w:val="24"/>
          <w:szCs w:val="32"/>
          <w:highlight w:val="none"/>
        </w:rPr>
        <w:t>根据贵方“</w:t>
      </w:r>
      <w:r>
        <w:rPr>
          <w:rFonts w:hint="eastAsia" w:ascii="宋体" w:hAnsi="宋体" w:cs="宋体"/>
          <w:spacing w:val="4"/>
          <w:sz w:val="24"/>
          <w:szCs w:val="32"/>
          <w:highlight w:val="none"/>
          <w:u w:val="single"/>
        </w:rPr>
        <w:t xml:space="preserve">                      </w:t>
      </w:r>
      <w:r>
        <w:rPr>
          <w:rFonts w:hint="eastAsia" w:ascii="宋体" w:hAnsi="宋体" w:cs="宋体"/>
          <w:spacing w:val="4"/>
          <w:sz w:val="24"/>
          <w:szCs w:val="32"/>
          <w:highlight w:val="none"/>
        </w:rPr>
        <w:t>”项目的谈判邀请</w:t>
      </w:r>
      <w:r>
        <w:rPr>
          <w:rFonts w:hint="eastAsia" w:ascii="宋体" w:hAnsi="宋体" w:cs="宋体"/>
          <w:spacing w:val="4"/>
          <w:sz w:val="24"/>
          <w:szCs w:val="32"/>
          <w:highlight w:val="none"/>
          <w:u w:val="single"/>
        </w:rPr>
        <w:t>(项目编号、包号：           )</w:t>
      </w:r>
      <w:r>
        <w:rPr>
          <w:rFonts w:hint="eastAsia" w:ascii="宋体" w:hAnsi="宋体" w:cs="宋体"/>
          <w:spacing w:val="4"/>
          <w:sz w:val="24"/>
          <w:szCs w:val="32"/>
          <w:highlight w:val="none"/>
        </w:rPr>
        <w:t>，签字代表</w:t>
      </w:r>
      <w:r>
        <w:rPr>
          <w:rFonts w:hint="eastAsia" w:ascii="宋体" w:hAnsi="宋体" w:cs="宋体"/>
          <w:spacing w:val="4"/>
          <w:sz w:val="24"/>
          <w:szCs w:val="32"/>
          <w:highlight w:val="none"/>
          <w:u w:val="single"/>
        </w:rPr>
        <w:t>（全名、职务）</w:t>
      </w:r>
      <w:r>
        <w:rPr>
          <w:rFonts w:hint="eastAsia" w:ascii="宋体" w:hAnsi="宋体" w:cs="宋体"/>
          <w:spacing w:val="4"/>
          <w:sz w:val="24"/>
          <w:szCs w:val="32"/>
          <w:highlight w:val="none"/>
        </w:rPr>
        <w:t>经正式授权并代表供应商</w:t>
      </w:r>
      <w:r>
        <w:rPr>
          <w:rFonts w:hint="eastAsia" w:ascii="宋体" w:hAnsi="宋体" w:cs="宋体"/>
          <w:spacing w:val="4"/>
          <w:sz w:val="24"/>
          <w:szCs w:val="32"/>
          <w:highlight w:val="none"/>
          <w:u w:val="single"/>
        </w:rPr>
        <w:t>(供应商名称、地址)</w:t>
      </w:r>
      <w:r>
        <w:rPr>
          <w:rFonts w:hint="eastAsia" w:ascii="宋体" w:hAnsi="宋体" w:cs="宋体"/>
          <w:spacing w:val="4"/>
          <w:sz w:val="24"/>
          <w:szCs w:val="32"/>
          <w:highlight w:val="none"/>
        </w:rPr>
        <w:t xml:space="preserve"> 提交竞争性谈判响应文件正本壹份、副本一式</w:t>
      </w:r>
      <w:r>
        <w:rPr>
          <w:rFonts w:hint="eastAsia" w:ascii="宋体" w:hAnsi="宋体" w:cs="宋体"/>
          <w:spacing w:val="4"/>
          <w:sz w:val="24"/>
          <w:szCs w:val="32"/>
          <w:highlight w:val="none"/>
          <w:u w:val="single"/>
        </w:rPr>
        <w:t xml:space="preserve">  </w:t>
      </w:r>
      <w:r>
        <w:rPr>
          <w:rFonts w:hint="eastAsia" w:ascii="宋体" w:hAnsi="宋体" w:cs="宋体"/>
          <w:spacing w:val="4"/>
          <w:sz w:val="24"/>
          <w:szCs w:val="32"/>
          <w:highlight w:val="none"/>
        </w:rPr>
        <w:t>份、报价一览表</w:t>
      </w:r>
      <w:r>
        <w:rPr>
          <w:rFonts w:hint="eastAsia" w:ascii="宋体" w:hAnsi="宋体" w:cs="宋体"/>
          <w:spacing w:val="4"/>
          <w:sz w:val="24"/>
          <w:szCs w:val="32"/>
          <w:highlight w:val="none"/>
          <w:u w:val="single"/>
        </w:rPr>
        <w:t xml:space="preserve">   </w:t>
      </w:r>
      <w:r>
        <w:rPr>
          <w:rFonts w:hint="eastAsia" w:ascii="宋体" w:hAnsi="宋体" w:cs="宋体"/>
          <w:spacing w:val="4"/>
          <w:sz w:val="24"/>
          <w:szCs w:val="32"/>
          <w:highlight w:val="none"/>
        </w:rPr>
        <w:t>份、电子版</w:t>
      </w:r>
      <w:r>
        <w:rPr>
          <w:rFonts w:hint="eastAsia" w:ascii="宋体" w:hAnsi="宋体" w:cs="宋体"/>
          <w:spacing w:val="4"/>
          <w:sz w:val="24"/>
          <w:szCs w:val="32"/>
          <w:highlight w:val="none"/>
          <w:u w:val="single"/>
        </w:rPr>
        <w:t xml:space="preserve">    </w:t>
      </w:r>
      <w:r>
        <w:rPr>
          <w:rFonts w:hint="eastAsia" w:ascii="宋体" w:hAnsi="宋体" w:cs="宋体"/>
          <w:spacing w:val="4"/>
          <w:sz w:val="24"/>
          <w:szCs w:val="32"/>
          <w:highlight w:val="none"/>
        </w:rPr>
        <w:t>份。</w:t>
      </w:r>
    </w:p>
    <w:p w14:paraId="36801BB7">
      <w:pPr>
        <w:spacing w:line="360" w:lineRule="auto"/>
        <w:ind w:left="549" w:leftChars="251" w:hanging="22" w:hangingChars="9"/>
        <w:jc w:val="left"/>
        <w:rPr>
          <w:rFonts w:ascii="宋体" w:hAnsi="宋体" w:cs="宋体"/>
          <w:spacing w:val="4"/>
          <w:sz w:val="24"/>
          <w:szCs w:val="32"/>
          <w:highlight w:val="none"/>
        </w:rPr>
      </w:pPr>
      <w:r>
        <w:rPr>
          <w:rFonts w:hint="eastAsia" w:ascii="宋体" w:hAnsi="宋体" w:cs="宋体"/>
          <w:spacing w:val="4"/>
          <w:sz w:val="24"/>
          <w:szCs w:val="32"/>
          <w:highlight w:val="none"/>
        </w:rPr>
        <w:t>我方承诺如下：</w:t>
      </w:r>
    </w:p>
    <w:p w14:paraId="190A2407">
      <w:pPr>
        <w:numPr>
          <w:ilvl w:val="0"/>
          <w:numId w:val="3"/>
        </w:numPr>
        <w:tabs>
          <w:tab w:val="left" w:pos="2160"/>
        </w:tabs>
        <w:spacing w:line="360" w:lineRule="auto"/>
        <w:ind w:firstLine="496" w:firstLineChars="200"/>
        <w:jc w:val="left"/>
        <w:rPr>
          <w:rFonts w:ascii="宋体" w:hAnsi="宋体" w:cs="宋体"/>
          <w:spacing w:val="4"/>
          <w:sz w:val="24"/>
          <w:szCs w:val="28"/>
          <w:highlight w:val="none"/>
        </w:rPr>
      </w:pPr>
      <w:r>
        <w:rPr>
          <w:rFonts w:hint="eastAsia" w:ascii="宋体" w:hAnsi="宋体" w:cs="宋体"/>
          <w:spacing w:val="4"/>
          <w:sz w:val="24"/>
          <w:szCs w:val="32"/>
          <w:highlight w:val="none"/>
        </w:rPr>
        <w:t>谈判报价</w:t>
      </w:r>
      <w:r>
        <w:rPr>
          <w:rFonts w:hint="eastAsia" w:ascii="宋体" w:hAnsi="宋体" w:cs="宋体"/>
          <w:spacing w:val="4"/>
          <w:sz w:val="24"/>
          <w:szCs w:val="28"/>
          <w:highlight w:val="none"/>
        </w:rPr>
        <w:t>为小写：</w:t>
      </w:r>
      <w:r>
        <w:rPr>
          <w:rFonts w:hint="eastAsia" w:ascii="宋体" w:hAnsi="宋体" w:cs="宋体"/>
          <w:spacing w:val="4"/>
          <w:sz w:val="24"/>
          <w:szCs w:val="28"/>
          <w:highlight w:val="none"/>
          <w:u w:val="single"/>
        </w:rPr>
        <w:t xml:space="preserve">         </w:t>
      </w:r>
      <w:r>
        <w:rPr>
          <w:rFonts w:hint="eastAsia" w:ascii="宋体" w:hAnsi="宋体" w:cs="宋体"/>
          <w:spacing w:val="4"/>
          <w:sz w:val="24"/>
          <w:szCs w:val="28"/>
          <w:highlight w:val="none"/>
        </w:rPr>
        <w:t>（大写：</w:t>
      </w:r>
      <w:r>
        <w:rPr>
          <w:rFonts w:hint="eastAsia" w:ascii="宋体" w:hAnsi="宋体" w:cs="宋体"/>
          <w:spacing w:val="4"/>
          <w:sz w:val="24"/>
          <w:szCs w:val="28"/>
          <w:highlight w:val="none"/>
          <w:u w:val="single"/>
        </w:rPr>
        <w:t xml:space="preserve">         </w:t>
      </w:r>
      <w:r>
        <w:rPr>
          <w:rFonts w:hint="eastAsia" w:ascii="宋体" w:hAnsi="宋体" w:cs="宋体"/>
          <w:spacing w:val="4"/>
          <w:sz w:val="24"/>
          <w:szCs w:val="28"/>
          <w:highlight w:val="none"/>
        </w:rPr>
        <w:t>）。</w:t>
      </w:r>
    </w:p>
    <w:p w14:paraId="23F562FC">
      <w:pPr>
        <w:numPr>
          <w:ilvl w:val="0"/>
          <w:numId w:val="3"/>
        </w:numPr>
        <w:tabs>
          <w:tab w:val="left" w:pos="2160"/>
        </w:tabs>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如果成交，我们根据竞争性谈判文件的规定，履行合同的责任和义务。</w:t>
      </w:r>
    </w:p>
    <w:p w14:paraId="10CEC042">
      <w:pPr>
        <w:tabs>
          <w:tab w:val="left" w:pos="2160"/>
        </w:tabs>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3）我们已详细阅读和审核全部竞争性谈判文件（含修改部分，如有的话），及有关附件，我们知道必须放弃提出含糊不清或误解的问题的权利。</w:t>
      </w:r>
    </w:p>
    <w:p w14:paraId="7B4891C5">
      <w:pPr>
        <w:tabs>
          <w:tab w:val="left" w:pos="2160"/>
        </w:tabs>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4）我们同意在谈判有效期内（</w:t>
      </w:r>
      <w:r>
        <w:rPr>
          <w:rFonts w:hint="eastAsia" w:ascii="宋体" w:hAnsi="宋体" w:cs="宋体"/>
          <w:spacing w:val="4"/>
          <w:sz w:val="24"/>
          <w:szCs w:val="32"/>
          <w:highlight w:val="none"/>
          <w:u w:val="single"/>
        </w:rPr>
        <w:t>自谈判之日起   天</w:t>
      </w:r>
      <w:r>
        <w:rPr>
          <w:rFonts w:hint="eastAsia" w:ascii="宋体" w:hAnsi="宋体" w:cs="宋体"/>
          <w:spacing w:val="4"/>
          <w:sz w:val="24"/>
          <w:szCs w:val="32"/>
          <w:highlight w:val="none"/>
        </w:rPr>
        <w:t>），本谈判响应函对我方具有约束力。</w:t>
      </w:r>
    </w:p>
    <w:p w14:paraId="594B6F0C">
      <w:pPr>
        <w:tabs>
          <w:tab w:val="left" w:pos="2160"/>
        </w:tabs>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 xml:space="preserve">5）同意提供贵方可能另外要求的与本谈判有关的任何证据和资料。 </w:t>
      </w:r>
    </w:p>
    <w:p w14:paraId="15CF1928">
      <w:pPr>
        <w:tabs>
          <w:tab w:val="left" w:pos="2160"/>
        </w:tabs>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6）我们同意，如果成交，向</w:t>
      </w:r>
      <w:r>
        <w:rPr>
          <w:rFonts w:hint="eastAsia" w:ascii="宋体" w:hAnsi="宋体" w:cs="宋体"/>
          <w:spacing w:val="4"/>
          <w:sz w:val="24"/>
          <w:szCs w:val="32"/>
          <w:highlight w:val="none"/>
          <w:lang w:eastAsia="zh-CN"/>
        </w:rPr>
        <w:t>陕西启航项目管理咨询有限公司</w:t>
      </w:r>
      <w:r>
        <w:rPr>
          <w:rFonts w:hint="eastAsia" w:ascii="宋体" w:hAnsi="宋体" w:cs="宋体"/>
          <w:spacing w:val="4"/>
          <w:sz w:val="24"/>
          <w:szCs w:val="32"/>
          <w:highlight w:val="none"/>
        </w:rPr>
        <w:t>交纳招标代理服务费。</w:t>
      </w:r>
    </w:p>
    <w:p w14:paraId="18456CB2">
      <w:pPr>
        <w:tabs>
          <w:tab w:val="left" w:pos="2160"/>
        </w:tabs>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7）与本谈判有关的一切正式往来通讯为：</w:t>
      </w:r>
    </w:p>
    <w:p w14:paraId="097FBE26">
      <w:pPr>
        <w:spacing w:line="360" w:lineRule="auto"/>
        <w:ind w:firstLine="1240" w:firstLineChars="500"/>
        <w:jc w:val="left"/>
        <w:rPr>
          <w:rFonts w:ascii="宋体" w:hAnsi="宋体" w:cs="宋体"/>
          <w:spacing w:val="4"/>
          <w:sz w:val="24"/>
          <w:szCs w:val="32"/>
          <w:highlight w:val="none"/>
        </w:rPr>
      </w:pPr>
      <w:r>
        <w:rPr>
          <w:rFonts w:hint="eastAsia" w:ascii="宋体" w:hAnsi="宋体" w:cs="宋体"/>
          <w:spacing w:val="4"/>
          <w:sz w:val="24"/>
          <w:szCs w:val="32"/>
          <w:highlight w:val="none"/>
        </w:rPr>
        <w:t>联系地址：</w:t>
      </w:r>
    </w:p>
    <w:p w14:paraId="58C0AA90">
      <w:pPr>
        <w:spacing w:line="360" w:lineRule="auto"/>
        <w:ind w:firstLine="1240" w:firstLineChars="500"/>
        <w:jc w:val="left"/>
        <w:rPr>
          <w:rFonts w:ascii="宋体" w:hAnsi="宋体" w:cs="宋体"/>
          <w:spacing w:val="4"/>
          <w:sz w:val="24"/>
          <w:szCs w:val="32"/>
          <w:highlight w:val="none"/>
        </w:rPr>
      </w:pPr>
      <w:r>
        <w:rPr>
          <w:rFonts w:hint="eastAsia" w:ascii="宋体" w:hAnsi="宋体" w:cs="宋体"/>
          <w:spacing w:val="4"/>
          <w:sz w:val="24"/>
          <w:szCs w:val="32"/>
          <w:highlight w:val="none"/>
        </w:rPr>
        <w:t>邮政编码：</w:t>
      </w:r>
    </w:p>
    <w:p w14:paraId="36CBA158">
      <w:pPr>
        <w:spacing w:line="360" w:lineRule="auto"/>
        <w:ind w:firstLine="1240" w:firstLineChars="500"/>
        <w:jc w:val="left"/>
        <w:rPr>
          <w:rFonts w:ascii="宋体" w:hAnsi="宋体" w:cs="宋体"/>
          <w:spacing w:val="4"/>
          <w:sz w:val="24"/>
          <w:szCs w:val="32"/>
          <w:highlight w:val="none"/>
        </w:rPr>
      </w:pPr>
      <w:r>
        <w:rPr>
          <w:rFonts w:hint="eastAsia" w:ascii="宋体" w:hAnsi="宋体" w:cs="宋体"/>
          <w:spacing w:val="4"/>
          <w:sz w:val="24"/>
          <w:szCs w:val="32"/>
          <w:highlight w:val="none"/>
        </w:rPr>
        <w:t>电    话：</w:t>
      </w:r>
    </w:p>
    <w:p w14:paraId="0C474CEB">
      <w:pPr>
        <w:spacing w:line="360" w:lineRule="auto"/>
        <w:ind w:firstLine="1240" w:firstLineChars="500"/>
        <w:jc w:val="left"/>
        <w:rPr>
          <w:rFonts w:ascii="宋体" w:hAnsi="宋体" w:cs="宋体"/>
          <w:spacing w:val="4"/>
          <w:sz w:val="24"/>
          <w:szCs w:val="32"/>
          <w:highlight w:val="none"/>
        </w:rPr>
      </w:pPr>
      <w:r>
        <w:rPr>
          <w:rFonts w:hint="eastAsia" w:ascii="宋体" w:hAnsi="宋体" w:cs="宋体"/>
          <w:spacing w:val="4"/>
          <w:sz w:val="24"/>
          <w:szCs w:val="32"/>
          <w:highlight w:val="none"/>
        </w:rPr>
        <w:t>传    真：</w:t>
      </w:r>
    </w:p>
    <w:p w14:paraId="3E122CB2">
      <w:pPr>
        <w:spacing w:line="360" w:lineRule="auto"/>
        <w:ind w:firstLine="1240" w:firstLineChars="500"/>
        <w:jc w:val="left"/>
        <w:rPr>
          <w:rFonts w:ascii="宋体" w:hAnsi="宋体" w:cs="宋体"/>
          <w:spacing w:val="4"/>
          <w:sz w:val="24"/>
          <w:szCs w:val="32"/>
          <w:highlight w:val="none"/>
        </w:rPr>
      </w:pPr>
      <w:r>
        <w:rPr>
          <w:rFonts w:hint="eastAsia" w:ascii="宋体" w:hAnsi="宋体" w:cs="宋体"/>
          <w:spacing w:val="4"/>
          <w:sz w:val="24"/>
          <w:szCs w:val="32"/>
          <w:highlight w:val="none"/>
        </w:rPr>
        <w:t>供应商名称（盖章）：</w:t>
      </w:r>
    </w:p>
    <w:p w14:paraId="44E48699">
      <w:pPr>
        <w:spacing w:line="360" w:lineRule="auto"/>
        <w:ind w:firstLine="1240" w:firstLineChars="500"/>
        <w:jc w:val="left"/>
        <w:rPr>
          <w:rFonts w:ascii="宋体" w:hAnsi="宋体" w:cs="宋体"/>
          <w:spacing w:val="4"/>
          <w:sz w:val="24"/>
          <w:szCs w:val="32"/>
          <w:highlight w:val="none"/>
        </w:rPr>
      </w:pPr>
      <w:r>
        <w:rPr>
          <w:rFonts w:hint="eastAsia" w:ascii="宋体" w:hAnsi="宋体" w:cs="宋体"/>
          <w:spacing w:val="4"/>
          <w:sz w:val="24"/>
          <w:szCs w:val="32"/>
          <w:highlight w:val="none"/>
        </w:rPr>
        <w:t>供应商法定代表人</w:t>
      </w:r>
      <w:r>
        <w:rPr>
          <w:rFonts w:hint="eastAsia" w:ascii="宋体" w:hAnsi="宋体" w:cs="宋体"/>
          <w:spacing w:val="4"/>
          <w:sz w:val="24"/>
          <w:szCs w:val="28"/>
          <w:highlight w:val="none"/>
        </w:rPr>
        <w:t>/被授权人</w:t>
      </w:r>
      <w:r>
        <w:rPr>
          <w:rFonts w:hint="eastAsia" w:ascii="宋体" w:hAnsi="宋体" w:cs="宋体"/>
          <w:spacing w:val="4"/>
          <w:sz w:val="24"/>
          <w:szCs w:val="32"/>
          <w:highlight w:val="none"/>
        </w:rPr>
        <w:t>签字</w:t>
      </w:r>
      <w:r>
        <w:rPr>
          <w:rFonts w:hint="eastAsia" w:ascii="宋体" w:hAnsi="宋体" w:cs="宋体"/>
          <w:spacing w:val="4"/>
          <w:sz w:val="24"/>
          <w:szCs w:val="28"/>
          <w:highlight w:val="none"/>
        </w:rPr>
        <w:t>或盖章</w:t>
      </w:r>
      <w:r>
        <w:rPr>
          <w:rFonts w:hint="eastAsia" w:ascii="宋体" w:hAnsi="宋体" w:cs="宋体"/>
          <w:sz w:val="24"/>
          <w:szCs w:val="32"/>
          <w:highlight w:val="none"/>
        </w:rPr>
        <w:t>：</w:t>
      </w:r>
    </w:p>
    <w:p w14:paraId="79889456">
      <w:pPr>
        <w:spacing w:line="360" w:lineRule="auto"/>
        <w:ind w:firstLine="1240" w:firstLineChars="500"/>
        <w:jc w:val="left"/>
        <w:rPr>
          <w:rFonts w:ascii="宋体" w:hAnsi="宋体" w:cs="宋体"/>
          <w:spacing w:val="4"/>
          <w:sz w:val="24"/>
          <w:szCs w:val="32"/>
          <w:highlight w:val="none"/>
        </w:rPr>
      </w:pPr>
      <w:r>
        <w:rPr>
          <w:rFonts w:hint="eastAsia" w:ascii="宋体" w:hAnsi="宋体" w:cs="宋体"/>
          <w:spacing w:val="4"/>
          <w:sz w:val="24"/>
          <w:szCs w:val="32"/>
          <w:highlight w:val="none"/>
        </w:rPr>
        <w:t>日    期：</w:t>
      </w:r>
    </w:p>
    <w:p w14:paraId="1444FA25">
      <w:pPr>
        <w:pStyle w:val="4"/>
        <w:spacing w:before="312" w:beforeLines="100" w:line="360" w:lineRule="auto"/>
        <w:rPr>
          <w:rFonts w:ascii="宋体" w:hAnsi="宋体" w:cs="宋体"/>
          <w:sz w:val="32"/>
          <w:szCs w:val="32"/>
          <w:highlight w:val="none"/>
        </w:rPr>
      </w:pPr>
      <w:r>
        <w:rPr>
          <w:rFonts w:hint="eastAsia" w:ascii="宋体" w:hAnsi="宋体" w:cs="宋体"/>
          <w:highlight w:val="none"/>
        </w:rPr>
        <w:br w:type="page"/>
      </w:r>
      <w:bookmarkStart w:id="51" w:name="_Toc403077651"/>
      <w:bookmarkStart w:id="52" w:name="_Toc363474030"/>
      <w:bookmarkStart w:id="53" w:name="_Toc31732"/>
      <w:r>
        <w:rPr>
          <w:rFonts w:hint="eastAsia" w:ascii="宋体" w:hAnsi="宋体" w:cs="宋体"/>
          <w:sz w:val="32"/>
          <w:szCs w:val="32"/>
          <w:highlight w:val="none"/>
        </w:rPr>
        <w:t>二、谈判报价表</w:t>
      </w:r>
      <w:bookmarkEnd w:id="51"/>
      <w:bookmarkEnd w:id="52"/>
      <w:bookmarkEnd w:id="53"/>
    </w:p>
    <w:p w14:paraId="49D7A2AB">
      <w:pPr>
        <w:spacing w:line="360" w:lineRule="auto"/>
        <w:jc w:val="center"/>
        <w:rPr>
          <w:rFonts w:ascii="宋体" w:hAnsi="宋体" w:cs="宋体"/>
          <w:sz w:val="24"/>
          <w:szCs w:val="32"/>
          <w:highlight w:val="none"/>
        </w:rPr>
      </w:pPr>
      <w:r>
        <w:rPr>
          <w:rFonts w:hint="eastAsia" w:ascii="宋体" w:hAnsi="宋体" w:cs="宋体"/>
          <w:sz w:val="24"/>
          <w:szCs w:val="32"/>
          <w:highlight w:val="none"/>
        </w:rPr>
        <w:t>2.1报价一览表</w:t>
      </w:r>
    </w:p>
    <w:p w14:paraId="091C4D14">
      <w:pPr>
        <w:spacing w:line="360" w:lineRule="auto"/>
        <w:ind w:firstLine="240" w:firstLineChars="100"/>
        <w:jc w:val="left"/>
        <w:rPr>
          <w:rFonts w:ascii="宋体" w:hAnsi="宋体" w:cs="宋体"/>
          <w:sz w:val="24"/>
          <w:szCs w:val="28"/>
          <w:highlight w:val="none"/>
        </w:rPr>
      </w:pPr>
      <w:r>
        <w:rPr>
          <w:rFonts w:hint="eastAsia" w:ascii="宋体" w:hAnsi="宋体" w:cs="宋体"/>
          <w:sz w:val="24"/>
          <w:szCs w:val="28"/>
          <w:highlight w:val="none"/>
        </w:rPr>
        <w:t>项目名称：</w:t>
      </w:r>
    </w:p>
    <w:p w14:paraId="62169D38">
      <w:pPr>
        <w:spacing w:line="360" w:lineRule="auto"/>
        <w:ind w:firstLine="240" w:firstLineChars="100"/>
        <w:jc w:val="left"/>
        <w:rPr>
          <w:rFonts w:ascii="宋体" w:hAnsi="宋体" w:cs="宋体"/>
          <w:sz w:val="24"/>
          <w:szCs w:val="28"/>
          <w:highlight w:val="none"/>
        </w:rPr>
      </w:pPr>
      <w:r>
        <w:rPr>
          <w:rFonts w:hint="eastAsia" w:ascii="宋体" w:hAnsi="宋体" w:cs="宋体"/>
          <w:sz w:val="24"/>
          <w:szCs w:val="28"/>
          <w:highlight w:val="none"/>
        </w:rPr>
        <w:t>项目编号：</w:t>
      </w:r>
    </w:p>
    <w:tbl>
      <w:tblPr>
        <w:tblStyle w:val="21"/>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8"/>
        <w:gridCol w:w="2759"/>
        <w:gridCol w:w="2549"/>
        <w:gridCol w:w="1645"/>
      </w:tblGrid>
      <w:tr w14:paraId="07124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298" w:type="pct"/>
            <w:vAlign w:val="center"/>
          </w:tcPr>
          <w:p w14:paraId="2FC9429C">
            <w:pPr>
              <w:jc w:val="center"/>
              <w:rPr>
                <w:rFonts w:hint="eastAsia" w:ascii="宋体" w:hAnsi="宋体" w:eastAsia="宋体" w:cs="宋体"/>
                <w:sz w:val="24"/>
                <w:szCs w:val="32"/>
                <w:highlight w:val="none"/>
                <w:lang w:eastAsia="zh-CN"/>
              </w:rPr>
            </w:pPr>
            <w:r>
              <w:rPr>
                <w:rFonts w:hint="eastAsia" w:ascii="宋体" w:hAnsi="宋体" w:cs="宋体"/>
                <w:sz w:val="24"/>
                <w:szCs w:val="32"/>
                <w:highlight w:val="none"/>
              </w:rPr>
              <w:t>谈判报价</w:t>
            </w:r>
            <w:r>
              <w:rPr>
                <w:rFonts w:hint="eastAsia" w:ascii="宋体" w:hAnsi="宋体" w:cs="宋体"/>
                <w:sz w:val="24"/>
                <w:szCs w:val="32"/>
                <w:highlight w:val="none"/>
                <w:lang w:eastAsia="zh-CN"/>
              </w:rPr>
              <w:t>（</w:t>
            </w:r>
            <w:r>
              <w:rPr>
                <w:rFonts w:hint="eastAsia" w:ascii="宋体" w:hAnsi="宋体" w:cs="宋体"/>
                <w:sz w:val="24"/>
                <w:szCs w:val="32"/>
                <w:highlight w:val="none"/>
                <w:lang w:val="en-US" w:eastAsia="zh-CN"/>
              </w:rPr>
              <w:t>元</w:t>
            </w:r>
            <w:r>
              <w:rPr>
                <w:rFonts w:hint="eastAsia" w:ascii="宋体" w:hAnsi="宋体" w:cs="宋体"/>
                <w:sz w:val="24"/>
                <w:szCs w:val="32"/>
                <w:highlight w:val="none"/>
                <w:lang w:eastAsia="zh-CN"/>
              </w:rPr>
              <w:t>）</w:t>
            </w:r>
          </w:p>
        </w:tc>
        <w:tc>
          <w:tcPr>
            <w:tcW w:w="1469" w:type="pct"/>
            <w:vAlign w:val="center"/>
          </w:tcPr>
          <w:p w14:paraId="42BC6725">
            <w:pPr>
              <w:jc w:val="center"/>
              <w:rPr>
                <w:rFonts w:ascii="宋体" w:hAnsi="宋体" w:cs="宋体"/>
                <w:sz w:val="24"/>
                <w:szCs w:val="32"/>
                <w:highlight w:val="none"/>
              </w:rPr>
            </w:pPr>
            <w:r>
              <w:rPr>
                <w:rFonts w:hint="eastAsia" w:ascii="宋体" w:hAnsi="宋体" w:cs="宋体"/>
                <w:sz w:val="24"/>
                <w:szCs w:val="32"/>
                <w:highlight w:val="none"/>
              </w:rPr>
              <w:t>交货期</w:t>
            </w:r>
          </w:p>
        </w:tc>
        <w:tc>
          <w:tcPr>
            <w:tcW w:w="1357" w:type="pct"/>
            <w:vAlign w:val="center"/>
          </w:tcPr>
          <w:p w14:paraId="78613155">
            <w:pPr>
              <w:jc w:val="center"/>
              <w:rPr>
                <w:rFonts w:ascii="宋体" w:hAnsi="宋体" w:cs="宋体"/>
                <w:sz w:val="24"/>
                <w:szCs w:val="32"/>
                <w:highlight w:val="none"/>
              </w:rPr>
            </w:pPr>
            <w:r>
              <w:rPr>
                <w:rFonts w:hint="eastAsia" w:ascii="宋体" w:hAnsi="宋体" w:cs="宋体"/>
                <w:sz w:val="24"/>
                <w:szCs w:val="32"/>
                <w:highlight w:val="none"/>
              </w:rPr>
              <w:t>质保期</w:t>
            </w:r>
          </w:p>
        </w:tc>
        <w:tc>
          <w:tcPr>
            <w:tcW w:w="874" w:type="pct"/>
            <w:vAlign w:val="center"/>
          </w:tcPr>
          <w:p w14:paraId="5477E6B8">
            <w:pPr>
              <w:jc w:val="center"/>
              <w:rPr>
                <w:rFonts w:ascii="宋体" w:hAnsi="宋体" w:cs="宋体"/>
                <w:sz w:val="24"/>
                <w:szCs w:val="32"/>
                <w:highlight w:val="none"/>
              </w:rPr>
            </w:pPr>
            <w:r>
              <w:rPr>
                <w:rFonts w:hint="eastAsia" w:ascii="宋体" w:hAnsi="宋体" w:cs="宋体"/>
                <w:sz w:val="24"/>
                <w:szCs w:val="32"/>
                <w:highlight w:val="none"/>
              </w:rPr>
              <w:t>备注</w:t>
            </w:r>
          </w:p>
        </w:tc>
      </w:tr>
      <w:tr w14:paraId="2CC0D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298" w:type="pct"/>
            <w:vAlign w:val="center"/>
          </w:tcPr>
          <w:p w14:paraId="5E9CC269">
            <w:pPr>
              <w:jc w:val="center"/>
              <w:rPr>
                <w:rFonts w:ascii="宋体" w:hAnsi="宋体" w:cs="宋体"/>
                <w:sz w:val="24"/>
                <w:szCs w:val="32"/>
                <w:highlight w:val="none"/>
              </w:rPr>
            </w:pPr>
          </w:p>
        </w:tc>
        <w:tc>
          <w:tcPr>
            <w:tcW w:w="1469" w:type="pct"/>
            <w:vAlign w:val="center"/>
          </w:tcPr>
          <w:p w14:paraId="7FACD0C4">
            <w:pPr>
              <w:jc w:val="center"/>
              <w:rPr>
                <w:rFonts w:ascii="宋体" w:hAnsi="宋体" w:cs="宋体"/>
                <w:sz w:val="24"/>
                <w:szCs w:val="32"/>
                <w:highlight w:val="none"/>
              </w:rPr>
            </w:pPr>
          </w:p>
        </w:tc>
        <w:tc>
          <w:tcPr>
            <w:tcW w:w="1357" w:type="pct"/>
          </w:tcPr>
          <w:p w14:paraId="30035245">
            <w:pPr>
              <w:jc w:val="center"/>
              <w:rPr>
                <w:rFonts w:ascii="宋体" w:hAnsi="宋体" w:cs="宋体"/>
                <w:sz w:val="24"/>
                <w:szCs w:val="32"/>
                <w:highlight w:val="none"/>
              </w:rPr>
            </w:pPr>
          </w:p>
        </w:tc>
        <w:tc>
          <w:tcPr>
            <w:tcW w:w="874" w:type="pct"/>
          </w:tcPr>
          <w:p w14:paraId="3DCCC0A0">
            <w:pPr>
              <w:jc w:val="center"/>
              <w:rPr>
                <w:rFonts w:ascii="宋体" w:hAnsi="宋体" w:cs="宋体"/>
                <w:sz w:val="24"/>
                <w:szCs w:val="32"/>
                <w:highlight w:val="none"/>
              </w:rPr>
            </w:pPr>
          </w:p>
        </w:tc>
      </w:tr>
      <w:tr w14:paraId="3B49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5000" w:type="pct"/>
            <w:gridSpan w:val="4"/>
            <w:vAlign w:val="center"/>
          </w:tcPr>
          <w:p w14:paraId="68D7BD77">
            <w:pPr>
              <w:jc w:val="center"/>
              <w:rPr>
                <w:rFonts w:hint="default" w:ascii="宋体" w:hAnsi="宋体" w:eastAsia="宋体" w:cs="宋体"/>
                <w:sz w:val="24"/>
                <w:szCs w:val="32"/>
                <w:highlight w:val="none"/>
                <w:lang w:val="en-US" w:eastAsia="zh-CN"/>
              </w:rPr>
            </w:pPr>
            <w:r>
              <w:rPr>
                <w:rFonts w:hint="eastAsia" w:ascii="宋体" w:hAnsi="宋体" w:cs="宋体"/>
                <w:sz w:val="24"/>
                <w:szCs w:val="32"/>
                <w:highlight w:val="none"/>
                <w:lang w:val="en-US" w:eastAsia="zh-CN"/>
              </w:rPr>
              <w:t>备注：报价保留小数点后两位。</w:t>
            </w:r>
          </w:p>
        </w:tc>
      </w:tr>
    </w:tbl>
    <w:p w14:paraId="611C5FB0">
      <w:pPr>
        <w:spacing w:line="120" w:lineRule="exact"/>
        <w:rPr>
          <w:rFonts w:ascii="宋体" w:hAnsi="宋体" w:cs="宋体"/>
          <w:sz w:val="24"/>
          <w:szCs w:val="28"/>
          <w:highlight w:val="none"/>
        </w:rPr>
      </w:pPr>
    </w:p>
    <w:p w14:paraId="0D828D08">
      <w:pPr>
        <w:rPr>
          <w:rFonts w:ascii="宋体" w:hAnsi="宋体" w:cs="宋体"/>
          <w:sz w:val="24"/>
          <w:szCs w:val="32"/>
          <w:highlight w:val="none"/>
        </w:rPr>
      </w:pPr>
    </w:p>
    <w:p w14:paraId="3D911FB2">
      <w:pPr>
        <w:rPr>
          <w:rFonts w:ascii="宋体" w:hAnsi="宋体" w:cs="宋体"/>
          <w:sz w:val="24"/>
          <w:szCs w:val="32"/>
          <w:highlight w:val="none"/>
        </w:rPr>
      </w:pPr>
    </w:p>
    <w:p w14:paraId="1447435E">
      <w:pPr>
        <w:rPr>
          <w:rFonts w:ascii="宋体" w:hAnsi="宋体" w:cs="宋体"/>
          <w:sz w:val="24"/>
          <w:szCs w:val="32"/>
          <w:highlight w:val="none"/>
        </w:rPr>
      </w:pPr>
    </w:p>
    <w:p w14:paraId="0272CE9C">
      <w:pPr>
        <w:spacing w:line="280" w:lineRule="exact"/>
        <w:ind w:right="540" w:rightChars="257"/>
        <w:jc w:val="left"/>
        <w:rPr>
          <w:rFonts w:ascii="宋体" w:hAnsi="宋体" w:cs="宋体"/>
          <w:sz w:val="24"/>
          <w:szCs w:val="32"/>
          <w:highlight w:val="none"/>
        </w:rPr>
      </w:pPr>
      <w:r>
        <w:rPr>
          <w:rFonts w:hint="eastAsia" w:ascii="宋体" w:hAnsi="宋体" w:cs="宋体"/>
          <w:sz w:val="24"/>
          <w:szCs w:val="32"/>
          <w:highlight w:val="none"/>
        </w:rPr>
        <w:t>供应商名称：</w:t>
      </w:r>
      <w:r>
        <w:rPr>
          <w:rFonts w:hint="eastAsia" w:ascii="宋体" w:hAnsi="宋体" w:cs="宋体"/>
          <w:sz w:val="24"/>
          <w:szCs w:val="32"/>
          <w:highlight w:val="none"/>
          <w:u w:val="single"/>
        </w:rPr>
        <w:t xml:space="preserve">       （加盖单位公章）      </w:t>
      </w:r>
    </w:p>
    <w:p w14:paraId="293E4B45">
      <w:pPr>
        <w:spacing w:line="280" w:lineRule="exact"/>
        <w:ind w:right="540" w:rightChars="257"/>
        <w:jc w:val="left"/>
        <w:rPr>
          <w:rFonts w:ascii="宋体" w:hAnsi="宋体" w:cs="宋体"/>
          <w:sz w:val="24"/>
          <w:szCs w:val="32"/>
          <w:highlight w:val="none"/>
        </w:rPr>
      </w:pPr>
    </w:p>
    <w:p w14:paraId="36B536F9">
      <w:pPr>
        <w:spacing w:line="280" w:lineRule="exact"/>
        <w:ind w:right="540" w:rightChars="257"/>
        <w:jc w:val="left"/>
        <w:rPr>
          <w:rFonts w:ascii="宋体" w:hAnsi="宋体" w:cs="宋体"/>
          <w:sz w:val="24"/>
          <w:szCs w:val="32"/>
          <w:highlight w:val="none"/>
        </w:rPr>
      </w:pPr>
      <w:r>
        <w:rPr>
          <w:rFonts w:hint="eastAsia" w:ascii="宋体" w:hAnsi="宋体" w:cs="宋体"/>
          <w:sz w:val="24"/>
          <w:szCs w:val="32"/>
          <w:highlight w:val="none"/>
        </w:rPr>
        <w:t>法定代表人/授权代表签字</w:t>
      </w:r>
      <w:r>
        <w:rPr>
          <w:rFonts w:hint="eastAsia" w:ascii="宋体" w:hAnsi="宋体" w:cs="宋体"/>
          <w:spacing w:val="4"/>
          <w:sz w:val="24"/>
          <w:szCs w:val="28"/>
          <w:highlight w:val="none"/>
        </w:rPr>
        <w:t>或盖章</w:t>
      </w:r>
      <w:r>
        <w:rPr>
          <w:rFonts w:hint="eastAsia" w:ascii="宋体" w:hAnsi="宋体" w:cs="宋体"/>
          <w:sz w:val="24"/>
          <w:szCs w:val="32"/>
          <w:highlight w:val="none"/>
        </w:rPr>
        <w:t>：</w:t>
      </w:r>
    </w:p>
    <w:p w14:paraId="4CA7842F">
      <w:pPr>
        <w:spacing w:line="280" w:lineRule="exact"/>
        <w:ind w:right="540" w:rightChars="257"/>
        <w:jc w:val="left"/>
        <w:rPr>
          <w:rFonts w:ascii="宋体" w:hAnsi="宋体" w:cs="宋体"/>
          <w:sz w:val="24"/>
          <w:szCs w:val="32"/>
          <w:highlight w:val="none"/>
        </w:rPr>
      </w:pPr>
    </w:p>
    <w:p w14:paraId="510BAD94">
      <w:pPr>
        <w:spacing w:line="280" w:lineRule="exact"/>
        <w:ind w:right="540" w:rightChars="257"/>
        <w:rPr>
          <w:rFonts w:ascii="宋体" w:hAnsi="宋体" w:cs="宋体"/>
          <w:sz w:val="24"/>
          <w:szCs w:val="32"/>
          <w:highlight w:val="none"/>
        </w:rPr>
      </w:pPr>
      <w:r>
        <w:rPr>
          <w:rFonts w:hint="eastAsia" w:ascii="宋体" w:hAnsi="宋体" w:cs="宋体"/>
          <w:sz w:val="24"/>
          <w:szCs w:val="32"/>
          <w:highlight w:val="none"/>
        </w:rPr>
        <w:t>日    期：</w:t>
      </w:r>
    </w:p>
    <w:p w14:paraId="11754CD8">
      <w:pPr>
        <w:jc w:val="center"/>
        <w:rPr>
          <w:rFonts w:ascii="宋体" w:hAnsi="宋体" w:cs="宋体"/>
          <w:sz w:val="24"/>
          <w:szCs w:val="32"/>
          <w:highlight w:val="none"/>
        </w:rPr>
      </w:pPr>
    </w:p>
    <w:p w14:paraId="2C16B40E">
      <w:pPr>
        <w:spacing w:before="156" w:beforeLines="50" w:after="156" w:afterLines="50" w:line="400" w:lineRule="atLeast"/>
        <w:rPr>
          <w:rFonts w:ascii="宋体" w:hAnsi="宋体" w:cs="宋体"/>
          <w:sz w:val="24"/>
          <w:szCs w:val="32"/>
          <w:highlight w:val="none"/>
          <w:u w:val="single"/>
        </w:rPr>
      </w:pPr>
      <w:r>
        <w:rPr>
          <w:rFonts w:hint="eastAsia" w:ascii="宋体" w:hAnsi="宋体" w:cs="宋体"/>
          <w:sz w:val="24"/>
          <w:szCs w:val="32"/>
          <w:highlight w:val="none"/>
        </w:rPr>
        <w:t>注：本表应按“供应商须知”的规定密封单独提交。若有折扣声明，请与本表一并装订和密封。严格按照表格格式报价。</w:t>
      </w:r>
    </w:p>
    <w:p w14:paraId="617C45F0">
      <w:pPr>
        <w:jc w:val="center"/>
        <w:rPr>
          <w:rFonts w:ascii="宋体" w:hAnsi="宋体" w:cs="宋体"/>
          <w:b/>
          <w:sz w:val="30"/>
          <w:szCs w:val="30"/>
          <w:highlight w:val="none"/>
        </w:rPr>
      </w:pPr>
    </w:p>
    <w:p w14:paraId="1019BF81">
      <w:pPr>
        <w:jc w:val="center"/>
        <w:rPr>
          <w:rFonts w:ascii="宋体" w:hAnsi="宋体" w:cs="宋体"/>
          <w:b/>
          <w:sz w:val="30"/>
          <w:szCs w:val="30"/>
          <w:highlight w:val="none"/>
        </w:rPr>
      </w:pPr>
      <w:r>
        <w:rPr>
          <w:rFonts w:hint="eastAsia" w:ascii="宋体" w:hAnsi="宋体" w:cs="宋体"/>
          <w:b/>
          <w:sz w:val="30"/>
          <w:szCs w:val="30"/>
          <w:highlight w:val="none"/>
        </w:rPr>
        <w:br w:type="page"/>
      </w:r>
      <w:r>
        <w:rPr>
          <w:rFonts w:hint="eastAsia" w:ascii="宋体" w:hAnsi="宋体" w:cs="宋体"/>
          <w:b/>
          <w:sz w:val="30"/>
          <w:szCs w:val="30"/>
          <w:highlight w:val="none"/>
        </w:rPr>
        <w:t>2.2谈判分项报价表</w:t>
      </w:r>
    </w:p>
    <w:tbl>
      <w:tblPr>
        <w:tblStyle w:val="21"/>
        <w:tblW w:w="4996" w:type="pct"/>
        <w:jc w:val="center"/>
        <w:tblLayout w:type="fixed"/>
        <w:tblCellMar>
          <w:top w:w="0" w:type="dxa"/>
          <w:left w:w="28" w:type="dxa"/>
          <w:bottom w:w="0" w:type="dxa"/>
          <w:right w:w="28" w:type="dxa"/>
        </w:tblCellMar>
      </w:tblPr>
      <w:tblGrid>
        <w:gridCol w:w="908"/>
        <w:gridCol w:w="718"/>
        <w:gridCol w:w="1113"/>
        <w:gridCol w:w="899"/>
        <w:gridCol w:w="1558"/>
        <w:gridCol w:w="1139"/>
        <w:gridCol w:w="1350"/>
        <w:gridCol w:w="1549"/>
      </w:tblGrid>
      <w:tr w14:paraId="50B5C0AF">
        <w:tblPrEx>
          <w:tblCellMar>
            <w:top w:w="0" w:type="dxa"/>
            <w:left w:w="28" w:type="dxa"/>
            <w:bottom w:w="0" w:type="dxa"/>
            <w:right w:w="28" w:type="dxa"/>
          </w:tblCellMar>
        </w:tblPrEx>
        <w:trPr>
          <w:trHeight w:val="598" w:hRule="atLeast"/>
          <w:jc w:val="center"/>
        </w:trPr>
        <w:tc>
          <w:tcPr>
            <w:tcW w:w="491" w:type="pct"/>
            <w:vMerge w:val="restart"/>
            <w:tcBorders>
              <w:top w:val="single" w:color="auto" w:sz="6" w:space="0"/>
              <w:left w:val="single" w:color="auto" w:sz="6" w:space="0"/>
              <w:right w:val="single" w:color="auto" w:sz="4" w:space="0"/>
            </w:tcBorders>
            <w:vAlign w:val="center"/>
          </w:tcPr>
          <w:p w14:paraId="7D56015D">
            <w:pPr>
              <w:spacing w:after="120"/>
              <w:jc w:val="center"/>
              <w:rPr>
                <w:rFonts w:ascii="宋体" w:hAnsi="宋体" w:cs="宋体"/>
                <w:sz w:val="24"/>
                <w:szCs w:val="24"/>
                <w:highlight w:val="none"/>
              </w:rPr>
            </w:pPr>
            <w:bookmarkStart w:id="54" w:name="_Toc344572163"/>
            <w:r>
              <w:rPr>
                <w:rFonts w:hint="eastAsia" w:ascii="宋体" w:hAnsi="宋体" w:cs="宋体"/>
                <w:sz w:val="24"/>
                <w:szCs w:val="24"/>
                <w:highlight w:val="none"/>
              </w:rPr>
              <w:t xml:space="preserve">                           产品</w:t>
            </w:r>
          </w:p>
          <w:p w14:paraId="56666536">
            <w:pPr>
              <w:spacing w:after="120"/>
              <w:jc w:val="center"/>
              <w:rPr>
                <w:rFonts w:ascii="宋体" w:hAnsi="宋体" w:cs="宋体"/>
                <w:sz w:val="24"/>
                <w:szCs w:val="24"/>
                <w:highlight w:val="none"/>
              </w:rPr>
            </w:pPr>
            <w:r>
              <w:rPr>
                <w:rFonts w:hint="eastAsia" w:ascii="宋体" w:hAnsi="宋体" w:cs="宋体"/>
                <w:sz w:val="24"/>
                <w:szCs w:val="24"/>
                <w:highlight w:val="none"/>
              </w:rPr>
              <w:t>费用</w:t>
            </w:r>
          </w:p>
        </w:tc>
        <w:tc>
          <w:tcPr>
            <w:tcW w:w="388" w:type="pct"/>
            <w:tcBorders>
              <w:top w:val="single" w:color="auto" w:sz="6" w:space="0"/>
              <w:left w:val="single" w:color="auto" w:sz="4" w:space="0"/>
              <w:bottom w:val="single" w:color="auto" w:sz="6" w:space="0"/>
            </w:tcBorders>
            <w:vAlign w:val="center"/>
          </w:tcPr>
          <w:p w14:paraId="1709B850">
            <w:pPr>
              <w:spacing w:after="120"/>
              <w:jc w:val="center"/>
              <w:rPr>
                <w:rFonts w:ascii="宋体" w:hAnsi="宋体" w:cs="宋体"/>
                <w:sz w:val="24"/>
                <w:szCs w:val="24"/>
                <w:highlight w:val="none"/>
              </w:rPr>
            </w:pPr>
            <w:r>
              <w:rPr>
                <w:rFonts w:hint="eastAsia" w:ascii="宋体" w:hAnsi="宋体" w:cs="宋体"/>
                <w:sz w:val="24"/>
                <w:szCs w:val="24"/>
                <w:highlight w:val="none"/>
              </w:rPr>
              <w:t>序号</w:t>
            </w:r>
          </w:p>
        </w:tc>
        <w:tc>
          <w:tcPr>
            <w:tcW w:w="601" w:type="pct"/>
            <w:tcBorders>
              <w:top w:val="single" w:color="auto" w:sz="6" w:space="0"/>
              <w:left w:val="single" w:color="auto" w:sz="6" w:space="0"/>
              <w:bottom w:val="single" w:color="auto" w:sz="6" w:space="0"/>
              <w:right w:val="single" w:color="auto" w:sz="6" w:space="0"/>
            </w:tcBorders>
            <w:vAlign w:val="center"/>
          </w:tcPr>
          <w:p w14:paraId="4090BEA0">
            <w:pPr>
              <w:spacing w:after="120"/>
              <w:jc w:val="center"/>
              <w:rPr>
                <w:rFonts w:ascii="宋体" w:hAnsi="宋体" w:cs="宋体"/>
                <w:sz w:val="24"/>
                <w:szCs w:val="24"/>
                <w:highlight w:val="none"/>
              </w:rPr>
            </w:pPr>
            <w:r>
              <w:rPr>
                <w:rFonts w:hint="eastAsia" w:ascii="宋体" w:hAnsi="宋体" w:cs="宋体"/>
                <w:sz w:val="24"/>
                <w:szCs w:val="24"/>
                <w:highlight w:val="none"/>
              </w:rPr>
              <w:t>名称</w:t>
            </w:r>
          </w:p>
        </w:tc>
        <w:tc>
          <w:tcPr>
            <w:tcW w:w="487" w:type="pct"/>
            <w:tcBorders>
              <w:top w:val="single" w:color="auto" w:sz="6" w:space="0"/>
              <w:left w:val="single" w:color="auto" w:sz="6" w:space="0"/>
              <w:bottom w:val="single" w:color="auto" w:sz="6" w:space="0"/>
              <w:right w:val="single" w:color="auto" w:sz="4" w:space="0"/>
            </w:tcBorders>
            <w:vAlign w:val="center"/>
          </w:tcPr>
          <w:p w14:paraId="6AB496EB">
            <w:pPr>
              <w:spacing w:after="120"/>
              <w:jc w:val="center"/>
              <w:rPr>
                <w:rFonts w:ascii="宋体" w:hAnsi="宋体" w:cs="宋体"/>
                <w:sz w:val="24"/>
                <w:szCs w:val="24"/>
                <w:highlight w:val="none"/>
              </w:rPr>
            </w:pPr>
            <w:r>
              <w:rPr>
                <w:rFonts w:hint="eastAsia" w:ascii="宋体" w:hAnsi="宋体" w:cs="宋体"/>
                <w:sz w:val="24"/>
                <w:szCs w:val="24"/>
                <w:highlight w:val="none"/>
              </w:rPr>
              <w:t>品牌</w:t>
            </w:r>
          </w:p>
        </w:tc>
        <w:tc>
          <w:tcPr>
            <w:tcW w:w="844" w:type="pct"/>
            <w:tcBorders>
              <w:top w:val="single" w:color="auto" w:sz="6" w:space="0"/>
              <w:left w:val="single" w:color="auto" w:sz="4" w:space="0"/>
              <w:bottom w:val="single" w:color="auto" w:sz="6" w:space="0"/>
              <w:right w:val="single" w:color="auto" w:sz="6" w:space="0"/>
            </w:tcBorders>
            <w:vAlign w:val="center"/>
          </w:tcPr>
          <w:p w14:paraId="655A20CD">
            <w:pPr>
              <w:spacing w:after="120"/>
              <w:jc w:val="center"/>
              <w:rPr>
                <w:rFonts w:ascii="宋体" w:hAnsi="宋体" w:cs="宋体"/>
                <w:sz w:val="24"/>
                <w:szCs w:val="24"/>
                <w:highlight w:val="none"/>
              </w:rPr>
            </w:pPr>
            <w:r>
              <w:rPr>
                <w:rFonts w:hint="eastAsia" w:ascii="宋体" w:hAnsi="宋体" w:cs="宋体"/>
                <w:sz w:val="24"/>
                <w:szCs w:val="24"/>
                <w:highlight w:val="none"/>
              </w:rPr>
              <w:t>型号和规格</w:t>
            </w:r>
          </w:p>
        </w:tc>
        <w:tc>
          <w:tcPr>
            <w:tcW w:w="617" w:type="pct"/>
            <w:tcBorders>
              <w:top w:val="single" w:color="auto" w:sz="6" w:space="0"/>
              <w:left w:val="single" w:color="auto" w:sz="6" w:space="0"/>
              <w:bottom w:val="single" w:color="auto" w:sz="6" w:space="0"/>
              <w:right w:val="single" w:color="auto" w:sz="6" w:space="0"/>
            </w:tcBorders>
            <w:vAlign w:val="center"/>
          </w:tcPr>
          <w:p w14:paraId="68066971">
            <w:pPr>
              <w:spacing w:after="120"/>
              <w:jc w:val="center"/>
              <w:rPr>
                <w:rFonts w:ascii="宋体" w:hAnsi="宋体" w:cs="宋体"/>
                <w:sz w:val="24"/>
                <w:szCs w:val="24"/>
                <w:highlight w:val="none"/>
              </w:rPr>
            </w:pPr>
            <w:r>
              <w:rPr>
                <w:rFonts w:hint="eastAsia" w:ascii="宋体" w:hAnsi="宋体" w:cs="宋体"/>
                <w:sz w:val="24"/>
                <w:szCs w:val="24"/>
                <w:highlight w:val="none"/>
              </w:rPr>
              <w:t>数量</w:t>
            </w:r>
          </w:p>
        </w:tc>
        <w:tc>
          <w:tcPr>
            <w:tcW w:w="731" w:type="pct"/>
            <w:tcBorders>
              <w:top w:val="single" w:color="auto" w:sz="6" w:space="0"/>
              <w:left w:val="single" w:color="auto" w:sz="6" w:space="0"/>
              <w:bottom w:val="single" w:color="auto" w:sz="6" w:space="0"/>
              <w:right w:val="single" w:color="auto" w:sz="6" w:space="0"/>
            </w:tcBorders>
            <w:vAlign w:val="center"/>
          </w:tcPr>
          <w:p w14:paraId="2801CE05">
            <w:pPr>
              <w:spacing w:after="120"/>
              <w:jc w:val="center"/>
              <w:rPr>
                <w:rFonts w:ascii="宋体" w:hAnsi="宋体" w:cs="宋体"/>
                <w:sz w:val="24"/>
                <w:szCs w:val="24"/>
                <w:highlight w:val="none"/>
              </w:rPr>
            </w:pPr>
            <w:r>
              <w:rPr>
                <w:rFonts w:hint="eastAsia" w:ascii="宋体" w:hAnsi="宋体" w:cs="宋体"/>
                <w:sz w:val="24"/>
                <w:szCs w:val="24"/>
                <w:highlight w:val="none"/>
              </w:rPr>
              <w:t>单价</w:t>
            </w:r>
          </w:p>
          <w:p w14:paraId="34A57638">
            <w:pPr>
              <w:spacing w:after="120"/>
              <w:jc w:val="center"/>
              <w:rPr>
                <w:rFonts w:ascii="宋体" w:hAnsi="宋体" w:cs="宋体"/>
                <w:bCs/>
                <w:sz w:val="24"/>
                <w:szCs w:val="24"/>
                <w:highlight w:val="none"/>
              </w:rPr>
            </w:pPr>
            <w:r>
              <w:rPr>
                <w:rFonts w:hint="eastAsia" w:ascii="宋体" w:hAnsi="宋体" w:cs="宋体"/>
                <w:sz w:val="24"/>
                <w:szCs w:val="24"/>
                <w:highlight w:val="none"/>
              </w:rPr>
              <w:t>（元）</w:t>
            </w:r>
          </w:p>
        </w:tc>
        <w:tc>
          <w:tcPr>
            <w:tcW w:w="838" w:type="pct"/>
            <w:tcBorders>
              <w:top w:val="single" w:color="auto" w:sz="6" w:space="0"/>
              <w:left w:val="single" w:color="auto" w:sz="6" w:space="0"/>
              <w:bottom w:val="single" w:color="auto" w:sz="6" w:space="0"/>
              <w:right w:val="single" w:color="auto" w:sz="6" w:space="0"/>
            </w:tcBorders>
            <w:vAlign w:val="center"/>
          </w:tcPr>
          <w:p w14:paraId="7C06BE09">
            <w:pPr>
              <w:spacing w:after="120"/>
              <w:jc w:val="center"/>
              <w:rPr>
                <w:rFonts w:ascii="宋体" w:hAnsi="宋体" w:cs="宋体"/>
                <w:bCs/>
                <w:sz w:val="24"/>
                <w:szCs w:val="24"/>
                <w:highlight w:val="none"/>
              </w:rPr>
            </w:pPr>
            <w:r>
              <w:rPr>
                <w:rFonts w:hint="eastAsia" w:ascii="宋体" w:hAnsi="宋体" w:cs="宋体"/>
                <w:bCs/>
                <w:sz w:val="24"/>
                <w:szCs w:val="24"/>
                <w:highlight w:val="none"/>
              </w:rPr>
              <w:t>总价</w:t>
            </w:r>
          </w:p>
          <w:p w14:paraId="3C9ABEF4">
            <w:pPr>
              <w:spacing w:after="120"/>
              <w:jc w:val="center"/>
              <w:rPr>
                <w:rFonts w:ascii="宋体" w:hAnsi="宋体" w:cs="宋体"/>
                <w:bCs/>
                <w:sz w:val="24"/>
                <w:szCs w:val="24"/>
                <w:highlight w:val="none"/>
              </w:rPr>
            </w:pPr>
            <w:r>
              <w:rPr>
                <w:rFonts w:hint="eastAsia" w:ascii="宋体" w:hAnsi="宋体" w:cs="宋体"/>
                <w:bCs/>
                <w:sz w:val="24"/>
                <w:szCs w:val="24"/>
                <w:highlight w:val="none"/>
              </w:rPr>
              <w:t>（元）</w:t>
            </w:r>
          </w:p>
        </w:tc>
      </w:tr>
      <w:tr w14:paraId="40003640">
        <w:tblPrEx>
          <w:tblCellMar>
            <w:top w:w="0" w:type="dxa"/>
            <w:left w:w="28" w:type="dxa"/>
            <w:bottom w:w="0" w:type="dxa"/>
            <w:right w:w="28" w:type="dxa"/>
          </w:tblCellMar>
        </w:tblPrEx>
        <w:trPr>
          <w:trHeight w:val="531" w:hRule="atLeast"/>
          <w:jc w:val="center"/>
        </w:trPr>
        <w:tc>
          <w:tcPr>
            <w:tcW w:w="491" w:type="pct"/>
            <w:vMerge w:val="continue"/>
            <w:tcBorders>
              <w:left w:val="single" w:color="auto" w:sz="6" w:space="0"/>
              <w:right w:val="single" w:color="auto" w:sz="4" w:space="0"/>
            </w:tcBorders>
            <w:vAlign w:val="center"/>
          </w:tcPr>
          <w:p w14:paraId="1A47B157">
            <w:pPr>
              <w:spacing w:before="312" w:beforeLines="100"/>
              <w:jc w:val="center"/>
              <w:rPr>
                <w:rFonts w:ascii="宋体" w:hAnsi="宋体" w:cs="宋体"/>
                <w:sz w:val="24"/>
                <w:szCs w:val="24"/>
                <w:highlight w:val="none"/>
              </w:rPr>
            </w:pPr>
          </w:p>
        </w:tc>
        <w:tc>
          <w:tcPr>
            <w:tcW w:w="388" w:type="pct"/>
            <w:tcBorders>
              <w:top w:val="single" w:color="auto" w:sz="6" w:space="0"/>
              <w:left w:val="single" w:color="auto" w:sz="4" w:space="0"/>
              <w:bottom w:val="single" w:color="auto" w:sz="4" w:space="0"/>
            </w:tcBorders>
            <w:vAlign w:val="center"/>
          </w:tcPr>
          <w:p w14:paraId="7A8D56B1">
            <w:pPr>
              <w:spacing w:before="312" w:beforeLines="100"/>
              <w:jc w:val="center"/>
              <w:rPr>
                <w:rFonts w:ascii="宋体" w:hAnsi="宋体" w:cs="宋体"/>
                <w:sz w:val="24"/>
                <w:szCs w:val="24"/>
                <w:highlight w:val="none"/>
              </w:rPr>
            </w:pPr>
            <w:r>
              <w:rPr>
                <w:rFonts w:hint="eastAsia" w:ascii="宋体" w:hAnsi="宋体" w:cs="宋体"/>
                <w:sz w:val="24"/>
                <w:szCs w:val="24"/>
                <w:highlight w:val="none"/>
              </w:rPr>
              <w:t>1</w:t>
            </w:r>
          </w:p>
        </w:tc>
        <w:tc>
          <w:tcPr>
            <w:tcW w:w="601" w:type="pct"/>
            <w:tcBorders>
              <w:top w:val="single" w:color="auto" w:sz="6" w:space="0"/>
              <w:left w:val="single" w:color="auto" w:sz="6" w:space="0"/>
              <w:bottom w:val="single" w:color="auto" w:sz="4" w:space="0"/>
              <w:right w:val="single" w:color="auto" w:sz="6" w:space="0"/>
            </w:tcBorders>
            <w:vAlign w:val="center"/>
          </w:tcPr>
          <w:p w14:paraId="2598DD10">
            <w:pPr>
              <w:spacing w:before="156" w:beforeLines="50"/>
              <w:jc w:val="center"/>
              <w:rPr>
                <w:rFonts w:ascii="宋体" w:hAnsi="宋体" w:cs="宋体"/>
                <w:sz w:val="24"/>
                <w:szCs w:val="24"/>
                <w:highlight w:val="none"/>
              </w:rPr>
            </w:pPr>
          </w:p>
        </w:tc>
        <w:tc>
          <w:tcPr>
            <w:tcW w:w="487" w:type="pct"/>
            <w:tcBorders>
              <w:top w:val="single" w:color="auto" w:sz="6" w:space="0"/>
              <w:left w:val="single" w:color="auto" w:sz="6" w:space="0"/>
              <w:bottom w:val="single" w:color="auto" w:sz="4" w:space="0"/>
              <w:right w:val="single" w:color="auto" w:sz="4" w:space="0"/>
            </w:tcBorders>
            <w:vAlign w:val="center"/>
          </w:tcPr>
          <w:p w14:paraId="79210629">
            <w:pPr>
              <w:spacing w:before="156" w:beforeLines="50"/>
              <w:jc w:val="center"/>
              <w:rPr>
                <w:rFonts w:ascii="宋体" w:hAnsi="宋体" w:cs="宋体"/>
                <w:sz w:val="24"/>
                <w:szCs w:val="24"/>
                <w:highlight w:val="none"/>
              </w:rPr>
            </w:pPr>
          </w:p>
        </w:tc>
        <w:tc>
          <w:tcPr>
            <w:tcW w:w="844" w:type="pct"/>
            <w:tcBorders>
              <w:top w:val="single" w:color="auto" w:sz="6" w:space="0"/>
              <w:left w:val="single" w:color="auto" w:sz="4" w:space="0"/>
              <w:bottom w:val="single" w:color="auto" w:sz="4" w:space="0"/>
              <w:right w:val="single" w:color="auto" w:sz="6" w:space="0"/>
            </w:tcBorders>
            <w:vAlign w:val="center"/>
          </w:tcPr>
          <w:p w14:paraId="20027FA5">
            <w:pPr>
              <w:spacing w:before="156" w:beforeLines="50"/>
              <w:jc w:val="center"/>
              <w:rPr>
                <w:rFonts w:ascii="宋体" w:hAnsi="宋体" w:cs="宋体"/>
                <w:sz w:val="24"/>
                <w:szCs w:val="24"/>
                <w:highlight w:val="none"/>
              </w:rPr>
            </w:pPr>
          </w:p>
        </w:tc>
        <w:tc>
          <w:tcPr>
            <w:tcW w:w="617" w:type="pct"/>
            <w:tcBorders>
              <w:top w:val="single" w:color="auto" w:sz="6" w:space="0"/>
              <w:left w:val="single" w:color="auto" w:sz="6" w:space="0"/>
              <w:bottom w:val="single" w:color="auto" w:sz="4" w:space="0"/>
              <w:right w:val="single" w:color="auto" w:sz="6" w:space="0"/>
            </w:tcBorders>
            <w:vAlign w:val="center"/>
          </w:tcPr>
          <w:p w14:paraId="26B0F2C6">
            <w:pPr>
              <w:spacing w:before="156" w:beforeLines="50"/>
              <w:jc w:val="center"/>
              <w:rPr>
                <w:rFonts w:ascii="宋体" w:hAnsi="宋体" w:cs="宋体"/>
                <w:sz w:val="24"/>
                <w:szCs w:val="24"/>
                <w:highlight w:val="none"/>
              </w:rPr>
            </w:pPr>
          </w:p>
        </w:tc>
        <w:tc>
          <w:tcPr>
            <w:tcW w:w="731" w:type="pct"/>
            <w:tcBorders>
              <w:top w:val="single" w:color="auto" w:sz="6" w:space="0"/>
              <w:left w:val="single" w:color="auto" w:sz="6" w:space="0"/>
              <w:bottom w:val="single" w:color="auto" w:sz="4" w:space="0"/>
              <w:right w:val="single" w:color="auto" w:sz="6" w:space="0"/>
            </w:tcBorders>
            <w:vAlign w:val="center"/>
          </w:tcPr>
          <w:p w14:paraId="053193FD">
            <w:pPr>
              <w:spacing w:before="156" w:beforeLines="50"/>
              <w:jc w:val="center"/>
              <w:rPr>
                <w:rFonts w:ascii="宋体" w:hAnsi="宋体" w:cs="宋体"/>
                <w:sz w:val="24"/>
                <w:szCs w:val="24"/>
                <w:highlight w:val="none"/>
              </w:rPr>
            </w:pPr>
          </w:p>
        </w:tc>
        <w:tc>
          <w:tcPr>
            <w:tcW w:w="838" w:type="pct"/>
            <w:tcBorders>
              <w:top w:val="single" w:color="auto" w:sz="6" w:space="0"/>
              <w:left w:val="single" w:color="auto" w:sz="6" w:space="0"/>
              <w:bottom w:val="single" w:color="auto" w:sz="4" w:space="0"/>
              <w:right w:val="single" w:color="auto" w:sz="6" w:space="0"/>
            </w:tcBorders>
            <w:vAlign w:val="center"/>
          </w:tcPr>
          <w:p w14:paraId="5309F802">
            <w:pPr>
              <w:spacing w:before="156" w:beforeLines="50"/>
              <w:jc w:val="center"/>
              <w:rPr>
                <w:rFonts w:ascii="宋体" w:hAnsi="宋体" w:cs="宋体"/>
                <w:sz w:val="24"/>
                <w:szCs w:val="24"/>
                <w:highlight w:val="none"/>
              </w:rPr>
            </w:pPr>
          </w:p>
        </w:tc>
      </w:tr>
      <w:tr w14:paraId="651B0CC1">
        <w:tblPrEx>
          <w:tblCellMar>
            <w:top w:w="0" w:type="dxa"/>
            <w:left w:w="28" w:type="dxa"/>
            <w:bottom w:w="0" w:type="dxa"/>
            <w:right w:w="28" w:type="dxa"/>
          </w:tblCellMar>
        </w:tblPrEx>
        <w:trPr>
          <w:trHeight w:val="710" w:hRule="atLeast"/>
          <w:jc w:val="center"/>
        </w:trPr>
        <w:tc>
          <w:tcPr>
            <w:tcW w:w="491" w:type="pct"/>
            <w:vMerge w:val="continue"/>
            <w:tcBorders>
              <w:left w:val="single" w:color="auto" w:sz="6" w:space="0"/>
              <w:right w:val="single" w:color="auto" w:sz="4" w:space="0"/>
            </w:tcBorders>
            <w:vAlign w:val="center"/>
          </w:tcPr>
          <w:p w14:paraId="00C45C57">
            <w:pPr>
              <w:spacing w:before="312" w:beforeLines="100"/>
              <w:jc w:val="center"/>
              <w:rPr>
                <w:rFonts w:ascii="宋体" w:hAnsi="宋体" w:cs="宋体"/>
                <w:sz w:val="24"/>
                <w:szCs w:val="24"/>
                <w:highlight w:val="none"/>
              </w:rPr>
            </w:pPr>
          </w:p>
        </w:tc>
        <w:tc>
          <w:tcPr>
            <w:tcW w:w="388" w:type="pct"/>
            <w:tcBorders>
              <w:top w:val="single" w:color="auto" w:sz="4" w:space="0"/>
              <w:left w:val="single" w:color="auto" w:sz="4" w:space="0"/>
              <w:bottom w:val="single" w:color="auto" w:sz="6" w:space="0"/>
            </w:tcBorders>
            <w:vAlign w:val="center"/>
          </w:tcPr>
          <w:p w14:paraId="5CA969CC">
            <w:pPr>
              <w:spacing w:before="312" w:beforeLines="100"/>
              <w:jc w:val="center"/>
              <w:rPr>
                <w:rFonts w:ascii="宋体" w:hAnsi="宋体" w:cs="宋体"/>
                <w:sz w:val="24"/>
                <w:szCs w:val="24"/>
                <w:highlight w:val="none"/>
              </w:rPr>
            </w:pPr>
            <w:r>
              <w:rPr>
                <w:rFonts w:hint="eastAsia" w:ascii="宋体" w:hAnsi="宋体" w:cs="宋体"/>
                <w:sz w:val="24"/>
                <w:szCs w:val="24"/>
                <w:highlight w:val="none"/>
              </w:rPr>
              <w:t>2</w:t>
            </w:r>
          </w:p>
        </w:tc>
        <w:tc>
          <w:tcPr>
            <w:tcW w:w="601" w:type="pct"/>
            <w:tcBorders>
              <w:top w:val="single" w:color="auto" w:sz="4" w:space="0"/>
              <w:left w:val="single" w:color="auto" w:sz="6" w:space="0"/>
              <w:bottom w:val="single" w:color="auto" w:sz="6" w:space="0"/>
              <w:right w:val="single" w:color="auto" w:sz="6" w:space="0"/>
            </w:tcBorders>
            <w:vAlign w:val="center"/>
          </w:tcPr>
          <w:p w14:paraId="2A862355">
            <w:pPr>
              <w:spacing w:before="312" w:beforeLines="100"/>
              <w:jc w:val="center"/>
              <w:rPr>
                <w:rFonts w:ascii="宋体" w:hAnsi="宋体" w:cs="宋体"/>
                <w:sz w:val="24"/>
                <w:szCs w:val="24"/>
                <w:highlight w:val="none"/>
              </w:rPr>
            </w:pPr>
          </w:p>
        </w:tc>
        <w:tc>
          <w:tcPr>
            <w:tcW w:w="487" w:type="pct"/>
            <w:tcBorders>
              <w:top w:val="single" w:color="auto" w:sz="4" w:space="0"/>
              <w:left w:val="single" w:color="auto" w:sz="6" w:space="0"/>
              <w:bottom w:val="single" w:color="auto" w:sz="6" w:space="0"/>
              <w:right w:val="single" w:color="auto" w:sz="4" w:space="0"/>
            </w:tcBorders>
            <w:vAlign w:val="center"/>
          </w:tcPr>
          <w:p w14:paraId="655625AD">
            <w:pPr>
              <w:spacing w:before="156" w:beforeLines="50"/>
              <w:jc w:val="center"/>
              <w:rPr>
                <w:rFonts w:ascii="宋体" w:hAnsi="宋体" w:cs="宋体"/>
                <w:sz w:val="24"/>
                <w:szCs w:val="24"/>
                <w:highlight w:val="none"/>
              </w:rPr>
            </w:pPr>
          </w:p>
        </w:tc>
        <w:tc>
          <w:tcPr>
            <w:tcW w:w="844" w:type="pct"/>
            <w:tcBorders>
              <w:top w:val="single" w:color="auto" w:sz="4" w:space="0"/>
              <w:left w:val="single" w:color="auto" w:sz="4" w:space="0"/>
              <w:bottom w:val="single" w:color="auto" w:sz="6" w:space="0"/>
              <w:right w:val="single" w:color="auto" w:sz="6" w:space="0"/>
            </w:tcBorders>
            <w:vAlign w:val="center"/>
          </w:tcPr>
          <w:p w14:paraId="7F3EA8D6">
            <w:pPr>
              <w:spacing w:before="156" w:beforeLines="50"/>
              <w:jc w:val="center"/>
              <w:rPr>
                <w:rFonts w:ascii="宋体" w:hAnsi="宋体" w:cs="宋体"/>
                <w:sz w:val="24"/>
                <w:szCs w:val="24"/>
                <w:highlight w:val="none"/>
              </w:rPr>
            </w:pPr>
          </w:p>
        </w:tc>
        <w:tc>
          <w:tcPr>
            <w:tcW w:w="617" w:type="pct"/>
            <w:tcBorders>
              <w:top w:val="single" w:color="auto" w:sz="4" w:space="0"/>
              <w:left w:val="single" w:color="auto" w:sz="6" w:space="0"/>
              <w:bottom w:val="single" w:color="auto" w:sz="6" w:space="0"/>
              <w:right w:val="single" w:color="auto" w:sz="6" w:space="0"/>
            </w:tcBorders>
            <w:vAlign w:val="center"/>
          </w:tcPr>
          <w:p w14:paraId="48A749A5">
            <w:pPr>
              <w:spacing w:before="156" w:beforeLines="50"/>
              <w:jc w:val="center"/>
              <w:rPr>
                <w:rFonts w:ascii="宋体" w:hAnsi="宋体" w:cs="宋体"/>
                <w:sz w:val="24"/>
                <w:szCs w:val="24"/>
                <w:highlight w:val="none"/>
              </w:rPr>
            </w:pPr>
          </w:p>
        </w:tc>
        <w:tc>
          <w:tcPr>
            <w:tcW w:w="731" w:type="pct"/>
            <w:tcBorders>
              <w:top w:val="single" w:color="auto" w:sz="4" w:space="0"/>
              <w:left w:val="single" w:color="auto" w:sz="6" w:space="0"/>
              <w:bottom w:val="single" w:color="auto" w:sz="6" w:space="0"/>
              <w:right w:val="single" w:color="auto" w:sz="6" w:space="0"/>
            </w:tcBorders>
            <w:vAlign w:val="center"/>
          </w:tcPr>
          <w:p w14:paraId="7A6F0A5B">
            <w:pPr>
              <w:spacing w:before="156" w:beforeLines="50"/>
              <w:jc w:val="center"/>
              <w:rPr>
                <w:rFonts w:ascii="宋体" w:hAnsi="宋体" w:cs="宋体"/>
                <w:sz w:val="24"/>
                <w:szCs w:val="24"/>
                <w:highlight w:val="none"/>
              </w:rPr>
            </w:pPr>
          </w:p>
        </w:tc>
        <w:tc>
          <w:tcPr>
            <w:tcW w:w="838" w:type="pct"/>
            <w:tcBorders>
              <w:top w:val="single" w:color="auto" w:sz="4" w:space="0"/>
              <w:left w:val="single" w:color="auto" w:sz="6" w:space="0"/>
              <w:bottom w:val="single" w:color="auto" w:sz="6" w:space="0"/>
              <w:right w:val="single" w:color="auto" w:sz="6" w:space="0"/>
            </w:tcBorders>
            <w:vAlign w:val="center"/>
          </w:tcPr>
          <w:p w14:paraId="2FF87F9E">
            <w:pPr>
              <w:spacing w:before="156" w:beforeLines="50"/>
              <w:jc w:val="center"/>
              <w:rPr>
                <w:rFonts w:ascii="宋体" w:hAnsi="宋体" w:cs="宋体"/>
                <w:sz w:val="24"/>
                <w:szCs w:val="24"/>
                <w:highlight w:val="none"/>
              </w:rPr>
            </w:pPr>
          </w:p>
        </w:tc>
      </w:tr>
      <w:tr w14:paraId="6A18A08C">
        <w:tblPrEx>
          <w:tblCellMar>
            <w:top w:w="0" w:type="dxa"/>
            <w:left w:w="28" w:type="dxa"/>
            <w:bottom w:w="0" w:type="dxa"/>
            <w:right w:w="28" w:type="dxa"/>
          </w:tblCellMar>
        </w:tblPrEx>
        <w:trPr>
          <w:trHeight w:val="531" w:hRule="atLeast"/>
          <w:jc w:val="center"/>
        </w:trPr>
        <w:tc>
          <w:tcPr>
            <w:tcW w:w="491" w:type="pct"/>
            <w:vMerge w:val="continue"/>
            <w:tcBorders>
              <w:left w:val="single" w:color="auto" w:sz="6" w:space="0"/>
              <w:right w:val="single" w:color="auto" w:sz="4" w:space="0"/>
            </w:tcBorders>
            <w:vAlign w:val="center"/>
          </w:tcPr>
          <w:p w14:paraId="5B897CAC">
            <w:pPr>
              <w:spacing w:before="312" w:beforeLines="100"/>
              <w:jc w:val="center"/>
              <w:rPr>
                <w:rFonts w:ascii="宋体" w:hAnsi="宋体" w:cs="宋体"/>
                <w:sz w:val="24"/>
                <w:szCs w:val="24"/>
                <w:highlight w:val="none"/>
              </w:rPr>
            </w:pPr>
          </w:p>
        </w:tc>
        <w:tc>
          <w:tcPr>
            <w:tcW w:w="388" w:type="pct"/>
            <w:tcBorders>
              <w:top w:val="single" w:color="auto" w:sz="4" w:space="0"/>
              <w:left w:val="single" w:color="auto" w:sz="4" w:space="0"/>
              <w:bottom w:val="single" w:color="auto" w:sz="6" w:space="0"/>
            </w:tcBorders>
            <w:vAlign w:val="center"/>
          </w:tcPr>
          <w:p w14:paraId="5D7B318A">
            <w:pPr>
              <w:spacing w:before="312" w:beforeLines="100"/>
              <w:jc w:val="center"/>
              <w:rPr>
                <w:rFonts w:ascii="宋体" w:hAnsi="宋体" w:cs="宋体"/>
                <w:sz w:val="24"/>
                <w:szCs w:val="24"/>
                <w:highlight w:val="none"/>
              </w:rPr>
            </w:pPr>
            <w:r>
              <w:rPr>
                <w:rFonts w:hint="eastAsia" w:ascii="宋体" w:hAnsi="宋体" w:cs="宋体"/>
                <w:sz w:val="24"/>
                <w:szCs w:val="24"/>
                <w:highlight w:val="none"/>
              </w:rPr>
              <w:t>3</w:t>
            </w:r>
          </w:p>
        </w:tc>
        <w:tc>
          <w:tcPr>
            <w:tcW w:w="601" w:type="pct"/>
            <w:tcBorders>
              <w:top w:val="single" w:color="auto" w:sz="4" w:space="0"/>
              <w:left w:val="single" w:color="auto" w:sz="6" w:space="0"/>
              <w:bottom w:val="single" w:color="auto" w:sz="6" w:space="0"/>
              <w:right w:val="single" w:color="auto" w:sz="6" w:space="0"/>
            </w:tcBorders>
            <w:vAlign w:val="center"/>
          </w:tcPr>
          <w:p w14:paraId="38DA0C6F">
            <w:pPr>
              <w:spacing w:before="312" w:beforeLines="100"/>
              <w:jc w:val="center"/>
              <w:rPr>
                <w:rFonts w:ascii="宋体" w:hAnsi="宋体" w:cs="宋体"/>
                <w:sz w:val="24"/>
                <w:szCs w:val="24"/>
                <w:highlight w:val="none"/>
              </w:rPr>
            </w:pPr>
          </w:p>
        </w:tc>
        <w:tc>
          <w:tcPr>
            <w:tcW w:w="487" w:type="pct"/>
            <w:tcBorders>
              <w:top w:val="single" w:color="auto" w:sz="4" w:space="0"/>
              <w:left w:val="single" w:color="auto" w:sz="6" w:space="0"/>
              <w:bottom w:val="single" w:color="auto" w:sz="6" w:space="0"/>
              <w:right w:val="single" w:color="auto" w:sz="4" w:space="0"/>
            </w:tcBorders>
            <w:vAlign w:val="center"/>
          </w:tcPr>
          <w:p w14:paraId="13C390CF">
            <w:pPr>
              <w:spacing w:before="156" w:beforeLines="50"/>
              <w:jc w:val="center"/>
              <w:rPr>
                <w:rFonts w:ascii="宋体" w:hAnsi="宋体" w:cs="宋体"/>
                <w:sz w:val="24"/>
                <w:szCs w:val="24"/>
                <w:highlight w:val="none"/>
              </w:rPr>
            </w:pPr>
          </w:p>
        </w:tc>
        <w:tc>
          <w:tcPr>
            <w:tcW w:w="844" w:type="pct"/>
            <w:tcBorders>
              <w:top w:val="single" w:color="auto" w:sz="4" w:space="0"/>
              <w:left w:val="single" w:color="auto" w:sz="4" w:space="0"/>
              <w:bottom w:val="single" w:color="auto" w:sz="6" w:space="0"/>
              <w:right w:val="single" w:color="auto" w:sz="6" w:space="0"/>
            </w:tcBorders>
            <w:vAlign w:val="center"/>
          </w:tcPr>
          <w:p w14:paraId="6C7A21F2">
            <w:pPr>
              <w:spacing w:before="156" w:beforeLines="50"/>
              <w:jc w:val="center"/>
              <w:rPr>
                <w:rFonts w:ascii="宋体" w:hAnsi="宋体" w:cs="宋体"/>
                <w:sz w:val="24"/>
                <w:szCs w:val="24"/>
                <w:highlight w:val="none"/>
              </w:rPr>
            </w:pPr>
          </w:p>
        </w:tc>
        <w:tc>
          <w:tcPr>
            <w:tcW w:w="617" w:type="pct"/>
            <w:tcBorders>
              <w:top w:val="single" w:color="auto" w:sz="4" w:space="0"/>
              <w:left w:val="single" w:color="auto" w:sz="6" w:space="0"/>
              <w:bottom w:val="single" w:color="auto" w:sz="6" w:space="0"/>
              <w:right w:val="single" w:color="auto" w:sz="6" w:space="0"/>
            </w:tcBorders>
            <w:vAlign w:val="center"/>
          </w:tcPr>
          <w:p w14:paraId="1427D4C1">
            <w:pPr>
              <w:spacing w:before="156" w:beforeLines="50"/>
              <w:jc w:val="center"/>
              <w:rPr>
                <w:rFonts w:ascii="宋体" w:hAnsi="宋体" w:cs="宋体"/>
                <w:sz w:val="24"/>
                <w:szCs w:val="24"/>
                <w:highlight w:val="none"/>
              </w:rPr>
            </w:pPr>
          </w:p>
        </w:tc>
        <w:tc>
          <w:tcPr>
            <w:tcW w:w="731" w:type="pct"/>
            <w:tcBorders>
              <w:top w:val="single" w:color="auto" w:sz="4" w:space="0"/>
              <w:left w:val="single" w:color="auto" w:sz="6" w:space="0"/>
              <w:bottom w:val="single" w:color="auto" w:sz="6" w:space="0"/>
              <w:right w:val="single" w:color="auto" w:sz="6" w:space="0"/>
            </w:tcBorders>
            <w:vAlign w:val="center"/>
          </w:tcPr>
          <w:p w14:paraId="0DDC8383">
            <w:pPr>
              <w:spacing w:before="156" w:beforeLines="50"/>
              <w:jc w:val="center"/>
              <w:rPr>
                <w:rFonts w:ascii="宋体" w:hAnsi="宋体" w:cs="宋体"/>
                <w:sz w:val="24"/>
                <w:szCs w:val="24"/>
                <w:highlight w:val="none"/>
              </w:rPr>
            </w:pPr>
          </w:p>
        </w:tc>
        <w:tc>
          <w:tcPr>
            <w:tcW w:w="838" w:type="pct"/>
            <w:tcBorders>
              <w:top w:val="single" w:color="auto" w:sz="4" w:space="0"/>
              <w:left w:val="single" w:color="auto" w:sz="6" w:space="0"/>
              <w:bottom w:val="single" w:color="auto" w:sz="6" w:space="0"/>
              <w:right w:val="single" w:color="auto" w:sz="6" w:space="0"/>
            </w:tcBorders>
            <w:vAlign w:val="center"/>
          </w:tcPr>
          <w:p w14:paraId="5110A3F3">
            <w:pPr>
              <w:spacing w:before="156" w:beforeLines="50"/>
              <w:jc w:val="center"/>
              <w:rPr>
                <w:rFonts w:ascii="宋体" w:hAnsi="宋体" w:cs="宋体"/>
                <w:sz w:val="24"/>
                <w:szCs w:val="24"/>
                <w:highlight w:val="none"/>
              </w:rPr>
            </w:pPr>
          </w:p>
        </w:tc>
      </w:tr>
      <w:tr w14:paraId="7F7E7A25">
        <w:tblPrEx>
          <w:tblCellMar>
            <w:top w:w="0" w:type="dxa"/>
            <w:left w:w="28" w:type="dxa"/>
            <w:bottom w:w="0" w:type="dxa"/>
            <w:right w:w="28" w:type="dxa"/>
          </w:tblCellMar>
        </w:tblPrEx>
        <w:trPr>
          <w:trHeight w:val="531" w:hRule="atLeast"/>
          <w:jc w:val="center"/>
        </w:trPr>
        <w:tc>
          <w:tcPr>
            <w:tcW w:w="491" w:type="pct"/>
            <w:vMerge w:val="continue"/>
            <w:tcBorders>
              <w:left w:val="single" w:color="auto" w:sz="6" w:space="0"/>
              <w:right w:val="single" w:color="auto" w:sz="4" w:space="0"/>
            </w:tcBorders>
            <w:vAlign w:val="center"/>
          </w:tcPr>
          <w:p w14:paraId="0137B66C">
            <w:pPr>
              <w:spacing w:before="312" w:beforeLines="100"/>
              <w:jc w:val="center"/>
              <w:rPr>
                <w:rFonts w:ascii="宋体" w:hAnsi="宋体" w:cs="宋体"/>
                <w:sz w:val="24"/>
                <w:szCs w:val="24"/>
                <w:highlight w:val="none"/>
              </w:rPr>
            </w:pPr>
          </w:p>
        </w:tc>
        <w:tc>
          <w:tcPr>
            <w:tcW w:w="388" w:type="pct"/>
            <w:tcBorders>
              <w:top w:val="single" w:color="auto" w:sz="4" w:space="0"/>
              <w:left w:val="single" w:color="auto" w:sz="4" w:space="0"/>
              <w:bottom w:val="single" w:color="auto" w:sz="6" w:space="0"/>
            </w:tcBorders>
            <w:vAlign w:val="center"/>
          </w:tcPr>
          <w:p w14:paraId="71F51503">
            <w:pPr>
              <w:spacing w:before="312" w:beforeLines="100"/>
              <w:jc w:val="center"/>
              <w:rPr>
                <w:rFonts w:ascii="宋体" w:hAnsi="宋体" w:cs="宋体"/>
                <w:sz w:val="24"/>
                <w:szCs w:val="24"/>
                <w:highlight w:val="none"/>
              </w:rPr>
            </w:pPr>
            <w:r>
              <w:rPr>
                <w:rFonts w:hint="eastAsia" w:ascii="宋体" w:hAnsi="宋体" w:cs="宋体"/>
                <w:sz w:val="24"/>
                <w:szCs w:val="24"/>
                <w:highlight w:val="none"/>
              </w:rPr>
              <w:t>……</w:t>
            </w:r>
          </w:p>
        </w:tc>
        <w:tc>
          <w:tcPr>
            <w:tcW w:w="601" w:type="pct"/>
            <w:tcBorders>
              <w:top w:val="single" w:color="auto" w:sz="4" w:space="0"/>
              <w:left w:val="single" w:color="auto" w:sz="6" w:space="0"/>
              <w:bottom w:val="single" w:color="auto" w:sz="6" w:space="0"/>
              <w:right w:val="single" w:color="auto" w:sz="6" w:space="0"/>
            </w:tcBorders>
            <w:vAlign w:val="center"/>
          </w:tcPr>
          <w:p w14:paraId="2F5D2B0F">
            <w:pPr>
              <w:spacing w:before="156" w:beforeLines="50"/>
              <w:jc w:val="center"/>
              <w:rPr>
                <w:rFonts w:ascii="宋体" w:hAnsi="宋体" w:cs="宋体"/>
                <w:sz w:val="24"/>
                <w:szCs w:val="24"/>
                <w:highlight w:val="none"/>
              </w:rPr>
            </w:pPr>
          </w:p>
        </w:tc>
        <w:tc>
          <w:tcPr>
            <w:tcW w:w="487" w:type="pct"/>
            <w:tcBorders>
              <w:top w:val="single" w:color="auto" w:sz="4" w:space="0"/>
              <w:left w:val="single" w:color="auto" w:sz="6" w:space="0"/>
              <w:bottom w:val="single" w:color="auto" w:sz="6" w:space="0"/>
              <w:right w:val="single" w:color="auto" w:sz="4" w:space="0"/>
            </w:tcBorders>
            <w:vAlign w:val="center"/>
          </w:tcPr>
          <w:p w14:paraId="59583746">
            <w:pPr>
              <w:spacing w:before="156" w:beforeLines="50"/>
              <w:jc w:val="center"/>
              <w:rPr>
                <w:rFonts w:ascii="宋体" w:hAnsi="宋体" w:cs="宋体"/>
                <w:sz w:val="24"/>
                <w:szCs w:val="24"/>
                <w:highlight w:val="none"/>
              </w:rPr>
            </w:pPr>
          </w:p>
        </w:tc>
        <w:tc>
          <w:tcPr>
            <w:tcW w:w="844" w:type="pct"/>
            <w:tcBorders>
              <w:top w:val="single" w:color="auto" w:sz="4" w:space="0"/>
              <w:left w:val="single" w:color="auto" w:sz="4" w:space="0"/>
              <w:bottom w:val="single" w:color="auto" w:sz="6" w:space="0"/>
              <w:right w:val="single" w:color="auto" w:sz="6" w:space="0"/>
            </w:tcBorders>
            <w:vAlign w:val="center"/>
          </w:tcPr>
          <w:p w14:paraId="0F874444">
            <w:pPr>
              <w:spacing w:before="156" w:beforeLines="50"/>
              <w:jc w:val="center"/>
              <w:rPr>
                <w:rFonts w:ascii="宋体" w:hAnsi="宋体" w:cs="宋体"/>
                <w:sz w:val="24"/>
                <w:szCs w:val="24"/>
                <w:highlight w:val="none"/>
              </w:rPr>
            </w:pPr>
          </w:p>
        </w:tc>
        <w:tc>
          <w:tcPr>
            <w:tcW w:w="617" w:type="pct"/>
            <w:tcBorders>
              <w:top w:val="single" w:color="auto" w:sz="4" w:space="0"/>
              <w:left w:val="single" w:color="auto" w:sz="6" w:space="0"/>
              <w:bottom w:val="single" w:color="auto" w:sz="6" w:space="0"/>
              <w:right w:val="single" w:color="auto" w:sz="6" w:space="0"/>
            </w:tcBorders>
            <w:vAlign w:val="center"/>
          </w:tcPr>
          <w:p w14:paraId="5546BBCD">
            <w:pPr>
              <w:spacing w:before="156" w:beforeLines="50"/>
              <w:jc w:val="center"/>
              <w:rPr>
                <w:rFonts w:ascii="宋体" w:hAnsi="宋体" w:cs="宋体"/>
                <w:sz w:val="24"/>
                <w:szCs w:val="24"/>
                <w:highlight w:val="none"/>
              </w:rPr>
            </w:pPr>
          </w:p>
        </w:tc>
        <w:tc>
          <w:tcPr>
            <w:tcW w:w="731" w:type="pct"/>
            <w:tcBorders>
              <w:top w:val="single" w:color="auto" w:sz="4" w:space="0"/>
              <w:left w:val="single" w:color="auto" w:sz="6" w:space="0"/>
              <w:bottom w:val="single" w:color="auto" w:sz="6" w:space="0"/>
              <w:right w:val="single" w:color="auto" w:sz="6" w:space="0"/>
            </w:tcBorders>
            <w:vAlign w:val="center"/>
          </w:tcPr>
          <w:p w14:paraId="63989D70">
            <w:pPr>
              <w:spacing w:before="156" w:beforeLines="50"/>
              <w:jc w:val="center"/>
              <w:rPr>
                <w:rFonts w:ascii="宋体" w:hAnsi="宋体" w:cs="宋体"/>
                <w:sz w:val="24"/>
                <w:szCs w:val="24"/>
                <w:highlight w:val="none"/>
              </w:rPr>
            </w:pPr>
          </w:p>
        </w:tc>
        <w:tc>
          <w:tcPr>
            <w:tcW w:w="838" w:type="pct"/>
            <w:tcBorders>
              <w:top w:val="single" w:color="auto" w:sz="4" w:space="0"/>
              <w:left w:val="single" w:color="auto" w:sz="6" w:space="0"/>
              <w:bottom w:val="single" w:color="auto" w:sz="6" w:space="0"/>
              <w:right w:val="single" w:color="auto" w:sz="6" w:space="0"/>
            </w:tcBorders>
            <w:vAlign w:val="center"/>
          </w:tcPr>
          <w:p w14:paraId="170267CD">
            <w:pPr>
              <w:spacing w:before="156" w:beforeLines="50"/>
              <w:jc w:val="center"/>
              <w:rPr>
                <w:rFonts w:ascii="宋体" w:hAnsi="宋体" w:cs="宋体"/>
                <w:sz w:val="24"/>
                <w:szCs w:val="24"/>
                <w:highlight w:val="none"/>
              </w:rPr>
            </w:pPr>
          </w:p>
        </w:tc>
      </w:tr>
      <w:tr w14:paraId="275D8091">
        <w:tblPrEx>
          <w:tblCellMar>
            <w:top w:w="0" w:type="dxa"/>
            <w:left w:w="28" w:type="dxa"/>
            <w:bottom w:w="0" w:type="dxa"/>
            <w:right w:w="28" w:type="dxa"/>
          </w:tblCellMar>
        </w:tblPrEx>
        <w:trPr>
          <w:trHeight w:val="531" w:hRule="atLeast"/>
          <w:jc w:val="center"/>
        </w:trPr>
        <w:tc>
          <w:tcPr>
            <w:tcW w:w="491" w:type="pct"/>
            <w:vMerge w:val="continue"/>
            <w:tcBorders>
              <w:left w:val="single" w:color="auto" w:sz="6" w:space="0"/>
              <w:bottom w:val="single" w:color="auto" w:sz="6" w:space="0"/>
              <w:right w:val="single" w:color="auto" w:sz="4" w:space="0"/>
            </w:tcBorders>
            <w:vAlign w:val="center"/>
          </w:tcPr>
          <w:p w14:paraId="05B7F92A">
            <w:pPr>
              <w:spacing w:before="312" w:beforeLines="100"/>
              <w:jc w:val="center"/>
              <w:rPr>
                <w:rFonts w:ascii="宋体" w:hAnsi="宋体" w:cs="宋体"/>
                <w:sz w:val="24"/>
                <w:szCs w:val="24"/>
                <w:highlight w:val="none"/>
              </w:rPr>
            </w:pPr>
          </w:p>
        </w:tc>
        <w:tc>
          <w:tcPr>
            <w:tcW w:w="388" w:type="pct"/>
            <w:tcBorders>
              <w:top w:val="single" w:color="auto" w:sz="4" w:space="0"/>
              <w:left w:val="single" w:color="auto" w:sz="4" w:space="0"/>
              <w:bottom w:val="single" w:color="auto" w:sz="6" w:space="0"/>
            </w:tcBorders>
            <w:vAlign w:val="center"/>
          </w:tcPr>
          <w:p w14:paraId="4A6BBBB5">
            <w:pPr>
              <w:spacing w:before="312" w:beforeLines="100"/>
              <w:jc w:val="center"/>
              <w:rPr>
                <w:rFonts w:ascii="宋体" w:hAnsi="宋体" w:cs="宋体"/>
                <w:b/>
                <w:sz w:val="24"/>
                <w:szCs w:val="24"/>
                <w:highlight w:val="none"/>
              </w:rPr>
            </w:pPr>
            <w:r>
              <w:rPr>
                <w:rFonts w:hint="eastAsia" w:ascii="宋体" w:hAnsi="宋体" w:cs="宋体"/>
                <w:sz w:val="24"/>
                <w:szCs w:val="24"/>
                <w:highlight w:val="none"/>
              </w:rPr>
              <w:t>……</w:t>
            </w:r>
          </w:p>
        </w:tc>
        <w:tc>
          <w:tcPr>
            <w:tcW w:w="601" w:type="pct"/>
            <w:tcBorders>
              <w:top w:val="single" w:color="auto" w:sz="4" w:space="0"/>
              <w:left w:val="single" w:color="auto" w:sz="6" w:space="0"/>
              <w:bottom w:val="single" w:color="auto" w:sz="6" w:space="0"/>
              <w:right w:val="single" w:color="auto" w:sz="6" w:space="0"/>
            </w:tcBorders>
            <w:vAlign w:val="center"/>
          </w:tcPr>
          <w:p w14:paraId="2E6B296D">
            <w:pPr>
              <w:spacing w:before="156" w:beforeLines="50"/>
              <w:jc w:val="center"/>
              <w:rPr>
                <w:rFonts w:ascii="宋体" w:hAnsi="宋体" w:cs="宋体"/>
                <w:sz w:val="24"/>
                <w:szCs w:val="24"/>
                <w:highlight w:val="none"/>
              </w:rPr>
            </w:pPr>
          </w:p>
        </w:tc>
        <w:tc>
          <w:tcPr>
            <w:tcW w:w="487" w:type="pct"/>
            <w:tcBorders>
              <w:top w:val="single" w:color="auto" w:sz="4" w:space="0"/>
              <w:left w:val="single" w:color="auto" w:sz="6" w:space="0"/>
              <w:bottom w:val="single" w:color="auto" w:sz="6" w:space="0"/>
              <w:right w:val="single" w:color="auto" w:sz="4" w:space="0"/>
            </w:tcBorders>
            <w:vAlign w:val="center"/>
          </w:tcPr>
          <w:p w14:paraId="41518EF8">
            <w:pPr>
              <w:spacing w:before="156" w:beforeLines="50"/>
              <w:jc w:val="center"/>
              <w:rPr>
                <w:rFonts w:ascii="宋体" w:hAnsi="宋体" w:cs="宋体"/>
                <w:sz w:val="24"/>
                <w:szCs w:val="24"/>
                <w:highlight w:val="none"/>
              </w:rPr>
            </w:pPr>
          </w:p>
        </w:tc>
        <w:tc>
          <w:tcPr>
            <w:tcW w:w="844" w:type="pct"/>
            <w:tcBorders>
              <w:top w:val="single" w:color="auto" w:sz="4" w:space="0"/>
              <w:left w:val="single" w:color="auto" w:sz="4" w:space="0"/>
              <w:bottom w:val="single" w:color="auto" w:sz="6" w:space="0"/>
              <w:right w:val="single" w:color="auto" w:sz="6" w:space="0"/>
            </w:tcBorders>
            <w:vAlign w:val="center"/>
          </w:tcPr>
          <w:p w14:paraId="00984F9D">
            <w:pPr>
              <w:spacing w:before="156" w:beforeLines="50"/>
              <w:jc w:val="center"/>
              <w:rPr>
                <w:rFonts w:ascii="宋体" w:hAnsi="宋体" w:cs="宋体"/>
                <w:sz w:val="24"/>
                <w:szCs w:val="24"/>
                <w:highlight w:val="none"/>
              </w:rPr>
            </w:pPr>
          </w:p>
        </w:tc>
        <w:tc>
          <w:tcPr>
            <w:tcW w:w="617" w:type="pct"/>
            <w:tcBorders>
              <w:top w:val="single" w:color="auto" w:sz="4" w:space="0"/>
              <w:left w:val="single" w:color="auto" w:sz="6" w:space="0"/>
              <w:bottom w:val="single" w:color="auto" w:sz="6" w:space="0"/>
              <w:right w:val="single" w:color="auto" w:sz="6" w:space="0"/>
            </w:tcBorders>
            <w:vAlign w:val="center"/>
          </w:tcPr>
          <w:p w14:paraId="3AEEF819">
            <w:pPr>
              <w:spacing w:before="156" w:beforeLines="50"/>
              <w:jc w:val="center"/>
              <w:rPr>
                <w:rFonts w:ascii="宋体" w:hAnsi="宋体" w:cs="宋体"/>
                <w:sz w:val="24"/>
                <w:szCs w:val="24"/>
                <w:highlight w:val="none"/>
              </w:rPr>
            </w:pPr>
          </w:p>
        </w:tc>
        <w:tc>
          <w:tcPr>
            <w:tcW w:w="731" w:type="pct"/>
            <w:tcBorders>
              <w:top w:val="single" w:color="auto" w:sz="4" w:space="0"/>
              <w:left w:val="single" w:color="auto" w:sz="6" w:space="0"/>
              <w:bottom w:val="single" w:color="auto" w:sz="6" w:space="0"/>
              <w:right w:val="single" w:color="auto" w:sz="6" w:space="0"/>
            </w:tcBorders>
            <w:vAlign w:val="center"/>
          </w:tcPr>
          <w:p w14:paraId="0650B04E">
            <w:pPr>
              <w:spacing w:before="156" w:beforeLines="50"/>
              <w:jc w:val="center"/>
              <w:rPr>
                <w:rFonts w:ascii="宋体" w:hAnsi="宋体" w:cs="宋体"/>
                <w:sz w:val="24"/>
                <w:szCs w:val="24"/>
                <w:highlight w:val="none"/>
              </w:rPr>
            </w:pPr>
          </w:p>
        </w:tc>
        <w:tc>
          <w:tcPr>
            <w:tcW w:w="838" w:type="pct"/>
            <w:tcBorders>
              <w:top w:val="single" w:color="auto" w:sz="4" w:space="0"/>
              <w:left w:val="single" w:color="auto" w:sz="6" w:space="0"/>
              <w:bottom w:val="single" w:color="auto" w:sz="6" w:space="0"/>
              <w:right w:val="single" w:color="auto" w:sz="6" w:space="0"/>
            </w:tcBorders>
            <w:vAlign w:val="center"/>
          </w:tcPr>
          <w:p w14:paraId="0F47DFC4">
            <w:pPr>
              <w:spacing w:before="156" w:beforeLines="50"/>
              <w:jc w:val="center"/>
              <w:rPr>
                <w:rFonts w:ascii="宋体" w:hAnsi="宋体" w:cs="宋体"/>
                <w:sz w:val="24"/>
                <w:szCs w:val="24"/>
                <w:highlight w:val="none"/>
              </w:rPr>
            </w:pPr>
          </w:p>
        </w:tc>
      </w:tr>
      <w:tr w14:paraId="39B5F2FB">
        <w:tblPrEx>
          <w:tblCellMar>
            <w:top w:w="0" w:type="dxa"/>
            <w:left w:w="28" w:type="dxa"/>
            <w:bottom w:w="0" w:type="dxa"/>
            <w:right w:w="28" w:type="dxa"/>
          </w:tblCellMar>
        </w:tblPrEx>
        <w:trPr>
          <w:trHeight w:val="531" w:hRule="atLeast"/>
          <w:jc w:val="center"/>
        </w:trPr>
        <w:tc>
          <w:tcPr>
            <w:tcW w:w="1481" w:type="pct"/>
            <w:gridSpan w:val="3"/>
            <w:tcBorders>
              <w:top w:val="single" w:color="auto" w:sz="4" w:space="0"/>
              <w:left w:val="single" w:color="auto" w:sz="6" w:space="0"/>
              <w:bottom w:val="single" w:color="auto" w:sz="6" w:space="0"/>
            </w:tcBorders>
            <w:vAlign w:val="center"/>
          </w:tcPr>
          <w:p w14:paraId="67647E31">
            <w:pPr>
              <w:jc w:val="center"/>
              <w:rPr>
                <w:rFonts w:ascii="宋体" w:hAnsi="宋体" w:cs="宋体"/>
                <w:sz w:val="24"/>
                <w:szCs w:val="24"/>
                <w:highlight w:val="none"/>
              </w:rPr>
            </w:pPr>
            <w:r>
              <w:rPr>
                <w:rFonts w:hint="eastAsia" w:ascii="宋体" w:hAnsi="宋体" w:cs="宋体"/>
                <w:sz w:val="24"/>
                <w:szCs w:val="24"/>
                <w:highlight w:val="none"/>
              </w:rPr>
              <w:t>谈判总报价</w:t>
            </w:r>
          </w:p>
        </w:tc>
        <w:tc>
          <w:tcPr>
            <w:tcW w:w="3518" w:type="pct"/>
            <w:gridSpan w:val="5"/>
            <w:tcBorders>
              <w:top w:val="single" w:color="auto" w:sz="4" w:space="0"/>
              <w:left w:val="single" w:color="auto" w:sz="6" w:space="0"/>
              <w:bottom w:val="single" w:color="auto" w:sz="6" w:space="0"/>
              <w:right w:val="single" w:color="auto" w:sz="6" w:space="0"/>
            </w:tcBorders>
            <w:vAlign w:val="center"/>
          </w:tcPr>
          <w:p w14:paraId="6DCC0865">
            <w:pPr>
              <w:spacing w:before="156" w:beforeLines="50"/>
              <w:jc w:val="center"/>
              <w:rPr>
                <w:rFonts w:ascii="宋体" w:hAnsi="宋体" w:cs="宋体"/>
                <w:sz w:val="24"/>
                <w:szCs w:val="24"/>
                <w:highlight w:val="none"/>
              </w:rPr>
            </w:pPr>
            <w:r>
              <w:rPr>
                <w:rFonts w:hint="eastAsia" w:ascii="宋体" w:hAnsi="宋体" w:cs="宋体"/>
                <w:sz w:val="24"/>
                <w:szCs w:val="24"/>
                <w:highlight w:val="none"/>
              </w:rPr>
              <w:t>大写：                           小写：</w:t>
            </w:r>
          </w:p>
        </w:tc>
      </w:tr>
      <w:tr w14:paraId="29991C50">
        <w:tblPrEx>
          <w:tblCellMar>
            <w:top w:w="0" w:type="dxa"/>
            <w:left w:w="28" w:type="dxa"/>
            <w:bottom w:w="0" w:type="dxa"/>
            <w:right w:w="28" w:type="dxa"/>
          </w:tblCellMar>
        </w:tblPrEx>
        <w:trPr>
          <w:trHeight w:val="531" w:hRule="atLeast"/>
          <w:jc w:val="center"/>
        </w:trPr>
        <w:tc>
          <w:tcPr>
            <w:tcW w:w="1481" w:type="pct"/>
            <w:gridSpan w:val="3"/>
            <w:tcBorders>
              <w:top w:val="single" w:color="auto" w:sz="4" w:space="0"/>
              <w:left w:val="single" w:color="auto" w:sz="6" w:space="0"/>
              <w:bottom w:val="single" w:color="auto" w:sz="6" w:space="0"/>
            </w:tcBorders>
            <w:vAlign w:val="center"/>
          </w:tcPr>
          <w:p w14:paraId="17F115FF">
            <w:pPr>
              <w:jc w:val="center"/>
              <w:rPr>
                <w:rFonts w:ascii="宋体" w:hAnsi="宋体" w:cs="宋体"/>
                <w:sz w:val="24"/>
                <w:szCs w:val="24"/>
                <w:highlight w:val="none"/>
              </w:rPr>
            </w:pPr>
            <w:r>
              <w:rPr>
                <w:rFonts w:hint="eastAsia" w:ascii="宋体" w:hAnsi="宋体" w:cs="宋体"/>
                <w:sz w:val="24"/>
                <w:szCs w:val="24"/>
                <w:highlight w:val="none"/>
              </w:rPr>
              <w:t>备注</w:t>
            </w:r>
          </w:p>
        </w:tc>
        <w:tc>
          <w:tcPr>
            <w:tcW w:w="3518" w:type="pct"/>
            <w:gridSpan w:val="5"/>
            <w:tcBorders>
              <w:top w:val="single" w:color="auto" w:sz="4" w:space="0"/>
              <w:left w:val="single" w:color="auto" w:sz="6" w:space="0"/>
              <w:bottom w:val="single" w:color="auto" w:sz="6" w:space="0"/>
              <w:right w:val="single" w:color="auto" w:sz="6" w:space="0"/>
            </w:tcBorders>
            <w:vAlign w:val="center"/>
          </w:tcPr>
          <w:p w14:paraId="06637324">
            <w:pPr>
              <w:spacing w:before="156" w:beforeLines="50"/>
              <w:rPr>
                <w:rFonts w:ascii="宋体" w:hAnsi="宋体" w:cs="宋体"/>
                <w:sz w:val="24"/>
                <w:szCs w:val="24"/>
                <w:highlight w:val="none"/>
              </w:rPr>
            </w:pPr>
            <w:r>
              <w:rPr>
                <w:rFonts w:hint="eastAsia" w:ascii="宋体" w:hAnsi="宋体" w:cs="宋体"/>
                <w:spacing w:val="-6"/>
                <w:sz w:val="24"/>
                <w:szCs w:val="24"/>
                <w:highlight w:val="none"/>
              </w:rPr>
              <w:t>保留小数点后两位。</w:t>
            </w:r>
          </w:p>
        </w:tc>
      </w:tr>
    </w:tbl>
    <w:p w14:paraId="2E901E25">
      <w:pPr>
        <w:spacing w:line="560" w:lineRule="exact"/>
        <w:rPr>
          <w:rFonts w:ascii="宋体" w:hAnsi="宋体" w:cs="宋体"/>
          <w:sz w:val="24"/>
          <w:szCs w:val="24"/>
          <w:highlight w:val="none"/>
        </w:rPr>
      </w:pPr>
      <w:r>
        <w:rPr>
          <w:rFonts w:hint="eastAsia" w:ascii="宋体" w:hAnsi="宋体" w:cs="宋体"/>
          <w:sz w:val="24"/>
          <w:szCs w:val="24"/>
          <w:highlight w:val="none"/>
        </w:rPr>
        <w:t>注：1.如果按单价计算的结果与总价不一致，以单价为准修正总价。</w:t>
      </w:r>
    </w:p>
    <w:p w14:paraId="73D007E2">
      <w:pPr>
        <w:spacing w:line="560" w:lineRule="exact"/>
        <w:ind w:firstLine="480" w:firstLineChars="200"/>
        <w:rPr>
          <w:rFonts w:ascii="宋体" w:hAnsi="宋体" w:cs="宋体"/>
          <w:sz w:val="24"/>
          <w:szCs w:val="24"/>
          <w:highlight w:val="none"/>
        </w:rPr>
      </w:pPr>
      <w:r>
        <w:rPr>
          <w:rFonts w:hint="eastAsia" w:ascii="宋体" w:hAnsi="宋体" w:cs="宋体"/>
          <w:sz w:val="24"/>
          <w:szCs w:val="24"/>
          <w:highlight w:val="none"/>
        </w:rPr>
        <w:t>2.如果不提供详细分项报价将视为没有实质性响应谈判文件。</w:t>
      </w:r>
    </w:p>
    <w:p w14:paraId="63CB5A48">
      <w:pPr>
        <w:spacing w:line="560" w:lineRule="exact"/>
        <w:ind w:firstLine="480" w:firstLineChars="200"/>
        <w:rPr>
          <w:rFonts w:ascii="宋体" w:hAnsi="宋体" w:cs="宋体"/>
          <w:bCs/>
          <w:sz w:val="24"/>
          <w:szCs w:val="24"/>
          <w:highlight w:val="none"/>
        </w:rPr>
      </w:pPr>
      <w:r>
        <w:rPr>
          <w:rFonts w:hint="eastAsia" w:ascii="宋体" w:hAnsi="宋体" w:cs="宋体"/>
          <w:bCs/>
          <w:sz w:val="24"/>
          <w:szCs w:val="24"/>
          <w:highlight w:val="none"/>
        </w:rPr>
        <w:t>3.供应商可适当调整该表格式，但不得减少信息内容。</w:t>
      </w:r>
    </w:p>
    <w:p w14:paraId="449FD194">
      <w:pPr>
        <w:spacing w:line="560" w:lineRule="exact"/>
        <w:ind w:firstLine="480" w:firstLineChars="200"/>
        <w:rPr>
          <w:rFonts w:ascii="宋体" w:hAnsi="宋体" w:cs="宋体"/>
          <w:sz w:val="24"/>
          <w:szCs w:val="24"/>
          <w:highlight w:val="none"/>
        </w:rPr>
      </w:pPr>
      <w:r>
        <w:rPr>
          <w:rFonts w:hint="eastAsia" w:ascii="宋体" w:hAnsi="宋体" w:cs="宋体"/>
          <w:sz w:val="24"/>
          <w:szCs w:val="24"/>
          <w:highlight w:val="none"/>
        </w:rPr>
        <w:t>4、单位：元，保留小数点后两位。</w:t>
      </w:r>
    </w:p>
    <w:p w14:paraId="2635C7EA">
      <w:pPr>
        <w:ind w:firstLine="420"/>
        <w:rPr>
          <w:rFonts w:ascii="宋体" w:hAnsi="宋体" w:cs="宋体"/>
          <w:sz w:val="24"/>
          <w:szCs w:val="24"/>
          <w:highlight w:val="none"/>
        </w:rPr>
      </w:pPr>
    </w:p>
    <w:p w14:paraId="55EF7ED3">
      <w:pPr>
        <w:spacing w:line="480" w:lineRule="auto"/>
        <w:ind w:right="540" w:rightChars="257"/>
        <w:rPr>
          <w:rFonts w:ascii="宋体" w:hAnsi="宋体" w:cs="宋体"/>
          <w:sz w:val="24"/>
          <w:szCs w:val="24"/>
          <w:highlight w:val="none"/>
          <w:u w:val="single"/>
        </w:rPr>
      </w:pPr>
      <w:r>
        <w:rPr>
          <w:rFonts w:hint="eastAsia" w:ascii="宋体" w:hAnsi="宋体" w:cs="宋体"/>
          <w:sz w:val="24"/>
          <w:szCs w:val="24"/>
          <w:highlight w:val="none"/>
        </w:rPr>
        <w:t>谈判响应单位名称：</w:t>
      </w:r>
      <w:r>
        <w:rPr>
          <w:rFonts w:hint="eastAsia" w:ascii="宋体" w:hAnsi="宋体" w:cs="宋体"/>
          <w:sz w:val="24"/>
          <w:szCs w:val="24"/>
          <w:highlight w:val="none"/>
          <w:u w:val="single"/>
        </w:rPr>
        <w:t xml:space="preserve">      （加盖单位公章）     </w:t>
      </w:r>
    </w:p>
    <w:p w14:paraId="47099D93">
      <w:pPr>
        <w:spacing w:line="480" w:lineRule="auto"/>
        <w:ind w:right="540" w:rightChars="257"/>
        <w:jc w:val="left"/>
        <w:rPr>
          <w:rFonts w:ascii="宋体" w:hAnsi="宋体" w:cs="宋体"/>
          <w:sz w:val="24"/>
          <w:szCs w:val="24"/>
          <w:highlight w:val="none"/>
        </w:rPr>
      </w:pPr>
      <w:r>
        <w:rPr>
          <w:rFonts w:hint="eastAsia" w:ascii="宋体" w:hAnsi="宋体" w:cs="宋体"/>
          <w:sz w:val="24"/>
          <w:szCs w:val="24"/>
          <w:highlight w:val="none"/>
        </w:rPr>
        <w:t>法定代表人</w:t>
      </w:r>
      <w:r>
        <w:rPr>
          <w:rFonts w:hint="eastAsia" w:ascii="宋体" w:hAnsi="宋体" w:cs="宋体"/>
          <w:sz w:val="24"/>
          <w:szCs w:val="32"/>
          <w:highlight w:val="none"/>
        </w:rPr>
        <w:t>/</w:t>
      </w:r>
      <w:r>
        <w:rPr>
          <w:rFonts w:hint="eastAsia" w:ascii="宋体" w:hAnsi="宋体" w:cs="宋体"/>
          <w:sz w:val="24"/>
          <w:szCs w:val="24"/>
          <w:highlight w:val="none"/>
        </w:rPr>
        <w:t>被授权人签字或盖章：</w:t>
      </w:r>
      <w:r>
        <w:rPr>
          <w:rFonts w:hint="eastAsia" w:ascii="宋体" w:hAnsi="宋体" w:cs="宋体"/>
          <w:sz w:val="24"/>
          <w:szCs w:val="24"/>
          <w:highlight w:val="none"/>
          <w:u w:val="single"/>
        </w:rPr>
        <w:t xml:space="preserve">                                     </w:t>
      </w:r>
    </w:p>
    <w:p w14:paraId="5AEF5C76">
      <w:pPr>
        <w:spacing w:line="480" w:lineRule="auto"/>
        <w:ind w:right="540" w:rightChars="257"/>
        <w:rPr>
          <w:rFonts w:ascii="宋体" w:hAnsi="宋体" w:cs="宋体"/>
          <w:sz w:val="24"/>
          <w:szCs w:val="24"/>
          <w:highlight w:val="none"/>
        </w:rPr>
      </w:pPr>
      <w:r>
        <w:rPr>
          <w:rFonts w:hint="eastAsia" w:ascii="宋体" w:hAnsi="宋体" w:cs="宋体"/>
          <w:sz w:val="24"/>
          <w:szCs w:val="24"/>
          <w:highlight w:val="none"/>
        </w:rPr>
        <w:t>日    期：</w:t>
      </w:r>
      <w:r>
        <w:rPr>
          <w:rFonts w:hint="eastAsia" w:ascii="宋体" w:hAnsi="宋体" w:cs="宋体"/>
          <w:sz w:val="24"/>
          <w:szCs w:val="24"/>
          <w:highlight w:val="none"/>
          <w:u w:val="single"/>
        </w:rPr>
        <w:t xml:space="preserve">                                   </w:t>
      </w:r>
    </w:p>
    <w:p w14:paraId="72C23E0A">
      <w:pPr>
        <w:pStyle w:val="10"/>
        <w:spacing w:line="360" w:lineRule="auto"/>
        <w:rPr>
          <w:rFonts w:ascii="宋体" w:hAnsi="宋体" w:cs="宋体"/>
          <w:szCs w:val="28"/>
          <w:highlight w:val="none"/>
        </w:rPr>
      </w:pPr>
    </w:p>
    <w:p w14:paraId="09D09DA7">
      <w:pPr>
        <w:rPr>
          <w:highlight w:val="none"/>
        </w:rPr>
      </w:pPr>
    </w:p>
    <w:p w14:paraId="34412790">
      <w:pPr>
        <w:rPr>
          <w:rFonts w:ascii="宋体" w:hAnsi="宋体" w:cs="宋体"/>
          <w:b/>
          <w:bCs/>
          <w:sz w:val="32"/>
          <w:szCs w:val="32"/>
          <w:highlight w:val="none"/>
        </w:rPr>
      </w:pPr>
      <w:r>
        <w:rPr>
          <w:rFonts w:hint="eastAsia"/>
          <w:sz w:val="32"/>
          <w:szCs w:val="32"/>
          <w:highlight w:val="none"/>
        </w:rPr>
        <w:br w:type="page"/>
      </w:r>
    </w:p>
    <w:p w14:paraId="6E4DB9F5">
      <w:pPr>
        <w:jc w:val="center"/>
        <w:outlineLvl w:val="2"/>
        <w:rPr>
          <w:rFonts w:ascii="宋体" w:hAnsi="宋体" w:cs="宋体"/>
          <w:sz w:val="32"/>
          <w:szCs w:val="32"/>
          <w:highlight w:val="none"/>
        </w:rPr>
      </w:pPr>
      <w:bookmarkStart w:id="55" w:name="_Toc18939"/>
      <w:r>
        <w:rPr>
          <w:rFonts w:hint="eastAsia" w:ascii="宋体" w:hAnsi="宋体" w:cs="宋体"/>
          <w:b/>
          <w:bCs/>
          <w:sz w:val="32"/>
          <w:szCs w:val="32"/>
          <w:highlight w:val="none"/>
        </w:rPr>
        <w:t>三、谈判方案说明书</w:t>
      </w:r>
      <w:bookmarkEnd w:id="55"/>
    </w:p>
    <w:p w14:paraId="51F7ACB3">
      <w:pPr>
        <w:spacing w:after="120" w:line="440" w:lineRule="exact"/>
        <w:rPr>
          <w:rFonts w:ascii="宋体" w:hAnsi="宋体" w:cs="宋体"/>
          <w:sz w:val="24"/>
          <w:szCs w:val="24"/>
          <w:highlight w:val="none"/>
        </w:rPr>
      </w:pPr>
      <w:r>
        <w:rPr>
          <w:rFonts w:hint="eastAsia" w:ascii="宋体" w:hAnsi="宋体" w:cs="宋体"/>
          <w:sz w:val="24"/>
          <w:szCs w:val="24"/>
          <w:highlight w:val="none"/>
        </w:rPr>
        <w:t>项目名称：</w:t>
      </w:r>
    </w:p>
    <w:p w14:paraId="54A24AA2">
      <w:pPr>
        <w:spacing w:after="120" w:line="440" w:lineRule="exact"/>
        <w:rPr>
          <w:rFonts w:ascii="宋体" w:hAnsi="宋体" w:cs="宋体"/>
          <w:sz w:val="24"/>
          <w:szCs w:val="24"/>
          <w:highlight w:val="none"/>
        </w:rPr>
      </w:pPr>
      <w:r>
        <w:rPr>
          <w:rFonts w:hint="eastAsia" w:ascii="宋体" w:hAnsi="宋体" w:cs="宋体"/>
          <w:sz w:val="24"/>
          <w:szCs w:val="24"/>
          <w:highlight w:val="none"/>
        </w:rPr>
        <w:t>项目编号：</w:t>
      </w:r>
    </w:p>
    <w:p w14:paraId="056121CA">
      <w:pPr>
        <w:pStyle w:val="13"/>
        <w:spacing w:line="480" w:lineRule="auto"/>
        <w:ind w:firstLine="480" w:firstLineChars="200"/>
        <w:jc w:val="left"/>
        <w:rPr>
          <w:rFonts w:hAnsi="宋体"/>
          <w:sz w:val="24"/>
          <w:szCs w:val="24"/>
          <w:highlight w:val="none"/>
        </w:rPr>
      </w:pPr>
      <w:r>
        <w:rPr>
          <w:rFonts w:hAnsi="宋体"/>
          <w:sz w:val="24"/>
          <w:szCs w:val="24"/>
          <w:highlight w:val="none"/>
        </w:rPr>
        <w:t>按照竞争性谈判文件的要求编制的谈判方案说明书，内容包括组织供货和服务方案、技术规格响应表、产品的彩页（如有）、符合质量标准的证明文件（如质检报告）、质量保证和售后服务承诺等。至少应包括：</w:t>
      </w:r>
    </w:p>
    <w:p w14:paraId="5401DB55">
      <w:pPr>
        <w:pStyle w:val="13"/>
        <w:spacing w:line="480" w:lineRule="auto"/>
        <w:ind w:firstLine="480" w:firstLineChars="200"/>
        <w:jc w:val="left"/>
        <w:rPr>
          <w:rFonts w:hAnsi="宋体"/>
          <w:sz w:val="24"/>
          <w:szCs w:val="24"/>
          <w:highlight w:val="none"/>
        </w:rPr>
      </w:pPr>
      <w:r>
        <w:rPr>
          <w:rFonts w:hAnsi="宋体"/>
          <w:sz w:val="24"/>
          <w:szCs w:val="24"/>
          <w:highlight w:val="none"/>
        </w:rPr>
        <w:t>1、组织供货和服务方案。要求谈判供应商针对本项目的需求提供全面、完整的方案；</w:t>
      </w:r>
    </w:p>
    <w:p w14:paraId="7FA4608E">
      <w:pPr>
        <w:pStyle w:val="13"/>
        <w:spacing w:line="480" w:lineRule="auto"/>
        <w:ind w:firstLine="480" w:firstLineChars="200"/>
        <w:jc w:val="left"/>
        <w:rPr>
          <w:rFonts w:hAnsi="宋体"/>
          <w:sz w:val="24"/>
          <w:szCs w:val="24"/>
          <w:highlight w:val="none"/>
        </w:rPr>
      </w:pPr>
      <w:r>
        <w:rPr>
          <w:rFonts w:hAnsi="宋体"/>
          <w:sz w:val="24"/>
          <w:szCs w:val="24"/>
          <w:highlight w:val="none"/>
        </w:rPr>
        <w:t>2、谈判产品的技术规格、数量及单位、生产厂家等，提供详细的供货配置清单；</w:t>
      </w:r>
    </w:p>
    <w:p w14:paraId="7BB24847">
      <w:pPr>
        <w:pStyle w:val="13"/>
        <w:spacing w:line="480" w:lineRule="auto"/>
        <w:ind w:firstLine="480" w:firstLineChars="200"/>
        <w:jc w:val="left"/>
        <w:rPr>
          <w:rFonts w:hAnsi="宋体"/>
          <w:sz w:val="24"/>
          <w:szCs w:val="24"/>
          <w:highlight w:val="none"/>
        </w:rPr>
      </w:pPr>
      <w:r>
        <w:rPr>
          <w:rFonts w:hAnsi="宋体"/>
          <w:sz w:val="24"/>
          <w:szCs w:val="24"/>
          <w:highlight w:val="none"/>
        </w:rPr>
        <w:t xml:space="preserve">3、产品来源渠道合法的证明文件（包括但不限于销售协议/代理协议/原厂授权等）； </w:t>
      </w:r>
    </w:p>
    <w:p w14:paraId="2C2FBB3F">
      <w:pPr>
        <w:pStyle w:val="13"/>
        <w:spacing w:line="480" w:lineRule="auto"/>
        <w:ind w:firstLine="480" w:firstLineChars="200"/>
        <w:jc w:val="left"/>
        <w:rPr>
          <w:rFonts w:hAnsi="宋体"/>
          <w:sz w:val="24"/>
          <w:szCs w:val="24"/>
          <w:highlight w:val="none"/>
        </w:rPr>
      </w:pPr>
      <w:r>
        <w:rPr>
          <w:rFonts w:hAnsi="宋体"/>
          <w:sz w:val="24"/>
          <w:szCs w:val="24"/>
          <w:highlight w:val="none"/>
        </w:rPr>
        <w:t>4、填写技术规格响应表（见附表）并提供支持文件（质检报告）；</w:t>
      </w:r>
    </w:p>
    <w:p w14:paraId="5B6A104A">
      <w:pPr>
        <w:pStyle w:val="13"/>
        <w:spacing w:line="480" w:lineRule="auto"/>
        <w:ind w:firstLine="480" w:firstLineChars="200"/>
        <w:jc w:val="left"/>
        <w:rPr>
          <w:rFonts w:hAnsi="宋体"/>
          <w:sz w:val="24"/>
          <w:szCs w:val="24"/>
          <w:highlight w:val="none"/>
        </w:rPr>
      </w:pPr>
      <w:r>
        <w:rPr>
          <w:rFonts w:hAnsi="宋体"/>
          <w:sz w:val="24"/>
          <w:szCs w:val="24"/>
          <w:highlight w:val="none"/>
        </w:rPr>
        <w:t>5、谈判产品的制造商情况及质量标准、检测标准等是否符合国家规范及相关认证等；</w:t>
      </w:r>
    </w:p>
    <w:p w14:paraId="47A2C09C">
      <w:pPr>
        <w:pStyle w:val="13"/>
        <w:spacing w:line="480" w:lineRule="auto"/>
        <w:ind w:firstLine="480" w:firstLineChars="200"/>
        <w:jc w:val="left"/>
        <w:rPr>
          <w:rFonts w:hAnsi="宋体"/>
          <w:sz w:val="24"/>
          <w:szCs w:val="24"/>
          <w:highlight w:val="none"/>
        </w:rPr>
      </w:pPr>
      <w:r>
        <w:rPr>
          <w:rFonts w:hAnsi="宋体"/>
          <w:sz w:val="24"/>
          <w:szCs w:val="24"/>
          <w:highlight w:val="none"/>
        </w:rPr>
        <w:t>6、谈判产品的彩页（如有）；</w:t>
      </w:r>
    </w:p>
    <w:p w14:paraId="5BE28B26">
      <w:pPr>
        <w:pStyle w:val="13"/>
        <w:spacing w:line="480" w:lineRule="auto"/>
        <w:ind w:firstLine="480" w:firstLineChars="200"/>
        <w:jc w:val="left"/>
        <w:rPr>
          <w:rFonts w:hAnsi="宋体"/>
          <w:sz w:val="24"/>
          <w:szCs w:val="24"/>
          <w:highlight w:val="none"/>
        </w:rPr>
      </w:pPr>
      <w:r>
        <w:rPr>
          <w:rFonts w:hAnsi="宋体"/>
          <w:sz w:val="24"/>
          <w:szCs w:val="24"/>
          <w:highlight w:val="none"/>
        </w:rPr>
        <w:t>7、质量保证措施、售后服务方案、响应时间、验收等</w:t>
      </w:r>
      <w:r>
        <w:rPr>
          <w:rFonts w:hint="eastAsia" w:hAnsi="宋体"/>
          <w:sz w:val="24"/>
          <w:szCs w:val="24"/>
          <w:highlight w:val="none"/>
        </w:rPr>
        <w:t>；</w:t>
      </w:r>
    </w:p>
    <w:p w14:paraId="0A153377">
      <w:pPr>
        <w:pStyle w:val="13"/>
        <w:spacing w:line="480" w:lineRule="auto"/>
        <w:ind w:firstLine="480" w:firstLineChars="200"/>
        <w:jc w:val="left"/>
        <w:rPr>
          <w:rFonts w:hAnsi="宋体"/>
          <w:sz w:val="24"/>
          <w:szCs w:val="24"/>
          <w:highlight w:val="none"/>
        </w:rPr>
      </w:pPr>
      <w:r>
        <w:rPr>
          <w:rFonts w:hAnsi="宋体"/>
          <w:sz w:val="24"/>
          <w:szCs w:val="24"/>
          <w:highlight w:val="none"/>
        </w:rPr>
        <w:t>8、供应商服务承诺书</w:t>
      </w:r>
      <w:r>
        <w:rPr>
          <w:rFonts w:hint="eastAsia" w:hAnsi="宋体"/>
          <w:sz w:val="24"/>
          <w:szCs w:val="24"/>
          <w:highlight w:val="none"/>
        </w:rPr>
        <w:t>。</w:t>
      </w:r>
    </w:p>
    <w:p w14:paraId="178035A9">
      <w:pPr>
        <w:pStyle w:val="20"/>
        <w:widowControl w:val="0"/>
        <w:spacing w:before="156" w:beforeLines="50" w:beforeAutospacing="0" w:after="156" w:afterLines="50" w:afterAutospacing="0"/>
        <w:rPr>
          <w:rFonts w:cs="宋体"/>
          <w:highlight w:val="none"/>
        </w:rPr>
      </w:pPr>
    </w:p>
    <w:p w14:paraId="5821F850">
      <w:pPr>
        <w:spacing w:line="440" w:lineRule="exact"/>
        <w:ind w:left="3259" w:leftChars="1552"/>
        <w:rPr>
          <w:rFonts w:ascii="宋体" w:hAnsi="宋体" w:cs="宋体"/>
          <w:szCs w:val="24"/>
          <w:highlight w:val="none"/>
        </w:rPr>
      </w:pPr>
    </w:p>
    <w:p w14:paraId="29853616">
      <w:pPr>
        <w:spacing w:line="440" w:lineRule="exact"/>
        <w:ind w:left="3259" w:leftChars="1552"/>
        <w:rPr>
          <w:rFonts w:ascii="宋体" w:hAnsi="宋体" w:cs="宋体"/>
          <w:szCs w:val="24"/>
          <w:highlight w:val="none"/>
        </w:rPr>
      </w:pPr>
    </w:p>
    <w:bookmarkEnd w:id="54"/>
    <w:p w14:paraId="5AAF7A8E">
      <w:pPr>
        <w:spacing w:after="120"/>
        <w:rPr>
          <w:rFonts w:ascii="宋体" w:hAnsi="宋体" w:cs="宋体"/>
          <w:b/>
          <w:szCs w:val="24"/>
          <w:highlight w:val="none"/>
        </w:rPr>
      </w:pPr>
      <w:bookmarkStart w:id="56" w:name="_Toc403077656"/>
      <w:bookmarkStart w:id="57" w:name="_Toc363474033"/>
      <w:r>
        <w:rPr>
          <w:rFonts w:hint="eastAsia" w:ascii="宋体" w:hAnsi="宋体" w:cs="宋体"/>
          <w:b/>
          <w:bCs/>
          <w:sz w:val="30"/>
          <w:szCs w:val="30"/>
          <w:highlight w:val="none"/>
        </w:rPr>
        <w:br w:type="page"/>
      </w:r>
      <w:bookmarkStart w:id="58" w:name="_Toc26374"/>
      <w:r>
        <w:rPr>
          <w:rFonts w:hint="eastAsia" w:ascii="宋体" w:hAnsi="宋体" w:cs="宋体"/>
          <w:b/>
          <w:sz w:val="24"/>
          <w:szCs w:val="32"/>
          <w:highlight w:val="none"/>
        </w:rPr>
        <w:t>附表1：</w:t>
      </w:r>
    </w:p>
    <w:p w14:paraId="3D41C765">
      <w:pPr>
        <w:spacing w:after="120"/>
        <w:jc w:val="center"/>
        <w:rPr>
          <w:rFonts w:ascii="宋体" w:hAnsi="宋体" w:cs="宋体"/>
          <w:b/>
          <w:sz w:val="32"/>
          <w:szCs w:val="32"/>
          <w:highlight w:val="none"/>
        </w:rPr>
      </w:pPr>
      <w:r>
        <w:rPr>
          <w:rFonts w:hint="eastAsia" w:ascii="宋体" w:hAnsi="宋体" w:cs="宋体"/>
          <w:b/>
          <w:sz w:val="32"/>
          <w:szCs w:val="32"/>
          <w:highlight w:val="none"/>
        </w:rPr>
        <w:t>技术规格响应表</w:t>
      </w:r>
    </w:p>
    <w:p w14:paraId="04C05747">
      <w:pPr>
        <w:spacing w:after="120"/>
        <w:ind w:firstLine="105" w:firstLineChars="50"/>
        <w:rPr>
          <w:rFonts w:ascii="宋体" w:hAnsi="宋体" w:cs="宋体"/>
          <w:szCs w:val="24"/>
          <w:highlight w:val="none"/>
        </w:rPr>
      </w:pPr>
      <w:r>
        <w:rPr>
          <w:rFonts w:hint="eastAsia" w:ascii="宋体" w:hAnsi="宋体" w:cs="宋体"/>
          <w:szCs w:val="24"/>
          <w:highlight w:val="none"/>
        </w:rPr>
        <w:t>项目名称：</w:t>
      </w:r>
    </w:p>
    <w:p w14:paraId="05B02FEF">
      <w:pPr>
        <w:spacing w:after="120"/>
        <w:ind w:firstLine="105" w:firstLineChars="50"/>
        <w:rPr>
          <w:rFonts w:ascii="宋体" w:hAnsi="宋体" w:cs="宋体"/>
          <w:szCs w:val="24"/>
          <w:highlight w:val="none"/>
        </w:rPr>
      </w:pPr>
      <w:r>
        <w:rPr>
          <w:rFonts w:hint="eastAsia" w:ascii="宋体" w:hAnsi="宋体" w:cs="宋体"/>
          <w:szCs w:val="24"/>
          <w:highlight w:val="none"/>
        </w:rPr>
        <w:t>项目编号：</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7"/>
        <w:gridCol w:w="1276"/>
        <w:gridCol w:w="2268"/>
        <w:gridCol w:w="2781"/>
        <w:gridCol w:w="1188"/>
        <w:gridCol w:w="594"/>
      </w:tblGrid>
      <w:tr w14:paraId="72175D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737" w:type="dxa"/>
            <w:tcBorders>
              <w:bottom w:val="nil"/>
            </w:tcBorders>
          </w:tcPr>
          <w:p w14:paraId="45040F91">
            <w:pPr>
              <w:spacing w:before="156" w:beforeLines="50"/>
              <w:jc w:val="center"/>
              <w:rPr>
                <w:rFonts w:ascii="宋体" w:hAnsi="宋体" w:cs="宋体"/>
                <w:szCs w:val="24"/>
                <w:highlight w:val="none"/>
              </w:rPr>
            </w:pPr>
            <w:r>
              <w:rPr>
                <w:rFonts w:hint="eastAsia" w:ascii="宋体" w:hAnsi="宋体" w:cs="宋体"/>
                <w:szCs w:val="24"/>
                <w:highlight w:val="none"/>
              </w:rPr>
              <w:t>序号</w:t>
            </w:r>
          </w:p>
        </w:tc>
        <w:tc>
          <w:tcPr>
            <w:tcW w:w="1276" w:type="dxa"/>
            <w:tcBorders>
              <w:bottom w:val="nil"/>
            </w:tcBorders>
          </w:tcPr>
          <w:p w14:paraId="57B78983">
            <w:pPr>
              <w:spacing w:before="156" w:beforeLines="50"/>
              <w:jc w:val="center"/>
              <w:rPr>
                <w:rFonts w:ascii="宋体" w:hAnsi="宋体" w:cs="宋体"/>
                <w:szCs w:val="24"/>
                <w:highlight w:val="none"/>
              </w:rPr>
            </w:pPr>
            <w:r>
              <w:rPr>
                <w:rFonts w:hint="eastAsia" w:ascii="宋体" w:hAnsi="宋体" w:cs="宋体"/>
                <w:szCs w:val="24"/>
                <w:highlight w:val="none"/>
              </w:rPr>
              <w:t>产品名称</w:t>
            </w:r>
          </w:p>
        </w:tc>
        <w:tc>
          <w:tcPr>
            <w:tcW w:w="2268" w:type="dxa"/>
            <w:tcBorders>
              <w:bottom w:val="nil"/>
            </w:tcBorders>
          </w:tcPr>
          <w:p w14:paraId="1A05A803">
            <w:pPr>
              <w:spacing w:before="156" w:beforeLines="50"/>
              <w:jc w:val="center"/>
              <w:rPr>
                <w:rFonts w:ascii="宋体" w:hAnsi="宋体" w:cs="宋体"/>
                <w:szCs w:val="24"/>
                <w:highlight w:val="none"/>
              </w:rPr>
            </w:pPr>
            <w:r>
              <w:rPr>
                <w:rFonts w:hint="eastAsia" w:ascii="宋体" w:hAnsi="宋体" w:cs="宋体"/>
                <w:szCs w:val="24"/>
                <w:highlight w:val="none"/>
              </w:rPr>
              <w:t>竞争性谈判规格 ☆1</w:t>
            </w:r>
          </w:p>
        </w:tc>
        <w:tc>
          <w:tcPr>
            <w:tcW w:w="2781" w:type="dxa"/>
            <w:tcBorders>
              <w:bottom w:val="nil"/>
            </w:tcBorders>
          </w:tcPr>
          <w:p w14:paraId="7B00EE7D">
            <w:pPr>
              <w:spacing w:before="156" w:beforeLines="50"/>
              <w:jc w:val="center"/>
              <w:rPr>
                <w:rFonts w:ascii="宋体" w:hAnsi="宋体" w:cs="宋体"/>
                <w:szCs w:val="24"/>
                <w:highlight w:val="none"/>
              </w:rPr>
            </w:pPr>
            <w:r>
              <w:rPr>
                <w:rFonts w:hint="eastAsia" w:ascii="宋体" w:hAnsi="宋体" w:cs="宋体"/>
                <w:szCs w:val="24"/>
                <w:highlight w:val="none"/>
              </w:rPr>
              <w:t>竞争性谈判响应规格 ☆2</w:t>
            </w:r>
          </w:p>
        </w:tc>
        <w:tc>
          <w:tcPr>
            <w:tcW w:w="1188" w:type="dxa"/>
            <w:tcBorders>
              <w:bottom w:val="nil"/>
            </w:tcBorders>
          </w:tcPr>
          <w:p w14:paraId="14815738">
            <w:pPr>
              <w:spacing w:before="156" w:beforeLines="50"/>
              <w:jc w:val="center"/>
              <w:rPr>
                <w:rFonts w:ascii="宋体" w:hAnsi="宋体" w:cs="宋体"/>
                <w:szCs w:val="24"/>
                <w:highlight w:val="none"/>
              </w:rPr>
            </w:pPr>
            <w:r>
              <w:rPr>
                <w:rFonts w:hint="eastAsia" w:ascii="宋体" w:hAnsi="宋体" w:cs="宋体"/>
                <w:szCs w:val="24"/>
                <w:highlight w:val="none"/>
              </w:rPr>
              <w:t>偏离说明</w:t>
            </w:r>
          </w:p>
        </w:tc>
        <w:tc>
          <w:tcPr>
            <w:tcW w:w="594" w:type="dxa"/>
            <w:tcBorders>
              <w:bottom w:val="nil"/>
            </w:tcBorders>
          </w:tcPr>
          <w:p w14:paraId="701FD6FD">
            <w:pPr>
              <w:spacing w:before="156" w:beforeLines="50"/>
              <w:jc w:val="center"/>
              <w:rPr>
                <w:rFonts w:ascii="宋体" w:hAnsi="宋体" w:cs="宋体"/>
                <w:szCs w:val="24"/>
                <w:highlight w:val="none"/>
              </w:rPr>
            </w:pPr>
            <w:r>
              <w:rPr>
                <w:rFonts w:hint="eastAsia" w:ascii="宋体" w:hAnsi="宋体" w:cs="宋体"/>
                <w:szCs w:val="24"/>
                <w:highlight w:val="none"/>
              </w:rPr>
              <w:t>备注</w:t>
            </w:r>
          </w:p>
        </w:tc>
      </w:tr>
      <w:tr w14:paraId="7EFC10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9" w:hRule="atLeast"/>
          <w:jc w:val="center"/>
        </w:trPr>
        <w:tc>
          <w:tcPr>
            <w:tcW w:w="737" w:type="dxa"/>
            <w:tcBorders>
              <w:top w:val="single" w:color="auto" w:sz="12" w:space="0"/>
              <w:left w:val="single" w:color="auto" w:sz="12" w:space="0"/>
              <w:bottom w:val="nil"/>
              <w:right w:val="single" w:color="auto" w:sz="6" w:space="0"/>
            </w:tcBorders>
          </w:tcPr>
          <w:p w14:paraId="23E07BAA">
            <w:pPr>
              <w:rPr>
                <w:rFonts w:ascii="宋体" w:hAnsi="宋体" w:cs="宋体"/>
                <w:szCs w:val="24"/>
                <w:highlight w:val="none"/>
              </w:rPr>
            </w:pPr>
          </w:p>
        </w:tc>
        <w:tc>
          <w:tcPr>
            <w:tcW w:w="1276" w:type="dxa"/>
            <w:tcBorders>
              <w:top w:val="single" w:color="auto" w:sz="12" w:space="0"/>
              <w:left w:val="single" w:color="auto" w:sz="6" w:space="0"/>
              <w:bottom w:val="nil"/>
              <w:right w:val="single" w:color="auto" w:sz="6" w:space="0"/>
            </w:tcBorders>
          </w:tcPr>
          <w:p w14:paraId="32FF304C">
            <w:pPr>
              <w:rPr>
                <w:rFonts w:ascii="宋体" w:hAnsi="宋体" w:cs="宋体"/>
                <w:szCs w:val="24"/>
                <w:highlight w:val="none"/>
              </w:rPr>
            </w:pPr>
          </w:p>
        </w:tc>
        <w:tc>
          <w:tcPr>
            <w:tcW w:w="2268" w:type="dxa"/>
            <w:tcBorders>
              <w:top w:val="single" w:color="auto" w:sz="12" w:space="0"/>
              <w:left w:val="single" w:color="auto" w:sz="6" w:space="0"/>
              <w:bottom w:val="nil"/>
              <w:right w:val="single" w:color="auto" w:sz="6" w:space="0"/>
            </w:tcBorders>
          </w:tcPr>
          <w:p w14:paraId="57909B53">
            <w:pPr>
              <w:rPr>
                <w:rFonts w:ascii="宋体" w:hAnsi="宋体" w:cs="宋体"/>
                <w:szCs w:val="24"/>
                <w:highlight w:val="none"/>
              </w:rPr>
            </w:pPr>
          </w:p>
        </w:tc>
        <w:tc>
          <w:tcPr>
            <w:tcW w:w="2781" w:type="dxa"/>
            <w:tcBorders>
              <w:top w:val="single" w:color="auto" w:sz="12" w:space="0"/>
              <w:left w:val="single" w:color="auto" w:sz="6" w:space="0"/>
              <w:bottom w:val="nil"/>
              <w:right w:val="single" w:color="auto" w:sz="6" w:space="0"/>
            </w:tcBorders>
          </w:tcPr>
          <w:p w14:paraId="67585324">
            <w:pPr>
              <w:rPr>
                <w:rFonts w:ascii="宋体" w:hAnsi="宋体" w:cs="宋体"/>
                <w:szCs w:val="24"/>
                <w:highlight w:val="none"/>
              </w:rPr>
            </w:pPr>
          </w:p>
        </w:tc>
        <w:tc>
          <w:tcPr>
            <w:tcW w:w="1188" w:type="dxa"/>
            <w:tcBorders>
              <w:top w:val="single" w:color="auto" w:sz="12" w:space="0"/>
              <w:left w:val="single" w:color="auto" w:sz="6" w:space="0"/>
              <w:bottom w:val="nil"/>
              <w:right w:val="single" w:color="auto" w:sz="6" w:space="0"/>
            </w:tcBorders>
          </w:tcPr>
          <w:p w14:paraId="1B5007F3">
            <w:pPr>
              <w:rPr>
                <w:rFonts w:ascii="宋体" w:hAnsi="宋体" w:cs="宋体"/>
                <w:szCs w:val="24"/>
                <w:highlight w:val="none"/>
              </w:rPr>
            </w:pPr>
          </w:p>
        </w:tc>
        <w:tc>
          <w:tcPr>
            <w:tcW w:w="594" w:type="dxa"/>
            <w:tcBorders>
              <w:top w:val="single" w:color="auto" w:sz="12" w:space="0"/>
              <w:left w:val="single" w:color="auto" w:sz="6" w:space="0"/>
              <w:bottom w:val="nil"/>
              <w:right w:val="single" w:color="auto" w:sz="12" w:space="0"/>
            </w:tcBorders>
          </w:tcPr>
          <w:p w14:paraId="13829A52">
            <w:pPr>
              <w:rPr>
                <w:rFonts w:ascii="宋体" w:hAnsi="宋体" w:cs="宋体"/>
                <w:szCs w:val="24"/>
                <w:highlight w:val="none"/>
              </w:rPr>
            </w:pPr>
          </w:p>
        </w:tc>
      </w:tr>
      <w:tr w14:paraId="25A682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69" w:hRule="atLeast"/>
          <w:jc w:val="center"/>
        </w:trPr>
        <w:tc>
          <w:tcPr>
            <w:tcW w:w="737" w:type="dxa"/>
            <w:tcBorders>
              <w:top w:val="nil"/>
            </w:tcBorders>
          </w:tcPr>
          <w:p w14:paraId="27217F26">
            <w:pPr>
              <w:rPr>
                <w:rFonts w:ascii="宋体" w:hAnsi="宋体" w:cs="宋体"/>
                <w:szCs w:val="24"/>
                <w:highlight w:val="none"/>
              </w:rPr>
            </w:pPr>
          </w:p>
        </w:tc>
        <w:tc>
          <w:tcPr>
            <w:tcW w:w="1276" w:type="dxa"/>
            <w:tcBorders>
              <w:top w:val="nil"/>
            </w:tcBorders>
          </w:tcPr>
          <w:p w14:paraId="3031E06C">
            <w:pPr>
              <w:rPr>
                <w:rFonts w:ascii="宋体" w:hAnsi="宋体" w:cs="宋体"/>
                <w:szCs w:val="24"/>
                <w:highlight w:val="none"/>
              </w:rPr>
            </w:pPr>
          </w:p>
        </w:tc>
        <w:tc>
          <w:tcPr>
            <w:tcW w:w="2268" w:type="dxa"/>
            <w:tcBorders>
              <w:top w:val="nil"/>
            </w:tcBorders>
          </w:tcPr>
          <w:p w14:paraId="039F6A4C">
            <w:pPr>
              <w:rPr>
                <w:rFonts w:ascii="宋体" w:hAnsi="宋体" w:cs="宋体"/>
                <w:szCs w:val="24"/>
                <w:highlight w:val="none"/>
              </w:rPr>
            </w:pPr>
          </w:p>
        </w:tc>
        <w:tc>
          <w:tcPr>
            <w:tcW w:w="2781" w:type="dxa"/>
            <w:tcBorders>
              <w:top w:val="nil"/>
            </w:tcBorders>
          </w:tcPr>
          <w:p w14:paraId="2E16B86A">
            <w:pPr>
              <w:rPr>
                <w:rFonts w:ascii="宋体" w:hAnsi="宋体" w:cs="宋体"/>
                <w:szCs w:val="24"/>
                <w:highlight w:val="none"/>
              </w:rPr>
            </w:pPr>
          </w:p>
        </w:tc>
        <w:tc>
          <w:tcPr>
            <w:tcW w:w="1188" w:type="dxa"/>
            <w:tcBorders>
              <w:top w:val="nil"/>
            </w:tcBorders>
          </w:tcPr>
          <w:p w14:paraId="6A1957ED">
            <w:pPr>
              <w:rPr>
                <w:rFonts w:ascii="宋体" w:hAnsi="宋体" w:cs="宋体"/>
                <w:szCs w:val="24"/>
                <w:highlight w:val="none"/>
              </w:rPr>
            </w:pPr>
          </w:p>
        </w:tc>
        <w:tc>
          <w:tcPr>
            <w:tcW w:w="594" w:type="dxa"/>
            <w:tcBorders>
              <w:top w:val="nil"/>
            </w:tcBorders>
          </w:tcPr>
          <w:p w14:paraId="431546DB">
            <w:pPr>
              <w:rPr>
                <w:rFonts w:ascii="宋体" w:hAnsi="宋体" w:cs="宋体"/>
                <w:szCs w:val="24"/>
                <w:highlight w:val="none"/>
              </w:rPr>
            </w:pPr>
          </w:p>
        </w:tc>
      </w:tr>
    </w:tbl>
    <w:p w14:paraId="0E82D671">
      <w:pPr>
        <w:rPr>
          <w:rFonts w:ascii="宋体" w:hAnsi="宋体" w:cs="宋体"/>
          <w:highlight w:val="none"/>
        </w:rPr>
      </w:pPr>
    </w:p>
    <w:p w14:paraId="59242BCC">
      <w:pPr>
        <w:rPr>
          <w:rFonts w:ascii="宋体" w:hAnsi="宋体" w:cs="宋体"/>
          <w:highlight w:val="none"/>
        </w:rPr>
      </w:pPr>
    </w:p>
    <w:p w14:paraId="5DAE8C82">
      <w:pPr>
        <w:rPr>
          <w:rFonts w:ascii="宋体" w:hAnsi="宋体" w:cs="宋体"/>
          <w:szCs w:val="24"/>
          <w:highlight w:val="none"/>
        </w:rPr>
      </w:pPr>
    </w:p>
    <w:p w14:paraId="2B9B0275">
      <w:pPr>
        <w:spacing w:line="280" w:lineRule="exact"/>
        <w:ind w:firstLine="105" w:firstLineChars="50"/>
        <w:rPr>
          <w:rFonts w:ascii="宋体" w:hAnsi="宋体" w:cs="宋体"/>
          <w:szCs w:val="24"/>
          <w:highlight w:val="none"/>
        </w:rPr>
      </w:pPr>
      <w:r>
        <w:rPr>
          <w:rFonts w:hint="eastAsia" w:ascii="宋体" w:hAnsi="宋体" w:cs="宋体"/>
          <w:highlight w:val="none"/>
        </w:rPr>
        <w:t>法定代表人/或被授权人签字或盖章</w:t>
      </w:r>
      <w:r>
        <w:rPr>
          <w:rFonts w:hint="eastAsia" w:ascii="宋体" w:hAnsi="宋体" w:cs="宋体"/>
          <w:szCs w:val="24"/>
          <w:highlight w:val="none"/>
        </w:rPr>
        <w:t>:</w:t>
      </w:r>
    </w:p>
    <w:p w14:paraId="57C0C579">
      <w:pPr>
        <w:tabs>
          <w:tab w:val="left" w:pos="3045"/>
        </w:tabs>
        <w:spacing w:line="280" w:lineRule="exact"/>
        <w:rPr>
          <w:rFonts w:ascii="宋体" w:hAnsi="宋体" w:cs="宋体"/>
          <w:szCs w:val="24"/>
          <w:highlight w:val="none"/>
        </w:rPr>
      </w:pPr>
    </w:p>
    <w:p w14:paraId="4D8349C2">
      <w:pPr>
        <w:spacing w:line="280" w:lineRule="exact"/>
        <w:rPr>
          <w:rFonts w:ascii="宋体" w:hAnsi="宋体" w:cs="宋体"/>
          <w:szCs w:val="24"/>
          <w:highlight w:val="none"/>
        </w:rPr>
      </w:pPr>
    </w:p>
    <w:p w14:paraId="5F3276A0">
      <w:pPr>
        <w:spacing w:line="280" w:lineRule="exact"/>
        <w:ind w:firstLine="105" w:firstLineChars="50"/>
        <w:rPr>
          <w:rFonts w:ascii="宋体" w:hAnsi="宋体" w:cs="宋体"/>
          <w:szCs w:val="24"/>
          <w:highlight w:val="none"/>
        </w:rPr>
      </w:pPr>
      <w:r>
        <w:rPr>
          <w:rFonts w:hint="eastAsia" w:ascii="宋体" w:hAnsi="宋体" w:cs="宋体"/>
          <w:szCs w:val="24"/>
          <w:highlight w:val="none"/>
        </w:rPr>
        <w:t>公      章：</w:t>
      </w:r>
    </w:p>
    <w:p w14:paraId="67789E87">
      <w:pPr>
        <w:rPr>
          <w:rFonts w:ascii="宋体" w:hAnsi="宋体" w:cs="宋体"/>
          <w:szCs w:val="24"/>
          <w:highlight w:val="none"/>
        </w:rPr>
      </w:pPr>
    </w:p>
    <w:p w14:paraId="5D75A9E9">
      <w:pPr>
        <w:rPr>
          <w:rFonts w:ascii="宋体" w:hAnsi="宋体" w:cs="宋体"/>
          <w:szCs w:val="24"/>
          <w:highlight w:val="none"/>
        </w:rPr>
      </w:pPr>
    </w:p>
    <w:p w14:paraId="14E918AD">
      <w:pPr>
        <w:spacing w:line="360" w:lineRule="auto"/>
        <w:ind w:left="1365" w:hanging="1365" w:hangingChars="650"/>
        <w:rPr>
          <w:rFonts w:ascii="宋体" w:hAnsi="宋体" w:cs="宋体"/>
          <w:szCs w:val="24"/>
          <w:highlight w:val="none"/>
        </w:rPr>
      </w:pPr>
      <w:r>
        <w:rPr>
          <w:rFonts w:hint="eastAsia" w:ascii="宋体" w:hAnsi="宋体" w:cs="宋体"/>
          <w:szCs w:val="24"/>
          <w:highlight w:val="none"/>
        </w:rPr>
        <w:t>注:  1.  ☆1指竞争性谈判文件中的技术规格(参数),供应商应按照竞争性谈判文件中的内容逐条抄写。</w:t>
      </w:r>
    </w:p>
    <w:p w14:paraId="132378FE">
      <w:pPr>
        <w:spacing w:line="360" w:lineRule="auto"/>
        <w:ind w:left="1365" w:hanging="1365" w:hangingChars="650"/>
        <w:rPr>
          <w:rFonts w:ascii="宋体" w:hAnsi="宋体" w:cs="宋体"/>
          <w:szCs w:val="24"/>
          <w:highlight w:val="none"/>
        </w:rPr>
      </w:pPr>
      <w:r>
        <w:rPr>
          <w:rFonts w:hint="eastAsia" w:ascii="宋体" w:hAnsi="宋体" w:cs="宋体"/>
          <w:szCs w:val="24"/>
          <w:highlight w:val="none"/>
        </w:rPr>
        <w:t xml:space="preserve">     2.  ☆2指供应商拟提供的</w:t>
      </w:r>
      <w:r>
        <w:rPr>
          <w:rFonts w:hint="eastAsia" w:hAnsi="宋体"/>
          <w:szCs w:val="24"/>
          <w:highlight w:val="none"/>
        </w:rPr>
        <w:t>谈判</w:t>
      </w:r>
      <w:r>
        <w:rPr>
          <w:rFonts w:hint="eastAsia" w:ascii="宋体" w:hAnsi="宋体" w:cs="宋体"/>
          <w:szCs w:val="24"/>
          <w:highlight w:val="none"/>
        </w:rPr>
        <w:t xml:space="preserve">产品的功能及技术规格(参数),供应商应逐条如实填写并提供相应的支持文件。 </w:t>
      </w:r>
    </w:p>
    <w:p w14:paraId="25DCA8D5">
      <w:pPr>
        <w:rPr>
          <w:rFonts w:ascii="宋体" w:hAnsi="宋体" w:cs="宋体"/>
          <w:highlight w:val="none"/>
        </w:rPr>
      </w:pPr>
      <w:r>
        <w:rPr>
          <w:rFonts w:hint="eastAsia" w:ascii="宋体" w:hAnsi="宋体" w:cs="宋体"/>
          <w:szCs w:val="24"/>
          <w:highlight w:val="none"/>
        </w:rPr>
        <w:t xml:space="preserve">     </w:t>
      </w:r>
      <w:r>
        <w:rPr>
          <w:rFonts w:hint="eastAsia" w:ascii="宋体" w:hAnsi="宋体" w:cs="宋体"/>
          <w:highlight w:val="none"/>
        </w:rPr>
        <w:t>3.     偏离说明填写：优于、满足或低于。</w:t>
      </w:r>
    </w:p>
    <w:p w14:paraId="3A5A3B20">
      <w:pPr>
        <w:rPr>
          <w:rFonts w:ascii="宋体" w:hAnsi="宋体" w:cs="宋体"/>
          <w:highlight w:val="none"/>
        </w:rPr>
      </w:pPr>
      <w:r>
        <w:rPr>
          <w:rFonts w:hint="eastAsia" w:ascii="宋体" w:hAnsi="宋体" w:cs="宋体"/>
          <w:highlight w:val="none"/>
        </w:rPr>
        <w:br w:type="page"/>
      </w:r>
    </w:p>
    <w:p w14:paraId="2E342854">
      <w:pPr>
        <w:spacing w:line="360" w:lineRule="auto"/>
        <w:jc w:val="center"/>
        <w:outlineLvl w:val="2"/>
        <w:rPr>
          <w:rFonts w:ascii="宋体" w:hAnsi="宋体" w:cs="宋体"/>
          <w:b/>
          <w:bCs/>
          <w:sz w:val="30"/>
          <w:szCs w:val="30"/>
          <w:highlight w:val="none"/>
        </w:rPr>
      </w:pPr>
      <w:r>
        <w:rPr>
          <w:rFonts w:hint="eastAsia" w:ascii="宋体" w:hAnsi="宋体" w:cs="宋体"/>
          <w:b/>
          <w:bCs/>
          <w:sz w:val="30"/>
          <w:szCs w:val="30"/>
          <w:highlight w:val="none"/>
        </w:rPr>
        <w:t>四、</w:t>
      </w:r>
      <w:bookmarkEnd w:id="56"/>
      <w:bookmarkEnd w:id="57"/>
      <w:r>
        <w:rPr>
          <w:rFonts w:hint="eastAsia" w:ascii="宋体" w:hAnsi="宋体" w:cs="宋体"/>
          <w:b/>
          <w:bCs/>
          <w:sz w:val="30"/>
          <w:szCs w:val="30"/>
          <w:highlight w:val="none"/>
        </w:rPr>
        <w:t>商务条款偏离表</w:t>
      </w:r>
      <w:bookmarkEnd w:id="58"/>
    </w:p>
    <w:p w14:paraId="22087902">
      <w:pPr>
        <w:pStyle w:val="20"/>
        <w:widowControl w:val="0"/>
        <w:spacing w:before="156" w:beforeLines="50" w:beforeAutospacing="0" w:after="156" w:afterLines="50" w:afterAutospacing="0"/>
        <w:rPr>
          <w:rFonts w:cs="宋体"/>
          <w:highlight w:val="none"/>
        </w:rPr>
      </w:pPr>
      <w:bookmarkStart w:id="59" w:name="_Toc403077657"/>
      <w:bookmarkStart w:id="60" w:name="_Toc363474034"/>
      <w:r>
        <w:rPr>
          <w:rFonts w:hint="eastAsia" w:cs="宋体"/>
          <w:highlight w:val="none"/>
        </w:rPr>
        <w:t>项目编号：</w:t>
      </w:r>
    </w:p>
    <w:p w14:paraId="7AB5A3D6">
      <w:pPr>
        <w:pStyle w:val="20"/>
        <w:widowControl w:val="0"/>
        <w:spacing w:before="156" w:beforeLines="50" w:beforeAutospacing="0" w:after="156" w:afterLines="50" w:afterAutospacing="0"/>
        <w:rPr>
          <w:rFonts w:cs="宋体"/>
          <w:highlight w:val="none"/>
          <w:u w:val="single"/>
        </w:rPr>
      </w:pPr>
      <w:r>
        <w:rPr>
          <w:rFonts w:hint="eastAsia" w:cs="宋体"/>
          <w:highlight w:val="none"/>
        </w:rPr>
        <w:t>项目名称：</w:t>
      </w:r>
    </w:p>
    <w:tbl>
      <w:tblPr>
        <w:tblStyle w:val="21"/>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2938"/>
        <w:gridCol w:w="1503"/>
        <w:gridCol w:w="1253"/>
      </w:tblGrid>
      <w:tr w14:paraId="7BD74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06F7F1D">
            <w:pPr>
              <w:pStyle w:val="20"/>
              <w:widowControl w:val="0"/>
              <w:spacing w:before="0" w:beforeAutospacing="0" w:after="0" w:afterAutospacing="0"/>
              <w:jc w:val="center"/>
              <w:rPr>
                <w:rFonts w:cs="宋体"/>
                <w:highlight w:val="none"/>
              </w:rPr>
            </w:pPr>
            <w:r>
              <w:rPr>
                <w:rFonts w:hint="eastAsia" w:cs="宋体"/>
                <w:highlight w:val="none"/>
              </w:rPr>
              <w:t>序号</w:t>
            </w:r>
          </w:p>
        </w:tc>
        <w:tc>
          <w:tcPr>
            <w:tcW w:w="2649" w:type="dxa"/>
            <w:tcBorders>
              <w:top w:val="single" w:color="auto" w:sz="4" w:space="0"/>
              <w:left w:val="single" w:color="auto" w:sz="4" w:space="0"/>
              <w:bottom w:val="single" w:color="auto" w:sz="4" w:space="0"/>
              <w:right w:val="single" w:color="auto" w:sz="4" w:space="0"/>
            </w:tcBorders>
            <w:vAlign w:val="center"/>
          </w:tcPr>
          <w:p w14:paraId="1491B5D3">
            <w:pPr>
              <w:pStyle w:val="20"/>
              <w:widowControl w:val="0"/>
              <w:spacing w:before="0" w:beforeAutospacing="0" w:after="0" w:afterAutospacing="0"/>
              <w:jc w:val="center"/>
              <w:rPr>
                <w:rFonts w:cs="宋体"/>
                <w:highlight w:val="none"/>
              </w:rPr>
            </w:pPr>
            <w:r>
              <w:rPr>
                <w:rFonts w:hint="eastAsia" w:cs="宋体"/>
                <w:highlight w:val="none"/>
              </w:rPr>
              <w:t>谈判文件的商务条款</w:t>
            </w:r>
          </w:p>
        </w:tc>
        <w:tc>
          <w:tcPr>
            <w:tcW w:w="2938" w:type="dxa"/>
            <w:tcBorders>
              <w:top w:val="single" w:color="auto" w:sz="4" w:space="0"/>
              <w:left w:val="single" w:color="auto" w:sz="4" w:space="0"/>
              <w:bottom w:val="single" w:color="auto" w:sz="4" w:space="0"/>
              <w:right w:val="single" w:color="auto" w:sz="4" w:space="0"/>
            </w:tcBorders>
            <w:vAlign w:val="center"/>
          </w:tcPr>
          <w:p w14:paraId="05B5DB32">
            <w:pPr>
              <w:pStyle w:val="20"/>
              <w:widowControl w:val="0"/>
              <w:spacing w:before="0" w:beforeAutospacing="0" w:after="0" w:afterAutospacing="0"/>
              <w:jc w:val="center"/>
              <w:rPr>
                <w:rFonts w:cs="宋体"/>
                <w:highlight w:val="none"/>
              </w:rPr>
            </w:pPr>
            <w:r>
              <w:rPr>
                <w:rFonts w:hint="eastAsia" w:cs="宋体"/>
                <w:highlight w:val="none"/>
              </w:rPr>
              <w:t>谈判响应文件的商务条款</w:t>
            </w:r>
          </w:p>
        </w:tc>
        <w:tc>
          <w:tcPr>
            <w:tcW w:w="1503" w:type="dxa"/>
            <w:tcBorders>
              <w:top w:val="single" w:color="auto" w:sz="4" w:space="0"/>
              <w:left w:val="single" w:color="auto" w:sz="4" w:space="0"/>
              <w:bottom w:val="single" w:color="auto" w:sz="4" w:space="0"/>
              <w:right w:val="single" w:color="auto" w:sz="4" w:space="0"/>
            </w:tcBorders>
            <w:vAlign w:val="center"/>
          </w:tcPr>
          <w:p w14:paraId="6BCCCD2A">
            <w:pPr>
              <w:pStyle w:val="20"/>
              <w:widowControl w:val="0"/>
              <w:spacing w:before="0" w:beforeAutospacing="0" w:after="0" w:afterAutospacing="0"/>
              <w:jc w:val="center"/>
              <w:rPr>
                <w:rFonts w:cs="宋体"/>
                <w:highlight w:val="none"/>
              </w:rPr>
            </w:pPr>
            <w:r>
              <w:rPr>
                <w:rFonts w:hint="eastAsia" w:cs="宋体"/>
                <w:highlight w:val="none"/>
              </w:rPr>
              <w:t>偏离</w:t>
            </w:r>
          </w:p>
        </w:tc>
        <w:tc>
          <w:tcPr>
            <w:tcW w:w="1253" w:type="dxa"/>
            <w:tcBorders>
              <w:top w:val="single" w:color="auto" w:sz="4" w:space="0"/>
              <w:left w:val="single" w:color="auto" w:sz="4" w:space="0"/>
              <w:bottom w:val="single" w:color="auto" w:sz="4" w:space="0"/>
              <w:right w:val="single" w:color="auto" w:sz="4" w:space="0"/>
            </w:tcBorders>
            <w:vAlign w:val="center"/>
          </w:tcPr>
          <w:p w14:paraId="059F5A56">
            <w:pPr>
              <w:pStyle w:val="20"/>
              <w:widowControl w:val="0"/>
              <w:spacing w:before="0" w:beforeAutospacing="0" w:after="0" w:afterAutospacing="0"/>
              <w:jc w:val="center"/>
              <w:rPr>
                <w:rFonts w:cs="宋体"/>
                <w:highlight w:val="none"/>
              </w:rPr>
            </w:pPr>
            <w:r>
              <w:rPr>
                <w:rFonts w:hint="eastAsia" w:cs="宋体"/>
                <w:highlight w:val="none"/>
              </w:rPr>
              <w:t>说明</w:t>
            </w:r>
          </w:p>
        </w:tc>
      </w:tr>
      <w:tr w14:paraId="08A4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75BE12B4">
            <w:pPr>
              <w:pStyle w:val="20"/>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5173001">
            <w:pPr>
              <w:pStyle w:val="20"/>
              <w:widowControl w:val="0"/>
              <w:spacing w:before="0" w:beforeAutospacing="0" w:after="0" w:afterAutospacing="0"/>
              <w:ind w:firstLine="480" w:firstLineChars="200"/>
              <w:jc w:val="center"/>
              <w:rPr>
                <w:rFonts w:cs="宋体"/>
                <w:highlight w:val="none"/>
              </w:rPr>
            </w:pPr>
          </w:p>
        </w:tc>
        <w:tc>
          <w:tcPr>
            <w:tcW w:w="2938" w:type="dxa"/>
            <w:tcBorders>
              <w:top w:val="single" w:color="auto" w:sz="4" w:space="0"/>
              <w:left w:val="single" w:color="auto" w:sz="4" w:space="0"/>
              <w:bottom w:val="single" w:color="auto" w:sz="4" w:space="0"/>
              <w:right w:val="single" w:color="auto" w:sz="4" w:space="0"/>
            </w:tcBorders>
            <w:vAlign w:val="center"/>
          </w:tcPr>
          <w:p w14:paraId="1394742A">
            <w:pPr>
              <w:pStyle w:val="20"/>
              <w:widowControl w:val="0"/>
              <w:spacing w:before="0" w:beforeAutospacing="0" w:after="0" w:afterAutospacing="0"/>
              <w:ind w:firstLine="480" w:firstLineChars="200"/>
              <w:jc w:val="center"/>
              <w:rPr>
                <w:rFonts w:cs="宋体"/>
                <w:highlight w:val="none"/>
              </w:rPr>
            </w:pPr>
          </w:p>
        </w:tc>
        <w:tc>
          <w:tcPr>
            <w:tcW w:w="1503" w:type="dxa"/>
            <w:tcBorders>
              <w:top w:val="single" w:color="auto" w:sz="4" w:space="0"/>
              <w:left w:val="single" w:color="auto" w:sz="4" w:space="0"/>
              <w:bottom w:val="single" w:color="auto" w:sz="4" w:space="0"/>
              <w:right w:val="single" w:color="auto" w:sz="4" w:space="0"/>
            </w:tcBorders>
            <w:vAlign w:val="center"/>
          </w:tcPr>
          <w:p w14:paraId="5415714F">
            <w:pPr>
              <w:pStyle w:val="20"/>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1AA9F7F8">
            <w:pPr>
              <w:pStyle w:val="20"/>
              <w:widowControl w:val="0"/>
              <w:spacing w:before="0" w:beforeAutospacing="0" w:after="0" w:afterAutospacing="0"/>
              <w:ind w:firstLine="480" w:firstLineChars="200"/>
              <w:jc w:val="center"/>
              <w:rPr>
                <w:rFonts w:cs="宋体"/>
                <w:highlight w:val="none"/>
              </w:rPr>
            </w:pPr>
          </w:p>
        </w:tc>
      </w:tr>
      <w:tr w14:paraId="40F14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A0E3899">
            <w:pPr>
              <w:pStyle w:val="20"/>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34D0EE94">
            <w:pPr>
              <w:pStyle w:val="20"/>
              <w:widowControl w:val="0"/>
              <w:spacing w:before="0" w:beforeAutospacing="0" w:after="0" w:afterAutospacing="0"/>
              <w:ind w:firstLine="480" w:firstLineChars="200"/>
              <w:jc w:val="center"/>
              <w:rPr>
                <w:rFonts w:cs="宋体"/>
                <w:highlight w:val="none"/>
              </w:rPr>
            </w:pPr>
          </w:p>
        </w:tc>
        <w:tc>
          <w:tcPr>
            <w:tcW w:w="2938" w:type="dxa"/>
            <w:tcBorders>
              <w:top w:val="single" w:color="auto" w:sz="4" w:space="0"/>
              <w:left w:val="single" w:color="auto" w:sz="4" w:space="0"/>
              <w:bottom w:val="single" w:color="auto" w:sz="4" w:space="0"/>
              <w:right w:val="single" w:color="auto" w:sz="4" w:space="0"/>
            </w:tcBorders>
            <w:vAlign w:val="center"/>
          </w:tcPr>
          <w:p w14:paraId="2703905F">
            <w:pPr>
              <w:pStyle w:val="20"/>
              <w:widowControl w:val="0"/>
              <w:spacing w:before="0" w:beforeAutospacing="0" w:after="0" w:afterAutospacing="0"/>
              <w:ind w:firstLine="480" w:firstLineChars="200"/>
              <w:jc w:val="center"/>
              <w:rPr>
                <w:rFonts w:cs="宋体"/>
                <w:highlight w:val="none"/>
              </w:rPr>
            </w:pPr>
          </w:p>
        </w:tc>
        <w:tc>
          <w:tcPr>
            <w:tcW w:w="1503" w:type="dxa"/>
            <w:tcBorders>
              <w:top w:val="single" w:color="auto" w:sz="4" w:space="0"/>
              <w:left w:val="single" w:color="auto" w:sz="4" w:space="0"/>
              <w:bottom w:val="single" w:color="auto" w:sz="4" w:space="0"/>
              <w:right w:val="single" w:color="auto" w:sz="4" w:space="0"/>
            </w:tcBorders>
            <w:vAlign w:val="center"/>
          </w:tcPr>
          <w:p w14:paraId="3B9A730A">
            <w:pPr>
              <w:pStyle w:val="20"/>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4334F0E6">
            <w:pPr>
              <w:pStyle w:val="20"/>
              <w:widowControl w:val="0"/>
              <w:spacing w:before="0" w:beforeAutospacing="0" w:after="0" w:afterAutospacing="0"/>
              <w:ind w:firstLine="480" w:firstLineChars="200"/>
              <w:jc w:val="center"/>
              <w:rPr>
                <w:rFonts w:cs="宋体"/>
                <w:highlight w:val="none"/>
              </w:rPr>
            </w:pPr>
          </w:p>
        </w:tc>
      </w:tr>
      <w:tr w14:paraId="7C03E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235430AA">
            <w:pPr>
              <w:pStyle w:val="20"/>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509473D6">
            <w:pPr>
              <w:pStyle w:val="20"/>
              <w:widowControl w:val="0"/>
              <w:spacing w:before="0" w:beforeAutospacing="0" w:after="0" w:afterAutospacing="0"/>
              <w:ind w:firstLine="480" w:firstLineChars="200"/>
              <w:jc w:val="center"/>
              <w:rPr>
                <w:rFonts w:cs="宋体"/>
                <w:highlight w:val="none"/>
              </w:rPr>
            </w:pPr>
          </w:p>
        </w:tc>
        <w:tc>
          <w:tcPr>
            <w:tcW w:w="2938" w:type="dxa"/>
            <w:tcBorders>
              <w:top w:val="single" w:color="auto" w:sz="4" w:space="0"/>
              <w:left w:val="single" w:color="auto" w:sz="4" w:space="0"/>
              <w:bottom w:val="single" w:color="auto" w:sz="4" w:space="0"/>
              <w:right w:val="single" w:color="auto" w:sz="4" w:space="0"/>
            </w:tcBorders>
            <w:vAlign w:val="center"/>
          </w:tcPr>
          <w:p w14:paraId="0343490F">
            <w:pPr>
              <w:pStyle w:val="20"/>
              <w:widowControl w:val="0"/>
              <w:spacing w:before="0" w:beforeAutospacing="0" w:after="0" w:afterAutospacing="0"/>
              <w:ind w:firstLine="480" w:firstLineChars="200"/>
              <w:jc w:val="center"/>
              <w:rPr>
                <w:rFonts w:cs="宋体"/>
                <w:highlight w:val="none"/>
              </w:rPr>
            </w:pPr>
          </w:p>
        </w:tc>
        <w:tc>
          <w:tcPr>
            <w:tcW w:w="1503" w:type="dxa"/>
            <w:tcBorders>
              <w:top w:val="single" w:color="auto" w:sz="4" w:space="0"/>
              <w:left w:val="single" w:color="auto" w:sz="4" w:space="0"/>
              <w:bottom w:val="single" w:color="auto" w:sz="4" w:space="0"/>
              <w:right w:val="single" w:color="auto" w:sz="4" w:space="0"/>
            </w:tcBorders>
            <w:vAlign w:val="center"/>
          </w:tcPr>
          <w:p w14:paraId="43C32A9A">
            <w:pPr>
              <w:pStyle w:val="20"/>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71E3C3D">
            <w:pPr>
              <w:pStyle w:val="20"/>
              <w:widowControl w:val="0"/>
              <w:spacing w:before="0" w:beforeAutospacing="0" w:after="0" w:afterAutospacing="0"/>
              <w:ind w:firstLine="480" w:firstLineChars="200"/>
              <w:jc w:val="center"/>
              <w:rPr>
                <w:rFonts w:cs="宋体"/>
                <w:highlight w:val="none"/>
              </w:rPr>
            </w:pPr>
          </w:p>
        </w:tc>
      </w:tr>
      <w:tr w14:paraId="1DD4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8AEBFC0">
            <w:pPr>
              <w:pStyle w:val="20"/>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5E59993C">
            <w:pPr>
              <w:pStyle w:val="20"/>
              <w:widowControl w:val="0"/>
              <w:spacing w:before="0" w:beforeAutospacing="0" w:after="0" w:afterAutospacing="0"/>
              <w:ind w:firstLine="480" w:firstLineChars="200"/>
              <w:jc w:val="center"/>
              <w:rPr>
                <w:rFonts w:cs="宋体"/>
                <w:highlight w:val="none"/>
              </w:rPr>
            </w:pPr>
          </w:p>
        </w:tc>
        <w:tc>
          <w:tcPr>
            <w:tcW w:w="2938" w:type="dxa"/>
            <w:tcBorders>
              <w:top w:val="single" w:color="auto" w:sz="4" w:space="0"/>
              <w:left w:val="single" w:color="auto" w:sz="4" w:space="0"/>
              <w:bottom w:val="single" w:color="auto" w:sz="4" w:space="0"/>
              <w:right w:val="single" w:color="auto" w:sz="4" w:space="0"/>
            </w:tcBorders>
            <w:vAlign w:val="center"/>
          </w:tcPr>
          <w:p w14:paraId="525EE367">
            <w:pPr>
              <w:pStyle w:val="20"/>
              <w:widowControl w:val="0"/>
              <w:spacing w:before="0" w:beforeAutospacing="0" w:after="0" w:afterAutospacing="0"/>
              <w:ind w:firstLine="480" w:firstLineChars="200"/>
              <w:jc w:val="center"/>
              <w:rPr>
                <w:rFonts w:cs="宋体"/>
                <w:highlight w:val="none"/>
              </w:rPr>
            </w:pPr>
          </w:p>
        </w:tc>
        <w:tc>
          <w:tcPr>
            <w:tcW w:w="1503" w:type="dxa"/>
            <w:tcBorders>
              <w:top w:val="single" w:color="auto" w:sz="4" w:space="0"/>
              <w:left w:val="single" w:color="auto" w:sz="4" w:space="0"/>
              <w:bottom w:val="single" w:color="auto" w:sz="4" w:space="0"/>
              <w:right w:val="single" w:color="auto" w:sz="4" w:space="0"/>
            </w:tcBorders>
            <w:vAlign w:val="center"/>
          </w:tcPr>
          <w:p w14:paraId="7CFAFA8C">
            <w:pPr>
              <w:pStyle w:val="20"/>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650CA2ED">
            <w:pPr>
              <w:pStyle w:val="20"/>
              <w:widowControl w:val="0"/>
              <w:spacing w:before="0" w:beforeAutospacing="0" w:after="0" w:afterAutospacing="0"/>
              <w:ind w:firstLine="480" w:firstLineChars="200"/>
              <w:jc w:val="center"/>
              <w:rPr>
                <w:rFonts w:cs="宋体"/>
                <w:highlight w:val="none"/>
              </w:rPr>
            </w:pPr>
          </w:p>
        </w:tc>
      </w:tr>
      <w:tr w14:paraId="1816F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67441A81">
            <w:pPr>
              <w:pStyle w:val="20"/>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7505F99D">
            <w:pPr>
              <w:pStyle w:val="20"/>
              <w:widowControl w:val="0"/>
              <w:spacing w:before="0" w:beforeAutospacing="0" w:after="0" w:afterAutospacing="0"/>
              <w:ind w:firstLine="480" w:firstLineChars="200"/>
              <w:jc w:val="center"/>
              <w:rPr>
                <w:rFonts w:cs="宋体"/>
                <w:highlight w:val="none"/>
              </w:rPr>
            </w:pPr>
          </w:p>
        </w:tc>
        <w:tc>
          <w:tcPr>
            <w:tcW w:w="2938" w:type="dxa"/>
            <w:tcBorders>
              <w:top w:val="single" w:color="auto" w:sz="4" w:space="0"/>
              <w:left w:val="single" w:color="auto" w:sz="4" w:space="0"/>
              <w:bottom w:val="single" w:color="auto" w:sz="4" w:space="0"/>
              <w:right w:val="single" w:color="auto" w:sz="4" w:space="0"/>
            </w:tcBorders>
            <w:vAlign w:val="center"/>
          </w:tcPr>
          <w:p w14:paraId="2034167A">
            <w:pPr>
              <w:pStyle w:val="20"/>
              <w:widowControl w:val="0"/>
              <w:spacing w:before="0" w:beforeAutospacing="0" w:after="0" w:afterAutospacing="0"/>
              <w:ind w:firstLine="480" w:firstLineChars="200"/>
              <w:jc w:val="center"/>
              <w:rPr>
                <w:rFonts w:cs="宋体"/>
                <w:highlight w:val="none"/>
              </w:rPr>
            </w:pPr>
          </w:p>
        </w:tc>
        <w:tc>
          <w:tcPr>
            <w:tcW w:w="1503" w:type="dxa"/>
            <w:tcBorders>
              <w:top w:val="single" w:color="auto" w:sz="4" w:space="0"/>
              <w:left w:val="single" w:color="auto" w:sz="4" w:space="0"/>
              <w:bottom w:val="single" w:color="auto" w:sz="4" w:space="0"/>
              <w:right w:val="single" w:color="auto" w:sz="4" w:space="0"/>
            </w:tcBorders>
            <w:vAlign w:val="center"/>
          </w:tcPr>
          <w:p w14:paraId="10D967BC">
            <w:pPr>
              <w:pStyle w:val="20"/>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28A3F763">
            <w:pPr>
              <w:pStyle w:val="20"/>
              <w:widowControl w:val="0"/>
              <w:spacing w:before="0" w:beforeAutospacing="0" w:after="0" w:afterAutospacing="0"/>
              <w:ind w:firstLine="480" w:firstLineChars="200"/>
              <w:jc w:val="center"/>
              <w:rPr>
                <w:rFonts w:cs="宋体"/>
                <w:highlight w:val="none"/>
              </w:rPr>
            </w:pPr>
          </w:p>
        </w:tc>
      </w:tr>
      <w:tr w14:paraId="4602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D29D7F5">
            <w:pPr>
              <w:pStyle w:val="20"/>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32DEB9D8">
            <w:pPr>
              <w:pStyle w:val="20"/>
              <w:widowControl w:val="0"/>
              <w:spacing w:before="0" w:beforeAutospacing="0" w:after="0" w:afterAutospacing="0"/>
              <w:ind w:firstLine="480" w:firstLineChars="200"/>
              <w:jc w:val="center"/>
              <w:rPr>
                <w:rFonts w:cs="宋体"/>
                <w:highlight w:val="none"/>
              </w:rPr>
            </w:pPr>
          </w:p>
        </w:tc>
        <w:tc>
          <w:tcPr>
            <w:tcW w:w="2938" w:type="dxa"/>
            <w:tcBorders>
              <w:top w:val="single" w:color="auto" w:sz="4" w:space="0"/>
              <w:left w:val="single" w:color="auto" w:sz="4" w:space="0"/>
              <w:bottom w:val="single" w:color="auto" w:sz="4" w:space="0"/>
              <w:right w:val="single" w:color="auto" w:sz="4" w:space="0"/>
            </w:tcBorders>
            <w:vAlign w:val="center"/>
          </w:tcPr>
          <w:p w14:paraId="434E5336">
            <w:pPr>
              <w:pStyle w:val="20"/>
              <w:widowControl w:val="0"/>
              <w:spacing w:before="0" w:beforeAutospacing="0" w:after="0" w:afterAutospacing="0"/>
              <w:ind w:firstLine="480" w:firstLineChars="200"/>
              <w:jc w:val="center"/>
              <w:rPr>
                <w:rFonts w:cs="宋体"/>
                <w:highlight w:val="none"/>
              </w:rPr>
            </w:pPr>
          </w:p>
        </w:tc>
        <w:tc>
          <w:tcPr>
            <w:tcW w:w="1503" w:type="dxa"/>
            <w:tcBorders>
              <w:top w:val="single" w:color="auto" w:sz="4" w:space="0"/>
              <w:left w:val="single" w:color="auto" w:sz="4" w:space="0"/>
              <w:bottom w:val="single" w:color="auto" w:sz="4" w:space="0"/>
              <w:right w:val="single" w:color="auto" w:sz="4" w:space="0"/>
            </w:tcBorders>
            <w:vAlign w:val="center"/>
          </w:tcPr>
          <w:p w14:paraId="18D6E49D">
            <w:pPr>
              <w:pStyle w:val="20"/>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D7A5A75">
            <w:pPr>
              <w:pStyle w:val="20"/>
              <w:widowControl w:val="0"/>
              <w:spacing w:before="0" w:beforeAutospacing="0" w:after="0" w:afterAutospacing="0"/>
              <w:ind w:firstLine="480" w:firstLineChars="200"/>
              <w:jc w:val="center"/>
              <w:rPr>
                <w:rFonts w:cs="宋体"/>
                <w:highlight w:val="none"/>
              </w:rPr>
            </w:pPr>
          </w:p>
        </w:tc>
      </w:tr>
      <w:tr w14:paraId="4CA4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0815154">
            <w:pPr>
              <w:pStyle w:val="20"/>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316BF25E">
            <w:pPr>
              <w:pStyle w:val="20"/>
              <w:widowControl w:val="0"/>
              <w:spacing w:before="0" w:beforeAutospacing="0" w:after="0" w:afterAutospacing="0"/>
              <w:ind w:firstLine="480" w:firstLineChars="200"/>
              <w:jc w:val="center"/>
              <w:rPr>
                <w:rFonts w:cs="宋体"/>
                <w:highlight w:val="none"/>
              </w:rPr>
            </w:pPr>
          </w:p>
        </w:tc>
        <w:tc>
          <w:tcPr>
            <w:tcW w:w="2938" w:type="dxa"/>
            <w:tcBorders>
              <w:top w:val="single" w:color="auto" w:sz="4" w:space="0"/>
              <w:left w:val="single" w:color="auto" w:sz="4" w:space="0"/>
              <w:bottom w:val="single" w:color="auto" w:sz="4" w:space="0"/>
              <w:right w:val="single" w:color="auto" w:sz="4" w:space="0"/>
            </w:tcBorders>
            <w:vAlign w:val="center"/>
          </w:tcPr>
          <w:p w14:paraId="0C2286C8">
            <w:pPr>
              <w:pStyle w:val="20"/>
              <w:widowControl w:val="0"/>
              <w:spacing w:before="0" w:beforeAutospacing="0" w:after="0" w:afterAutospacing="0"/>
              <w:ind w:firstLine="480" w:firstLineChars="200"/>
              <w:jc w:val="center"/>
              <w:rPr>
                <w:rFonts w:cs="宋体"/>
                <w:highlight w:val="none"/>
              </w:rPr>
            </w:pPr>
          </w:p>
        </w:tc>
        <w:tc>
          <w:tcPr>
            <w:tcW w:w="1503" w:type="dxa"/>
            <w:tcBorders>
              <w:top w:val="single" w:color="auto" w:sz="4" w:space="0"/>
              <w:left w:val="single" w:color="auto" w:sz="4" w:space="0"/>
              <w:bottom w:val="single" w:color="auto" w:sz="4" w:space="0"/>
              <w:right w:val="single" w:color="auto" w:sz="4" w:space="0"/>
            </w:tcBorders>
            <w:vAlign w:val="center"/>
          </w:tcPr>
          <w:p w14:paraId="0D78C7FA">
            <w:pPr>
              <w:pStyle w:val="20"/>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6E342DD">
            <w:pPr>
              <w:pStyle w:val="20"/>
              <w:widowControl w:val="0"/>
              <w:spacing w:before="0" w:beforeAutospacing="0" w:after="0" w:afterAutospacing="0"/>
              <w:ind w:firstLine="480" w:firstLineChars="200"/>
              <w:jc w:val="center"/>
              <w:rPr>
                <w:rFonts w:cs="宋体"/>
                <w:highlight w:val="none"/>
              </w:rPr>
            </w:pPr>
          </w:p>
        </w:tc>
      </w:tr>
    </w:tbl>
    <w:p w14:paraId="48C9775B">
      <w:pPr>
        <w:pStyle w:val="20"/>
        <w:widowControl w:val="0"/>
        <w:spacing w:before="0" w:beforeAutospacing="0" w:after="0" w:afterAutospacing="0"/>
        <w:rPr>
          <w:rFonts w:cs="宋体"/>
          <w:highlight w:val="none"/>
        </w:rPr>
      </w:pPr>
      <w:r>
        <w:rPr>
          <w:rFonts w:hint="eastAsia" w:cs="宋体"/>
          <w:highlight w:val="none"/>
        </w:rPr>
        <w:t>说明：</w:t>
      </w:r>
    </w:p>
    <w:p w14:paraId="541A1D16">
      <w:pPr>
        <w:pStyle w:val="20"/>
        <w:widowControl w:val="0"/>
        <w:spacing w:before="0" w:beforeAutospacing="0" w:after="0" w:afterAutospacing="0"/>
        <w:ind w:firstLine="480" w:firstLineChars="200"/>
        <w:jc w:val="both"/>
        <w:rPr>
          <w:rFonts w:cs="宋体"/>
          <w:highlight w:val="none"/>
        </w:rPr>
      </w:pPr>
      <w:r>
        <w:rPr>
          <w:rFonts w:hint="eastAsia" w:cs="宋体"/>
          <w:highlight w:val="none"/>
        </w:rPr>
        <w:t>1.本表只填写谈判响应文件中与谈判文件有偏离（包括正偏离和负偏离）的内容，谈判响应文件中商务响应与谈判文件要求完全一致的，不用在此表中列出，但必须提交空白表。</w:t>
      </w:r>
    </w:p>
    <w:p w14:paraId="102620EB">
      <w:pPr>
        <w:pStyle w:val="20"/>
        <w:widowControl w:val="0"/>
        <w:spacing w:before="0" w:beforeAutospacing="0" w:after="0" w:afterAutospacing="0"/>
        <w:ind w:firstLine="480" w:firstLineChars="200"/>
        <w:rPr>
          <w:rFonts w:cs="宋体"/>
          <w:highlight w:val="none"/>
        </w:rPr>
      </w:pPr>
      <w:r>
        <w:rPr>
          <w:rFonts w:hint="eastAsia" w:cs="宋体"/>
          <w:highlight w:val="none"/>
        </w:rPr>
        <w:t>2.供应商必须据实填写，不得虚假响应，否则将取消其谈判或成交资格，并按有关规定进处罚。</w:t>
      </w:r>
    </w:p>
    <w:p w14:paraId="47FD1DAE">
      <w:pPr>
        <w:pStyle w:val="20"/>
        <w:widowControl w:val="0"/>
        <w:spacing w:before="0" w:beforeAutospacing="0" w:after="0" w:afterAutospacing="0"/>
        <w:ind w:firstLine="480" w:firstLineChars="200"/>
        <w:jc w:val="center"/>
        <w:rPr>
          <w:rFonts w:cs="宋体"/>
          <w:highlight w:val="none"/>
        </w:rPr>
      </w:pPr>
    </w:p>
    <w:p w14:paraId="67A0F7FB">
      <w:pPr>
        <w:pStyle w:val="20"/>
        <w:widowControl w:val="0"/>
        <w:spacing w:before="0" w:beforeAutospacing="0" w:after="0" w:afterAutospacing="0"/>
        <w:ind w:firstLine="480" w:firstLineChars="200"/>
        <w:rPr>
          <w:rFonts w:cs="宋体"/>
          <w:highlight w:val="none"/>
        </w:rPr>
      </w:pPr>
      <w:r>
        <w:rPr>
          <w:rFonts w:hint="eastAsia" w:cs="宋体"/>
          <w:highlight w:val="none"/>
        </w:rPr>
        <w:t>供应商名称：                       （单位公章）</w:t>
      </w:r>
    </w:p>
    <w:p w14:paraId="05905E45">
      <w:pPr>
        <w:pStyle w:val="20"/>
        <w:widowControl w:val="0"/>
        <w:spacing w:before="0" w:beforeAutospacing="0" w:after="0" w:afterAutospacing="0"/>
        <w:ind w:firstLine="480" w:firstLineChars="200"/>
        <w:jc w:val="center"/>
        <w:rPr>
          <w:rFonts w:cs="宋体"/>
          <w:highlight w:val="none"/>
        </w:rPr>
      </w:pPr>
    </w:p>
    <w:p w14:paraId="5830BF68">
      <w:pPr>
        <w:spacing w:line="4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 xml:space="preserve">法定代表人或委托代理人：              （签字） </w:t>
      </w:r>
    </w:p>
    <w:p w14:paraId="266428C6">
      <w:pPr>
        <w:jc w:val="center"/>
        <w:outlineLvl w:val="2"/>
        <w:rPr>
          <w:rFonts w:ascii="宋体" w:hAnsi="宋体" w:cs="宋体"/>
          <w:b/>
          <w:bCs/>
          <w:sz w:val="30"/>
          <w:szCs w:val="30"/>
          <w:highlight w:val="none"/>
        </w:rPr>
      </w:pPr>
      <w:r>
        <w:rPr>
          <w:rFonts w:hint="eastAsia" w:ascii="宋体" w:hAnsi="宋体" w:cs="宋体"/>
          <w:b/>
          <w:bCs/>
          <w:sz w:val="30"/>
          <w:szCs w:val="30"/>
          <w:highlight w:val="none"/>
        </w:rPr>
        <w:br w:type="page"/>
      </w:r>
      <w:bookmarkStart w:id="61" w:name="_Toc9972"/>
      <w:r>
        <w:rPr>
          <w:rFonts w:hint="eastAsia" w:ascii="宋体" w:hAnsi="宋体" w:cs="宋体"/>
          <w:b/>
          <w:bCs/>
          <w:sz w:val="30"/>
          <w:szCs w:val="30"/>
          <w:highlight w:val="none"/>
        </w:rPr>
        <w:t>五、陕西省政府采购供应商拒绝政府采购领域商业贿赂承诺书</w:t>
      </w:r>
      <w:bookmarkEnd w:id="61"/>
    </w:p>
    <w:p w14:paraId="0A120658">
      <w:pPr>
        <w:spacing w:line="600" w:lineRule="exact"/>
        <w:ind w:firstLine="420" w:firstLineChars="200"/>
        <w:jc w:val="left"/>
        <w:rPr>
          <w:rFonts w:ascii="宋体" w:hAnsi="宋体" w:cs="宋体"/>
          <w:szCs w:val="24"/>
          <w:highlight w:val="none"/>
        </w:rPr>
      </w:pPr>
      <w:r>
        <w:rPr>
          <w:rFonts w:hint="eastAsia" w:ascii="宋体" w:hAnsi="宋体" w:cs="宋体"/>
          <w:szCs w:val="24"/>
          <w:highlight w:val="none"/>
        </w:rPr>
        <w:t>为响应党中央、国务院关于治理政府采购领域商业贿赂行为的号召，我公司在此庄严承诺：</w:t>
      </w:r>
    </w:p>
    <w:p w14:paraId="0B17DFB3">
      <w:pPr>
        <w:spacing w:line="600" w:lineRule="exact"/>
        <w:ind w:firstLine="420" w:firstLineChars="200"/>
        <w:jc w:val="left"/>
        <w:rPr>
          <w:rFonts w:ascii="宋体" w:hAnsi="宋体" w:cs="宋体"/>
          <w:szCs w:val="24"/>
          <w:highlight w:val="none"/>
        </w:rPr>
      </w:pPr>
      <w:r>
        <w:rPr>
          <w:rFonts w:hint="eastAsia" w:ascii="宋体" w:hAnsi="宋体" w:cs="宋体"/>
          <w:szCs w:val="24"/>
          <w:highlight w:val="none"/>
        </w:rPr>
        <w:t>1、在参与政府采购活动中遵纪守法、诚信经营、公平竞标。</w:t>
      </w:r>
    </w:p>
    <w:p w14:paraId="4B7F92B6">
      <w:pPr>
        <w:spacing w:line="600" w:lineRule="exact"/>
        <w:ind w:firstLine="420" w:firstLineChars="200"/>
        <w:jc w:val="left"/>
        <w:rPr>
          <w:rFonts w:ascii="宋体" w:hAnsi="宋体" w:cs="宋体"/>
          <w:szCs w:val="24"/>
          <w:highlight w:val="none"/>
        </w:rPr>
      </w:pPr>
      <w:r>
        <w:rPr>
          <w:rFonts w:hint="eastAsia" w:ascii="宋体" w:hAnsi="宋体" w:cs="宋体"/>
          <w:szCs w:val="24"/>
          <w:highlight w:val="none"/>
        </w:rPr>
        <w:t>2、不向政府采购人、采购代理机构和政府采购评审专家进行任何形式的商业贿赂以谋取交易机会。</w:t>
      </w:r>
    </w:p>
    <w:p w14:paraId="6742B3F9">
      <w:pPr>
        <w:spacing w:line="600" w:lineRule="exact"/>
        <w:ind w:firstLine="420" w:firstLineChars="200"/>
        <w:jc w:val="left"/>
        <w:rPr>
          <w:rFonts w:ascii="宋体" w:hAnsi="宋体" w:cs="宋体"/>
          <w:szCs w:val="24"/>
          <w:highlight w:val="none"/>
        </w:rPr>
      </w:pPr>
      <w:r>
        <w:rPr>
          <w:rFonts w:hint="eastAsia" w:ascii="宋体" w:hAnsi="宋体" w:cs="宋体"/>
          <w:szCs w:val="24"/>
          <w:highlight w:val="none"/>
        </w:rPr>
        <w:t>3、不向政府采购代理机构和采购人提供虚假资质文件或采用虚假应标方式参与政府采购市场竞争并谋取中标、成交。</w:t>
      </w:r>
    </w:p>
    <w:p w14:paraId="4E143787">
      <w:pPr>
        <w:spacing w:line="600" w:lineRule="exact"/>
        <w:ind w:firstLine="420" w:firstLineChars="200"/>
        <w:jc w:val="left"/>
        <w:rPr>
          <w:rFonts w:ascii="宋体" w:hAnsi="宋体" w:cs="宋体"/>
          <w:szCs w:val="24"/>
          <w:highlight w:val="none"/>
        </w:rPr>
      </w:pPr>
      <w:r>
        <w:rPr>
          <w:rFonts w:hint="eastAsia" w:ascii="宋体" w:hAnsi="宋体" w:cs="宋体"/>
          <w:szCs w:val="24"/>
          <w:highlight w:val="none"/>
        </w:rPr>
        <w:t>4、不采取“围标、陪标”等商业欺诈手段获得政府采购定单。</w:t>
      </w:r>
    </w:p>
    <w:p w14:paraId="63754C31">
      <w:pPr>
        <w:spacing w:line="600" w:lineRule="exact"/>
        <w:ind w:firstLine="420" w:firstLineChars="200"/>
        <w:jc w:val="left"/>
        <w:rPr>
          <w:rFonts w:ascii="宋体" w:hAnsi="宋体" w:cs="宋体"/>
          <w:szCs w:val="24"/>
          <w:highlight w:val="none"/>
        </w:rPr>
      </w:pPr>
      <w:r>
        <w:rPr>
          <w:rFonts w:hint="eastAsia" w:ascii="宋体" w:hAnsi="宋体" w:cs="宋体"/>
          <w:szCs w:val="24"/>
          <w:highlight w:val="none"/>
        </w:rPr>
        <w:t>5、不采取不正当手段诋毁、排挤其他供应商。</w:t>
      </w:r>
    </w:p>
    <w:p w14:paraId="103E1D9C">
      <w:pPr>
        <w:spacing w:line="600" w:lineRule="exact"/>
        <w:ind w:firstLine="420" w:firstLineChars="200"/>
        <w:jc w:val="left"/>
        <w:rPr>
          <w:rFonts w:ascii="宋体" w:hAnsi="宋体" w:cs="宋体"/>
          <w:szCs w:val="24"/>
          <w:highlight w:val="none"/>
        </w:rPr>
      </w:pPr>
      <w:r>
        <w:rPr>
          <w:rFonts w:hint="eastAsia" w:ascii="宋体" w:hAnsi="宋体" w:cs="宋体"/>
          <w:szCs w:val="24"/>
          <w:highlight w:val="none"/>
        </w:rPr>
        <w:t>6、不在提供商品和服务时“偷梁换柱、以次充好”损害采购人的合法权益。</w:t>
      </w:r>
    </w:p>
    <w:p w14:paraId="7FAD8240">
      <w:pPr>
        <w:spacing w:line="600" w:lineRule="exact"/>
        <w:ind w:firstLine="420" w:firstLineChars="200"/>
        <w:jc w:val="left"/>
        <w:rPr>
          <w:rFonts w:ascii="宋体" w:hAnsi="宋体" w:cs="宋体"/>
          <w:szCs w:val="24"/>
          <w:highlight w:val="none"/>
        </w:rPr>
      </w:pPr>
      <w:r>
        <w:rPr>
          <w:rFonts w:hint="eastAsia" w:ascii="宋体" w:hAnsi="宋体" w:cs="宋体"/>
          <w:szCs w:val="24"/>
          <w:highlight w:val="none"/>
        </w:rPr>
        <w:t>7、不与采购人、采购代理机构政府采购评审专家或其它供应商恶意串通，进行质疑和投诉，维护政府采购市场秩序。</w:t>
      </w:r>
    </w:p>
    <w:p w14:paraId="25D39848">
      <w:pPr>
        <w:spacing w:line="600" w:lineRule="exact"/>
        <w:ind w:firstLine="420" w:firstLineChars="200"/>
        <w:jc w:val="left"/>
        <w:rPr>
          <w:rFonts w:ascii="宋体" w:hAnsi="宋体" w:cs="宋体"/>
          <w:szCs w:val="24"/>
          <w:highlight w:val="none"/>
        </w:rPr>
      </w:pPr>
      <w:r>
        <w:rPr>
          <w:rFonts w:hint="eastAsia" w:ascii="宋体" w:hAnsi="宋体" w:cs="宋体"/>
          <w:szCs w:val="24"/>
          <w:highlight w:val="none"/>
        </w:rPr>
        <w:t>8、尊重和接受政府采购监督管理部门的监督和政府采购代理机构招标采购要求，承担因违约行为给采购人造成的损失。</w:t>
      </w:r>
    </w:p>
    <w:p w14:paraId="7419D246">
      <w:pPr>
        <w:spacing w:line="600" w:lineRule="exact"/>
        <w:ind w:left="666" w:leftChars="267" w:hanging="105" w:hangingChars="50"/>
        <w:jc w:val="left"/>
        <w:rPr>
          <w:rFonts w:ascii="宋体" w:hAnsi="宋体" w:cs="宋体"/>
          <w:szCs w:val="24"/>
          <w:highlight w:val="none"/>
        </w:rPr>
      </w:pPr>
      <w:r>
        <w:rPr>
          <w:rFonts w:hint="eastAsia" w:ascii="宋体" w:hAnsi="宋体" w:cs="宋体"/>
          <w:szCs w:val="24"/>
          <w:highlight w:val="none"/>
        </w:rPr>
        <w:t>9、不发生其他有悖于政府采购公开、公平、公正和诚信原则的行为。</w:t>
      </w:r>
    </w:p>
    <w:p w14:paraId="51D851A7">
      <w:pPr>
        <w:spacing w:line="600" w:lineRule="exact"/>
        <w:ind w:firstLine="630" w:firstLineChars="300"/>
        <w:jc w:val="left"/>
        <w:rPr>
          <w:rFonts w:ascii="宋体" w:hAnsi="宋体" w:cs="宋体"/>
          <w:szCs w:val="24"/>
          <w:highlight w:val="none"/>
        </w:rPr>
      </w:pPr>
      <w:r>
        <w:rPr>
          <w:rFonts w:hint="eastAsia" w:ascii="宋体" w:hAnsi="宋体" w:cs="宋体"/>
          <w:szCs w:val="24"/>
          <w:highlight w:val="none"/>
        </w:rPr>
        <w:t>承诺单位（盖章）：</w:t>
      </w:r>
    </w:p>
    <w:p w14:paraId="5FC09440">
      <w:pPr>
        <w:spacing w:line="600" w:lineRule="exact"/>
        <w:ind w:firstLine="630" w:firstLineChars="300"/>
        <w:jc w:val="left"/>
        <w:rPr>
          <w:rFonts w:ascii="宋体" w:hAnsi="宋体" w:cs="宋体"/>
          <w:szCs w:val="24"/>
          <w:highlight w:val="none"/>
        </w:rPr>
      </w:pPr>
      <w:r>
        <w:rPr>
          <w:rFonts w:hint="eastAsia" w:ascii="宋体" w:hAnsi="宋体" w:cs="宋体"/>
          <w:szCs w:val="24"/>
          <w:highlight w:val="none"/>
        </w:rPr>
        <w:t>法定代表人或被授权代表（签字或盖章）：</w:t>
      </w:r>
    </w:p>
    <w:p w14:paraId="4894B37F">
      <w:pPr>
        <w:spacing w:line="600" w:lineRule="exact"/>
        <w:ind w:firstLine="630" w:firstLineChars="300"/>
        <w:rPr>
          <w:rFonts w:ascii="宋体" w:hAnsi="宋体" w:cs="宋体"/>
          <w:szCs w:val="24"/>
          <w:highlight w:val="none"/>
        </w:rPr>
      </w:pPr>
      <w:r>
        <w:rPr>
          <w:rFonts w:hint="eastAsia" w:ascii="宋体" w:hAnsi="宋体" w:cs="宋体"/>
          <w:szCs w:val="24"/>
          <w:highlight w:val="none"/>
        </w:rPr>
        <w:t xml:space="preserve">地    址：                                                       </w:t>
      </w:r>
    </w:p>
    <w:p w14:paraId="795B2817">
      <w:pPr>
        <w:spacing w:line="600" w:lineRule="exact"/>
        <w:ind w:firstLine="630" w:firstLineChars="300"/>
        <w:rPr>
          <w:rFonts w:ascii="宋体" w:hAnsi="宋体" w:cs="宋体"/>
          <w:szCs w:val="24"/>
          <w:highlight w:val="none"/>
        </w:rPr>
      </w:pPr>
      <w:r>
        <w:rPr>
          <w:rFonts w:hint="eastAsia" w:ascii="宋体" w:hAnsi="宋体" w:cs="宋体"/>
          <w:szCs w:val="24"/>
          <w:highlight w:val="none"/>
        </w:rPr>
        <w:t xml:space="preserve">邮    编：                                                       </w:t>
      </w:r>
    </w:p>
    <w:p w14:paraId="7F423E30">
      <w:pPr>
        <w:spacing w:line="600" w:lineRule="exact"/>
        <w:ind w:left="210" w:leftChars="100" w:firstLine="420" w:firstLineChars="200"/>
        <w:rPr>
          <w:rFonts w:ascii="宋体" w:hAnsi="宋体" w:cs="宋体"/>
          <w:szCs w:val="24"/>
          <w:highlight w:val="none"/>
        </w:rPr>
      </w:pPr>
      <w:r>
        <w:rPr>
          <w:rFonts w:hint="eastAsia" w:ascii="宋体" w:hAnsi="宋体" w:cs="宋体"/>
          <w:szCs w:val="24"/>
          <w:highlight w:val="none"/>
        </w:rPr>
        <w:t xml:space="preserve">电    话：                                                       </w:t>
      </w:r>
    </w:p>
    <w:p w14:paraId="67C65A7E">
      <w:pPr>
        <w:spacing w:line="600" w:lineRule="exact"/>
        <w:ind w:left="659" w:leftChars="314" w:firstLine="4620" w:firstLineChars="2200"/>
        <w:jc w:val="left"/>
        <w:rPr>
          <w:rFonts w:ascii="宋体" w:hAnsi="宋体" w:cs="宋体"/>
          <w:szCs w:val="24"/>
          <w:highlight w:val="none"/>
        </w:rPr>
      </w:pPr>
      <w:r>
        <w:rPr>
          <w:rFonts w:hint="eastAsia" w:ascii="宋体" w:hAnsi="宋体" w:cs="宋体"/>
          <w:szCs w:val="24"/>
          <w:highlight w:val="none"/>
        </w:rPr>
        <w:t>年    月    日</w:t>
      </w:r>
    </w:p>
    <w:p w14:paraId="7183C6B1">
      <w:pPr>
        <w:rPr>
          <w:rFonts w:ascii="宋体" w:hAnsi="宋体" w:cs="宋体"/>
          <w:highlight w:val="none"/>
        </w:rPr>
      </w:pPr>
      <w:r>
        <w:rPr>
          <w:rFonts w:hint="eastAsia" w:ascii="宋体" w:hAnsi="宋体" w:cs="宋体"/>
          <w:highlight w:val="none"/>
        </w:rPr>
        <w:br w:type="page"/>
      </w:r>
    </w:p>
    <w:p w14:paraId="1CCC7D98">
      <w:pPr>
        <w:jc w:val="center"/>
        <w:outlineLvl w:val="2"/>
        <w:rPr>
          <w:rFonts w:ascii="宋体" w:hAnsi="宋体" w:cs="宋体"/>
          <w:b/>
          <w:bCs/>
          <w:sz w:val="30"/>
          <w:szCs w:val="30"/>
          <w:highlight w:val="none"/>
        </w:rPr>
      </w:pPr>
      <w:bookmarkStart w:id="62" w:name="_Toc23723"/>
      <w:r>
        <w:rPr>
          <w:rFonts w:hint="eastAsia" w:ascii="宋体" w:hAnsi="宋体" w:cs="宋体"/>
          <w:b/>
          <w:bCs/>
          <w:sz w:val="30"/>
          <w:szCs w:val="30"/>
          <w:highlight w:val="none"/>
        </w:rPr>
        <w:t>六、特定资格证明文件</w:t>
      </w:r>
      <w:bookmarkEnd w:id="59"/>
      <w:bookmarkEnd w:id="60"/>
      <w:bookmarkEnd w:id="62"/>
    </w:p>
    <w:p w14:paraId="79565E3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（1）提供合格有效的法人或者其他组织的营业执照等证明文件，自然人的身份证明；</w:t>
      </w:r>
    </w:p>
    <w:p w14:paraId="4912EE3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（2）提供法定代表人授权书（附法定代表人、被授权人身份证复印件），法定代表人直接参加的，须提供法定代表人身份证明及身份证复印件；</w:t>
      </w:r>
    </w:p>
    <w:p w14:paraId="778E711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财务状况：提供2024年度经审计的财务审计报告，内容至少包括资产负债表、利润表、现金流量表及附注（成立时间至提交响应文件截止时间不足一年的可提供成立后任意时段的资产负债表）或谈判时间前六个月内银行出具的资信证明；</w:t>
      </w:r>
    </w:p>
    <w:p w14:paraId="25DC287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（4）税收缴纳证明：提供谈判截止日前近一年内任意一个月的纳税证明或完税证明（任意税种），依法免税的单位应提供相关证明材料；</w:t>
      </w:r>
    </w:p>
    <w:p w14:paraId="00B0F5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（5）社会保障资金缴纳证明：提供谈判截止日前一年内已缴存的至少一个月的社会保障资金缴存单据或社保机构开具的社会保险参保缴费情况证明，依法不需要缴纳社会保障资金的单位应提供相关证明材料；</w:t>
      </w:r>
    </w:p>
    <w:p w14:paraId="263DD2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（6）供应商通过“信用中国”网站(www.creditchina.gov.cn)、中国政府采购网(www.ccgp.gov.cn)等查询相关主体信用记录；</w:t>
      </w:r>
    </w:p>
    <w:p w14:paraId="1936A2B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（7）参加政府采购活动前3年内，在经营活动中没有重大违法记录的书面声明；</w:t>
      </w:r>
    </w:p>
    <w:p w14:paraId="6C1D08E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（8）提供具有履行合同所必需的设备和专业技术能力的书面承诺；</w:t>
      </w:r>
    </w:p>
    <w:p w14:paraId="08F5580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（9）本项目专门面向中小企业采购（提供中小企业声明函）；</w:t>
      </w:r>
    </w:p>
    <w:p w14:paraId="65CC11B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（10）本项目不接受联合体谈判（提供承诺书）。</w:t>
      </w:r>
    </w:p>
    <w:p w14:paraId="0F004375">
      <w:pPr>
        <w:spacing w:line="560" w:lineRule="exact"/>
        <w:rPr>
          <w:rFonts w:ascii="宋体" w:hAnsi="宋体" w:cs="宋体"/>
          <w:b/>
          <w:highlight w:val="none"/>
        </w:rPr>
      </w:pPr>
      <w:r>
        <w:rPr>
          <w:rFonts w:hint="eastAsia" w:ascii="宋体" w:hAnsi="宋体" w:cs="宋体"/>
          <w:b/>
          <w:bCs/>
          <w:sz w:val="28"/>
          <w:szCs w:val="28"/>
          <w:highlight w:val="none"/>
        </w:rPr>
        <w:t>后附相关格式：</w:t>
      </w:r>
      <w:r>
        <w:rPr>
          <w:rFonts w:hint="eastAsia" w:ascii="宋体" w:hAnsi="宋体" w:cs="宋体"/>
          <w:b/>
          <w:bCs/>
          <w:sz w:val="30"/>
          <w:szCs w:val="30"/>
          <w:highlight w:val="none"/>
        </w:rPr>
        <w:br w:type="page"/>
      </w:r>
    </w:p>
    <w:p w14:paraId="793C623F">
      <w:pPr>
        <w:jc w:val="center"/>
        <w:outlineLvl w:val="2"/>
        <w:rPr>
          <w:rFonts w:ascii="宋体" w:hAnsi="宋体" w:cs="宋体"/>
          <w:b/>
          <w:bCs/>
          <w:sz w:val="30"/>
          <w:szCs w:val="30"/>
          <w:highlight w:val="none"/>
        </w:rPr>
      </w:pPr>
      <w:bookmarkStart w:id="63" w:name="_Toc27372"/>
      <w:r>
        <w:rPr>
          <w:rFonts w:hint="eastAsia" w:ascii="宋体" w:hAnsi="宋体" w:cs="宋体"/>
          <w:b/>
          <w:bCs/>
          <w:sz w:val="30"/>
          <w:szCs w:val="30"/>
          <w:highlight w:val="none"/>
        </w:rPr>
        <w:t>七、其它</w:t>
      </w:r>
      <w:bookmarkEnd w:id="63"/>
    </w:p>
    <w:p w14:paraId="74EE21B6">
      <w:pPr>
        <w:widowControl/>
        <w:tabs>
          <w:tab w:val="left" w:pos="1620"/>
        </w:tabs>
        <w:spacing w:line="360" w:lineRule="auto"/>
        <w:jc w:val="left"/>
        <w:rPr>
          <w:rFonts w:ascii="宋体" w:hAnsi="宋体" w:cs="宋体"/>
          <w:sz w:val="24"/>
          <w:szCs w:val="24"/>
          <w:highlight w:val="none"/>
        </w:rPr>
      </w:pPr>
      <w:r>
        <w:rPr>
          <w:rFonts w:hint="eastAsia" w:ascii="宋体" w:hAnsi="宋体" w:cs="宋体"/>
          <w:sz w:val="24"/>
          <w:szCs w:val="24"/>
          <w:highlight w:val="none"/>
        </w:rPr>
        <w:t>1、依据竞争性谈判文件要求，供应商认为有必要说明的其他内容</w:t>
      </w:r>
    </w:p>
    <w:p w14:paraId="71DD6F12">
      <w:pPr>
        <w:widowControl/>
        <w:tabs>
          <w:tab w:val="left" w:pos="1620"/>
        </w:tabs>
        <w:spacing w:line="360" w:lineRule="auto"/>
        <w:jc w:val="left"/>
        <w:rPr>
          <w:rFonts w:ascii="宋体" w:hAnsi="宋体" w:cs="宋体"/>
          <w:sz w:val="24"/>
          <w:szCs w:val="24"/>
          <w:highlight w:val="none"/>
        </w:rPr>
      </w:pPr>
      <w:r>
        <w:rPr>
          <w:rFonts w:hint="eastAsia" w:ascii="宋体" w:hAnsi="宋体" w:cs="宋体"/>
          <w:sz w:val="24"/>
          <w:szCs w:val="24"/>
          <w:highlight w:val="none"/>
        </w:rPr>
        <w:t>2、其他可以证明供应商实力的文件。</w:t>
      </w:r>
    </w:p>
    <w:p w14:paraId="2A8766E0">
      <w:pPr>
        <w:rPr>
          <w:rFonts w:ascii="宋体" w:hAnsi="宋体" w:cs="宋体"/>
          <w:sz w:val="24"/>
          <w:szCs w:val="24"/>
          <w:highlight w:val="none"/>
        </w:rPr>
      </w:pPr>
      <w:r>
        <w:rPr>
          <w:rFonts w:hint="eastAsia" w:ascii="宋体" w:hAnsi="宋体" w:cs="宋体"/>
          <w:sz w:val="24"/>
          <w:szCs w:val="24"/>
          <w:highlight w:val="none"/>
        </w:rPr>
        <w:br w:type="page"/>
      </w:r>
    </w:p>
    <w:p w14:paraId="5252523C">
      <w:pPr>
        <w:spacing w:before="156" w:beforeLines="50" w:after="156" w:afterLines="50" w:line="500" w:lineRule="exact"/>
        <w:rPr>
          <w:rFonts w:ascii="宋体" w:hAnsi="宋体" w:cs="宋体"/>
          <w:b/>
          <w:sz w:val="28"/>
          <w:szCs w:val="28"/>
          <w:highlight w:val="none"/>
        </w:rPr>
      </w:pPr>
      <w:r>
        <w:rPr>
          <w:rFonts w:hint="eastAsia" w:ascii="宋体" w:hAnsi="宋体" w:cs="宋体"/>
          <w:b/>
          <w:sz w:val="28"/>
          <w:szCs w:val="28"/>
          <w:highlight w:val="none"/>
        </w:rPr>
        <w:t>附件1：</w:t>
      </w:r>
    </w:p>
    <w:p w14:paraId="435E2EEF">
      <w:pPr>
        <w:keepNext/>
        <w:spacing w:before="312" w:beforeLines="100" w:line="360" w:lineRule="auto"/>
        <w:rPr>
          <w:rFonts w:ascii="宋体" w:hAnsi="宋体" w:cs="宋体"/>
          <w:sz w:val="32"/>
          <w:szCs w:val="32"/>
          <w:highlight w:val="none"/>
        </w:rPr>
      </w:pPr>
      <w:bookmarkStart w:id="64" w:name="_Toc363474028"/>
      <w:bookmarkStart w:id="65" w:name="_Toc403077649"/>
      <w:r>
        <w:rPr>
          <w:rFonts w:hint="eastAsia" w:ascii="宋体" w:hAnsi="宋体" w:cs="宋体"/>
          <w:sz w:val="32"/>
          <w:szCs w:val="32"/>
          <w:highlight w:val="none"/>
        </w:rPr>
        <w:t>法定代表人身份证明/法定代表人授权书</w:t>
      </w:r>
      <w:bookmarkEnd w:id="64"/>
      <w:bookmarkEnd w:id="65"/>
    </w:p>
    <w:p w14:paraId="232298BB">
      <w:pPr>
        <w:rPr>
          <w:rFonts w:ascii="宋体" w:hAnsi="宋体" w:cs="宋体"/>
          <w:b/>
          <w:bCs/>
          <w:szCs w:val="32"/>
          <w:highlight w:val="none"/>
        </w:rPr>
      </w:pPr>
      <w:r>
        <w:rPr>
          <w:rFonts w:hint="eastAsia" w:ascii="宋体" w:hAnsi="宋体" w:cs="宋体"/>
          <w:highlight w:val="none"/>
        </w:rPr>
        <w:t xml:space="preserve">      </w:t>
      </w:r>
      <w:r>
        <w:rPr>
          <w:rFonts w:hint="eastAsia" w:ascii="宋体" w:hAnsi="宋体" w:cs="宋体"/>
          <w:szCs w:val="32"/>
          <w:highlight w:val="none"/>
        </w:rPr>
        <w:t xml:space="preserve"> </w:t>
      </w:r>
    </w:p>
    <w:p w14:paraId="75EA5618">
      <w:pPr>
        <w:pStyle w:val="10"/>
        <w:jc w:val="center"/>
        <w:rPr>
          <w:rFonts w:ascii="宋体" w:hAnsi="宋体" w:eastAsia="宋体" w:cs="宋体"/>
          <w:b/>
          <w:bCs/>
          <w:sz w:val="32"/>
          <w:szCs w:val="32"/>
          <w:highlight w:val="none"/>
        </w:rPr>
      </w:pPr>
      <w:r>
        <w:rPr>
          <w:rFonts w:hint="eastAsia" w:ascii="宋体" w:hAnsi="宋体" w:eastAsia="宋体" w:cs="宋体"/>
          <w:b/>
          <w:bCs/>
          <w:sz w:val="32"/>
          <w:szCs w:val="32"/>
          <w:highlight w:val="none"/>
        </w:rPr>
        <w:t>法定代表人身份证明</w:t>
      </w:r>
    </w:p>
    <w:p w14:paraId="48C4607C">
      <w:pPr>
        <w:autoSpaceDE w:val="0"/>
        <w:autoSpaceDN w:val="0"/>
        <w:adjustRightInd w:val="0"/>
        <w:snapToGrid w:val="0"/>
        <w:spacing w:before="156" w:beforeLines="50" w:line="360" w:lineRule="auto"/>
        <w:jc w:val="left"/>
        <w:rPr>
          <w:rFonts w:ascii="宋体" w:hAnsi="宋体" w:cs="宋体"/>
          <w:highlight w:val="none"/>
        </w:rPr>
      </w:pPr>
      <w:r>
        <w:rPr>
          <w:rFonts w:hint="eastAsia" w:ascii="宋体" w:hAnsi="宋体" w:cs="宋体"/>
          <w:highlight w:val="none"/>
        </w:rPr>
        <w:t>供应商名称：</w:t>
      </w:r>
      <w:r>
        <w:rPr>
          <w:rFonts w:hint="eastAsia" w:ascii="宋体" w:hAnsi="宋体" w:cs="宋体"/>
          <w:highlight w:val="none"/>
          <w:u w:val="single"/>
        </w:rPr>
        <w:t xml:space="preserve">                  </w:t>
      </w:r>
      <w:r>
        <w:rPr>
          <w:rFonts w:hint="eastAsia" w:ascii="宋体" w:hAnsi="宋体" w:cs="宋体"/>
          <w:highlight w:val="none"/>
        </w:rPr>
        <w:t xml:space="preserve"> </w:t>
      </w:r>
    </w:p>
    <w:p w14:paraId="440122A8">
      <w:pPr>
        <w:autoSpaceDE w:val="0"/>
        <w:autoSpaceDN w:val="0"/>
        <w:adjustRightInd w:val="0"/>
        <w:snapToGrid w:val="0"/>
        <w:spacing w:before="156" w:beforeLines="50" w:line="360" w:lineRule="auto"/>
        <w:jc w:val="left"/>
        <w:rPr>
          <w:rFonts w:ascii="宋体" w:hAnsi="宋体" w:cs="宋体"/>
          <w:highlight w:val="none"/>
        </w:rPr>
      </w:pPr>
      <w:r>
        <w:rPr>
          <w:rFonts w:hint="eastAsia" w:ascii="宋体" w:hAnsi="宋体" w:cs="宋体"/>
          <w:highlight w:val="none"/>
        </w:rPr>
        <w:t>统一社会信用代码：</w:t>
      </w:r>
      <w:r>
        <w:rPr>
          <w:rFonts w:hint="eastAsia" w:ascii="宋体" w:hAnsi="宋体" w:cs="宋体"/>
          <w:highlight w:val="none"/>
          <w:u w:val="single"/>
        </w:rPr>
        <w:t xml:space="preserve">                </w:t>
      </w:r>
    </w:p>
    <w:p w14:paraId="06F6C83D">
      <w:pPr>
        <w:autoSpaceDE w:val="0"/>
        <w:autoSpaceDN w:val="0"/>
        <w:adjustRightInd w:val="0"/>
        <w:snapToGrid w:val="0"/>
        <w:spacing w:before="156" w:beforeLines="50" w:line="360" w:lineRule="auto"/>
        <w:jc w:val="left"/>
        <w:rPr>
          <w:rFonts w:ascii="宋体" w:hAnsi="宋体" w:cs="宋体"/>
          <w:highlight w:val="none"/>
        </w:rPr>
      </w:pPr>
      <w:r>
        <w:rPr>
          <w:rFonts w:hint="eastAsia" w:ascii="宋体" w:hAnsi="宋体" w:cs="宋体"/>
          <w:highlight w:val="none"/>
        </w:rPr>
        <w:t>注册地址：</w:t>
      </w:r>
      <w:r>
        <w:rPr>
          <w:rFonts w:hint="eastAsia" w:ascii="宋体" w:hAnsi="宋体" w:cs="宋体"/>
          <w:highlight w:val="none"/>
          <w:u w:val="single"/>
        </w:rPr>
        <w:t xml:space="preserve">                        </w:t>
      </w:r>
    </w:p>
    <w:p w14:paraId="33B09F41">
      <w:pPr>
        <w:autoSpaceDE w:val="0"/>
        <w:autoSpaceDN w:val="0"/>
        <w:adjustRightInd w:val="0"/>
        <w:snapToGrid w:val="0"/>
        <w:spacing w:before="156" w:beforeLines="50" w:line="360" w:lineRule="auto"/>
        <w:jc w:val="left"/>
        <w:rPr>
          <w:rFonts w:ascii="宋体" w:hAnsi="宋体" w:cs="宋体"/>
          <w:highlight w:val="none"/>
        </w:rPr>
      </w:pPr>
      <w:r>
        <w:rPr>
          <w:rFonts w:hint="eastAsia" w:ascii="宋体" w:hAnsi="宋体" w:cs="宋体"/>
          <w:highlight w:val="none"/>
        </w:rPr>
        <w:t>成立时间：</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w:t>
      </w:r>
    </w:p>
    <w:p w14:paraId="29D482CC">
      <w:pPr>
        <w:autoSpaceDE w:val="0"/>
        <w:autoSpaceDN w:val="0"/>
        <w:adjustRightInd w:val="0"/>
        <w:snapToGrid w:val="0"/>
        <w:spacing w:before="156" w:beforeLines="50" w:line="360" w:lineRule="auto"/>
        <w:jc w:val="left"/>
        <w:rPr>
          <w:rFonts w:ascii="宋体" w:hAnsi="宋体" w:cs="宋体"/>
          <w:highlight w:val="none"/>
          <w:u w:val="single"/>
        </w:rPr>
      </w:pPr>
      <w:r>
        <w:rPr>
          <w:rFonts w:hint="eastAsia" w:ascii="宋体" w:hAnsi="宋体" w:cs="宋体"/>
          <w:highlight w:val="none"/>
        </w:rPr>
        <w:t>经营期限：</w:t>
      </w:r>
      <w:r>
        <w:rPr>
          <w:rFonts w:hint="eastAsia" w:ascii="宋体" w:hAnsi="宋体" w:cs="宋体"/>
          <w:highlight w:val="none"/>
          <w:u w:val="single"/>
        </w:rPr>
        <w:t xml:space="preserve">                  </w:t>
      </w:r>
    </w:p>
    <w:p w14:paraId="53483A5B">
      <w:pPr>
        <w:autoSpaceDE w:val="0"/>
        <w:autoSpaceDN w:val="0"/>
        <w:adjustRightInd w:val="0"/>
        <w:snapToGrid w:val="0"/>
        <w:spacing w:before="156" w:beforeLines="50" w:line="360" w:lineRule="auto"/>
        <w:jc w:val="left"/>
        <w:rPr>
          <w:rFonts w:ascii="宋体" w:hAnsi="宋体" w:cs="宋体"/>
          <w:highlight w:val="none"/>
        </w:rPr>
      </w:pPr>
      <w:r>
        <w:rPr>
          <w:rFonts w:hint="eastAsia" w:ascii="宋体" w:hAnsi="宋体" w:cs="宋体"/>
          <w:highlight w:val="none"/>
        </w:rPr>
        <w:t>姓名：</w:t>
      </w:r>
      <w:r>
        <w:rPr>
          <w:rFonts w:hint="eastAsia" w:ascii="宋体" w:hAnsi="宋体" w:cs="宋体"/>
          <w:highlight w:val="none"/>
          <w:u w:val="single"/>
        </w:rPr>
        <w:t xml:space="preserve">       </w:t>
      </w:r>
      <w:r>
        <w:rPr>
          <w:rFonts w:hint="eastAsia" w:ascii="宋体" w:hAnsi="宋体" w:cs="宋体"/>
          <w:highlight w:val="none"/>
        </w:rPr>
        <w:t>性别：</w:t>
      </w:r>
      <w:r>
        <w:rPr>
          <w:rFonts w:hint="eastAsia" w:ascii="宋体" w:hAnsi="宋体" w:cs="宋体"/>
          <w:highlight w:val="none"/>
          <w:u w:val="single"/>
        </w:rPr>
        <w:t xml:space="preserve">   </w:t>
      </w:r>
      <w:r>
        <w:rPr>
          <w:rFonts w:hint="eastAsia" w:ascii="宋体" w:hAnsi="宋体" w:cs="宋体"/>
          <w:highlight w:val="none"/>
        </w:rPr>
        <w:t>年龄：</w:t>
      </w:r>
      <w:r>
        <w:rPr>
          <w:rFonts w:hint="eastAsia" w:ascii="宋体" w:hAnsi="宋体" w:cs="宋体"/>
          <w:highlight w:val="none"/>
          <w:u w:val="single"/>
        </w:rPr>
        <w:t xml:space="preserve">   </w:t>
      </w:r>
      <w:r>
        <w:rPr>
          <w:rFonts w:hint="eastAsia" w:ascii="宋体" w:hAnsi="宋体" w:cs="宋体"/>
          <w:highlight w:val="none"/>
        </w:rPr>
        <w:t>系</w:t>
      </w:r>
      <w:r>
        <w:rPr>
          <w:rFonts w:hint="eastAsia" w:ascii="宋体" w:hAnsi="宋体" w:cs="宋体"/>
          <w:highlight w:val="none"/>
          <w:u w:val="single"/>
        </w:rPr>
        <w:t xml:space="preserve">            </w:t>
      </w:r>
      <w:r>
        <w:rPr>
          <w:rFonts w:hint="eastAsia" w:ascii="宋体" w:hAnsi="宋体" w:cs="宋体"/>
          <w:highlight w:val="none"/>
        </w:rPr>
        <w:t>（供应商名称）的法定代表人。</w:t>
      </w:r>
    </w:p>
    <w:p w14:paraId="22B22B86">
      <w:pPr>
        <w:autoSpaceDE w:val="0"/>
        <w:autoSpaceDN w:val="0"/>
        <w:adjustRightInd w:val="0"/>
        <w:snapToGrid w:val="0"/>
        <w:spacing w:before="156" w:beforeLines="50" w:line="360" w:lineRule="auto"/>
        <w:jc w:val="left"/>
        <w:rPr>
          <w:rFonts w:ascii="宋体" w:hAnsi="宋体" w:cs="宋体"/>
          <w:highlight w:val="none"/>
        </w:rPr>
      </w:pPr>
      <w:r>
        <w:rPr>
          <w:rFonts w:hint="eastAsia" w:ascii="宋体" w:hAnsi="宋体" w:cs="宋体"/>
          <w:highlight w:val="none"/>
        </w:rPr>
        <w:t>特此证明。</w:t>
      </w:r>
    </w:p>
    <w:p w14:paraId="21A31387">
      <w:pPr>
        <w:autoSpaceDE w:val="0"/>
        <w:autoSpaceDN w:val="0"/>
        <w:adjustRightInd w:val="0"/>
        <w:snapToGrid w:val="0"/>
        <w:spacing w:before="156" w:beforeLines="50" w:line="360" w:lineRule="auto"/>
        <w:jc w:val="left"/>
        <w:rPr>
          <w:rFonts w:ascii="宋体" w:hAnsi="宋体" w:cs="宋体"/>
          <w:szCs w:val="21"/>
          <w:highlight w:val="none"/>
        </w:rPr>
      </w:pPr>
      <w:r>
        <w:rPr>
          <w:rFonts w:hint="eastAsia" w:ascii="宋体" w:hAnsi="宋体" w:cs="宋体"/>
          <w:szCs w:val="21"/>
          <w:highlight w:val="none"/>
        </w:rPr>
        <w:t>附：法定代表人身份证复印件</w:t>
      </w:r>
    </w:p>
    <w:tbl>
      <w:tblPr>
        <w:tblStyle w:val="21"/>
        <w:tblpPr w:leftFromText="180" w:rightFromText="180" w:vertAnchor="text" w:horzAnchor="margin" w:tblpXSpec="center" w:tblpY="104"/>
        <w:tblW w:w="5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0"/>
      </w:tblGrid>
      <w:tr w14:paraId="70810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trPr>
        <w:tc>
          <w:tcPr>
            <w:tcW w:w="5440" w:type="dxa"/>
            <w:vAlign w:val="center"/>
          </w:tcPr>
          <w:p w14:paraId="0B8F2031">
            <w:pPr>
              <w:snapToGrid w:val="0"/>
              <w:spacing w:line="480" w:lineRule="auto"/>
              <w:jc w:val="center"/>
              <w:rPr>
                <w:rFonts w:ascii="宋体" w:hAnsi="宋体" w:cs="宋体"/>
                <w:szCs w:val="21"/>
                <w:highlight w:val="none"/>
              </w:rPr>
            </w:pPr>
          </w:p>
          <w:p w14:paraId="096AAA54">
            <w:pPr>
              <w:snapToGrid w:val="0"/>
              <w:spacing w:line="480" w:lineRule="auto"/>
              <w:jc w:val="center"/>
              <w:rPr>
                <w:rFonts w:ascii="宋体" w:hAnsi="宋体" w:cs="宋体"/>
                <w:szCs w:val="21"/>
                <w:highlight w:val="none"/>
              </w:rPr>
            </w:pPr>
          </w:p>
          <w:p w14:paraId="53DF1F60">
            <w:pPr>
              <w:autoSpaceDE w:val="0"/>
              <w:autoSpaceDN w:val="0"/>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法定代表人身份证复印件粘贴处</w:t>
            </w:r>
          </w:p>
          <w:p w14:paraId="658DA3C1">
            <w:pPr>
              <w:pStyle w:val="10"/>
              <w:jc w:val="center"/>
              <w:rPr>
                <w:rFonts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pacing w:val="0"/>
                <w:sz w:val="21"/>
                <w:szCs w:val="21"/>
                <w:highlight w:val="none"/>
              </w:rPr>
              <w:t>正反面）</w:t>
            </w:r>
          </w:p>
          <w:p w14:paraId="51502035">
            <w:pPr>
              <w:snapToGrid w:val="0"/>
              <w:spacing w:line="480" w:lineRule="auto"/>
              <w:jc w:val="center"/>
              <w:rPr>
                <w:rFonts w:ascii="宋体" w:hAnsi="宋体" w:cs="宋体"/>
                <w:szCs w:val="21"/>
                <w:highlight w:val="none"/>
              </w:rPr>
            </w:pPr>
          </w:p>
          <w:p w14:paraId="303816DB">
            <w:pPr>
              <w:snapToGrid w:val="0"/>
              <w:spacing w:line="480" w:lineRule="auto"/>
              <w:jc w:val="center"/>
              <w:rPr>
                <w:rFonts w:ascii="宋体" w:hAnsi="宋体" w:cs="宋体"/>
                <w:szCs w:val="21"/>
                <w:highlight w:val="none"/>
              </w:rPr>
            </w:pPr>
          </w:p>
        </w:tc>
      </w:tr>
    </w:tbl>
    <w:p w14:paraId="4F47E75E">
      <w:pPr>
        <w:snapToGrid w:val="0"/>
        <w:spacing w:line="480" w:lineRule="auto"/>
        <w:rPr>
          <w:rFonts w:ascii="宋体" w:hAnsi="宋体" w:cs="宋体"/>
          <w:szCs w:val="21"/>
          <w:highlight w:val="none"/>
        </w:rPr>
      </w:pPr>
    </w:p>
    <w:p w14:paraId="7DAC8891">
      <w:pPr>
        <w:snapToGrid w:val="0"/>
        <w:rPr>
          <w:rFonts w:ascii="宋体" w:hAnsi="宋体" w:cs="宋体"/>
          <w:szCs w:val="21"/>
          <w:highlight w:val="none"/>
        </w:rPr>
      </w:pPr>
    </w:p>
    <w:p w14:paraId="172E5811">
      <w:pPr>
        <w:snapToGrid w:val="0"/>
        <w:rPr>
          <w:rFonts w:ascii="宋体" w:hAnsi="宋体" w:cs="宋体"/>
          <w:szCs w:val="21"/>
          <w:highlight w:val="none"/>
        </w:rPr>
      </w:pPr>
    </w:p>
    <w:p w14:paraId="64D78A86">
      <w:pPr>
        <w:snapToGrid w:val="0"/>
        <w:rPr>
          <w:rFonts w:ascii="宋体" w:hAnsi="宋体" w:cs="宋体"/>
          <w:szCs w:val="21"/>
          <w:highlight w:val="none"/>
        </w:rPr>
      </w:pPr>
    </w:p>
    <w:p w14:paraId="5505E386">
      <w:pPr>
        <w:snapToGrid w:val="0"/>
        <w:rPr>
          <w:rFonts w:ascii="宋体" w:hAnsi="宋体" w:cs="宋体"/>
          <w:szCs w:val="21"/>
          <w:highlight w:val="none"/>
        </w:rPr>
      </w:pPr>
    </w:p>
    <w:p w14:paraId="359129FD">
      <w:pPr>
        <w:adjustRightInd w:val="0"/>
        <w:snapToGrid w:val="0"/>
        <w:spacing w:line="360" w:lineRule="auto"/>
        <w:rPr>
          <w:rFonts w:ascii="宋体" w:hAnsi="宋体" w:cs="宋体"/>
          <w:highlight w:val="none"/>
        </w:rPr>
      </w:pPr>
    </w:p>
    <w:p w14:paraId="7D6D0BD6">
      <w:pPr>
        <w:adjustRightInd w:val="0"/>
        <w:snapToGrid w:val="0"/>
        <w:spacing w:line="360" w:lineRule="auto"/>
        <w:ind w:right="420"/>
        <w:rPr>
          <w:rFonts w:ascii="宋体" w:hAnsi="宋体" w:cs="宋体"/>
          <w:highlight w:val="none"/>
        </w:rPr>
      </w:pPr>
    </w:p>
    <w:p w14:paraId="6F6D852A">
      <w:pPr>
        <w:adjustRightInd w:val="0"/>
        <w:snapToGrid w:val="0"/>
        <w:spacing w:line="360" w:lineRule="auto"/>
        <w:ind w:right="420"/>
        <w:rPr>
          <w:rFonts w:ascii="宋体" w:hAnsi="宋体" w:cs="宋体"/>
          <w:highlight w:val="none"/>
        </w:rPr>
      </w:pPr>
    </w:p>
    <w:p w14:paraId="60A215BB">
      <w:pPr>
        <w:adjustRightInd w:val="0"/>
        <w:snapToGrid w:val="0"/>
        <w:spacing w:line="360" w:lineRule="auto"/>
        <w:ind w:right="420"/>
        <w:rPr>
          <w:rFonts w:ascii="宋体" w:hAnsi="宋体" w:cs="宋体"/>
          <w:highlight w:val="none"/>
        </w:rPr>
      </w:pPr>
    </w:p>
    <w:p w14:paraId="5C6A1484">
      <w:pPr>
        <w:adjustRightInd w:val="0"/>
        <w:snapToGrid w:val="0"/>
        <w:spacing w:line="360" w:lineRule="auto"/>
        <w:ind w:right="420"/>
        <w:rPr>
          <w:rFonts w:ascii="宋体" w:hAnsi="宋体" w:cs="宋体"/>
          <w:highlight w:val="none"/>
        </w:rPr>
      </w:pPr>
    </w:p>
    <w:p w14:paraId="303A62FA">
      <w:pPr>
        <w:adjustRightInd w:val="0"/>
        <w:snapToGrid w:val="0"/>
        <w:spacing w:line="360" w:lineRule="auto"/>
        <w:ind w:right="420"/>
        <w:rPr>
          <w:rFonts w:ascii="宋体" w:hAnsi="宋体" w:cs="宋体"/>
          <w:highlight w:val="none"/>
        </w:rPr>
      </w:pPr>
    </w:p>
    <w:p w14:paraId="15A2C011">
      <w:pPr>
        <w:adjustRightInd w:val="0"/>
        <w:snapToGrid w:val="0"/>
        <w:spacing w:line="360" w:lineRule="auto"/>
        <w:ind w:right="420"/>
        <w:rPr>
          <w:rFonts w:ascii="宋体" w:hAnsi="宋体" w:cs="宋体"/>
          <w:highlight w:val="none"/>
        </w:rPr>
      </w:pPr>
      <w:r>
        <w:rPr>
          <w:rFonts w:hint="eastAsia" w:ascii="宋体" w:hAnsi="宋体" w:cs="宋体"/>
          <w:highlight w:val="none"/>
        </w:rPr>
        <w:t>供应商名称（公章）：</w:t>
      </w:r>
    </w:p>
    <w:p w14:paraId="36A792D3">
      <w:pPr>
        <w:adjustRightInd w:val="0"/>
        <w:snapToGrid w:val="0"/>
        <w:spacing w:line="360" w:lineRule="auto"/>
        <w:ind w:right="420"/>
        <w:rPr>
          <w:rFonts w:ascii="宋体" w:hAnsi="宋体" w:cs="宋体"/>
          <w:highlight w:val="none"/>
        </w:rPr>
      </w:pPr>
      <w:r>
        <w:rPr>
          <w:rFonts w:hint="eastAsia" w:ascii="宋体" w:hAnsi="宋体" w:cs="宋体"/>
          <w:highlight w:val="none"/>
        </w:rPr>
        <w:t>日期：    年  月  日</w:t>
      </w:r>
    </w:p>
    <w:p w14:paraId="3ABDE0E1">
      <w:pPr>
        <w:pStyle w:val="10"/>
        <w:rPr>
          <w:rFonts w:ascii="宋体" w:hAnsi="宋体" w:eastAsia="宋体" w:cs="宋体"/>
          <w:highlight w:val="none"/>
        </w:rPr>
      </w:pPr>
    </w:p>
    <w:p w14:paraId="16770BB3">
      <w:pPr>
        <w:spacing w:line="360" w:lineRule="auto"/>
        <w:jc w:val="left"/>
        <w:rPr>
          <w:rFonts w:ascii="宋体" w:hAnsi="宋体" w:cs="宋体"/>
          <w:spacing w:val="4"/>
          <w:szCs w:val="24"/>
          <w:highlight w:val="none"/>
        </w:rPr>
      </w:pPr>
    </w:p>
    <w:p w14:paraId="39DCE7C7">
      <w:pPr>
        <w:keepNext/>
        <w:spacing w:before="312" w:beforeLines="100"/>
        <w:jc w:val="center"/>
        <w:rPr>
          <w:rFonts w:ascii="宋体" w:hAnsi="宋体" w:cs="宋体"/>
          <w:b/>
          <w:bCs/>
          <w:sz w:val="32"/>
          <w:szCs w:val="32"/>
          <w:highlight w:val="none"/>
        </w:rPr>
      </w:pPr>
      <w:r>
        <w:rPr>
          <w:rFonts w:hint="eastAsia" w:ascii="宋体" w:hAnsi="宋体" w:cs="宋体"/>
          <w:b/>
          <w:bCs/>
          <w:sz w:val="32"/>
          <w:szCs w:val="32"/>
          <w:highlight w:val="none"/>
        </w:rPr>
        <w:t>法定代表人授权书</w:t>
      </w:r>
    </w:p>
    <w:p w14:paraId="4E137B6A">
      <w:pPr>
        <w:spacing w:line="500" w:lineRule="exact"/>
        <w:jc w:val="left"/>
        <w:rPr>
          <w:rFonts w:ascii="宋体" w:hAnsi="宋体" w:cs="宋体"/>
          <w:spacing w:val="4"/>
          <w:szCs w:val="24"/>
          <w:highlight w:val="none"/>
        </w:rPr>
      </w:pPr>
      <w:r>
        <w:rPr>
          <w:rFonts w:hint="eastAsia" w:ascii="宋体" w:hAnsi="宋体" w:cs="宋体"/>
          <w:spacing w:val="4"/>
          <w:szCs w:val="24"/>
          <w:highlight w:val="none"/>
        </w:rPr>
        <w:t>致：</w:t>
      </w:r>
      <w:r>
        <w:rPr>
          <w:rFonts w:hint="eastAsia" w:ascii="宋体" w:hAnsi="宋体" w:cs="宋体"/>
          <w:spacing w:val="4"/>
          <w:szCs w:val="24"/>
          <w:highlight w:val="none"/>
          <w:u w:val="single"/>
          <w:lang w:eastAsia="zh-CN"/>
        </w:rPr>
        <w:t>陕西启航项目管理咨询有限公司</w:t>
      </w:r>
      <w:r>
        <w:rPr>
          <w:rFonts w:hint="eastAsia" w:ascii="宋体" w:hAnsi="宋体" w:cs="宋体"/>
          <w:spacing w:val="4"/>
          <w:szCs w:val="24"/>
          <w:highlight w:val="none"/>
          <w:u w:val="single"/>
        </w:rPr>
        <w:t xml:space="preserve"> </w:t>
      </w:r>
    </w:p>
    <w:p w14:paraId="375CB481">
      <w:pPr>
        <w:spacing w:line="500" w:lineRule="exact"/>
        <w:ind w:firstLine="436" w:firstLineChars="200"/>
        <w:jc w:val="left"/>
        <w:rPr>
          <w:rFonts w:ascii="宋体" w:hAnsi="宋体" w:cs="宋体"/>
          <w:spacing w:val="4"/>
          <w:szCs w:val="24"/>
          <w:highlight w:val="none"/>
        </w:rPr>
      </w:pPr>
      <w:r>
        <w:rPr>
          <w:rFonts w:hint="eastAsia" w:ascii="宋体" w:hAnsi="宋体" w:cs="宋体"/>
          <w:spacing w:val="4"/>
          <w:szCs w:val="24"/>
          <w:highlight w:val="none"/>
          <w:u w:val="single"/>
        </w:rPr>
        <w:t>(供应商名称)</w:t>
      </w:r>
      <w:r>
        <w:rPr>
          <w:rFonts w:hint="eastAsia" w:ascii="宋体" w:hAnsi="宋体" w:cs="宋体"/>
          <w:spacing w:val="4"/>
          <w:szCs w:val="24"/>
          <w:highlight w:val="none"/>
        </w:rPr>
        <w:t>按中华人民共和国法律于</w:t>
      </w:r>
      <w:r>
        <w:rPr>
          <w:rFonts w:hint="eastAsia" w:ascii="宋体" w:hAnsi="宋体" w:cs="宋体"/>
          <w:spacing w:val="4"/>
          <w:szCs w:val="24"/>
          <w:highlight w:val="none"/>
          <w:u w:val="single"/>
        </w:rPr>
        <w:t>（  年  月  日 ）</w:t>
      </w:r>
      <w:r>
        <w:rPr>
          <w:rFonts w:hint="eastAsia" w:ascii="宋体" w:hAnsi="宋体" w:cs="宋体"/>
          <w:spacing w:val="4"/>
          <w:szCs w:val="24"/>
          <w:highlight w:val="none"/>
        </w:rPr>
        <w:t>成立。</w:t>
      </w:r>
      <w:r>
        <w:rPr>
          <w:rFonts w:hint="eastAsia" w:ascii="宋体" w:hAnsi="宋体" w:cs="宋体"/>
          <w:spacing w:val="4"/>
          <w:szCs w:val="24"/>
          <w:highlight w:val="none"/>
          <w:u w:val="single"/>
        </w:rPr>
        <w:t>(法定代表人姓名)</w:t>
      </w:r>
      <w:r>
        <w:rPr>
          <w:rFonts w:hint="eastAsia" w:ascii="宋体" w:hAnsi="宋体" w:cs="宋体"/>
          <w:spacing w:val="4"/>
          <w:szCs w:val="24"/>
          <w:highlight w:val="none"/>
        </w:rPr>
        <w:t>特授权</w:t>
      </w:r>
      <w:r>
        <w:rPr>
          <w:rFonts w:hint="eastAsia" w:ascii="宋体" w:hAnsi="宋体" w:cs="宋体"/>
          <w:spacing w:val="4"/>
          <w:szCs w:val="24"/>
          <w:highlight w:val="none"/>
          <w:u w:val="single"/>
        </w:rPr>
        <w:t xml:space="preserve">（ </w:t>
      </w:r>
      <w:r>
        <w:rPr>
          <w:rFonts w:hint="eastAsia" w:ascii="宋体" w:hAnsi="宋体" w:cs="宋体"/>
          <w:szCs w:val="24"/>
          <w:highlight w:val="none"/>
          <w:u w:val="single"/>
        </w:rPr>
        <w:t>授权代表</w:t>
      </w:r>
      <w:r>
        <w:rPr>
          <w:rFonts w:hint="eastAsia" w:ascii="宋体" w:hAnsi="宋体" w:cs="宋体"/>
          <w:spacing w:val="4"/>
          <w:szCs w:val="24"/>
          <w:highlight w:val="none"/>
          <w:u w:val="single"/>
        </w:rPr>
        <w:t>姓名 ）</w:t>
      </w:r>
      <w:r>
        <w:rPr>
          <w:rFonts w:hint="eastAsia" w:ascii="宋体" w:hAnsi="宋体" w:cs="宋体"/>
          <w:spacing w:val="4"/>
          <w:szCs w:val="24"/>
          <w:highlight w:val="none"/>
        </w:rPr>
        <w:t xml:space="preserve">代表我公司全权办理针对本次 </w:t>
      </w:r>
      <w:r>
        <w:rPr>
          <w:rFonts w:hint="eastAsia" w:ascii="宋体" w:hAnsi="宋体" w:cs="宋体"/>
          <w:spacing w:val="4"/>
          <w:szCs w:val="24"/>
          <w:highlight w:val="none"/>
          <w:u w:val="single"/>
        </w:rPr>
        <w:t>（项目编号 ）</w:t>
      </w:r>
      <w:r>
        <w:rPr>
          <w:rFonts w:hint="eastAsia" w:ascii="宋体" w:hAnsi="宋体" w:cs="宋体"/>
          <w:spacing w:val="4"/>
          <w:szCs w:val="24"/>
          <w:highlight w:val="none"/>
        </w:rPr>
        <w:t>项目的谈判、签约等具体工作，并签署全部有关的文件、协议及合同。</w:t>
      </w:r>
    </w:p>
    <w:p w14:paraId="68095971">
      <w:pPr>
        <w:spacing w:line="500" w:lineRule="exact"/>
        <w:ind w:firstLine="436" w:firstLineChars="200"/>
        <w:jc w:val="left"/>
        <w:rPr>
          <w:rFonts w:ascii="宋体" w:hAnsi="宋体" w:cs="宋体"/>
          <w:spacing w:val="4"/>
          <w:szCs w:val="24"/>
          <w:highlight w:val="none"/>
        </w:rPr>
      </w:pPr>
      <w:r>
        <w:rPr>
          <w:rFonts w:hint="eastAsia" w:ascii="宋体" w:hAnsi="宋体" w:cs="宋体"/>
          <w:spacing w:val="4"/>
          <w:szCs w:val="24"/>
          <w:highlight w:val="none"/>
        </w:rPr>
        <w:t>我公司对</w:t>
      </w:r>
      <w:r>
        <w:rPr>
          <w:rFonts w:hint="eastAsia" w:ascii="宋体" w:hAnsi="宋体" w:cs="宋体"/>
          <w:szCs w:val="24"/>
          <w:highlight w:val="none"/>
        </w:rPr>
        <w:t>授权代表</w:t>
      </w:r>
      <w:r>
        <w:rPr>
          <w:rFonts w:hint="eastAsia" w:ascii="宋体" w:hAnsi="宋体" w:cs="宋体"/>
          <w:spacing w:val="4"/>
          <w:szCs w:val="24"/>
          <w:highlight w:val="none"/>
        </w:rPr>
        <w:t>的签名负全部责任。</w:t>
      </w:r>
    </w:p>
    <w:p w14:paraId="3AEED739">
      <w:pPr>
        <w:spacing w:line="500" w:lineRule="exact"/>
        <w:ind w:right="540" w:rightChars="257" w:firstLine="420" w:firstLineChars="200"/>
        <w:jc w:val="left"/>
        <w:rPr>
          <w:rFonts w:ascii="宋体" w:hAnsi="宋体" w:cs="宋体"/>
          <w:szCs w:val="24"/>
          <w:highlight w:val="none"/>
        </w:rPr>
      </w:pPr>
      <w:r>
        <w:rPr>
          <w:rFonts w:hint="eastAsia" w:ascii="宋体" w:hAnsi="宋体" w:cs="宋体"/>
          <w:szCs w:val="24"/>
          <w:highlight w:val="none"/>
        </w:rPr>
        <w:t>委托期限：</w:t>
      </w:r>
      <w:r>
        <w:rPr>
          <w:rFonts w:hint="eastAsia" w:ascii="宋体" w:hAnsi="宋体" w:cs="宋体"/>
          <w:szCs w:val="24"/>
          <w:highlight w:val="none"/>
          <w:lang w:val="zh-CN"/>
        </w:rPr>
        <w:t>自谈判之日起</w:t>
      </w:r>
      <w:r>
        <w:rPr>
          <w:rFonts w:hint="eastAsia" w:ascii="宋体" w:hAnsi="宋体" w:cs="宋体"/>
          <w:szCs w:val="24"/>
          <w:highlight w:val="none"/>
          <w:u w:val="single"/>
        </w:rPr>
        <w:t>90</w:t>
      </w:r>
      <w:r>
        <w:rPr>
          <w:rFonts w:hint="eastAsia" w:ascii="宋体" w:hAnsi="宋体" w:cs="宋体"/>
          <w:szCs w:val="24"/>
          <w:highlight w:val="none"/>
          <w:lang w:val="zh-CN"/>
        </w:rPr>
        <w:t>天。</w:t>
      </w:r>
    </w:p>
    <w:tbl>
      <w:tblPr>
        <w:tblStyle w:val="21"/>
        <w:tblW w:w="8190" w:type="dxa"/>
        <w:tblInd w:w="633" w:type="dxa"/>
        <w:tblLayout w:type="fixed"/>
        <w:tblCellMar>
          <w:top w:w="0" w:type="dxa"/>
          <w:left w:w="108" w:type="dxa"/>
          <w:bottom w:w="0" w:type="dxa"/>
          <w:right w:w="108" w:type="dxa"/>
        </w:tblCellMar>
      </w:tblPr>
      <w:tblGrid>
        <w:gridCol w:w="4200"/>
        <w:gridCol w:w="3990"/>
      </w:tblGrid>
      <w:tr w14:paraId="5DA0A275">
        <w:tblPrEx>
          <w:tblCellMar>
            <w:top w:w="0" w:type="dxa"/>
            <w:left w:w="108" w:type="dxa"/>
            <w:bottom w:w="0" w:type="dxa"/>
            <w:right w:w="108" w:type="dxa"/>
          </w:tblCellMar>
        </w:tblPrEx>
        <w:trPr>
          <w:trHeight w:val="600" w:hRule="atLeast"/>
        </w:trPr>
        <w:tc>
          <w:tcPr>
            <w:tcW w:w="4200" w:type="dxa"/>
          </w:tcPr>
          <w:p w14:paraId="51F08FFD">
            <w:pPr>
              <w:spacing w:line="360" w:lineRule="auto"/>
              <w:jc w:val="left"/>
              <w:rPr>
                <w:rFonts w:ascii="宋体" w:hAnsi="宋体" w:cs="宋体"/>
                <w:spacing w:val="4"/>
                <w:szCs w:val="24"/>
                <w:highlight w:val="none"/>
              </w:rPr>
            </w:pPr>
            <w:r>
              <w:rPr>
                <w:rFonts w:hint="eastAsia" w:ascii="宋体" w:hAnsi="宋体" w:cs="宋体"/>
                <w:spacing w:val="4"/>
                <w:szCs w:val="24"/>
                <w:highlight w:val="none"/>
              </w:rPr>
              <w:t>被授权人签字或盖章：</w:t>
            </w:r>
          </w:p>
        </w:tc>
        <w:tc>
          <w:tcPr>
            <w:tcW w:w="3990" w:type="dxa"/>
          </w:tcPr>
          <w:p w14:paraId="574FB5BF">
            <w:pPr>
              <w:spacing w:line="360" w:lineRule="auto"/>
              <w:jc w:val="left"/>
              <w:rPr>
                <w:rFonts w:ascii="宋体" w:hAnsi="宋体" w:cs="宋体"/>
                <w:spacing w:val="4"/>
                <w:szCs w:val="24"/>
                <w:highlight w:val="none"/>
              </w:rPr>
            </w:pPr>
            <w:r>
              <w:rPr>
                <w:rFonts w:hint="eastAsia" w:ascii="宋体" w:hAnsi="宋体" w:cs="宋体"/>
                <w:spacing w:val="4"/>
                <w:szCs w:val="24"/>
                <w:highlight w:val="none"/>
              </w:rPr>
              <w:t>法定代表人签字或盖章：</w:t>
            </w:r>
          </w:p>
        </w:tc>
      </w:tr>
      <w:tr w14:paraId="3C1FD36D">
        <w:tblPrEx>
          <w:tblCellMar>
            <w:top w:w="0" w:type="dxa"/>
            <w:left w:w="108" w:type="dxa"/>
            <w:bottom w:w="0" w:type="dxa"/>
            <w:right w:w="108" w:type="dxa"/>
          </w:tblCellMar>
        </w:tblPrEx>
        <w:trPr>
          <w:trHeight w:val="600" w:hRule="atLeast"/>
        </w:trPr>
        <w:tc>
          <w:tcPr>
            <w:tcW w:w="4200" w:type="dxa"/>
          </w:tcPr>
          <w:p w14:paraId="6C0AE651">
            <w:pPr>
              <w:spacing w:line="360" w:lineRule="auto"/>
              <w:jc w:val="left"/>
              <w:rPr>
                <w:rFonts w:ascii="宋体" w:hAnsi="宋体" w:cs="宋体"/>
                <w:spacing w:val="4"/>
                <w:szCs w:val="24"/>
                <w:highlight w:val="none"/>
              </w:rPr>
            </w:pPr>
            <w:r>
              <w:rPr>
                <w:rFonts w:hint="eastAsia" w:ascii="宋体" w:hAnsi="宋体" w:cs="宋体"/>
                <w:spacing w:val="4"/>
                <w:szCs w:val="24"/>
                <w:highlight w:val="none"/>
              </w:rPr>
              <w:t>职务：</w:t>
            </w:r>
          </w:p>
        </w:tc>
        <w:tc>
          <w:tcPr>
            <w:tcW w:w="3990" w:type="dxa"/>
          </w:tcPr>
          <w:p w14:paraId="2177E4BB">
            <w:pPr>
              <w:spacing w:line="360" w:lineRule="auto"/>
              <w:jc w:val="left"/>
              <w:rPr>
                <w:rFonts w:ascii="宋体" w:hAnsi="宋体" w:cs="宋体"/>
                <w:spacing w:val="4"/>
                <w:szCs w:val="24"/>
                <w:highlight w:val="none"/>
              </w:rPr>
            </w:pPr>
            <w:r>
              <w:rPr>
                <w:rFonts w:hint="eastAsia" w:ascii="宋体" w:hAnsi="宋体" w:cs="宋体"/>
                <w:spacing w:val="4"/>
                <w:szCs w:val="24"/>
                <w:highlight w:val="none"/>
              </w:rPr>
              <w:t>职务：</w:t>
            </w:r>
          </w:p>
        </w:tc>
      </w:tr>
      <w:tr w14:paraId="12EA4647">
        <w:tblPrEx>
          <w:tblCellMar>
            <w:top w:w="0" w:type="dxa"/>
            <w:left w:w="108" w:type="dxa"/>
            <w:bottom w:w="0" w:type="dxa"/>
            <w:right w:w="108" w:type="dxa"/>
          </w:tblCellMar>
        </w:tblPrEx>
        <w:trPr>
          <w:trHeight w:val="600" w:hRule="atLeast"/>
        </w:trPr>
        <w:tc>
          <w:tcPr>
            <w:tcW w:w="4200" w:type="dxa"/>
          </w:tcPr>
          <w:p w14:paraId="3347828E">
            <w:pPr>
              <w:spacing w:line="360" w:lineRule="auto"/>
              <w:jc w:val="left"/>
              <w:rPr>
                <w:rFonts w:ascii="宋体" w:hAnsi="宋体" w:cs="宋体"/>
                <w:spacing w:val="4"/>
                <w:szCs w:val="24"/>
                <w:highlight w:val="none"/>
              </w:rPr>
            </w:pPr>
            <w:r>
              <w:rPr>
                <w:rFonts w:hint="eastAsia" w:ascii="宋体" w:hAnsi="宋体" w:cs="宋体"/>
                <w:spacing w:val="4"/>
                <w:szCs w:val="24"/>
                <w:highlight w:val="none"/>
              </w:rPr>
              <w:t>身份证号：</w:t>
            </w:r>
          </w:p>
        </w:tc>
        <w:tc>
          <w:tcPr>
            <w:tcW w:w="3990" w:type="dxa"/>
          </w:tcPr>
          <w:p w14:paraId="77B3EE12">
            <w:pPr>
              <w:spacing w:line="360" w:lineRule="auto"/>
              <w:jc w:val="left"/>
              <w:rPr>
                <w:rFonts w:ascii="宋体" w:hAnsi="宋体" w:cs="宋体"/>
                <w:spacing w:val="4"/>
                <w:szCs w:val="24"/>
                <w:highlight w:val="none"/>
              </w:rPr>
            </w:pPr>
            <w:r>
              <w:rPr>
                <w:rFonts w:hint="eastAsia" w:ascii="宋体" w:hAnsi="宋体" w:cs="宋体"/>
                <w:spacing w:val="4"/>
                <w:szCs w:val="24"/>
                <w:highlight w:val="none"/>
              </w:rPr>
              <w:t>身份证号：</w:t>
            </w:r>
          </w:p>
        </w:tc>
      </w:tr>
      <w:tr w14:paraId="417A6900">
        <w:tblPrEx>
          <w:tblCellMar>
            <w:top w:w="0" w:type="dxa"/>
            <w:left w:w="108" w:type="dxa"/>
            <w:bottom w:w="0" w:type="dxa"/>
            <w:right w:w="108" w:type="dxa"/>
          </w:tblCellMar>
        </w:tblPrEx>
        <w:trPr>
          <w:trHeight w:val="600" w:hRule="atLeast"/>
        </w:trPr>
        <w:tc>
          <w:tcPr>
            <w:tcW w:w="4200" w:type="dxa"/>
          </w:tcPr>
          <w:p w14:paraId="3EE8BFA6">
            <w:pPr>
              <w:spacing w:line="360" w:lineRule="auto"/>
              <w:jc w:val="left"/>
              <w:rPr>
                <w:rFonts w:ascii="宋体" w:hAnsi="宋体" w:cs="宋体"/>
                <w:spacing w:val="4"/>
                <w:szCs w:val="24"/>
                <w:highlight w:val="none"/>
              </w:rPr>
            </w:pPr>
            <w:r>
              <w:rPr>
                <w:rFonts w:hint="eastAsia" w:ascii="宋体" w:hAnsi="宋体" w:cs="宋体"/>
                <w:spacing w:val="4"/>
                <w:szCs w:val="24"/>
                <w:highlight w:val="none"/>
              </w:rPr>
              <w:t>所在部门：</w:t>
            </w:r>
          </w:p>
        </w:tc>
        <w:tc>
          <w:tcPr>
            <w:tcW w:w="3990" w:type="dxa"/>
          </w:tcPr>
          <w:p w14:paraId="42E613ED">
            <w:pPr>
              <w:spacing w:line="360" w:lineRule="auto"/>
              <w:jc w:val="left"/>
              <w:rPr>
                <w:rFonts w:ascii="宋体" w:hAnsi="宋体" w:cs="宋体"/>
                <w:spacing w:val="4"/>
                <w:szCs w:val="24"/>
                <w:highlight w:val="none"/>
              </w:rPr>
            </w:pPr>
          </w:p>
        </w:tc>
      </w:tr>
    </w:tbl>
    <w:p w14:paraId="632F5891">
      <w:pPr>
        <w:spacing w:line="360" w:lineRule="auto"/>
        <w:ind w:firstLine="444" w:firstLineChars="204"/>
        <w:rPr>
          <w:rFonts w:ascii="宋体" w:hAnsi="宋体" w:cs="宋体"/>
          <w:spacing w:val="4"/>
          <w:szCs w:val="24"/>
          <w:highlight w:val="none"/>
        </w:rPr>
      </w:pPr>
      <w:r>
        <w:rPr>
          <w:rFonts w:hint="eastAsia" w:ascii="宋体" w:hAnsi="宋体" w:cs="宋体"/>
          <w:spacing w:val="4"/>
          <w:szCs w:val="24"/>
          <w:highlight w:val="none"/>
        </w:rPr>
        <w:t>附：法定代表人、被授权人身份证复印件</w:t>
      </w:r>
    </w:p>
    <w:p w14:paraId="302206C9">
      <w:pPr>
        <w:spacing w:line="360" w:lineRule="auto"/>
        <w:rPr>
          <w:rFonts w:ascii="宋体" w:hAnsi="宋体" w:cs="宋体"/>
          <w:spacing w:val="4"/>
          <w:szCs w:val="24"/>
          <w:highlight w:val="none"/>
        </w:rPr>
      </w:pPr>
    </w:p>
    <w:tbl>
      <w:tblPr>
        <w:tblStyle w:val="21"/>
        <w:tblW w:w="8357" w:type="dxa"/>
        <w:tblInd w:w="540" w:type="dxa"/>
        <w:tblLayout w:type="fixed"/>
        <w:tblCellMar>
          <w:top w:w="0" w:type="dxa"/>
          <w:left w:w="108" w:type="dxa"/>
          <w:bottom w:w="0" w:type="dxa"/>
          <w:right w:w="108" w:type="dxa"/>
        </w:tblCellMar>
      </w:tblPr>
      <w:tblGrid>
        <w:gridCol w:w="4246"/>
        <w:gridCol w:w="4111"/>
      </w:tblGrid>
      <w:tr w14:paraId="348CDF76">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7A67F3C0">
            <w:pPr>
              <w:spacing w:line="360" w:lineRule="auto"/>
              <w:jc w:val="center"/>
              <w:rPr>
                <w:rFonts w:ascii="宋体" w:hAnsi="宋体" w:cs="宋体"/>
                <w:szCs w:val="21"/>
                <w:highlight w:val="none"/>
                <w:lang w:val="zh-CN"/>
              </w:rPr>
            </w:pPr>
            <w:r>
              <w:rPr>
                <w:rFonts w:hint="eastAsia" w:ascii="宋体" w:hAnsi="宋体" w:cs="宋体"/>
                <w:szCs w:val="21"/>
                <w:highlight w:val="none"/>
                <w:lang w:val="zh-CN"/>
              </w:rPr>
              <w:t>法定代表人身份证复印件粘贴处</w:t>
            </w:r>
          </w:p>
          <w:p w14:paraId="5EB4CE02">
            <w:pPr>
              <w:spacing w:line="360" w:lineRule="auto"/>
              <w:jc w:val="center"/>
              <w:rPr>
                <w:rFonts w:ascii="宋体" w:hAnsi="宋体" w:cs="宋体"/>
                <w:szCs w:val="21"/>
                <w:highlight w:val="none"/>
                <w:u w:val="single"/>
              </w:rPr>
            </w:pPr>
            <w:r>
              <w:rPr>
                <w:rFonts w:hint="eastAsia" w:ascii="宋体" w:hAnsi="宋体" w:cs="宋体"/>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4829A22E">
            <w:pPr>
              <w:spacing w:line="360" w:lineRule="auto"/>
              <w:jc w:val="center"/>
              <w:rPr>
                <w:rFonts w:ascii="宋体" w:hAnsi="宋体" w:cs="宋体"/>
                <w:szCs w:val="21"/>
                <w:highlight w:val="none"/>
                <w:lang w:val="zh-CN"/>
              </w:rPr>
            </w:pPr>
            <w:r>
              <w:rPr>
                <w:rFonts w:hint="eastAsia" w:ascii="宋体" w:hAnsi="宋体" w:cs="宋体"/>
                <w:szCs w:val="21"/>
                <w:highlight w:val="none"/>
                <w:lang w:val="zh-CN"/>
              </w:rPr>
              <w:t>授权代表身份证复印件粘贴处</w:t>
            </w:r>
          </w:p>
          <w:p w14:paraId="43571E97">
            <w:pPr>
              <w:spacing w:line="360" w:lineRule="auto"/>
              <w:jc w:val="center"/>
              <w:rPr>
                <w:rFonts w:ascii="宋体" w:hAnsi="宋体" w:cs="宋体"/>
                <w:highlight w:val="none"/>
                <w:u w:val="single"/>
              </w:rPr>
            </w:pPr>
            <w:r>
              <w:rPr>
                <w:rFonts w:hint="eastAsia" w:ascii="宋体" w:hAnsi="宋体" w:cs="宋体"/>
                <w:szCs w:val="21"/>
                <w:highlight w:val="none"/>
                <w:lang w:val="zh-CN"/>
              </w:rPr>
              <w:t>（正反面）</w:t>
            </w:r>
          </w:p>
        </w:tc>
      </w:tr>
    </w:tbl>
    <w:p w14:paraId="3C30ED50">
      <w:pPr>
        <w:spacing w:line="360" w:lineRule="auto"/>
        <w:ind w:firstLine="510"/>
        <w:rPr>
          <w:rFonts w:ascii="宋体" w:hAnsi="宋体" w:cs="宋体"/>
          <w:spacing w:val="4"/>
          <w:szCs w:val="24"/>
          <w:highlight w:val="none"/>
        </w:rPr>
      </w:pPr>
    </w:p>
    <w:p w14:paraId="78D0724F">
      <w:pPr>
        <w:spacing w:before="156" w:beforeLines="50" w:after="156" w:afterLines="50" w:line="360" w:lineRule="auto"/>
        <w:rPr>
          <w:rFonts w:ascii="宋体" w:hAnsi="宋体" w:cs="宋体"/>
          <w:spacing w:val="4"/>
          <w:szCs w:val="24"/>
          <w:highlight w:val="none"/>
        </w:rPr>
      </w:pPr>
      <w:r>
        <w:rPr>
          <w:rFonts w:hint="eastAsia" w:ascii="宋体" w:hAnsi="宋体" w:cs="宋体"/>
          <w:spacing w:val="4"/>
          <w:szCs w:val="24"/>
          <w:highlight w:val="none"/>
        </w:rPr>
        <w:t>供应商名称：</w:t>
      </w:r>
      <w:r>
        <w:rPr>
          <w:rFonts w:hint="eastAsia" w:ascii="宋体" w:hAnsi="宋体" w:cs="宋体"/>
          <w:highlight w:val="none"/>
          <w:u w:val="single"/>
        </w:rPr>
        <w:t xml:space="preserve">      （加盖单位公章）       </w:t>
      </w:r>
    </w:p>
    <w:p w14:paraId="2E4B8F84">
      <w:pPr>
        <w:spacing w:before="156" w:beforeLines="50" w:after="156" w:afterLines="50" w:line="360" w:lineRule="auto"/>
        <w:rPr>
          <w:rFonts w:ascii="宋体" w:hAnsi="宋体" w:cs="宋体"/>
          <w:highlight w:val="none"/>
        </w:rPr>
      </w:pPr>
      <w:r>
        <w:rPr>
          <w:rFonts w:hint="eastAsia" w:ascii="宋体" w:hAnsi="宋体" w:cs="宋体"/>
          <w:spacing w:val="4"/>
          <w:szCs w:val="24"/>
          <w:highlight w:val="none"/>
        </w:rPr>
        <w:t>日期：</w:t>
      </w:r>
    </w:p>
    <w:p w14:paraId="5B553867">
      <w:pPr>
        <w:spacing w:before="156" w:beforeLines="50" w:after="156" w:afterLines="50"/>
        <w:rPr>
          <w:rFonts w:ascii="宋体" w:hAnsi="宋体" w:cs="宋体"/>
          <w:highlight w:val="none"/>
        </w:rPr>
      </w:pPr>
      <w:r>
        <w:rPr>
          <w:rFonts w:hint="eastAsia" w:ascii="宋体" w:hAnsi="宋体" w:cs="宋体"/>
          <w:sz w:val="28"/>
          <w:szCs w:val="28"/>
          <w:highlight w:val="none"/>
          <w:u w:val="single"/>
        </w:rPr>
        <w:br w:type="page"/>
      </w:r>
      <w:r>
        <w:rPr>
          <w:rFonts w:hint="eastAsia" w:ascii="宋体" w:hAnsi="宋体" w:cs="宋体"/>
          <w:b/>
          <w:bCs/>
          <w:sz w:val="28"/>
          <w:szCs w:val="28"/>
          <w:highlight w:val="none"/>
        </w:rPr>
        <w:t>附件2：</w:t>
      </w:r>
    </w:p>
    <w:p w14:paraId="2E4E3556">
      <w:pPr>
        <w:spacing w:line="588" w:lineRule="exact"/>
        <w:jc w:val="center"/>
        <w:rPr>
          <w:rFonts w:ascii="宋体" w:hAnsi="宋体" w:cs="宋体"/>
          <w:b/>
          <w:spacing w:val="6"/>
          <w:sz w:val="32"/>
          <w:szCs w:val="32"/>
          <w:highlight w:val="none"/>
        </w:rPr>
      </w:pPr>
      <w:r>
        <w:rPr>
          <w:rFonts w:hint="eastAsia" w:ascii="宋体" w:hAnsi="宋体" w:cs="宋体"/>
          <w:b/>
          <w:spacing w:val="6"/>
          <w:sz w:val="32"/>
          <w:szCs w:val="32"/>
          <w:highlight w:val="none"/>
        </w:rPr>
        <w:t>中小企业声明函</w:t>
      </w:r>
    </w:p>
    <w:p w14:paraId="67F3FDAC">
      <w:pPr>
        <w:pStyle w:val="10"/>
        <w:rPr>
          <w:rFonts w:ascii="宋体"/>
          <w:b/>
          <w:sz w:val="20"/>
          <w:highlight w:val="none"/>
        </w:rPr>
      </w:pPr>
    </w:p>
    <w:p w14:paraId="1877444C">
      <w:pPr>
        <w:pStyle w:val="10"/>
        <w:spacing w:before="2"/>
        <w:rPr>
          <w:rFonts w:ascii="宋体"/>
          <w:b/>
          <w:sz w:val="24"/>
          <w:highlight w:val="none"/>
        </w:rPr>
      </w:pPr>
    </w:p>
    <w:p w14:paraId="7FD747B4">
      <w:pPr>
        <w:pStyle w:val="10"/>
        <w:spacing w:line="360" w:lineRule="auto"/>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本公司（联合体）郑重声明，根据《政府采购促进中小企业发展管理办法》（财库﹝2020﹞46 号）的规定，本公司（联合体）参加（</w:t>
      </w:r>
      <w:r>
        <w:rPr>
          <w:rFonts w:hint="eastAsia" w:ascii="宋体" w:hAnsi="宋体" w:eastAsia="宋体" w:cs="宋体"/>
          <w:spacing w:val="6"/>
          <w:sz w:val="24"/>
          <w:szCs w:val="24"/>
          <w:highlight w:val="none"/>
          <w:u w:val="single"/>
        </w:rPr>
        <w:t xml:space="preserve">单位名称   </w:t>
      </w:r>
      <w:r>
        <w:rPr>
          <w:rFonts w:hint="eastAsia" w:ascii="宋体" w:hAnsi="宋体" w:eastAsia="宋体" w:cs="宋体"/>
          <w:spacing w:val="6"/>
          <w:sz w:val="24"/>
          <w:szCs w:val="24"/>
          <w:highlight w:val="none"/>
        </w:rPr>
        <w:t>）的（</w:t>
      </w:r>
      <w:r>
        <w:rPr>
          <w:rFonts w:hint="eastAsia" w:ascii="宋体" w:hAnsi="宋体" w:eastAsia="宋体" w:cs="宋体"/>
          <w:spacing w:val="6"/>
          <w:sz w:val="24"/>
          <w:szCs w:val="24"/>
          <w:highlight w:val="none"/>
          <w:u w:val="single"/>
        </w:rPr>
        <w:t>项目名称</w:t>
      </w:r>
      <w:r>
        <w:rPr>
          <w:rFonts w:hint="eastAsia" w:ascii="宋体" w:hAnsi="宋体" w:eastAsia="宋体" w:cs="宋体"/>
          <w:spacing w:val="6"/>
          <w:sz w:val="24"/>
          <w:szCs w:val="24"/>
          <w:highlight w:val="none"/>
        </w:rPr>
        <w:t>）采购活动，提供的货物全部由符合政策要求的中小企业制造。相关企业（含联合体中的中小企业、签订分包意向协议的中小企业） 的具体情况如下：</w:t>
      </w:r>
    </w:p>
    <w:p w14:paraId="3E3DE7A8">
      <w:pPr>
        <w:pStyle w:val="36"/>
        <w:tabs>
          <w:tab w:val="left" w:pos="1183"/>
          <w:tab w:val="left" w:pos="1484"/>
          <w:tab w:val="left" w:pos="4662"/>
          <w:tab w:val="left" w:pos="6903"/>
        </w:tabs>
        <w:spacing w:line="360" w:lineRule="auto"/>
        <w:ind w:left="0" w:right="0" w:firstLine="504" w:firstLineChars="200"/>
        <w:jc w:val="left"/>
        <w:rPr>
          <w:rFonts w:ascii="宋体" w:hAnsi="宋体" w:eastAsia="宋体" w:cs="宋体"/>
          <w:spacing w:val="6"/>
          <w:sz w:val="24"/>
          <w:szCs w:val="24"/>
          <w:highlight w:val="none"/>
          <w:lang w:val="en-US" w:bidi="ar-SA"/>
        </w:rPr>
      </w:pPr>
      <w:r>
        <w:rPr>
          <w:rFonts w:hint="eastAsia" w:ascii="宋体" w:hAnsi="宋体" w:eastAsia="宋体" w:cs="宋体"/>
          <w:spacing w:val="6"/>
          <w:sz w:val="24"/>
          <w:szCs w:val="24"/>
          <w:highlight w:val="none"/>
          <w:lang w:val="en-US" w:bidi="ar-SA"/>
        </w:rPr>
        <w:t xml:space="preserve">1. （ 标 的 名 称 ） ， 属 于 （ 采 购 文 件 中 明 确 的 所 属 行 业 ） 行业；制造商为（企业名称），从业人员 </w:t>
      </w:r>
      <w:r>
        <w:rPr>
          <w:rFonts w:hint="eastAsia" w:ascii="宋体" w:hAnsi="宋体" w:eastAsia="宋体" w:cs="宋体"/>
          <w:spacing w:val="6"/>
          <w:sz w:val="24"/>
          <w:szCs w:val="24"/>
          <w:highlight w:val="none"/>
          <w:lang w:val="en-US" w:bidi="ar-SA"/>
        </w:rPr>
        <w:tab/>
      </w:r>
      <w:r>
        <w:rPr>
          <w:rFonts w:hint="eastAsia" w:ascii="宋体" w:hAnsi="宋体" w:eastAsia="宋体" w:cs="宋体"/>
          <w:spacing w:val="6"/>
          <w:sz w:val="24"/>
          <w:szCs w:val="24"/>
          <w:highlight w:val="none"/>
          <w:lang w:val="en-US" w:bidi="ar-SA"/>
        </w:rPr>
        <w:t xml:space="preserve">人，营业收入为 </w:t>
      </w:r>
      <w:r>
        <w:rPr>
          <w:rFonts w:hint="eastAsia" w:ascii="宋体" w:hAnsi="宋体" w:eastAsia="宋体" w:cs="宋体"/>
          <w:spacing w:val="6"/>
          <w:sz w:val="24"/>
          <w:szCs w:val="24"/>
          <w:highlight w:val="none"/>
          <w:lang w:val="en-US" w:bidi="ar-SA"/>
        </w:rPr>
        <w:tab/>
      </w:r>
      <w:r>
        <w:rPr>
          <w:rFonts w:hint="eastAsia" w:ascii="宋体" w:hAnsi="宋体" w:eastAsia="宋体" w:cs="宋体"/>
          <w:spacing w:val="6"/>
          <w:sz w:val="24"/>
          <w:szCs w:val="24"/>
          <w:highlight w:val="none"/>
          <w:lang w:val="en-US" w:bidi="ar-SA"/>
        </w:rPr>
        <w:t>万元，资产总额为 万元，属于（中型企业、小型企业、微型企业）；</w:t>
      </w:r>
    </w:p>
    <w:p w14:paraId="3982D3A8">
      <w:pPr>
        <w:pStyle w:val="36"/>
        <w:tabs>
          <w:tab w:val="left" w:pos="1165"/>
          <w:tab w:val="left" w:pos="1183"/>
          <w:tab w:val="left" w:pos="4362"/>
          <w:tab w:val="left" w:pos="6577"/>
        </w:tabs>
        <w:spacing w:line="360" w:lineRule="auto"/>
        <w:ind w:left="0" w:right="0" w:firstLine="504" w:firstLineChars="200"/>
        <w:jc w:val="left"/>
        <w:rPr>
          <w:rFonts w:ascii="宋体" w:hAnsi="宋体" w:eastAsia="宋体" w:cs="宋体"/>
          <w:spacing w:val="6"/>
          <w:sz w:val="24"/>
          <w:szCs w:val="24"/>
          <w:highlight w:val="none"/>
          <w:lang w:val="en-US" w:bidi="ar-SA"/>
        </w:rPr>
      </w:pPr>
      <w:r>
        <w:rPr>
          <w:rFonts w:hint="eastAsia" w:ascii="宋体" w:hAnsi="宋体" w:eastAsia="宋体" w:cs="宋体"/>
          <w:spacing w:val="6"/>
          <w:sz w:val="24"/>
          <w:szCs w:val="24"/>
          <w:highlight w:val="none"/>
          <w:lang w:val="en-US" w:bidi="ar-SA"/>
        </w:rPr>
        <w:t xml:space="preserve">2.（ 标 的 名 称 ） ， 属 于 （ 采 购 文 件 中 明 确 的 所 属 行 业 ） 行业；制造商为（企业名称），从业人员 </w:t>
      </w:r>
      <w:r>
        <w:rPr>
          <w:rFonts w:hint="eastAsia" w:ascii="宋体" w:hAnsi="宋体" w:eastAsia="宋体" w:cs="宋体"/>
          <w:spacing w:val="6"/>
          <w:sz w:val="24"/>
          <w:szCs w:val="24"/>
          <w:highlight w:val="none"/>
          <w:lang w:val="en-US" w:bidi="ar-SA"/>
        </w:rPr>
        <w:tab/>
      </w:r>
      <w:r>
        <w:rPr>
          <w:rFonts w:hint="eastAsia" w:ascii="宋体" w:hAnsi="宋体" w:eastAsia="宋体" w:cs="宋体"/>
          <w:spacing w:val="6"/>
          <w:sz w:val="24"/>
          <w:szCs w:val="24"/>
          <w:highlight w:val="none"/>
          <w:lang w:val="en-US" w:bidi="ar-SA"/>
        </w:rPr>
        <w:t xml:space="preserve">人，营业收入为 </w:t>
      </w:r>
      <w:r>
        <w:rPr>
          <w:rFonts w:hint="eastAsia" w:ascii="宋体" w:hAnsi="宋体" w:eastAsia="宋体" w:cs="宋体"/>
          <w:spacing w:val="6"/>
          <w:sz w:val="24"/>
          <w:szCs w:val="24"/>
          <w:highlight w:val="none"/>
          <w:lang w:val="en-US" w:bidi="ar-SA"/>
        </w:rPr>
        <w:tab/>
      </w:r>
      <w:r>
        <w:rPr>
          <w:rFonts w:hint="eastAsia" w:ascii="宋体" w:hAnsi="宋体" w:eastAsia="宋体" w:cs="宋体"/>
          <w:spacing w:val="6"/>
          <w:sz w:val="24"/>
          <w:szCs w:val="24"/>
          <w:highlight w:val="none"/>
          <w:lang w:val="en-US" w:bidi="ar-SA"/>
        </w:rPr>
        <w:t>万元，资产总额为 万元，属于（中型企业、小型企业、微型企业）；</w:t>
      </w:r>
    </w:p>
    <w:p w14:paraId="4322DD6D">
      <w:pPr>
        <w:pStyle w:val="10"/>
        <w:spacing w:line="360" w:lineRule="auto"/>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w:t>
      </w:r>
    </w:p>
    <w:p w14:paraId="5E6DA6D3">
      <w:pPr>
        <w:pStyle w:val="10"/>
        <w:spacing w:line="360" w:lineRule="auto"/>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以上企业，不属于大企业的分支机构，不存在控股股东为大企业的情形，也不存在与大企业的负责人为同一人的情形。</w:t>
      </w:r>
    </w:p>
    <w:p w14:paraId="18097E4C">
      <w:pPr>
        <w:pStyle w:val="10"/>
        <w:spacing w:line="360" w:lineRule="auto"/>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本企业对上述声明内容的真实性负责。如有虚假，将依法承担相应责任。</w:t>
      </w:r>
    </w:p>
    <w:p w14:paraId="6149DE7A">
      <w:pPr>
        <w:pStyle w:val="10"/>
        <w:spacing w:before="35" w:line="316" w:lineRule="auto"/>
        <w:ind w:left="4060" w:right="2166"/>
        <w:rPr>
          <w:rFonts w:ascii="宋体" w:hAnsi="宋体" w:eastAsia="宋体" w:cs="宋体"/>
          <w:spacing w:val="6"/>
          <w:sz w:val="24"/>
          <w:szCs w:val="24"/>
          <w:highlight w:val="none"/>
        </w:rPr>
      </w:pPr>
    </w:p>
    <w:p w14:paraId="06C4ECD3">
      <w:pPr>
        <w:pStyle w:val="10"/>
        <w:spacing w:before="35" w:line="316" w:lineRule="auto"/>
        <w:ind w:left="4060" w:right="2166"/>
        <w:rPr>
          <w:rFonts w:ascii="宋体" w:hAnsi="宋体" w:eastAsia="宋体" w:cs="宋体"/>
          <w:spacing w:val="6"/>
          <w:sz w:val="24"/>
          <w:szCs w:val="24"/>
          <w:highlight w:val="none"/>
        </w:rPr>
      </w:pPr>
    </w:p>
    <w:p w14:paraId="3859722E">
      <w:pPr>
        <w:pStyle w:val="10"/>
        <w:spacing w:before="35" w:line="316" w:lineRule="auto"/>
        <w:ind w:left="4060" w:right="2166"/>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企业名称（盖章）：</w:t>
      </w:r>
    </w:p>
    <w:p w14:paraId="5079E533">
      <w:pPr>
        <w:pStyle w:val="10"/>
        <w:spacing w:before="35" w:line="316" w:lineRule="auto"/>
        <w:ind w:left="4060" w:right="2166"/>
        <w:rPr>
          <w:rFonts w:ascii="宋体" w:hAnsi="宋体" w:eastAsia="宋体" w:cs="宋体"/>
          <w:spacing w:val="6"/>
          <w:sz w:val="24"/>
          <w:szCs w:val="24"/>
          <w:highlight w:val="none"/>
        </w:rPr>
      </w:pPr>
    </w:p>
    <w:p w14:paraId="02BAE06C">
      <w:pPr>
        <w:pStyle w:val="10"/>
        <w:spacing w:before="35" w:line="316" w:lineRule="auto"/>
        <w:ind w:left="4060" w:right="2166"/>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日期：</w:t>
      </w:r>
    </w:p>
    <w:p w14:paraId="344F61BF">
      <w:pPr>
        <w:tabs>
          <w:tab w:val="left" w:pos="1620"/>
          <w:tab w:val="left" w:pos="1800"/>
        </w:tabs>
        <w:spacing w:line="500" w:lineRule="exact"/>
        <w:ind w:firstLine="420" w:firstLineChars="200"/>
        <w:rPr>
          <w:rFonts w:ascii="宋体" w:hAnsi="宋体" w:cs="宋体"/>
          <w:szCs w:val="21"/>
          <w:highlight w:val="none"/>
        </w:rPr>
      </w:pPr>
    </w:p>
    <w:p w14:paraId="1103578C">
      <w:pPr>
        <w:rPr>
          <w:rFonts w:ascii="宋体" w:hAnsi="宋体" w:cs="宋体"/>
          <w:szCs w:val="21"/>
          <w:highlight w:val="none"/>
        </w:rPr>
      </w:pPr>
      <w:r>
        <w:rPr>
          <w:rFonts w:hint="eastAsia" w:ascii="宋体" w:hAnsi="宋体" w:cs="宋体"/>
          <w:szCs w:val="21"/>
          <w:highlight w:val="none"/>
        </w:rPr>
        <w:br w:type="page"/>
      </w:r>
    </w:p>
    <w:p w14:paraId="35986A4A">
      <w:pPr>
        <w:spacing w:before="100" w:beforeAutospacing="1" w:after="156" w:afterLines="50" w:line="360" w:lineRule="auto"/>
        <w:rPr>
          <w:rFonts w:ascii="宋体" w:hAnsi="宋体" w:cs="宋体"/>
          <w:b/>
          <w:bCs/>
          <w:spacing w:val="6"/>
          <w:sz w:val="30"/>
          <w:szCs w:val="30"/>
          <w:highlight w:val="none"/>
        </w:rPr>
      </w:pPr>
      <w:r>
        <w:rPr>
          <w:rFonts w:hint="eastAsia" w:ascii="宋体" w:hAnsi="宋体" w:cs="宋体"/>
          <w:b/>
          <w:bCs/>
          <w:spacing w:val="6"/>
          <w:sz w:val="30"/>
          <w:szCs w:val="30"/>
          <w:highlight w:val="none"/>
        </w:rPr>
        <w:t>附件3（如有）：</w:t>
      </w:r>
    </w:p>
    <w:p w14:paraId="5366F74B">
      <w:pPr>
        <w:spacing w:line="588" w:lineRule="exact"/>
        <w:jc w:val="center"/>
        <w:rPr>
          <w:rFonts w:ascii="宋体" w:hAnsi="宋体" w:cs="宋体"/>
          <w:b/>
          <w:spacing w:val="6"/>
          <w:sz w:val="32"/>
          <w:szCs w:val="32"/>
          <w:highlight w:val="none"/>
        </w:rPr>
      </w:pPr>
      <w:bookmarkStart w:id="66" w:name="OLE_LINK13"/>
      <w:bookmarkStart w:id="67" w:name="OLE_LINK14"/>
      <w:r>
        <w:rPr>
          <w:rFonts w:hint="eastAsia" w:ascii="宋体" w:hAnsi="宋体" w:cs="宋体"/>
          <w:b/>
          <w:spacing w:val="6"/>
          <w:sz w:val="32"/>
          <w:szCs w:val="32"/>
          <w:highlight w:val="none"/>
        </w:rPr>
        <w:t>残疾人福利性单位声明函</w:t>
      </w:r>
    </w:p>
    <w:bookmarkEnd w:id="66"/>
    <w:bookmarkEnd w:id="67"/>
    <w:p w14:paraId="2F7FBC7B">
      <w:pPr>
        <w:spacing w:line="588" w:lineRule="exact"/>
        <w:rPr>
          <w:rFonts w:ascii="宋体" w:hAnsi="宋体" w:cs="宋体"/>
          <w:b/>
          <w:spacing w:val="6"/>
          <w:sz w:val="30"/>
          <w:szCs w:val="30"/>
          <w:highlight w:val="none"/>
        </w:rPr>
      </w:pPr>
    </w:p>
    <w:p w14:paraId="0A67528C">
      <w:pPr>
        <w:spacing w:line="588" w:lineRule="exact"/>
        <w:ind w:firstLine="444" w:firstLineChars="200"/>
        <w:rPr>
          <w:rFonts w:ascii="宋体" w:hAnsi="宋体" w:cs="宋体"/>
          <w:spacing w:val="6"/>
          <w:szCs w:val="24"/>
          <w:highlight w:val="none"/>
        </w:rPr>
      </w:pPr>
      <w:r>
        <w:rPr>
          <w:rFonts w:hint="eastAsia" w:ascii="宋体" w:hAnsi="宋体" w:cs="宋体"/>
          <w:spacing w:val="6"/>
          <w:szCs w:val="24"/>
          <w:highlight w:val="none"/>
        </w:rPr>
        <w:t>本单位郑重声明，根据《财政部 民政部 中国残疾人联合会关于促进残疾人就业政府采购政策的通知》（财库</w:t>
      </w:r>
      <w:r>
        <w:rPr>
          <w:rFonts w:hint="eastAsia" w:ascii="宋体" w:hAnsi="宋体" w:cs="宋体"/>
          <w:szCs w:val="24"/>
          <w:highlight w:val="none"/>
        </w:rPr>
        <w:t>〔2017〕 141</w:t>
      </w:r>
      <w:r>
        <w:rPr>
          <w:rFonts w:hint="eastAsia" w:ascii="宋体" w:hAnsi="宋体" w:cs="宋体"/>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CA45743">
      <w:pPr>
        <w:spacing w:line="588" w:lineRule="exact"/>
        <w:ind w:firstLine="444" w:firstLineChars="200"/>
        <w:rPr>
          <w:rFonts w:ascii="宋体" w:hAnsi="宋体" w:cs="宋体"/>
          <w:spacing w:val="6"/>
          <w:szCs w:val="24"/>
          <w:highlight w:val="none"/>
        </w:rPr>
      </w:pPr>
      <w:r>
        <w:rPr>
          <w:rFonts w:hint="eastAsia" w:ascii="宋体" w:hAnsi="宋体" w:cs="宋体"/>
          <w:spacing w:val="6"/>
          <w:szCs w:val="24"/>
          <w:highlight w:val="none"/>
        </w:rPr>
        <w:t>本单位对上述声明的真实性负责。如有虚假，将依法承担相应责任。</w:t>
      </w:r>
    </w:p>
    <w:p w14:paraId="05F4969F">
      <w:pPr>
        <w:spacing w:line="588" w:lineRule="exact"/>
        <w:ind w:firstLine="444" w:firstLineChars="200"/>
        <w:rPr>
          <w:rFonts w:ascii="宋体" w:hAnsi="宋体" w:cs="宋体"/>
          <w:spacing w:val="6"/>
          <w:szCs w:val="24"/>
          <w:highlight w:val="none"/>
        </w:rPr>
      </w:pPr>
    </w:p>
    <w:p w14:paraId="384496A5">
      <w:pPr>
        <w:spacing w:line="588" w:lineRule="exact"/>
        <w:ind w:firstLine="444" w:firstLineChars="200"/>
        <w:rPr>
          <w:rFonts w:ascii="宋体" w:hAnsi="宋体" w:cs="宋体"/>
          <w:spacing w:val="6"/>
          <w:szCs w:val="24"/>
          <w:highlight w:val="none"/>
        </w:rPr>
      </w:pPr>
    </w:p>
    <w:p w14:paraId="591AA39D">
      <w:pPr>
        <w:spacing w:line="588" w:lineRule="exact"/>
        <w:ind w:firstLine="444" w:firstLineChars="200"/>
        <w:rPr>
          <w:rFonts w:ascii="宋体" w:hAnsi="宋体" w:cs="宋体"/>
          <w:spacing w:val="6"/>
          <w:szCs w:val="24"/>
          <w:highlight w:val="none"/>
        </w:rPr>
      </w:pPr>
    </w:p>
    <w:p w14:paraId="5EF882F9">
      <w:pPr>
        <w:spacing w:line="588" w:lineRule="exact"/>
        <w:ind w:firstLine="444" w:firstLineChars="200"/>
        <w:rPr>
          <w:rFonts w:ascii="宋体" w:hAnsi="宋体" w:cs="宋体"/>
          <w:spacing w:val="6"/>
          <w:szCs w:val="24"/>
          <w:highlight w:val="none"/>
        </w:rPr>
      </w:pPr>
    </w:p>
    <w:p w14:paraId="2F5ED50A">
      <w:pPr>
        <w:tabs>
          <w:tab w:val="left" w:pos="4860"/>
        </w:tabs>
        <w:spacing w:line="588" w:lineRule="exact"/>
        <w:ind w:right="1560" w:firstLine="444" w:firstLineChars="200"/>
        <w:jc w:val="center"/>
        <w:rPr>
          <w:rFonts w:ascii="宋体" w:hAnsi="宋体" w:cs="宋体"/>
          <w:spacing w:val="6"/>
          <w:szCs w:val="24"/>
          <w:highlight w:val="none"/>
        </w:rPr>
      </w:pPr>
      <w:r>
        <w:rPr>
          <w:rFonts w:hint="eastAsia" w:ascii="宋体" w:hAnsi="宋体" w:cs="宋体"/>
          <w:spacing w:val="6"/>
          <w:szCs w:val="24"/>
          <w:highlight w:val="none"/>
        </w:rPr>
        <w:t xml:space="preserve">               单位名称（盖章）：</w:t>
      </w:r>
    </w:p>
    <w:p w14:paraId="04747AED">
      <w:pPr>
        <w:tabs>
          <w:tab w:val="left" w:pos="4860"/>
        </w:tabs>
        <w:spacing w:line="588" w:lineRule="exact"/>
        <w:ind w:right="1560" w:firstLine="444" w:firstLineChars="200"/>
        <w:jc w:val="center"/>
        <w:rPr>
          <w:rFonts w:ascii="宋体" w:hAnsi="宋体" w:cs="宋体"/>
          <w:spacing w:val="6"/>
          <w:szCs w:val="24"/>
          <w:highlight w:val="none"/>
        </w:rPr>
      </w:pPr>
      <w:r>
        <w:rPr>
          <w:rFonts w:hint="eastAsia" w:ascii="宋体" w:hAnsi="宋体" w:cs="宋体"/>
          <w:spacing w:val="6"/>
          <w:szCs w:val="24"/>
          <w:highlight w:val="none"/>
        </w:rPr>
        <w:t xml:space="preserve">       日    期：</w:t>
      </w:r>
    </w:p>
    <w:p w14:paraId="11ADE7BD">
      <w:pPr>
        <w:spacing w:line="360" w:lineRule="auto"/>
        <w:rPr>
          <w:rFonts w:ascii="宋体" w:hAnsi="宋体" w:cs="宋体"/>
          <w:b/>
          <w:sz w:val="28"/>
          <w:szCs w:val="28"/>
          <w:highlight w:val="none"/>
        </w:rPr>
      </w:pPr>
      <w:r>
        <w:rPr>
          <w:rFonts w:hint="eastAsia" w:ascii="宋体" w:hAnsi="宋体" w:cs="宋体"/>
          <w:highlight w:val="none"/>
        </w:rPr>
        <w:br w:type="page"/>
      </w:r>
    </w:p>
    <w:p w14:paraId="77AEB064">
      <w:pPr>
        <w:jc w:val="center"/>
        <w:rPr>
          <w:rFonts w:ascii="宋体" w:hAnsi="宋体" w:cs="宋体"/>
          <w:b/>
          <w:bCs/>
          <w:sz w:val="44"/>
          <w:szCs w:val="44"/>
          <w:highlight w:val="none"/>
        </w:rPr>
      </w:pPr>
      <w:r>
        <w:rPr>
          <w:rFonts w:hint="eastAsia" w:ascii="宋体" w:hAnsi="宋体" w:cs="宋体"/>
          <w:b/>
          <w:bCs/>
          <w:sz w:val="44"/>
          <w:szCs w:val="44"/>
          <w:highlight w:val="none"/>
        </w:rPr>
        <w:t>质疑函范本</w:t>
      </w:r>
    </w:p>
    <w:p w14:paraId="262979AA">
      <w:pPr>
        <w:adjustRightInd w:val="0"/>
        <w:snapToGrid w:val="0"/>
        <w:spacing w:before="312" w:beforeLines="100" w:line="360" w:lineRule="auto"/>
        <w:rPr>
          <w:rFonts w:ascii="宋体" w:hAnsi="宋体" w:cs="宋体"/>
          <w:bCs/>
          <w:sz w:val="24"/>
          <w:szCs w:val="24"/>
          <w:highlight w:val="none"/>
        </w:rPr>
      </w:pPr>
      <w:r>
        <w:rPr>
          <w:rFonts w:hint="eastAsia" w:ascii="宋体" w:hAnsi="宋体" w:cs="宋体"/>
          <w:bCs/>
          <w:sz w:val="24"/>
          <w:szCs w:val="24"/>
          <w:highlight w:val="none"/>
        </w:rPr>
        <w:t>一、质疑供应商基本信息</w:t>
      </w:r>
    </w:p>
    <w:p w14:paraId="4B944CCB">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质疑供应商：</w:t>
      </w:r>
      <w:r>
        <w:rPr>
          <w:rFonts w:hint="eastAsia" w:ascii="宋体" w:hAnsi="宋体" w:cs="宋体"/>
          <w:sz w:val="24"/>
          <w:szCs w:val="24"/>
          <w:highlight w:val="none"/>
          <w:u w:val="dotted"/>
        </w:rPr>
        <w:t xml:space="preserve">                                        </w:t>
      </w:r>
    </w:p>
    <w:p w14:paraId="6C3C5531">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地址：</w:t>
      </w:r>
      <w:r>
        <w:rPr>
          <w:rFonts w:hint="eastAsia" w:ascii="宋体" w:hAnsi="宋体" w:cs="宋体"/>
          <w:sz w:val="24"/>
          <w:szCs w:val="24"/>
          <w:highlight w:val="none"/>
          <w:u w:val="dotted"/>
        </w:rPr>
        <w:t xml:space="preserve">                          </w:t>
      </w:r>
      <w:r>
        <w:rPr>
          <w:rFonts w:hint="eastAsia" w:ascii="宋体" w:hAnsi="宋体" w:cs="宋体"/>
          <w:sz w:val="24"/>
          <w:szCs w:val="24"/>
          <w:highlight w:val="none"/>
        </w:rPr>
        <w:t>邮编：</w:t>
      </w:r>
      <w:r>
        <w:rPr>
          <w:rFonts w:hint="eastAsia" w:ascii="宋体" w:hAnsi="宋体" w:cs="宋体"/>
          <w:sz w:val="24"/>
          <w:szCs w:val="24"/>
          <w:highlight w:val="none"/>
          <w:u w:val="dotted"/>
        </w:rPr>
        <w:t xml:space="preserve">                                                   </w:t>
      </w:r>
    </w:p>
    <w:p w14:paraId="3B8E5074">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联系人：</w:t>
      </w:r>
      <w:r>
        <w:rPr>
          <w:rFonts w:hint="eastAsia" w:ascii="宋体" w:hAnsi="宋体" w:cs="宋体"/>
          <w:sz w:val="24"/>
          <w:szCs w:val="24"/>
          <w:highlight w:val="none"/>
          <w:u w:val="dotted"/>
        </w:rPr>
        <w:t xml:space="preserve">                      </w:t>
      </w:r>
      <w:r>
        <w:rPr>
          <w:rFonts w:hint="eastAsia" w:ascii="宋体" w:hAnsi="宋体" w:cs="宋体"/>
          <w:sz w:val="24"/>
          <w:szCs w:val="24"/>
          <w:highlight w:val="none"/>
        </w:rPr>
        <w:t>联系电话：</w:t>
      </w:r>
      <w:r>
        <w:rPr>
          <w:rFonts w:hint="eastAsia" w:ascii="宋体" w:hAnsi="宋体" w:cs="宋体"/>
          <w:sz w:val="24"/>
          <w:szCs w:val="24"/>
          <w:highlight w:val="none"/>
          <w:u w:val="dotted"/>
        </w:rPr>
        <w:t xml:space="preserve">                              </w:t>
      </w:r>
    </w:p>
    <w:p w14:paraId="59447E1A">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授权代表：</w:t>
      </w:r>
      <w:r>
        <w:rPr>
          <w:rFonts w:hint="eastAsia" w:ascii="宋体" w:hAnsi="宋体" w:cs="宋体"/>
          <w:sz w:val="24"/>
          <w:szCs w:val="24"/>
          <w:highlight w:val="none"/>
          <w:u w:val="dotted"/>
        </w:rPr>
        <w:t xml:space="preserve">                                          </w:t>
      </w:r>
    </w:p>
    <w:p w14:paraId="1253DF01">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联系电话：</w:t>
      </w:r>
      <w:r>
        <w:rPr>
          <w:rFonts w:hint="eastAsia" w:ascii="宋体" w:hAnsi="宋体" w:cs="宋体"/>
          <w:sz w:val="24"/>
          <w:szCs w:val="24"/>
          <w:highlight w:val="none"/>
          <w:u w:val="dotted"/>
        </w:rPr>
        <w:t xml:space="preserve">                                           </w:t>
      </w:r>
      <w:r>
        <w:rPr>
          <w:rFonts w:hint="eastAsia" w:ascii="宋体" w:hAnsi="宋体" w:cs="宋体"/>
          <w:sz w:val="24"/>
          <w:szCs w:val="24"/>
          <w:highlight w:val="none"/>
        </w:rPr>
        <w:t xml:space="preserve"> </w:t>
      </w:r>
    </w:p>
    <w:p w14:paraId="6975DECA">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 xml:space="preserve">地址： </w:t>
      </w:r>
      <w:r>
        <w:rPr>
          <w:rFonts w:hint="eastAsia" w:ascii="宋体" w:hAnsi="宋体" w:cs="宋体"/>
          <w:sz w:val="24"/>
          <w:szCs w:val="24"/>
          <w:highlight w:val="none"/>
          <w:u w:val="dotted"/>
        </w:rPr>
        <w:t xml:space="preserve">                        </w:t>
      </w:r>
      <w:r>
        <w:rPr>
          <w:rFonts w:hint="eastAsia" w:ascii="宋体" w:hAnsi="宋体" w:cs="宋体"/>
          <w:sz w:val="24"/>
          <w:szCs w:val="24"/>
          <w:highlight w:val="none"/>
        </w:rPr>
        <w:t>邮编：</w:t>
      </w:r>
      <w:r>
        <w:rPr>
          <w:rFonts w:hint="eastAsia" w:ascii="宋体" w:hAnsi="宋体" w:cs="宋体"/>
          <w:sz w:val="24"/>
          <w:szCs w:val="24"/>
          <w:highlight w:val="none"/>
          <w:u w:val="dotted"/>
        </w:rPr>
        <w:t xml:space="preserve">                                                </w:t>
      </w:r>
    </w:p>
    <w:p w14:paraId="4A22D36D">
      <w:pPr>
        <w:adjustRightInd w:val="0"/>
        <w:snapToGrid w:val="0"/>
        <w:spacing w:line="360" w:lineRule="auto"/>
        <w:rPr>
          <w:rFonts w:ascii="宋体" w:hAnsi="宋体" w:cs="宋体"/>
          <w:bCs/>
          <w:sz w:val="24"/>
          <w:szCs w:val="24"/>
          <w:highlight w:val="none"/>
        </w:rPr>
      </w:pPr>
      <w:r>
        <w:rPr>
          <w:rFonts w:hint="eastAsia" w:ascii="宋体" w:hAnsi="宋体" w:cs="宋体"/>
          <w:bCs/>
          <w:sz w:val="24"/>
          <w:szCs w:val="24"/>
          <w:highlight w:val="none"/>
        </w:rPr>
        <w:t>二、质疑项目基本情况</w:t>
      </w:r>
    </w:p>
    <w:p w14:paraId="414F4B29">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质疑项目的名称：</w:t>
      </w:r>
      <w:r>
        <w:rPr>
          <w:rFonts w:hint="eastAsia" w:ascii="宋体" w:hAnsi="宋体" w:cs="宋体"/>
          <w:sz w:val="24"/>
          <w:szCs w:val="24"/>
          <w:highlight w:val="none"/>
          <w:u w:val="dotted"/>
        </w:rPr>
        <w:t xml:space="preserve">                                      </w:t>
      </w:r>
    </w:p>
    <w:p w14:paraId="3FCAA60F">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质疑项目的编号：</w:t>
      </w:r>
      <w:r>
        <w:rPr>
          <w:rFonts w:hint="eastAsia" w:ascii="宋体" w:hAnsi="宋体" w:cs="宋体"/>
          <w:sz w:val="24"/>
          <w:szCs w:val="24"/>
          <w:highlight w:val="none"/>
          <w:u w:val="dotted"/>
        </w:rPr>
        <w:t xml:space="preserve">               </w:t>
      </w:r>
      <w:r>
        <w:rPr>
          <w:rFonts w:hint="eastAsia" w:ascii="宋体" w:hAnsi="宋体" w:cs="宋体"/>
          <w:sz w:val="24"/>
          <w:szCs w:val="24"/>
          <w:highlight w:val="none"/>
        </w:rPr>
        <w:t>包号：</w:t>
      </w:r>
      <w:r>
        <w:rPr>
          <w:rFonts w:hint="eastAsia" w:ascii="宋体" w:hAnsi="宋体" w:cs="宋体"/>
          <w:sz w:val="24"/>
          <w:szCs w:val="24"/>
          <w:highlight w:val="none"/>
          <w:u w:val="dotted"/>
        </w:rPr>
        <w:t xml:space="preserve">                 </w:t>
      </w:r>
    </w:p>
    <w:p w14:paraId="04A4876A">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采购人名称：</w:t>
      </w:r>
      <w:r>
        <w:rPr>
          <w:rFonts w:hint="eastAsia" w:ascii="宋体" w:hAnsi="宋体" w:cs="宋体"/>
          <w:sz w:val="24"/>
          <w:szCs w:val="24"/>
          <w:highlight w:val="none"/>
          <w:u w:val="dotted"/>
        </w:rPr>
        <w:t xml:space="preserve">                                         </w:t>
      </w:r>
    </w:p>
    <w:p w14:paraId="0CC97F3F">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采购文件获取日期：</w:t>
      </w:r>
      <w:r>
        <w:rPr>
          <w:rFonts w:hint="eastAsia" w:ascii="宋体" w:hAnsi="宋体" w:cs="宋体"/>
          <w:sz w:val="24"/>
          <w:szCs w:val="24"/>
          <w:highlight w:val="none"/>
          <w:u w:val="dotted"/>
        </w:rPr>
        <w:t xml:space="preserve">                                           </w:t>
      </w:r>
    </w:p>
    <w:p w14:paraId="4ECC6F1D">
      <w:pPr>
        <w:adjustRightInd w:val="0"/>
        <w:snapToGrid w:val="0"/>
        <w:spacing w:line="360" w:lineRule="auto"/>
        <w:rPr>
          <w:rFonts w:ascii="宋体" w:hAnsi="宋体" w:cs="宋体"/>
          <w:bCs/>
          <w:sz w:val="24"/>
          <w:szCs w:val="24"/>
          <w:highlight w:val="none"/>
        </w:rPr>
      </w:pPr>
      <w:r>
        <w:rPr>
          <w:rFonts w:hint="eastAsia" w:ascii="宋体" w:hAnsi="宋体" w:cs="宋体"/>
          <w:bCs/>
          <w:sz w:val="24"/>
          <w:szCs w:val="24"/>
          <w:highlight w:val="none"/>
        </w:rPr>
        <w:t>三、质疑事项具体内容</w:t>
      </w:r>
    </w:p>
    <w:p w14:paraId="176EA530">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质疑事项1：</w:t>
      </w:r>
      <w:r>
        <w:rPr>
          <w:rFonts w:hint="eastAsia" w:ascii="宋体" w:hAnsi="宋体" w:cs="宋体"/>
          <w:sz w:val="24"/>
          <w:szCs w:val="24"/>
          <w:highlight w:val="none"/>
          <w:u w:val="dotted"/>
        </w:rPr>
        <w:t xml:space="preserve">                                         </w:t>
      </w:r>
    </w:p>
    <w:p w14:paraId="719A7995">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事实依据：</w:t>
      </w:r>
      <w:r>
        <w:rPr>
          <w:rFonts w:hint="eastAsia" w:ascii="宋体" w:hAnsi="宋体" w:cs="宋体"/>
          <w:sz w:val="24"/>
          <w:szCs w:val="24"/>
          <w:highlight w:val="none"/>
          <w:u w:val="dotted"/>
        </w:rPr>
        <w:t xml:space="preserve">                                          </w:t>
      </w:r>
    </w:p>
    <w:p w14:paraId="00C11DF0">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u w:val="dotted"/>
        </w:rPr>
        <w:t xml:space="preserve">                                                       </w:t>
      </w:r>
    </w:p>
    <w:p w14:paraId="25506C1F">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法律依据：</w:t>
      </w:r>
      <w:r>
        <w:rPr>
          <w:rFonts w:hint="eastAsia" w:ascii="宋体" w:hAnsi="宋体" w:cs="宋体"/>
          <w:sz w:val="24"/>
          <w:szCs w:val="24"/>
          <w:highlight w:val="none"/>
          <w:u w:val="dotted"/>
        </w:rPr>
        <w:t xml:space="preserve">                                          </w:t>
      </w:r>
    </w:p>
    <w:p w14:paraId="1169A826">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u w:val="dotted"/>
        </w:rPr>
        <w:t xml:space="preserve">                                                     </w:t>
      </w:r>
    </w:p>
    <w:p w14:paraId="2F067121">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质疑事项2</w:t>
      </w:r>
    </w:p>
    <w:p w14:paraId="395C4357">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w:t>
      </w:r>
    </w:p>
    <w:p w14:paraId="6E1C7F1C">
      <w:pPr>
        <w:adjustRightInd w:val="0"/>
        <w:snapToGrid w:val="0"/>
        <w:spacing w:line="360" w:lineRule="auto"/>
        <w:rPr>
          <w:rFonts w:ascii="宋体" w:hAnsi="宋体" w:cs="宋体"/>
          <w:bCs/>
          <w:sz w:val="24"/>
          <w:szCs w:val="24"/>
          <w:highlight w:val="none"/>
        </w:rPr>
      </w:pPr>
      <w:r>
        <w:rPr>
          <w:rFonts w:hint="eastAsia" w:ascii="宋体" w:hAnsi="宋体" w:cs="宋体"/>
          <w:bCs/>
          <w:sz w:val="24"/>
          <w:szCs w:val="24"/>
          <w:highlight w:val="none"/>
        </w:rPr>
        <w:t>四、与质疑事项相关的质疑请求</w:t>
      </w:r>
    </w:p>
    <w:p w14:paraId="4CBEF25D">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请求：</w:t>
      </w:r>
      <w:r>
        <w:rPr>
          <w:rFonts w:hint="eastAsia" w:ascii="宋体" w:hAnsi="宋体" w:cs="宋体"/>
          <w:sz w:val="24"/>
          <w:szCs w:val="24"/>
          <w:highlight w:val="none"/>
          <w:u w:val="dotted"/>
        </w:rPr>
        <w:t xml:space="preserve">                                               </w:t>
      </w:r>
    </w:p>
    <w:p w14:paraId="4CC1712C">
      <w:pPr>
        <w:rPr>
          <w:rFonts w:ascii="宋体" w:hAnsi="宋体" w:cs="宋体"/>
          <w:sz w:val="24"/>
          <w:szCs w:val="24"/>
          <w:highlight w:val="none"/>
        </w:rPr>
      </w:pPr>
      <w:r>
        <w:rPr>
          <w:rFonts w:hint="eastAsia" w:ascii="宋体" w:hAnsi="宋体" w:cs="宋体"/>
          <w:sz w:val="24"/>
          <w:szCs w:val="24"/>
          <w:highlight w:val="none"/>
        </w:rPr>
        <w:t xml:space="preserve">签字(签章)：                   公章：                      </w:t>
      </w:r>
    </w:p>
    <w:p w14:paraId="3DE75452">
      <w:pPr>
        <w:rPr>
          <w:rFonts w:ascii="宋体" w:hAnsi="宋体" w:cs="宋体"/>
          <w:sz w:val="24"/>
          <w:szCs w:val="24"/>
          <w:highlight w:val="none"/>
        </w:rPr>
      </w:pPr>
      <w:r>
        <w:rPr>
          <w:rFonts w:hint="eastAsia" w:ascii="宋体" w:hAnsi="宋体" w:cs="宋体"/>
          <w:sz w:val="24"/>
          <w:szCs w:val="24"/>
          <w:highlight w:val="none"/>
        </w:rPr>
        <w:t xml:space="preserve">日期：    </w:t>
      </w:r>
    </w:p>
    <w:p w14:paraId="68BF0384">
      <w:pPr>
        <w:jc w:val="center"/>
        <w:rPr>
          <w:rFonts w:ascii="宋体" w:hAnsi="宋体" w:cs="宋体"/>
          <w:b/>
          <w:sz w:val="44"/>
          <w:szCs w:val="44"/>
          <w:highlight w:val="none"/>
        </w:rPr>
      </w:pPr>
    </w:p>
    <w:p w14:paraId="1FBEF1A1">
      <w:pPr>
        <w:rPr>
          <w:rFonts w:ascii="宋体" w:hAnsi="宋体" w:cs="宋体"/>
          <w:b/>
          <w:sz w:val="44"/>
          <w:szCs w:val="44"/>
          <w:highlight w:val="none"/>
        </w:rPr>
      </w:pPr>
      <w:r>
        <w:rPr>
          <w:rFonts w:hint="eastAsia" w:ascii="宋体" w:hAnsi="宋体" w:cs="宋体"/>
          <w:b/>
          <w:sz w:val="44"/>
          <w:szCs w:val="44"/>
          <w:highlight w:val="none"/>
        </w:rPr>
        <w:br w:type="page"/>
      </w:r>
    </w:p>
    <w:p w14:paraId="5666FDA0">
      <w:pPr>
        <w:jc w:val="center"/>
        <w:rPr>
          <w:rFonts w:ascii="宋体" w:hAnsi="宋体" w:cs="宋体"/>
          <w:b/>
          <w:sz w:val="44"/>
          <w:szCs w:val="44"/>
          <w:highlight w:val="none"/>
        </w:rPr>
      </w:pPr>
      <w:r>
        <w:rPr>
          <w:rFonts w:hint="eastAsia" w:ascii="宋体" w:hAnsi="宋体" w:cs="宋体"/>
          <w:b/>
          <w:sz w:val="44"/>
          <w:szCs w:val="44"/>
          <w:highlight w:val="none"/>
        </w:rPr>
        <w:t>投诉书范本</w:t>
      </w:r>
    </w:p>
    <w:p w14:paraId="10EA2B5D">
      <w:pPr>
        <w:rPr>
          <w:rFonts w:ascii="宋体" w:hAnsi="宋体" w:cs="宋体"/>
          <w:sz w:val="24"/>
          <w:szCs w:val="24"/>
          <w:highlight w:val="none"/>
        </w:rPr>
      </w:pPr>
      <w:r>
        <w:rPr>
          <w:rFonts w:hint="eastAsia" w:ascii="宋体" w:hAnsi="宋体" w:cs="宋体"/>
          <w:sz w:val="24"/>
          <w:szCs w:val="24"/>
          <w:highlight w:val="none"/>
        </w:rPr>
        <w:t>一、投诉相关主体基本情况</w:t>
      </w:r>
    </w:p>
    <w:p w14:paraId="3A66C495">
      <w:pPr>
        <w:rPr>
          <w:rFonts w:ascii="宋体" w:hAnsi="宋体" w:cs="宋体"/>
          <w:sz w:val="24"/>
          <w:szCs w:val="24"/>
          <w:highlight w:val="none"/>
          <w:u w:val="dotted"/>
        </w:rPr>
      </w:pPr>
      <w:r>
        <w:rPr>
          <w:rFonts w:hint="eastAsia" w:ascii="宋体" w:hAnsi="宋体" w:cs="宋体"/>
          <w:sz w:val="24"/>
          <w:szCs w:val="24"/>
          <w:highlight w:val="none"/>
        </w:rPr>
        <w:t>投诉人：</w:t>
      </w:r>
      <w:r>
        <w:rPr>
          <w:rFonts w:hint="eastAsia" w:ascii="宋体" w:hAnsi="宋体" w:cs="宋体"/>
          <w:sz w:val="24"/>
          <w:szCs w:val="24"/>
          <w:highlight w:val="none"/>
          <w:u w:val="dotted"/>
        </w:rPr>
        <w:t xml:space="preserve">                                               </w:t>
      </w:r>
    </w:p>
    <w:p w14:paraId="361A1DAC">
      <w:pPr>
        <w:rPr>
          <w:rFonts w:ascii="宋体" w:hAnsi="宋体" w:cs="宋体"/>
          <w:sz w:val="24"/>
          <w:szCs w:val="24"/>
          <w:highlight w:val="none"/>
          <w:u w:val="single"/>
        </w:rPr>
      </w:pPr>
      <w:r>
        <w:rPr>
          <w:rFonts w:hint="eastAsia" w:ascii="宋体" w:hAnsi="宋体" w:cs="宋体"/>
          <w:sz w:val="24"/>
          <w:szCs w:val="24"/>
          <w:highlight w:val="none"/>
        </w:rPr>
        <w:t>地     址：</w:t>
      </w:r>
      <w:r>
        <w:rPr>
          <w:rFonts w:hint="eastAsia" w:ascii="宋体" w:hAnsi="宋体" w:cs="宋体"/>
          <w:sz w:val="24"/>
          <w:szCs w:val="24"/>
          <w:highlight w:val="none"/>
          <w:u w:val="dotted"/>
        </w:rPr>
        <w:t xml:space="preserve">                             </w:t>
      </w:r>
      <w:r>
        <w:rPr>
          <w:rFonts w:hint="eastAsia" w:ascii="宋体" w:hAnsi="宋体" w:cs="宋体"/>
          <w:sz w:val="24"/>
          <w:szCs w:val="24"/>
          <w:highlight w:val="none"/>
        </w:rPr>
        <w:t>邮编：</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62A8E270">
      <w:pPr>
        <w:tabs>
          <w:tab w:val="left" w:pos="6510"/>
        </w:tabs>
        <w:jc w:val="left"/>
        <w:rPr>
          <w:rFonts w:ascii="宋体" w:hAnsi="宋体" w:cs="宋体"/>
          <w:sz w:val="24"/>
          <w:szCs w:val="24"/>
          <w:highlight w:val="none"/>
        </w:rPr>
      </w:pPr>
      <w:r>
        <w:rPr>
          <w:rFonts w:hint="eastAsia" w:ascii="宋体" w:hAnsi="宋体" w:cs="宋体"/>
          <w:sz w:val="24"/>
          <w:szCs w:val="24"/>
          <w:highlight w:val="none"/>
        </w:rPr>
        <w:t>法定代表人/主要负责人：</w:t>
      </w:r>
      <w:r>
        <w:rPr>
          <w:rFonts w:hint="eastAsia" w:ascii="宋体" w:hAnsi="宋体" w:cs="宋体"/>
          <w:sz w:val="24"/>
          <w:szCs w:val="24"/>
          <w:highlight w:val="none"/>
          <w:u w:val="dotted"/>
        </w:rPr>
        <w:t xml:space="preserve">                                   </w:t>
      </w:r>
      <w:r>
        <w:rPr>
          <w:rFonts w:hint="eastAsia" w:ascii="宋体" w:hAnsi="宋体" w:cs="宋体"/>
          <w:sz w:val="24"/>
          <w:szCs w:val="24"/>
          <w:highlight w:val="none"/>
        </w:rPr>
        <w:t xml:space="preserve">  </w:t>
      </w:r>
    </w:p>
    <w:p w14:paraId="1FEFCEFB">
      <w:pPr>
        <w:tabs>
          <w:tab w:val="left" w:pos="6510"/>
        </w:tabs>
        <w:rPr>
          <w:rFonts w:ascii="宋体" w:hAnsi="宋体" w:cs="宋体"/>
          <w:sz w:val="24"/>
          <w:szCs w:val="24"/>
          <w:highlight w:val="none"/>
          <w:u w:val="dotted"/>
        </w:rPr>
      </w:pPr>
      <w:r>
        <w:rPr>
          <w:rFonts w:hint="eastAsia" w:ascii="宋体" w:hAnsi="宋体" w:cs="宋体"/>
          <w:sz w:val="24"/>
          <w:szCs w:val="24"/>
          <w:highlight w:val="none"/>
        </w:rPr>
        <w:t>联系电话：</w:t>
      </w:r>
      <w:r>
        <w:rPr>
          <w:rFonts w:hint="eastAsia" w:ascii="宋体" w:hAnsi="宋体" w:cs="宋体"/>
          <w:sz w:val="24"/>
          <w:szCs w:val="24"/>
          <w:highlight w:val="none"/>
          <w:u w:val="dotted"/>
        </w:rPr>
        <w:t xml:space="preserve">                                             </w:t>
      </w:r>
    </w:p>
    <w:p w14:paraId="66795F40">
      <w:pPr>
        <w:rPr>
          <w:rFonts w:ascii="宋体" w:hAnsi="宋体" w:cs="宋体"/>
          <w:sz w:val="24"/>
          <w:szCs w:val="24"/>
          <w:highlight w:val="none"/>
          <w:u w:val="dotted"/>
        </w:rPr>
      </w:pPr>
      <w:r>
        <w:rPr>
          <w:rFonts w:hint="eastAsia" w:ascii="宋体" w:hAnsi="宋体" w:cs="宋体"/>
          <w:sz w:val="24"/>
          <w:szCs w:val="24"/>
          <w:highlight w:val="none"/>
        </w:rPr>
        <w:t>授权代表：</w:t>
      </w:r>
      <w:r>
        <w:rPr>
          <w:rFonts w:hint="eastAsia" w:ascii="宋体" w:hAnsi="宋体" w:cs="宋体"/>
          <w:sz w:val="24"/>
          <w:szCs w:val="24"/>
          <w:highlight w:val="none"/>
          <w:u w:val="dotted"/>
        </w:rPr>
        <w:t xml:space="preserve">             </w:t>
      </w:r>
      <w:r>
        <w:rPr>
          <w:rFonts w:hint="eastAsia" w:ascii="宋体" w:hAnsi="宋体" w:cs="宋体"/>
          <w:sz w:val="24"/>
          <w:szCs w:val="24"/>
          <w:highlight w:val="none"/>
        </w:rPr>
        <w:t>联系电话</w:t>
      </w:r>
      <w:r>
        <w:rPr>
          <w:rFonts w:hint="eastAsia" w:ascii="宋体" w:hAnsi="宋体" w:cs="宋体"/>
          <w:sz w:val="24"/>
          <w:szCs w:val="24"/>
          <w:highlight w:val="none"/>
          <w:u w:val="dotted"/>
        </w:rPr>
        <w:t xml:space="preserve">：                  </w:t>
      </w:r>
    </w:p>
    <w:p w14:paraId="311C4EDF">
      <w:pPr>
        <w:rPr>
          <w:rFonts w:ascii="宋体" w:hAnsi="宋体" w:cs="宋体"/>
          <w:sz w:val="24"/>
          <w:szCs w:val="24"/>
          <w:highlight w:val="none"/>
          <w:u w:val="dotted"/>
        </w:rPr>
      </w:pPr>
      <w:r>
        <w:rPr>
          <w:rFonts w:hint="eastAsia" w:ascii="宋体" w:hAnsi="宋体" w:cs="宋体"/>
          <w:sz w:val="24"/>
          <w:szCs w:val="24"/>
          <w:highlight w:val="none"/>
        </w:rPr>
        <w:t>地     址：</w:t>
      </w:r>
      <w:r>
        <w:rPr>
          <w:rFonts w:hint="eastAsia" w:ascii="宋体" w:hAnsi="宋体" w:cs="宋体"/>
          <w:sz w:val="24"/>
          <w:szCs w:val="24"/>
          <w:highlight w:val="none"/>
          <w:u w:val="dotted"/>
        </w:rPr>
        <w:t xml:space="preserve">                             </w:t>
      </w:r>
      <w:r>
        <w:rPr>
          <w:rFonts w:hint="eastAsia" w:ascii="宋体" w:hAnsi="宋体" w:cs="宋体"/>
          <w:sz w:val="24"/>
          <w:szCs w:val="24"/>
          <w:highlight w:val="none"/>
        </w:rPr>
        <w:t>邮编：</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u w:val="dotted"/>
        </w:rPr>
        <w:t xml:space="preserve">                   </w:t>
      </w:r>
    </w:p>
    <w:p w14:paraId="3AAC218A">
      <w:pPr>
        <w:rPr>
          <w:rFonts w:ascii="宋体" w:hAnsi="宋体" w:cs="宋体"/>
          <w:sz w:val="24"/>
          <w:szCs w:val="24"/>
          <w:highlight w:val="none"/>
          <w:u w:val="single"/>
        </w:rPr>
      </w:pPr>
      <w:r>
        <w:rPr>
          <w:rFonts w:hint="eastAsia" w:ascii="宋体" w:hAnsi="宋体" w:cs="宋体"/>
          <w:sz w:val="24"/>
          <w:szCs w:val="24"/>
          <w:highlight w:val="none"/>
        </w:rPr>
        <w:t>被投诉人1：</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2F452776">
      <w:pPr>
        <w:rPr>
          <w:rFonts w:ascii="宋体" w:hAnsi="宋体" w:cs="宋体"/>
          <w:sz w:val="24"/>
          <w:szCs w:val="24"/>
          <w:highlight w:val="none"/>
          <w:u w:val="single"/>
        </w:rPr>
      </w:pPr>
      <w:r>
        <w:rPr>
          <w:rFonts w:hint="eastAsia" w:ascii="宋体" w:hAnsi="宋体" w:cs="宋体"/>
          <w:sz w:val="24"/>
          <w:szCs w:val="24"/>
          <w:highlight w:val="none"/>
        </w:rPr>
        <w:t>地     址：</w:t>
      </w:r>
      <w:r>
        <w:rPr>
          <w:rFonts w:hint="eastAsia" w:ascii="宋体" w:hAnsi="宋体" w:cs="宋体"/>
          <w:sz w:val="24"/>
          <w:szCs w:val="24"/>
          <w:highlight w:val="none"/>
          <w:u w:val="dotted"/>
        </w:rPr>
        <w:t xml:space="preserve">                             </w:t>
      </w:r>
      <w:r>
        <w:rPr>
          <w:rFonts w:hint="eastAsia" w:ascii="宋体" w:hAnsi="宋体" w:cs="宋体"/>
          <w:sz w:val="24"/>
          <w:szCs w:val="24"/>
          <w:highlight w:val="none"/>
        </w:rPr>
        <w:t>邮编：</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2905CFA8">
      <w:pPr>
        <w:rPr>
          <w:rFonts w:ascii="宋体" w:hAnsi="宋体" w:cs="宋体"/>
          <w:sz w:val="24"/>
          <w:szCs w:val="24"/>
          <w:highlight w:val="none"/>
          <w:u w:val="single"/>
        </w:rPr>
      </w:pPr>
      <w:r>
        <w:rPr>
          <w:rFonts w:hint="eastAsia" w:ascii="宋体" w:hAnsi="宋体" w:cs="宋体"/>
          <w:sz w:val="24"/>
          <w:szCs w:val="24"/>
          <w:highlight w:val="none"/>
        </w:rPr>
        <w:t>联系人：</w:t>
      </w:r>
      <w:r>
        <w:rPr>
          <w:rFonts w:hint="eastAsia" w:ascii="宋体" w:hAnsi="宋体" w:cs="宋体"/>
          <w:sz w:val="24"/>
          <w:szCs w:val="24"/>
          <w:highlight w:val="none"/>
          <w:u w:val="dotted"/>
        </w:rPr>
        <w:t xml:space="preserve">               </w:t>
      </w:r>
      <w:r>
        <w:rPr>
          <w:rFonts w:hint="eastAsia" w:ascii="宋体" w:hAnsi="宋体" w:cs="宋体"/>
          <w:sz w:val="24"/>
          <w:szCs w:val="24"/>
          <w:highlight w:val="none"/>
        </w:rPr>
        <w:t>联系电话：</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3BAF81E0">
      <w:pPr>
        <w:rPr>
          <w:rFonts w:ascii="宋体" w:hAnsi="宋体" w:cs="宋体"/>
          <w:sz w:val="24"/>
          <w:szCs w:val="24"/>
          <w:highlight w:val="none"/>
        </w:rPr>
      </w:pPr>
      <w:r>
        <w:rPr>
          <w:rFonts w:hint="eastAsia" w:ascii="宋体" w:hAnsi="宋体" w:cs="宋体"/>
          <w:sz w:val="24"/>
          <w:szCs w:val="24"/>
          <w:highlight w:val="none"/>
        </w:rPr>
        <w:t>被投诉人2</w:t>
      </w:r>
    </w:p>
    <w:p w14:paraId="4A5AFF64">
      <w:pPr>
        <w:rPr>
          <w:rFonts w:ascii="宋体" w:hAnsi="宋体" w:cs="宋体"/>
          <w:sz w:val="24"/>
          <w:szCs w:val="24"/>
          <w:highlight w:val="none"/>
          <w:u w:val="dotted"/>
        </w:rPr>
      </w:pPr>
      <w:r>
        <w:rPr>
          <w:rFonts w:hint="eastAsia" w:ascii="宋体" w:hAnsi="宋体" w:cs="宋体"/>
          <w:sz w:val="24"/>
          <w:szCs w:val="24"/>
          <w:highlight w:val="none"/>
        </w:rPr>
        <w:t>……</w:t>
      </w:r>
    </w:p>
    <w:p w14:paraId="2F61B7F4">
      <w:pPr>
        <w:rPr>
          <w:rFonts w:ascii="宋体" w:hAnsi="宋体" w:cs="宋体"/>
          <w:sz w:val="24"/>
          <w:szCs w:val="24"/>
          <w:highlight w:val="none"/>
          <w:u w:val="single"/>
        </w:rPr>
      </w:pPr>
      <w:r>
        <w:rPr>
          <w:rFonts w:hint="eastAsia" w:ascii="宋体" w:hAnsi="宋体" w:cs="宋体"/>
          <w:sz w:val="24"/>
          <w:szCs w:val="24"/>
          <w:highlight w:val="none"/>
        </w:rPr>
        <w:t>相关供应商：</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6F00FF3B">
      <w:pPr>
        <w:rPr>
          <w:rFonts w:ascii="宋体" w:hAnsi="宋体" w:cs="宋体"/>
          <w:sz w:val="24"/>
          <w:szCs w:val="24"/>
          <w:highlight w:val="none"/>
          <w:u w:val="single"/>
        </w:rPr>
      </w:pPr>
      <w:r>
        <w:rPr>
          <w:rFonts w:hint="eastAsia" w:ascii="宋体" w:hAnsi="宋体" w:cs="宋体"/>
          <w:sz w:val="24"/>
          <w:szCs w:val="24"/>
          <w:highlight w:val="none"/>
        </w:rPr>
        <w:t>地     址：</w:t>
      </w:r>
      <w:r>
        <w:rPr>
          <w:rFonts w:hint="eastAsia" w:ascii="宋体" w:hAnsi="宋体" w:cs="宋体"/>
          <w:sz w:val="24"/>
          <w:szCs w:val="24"/>
          <w:highlight w:val="none"/>
          <w:u w:val="dotted"/>
        </w:rPr>
        <w:t xml:space="preserve">                             </w:t>
      </w:r>
      <w:r>
        <w:rPr>
          <w:rFonts w:hint="eastAsia" w:ascii="宋体" w:hAnsi="宋体" w:cs="宋体"/>
          <w:sz w:val="24"/>
          <w:szCs w:val="24"/>
          <w:highlight w:val="none"/>
        </w:rPr>
        <w:t>邮编：</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35F99934">
      <w:pPr>
        <w:rPr>
          <w:rFonts w:ascii="宋体" w:hAnsi="宋体" w:cs="宋体"/>
          <w:sz w:val="24"/>
          <w:szCs w:val="24"/>
          <w:highlight w:val="none"/>
          <w:u w:val="single"/>
        </w:rPr>
      </w:pPr>
      <w:r>
        <w:rPr>
          <w:rFonts w:hint="eastAsia" w:ascii="宋体" w:hAnsi="宋体" w:cs="宋体"/>
          <w:sz w:val="24"/>
          <w:szCs w:val="24"/>
          <w:highlight w:val="none"/>
        </w:rPr>
        <w:t>联系人：</w:t>
      </w:r>
      <w:r>
        <w:rPr>
          <w:rFonts w:hint="eastAsia" w:ascii="宋体" w:hAnsi="宋体" w:cs="宋体"/>
          <w:sz w:val="24"/>
          <w:szCs w:val="24"/>
          <w:highlight w:val="none"/>
          <w:u w:val="dotted"/>
        </w:rPr>
        <w:t xml:space="preserve">               </w:t>
      </w:r>
      <w:r>
        <w:rPr>
          <w:rFonts w:hint="eastAsia" w:ascii="宋体" w:hAnsi="宋体" w:cs="宋体"/>
          <w:sz w:val="24"/>
          <w:szCs w:val="24"/>
          <w:highlight w:val="none"/>
        </w:rPr>
        <w:t>联系电话：</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0A92A212">
      <w:pPr>
        <w:rPr>
          <w:rFonts w:ascii="宋体" w:hAnsi="宋体" w:cs="宋体"/>
          <w:sz w:val="24"/>
          <w:szCs w:val="24"/>
          <w:highlight w:val="none"/>
        </w:rPr>
      </w:pPr>
      <w:r>
        <w:rPr>
          <w:rFonts w:hint="eastAsia" w:ascii="宋体" w:hAnsi="宋体" w:cs="宋体"/>
          <w:sz w:val="24"/>
          <w:szCs w:val="24"/>
          <w:highlight w:val="none"/>
        </w:rPr>
        <w:t>二、投诉项目基本情况</w:t>
      </w:r>
    </w:p>
    <w:p w14:paraId="4D208B28">
      <w:pPr>
        <w:rPr>
          <w:rFonts w:ascii="宋体" w:hAnsi="宋体" w:cs="宋体"/>
          <w:sz w:val="24"/>
          <w:szCs w:val="24"/>
          <w:highlight w:val="none"/>
          <w:u w:val="dotted"/>
        </w:rPr>
      </w:pPr>
      <w:r>
        <w:rPr>
          <w:rFonts w:hint="eastAsia" w:ascii="宋体" w:hAnsi="宋体" w:cs="宋体"/>
          <w:sz w:val="24"/>
          <w:szCs w:val="24"/>
          <w:highlight w:val="none"/>
        </w:rPr>
        <w:t>采购项目名称：</w:t>
      </w:r>
      <w:r>
        <w:rPr>
          <w:rFonts w:hint="eastAsia" w:ascii="宋体" w:hAnsi="宋体" w:cs="宋体"/>
          <w:sz w:val="24"/>
          <w:szCs w:val="24"/>
          <w:highlight w:val="none"/>
          <w:u w:val="dotted"/>
        </w:rPr>
        <w:t xml:space="preserve">                                        </w:t>
      </w:r>
    </w:p>
    <w:p w14:paraId="6608A330">
      <w:pPr>
        <w:rPr>
          <w:rFonts w:ascii="宋体" w:hAnsi="宋体" w:cs="宋体"/>
          <w:sz w:val="24"/>
          <w:szCs w:val="24"/>
          <w:highlight w:val="none"/>
          <w:u w:val="single"/>
        </w:rPr>
      </w:pPr>
      <w:r>
        <w:rPr>
          <w:rFonts w:hint="eastAsia" w:ascii="宋体" w:hAnsi="宋体" w:cs="宋体"/>
          <w:sz w:val="24"/>
          <w:szCs w:val="24"/>
          <w:highlight w:val="none"/>
        </w:rPr>
        <w:t>采购项目编号：</w:t>
      </w:r>
      <w:r>
        <w:rPr>
          <w:rFonts w:hint="eastAsia" w:ascii="宋体" w:hAnsi="宋体" w:cs="宋体"/>
          <w:sz w:val="24"/>
          <w:szCs w:val="24"/>
          <w:highlight w:val="none"/>
          <w:u w:val="dotted"/>
        </w:rPr>
        <w:t xml:space="preserve">                 </w:t>
      </w:r>
      <w:r>
        <w:rPr>
          <w:rFonts w:hint="eastAsia" w:ascii="宋体" w:hAnsi="宋体" w:cs="宋体"/>
          <w:sz w:val="24"/>
          <w:szCs w:val="24"/>
          <w:highlight w:val="none"/>
        </w:rPr>
        <w:t>包号：</w:t>
      </w:r>
      <w:r>
        <w:rPr>
          <w:rFonts w:hint="eastAsia" w:ascii="宋体" w:hAnsi="宋体" w:cs="宋体"/>
          <w:sz w:val="24"/>
          <w:szCs w:val="24"/>
          <w:highlight w:val="none"/>
          <w:u w:val="dotted"/>
        </w:rPr>
        <w:t xml:space="preserve">              </w:t>
      </w:r>
    </w:p>
    <w:p w14:paraId="35F0B73D">
      <w:pPr>
        <w:rPr>
          <w:rFonts w:ascii="宋体" w:hAnsi="宋体" w:cs="宋体"/>
          <w:sz w:val="24"/>
          <w:szCs w:val="24"/>
          <w:highlight w:val="none"/>
        </w:rPr>
      </w:pPr>
      <w:r>
        <w:rPr>
          <w:rFonts w:hint="eastAsia" w:ascii="宋体" w:hAnsi="宋体" w:cs="宋体"/>
          <w:sz w:val="24"/>
          <w:szCs w:val="24"/>
          <w:highlight w:val="none"/>
        </w:rPr>
        <w:t>采购人名称：</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2178B281">
      <w:pPr>
        <w:rPr>
          <w:rFonts w:ascii="宋体" w:hAnsi="宋体" w:cs="宋体"/>
          <w:sz w:val="24"/>
          <w:szCs w:val="24"/>
          <w:highlight w:val="none"/>
          <w:u w:val="single"/>
        </w:rPr>
      </w:pPr>
      <w:r>
        <w:rPr>
          <w:rFonts w:hint="eastAsia" w:ascii="宋体" w:hAnsi="宋体" w:cs="宋体"/>
          <w:sz w:val="24"/>
          <w:szCs w:val="24"/>
          <w:highlight w:val="none"/>
        </w:rPr>
        <w:t>代理机构名称：</w:t>
      </w:r>
      <w:r>
        <w:rPr>
          <w:rFonts w:hint="eastAsia" w:ascii="宋体" w:hAnsi="宋体" w:cs="宋体"/>
          <w:sz w:val="24"/>
          <w:szCs w:val="24"/>
          <w:highlight w:val="none"/>
          <w:u w:val="dotted"/>
        </w:rPr>
        <w:t xml:space="preserve">                                         </w:t>
      </w:r>
    </w:p>
    <w:p w14:paraId="151268AE">
      <w:pPr>
        <w:rPr>
          <w:rFonts w:ascii="宋体" w:hAnsi="宋体" w:cs="宋体"/>
          <w:sz w:val="24"/>
          <w:szCs w:val="24"/>
          <w:highlight w:val="none"/>
          <w:u w:val="dotted"/>
        </w:rPr>
      </w:pPr>
      <w:r>
        <w:rPr>
          <w:rFonts w:hint="eastAsia" w:ascii="宋体" w:hAnsi="宋体" w:cs="宋体"/>
          <w:sz w:val="24"/>
          <w:szCs w:val="24"/>
          <w:highlight w:val="none"/>
        </w:rPr>
        <w:t>采购文件公告:</w:t>
      </w:r>
      <w:r>
        <w:rPr>
          <w:rFonts w:hint="eastAsia" w:ascii="宋体" w:hAnsi="宋体" w:cs="宋体"/>
          <w:sz w:val="24"/>
          <w:szCs w:val="24"/>
          <w:highlight w:val="none"/>
          <w:u w:val="dotted"/>
        </w:rPr>
        <w:t xml:space="preserve">是/否 </w:t>
      </w:r>
      <w:r>
        <w:rPr>
          <w:rFonts w:hint="eastAsia" w:ascii="宋体" w:hAnsi="宋体" w:cs="宋体"/>
          <w:sz w:val="24"/>
          <w:szCs w:val="24"/>
          <w:highlight w:val="none"/>
        </w:rPr>
        <w:t>公告期限：</w:t>
      </w:r>
      <w:r>
        <w:rPr>
          <w:rFonts w:hint="eastAsia" w:ascii="宋体" w:hAnsi="宋体" w:cs="宋体"/>
          <w:sz w:val="24"/>
          <w:szCs w:val="24"/>
          <w:highlight w:val="none"/>
          <w:u w:val="dotted"/>
        </w:rPr>
        <w:t xml:space="preserve">                                 </w:t>
      </w:r>
    </w:p>
    <w:p w14:paraId="46690049">
      <w:pPr>
        <w:rPr>
          <w:rFonts w:ascii="宋体" w:hAnsi="宋体" w:cs="宋体"/>
          <w:sz w:val="24"/>
          <w:szCs w:val="24"/>
          <w:highlight w:val="none"/>
          <w:u w:val="single"/>
        </w:rPr>
      </w:pPr>
      <w:r>
        <w:rPr>
          <w:rFonts w:hint="eastAsia" w:ascii="宋体" w:hAnsi="宋体" w:cs="宋体"/>
          <w:sz w:val="24"/>
          <w:szCs w:val="24"/>
          <w:highlight w:val="none"/>
        </w:rPr>
        <w:t>采购结果公告:</w:t>
      </w:r>
      <w:r>
        <w:rPr>
          <w:rFonts w:hint="eastAsia" w:ascii="宋体" w:hAnsi="宋体" w:cs="宋体"/>
          <w:sz w:val="24"/>
          <w:szCs w:val="24"/>
          <w:highlight w:val="none"/>
          <w:u w:val="dotted"/>
        </w:rPr>
        <w:t xml:space="preserve">是/否 </w:t>
      </w:r>
      <w:r>
        <w:rPr>
          <w:rFonts w:hint="eastAsia" w:ascii="宋体" w:hAnsi="宋体" w:cs="宋体"/>
          <w:sz w:val="24"/>
          <w:szCs w:val="24"/>
          <w:highlight w:val="none"/>
        </w:rPr>
        <w:t>公告期限：</w:t>
      </w:r>
      <w:r>
        <w:rPr>
          <w:rFonts w:hint="eastAsia" w:ascii="宋体" w:hAnsi="宋体" w:cs="宋体"/>
          <w:sz w:val="24"/>
          <w:szCs w:val="24"/>
          <w:highlight w:val="none"/>
          <w:u w:val="dotted"/>
        </w:rPr>
        <w:t xml:space="preserve">                        </w:t>
      </w:r>
    </w:p>
    <w:p w14:paraId="340BAB3A">
      <w:pPr>
        <w:rPr>
          <w:rFonts w:ascii="宋体" w:hAnsi="宋体" w:cs="宋体"/>
          <w:sz w:val="24"/>
          <w:szCs w:val="24"/>
          <w:highlight w:val="none"/>
        </w:rPr>
      </w:pPr>
      <w:r>
        <w:rPr>
          <w:rFonts w:hint="eastAsia" w:ascii="宋体" w:hAnsi="宋体" w:cs="宋体"/>
          <w:sz w:val="24"/>
          <w:szCs w:val="24"/>
          <w:highlight w:val="none"/>
        </w:rPr>
        <w:t>三、质疑基本情况</w:t>
      </w:r>
    </w:p>
    <w:p w14:paraId="0C39214B">
      <w:pPr>
        <w:ind w:firstLine="480" w:firstLineChars="200"/>
        <w:rPr>
          <w:rFonts w:ascii="宋体" w:hAnsi="宋体" w:cs="宋体"/>
          <w:sz w:val="24"/>
          <w:szCs w:val="24"/>
          <w:highlight w:val="none"/>
          <w:u w:val="dotted"/>
        </w:rPr>
      </w:pPr>
      <w:r>
        <w:rPr>
          <w:rFonts w:hint="eastAsia" w:ascii="宋体" w:hAnsi="宋体" w:cs="宋体"/>
          <w:sz w:val="24"/>
          <w:szCs w:val="24"/>
          <w:highlight w:val="none"/>
        </w:rPr>
        <w:t>投诉人于</w:t>
      </w:r>
      <w:r>
        <w:rPr>
          <w:rFonts w:hint="eastAsia" w:ascii="宋体" w:hAnsi="宋体" w:cs="宋体"/>
          <w:sz w:val="24"/>
          <w:szCs w:val="24"/>
          <w:highlight w:val="none"/>
          <w:u w:val="dotted"/>
        </w:rPr>
        <w:t xml:space="preserve">   </w:t>
      </w:r>
      <w:r>
        <w:rPr>
          <w:rFonts w:hint="eastAsia" w:ascii="宋体" w:hAnsi="宋体" w:cs="宋体"/>
          <w:sz w:val="24"/>
          <w:szCs w:val="24"/>
          <w:highlight w:val="none"/>
        </w:rPr>
        <w:t>年</w:t>
      </w:r>
      <w:r>
        <w:rPr>
          <w:rFonts w:hint="eastAsia" w:ascii="宋体" w:hAnsi="宋体" w:cs="宋体"/>
          <w:sz w:val="24"/>
          <w:szCs w:val="24"/>
          <w:highlight w:val="none"/>
          <w:u w:val="dotted"/>
        </w:rPr>
        <w:t xml:space="preserve">   </w:t>
      </w:r>
      <w:r>
        <w:rPr>
          <w:rFonts w:hint="eastAsia" w:ascii="宋体" w:hAnsi="宋体" w:cs="宋体"/>
          <w:sz w:val="24"/>
          <w:szCs w:val="24"/>
          <w:highlight w:val="none"/>
        </w:rPr>
        <w:t>月</w:t>
      </w:r>
      <w:r>
        <w:rPr>
          <w:rFonts w:hint="eastAsia" w:ascii="宋体" w:hAnsi="宋体" w:cs="宋体"/>
          <w:sz w:val="24"/>
          <w:szCs w:val="24"/>
          <w:highlight w:val="none"/>
          <w:u w:val="dotted"/>
        </w:rPr>
        <w:t xml:space="preserve">  </w:t>
      </w:r>
      <w:r>
        <w:rPr>
          <w:rFonts w:hint="eastAsia" w:ascii="宋体" w:hAnsi="宋体" w:cs="宋体"/>
          <w:sz w:val="24"/>
          <w:szCs w:val="24"/>
          <w:highlight w:val="none"/>
        </w:rPr>
        <w:t>日,向</w:t>
      </w:r>
      <w:r>
        <w:rPr>
          <w:rFonts w:hint="eastAsia" w:ascii="宋体" w:hAnsi="宋体" w:cs="宋体"/>
          <w:sz w:val="24"/>
          <w:szCs w:val="24"/>
          <w:highlight w:val="none"/>
          <w:u w:val="dotted"/>
        </w:rPr>
        <w:t xml:space="preserve">                   </w:t>
      </w:r>
      <w:r>
        <w:rPr>
          <w:rFonts w:hint="eastAsia" w:ascii="宋体" w:hAnsi="宋体" w:cs="宋体"/>
          <w:sz w:val="24"/>
          <w:szCs w:val="24"/>
          <w:highlight w:val="none"/>
        </w:rPr>
        <w:t>提出质疑，质疑事项为：</w:t>
      </w:r>
      <w:r>
        <w:rPr>
          <w:rFonts w:hint="eastAsia" w:ascii="宋体" w:hAnsi="宋体" w:cs="宋体"/>
          <w:sz w:val="24"/>
          <w:szCs w:val="24"/>
          <w:highlight w:val="none"/>
          <w:u w:val="dotted"/>
        </w:rPr>
        <w:t xml:space="preserve">                                </w:t>
      </w:r>
    </w:p>
    <w:p w14:paraId="4407A8A2">
      <w:pPr>
        <w:rPr>
          <w:rFonts w:ascii="宋体" w:hAnsi="宋体" w:cs="宋体"/>
          <w:sz w:val="24"/>
          <w:szCs w:val="24"/>
          <w:highlight w:val="none"/>
          <w:u w:val="dotted"/>
        </w:rPr>
      </w:pPr>
      <w:r>
        <w:rPr>
          <w:rFonts w:hint="eastAsia" w:ascii="宋体" w:hAnsi="宋体" w:cs="宋体"/>
          <w:sz w:val="24"/>
          <w:szCs w:val="24"/>
          <w:highlight w:val="none"/>
          <w:u w:val="dotted"/>
        </w:rPr>
        <w:t xml:space="preserve">                                                     </w:t>
      </w:r>
      <w:r>
        <w:rPr>
          <w:rFonts w:hint="eastAsia" w:ascii="宋体" w:hAnsi="宋体" w:cs="宋体"/>
          <w:sz w:val="24"/>
          <w:szCs w:val="24"/>
          <w:highlight w:val="none"/>
        </w:rPr>
        <w:t xml:space="preserve">  </w:t>
      </w:r>
    </w:p>
    <w:p w14:paraId="0056DCFF">
      <w:pPr>
        <w:ind w:firstLine="360" w:firstLineChars="150"/>
        <w:rPr>
          <w:rFonts w:ascii="宋体" w:hAnsi="宋体" w:cs="宋体"/>
          <w:sz w:val="24"/>
          <w:szCs w:val="24"/>
          <w:highlight w:val="none"/>
        </w:rPr>
      </w:pPr>
      <w:r>
        <w:rPr>
          <w:rFonts w:hint="eastAsia" w:ascii="宋体" w:hAnsi="宋体" w:cs="宋体"/>
          <w:sz w:val="24"/>
          <w:szCs w:val="24"/>
          <w:highlight w:val="none"/>
          <w:u w:val="dotted"/>
        </w:rPr>
        <w:t>采购人/代理机构</w:t>
      </w:r>
      <w:r>
        <w:rPr>
          <w:rFonts w:hint="eastAsia" w:ascii="宋体" w:hAnsi="宋体" w:cs="宋体"/>
          <w:sz w:val="24"/>
          <w:szCs w:val="24"/>
          <w:highlight w:val="none"/>
        </w:rPr>
        <w:t>于</w:t>
      </w:r>
      <w:r>
        <w:rPr>
          <w:rFonts w:hint="eastAsia" w:ascii="宋体" w:hAnsi="宋体" w:cs="宋体"/>
          <w:sz w:val="24"/>
          <w:szCs w:val="24"/>
          <w:highlight w:val="none"/>
          <w:u w:val="dotted"/>
        </w:rPr>
        <w:t xml:space="preserve">   </w:t>
      </w:r>
      <w:r>
        <w:rPr>
          <w:rFonts w:hint="eastAsia" w:ascii="宋体" w:hAnsi="宋体" w:cs="宋体"/>
          <w:sz w:val="24"/>
          <w:szCs w:val="24"/>
          <w:highlight w:val="none"/>
        </w:rPr>
        <w:t>年</w:t>
      </w:r>
      <w:r>
        <w:rPr>
          <w:rFonts w:hint="eastAsia" w:ascii="宋体" w:hAnsi="宋体" w:cs="宋体"/>
          <w:sz w:val="24"/>
          <w:szCs w:val="24"/>
          <w:highlight w:val="none"/>
          <w:u w:val="dotted"/>
        </w:rPr>
        <w:t xml:space="preserve">   </w:t>
      </w:r>
      <w:r>
        <w:rPr>
          <w:rFonts w:hint="eastAsia" w:ascii="宋体" w:hAnsi="宋体" w:cs="宋体"/>
          <w:sz w:val="24"/>
          <w:szCs w:val="24"/>
          <w:highlight w:val="none"/>
        </w:rPr>
        <w:t>月</w:t>
      </w:r>
      <w:r>
        <w:rPr>
          <w:rFonts w:hint="eastAsia" w:ascii="宋体" w:hAnsi="宋体" w:cs="宋体"/>
          <w:sz w:val="24"/>
          <w:szCs w:val="24"/>
          <w:highlight w:val="none"/>
          <w:u w:val="dotted"/>
        </w:rPr>
        <w:t xml:space="preserve">   </w:t>
      </w:r>
      <w:r>
        <w:rPr>
          <w:rFonts w:hint="eastAsia" w:ascii="宋体" w:hAnsi="宋体" w:cs="宋体"/>
          <w:sz w:val="24"/>
          <w:szCs w:val="24"/>
          <w:highlight w:val="none"/>
        </w:rPr>
        <w:t>日,就质疑事项作出了答复/没有在法定期限内作出答复。</w:t>
      </w:r>
    </w:p>
    <w:p w14:paraId="34A186D0">
      <w:pPr>
        <w:rPr>
          <w:rFonts w:ascii="宋体" w:hAnsi="宋体" w:cs="宋体"/>
          <w:sz w:val="24"/>
          <w:szCs w:val="24"/>
          <w:highlight w:val="none"/>
        </w:rPr>
      </w:pPr>
      <w:r>
        <w:rPr>
          <w:rFonts w:hint="eastAsia" w:ascii="宋体" w:hAnsi="宋体" w:cs="宋体"/>
          <w:sz w:val="24"/>
          <w:szCs w:val="24"/>
          <w:highlight w:val="none"/>
        </w:rPr>
        <w:t>四、投诉事项具体内容</w:t>
      </w:r>
    </w:p>
    <w:p w14:paraId="7AD1BCE2">
      <w:pPr>
        <w:rPr>
          <w:rFonts w:ascii="宋体" w:hAnsi="宋体" w:cs="宋体"/>
          <w:sz w:val="24"/>
          <w:szCs w:val="24"/>
          <w:highlight w:val="none"/>
          <w:u w:val="single"/>
        </w:rPr>
      </w:pPr>
      <w:r>
        <w:rPr>
          <w:rFonts w:hint="eastAsia" w:ascii="宋体" w:hAnsi="宋体" w:cs="宋体"/>
          <w:sz w:val="24"/>
          <w:szCs w:val="24"/>
          <w:highlight w:val="none"/>
        </w:rPr>
        <w:t>投诉事项 1：</w:t>
      </w:r>
      <w:r>
        <w:rPr>
          <w:rFonts w:hint="eastAsia" w:ascii="宋体" w:hAnsi="宋体" w:cs="宋体"/>
          <w:sz w:val="24"/>
          <w:szCs w:val="24"/>
          <w:highlight w:val="none"/>
          <w:u w:val="dotted"/>
        </w:rPr>
        <w:t xml:space="preserve">                                       </w:t>
      </w:r>
    </w:p>
    <w:p w14:paraId="70F594F1">
      <w:pPr>
        <w:rPr>
          <w:rFonts w:ascii="宋体" w:hAnsi="宋体" w:cs="宋体"/>
          <w:sz w:val="24"/>
          <w:szCs w:val="24"/>
          <w:highlight w:val="none"/>
        </w:rPr>
      </w:pPr>
      <w:r>
        <w:rPr>
          <w:rFonts w:hint="eastAsia" w:ascii="宋体" w:hAnsi="宋体" w:cs="宋体"/>
          <w:sz w:val="24"/>
          <w:szCs w:val="24"/>
          <w:highlight w:val="none"/>
        </w:rPr>
        <w:t>事实依据：</w:t>
      </w:r>
      <w:r>
        <w:rPr>
          <w:rFonts w:hint="eastAsia" w:ascii="宋体" w:hAnsi="宋体" w:cs="宋体"/>
          <w:sz w:val="24"/>
          <w:szCs w:val="24"/>
          <w:highlight w:val="none"/>
          <w:u w:val="dotted"/>
        </w:rPr>
        <w:t xml:space="preserve">                                         </w:t>
      </w:r>
    </w:p>
    <w:p w14:paraId="2EB5CAD6">
      <w:pPr>
        <w:rPr>
          <w:rFonts w:ascii="宋体" w:hAnsi="宋体" w:cs="宋体"/>
          <w:sz w:val="24"/>
          <w:szCs w:val="24"/>
          <w:highlight w:val="none"/>
          <w:u w:val="dotted"/>
        </w:rPr>
      </w:pPr>
      <w:r>
        <w:rPr>
          <w:rFonts w:hint="eastAsia" w:ascii="宋体" w:hAnsi="宋体" w:cs="宋体"/>
          <w:sz w:val="24"/>
          <w:szCs w:val="24"/>
          <w:highlight w:val="none"/>
          <w:u w:val="dotted"/>
        </w:rPr>
        <w:t xml:space="preserve">                                                      </w:t>
      </w:r>
    </w:p>
    <w:p w14:paraId="32B49579">
      <w:pPr>
        <w:rPr>
          <w:rFonts w:ascii="宋体" w:hAnsi="宋体" w:cs="宋体"/>
          <w:sz w:val="24"/>
          <w:szCs w:val="24"/>
          <w:highlight w:val="none"/>
          <w:u w:val="single"/>
        </w:rPr>
      </w:pPr>
      <w:r>
        <w:rPr>
          <w:rFonts w:hint="eastAsia" w:ascii="宋体" w:hAnsi="宋体" w:cs="宋体"/>
          <w:sz w:val="24"/>
          <w:szCs w:val="24"/>
          <w:highlight w:val="none"/>
        </w:rPr>
        <w:t>法律依据：</w:t>
      </w:r>
      <w:r>
        <w:rPr>
          <w:rFonts w:hint="eastAsia" w:ascii="宋体" w:hAnsi="宋体" w:cs="宋体"/>
          <w:sz w:val="24"/>
          <w:szCs w:val="24"/>
          <w:highlight w:val="none"/>
          <w:u w:val="dotted"/>
        </w:rPr>
        <w:t xml:space="preserve">                                          </w:t>
      </w:r>
    </w:p>
    <w:p w14:paraId="78274757">
      <w:pPr>
        <w:rPr>
          <w:rFonts w:ascii="宋体" w:hAnsi="宋体" w:cs="宋体"/>
          <w:sz w:val="24"/>
          <w:szCs w:val="24"/>
          <w:highlight w:val="none"/>
          <w:u w:val="dotted"/>
        </w:rPr>
      </w:pPr>
      <w:r>
        <w:rPr>
          <w:rFonts w:hint="eastAsia" w:ascii="宋体" w:hAnsi="宋体" w:cs="宋体"/>
          <w:sz w:val="24"/>
          <w:szCs w:val="24"/>
          <w:highlight w:val="none"/>
          <w:u w:val="dotted"/>
        </w:rPr>
        <w:t xml:space="preserve">                                                      </w:t>
      </w:r>
    </w:p>
    <w:p w14:paraId="77B3B44D">
      <w:pPr>
        <w:rPr>
          <w:rFonts w:ascii="宋体" w:hAnsi="宋体" w:cs="宋体"/>
          <w:sz w:val="24"/>
          <w:szCs w:val="24"/>
          <w:highlight w:val="none"/>
        </w:rPr>
      </w:pPr>
      <w:r>
        <w:rPr>
          <w:rFonts w:hint="eastAsia" w:ascii="宋体" w:hAnsi="宋体" w:cs="宋体"/>
          <w:sz w:val="24"/>
          <w:szCs w:val="24"/>
          <w:highlight w:val="none"/>
        </w:rPr>
        <w:t>投诉事项2</w:t>
      </w:r>
    </w:p>
    <w:p w14:paraId="08BD1EA4">
      <w:pPr>
        <w:rPr>
          <w:rFonts w:ascii="宋体" w:hAnsi="宋体" w:cs="宋体"/>
          <w:sz w:val="24"/>
          <w:szCs w:val="24"/>
          <w:highlight w:val="none"/>
          <w:u w:val="dotted"/>
        </w:rPr>
      </w:pPr>
      <w:r>
        <w:rPr>
          <w:rFonts w:hint="eastAsia" w:ascii="宋体" w:hAnsi="宋体" w:cs="宋体"/>
          <w:sz w:val="24"/>
          <w:szCs w:val="24"/>
          <w:highlight w:val="none"/>
        </w:rPr>
        <w:t>……</w:t>
      </w:r>
    </w:p>
    <w:p w14:paraId="0ED16F1F">
      <w:pPr>
        <w:rPr>
          <w:rFonts w:ascii="宋体" w:hAnsi="宋体" w:cs="宋体"/>
          <w:sz w:val="24"/>
          <w:szCs w:val="24"/>
          <w:highlight w:val="none"/>
        </w:rPr>
      </w:pPr>
      <w:r>
        <w:rPr>
          <w:rFonts w:hint="eastAsia" w:ascii="宋体" w:hAnsi="宋体" w:cs="宋体"/>
          <w:sz w:val="24"/>
          <w:szCs w:val="24"/>
          <w:highlight w:val="none"/>
        </w:rPr>
        <w:t>五、与投诉事项相关的投诉请求</w:t>
      </w:r>
    </w:p>
    <w:p w14:paraId="0F896278">
      <w:pPr>
        <w:rPr>
          <w:rFonts w:ascii="宋体" w:hAnsi="宋体" w:cs="宋体"/>
          <w:sz w:val="24"/>
          <w:szCs w:val="24"/>
          <w:highlight w:val="none"/>
        </w:rPr>
      </w:pPr>
      <w:r>
        <w:rPr>
          <w:rFonts w:hint="eastAsia" w:ascii="宋体" w:hAnsi="宋体" w:cs="宋体"/>
          <w:sz w:val="24"/>
          <w:szCs w:val="24"/>
          <w:highlight w:val="none"/>
        </w:rPr>
        <w:t>请求：</w:t>
      </w:r>
      <w:r>
        <w:rPr>
          <w:rFonts w:hint="eastAsia" w:ascii="宋体" w:hAnsi="宋体" w:cs="宋体"/>
          <w:sz w:val="24"/>
          <w:szCs w:val="24"/>
          <w:highlight w:val="none"/>
          <w:u w:val="dotted"/>
        </w:rPr>
        <w:t xml:space="preserve">                                              </w:t>
      </w:r>
      <w:r>
        <w:rPr>
          <w:rFonts w:hint="eastAsia" w:ascii="宋体" w:hAnsi="宋体" w:cs="宋体"/>
          <w:sz w:val="24"/>
          <w:szCs w:val="24"/>
          <w:highlight w:val="none"/>
        </w:rPr>
        <w:t xml:space="preserve"> </w:t>
      </w:r>
    </w:p>
    <w:p w14:paraId="2CF7A562">
      <w:pPr>
        <w:rPr>
          <w:rFonts w:ascii="宋体" w:hAnsi="宋体" w:cs="宋体"/>
          <w:sz w:val="24"/>
          <w:szCs w:val="24"/>
          <w:highlight w:val="none"/>
          <w:u w:val="single"/>
        </w:rPr>
      </w:pPr>
      <w:r>
        <w:rPr>
          <w:rFonts w:hint="eastAsia" w:ascii="宋体" w:hAnsi="宋体" w:cs="宋体"/>
          <w:sz w:val="24"/>
          <w:szCs w:val="24"/>
          <w:highlight w:val="none"/>
        </w:rPr>
        <w:t xml:space="preserve">                                                                                                    </w:t>
      </w:r>
    </w:p>
    <w:p w14:paraId="015A2A09">
      <w:pPr>
        <w:rPr>
          <w:rFonts w:ascii="宋体" w:hAnsi="宋体" w:cs="宋体"/>
          <w:sz w:val="24"/>
          <w:szCs w:val="24"/>
          <w:highlight w:val="none"/>
        </w:rPr>
      </w:pPr>
      <w:r>
        <w:rPr>
          <w:rFonts w:hint="eastAsia" w:ascii="宋体" w:hAnsi="宋体" w:cs="宋体"/>
          <w:sz w:val="24"/>
          <w:szCs w:val="24"/>
          <w:highlight w:val="none"/>
        </w:rPr>
        <w:t xml:space="preserve">签字(签章)：                   公章：                      </w:t>
      </w:r>
    </w:p>
    <w:p w14:paraId="517D7108">
      <w:pPr>
        <w:rPr>
          <w:rFonts w:ascii="宋体" w:hAnsi="宋体" w:cs="宋体"/>
          <w:sz w:val="18"/>
          <w:szCs w:val="21"/>
          <w:highlight w:val="none"/>
        </w:rPr>
      </w:pPr>
      <w:r>
        <w:rPr>
          <w:rFonts w:hint="eastAsia" w:ascii="宋体" w:hAnsi="宋体" w:cs="宋体"/>
          <w:sz w:val="24"/>
          <w:szCs w:val="24"/>
          <w:highlight w:val="none"/>
        </w:rPr>
        <w:t xml:space="preserve">日期：    </w:t>
      </w:r>
      <w:r>
        <w:rPr>
          <w:rFonts w:hint="eastAsia" w:ascii="宋体" w:hAnsi="宋体" w:cs="宋体"/>
          <w:sz w:val="18"/>
          <w:szCs w:val="21"/>
          <w:highlight w:val="none"/>
        </w:rPr>
        <w:t xml:space="preserve">                  </w:t>
      </w:r>
    </w:p>
    <w:p w14:paraId="45C726A5">
      <w:pPr>
        <w:rPr>
          <w:sz w:val="18"/>
          <w:szCs w:val="20"/>
          <w:highlight w:val="none"/>
        </w:rPr>
      </w:pPr>
    </w:p>
    <w:sectPr>
      <w:pgSz w:w="11906" w:h="16838"/>
      <w:pgMar w:top="1304" w:right="1361" w:bottom="1304"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3596C">
    <w:pPr>
      <w:pStyle w:val="15"/>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52EB">
    <w:pPr>
      <w:pStyle w:val="15"/>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7885" cy="147955"/>
              <wp:effectExtent l="0" t="0" r="0" b="0"/>
              <wp:wrapNone/>
              <wp:docPr id="23640931"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857885" cy="147955"/>
                      </a:xfrm>
                      <a:prstGeom prst="rect">
                        <a:avLst/>
                      </a:prstGeom>
                      <a:noFill/>
                      <a:ln>
                        <a:noFill/>
                      </a:ln>
                    </wps:spPr>
                    <wps:txbx>
                      <w:txbxContent>
                        <w:p w14:paraId="45733161">
                          <w:pPr>
                            <w:pStyle w:val="15"/>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1.65pt;width:67.55pt;mso-position-horizontal:center;mso-position-horizontal-relative:margin;mso-wrap-style:none;z-index:251659264;mso-width-relative:page;mso-height-relative:page;" filled="f" stroked="f" coordsize="21600,21600" o:gfxdata="UEsDBAoAAAAAAIdO4kAAAAAAAAAAAAAAAAAEAAAAZHJzL1BLAwQUAAAACACHTuJA40N5R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0N5RNIAAAAEAQAADwAAAAAAAAABACAAAAAiAAAAZHJzL2Rvd25y&#10;ZXYueG1sUEsBAhQAFAAAAAgAh07iQK1UO5AEAgAACwQAAA4AAAAAAAAAAQAgAAAAIQEAAGRycy9l&#10;Mm9Eb2MueG1sUEsFBgAAAAAGAAYAWQEAAJcFAAAAAA==&#10;">
              <v:fill on="f" focussize="0,0"/>
              <v:stroke on="f"/>
              <v:imagedata o:title=""/>
              <o:lock v:ext="edit" aspectratio="f"/>
              <v:textbox inset="0mm,0mm,0mm,0mm" style="mso-fit-shape-to-text:t;">
                <w:txbxContent>
                  <w:p w14:paraId="45733161">
                    <w:pPr>
                      <w:pStyle w:val="15"/>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A8972">
    <w:pPr>
      <w:pStyle w:val="16"/>
      <w:jc w:val="left"/>
    </w:pPr>
    <w:bookmarkStart w:id="68" w:name="OLE_LINK16"/>
    <w:r>
      <w:rPr>
        <w:rFonts w:hint="eastAsia" w:ascii="宋体" w:hAnsi="宋体"/>
        <w:szCs w:val="20"/>
      </w:rPr>
      <w:t xml:space="preserve">安全生产考试管理保障项目办公设备 </w:t>
    </w:r>
    <w:r>
      <w:rPr>
        <w:rFonts w:hint="eastAsia" w:ascii="宋体" w:hAnsi="宋体"/>
        <w:b/>
        <w:bCs/>
      </w:rPr>
      <w:t xml:space="preserve">                         </w:t>
    </w:r>
    <w:r>
      <w:rPr>
        <w:rFonts w:hint="eastAsia" w:ascii="宋体" w:hAnsi="宋体"/>
        <w:b/>
        <w:bCs/>
        <w:lang w:val="en-US" w:eastAsia="zh-CN"/>
      </w:rPr>
      <w:t xml:space="preserve">                           </w:t>
    </w:r>
    <w:r>
      <w:rPr>
        <w:rFonts w:hint="eastAsia" w:ascii="宋体" w:hAnsi="宋体"/>
        <w:b/>
        <w:bCs/>
      </w:rPr>
      <w:t xml:space="preserve"> </w:t>
    </w:r>
    <w:r>
      <w:rPr>
        <w:rFonts w:hint="eastAsia" w:ascii="宋体" w:hAnsi="宋体"/>
      </w:rPr>
      <w:t>竞争性谈判文件</w:t>
    </w:r>
    <w:bookmarkEnd w:id="6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B2351">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53208E"/>
    <w:multiLevelType w:val="multilevel"/>
    <w:tmpl w:val="0053208E"/>
    <w:lvl w:ilvl="0" w:tentative="0">
      <w:start w:val="1"/>
      <w:numFmt w:val="decimal"/>
      <w:lvlText w:val="%1."/>
      <w:lvlJc w:val="left"/>
      <w:pPr>
        <w:tabs>
          <w:tab w:val="left" w:pos="851"/>
        </w:tabs>
        <w:ind w:left="851" w:hanging="851"/>
      </w:pPr>
      <w:rPr>
        <w:rFonts w:hint="eastAsia" w:eastAsia="宋体"/>
        <w:b/>
        <w:i w:val="0"/>
        <w:sz w:val="24"/>
      </w:rPr>
    </w:lvl>
    <w:lvl w:ilvl="1" w:tentative="0">
      <w:start w:val="1"/>
      <w:numFmt w:val="decimal"/>
      <w:lvlText w:val="%1.%2"/>
      <w:lvlJc w:val="left"/>
      <w:pPr>
        <w:tabs>
          <w:tab w:val="left" w:pos="851"/>
        </w:tabs>
        <w:ind w:left="851" w:hanging="851"/>
      </w:pPr>
      <w:rPr>
        <w:rFonts w:hint="eastAsia" w:eastAsia="宋体"/>
        <w:b w:val="0"/>
        <w:i w:val="0"/>
        <w:color w:val="auto"/>
        <w:sz w:val="21"/>
        <w:szCs w:val="21"/>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pStyle w:val="6"/>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40004A6F"/>
    <w:multiLevelType w:val="singleLevel"/>
    <w:tmpl w:val="40004A6F"/>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xMjYxMTc2YmNmM2ZiYzM3MzRiYzBiMTAxOWMxMDcifQ=="/>
  </w:docVars>
  <w:rsids>
    <w:rsidRoot w:val="0014515D"/>
    <w:rsid w:val="0014515D"/>
    <w:rsid w:val="001907E1"/>
    <w:rsid w:val="00294959"/>
    <w:rsid w:val="00350148"/>
    <w:rsid w:val="003E734F"/>
    <w:rsid w:val="00833635"/>
    <w:rsid w:val="00AC7D1B"/>
    <w:rsid w:val="02E63976"/>
    <w:rsid w:val="02F3173F"/>
    <w:rsid w:val="03E40828"/>
    <w:rsid w:val="03EE202A"/>
    <w:rsid w:val="03FC02B1"/>
    <w:rsid w:val="04DB7D92"/>
    <w:rsid w:val="08623BBD"/>
    <w:rsid w:val="09170A84"/>
    <w:rsid w:val="09853D1F"/>
    <w:rsid w:val="0AD36108"/>
    <w:rsid w:val="0C420240"/>
    <w:rsid w:val="0D5A5A48"/>
    <w:rsid w:val="0F5D017B"/>
    <w:rsid w:val="0FC91F7B"/>
    <w:rsid w:val="10CF50A9"/>
    <w:rsid w:val="10F863AD"/>
    <w:rsid w:val="12D109AD"/>
    <w:rsid w:val="135F38AA"/>
    <w:rsid w:val="15AE7B5D"/>
    <w:rsid w:val="17075BE6"/>
    <w:rsid w:val="17AE10DC"/>
    <w:rsid w:val="181B2194"/>
    <w:rsid w:val="1887534D"/>
    <w:rsid w:val="19173A91"/>
    <w:rsid w:val="1A497C7A"/>
    <w:rsid w:val="1B216BF3"/>
    <w:rsid w:val="1B59213E"/>
    <w:rsid w:val="1D3805D3"/>
    <w:rsid w:val="1D835093"/>
    <w:rsid w:val="1E2B0E39"/>
    <w:rsid w:val="1ECC0EE5"/>
    <w:rsid w:val="1F3F0483"/>
    <w:rsid w:val="1F6E79C7"/>
    <w:rsid w:val="20EE64D8"/>
    <w:rsid w:val="22653C1A"/>
    <w:rsid w:val="23007451"/>
    <w:rsid w:val="238F4F40"/>
    <w:rsid w:val="24106C02"/>
    <w:rsid w:val="24476356"/>
    <w:rsid w:val="255039B6"/>
    <w:rsid w:val="2616762B"/>
    <w:rsid w:val="267F382B"/>
    <w:rsid w:val="26E123AA"/>
    <w:rsid w:val="27773980"/>
    <w:rsid w:val="28C371BA"/>
    <w:rsid w:val="29AE5D4B"/>
    <w:rsid w:val="2B0169E0"/>
    <w:rsid w:val="2B47360D"/>
    <w:rsid w:val="2B957367"/>
    <w:rsid w:val="2C7F3E8F"/>
    <w:rsid w:val="2D1B0003"/>
    <w:rsid w:val="2E0A74A6"/>
    <w:rsid w:val="2E9D6A19"/>
    <w:rsid w:val="305D19B7"/>
    <w:rsid w:val="309B202F"/>
    <w:rsid w:val="31630ABB"/>
    <w:rsid w:val="32954D06"/>
    <w:rsid w:val="329964B0"/>
    <w:rsid w:val="33305557"/>
    <w:rsid w:val="344C5E85"/>
    <w:rsid w:val="35CD326F"/>
    <w:rsid w:val="37532476"/>
    <w:rsid w:val="37B771BB"/>
    <w:rsid w:val="37F00EE5"/>
    <w:rsid w:val="3874263B"/>
    <w:rsid w:val="3892120F"/>
    <w:rsid w:val="39160181"/>
    <w:rsid w:val="39E61DB8"/>
    <w:rsid w:val="39F3392A"/>
    <w:rsid w:val="3AC45AA7"/>
    <w:rsid w:val="3B2818DB"/>
    <w:rsid w:val="3B81506E"/>
    <w:rsid w:val="3BA564E5"/>
    <w:rsid w:val="3C33003F"/>
    <w:rsid w:val="3C3C4165"/>
    <w:rsid w:val="3D4F2498"/>
    <w:rsid w:val="3E7663F5"/>
    <w:rsid w:val="3F0264C5"/>
    <w:rsid w:val="3F214DC8"/>
    <w:rsid w:val="40725CDD"/>
    <w:rsid w:val="40B2087F"/>
    <w:rsid w:val="41BB7B91"/>
    <w:rsid w:val="42220C2D"/>
    <w:rsid w:val="425766C9"/>
    <w:rsid w:val="42696C98"/>
    <w:rsid w:val="42CB0B87"/>
    <w:rsid w:val="435741C3"/>
    <w:rsid w:val="44003929"/>
    <w:rsid w:val="440F5F94"/>
    <w:rsid w:val="4487191E"/>
    <w:rsid w:val="44E12EF2"/>
    <w:rsid w:val="464C6278"/>
    <w:rsid w:val="46FF66A1"/>
    <w:rsid w:val="477F5D9A"/>
    <w:rsid w:val="481D4619"/>
    <w:rsid w:val="486263AA"/>
    <w:rsid w:val="49951E76"/>
    <w:rsid w:val="49FC7F95"/>
    <w:rsid w:val="4A8412F4"/>
    <w:rsid w:val="4AD42735"/>
    <w:rsid w:val="4B9232EE"/>
    <w:rsid w:val="4D376CCF"/>
    <w:rsid w:val="4D9E6F4A"/>
    <w:rsid w:val="4E6E7A0C"/>
    <w:rsid w:val="4EB722B3"/>
    <w:rsid w:val="4EF86F9D"/>
    <w:rsid w:val="4F06726E"/>
    <w:rsid w:val="4F62007B"/>
    <w:rsid w:val="504A17A4"/>
    <w:rsid w:val="51052B71"/>
    <w:rsid w:val="511261FD"/>
    <w:rsid w:val="51F318B4"/>
    <w:rsid w:val="52D3320A"/>
    <w:rsid w:val="5380553E"/>
    <w:rsid w:val="54547399"/>
    <w:rsid w:val="555C539F"/>
    <w:rsid w:val="56390BA0"/>
    <w:rsid w:val="578F2469"/>
    <w:rsid w:val="58506904"/>
    <w:rsid w:val="5AB36563"/>
    <w:rsid w:val="5B0525D2"/>
    <w:rsid w:val="5B7D288E"/>
    <w:rsid w:val="5B810FF9"/>
    <w:rsid w:val="5C12622D"/>
    <w:rsid w:val="5C4E5CD8"/>
    <w:rsid w:val="5D8A4AB6"/>
    <w:rsid w:val="5E194E72"/>
    <w:rsid w:val="5F8E0D72"/>
    <w:rsid w:val="61A51CE7"/>
    <w:rsid w:val="62CD31A3"/>
    <w:rsid w:val="63E02E20"/>
    <w:rsid w:val="647472B1"/>
    <w:rsid w:val="647B624F"/>
    <w:rsid w:val="648C3B3B"/>
    <w:rsid w:val="64AD5CFB"/>
    <w:rsid w:val="680E76A8"/>
    <w:rsid w:val="68376930"/>
    <w:rsid w:val="68915D3D"/>
    <w:rsid w:val="68CC0884"/>
    <w:rsid w:val="6A4E5CEC"/>
    <w:rsid w:val="6ADE24FE"/>
    <w:rsid w:val="6B6C014B"/>
    <w:rsid w:val="6C7D7E8B"/>
    <w:rsid w:val="6CAE0DFF"/>
    <w:rsid w:val="6CC6627C"/>
    <w:rsid w:val="6D62512A"/>
    <w:rsid w:val="6FF90FB1"/>
    <w:rsid w:val="700D7F77"/>
    <w:rsid w:val="701E7D91"/>
    <w:rsid w:val="703C3363"/>
    <w:rsid w:val="70827FAD"/>
    <w:rsid w:val="733E7410"/>
    <w:rsid w:val="738D454E"/>
    <w:rsid w:val="739521B8"/>
    <w:rsid w:val="73CD6FA4"/>
    <w:rsid w:val="74DE2282"/>
    <w:rsid w:val="74F40F84"/>
    <w:rsid w:val="770E6D7C"/>
    <w:rsid w:val="791F0295"/>
    <w:rsid w:val="79814576"/>
    <w:rsid w:val="7A235AC7"/>
    <w:rsid w:val="7A436DF5"/>
    <w:rsid w:val="7B761E63"/>
    <w:rsid w:val="7C1728A9"/>
    <w:rsid w:val="7D630702"/>
    <w:rsid w:val="7EE747B5"/>
    <w:rsid w:val="7EE94323"/>
    <w:rsid w:val="7F6B7426"/>
    <w:rsid w:val="7FAF2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99"/>
    <w:pPr>
      <w:keepNext/>
      <w:keepLines/>
      <w:spacing w:before="260" w:after="260" w:line="416" w:lineRule="auto"/>
      <w:jc w:val="left"/>
      <w:outlineLvl w:val="1"/>
    </w:pPr>
    <w:rPr>
      <w:rFonts w:ascii="Cambria" w:hAnsi="Cambria" w:cs="Cambria"/>
      <w:b/>
      <w:bCs/>
      <w:sz w:val="32"/>
      <w:szCs w:val="32"/>
    </w:rPr>
  </w:style>
  <w:style w:type="paragraph" w:styleId="4">
    <w:name w:val="heading 3"/>
    <w:basedOn w:val="1"/>
    <w:next w:val="1"/>
    <w:autoRedefine/>
    <w:qFormat/>
    <w:uiPriority w:val="0"/>
    <w:pPr>
      <w:keepNext/>
      <w:spacing w:beforeLines="200" w:line="400" w:lineRule="exact"/>
      <w:jc w:val="center"/>
      <w:outlineLvl w:val="2"/>
    </w:pPr>
    <w:rPr>
      <w:b/>
      <w:bCs/>
      <w:sz w:val="24"/>
      <w:szCs w:val="24"/>
    </w:rPr>
  </w:style>
  <w:style w:type="paragraph" w:styleId="5">
    <w:name w:val="heading 4"/>
    <w:basedOn w:val="1"/>
    <w:next w:val="1"/>
    <w:autoRedefine/>
    <w:qFormat/>
    <w:uiPriority w:val="0"/>
    <w:pPr>
      <w:keepNext/>
      <w:keepLines/>
      <w:widowControl/>
      <w:spacing w:before="280" w:after="290" w:line="376" w:lineRule="auto"/>
      <w:jc w:val="left"/>
      <w:outlineLvl w:val="3"/>
    </w:pPr>
    <w:rPr>
      <w:rFonts w:ascii="Arial" w:hAnsi="Arial" w:eastAsia="黑体"/>
      <w:b/>
      <w:bCs/>
      <w:kern w:val="0"/>
      <w:sz w:val="28"/>
      <w:szCs w:val="28"/>
    </w:rPr>
  </w:style>
  <w:style w:type="paragraph" w:styleId="6">
    <w:name w:val="heading 6"/>
    <w:basedOn w:val="1"/>
    <w:next w:val="1"/>
    <w:autoRedefine/>
    <w:qFormat/>
    <w:uiPriority w:val="0"/>
    <w:pPr>
      <w:keepNext/>
      <w:keepLines/>
      <w:numPr>
        <w:ilvl w:val="5"/>
        <w:numId w:val="1"/>
      </w:numPr>
      <w:spacing w:before="240" w:after="64" w:line="317" w:lineRule="auto"/>
      <w:outlineLvl w:val="5"/>
    </w:pPr>
    <w:rPr>
      <w:rFonts w:ascii="Arial" w:hAnsi="Arial" w:eastAsia="黑体"/>
      <w:b/>
      <w:bCs/>
      <w:sz w:val="24"/>
      <w:szCs w:val="24"/>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8"/>
    <w:autoRedefine/>
    <w:qFormat/>
    <w:uiPriority w:val="0"/>
    <w:pPr>
      <w:spacing w:line="300" w:lineRule="auto"/>
      <w:ind w:firstLine="420" w:firstLineChars="200"/>
    </w:pPr>
    <w:rPr>
      <w:szCs w:val="24"/>
    </w:rPr>
  </w:style>
  <w:style w:type="paragraph" w:styleId="8">
    <w:name w:val="toc 4"/>
    <w:basedOn w:val="1"/>
    <w:next w:val="1"/>
    <w:autoRedefine/>
    <w:qFormat/>
    <w:uiPriority w:val="0"/>
    <w:pPr>
      <w:ind w:left="1260" w:leftChars="600"/>
    </w:pPr>
  </w:style>
  <w:style w:type="paragraph" w:styleId="9">
    <w:name w:val="annotation text"/>
    <w:basedOn w:val="1"/>
    <w:autoRedefine/>
    <w:qFormat/>
    <w:uiPriority w:val="0"/>
    <w:pPr>
      <w:jc w:val="left"/>
    </w:pPr>
  </w:style>
  <w:style w:type="paragraph" w:styleId="10">
    <w:name w:val="Body Text"/>
    <w:basedOn w:val="1"/>
    <w:next w:val="1"/>
    <w:autoRedefine/>
    <w:qFormat/>
    <w:uiPriority w:val="0"/>
    <w:rPr>
      <w:rFonts w:ascii="仿宋_GB2312" w:eastAsia="仿宋_GB2312"/>
      <w:spacing w:val="-20"/>
      <w:sz w:val="28"/>
      <w:szCs w:val="20"/>
    </w:rPr>
  </w:style>
  <w:style w:type="paragraph" w:styleId="11">
    <w:name w:val="Body Text Indent"/>
    <w:basedOn w:val="1"/>
    <w:autoRedefine/>
    <w:qFormat/>
    <w:uiPriority w:val="0"/>
    <w:pPr>
      <w:widowControl/>
      <w:ind w:firstLine="652" w:firstLineChars="233"/>
    </w:pPr>
    <w:rPr>
      <w:kern w:val="0"/>
      <w:sz w:val="28"/>
    </w:rPr>
  </w:style>
  <w:style w:type="paragraph" w:styleId="12">
    <w:name w:val="toc 3"/>
    <w:basedOn w:val="1"/>
    <w:next w:val="1"/>
    <w:autoRedefine/>
    <w:qFormat/>
    <w:uiPriority w:val="0"/>
    <w:pPr>
      <w:ind w:left="840" w:leftChars="400"/>
    </w:pPr>
  </w:style>
  <w:style w:type="paragraph" w:styleId="13">
    <w:name w:val="Plain Text"/>
    <w:basedOn w:val="1"/>
    <w:autoRedefine/>
    <w:qFormat/>
    <w:uiPriority w:val="99"/>
    <w:rPr>
      <w:rFonts w:ascii="宋体" w:hAnsi="Courier New" w:cs="宋体"/>
    </w:rPr>
  </w:style>
  <w:style w:type="paragraph" w:styleId="14">
    <w:name w:val="Date"/>
    <w:basedOn w:val="1"/>
    <w:next w:val="1"/>
    <w:autoRedefine/>
    <w:qFormat/>
    <w:uiPriority w:val="0"/>
    <w:rPr>
      <w:sz w:val="28"/>
    </w:rPr>
  </w:style>
  <w:style w:type="paragraph" w:styleId="15">
    <w:name w:val="footer"/>
    <w:basedOn w:val="1"/>
    <w:autoRedefine/>
    <w:qFormat/>
    <w:uiPriority w:val="99"/>
    <w:pPr>
      <w:tabs>
        <w:tab w:val="center" w:pos="4153"/>
        <w:tab w:val="right" w:pos="8306"/>
      </w:tabs>
      <w:snapToGrid w:val="0"/>
      <w:jc w:val="left"/>
    </w:pPr>
    <w:rPr>
      <w:sz w:val="18"/>
      <w:szCs w:val="18"/>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style>
  <w:style w:type="paragraph" w:styleId="18">
    <w:name w:val="toc 2"/>
    <w:basedOn w:val="1"/>
    <w:next w:val="1"/>
    <w:autoRedefine/>
    <w:qFormat/>
    <w:uiPriority w:val="39"/>
    <w:pPr>
      <w:ind w:left="420" w:leftChars="200"/>
    </w:pPr>
  </w:style>
  <w:style w:type="paragraph" w:styleId="19">
    <w:name w:val="Body Text 2"/>
    <w:basedOn w:val="1"/>
    <w:autoRedefine/>
    <w:qFormat/>
    <w:uiPriority w:val="0"/>
    <w:pPr>
      <w:adjustRightInd w:val="0"/>
      <w:snapToGrid w:val="0"/>
      <w:spacing w:line="480" w:lineRule="atLeast"/>
    </w:pPr>
    <w:rPr>
      <w:rFonts w:ascii="宋体" w:hAnsi="宋体"/>
      <w:sz w:val="28"/>
    </w:rPr>
  </w:style>
  <w:style w:type="paragraph" w:styleId="20">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Cs/>
    </w:rPr>
  </w:style>
  <w:style w:type="character" w:styleId="25">
    <w:name w:val="Hyperlink"/>
    <w:basedOn w:val="23"/>
    <w:autoRedefine/>
    <w:qFormat/>
    <w:uiPriority w:val="0"/>
    <w:rPr>
      <w:color w:val="0000FF"/>
      <w:u w:val="single"/>
    </w:rPr>
  </w:style>
  <w:style w:type="paragraph" w:customStyle="1" w:styleId="26">
    <w:name w:val="列出段落1"/>
    <w:basedOn w:val="1"/>
    <w:autoRedefine/>
    <w:qFormat/>
    <w:uiPriority w:val="34"/>
    <w:pPr>
      <w:ind w:firstLine="420" w:firstLineChars="200"/>
    </w:pPr>
  </w:style>
  <w:style w:type="paragraph" w:customStyle="1" w:styleId="27">
    <w:name w:val="Char1"/>
    <w:basedOn w:val="1"/>
    <w:autoRedefine/>
    <w:qFormat/>
    <w:uiPriority w:val="0"/>
    <w:pPr>
      <w:tabs>
        <w:tab w:val="left" w:pos="360"/>
      </w:tabs>
      <w:ind w:left="360" w:hanging="360" w:hangingChars="200"/>
    </w:pPr>
    <w:rPr>
      <w:sz w:val="24"/>
      <w:szCs w:val="24"/>
    </w:rPr>
  </w:style>
  <w:style w:type="paragraph" w:customStyle="1" w:styleId="28">
    <w:name w:val="段"/>
    <w:link w:val="29"/>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9">
    <w:name w:val="段 Char"/>
    <w:link w:val="28"/>
    <w:autoRedefine/>
    <w:qFormat/>
    <w:uiPriority w:val="0"/>
    <w:rPr>
      <w:rFonts w:ascii="宋体"/>
      <w:sz w:val="21"/>
    </w:rPr>
  </w:style>
  <w:style w:type="paragraph" w:customStyle="1" w:styleId="30">
    <w:name w:val="二级条标题"/>
    <w:basedOn w:val="1"/>
    <w:next w:val="28"/>
    <w:autoRedefine/>
    <w:qFormat/>
    <w:uiPriority w:val="0"/>
    <w:pPr>
      <w:widowControl/>
      <w:spacing w:beforeLines="50" w:afterLines="50"/>
      <w:jc w:val="left"/>
      <w:outlineLvl w:val="3"/>
    </w:pPr>
    <w:rPr>
      <w:rFonts w:ascii="黑体" w:eastAsia="黑体"/>
      <w:kern w:val="0"/>
      <w:szCs w:val="21"/>
    </w:rPr>
  </w:style>
  <w:style w:type="paragraph" w:customStyle="1" w:styleId="31">
    <w:name w:val="样式 首行缩进:  2 字符"/>
    <w:basedOn w:val="1"/>
    <w:autoRedefine/>
    <w:qFormat/>
    <w:uiPriority w:val="0"/>
    <w:pPr>
      <w:spacing w:line="400" w:lineRule="exact"/>
      <w:ind w:firstLine="200" w:firstLineChars="200"/>
    </w:pPr>
    <w:rPr>
      <w:sz w:val="24"/>
    </w:rPr>
  </w:style>
  <w:style w:type="paragraph" w:customStyle="1" w:styleId="32">
    <w:name w:val="Body text|1"/>
    <w:basedOn w:val="1"/>
    <w:autoRedefine/>
    <w:qFormat/>
    <w:uiPriority w:val="0"/>
    <w:pPr>
      <w:spacing w:line="374" w:lineRule="auto"/>
      <w:jc w:val="left"/>
    </w:pPr>
    <w:rPr>
      <w:rFonts w:ascii="宋体" w:hAnsi="宋体" w:cs="宋体"/>
      <w:sz w:val="28"/>
      <w:szCs w:val="28"/>
      <w:lang w:val="zh-TW" w:eastAsia="zh-TW" w:bidi="zh-TW"/>
    </w:rPr>
  </w:style>
  <w:style w:type="paragraph" w:customStyle="1" w:styleId="33">
    <w:name w:val="Other|1"/>
    <w:basedOn w:val="1"/>
    <w:autoRedefine/>
    <w:qFormat/>
    <w:uiPriority w:val="0"/>
    <w:pPr>
      <w:jc w:val="left"/>
    </w:pPr>
    <w:rPr>
      <w:sz w:val="26"/>
      <w:szCs w:val="26"/>
      <w:lang w:val="zh-TW" w:eastAsia="zh-TW" w:bidi="zh-TW"/>
    </w:rPr>
  </w:style>
  <w:style w:type="paragraph" w:customStyle="1" w:styleId="34">
    <w:name w:val="Table Paragraph"/>
    <w:basedOn w:val="1"/>
    <w:autoRedefine/>
    <w:qFormat/>
    <w:uiPriority w:val="1"/>
    <w:pPr>
      <w:autoSpaceDE w:val="0"/>
      <w:autoSpaceDN w:val="0"/>
      <w:spacing w:before="21"/>
      <w:jc w:val="right"/>
    </w:pPr>
    <w:rPr>
      <w:rFonts w:ascii="宋体" w:hAnsi="宋体" w:cs="宋体"/>
      <w:kern w:val="0"/>
      <w:sz w:val="22"/>
      <w:lang w:val="zh-CN" w:bidi="zh-CN"/>
    </w:rPr>
  </w:style>
  <w:style w:type="table" w:customStyle="1" w:styleId="35">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styleId="36">
    <w:name w:val="List Paragraph"/>
    <w:basedOn w:val="1"/>
    <w:autoRedefine/>
    <w:qFormat/>
    <w:uiPriority w:val="1"/>
    <w:pPr>
      <w:ind w:left="205" w:right="169" w:firstLine="655"/>
    </w:pPr>
    <w:rPr>
      <w:rFonts w:ascii="仿宋" w:hAnsi="仿宋" w:eastAsia="仿宋" w:cs="仿宋"/>
      <w:u w:val="single" w:color="000000"/>
      <w:lang w:val="zh-CN" w:bidi="zh-CN"/>
    </w:rPr>
  </w:style>
  <w:style w:type="character" w:customStyle="1" w:styleId="37">
    <w:name w:val="font31"/>
    <w:basedOn w:val="23"/>
    <w:autoRedefine/>
    <w:qFormat/>
    <w:uiPriority w:val="0"/>
    <w:rPr>
      <w:rFonts w:hint="eastAsia" w:ascii="宋体" w:hAnsi="宋体" w:eastAsia="宋体" w:cs="宋体"/>
      <w:color w:val="000000"/>
      <w:sz w:val="20"/>
      <w:szCs w:val="20"/>
      <w:u w:val="none"/>
    </w:rPr>
  </w:style>
  <w:style w:type="character" w:customStyle="1" w:styleId="38">
    <w:name w:val="font11"/>
    <w:basedOn w:val="23"/>
    <w:autoRedefine/>
    <w:qFormat/>
    <w:uiPriority w:val="0"/>
    <w:rPr>
      <w:rFonts w:ascii="Arial" w:hAnsi="Arial" w:cs="Arial"/>
      <w:color w:val="000000"/>
      <w:sz w:val="20"/>
      <w:szCs w:val="20"/>
      <w:u w:val="none"/>
    </w:rPr>
  </w:style>
  <w:style w:type="paragraph" w:customStyle="1" w:styleId="39">
    <w:name w:val="null3"/>
    <w:hidden/>
    <w:qFormat/>
    <w:uiPriority w:val="0"/>
    <w:rPr>
      <w:rFonts w:hint="eastAsia" w:asciiTheme="minorHAnsi" w:hAnsiTheme="minorHAnsi" w:eastAsiaTheme="minorEastAsia" w:cstheme="minorBidi"/>
      <w:lang w:val="en-US" w:eastAsia="zh-Hans"/>
    </w:rPr>
  </w:style>
  <w:style w:type="paragraph" w:customStyle="1" w:styleId="40">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1AA8F1-0DB7-422F-830A-48E26A41CC9D}">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52</Pages>
  <Words>13881</Words>
  <Characters>15068</Characters>
  <Lines>286</Lines>
  <Paragraphs>80</Paragraphs>
  <TotalTime>6</TotalTime>
  <ScaleCrop>false</ScaleCrop>
  <LinksUpToDate>false</LinksUpToDate>
  <CharactersWithSpaces>15283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2024-03-22T05:55:00Z</dcterms:created>
  <dc:creator>天海1415003450</dc:creator>
  <cp:lastModifiedBy>都市阳光～王馨悦</cp:lastModifiedBy>
  <cp:lastPrinted>2021-03-02T00:00:00Z</cp:lastPrinted>
  <dcterms:modified xsi:type="dcterms:W3CDTF">2025-06-27T01:55:10Z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EEEEC500946C48ABBF6162F34B042ECE_13</vt:lpwstr>
  </property>
  <property fmtid="{D5CDD505-2E9C-101B-9397-08002B2CF9AE}" pid="4" name="KSOTemplateDocerSaveRecord">
    <vt:lpwstr>eyJoZGlkIjoiMDc2YjExZDk4YmRkMTFlODc4NDZiMTVkOTg4ODNhMmEiLCJ1c2VySWQiOiI1OTI1NjQzNTQifQ==</vt:lpwstr>
  </property>
</Properties>
</file>