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107F1">
      <w:pPr>
        <w:pStyle w:val="6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jc w:val="center"/>
        <w:textAlignment w:val="auto"/>
        <w:outlineLvl w:val="1"/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采购需求</w:t>
      </w:r>
    </w:p>
    <w:p w14:paraId="3D595DFB">
      <w:pPr>
        <w:pStyle w:val="6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jc w:val="left"/>
        <w:textAlignment w:val="auto"/>
        <w:outlineLvl w:val="1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项目概况</w:t>
      </w:r>
    </w:p>
    <w:p w14:paraId="2014495A">
      <w:pPr>
        <w:pStyle w:val="7"/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根据《军队无军籍退休退职职工服务管理办法》（民政部令第57号）有关规定，要求落实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无军籍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职工医疗等各项待遇，做好无军籍职工服务管理等工作。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西安市碑林区退役军人事务局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现有无军籍退休职工490人，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积极落实无军籍退休职工各项待遇，拟组织进行2025年度健康体检。</w:t>
      </w:r>
    </w:p>
    <w:p w14:paraId="0CC96839">
      <w:pPr>
        <w:pStyle w:val="6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本项目所属行业为其他未列明行业。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（从业人员300人以下的为中小微型企业。其中，从业人员100人及以上的为中型企业；从业人员10人及以上的为小型企业；从业人员10人以下的为微型企业。）</w:t>
      </w:r>
    </w:p>
    <w:p w14:paraId="5F567AA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before="90" w:after="90"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服务内容</w:t>
      </w:r>
    </w:p>
    <w:p w14:paraId="211F06A9">
      <w:pPr>
        <w:widowControl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1.服务对象：无军籍退休职工490人。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男性98人、女性</w:t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392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人；</w:t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单人体检报价的最高限价：</w:t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1050</w:t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元/人。</w:t>
      </w:r>
    </w:p>
    <w:p w14:paraId="45BAB741">
      <w:pPr>
        <w:pStyle w:val="2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snapToGrid w:val="0"/>
          <w:color w:val="000000" w:themeColor="text1"/>
          <w:kern w:val="0"/>
          <w:sz w:val="21"/>
          <w:szCs w:val="21"/>
          <w:lang w:val="en-US" w:eastAsia="zh-CN" w:bidi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napToGrid w:val="0"/>
          <w:color w:val="000000" w:themeColor="text1"/>
          <w:kern w:val="0"/>
          <w:sz w:val="21"/>
          <w:szCs w:val="21"/>
          <w:lang w:val="en-US" w:eastAsia="zh-CN" w:bidi="zh-TW"/>
          <w14:textFill>
            <w14:solidFill>
              <w14:schemeClr w14:val="tx1"/>
            </w14:solidFill>
          </w14:textFill>
        </w:rPr>
        <w:t>2、体检内容：详见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25FB37E8">
      <w:pPr>
        <w:pStyle w:val="6"/>
        <w:widowControl w:val="0"/>
        <w:spacing w:line="360" w:lineRule="auto"/>
        <w:jc w:val="both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三、服务要求</w:t>
      </w:r>
    </w:p>
    <w:p w14:paraId="401B71E5">
      <w:pPr>
        <w:widowControl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本次体检应在当地进行，在体检期间做好标识标牌，保证参检人员方便快捷进行各项体检。</w:t>
      </w:r>
    </w:p>
    <w:p w14:paraId="79CF8D9F">
      <w:pPr>
        <w:widowControl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体检机构应对参检人员信息进行核对，确认核对是本人后方可体检。</w:t>
      </w:r>
    </w:p>
    <w:p w14:paraId="5B358EA6">
      <w:pPr>
        <w:widowControl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本着科学、严谨的工作态度，严格按医疗规范标准执行，确保向参检人员提供切实可信的体检，涉及到个人隐私应告知本人，不得向第三方传播。</w:t>
      </w:r>
    </w:p>
    <w:p w14:paraId="544BBED1">
      <w:pPr>
        <w:widowControl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按规定的检查项目内容为参检人员提供对应的体检服务和体检器材,保证一人一针一管（器）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，用于医疗活动的器材需要符合《医疗器械监督管理条例》和相关的国家标准，确保产品的安全性和有效性。</w:t>
      </w:r>
    </w:p>
    <w:p w14:paraId="7C8D5722">
      <w:pPr>
        <w:widowControl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在所有人员体检完成后，及时以短信等电子形式将个人检查结论告知本人，并为所有参检人员出具体检报告。</w:t>
      </w:r>
    </w:p>
    <w:p w14:paraId="3A43C40A">
      <w:pPr>
        <w:widowControl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6、绿色通道：为体检人员准备早餐；对行动不便的体检者可预约车接车送，根据体检人员个人情况进行定制检查服务、专家报告解读、中医辨证论治。</w:t>
      </w:r>
    </w:p>
    <w:p w14:paraId="1B30A207">
      <w:pPr>
        <w:widowControl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体检后上门服务内容</w:t>
      </w:r>
    </w:p>
    <w:p w14:paraId="713AA7F6">
      <w:pPr>
        <w:widowControl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康复理疗类：艾灸、拔罐、刮痧、推拿、康复治疗（神经系统康复、骨折术后康复、骨折术后、慢性颈肩腰腿疮）。</w:t>
      </w:r>
    </w:p>
    <w:p w14:paraId="33C2EFD6">
      <w:pPr>
        <w:widowControl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护理上门服务：皮下、肌肉注射、静脉采血、尿管护理(女性)、集尿袋更换、胃管护理、口腔护理、外周静脉置入中心静脉导管维护、普通造口护理、压疮、术后、浅表伤口换药、快速血糖检测。</w:t>
      </w:r>
    </w:p>
    <w:p w14:paraId="571B534F">
      <w:pPr>
        <w:widowControl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住家照护类：自理/半护理/全护理照护、短时照护(居家)、住院陪护、生活护理、助浴服务、打扫卫生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做饭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A2DD850">
      <w:pPr>
        <w:pStyle w:val="2"/>
        <w:jc w:val="both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附件1：男士体检套餐项目明细</w:t>
      </w:r>
    </w:p>
    <w:tbl>
      <w:tblPr>
        <w:tblStyle w:val="3"/>
        <w:tblW w:w="71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3315"/>
        <w:gridCol w:w="2105"/>
      </w:tblGrid>
      <w:tr w14:paraId="217D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男士体检套餐项目明细</w:t>
            </w:r>
          </w:p>
        </w:tc>
      </w:tr>
      <w:tr w14:paraId="147A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体检类别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体检项目名称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EC3F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9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750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2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D88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4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DD7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眼科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裂隙灯检查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D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507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E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眼底检查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1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1C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五官科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听力检查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5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5E9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血常规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血常规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7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C7F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尿常规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尿常规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C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6A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血糖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葡萄糖测定（空腹）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9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DD4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血脂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血脂四项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3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血脂四项31+超敏C反应14+血清载脂蛋白a测度32</w:t>
            </w:r>
          </w:p>
        </w:tc>
      </w:tr>
      <w:tr w14:paraId="40DF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肝功能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肝功九项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0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F2B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肾功能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肾功三项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7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7D2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心脑血管检测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心肌酶四项(疫情后必检)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F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8D6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5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血同型半胱氨酸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4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621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肿瘤标志物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甲胎蛋白(AFP)定量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F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F70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1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癌胚抗原(CEA)定量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4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D24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E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TPSA总前列腺特异性抗原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E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636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D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糖类抗原CA19-9(肠道)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B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5DC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幽门螺杆菌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C13呼气试验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0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777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骨密度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骨密度检查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0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AA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心电图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常规心电图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E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F3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彩超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腹部彩超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C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C79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1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泌尿系彩超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B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D4E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1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甲状腺彩超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6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03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2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心脏彩超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4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42E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8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颈动脉彩超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C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1B7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CT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CT胸部平扫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E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3F7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B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CT头颅平扫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A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E8086C4">
      <w:pPr>
        <w:pStyle w:val="2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25EAD8DB">
      <w:pPr>
        <w:pStyle w:val="2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附件2：女士体检套餐项目明细</w:t>
      </w:r>
    </w:p>
    <w:tbl>
      <w:tblPr>
        <w:tblStyle w:val="3"/>
        <w:tblW w:w="79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3285"/>
        <w:gridCol w:w="2988"/>
      </w:tblGrid>
      <w:tr w14:paraId="60E3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女士体检套餐项目明细</w:t>
            </w:r>
          </w:p>
        </w:tc>
      </w:tr>
      <w:tr w14:paraId="16C4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体检类别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体检项目名称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ABCB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含内科、外科、妇科、眼科常规检查</w:t>
            </w:r>
          </w:p>
        </w:tc>
      </w:tr>
      <w:tr w14:paraId="160C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9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71E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8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15B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眼科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裂隙灯检查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F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0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D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眼底检查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A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3E4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五官科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听力检查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F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8EA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妇科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妇科检查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7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17D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1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白带常规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E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DD9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血常规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血常规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0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84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尿常规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尿常规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3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CEA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血糖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葡萄糖测定（空腹）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0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4C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血脂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血脂四项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2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血脂四项31+超敏C反应14+血清载脂蛋白a测度32</w:t>
            </w:r>
          </w:p>
        </w:tc>
      </w:tr>
      <w:tr w14:paraId="4300B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肝功能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肝功九项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6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A4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肾功能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肾功三项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B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0D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心脑血管检测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心肌酶四项(疫情后必检)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8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41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1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血同型半胱氨酸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0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CE1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肿瘤标志物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甲胎蛋白(AFP)定量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1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F64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2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癌胚抗原(CEA)定量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2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6D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D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糖类抗原CA19-9(肠道)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E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17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幽门螺杆菌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C13呼气试验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4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EA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骨密度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骨密度检查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4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34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心电图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常规心电图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6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3A6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彩超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腹部彩超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6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D2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9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子宫附件彩超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6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12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B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乳腺彩超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6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D69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E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甲状腺彩超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7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4E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B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心脏彩超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4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BB4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B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颈动脉彩超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1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50E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CT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CT胸部平扫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F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A6C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E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CT头颅平扫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6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D75DC39">
      <w:pPr>
        <w:pStyle w:val="6"/>
        <w:widowControl w:val="0"/>
        <w:spacing w:line="360" w:lineRule="auto"/>
        <w:jc w:val="both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四、本项目需要落实的政府采购政策：</w:t>
      </w:r>
    </w:p>
    <w:p w14:paraId="624411B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99" w:rightChars="-95" w:firstLine="420" w:firstLineChars="200"/>
        <w:textAlignment w:val="baseline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中小企业发展政策：《关于进一步加大政府采购支持中小企业力度的通知》（财库〔2022〕19号）《政府采购促进中小企业发展管理办法》（财库〔2020〕46号）；《财政部、司法部关于政府采购支持监狱企业发展有关问题的通知》（财库〔2014〕68号）；《关于促进残疾人就业政府采购政策的通知》（财库〔2017〕141号）；《陕西省中小企业政府采购信用融资办法》（陕财办采〔2018〕23号）。</w:t>
      </w:r>
    </w:p>
    <w:p w14:paraId="1E35F5C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99" w:rightChars="-95" w:firstLine="420" w:firstLineChars="200"/>
        <w:textAlignment w:val="baseline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绿色发展政策：《国务院办公厅关于建立政府强制采购节能产品制度的通知》（国办发〔2007〕51号）；《关于印发环境标志产品政府采购品目清单的通知》（财库〔2019〕18号）《关于印发节能产品政府采购品目清单的通知》（财库〔2019〕19号）；《财政部、国家发展改革委、生态环境部、市场监管总局关于调整优化节能产品、环境标志产品政府采购执行机制的通知》（财库〔2019〕9号）；《商品包装政府采购需求标准（试行）》和《快递包装政府采购需求标准（试行）》（财办库〔2020〕123号）。</w:t>
      </w:r>
    </w:p>
    <w:p w14:paraId="421A276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99" w:rightChars="-95" w:firstLine="420" w:firstLineChars="200"/>
        <w:textAlignment w:val="baseline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3、支持本国产业政策：《财政部关于印发&lt;进口产品管理办法&gt;的通知》（财库〔2007〕119号）；《财政部办公厅关于政府采购进口产品管理有关问题的通知》（财办库〔2008〕248号）。</w:t>
      </w:r>
    </w:p>
    <w:p w14:paraId="09BA71A4">
      <w:pPr>
        <w:ind w:firstLine="420" w:firstLineChars="2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4、支持创新等政府采购政策。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1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</w:pPr>
    <w:rPr>
      <w:rFonts w:ascii="Calibri" w:hAnsi="Calibri" w:eastAsia="宋体" w:cs="Times New Roman"/>
      <w:color w:val="000000"/>
      <w:sz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paragraph" w:customStyle="1" w:styleId="7">
    <w:name w:val="Heading #2|1"/>
    <w:basedOn w:val="1"/>
    <w:qFormat/>
    <w:uiPriority w:val="0"/>
    <w:pPr>
      <w:spacing w:after="300"/>
      <w:ind w:firstLine="310"/>
      <w:jc w:val="left"/>
      <w:outlineLvl w:val="1"/>
    </w:pPr>
    <w:rPr>
      <w:rFonts w:ascii="宋体" w:hAnsi="宋体" w:cs="宋体"/>
      <w:color w:val="000000"/>
      <w:kern w:val="0"/>
      <w:sz w:val="46"/>
      <w:szCs w:val="4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2025-06-27T08:51:15Z</dcterms:created>
  <dc:creator>Administrator</dc:creator>
  <cp:lastModifiedBy>Lenovo</cp:lastModifiedBy>
  <dcterms:modified xsi:type="dcterms:W3CDTF">2025-06-27T08:53:05Z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eyJoZGlkIjoiYzZkZTVhZDhmYjRjMGEwYTQwZWQ4YmZkZjE5MDQ2MzAiLCJ1c2VySWQiOiI0NDgyMTE1NDUifQ==</vt:lpwstr>
  </property>
  <property fmtid="{D5CDD505-2E9C-101B-9397-08002B2CF9AE}" pid="4" name="ICV">
    <vt:lpwstr>019A6B2EFFD744ECA32E9AA058D49496_12</vt:lpwstr>
  </property>
</Properties>
</file>