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10959"/>
      <w:bookmarkStart w:id="1" w:name="_Toc28806"/>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w:t>
      </w:r>
      <w:r>
        <w:rPr>
          <w:rFonts w:hint="eastAsia" w:ascii="仿宋" w:hAnsi="仿宋" w:eastAsia="仿宋" w:cs="仿宋"/>
          <w:b/>
          <w:sz w:val="24"/>
          <w:lang w:eastAsia="zh-CN"/>
        </w:rPr>
        <w:t>、</w:t>
      </w:r>
      <w:r>
        <w:rPr>
          <w:rFonts w:eastAsia="仿宋"/>
          <w:b/>
          <w:sz w:val="24"/>
          <w:szCs w:val="32"/>
        </w:rPr>
        <w:t>投标人的企业法人营业执照副本复印件</w:t>
      </w:r>
      <w:r>
        <w:rPr>
          <w:rFonts w:hint="eastAsia" w:ascii="仿宋" w:hAnsi="仿宋" w:eastAsia="仿宋" w:cs="仿宋"/>
          <w:b/>
          <w:sz w:val="24"/>
        </w:rPr>
        <w:t>（加盖公章）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Ref527015333"/>
      <w:bookmarkStart w:id="4" w:name="_Toc7005121"/>
      <w:r>
        <w:rPr>
          <w:rFonts w:hint="eastAsia" w:ascii="仿宋" w:hAnsi="仿宋" w:eastAsia="仿宋" w:cs="仿宋"/>
          <w:b/>
          <w:sz w:val="24"/>
          <w:lang w:val="en-US" w:eastAsia="zh-CN"/>
        </w:rPr>
        <w:t>2、</w:t>
      </w:r>
      <w:bookmarkEnd w:id="3"/>
      <w:bookmarkEnd w:id="4"/>
      <w:r>
        <w:rPr>
          <w:rFonts w:hint="eastAsia" w:ascii="仿宋" w:hAnsi="仿宋" w:eastAsia="仿宋" w:cs="仿宋"/>
          <w:b/>
          <w:sz w:val="24"/>
          <w:lang w:val="en-US" w:eastAsia="zh-CN"/>
        </w:rPr>
        <w:t>经审计的2024年度财务报告</w:t>
      </w:r>
    </w:p>
    <w:p w14:paraId="0BBCA378">
      <w:pPr>
        <w:spacing w:line="360" w:lineRule="auto"/>
        <w:rPr>
          <w:rFonts w:ascii="仿宋" w:hAnsi="仿宋" w:eastAsia="仿宋" w:cs="仿宋"/>
          <w:szCs w:val="21"/>
        </w:rPr>
      </w:pPr>
    </w:p>
    <w:p w14:paraId="2F3039EB">
      <w:pPr>
        <w:tabs>
          <w:tab w:val="left" w:pos="993"/>
          <w:tab w:val="left" w:pos="1030"/>
          <w:tab w:val="left" w:pos="8364"/>
        </w:tabs>
        <w:snapToGrid w:val="0"/>
        <w:spacing w:after="120" w:afterLines="50"/>
        <w:ind w:right="-57" w:rightChars="-27"/>
        <w:rPr>
          <w:rFonts w:ascii="仿宋" w:hAnsi="仿宋" w:eastAsia="仿宋" w:cs="仿宋"/>
          <w:sz w:val="24"/>
        </w:rPr>
      </w:pPr>
      <w:r>
        <w:rPr>
          <w:rFonts w:eastAsia="仿宋"/>
          <w:sz w:val="24"/>
        </w:rPr>
        <w:t>投标人</w:t>
      </w:r>
      <w:r>
        <w:rPr>
          <w:rFonts w:hint="eastAsia" w:eastAsia="仿宋"/>
          <w:sz w:val="24"/>
          <w:lang w:eastAsia="zh-CN"/>
        </w:rPr>
        <w:t>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C030D4B">
      <w:pPr>
        <w:spacing w:line="360" w:lineRule="auto"/>
        <w:rPr>
          <w:rFonts w:ascii="仿宋" w:hAnsi="仿宋" w:eastAsia="仿宋" w:cs="仿宋"/>
          <w:szCs w:val="21"/>
        </w:rPr>
      </w:pPr>
    </w:p>
    <w:p w14:paraId="5582A299">
      <w:pPr>
        <w:tabs>
          <w:tab w:val="left" w:pos="993"/>
          <w:tab w:val="left" w:pos="1030"/>
          <w:tab w:val="left" w:pos="8364"/>
        </w:tabs>
        <w:snapToGrid w:val="0"/>
        <w:spacing w:after="120" w:afterLines="50"/>
        <w:ind w:left="420" w:right="-57" w:rightChars="-27"/>
        <w:jc w:val="left"/>
        <w:rPr>
          <w:rFonts w:ascii="仿宋" w:hAnsi="仿宋" w:eastAsia="仿宋" w:cs="仿宋"/>
          <w:b/>
          <w:spacing w:val="20"/>
          <w:sz w:val="24"/>
        </w:rPr>
      </w:pPr>
    </w:p>
    <w:p w14:paraId="1262946C">
      <w:pPr>
        <w:rPr>
          <w:rFonts w:eastAsia="仿宋"/>
          <w:b/>
          <w:sz w:val="24"/>
          <w:szCs w:val="32"/>
        </w:rPr>
      </w:pPr>
      <w:bookmarkStart w:id="5" w:name="_Toc7005122"/>
      <w:r>
        <w:rPr>
          <w:rFonts w:hint="eastAsia" w:ascii="仿宋" w:hAnsi="仿宋" w:eastAsia="仿宋" w:cs="仿宋"/>
          <w:b/>
          <w:sz w:val="24"/>
        </w:rPr>
        <w:t>或</w:t>
      </w:r>
      <w:bookmarkEnd w:id="5"/>
      <w:r>
        <w:rPr>
          <w:rFonts w:eastAsia="仿宋"/>
          <w:b/>
          <w:sz w:val="24"/>
          <w:szCs w:val="32"/>
        </w:rPr>
        <w:t>递交投标文件截止时间前三个月内投标人基本账户开户银行出具的资信证明</w:t>
      </w:r>
    </w:p>
    <w:p w14:paraId="5ED4838A">
      <w:pPr>
        <w:jc w:val="left"/>
        <w:outlineLvl w:val="2"/>
        <w:rPr>
          <w:rFonts w:ascii="仿宋" w:hAnsi="仿宋" w:eastAsia="仿宋" w:cs="仿宋"/>
          <w:b/>
          <w:sz w:val="24"/>
        </w:rPr>
      </w:pPr>
    </w:p>
    <w:p w14:paraId="4EC6CC79">
      <w:pPr>
        <w:jc w:val="left"/>
        <w:outlineLvl w:val="2"/>
        <w:rPr>
          <w:rFonts w:ascii="仿宋" w:hAnsi="仿宋" w:eastAsia="仿宋" w:cs="仿宋"/>
          <w:b/>
          <w:sz w:val="24"/>
        </w:rPr>
      </w:pPr>
      <w:bookmarkStart w:id="6" w:name="_Toc7005123"/>
      <w:r>
        <w:rPr>
          <w:rFonts w:hint="eastAsia" w:ascii="仿宋" w:hAnsi="仿宋" w:eastAsia="仿宋" w:cs="仿宋"/>
          <w:b/>
          <w:sz w:val="24"/>
          <w:lang w:val="en-US" w:eastAsia="zh-CN"/>
        </w:rPr>
        <w:t>3、</w:t>
      </w:r>
      <w:r>
        <w:rPr>
          <w:rFonts w:hint="eastAsia" w:ascii="仿宋" w:hAnsi="仿宋" w:eastAsia="仿宋" w:cs="仿宋"/>
          <w:b/>
          <w:sz w:val="24"/>
        </w:rPr>
        <w:t>依法缴纳税收的证明</w:t>
      </w:r>
      <w:bookmarkEnd w:id="6"/>
    </w:p>
    <w:p w14:paraId="44710956">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69E81EB1">
      <w:pPr>
        <w:tabs>
          <w:tab w:val="left" w:pos="993"/>
          <w:tab w:val="left" w:pos="1030"/>
          <w:tab w:val="left" w:pos="8364"/>
        </w:tabs>
        <w:snapToGrid w:val="0"/>
        <w:spacing w:after="120" w:afterLines="50"/>
        <w:ind w:right="-57" w:rightChars="-27"/>
        <w:jc w:val="left"/>
        <w:rPr>
          <w:rFonts w:hint="eastAsia" w:ascii="仿宋" w:hAnsi="仿宋" w:eastAsia="仿宋" w:cs="仿宋"/>
          <w:sz w:val="24"/>
        </w:rPr>
      </w:pPr>
      <w:r>
        <w:rPr>
          <w:rFonts w:hint="eastAsia" w:ascii="仿宋" w:hAnsi="仿宋" w:eastAsia="仿宋" w:cs="仿宋"/>
          <w:sz w:val="24"/>
        </w:rPr>
        <w:t>1、投标人应提供投标截止时间前近6个月中任何1个月缴税凭证，时间以税款所属时期为准（银行出具的缴税凭证或税务机关出具的证明的复印件，并加盖本单位公章）。</w:t>
      </w:r>
    </w:p>
    <w:p w14:paraId="34FD3FA9">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2、依法免税或无须缴纳税收的投标人，应提供相应证明文件。</w:t>
      </w: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7" w:name="_Toc7005124"/>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bookmarkEnd w:id="7"/>
    </w:p>
    <w:p w14:paraId="5D8524DF">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779424FF">
      <w:pPr>
        <w:tabs>
          <w:tab w:val="left" w:pos="993"/>
          <w:tab w:val="left" w:pos="1030"/>
          <w:tab w:val="left" w:pos="8364"/>
        </w:tabs>
        <w:snapToGrid w:val="0"/>
        <w:spacing w:after="156" w:afterLines="50"/>
        <w:ind w:right="-57" w:rightChars="-27"/>
        <w:jc w:val="left"/>
        <w:rPr>
          <w:rFonts w:eastAsia="仿宋"/>
          <w:sz w:val="24"/>
        </w:rPr>
      </w:pPr>
      <w:bookmarkStart w:id="8" w:name="_Toc7005125"/>
      <w:r>
        <w:rPr>
          <w:rFonts w:eastAsia="仿宋"/>
          <w:sz w:val="24"/>
        </w:rPr>
        <w:t>1、投标人应提供投标截止时间前近6个月中至少1个月的缴纳社会保险的凭据（专用收据或社会保险缴纳清单），并加盖本单位公章。</w:t>
      </w:r>
    </w:p>
    <w:p w14:paraId="55FB8C31">
      <w:pPr>
        <w:jc w:val="left"/>
        <w:outlineLvl w:val="2"/>
        <w:rPr>
          <w:rFonts w:ascii="仿宋" w:hAnsi="仿宋" w:eastAsia="仿宋" w:cs="仿宋"/>
          <w:b/>
          <w:sz w:val="24"/>
        </w:rPr>
      </w:pPr>
      <w:r>
        <w:rPr>
          <w:rFonts w:eastAsia="仿宋"/>
          <w:sz w:val="24"/>
        </w:rPr>
        <w:t>2、不需要缴纳社会保障资金的投标人，应提供相应文件证明其不需要缴纳社会保障资金。</w:t>
      </w:r>
      <w:r>
        <w:rPr>
          <w:rFonts w:hint="eastAsia" w:ascii="仿宋" w:hAnsi="仿宋" w:eastAsia="仿宋" w:cs="仿宋"/>
          <w:b/>
          <w:bCs/>
          <w:sz w:val="24"/>
        </w:rPr>
        <w:br w:type="page"/>
      </w: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8"/>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69946BB0">
      <w:pPr>
        <w:jc w:val="center"/>
        <w:rPr>
          <w:rFonts w:ascii="仿宋" w:hAnsi="仿宋" w:eastAsia="仿宋" w:cs="仿宋"/>
          <w:b/>
          <w:sz w:val="24"/>
        </w:rPr>
      </w:pPr>
      <w:bookmarkStart w:id="9" w:name="_Toc7005126"/>
      <w:r>
        <w:rPr>
          <w:rFonts w:hint="eastAsia" w:ascii="仿宋" w:hAnsi="仿宋" w:eastAsia="仿宋" w:cs="仿宋"/>
          <w:b/>
          <w:sz w:val="24"/>
          <w:szCs w:val="22"/>
          <w:lang w:val="en-US" w:eastAsia="zh-CN"/>
        </w:rPr>
        <w:t>6、</w:t>
      </w:r>
      <w:bookmarkEnd w:id="9"/>
      <w:r>
        <w:rPr>
          <w:rFonts w:eastAsia="仿宋"/>
          <w:b/>
          <w:sz w:val="24"/>
          <w:szCs w:val="32"/>
        </w:rPr>
        <w:t>投标人参加政府采购活动前3年内在经营活动中没有重大违法记录的书面声明</w:t>
      </w:r>
    </w:p>
    <w:p w14:paraId="727D913B">
      <w:pPr>
        <w:jc w:val="center"/>
        <w:rPr>
          <w:rFonts w:ascii="仿宋" w:hAnsi="仿宋" w:eastAsia="仿宋" w:cs="仿宋"/>
          <w:sz w:val="24"/>
        </w:rPr>
      </w:pPr>
    </w:p>
    <w:p w14:paraId="758A4D79">
      <w:pPr>
        <w:tabs>
          <w:tab w:val="left" w:pos="5580"/>
        </w:tabs>
        <w:spacing w:before="120" w:line="360" w:lineRule="auto"/>
        <w:rPr>
          <w:rFonts w:hint="eastAsia"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8677815">
      <w:pPr>
        <w:jc w:val="left"/>
        <w:outlineLvl w:val="2"/>
        <w:rPr>
          <w:rFonts w:ascii="仿宋" w:hAnsi="仿宋" w:eastAsia="仿宋" w:cs="仿宋"/>
          <w:b/>
          <w:sz w:val="24"/>
          <w:szCs w:val="22"/>
        </w:rPr>
      </w:pPr>
      <w:r>
        <w:rPr>
          <w:rFonts w:hint="eastAsia" w:ascii="仿宋" w:hAnsi="仿宋" w:eastAsia="仿宋" w:cs="仿宋"/>
        </w:rPr>
        <w:br w:type="page"/>
      </w:r>
      <w:bookmarkStart w:id="10" w:name="_Toc7005127"/>
      <w:r>
        <w:rPr>
          <w:rFonts w:hint="eastAsia" w:ascii="仿宋" w:hAnsi="仿宋" w:eastAsia="仿宋" w:cs="仿宋"/>
          <w:b/>
          <w:sz w:val="24"/>
          <w:szCs w:val="22"/>
          <w:lang w:val="en-US" w:eastAsia="zh-CN"/>
        </w:rPr>
        <w:t>7、</w:t>
      </w:r>
      <w:bookmarkEnd w:id="10"/>
      <w:r>
        <w:rPr>
          <w:rFonts w:eastAsia="仿宋"/>
          <w:b/>
          <w:sz w:val="24"/>
          <w:szCs w:val="32"/>
        </w:rPr>
        <w:t>投标人控股股东名称、控股公司的名称和存在管理、被管理关系的单位名称说明</w:t>
      </w:r>
    </w:p>
    <w:p w14:paraId="55A9BCCD">
      <w:pPr>
        <w:ind w:firstLine="420"/>
        <w:rPr>
          <w:rFonts w:ascii="仿宋" w:hAnsi="仿宋" w:eastAsia="仿宋" w:cs="仿宋"/>
          <w:szCs w:val="21"/>
        </w:rPr>
      </w:pPr>
    </w:p>
    <w:p w14:paraId="73049A5A">
      <w:pPr>
        <w:rPr>
          <w:rFonts w:ascii="仿宋" w:hAnsi="仿宋" w:eastAsia="仿宋" w:cs="仿宋"/>
          <w:sz w:val="24"/>
        </w:rPr>
      </w:pPr>
    </w:p>
    <w:p w14:paraId="6481F055">
      <w:pPr>
        <w:rPr>
          <w:rFonts w:ascii="仿宋" w:hAnsi="仿宋" w:eastAsia="仿宋" w:cs="仿宋"/>
          <w:sz w:val="24"/>
        </w:rPr>
      </w:pPr>
      <w:r>
        <w:rPr>
          <w:rFonts w:hint="eastAsia" w:ascii="仿宋" w:hAnsi="仿宋" w:eastAsia="仿宋" w:cs="仿宋"/>
          <w:sz w:val="24"/>
        </w:rPr>
        <w:t>陕西省采购招标有限责任公司：</w:t>
      </w:r>
    </w:p>
    <w:p w14:paraId="094F014E">
      <w:pPr>
        <w:spacing w:after="120"/>
        <w:rPr>
          <w:rFonts w:ascii="仿宋" w:hAnsi="仿宋" w:eastAsia="仿宋" w:cs="仿宋"/>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4"/>
        <w:rPr>
          <w:rFonts w:ascii="仿宋" w:hAnsi="仿宋" w:eastAsia="仿宋" w:cs="仿宋"/>
        </w:rPr>
      </w:pPr>
    </w:p>
    <w:p w14:paraId="1364EC0C">
      <w:pPr>
        <w:ind w:firstLine="420" w:firstLineChars="200"/>
        <w:rPr>
          <w:rFonts w:ascii="仿宋" w:hAnsi="仿宋" w:eastAsia="仿宋" w:cs="仿宋"/>
          <w:szCs w:val="21"/>
        </w:rPr>
      </w:pPr>
    </w:p>
    <w:p w14:paraId="1E46E80A">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1" w:name="_Toc7005128"/>
      <w:r>
        <w:rPr>
          <w:rFonts w:hint="eastAsia" w:ascii="仿宋" w:hAnsi="仿宋" w:eastAsia="仿宋" w:cs="仿宋"/>
          <w:b/>
          <w:sz w:val="24"/>
          <w:szCs w:val="22"/>
          <w:lang w:val="en-US" w:eastAsia="zh-CN"/>
        </w:rPr>
        <w:t>8、</w:t>
      </w:r>
      <w:bookmarkEnd w:id="11"/>
      <w:r>
        <w:rPr>
          <w:rFonts w:eastAsia="仿宋"/>
          <w:b/>
          <w:sz w:val="24"/>
          <w:szCs w:val="32"/>
        </w:rPr>
        <w:t>投标人是否属于为本项目提供整体设计、规范编制或者项目管理、监理、检测等服务的投标人声明</w:t>
      </w:r>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272F2BAD">
      <w:pPr>
        <w:spacing w:line="360" w:lineRule="auto"/>
        <w:rPr>
          <w:rFonts w:ascii="仿宋" w:hAnsi="仿宋" w:eastAsia="仿宋" w:cs="仿宋"/>
          <w:sz w:val="24"/>
        </w:rPr>
      </w:pPr>
      <w:r>
        <w:rPr>
          <w:rFonts w:hint="eastAsia" w:ascii="仿宋" w:hAnsi="仿宋" w:eastAsia="仿宋" w:cs="仿宋"/>
          <w:sz w:val="24"/>
        </w:rPr>
        <w:t>陕西省采购招标有限责任公司：</w:t>
      </w: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pStyle w:val="4"/>
        <w:rPr>
          <w:rFonts w:ascii="仿宋" w:hAnsi="仿宋" w:eastAsia="仿宋" w:cs="仿宋"/>
          <w:sz w:val="24"/>
        </w:rPr>
      </w:pPr>
    </w:p>
    <w:p w14:paraId="7E065DA1">
      <w:pPr>
        <w:rPr>
          <w:rFonts w:ascii="仿宋" w:hAnsi="仿宋" w:eastAsia="仿宋" w:cs="仿宋"/>
          <w:sz w:val="24"/>
        </w:rPr>
      </w:pPr>
    </w:p>
    <w:p w14:paraId="02ED6505">
      <w:pPr>
        <w:jc w:val="left"/>
        <w:outlineLvl w:val="2"/>
        <w:rPr>
          <w:rFonts w:ascii="仿宋" w:hAnsi="仿宋" w:eastAsia="仿宋" w:cs="仿宋"/>
          <w:b/>
          <w:sz w:val="24"/>
          <w:szCs w:val="22"/>
        </w:rPr>
      </w:pPr>
      <w:bookmarkStart w:id="12" w:name="_Toc7005129"/>
      <w:r>
        <w:rPr>
          <w:rFonts w:hint="eastAsia" w:ascii="仿宋" w:hAnsi="仿宋" w:eastAsia="仿宋" w:cs="仿宋"/>
          <w:b/>
          <w:sz w:val="24"/>
          <w:szCs w:val="22"/>
          <w:lang w:val="en-US" w:eastAsia="zh-CN"/>
        </w:rPr>
        <w:t>9、</w:t>
      </w:r>
      <w:r>
        <w:rPr>
          <w:rFonts w:hint="eastAsia" w:ascii="仿宋" w:hAnsi="仿宋" w:eastAsia="仿宋" w:cs="仿宋"/>
          <w:b/>
          <w:sz w:val="24"/>
          <w:szCs w:val="22"/>
        </w:rPr>
        <w:t>证明</w:t>
      </w:r>
      <w:r>
        <w:rPr>
          <w:rFonts w:hint="eastAsia" w:ascii="仿宋" w:hAnsi="仿宋" w:eastAsia="仿宋" w:cs="仿宋"/>
          <w:b/>
          <w:sz w:val="24"/>
          <w:szCs w:val="22"/>
          <w:lang w:eastAsia="zh-CN"/>
        </w:rPr>
        <w:t>投标人</w:t>
      </w:r>
      <w:r>
        <w:rPr>
          <w:rFonts w:hint="eastAsia" w:ascii="仿宋" w:hAnsi="仿宋" w:eastAsia="仿宋" w:cs="仿宋"/>
          <w:b/>
          <w:sz w:val="24"/>
          <w:szCs w:val="22"/>
        </w:rPr>
        <w:t>符合特定资格条件的证明材料</w:t>
      </w:r>
      <w:bookmarkEnd w:id="12"/>
      <w:r>
        <w:rPr>
          <w:rFonts w:hint="eastAsia" w:ascii="仿宋" w:hAnsi="仿宋" w:eastAsia="仿宋" w:cs="仿宋"/>
          <w:b/>
          <w:sz w:val="24"/>
          <w:szCs w:val="22"/>
        </w:rPr>
        <w:t>：详见</w:t>
      </w:r>
      <w:r>
        <w:rPr>
          <w:rFonts w:hint="eastAsia" w:ascii="仿宋" w:hAnsi="仿宋" w:eastAsia="仿宋" w:cs="仿宋"/>
          <w:b/>
          <w:sz w:val="24"/>
          <w:szCs w:val="22"/>
          <w:lang w:eastAsia="zh-CN"/>
        </w:rPr>
        <w:t>招标</w:t>
      </w:r>
      <w:r>
        <w:rPr>
          <w:rFonts w:hint="eastAsia" w:ascii="仿宋" w:hAnsi="仿宋" w:eastAsia="仿宋" w:cs="仿宋"/>
          <w:b/>
          <w:sz w:val="24"/>
          <w:szCs w:val="22"/>
        </w:rPr>
        <w:t>公告的特定资格条件。</w:t>
      </w:r>
    </w:p>
    <w:p w14:paraId="49F21ED8">
      <w:pPr>
        <w:pStyle w:val="19"/>
        <w:ind w:firstLine="6927" w:firstLineChars="2300"/>
        <w:rPr>
          <w:rFonts w:ascii="仿宋" w:hAnsi="仿宋" w:eastAsia="仿宋" w:cs="仿宋"/>
          <w:bCs/>
          <w:lang w:val="zh-CN"/>
        </w:rPr>
      </w:pPr>
      <w:r>
        <w:rPr>
          <w:rFonts w:ascii="仿宋" w:hAnsi="仿宋" w:eastAsia="仿宋" w:cs="仿宋"/>
          <w:b/>
          <w:sz w:val="30"/>
          <w:szCs w:val="30"/>
          <w:lang w:val="zh-CN"/>
        </w:rPr>
        <w:br w:type="page"/>
      </w:r>
      <w:bookmarkStart w:id="13" w:name="_Toc26397"/>
      <w:bookmarkStart w:id="14" w:name="_Toc31618"/>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陕西省人民医院</w:t>
      </w:r>
      <w:bookmarkStart w:id="15" w:name="_GoBack"/>
      <w:bookmarkEnd w:id="15"/>
      <w:r>
        <w:rPr>
          <w:rFonts w:hint="eastAsia" w:ascii="仿宋" w:hAnsi="仿宋" w:eastAsia="仿宋" w:cs="仿宋"/>
          <w:sz w:val="24"/>
          <w:lang w:val="zh-CN"/>
        </w:rPr>
        <w:t>：</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的招标及合同的执行和完成，以本公司的名义处理一切与之有关的事宜。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 xml:space="preserve">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注：自然人参加投标的或法定代表人（单位负责人）投标的无需提供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kern w:val="0"/>
          <w:sz w:val="24"/>
          <w:lang w:eastAsia="zh-CN"/>
        </w:rPr>
        <w:t>供应商</w:t>
      </w:r>
      <w:r>
        <w:rPr>
          <w:rFonts w:hint="eastAsia" w:ascii="仿宋" w:hAnsi="仿宋" w:eastAsia="仿宋" w:cs="仿宋"/>
          <w:kern w:val="0"/>
          <w:sz w:val="24"/>
        </w:rPr>
        <w:t>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 xml:space="preserve">（盖公章）：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3"/>
      <w:bookmarkEnd w:id="14"/>
    </w:p>
    <w:p w14:paraId="53A236C1">
      <w:pPr>
        <w:rPr>
          <w:rFonts w:hint="eastAsia" w:ascii="仿宋" w:hAnsi="仿宋" w:eastAsia="仿宋" w:cs="仿宋"/>
          <w:kern w:val="0"/>
          <w:sz w:val="24"/>
        </w:rPr>
      </w:pPr>
      <w:r>
        <w:rPr>
          <w:rFonts w:hint="eastAsia" w:ascii="仿宋" w:hAnsi="仿宋" w:eastAsia="仿宋" w:cs="仿宋"/>
          <w:kern w:val="0"/>
          <w:sz w:val="24"/>
        </w:rPr>
        <w:br w:type="page"/>
      </w:r>
    </w:p>
    <w:p w14:paraId="0E47578B">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授权代表本单位证明</w:t>
      </w:r>
    </w:p>
    <w:p w14:paraId="31961AA4">
      <w:pPr>
        <w:spacing w:after="120"/>
      </w:pPr>
    </w:p>
    <w:p w14:paraId="26495F2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提供授权代表在本单位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33536A4E">
      <w:pPr>
        <w:pStyle w:val="4"/>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AD06E28"/>
    <w:rsid w:val="4C082703"/>
    <w:rsid w:val="4E34248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1427</Words>
  <Characters>1436</Characters>
  <Lines>20</Lines>
  <Paragraphs>5</Paragraphs>
  <TotalTime>1</TotalTime>
  <ScaleCrop>false</ScaleCrop>
  <LinksUpToDate>false</LinksUpToDate>
  <CharactersWithSpaces>2699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2025-06-17T10:01:31Z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