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2FD63">
      <w:pPr>
        <w:snapToGrid w:val="0"/>
        <w:spacing w:line="540" w:lineRule="exact"/>
        <w:ind w:left="1300" w:hanging="720"/>
        <w:rPr>
          <w:rFonts w:hint="eastAsia" w:ascii="仿宋" w:hAnsi="仿宋" w:eastAsia="仿宋" w:cs="仿宋"/>
          <w:b/>
          <w:bCs/>
          <w:sz w:val="24"/>
        </w:rPr>
      </w:pPr>
      <w:r>
        <w:rPr>
          <w:rFonts w:hint="eastAsia" w:ascii="仿宋" w:hAnsi="仿宋" w:eastAsia="仿宋" w:cs="仿宋"/>
          <w:b/>
          <w:bCs/>
          <w:sz w:val="24"/>
        </w:rPr>
        <w:t>一、项目主要内容</w:t>
      </w:r>
    </w:p>
    <w:p w14:paraId="72F202EF">
      <w:pPr>
        <w:snapToGrid w:val="0"/>
        <w:spacing w:line="360" w:lineRule="auto"/>
        <w:ind w:firstLine="580"/>
        <w:rPr>
          <w:rFonts w:hint="eastAsia" w:ascii="仿宋" w:hAnsi="仿宋" w:eastAsia="仿宋" w:cs="仿宋"/>
          <w:sz w:val="24"/>
        </w:rPr>
      </w:pPr>
      <w:r>
        <w:rPr>
          <w:rFonts w:hint="eastAsia" w:ascii="仿宋" w:hAnsi="仿宋" w:eastAsia="仿宋" w:cs="仿宋"/>
          <w:sz w:val="24"/>
        </w:rPr>
        <w:t>1．内容：</w:t>
      </w:r>
      <w:r>
        <w:rPr>
          <w:rFonts w:hint="eastAsia" w:ascii="仿宋" w:hAnsi="仿宋" w:eastAsia="仿宋" w:cs="仿宋"/>
          <w:sz w:val="24"/>
          <w:lang w:val="zh-TW" w:eastAsia="zh-TW"/>
        </w:rPr>
        <w:t>电子书数据库</w:t>
      </w:r>
      <w:r>
        <w:rPr>
          <w:rFonts w:hint="eastAsia" w:ascii="仿宋" w:hAnsi="仿宋" w:eastAsia="仿宋" w:cs="仿宋"/>
          <w:sz w:val="24"/>
        </w:rPr>
        <w:t>。</w:t>
      </w:r>
    </w:p>
    <w:p w14:paraId="14F7C433">
      <w:pPr>
        <w:snapToGrid w:val="0"/>
        <w:spacing w:line="360" w:lineRule="auto"/>
        <w:ind w:firstLine="580"/>
        <w:rPr>
          <w:rFonts w:hint="eastAsia" w:ascii="仿宋" w:hAnsi="仿宋" w:eastAsia="仿宋" w:cs="仿宋"/>
          <w:sz w:val="24"/>
        </w:rPr>
      </w:pPr>
      <w:r>
        <w:rPr>
          <w:rFonts w:hint="eastAsia" w:ascii="仿宋" w:hAnsi="仿宋" w:eastAsia="仿宋" w:cs="仿宋"/>
          <w:sz w:val="24"/>
        </w:rPr>
        <w:t>2．数量：以实际采购数量为准。</w:t>
      </w:r>
    </w:p>
    <w:p w14:paraId="5C7D67CD">
      <w:pPr>
        <w:snapToGrid w:val="0"/>
        <w:spacing w:line="360" w:lineRule="auto"/>
        <w:ind w:firstLine="580"/>
        <w:rPr>
          <w:rFonts w:hint="eastAsia" w:ascii="仿宋" w:hAnsi="仿宋" w:eastAsia="仿宋" w:cs="仿宋"/>
          <w:sz w:val="24"/>
        </w:rPr>
      </w:pPr>
      <w:r>
        <w:rPr>
          <w:rFonts w:hint="eastAsia" w:ascii="仿宋" w:hAnsi="仿宋" w:eastAsia="仿宋" w:cs="仿宋"/>
          <w:sz w:val="24"/>
        </w:rPr>
        <w:t>3．项目金额：捌万元（8万元）。</w:t>
      </w:r>
    </w:p>
    <w:p w14:paraId="26CF1D93">
      <w:pPr>
        <w:snapToGrid w:val="0"/>
        <w:spacing w:line="360" w:lineRule="auto"/>
        <w:ind w:left="580"/>
        <w:rPr>
          <w:rFonts w:hint="eastAsia" w:ascii="仿宋" w:hAnsi="仿宋" w:eastAsia="仿宋" w:cs="仿宋"/>
          <w:sz w:val="24"/>
        </w:rPr>
      </w:pPr>
      <w:r>
        <w:rPr>
          <w:rFonts w:hint="eastAsia" w:ascii="仿宋" w:hAnsi="仿宋" w:eastAsia="仿宋" w:cs="仿宋"/>
          <w:sz w:val="24"/>
        </w:rPr>
        <w:t>4．项目标段及规格参数：</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2"/>
        <w:gridCol w:w="2716"/>
        <w:gridCol w:w="3635"/>
        <w:gridCol w:w="1026"/>
      </w:tblGrid>
      <w:tr w14:paraId="484BA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pct"/>
            <w:noWrap w:val="0"/>
            <w:vAlign w:val="center"/>
          </w:tcPr>
          <w:p w14:paraId="41402974">
            <w:pPr>
              <w:overflowPunct w:val="0"/>
              <w:snapToGrid w:val="0"/>
              <w:jc w:val="center"/>
              <w:rPr>
                <w:rFonts w:hint="eastAsia" w:ascii="仿宋" w:hAnsi="仿宋" w:eastAsia="仿宋" w:cs="仿宋"/>
                <w:b/>
                <w:sz w:val="24"/>
              </w:rPr>
            </w:pPr>
            <w:r>
              <w:rPr>
                <w:rFonts w:hint="eastAsia" w:ascii="仿宋" w:hAnsi="仿宋" w:eastAsia="仿宋" w:cs="仿宋"/>
                <w:b/>
                <w:sz w:val="24"/>
              </w:rPr>
              <w:t>标段</w:t>
            </w:r>
          </w:p>
        </w:tc>
        <w:tc>
          <w:tcPr>
            <w:tcW w:w="1594" w:type="pct"/>
            <w:noWrap w:val="0"/>
            <w:vAlign w:val="center"/>
          </w:tcPr>
          <w:p w14:paraId="11ECA653">
            <w:pPr>
              <w:overflowPunct w:val="0"/>
              <w:snapToGrid w:val="0"/>
              <w:jc w:val="center"/>
              <w:rPr>
                <w:rFonts w:hint="eastAsia" w:ascii="仿宋" w:hAnsi="仿宋" w:eastAsia="仿宋" w:cs="仿宋"/>
                <w:b/>
                <w:sz w:val="24"/>
              </w:rPr>
            </w:pPr>
            <w:r>
              <w:rPr>
                <w:rFonts w:hint="eastAsia" w:ascii="仿宋" w:hAnsi="仿宋" w:eastAsia="仿宋" w:cs="仿宋"/>
                <w:b/>
                <w:sz w:val="24"/>
              </w:rPr>
              <w:t>采购</w:t>
            </w:r>
          </w:p>
          <w:p w14:paraId="5F3E8DDC">
            <w:pPr>
              <w:overflowPunct w:val="0"/>
              <w:snapToGrid w:val="0"/>
              <w:jc w:val="center"/>
              <w:rPr>
                <w:rFonts w:hint="eastAsia" w:ascii="仿宋" w:hAnsi="仿宋" w:eastAsia="仿宋" w:cs="仿宋"/>
                <w:b/>
                <w:sz w:val="24"/>
              </w:rPr>
            </w:pPr>
            <w:r>
              <w:rPr>
                <w:rFonts w:hint="eastAsia" w:ascii="仿宋" w:hAnsi="仿宋" w:eastAsia="仿宋" w:cs="仿宋"/>
                <w:b/>
                <w:sz w:val="24"/>
              </w:rPr>
              <w:t>标的</w:t>
            </w:r>
          </w:p>
        </w:tc>
        <w:tc>
          <w:tcPr>
            <w:tcW w:w="2133" w:type="pct"/>
            <w:noWrap w:val="0"/>
            <w:vAlign w:val="center"/>
          </w:tcPr>
          <w:p w14:paraId="2B21102A">
            <w:pPr>
              <w:overflowPunct w:val="0"/>
              <w:snapToGrid w:val="0"/>
              <w:jc w:val="center"/>
              <w:rPr>
                <w:rFonts w:hint="eastAsia" w:ascii="仿宋" w:hAnsi="仿宋" w:eastAsia="仿宋" w:cs="仿宋"/>
                <w:b/>
                <w:sz w:val="24"/>
              </w:rPr>
            </w:pPr>
            <w:r>
              <w:rPr>
                <w:rFonts w:hint="eastAsia" w:ascii="仿宋" w:hAnsi="仿宋" w:eastAsia="仿宋" w:cs="仿宋"/>
                <w:b/>
                <w:sz w:val="24"/>
              </w:rPr>
              <w:t>规格参数</w:t>
            </w:r>
          </w:p>
        </w:tc>
        <w:tc>
          <w:tcPr>
            <w:tcW w:w="602" w:type="pct"/>
            <w:noWrap w:val="0"/>
            <w:vAlign w:val="center"/>
          </w:tcPr>
          <w:p w14:paraId="433793D4">
            <w:pPr>
              <w:overflowPunct w:val="0"/>
              <w:snapToGrid w:val="0"/>
              <w:jc w:val="center"/>
              <w:rPr>
                <w:rFonts w:hint="eastAsia" w:ascii="仿宋" w:hAnsi="仿宋" w:eastAsia="仿宋" w:cs="仿宋"/>
                <w:b/>
                <w:sz w:val="24"/>
              </w:rPr>
            </w:pPr>
            <w:r>
              <w:rPr>
                <w:rFonts w:hint="eastAsia" w:ascii="仿宋" w:hAnsi="仿宋" w:eastAsia="仿宋" w:cs="仿宋"/>
                <w:b/>
                <w:sz w:val="24"/>
              </w:rPr>
              <w:t>预算</w:t>
            </w:r>
          </w:p>
          <w:p w14:paraId="5F2C8240">
            <w:pPr>
              <w:overflowPunct w:val="0"/>
              <w:snapToGrid w:val="0"/>
              <w:jc w:val="center"/>
              <w:rPr>
                <w:rFonts w:hint="eastAsia" w:ascii="仿宋" w:hAnsi="仿宋" w:eastAsia="仿宋" w:cs="仿宋"/>
                <w:b/>
                <w:sz w:val="24"/>
              </w:rPr>
            </w:pPr>
            <w:r>
              <w:rPr>
                <w:rFonts w:hint="eastAsia" w:ascii="仿宋" w:hAnsi="仿宋" w:eastAsia="仿宋" w:cs="仿宋"/>
                <w:b/>
                <w:sz w:val="24"/>
              </w:rPr>
              <w:t>金额</w:t>
            </w:r>
          </w:p>
        </w:tc>
      </w:tr>
      <w:tr w14:paraId="47C47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pct"/>
            <w:noWrap w:val="0"/>
            <w:vAlign w:val="center"/>
          </w:tcPr>
          <w:p w14:paraId="418474BB">
            <w:pPr>
              <w:jc w:val="center"/>
              <w:rPr>
                <w:rFonts w:hint="eastAsia" w:ascii="仿宋" w:hAnsi="仿宋" w:eastAsia="仿宋" w:cs="仿宋"/>
                <w:sz w:val="24"/>
              </w:rPr>
            </w:pPr>
            <w:r>
              <w:rPr>
                <w:rFonts w:hint="eastAsia" w:ascii="仿宋" w:hAnsi="仿宋" w:eastAsia="仿宋" w:cs="仿宋"/>
                <w:sz w:val="24"/>
              </w:rPr>
              <w:t>四包</w:t>
            </w:r>
          </w:p>
        </w:tc>
        <w:tc>
          <w:tcPr>
            <w:tcW w:w="1594" w:type="pct"/>
            <w:noWrap w:val="0"/>
            <w:vAlign w:val="center"/>
          </w:tcPr>
          <w:p w14:paraId="533632DD">
            <w:pPr>
              <w:rPr>
                <w:rFonts w:hint="eastAsia" w:ascii="仿宋" w:hAnsi="仿宋" w:eastAsia="仿宋" w:cs="仿宋"/>
                <w:sz w:val="24"/>
                <w:lang w:val="zh-TW" w:eastAsia="zh-TW"/>
              </w:rPr>
            </w:pPr>
            <w:r>
              <w:rPr>
                <w:rFonts w:hint="eastAsia" w:ascii="仿宋" w:hAnsi="仿宋" w:eastAsia="仿宋" w:cs="仿宋"/>
                <w:sz w:val="24"/>
                <w:lang w:val="zh-TW" w:eastAsia="zh-TW"/>
              </w:rPr>
              <w:t>电子书数据库</w:t>
            </w:r>
          </w:p>
        </w:tc>
        <w:tc>
          <w:tcPr>
            <w:tcW w:w="2133" w:type="pct"/>
            <w:noWrap w:val="0"/>
            <w:vAlign w:val="center"/>
          </w:tcPr>
          <w:p w14:paraId="5C1523EA">
            <w:pPr>
              <w:rPr>
                <w:rFonts w:hint="eastAsia" w:ascii="仿宋" w:hAnsi="仿宋" w:eastAsia="仿宋" w:cs="仿宋"/>
                <w:sz w:val="24"/>
                <w:lang w:val="zh-TW" w:eastAsia="zh-TW"/>
              </w:rPr>
            </w:pPr>
            <w:r>
              <w:rPr>
                <w:rFonts w:hint="eastAsia" w:ascii="仿宋" w:hAnsi="仿宋" w:eastAsia="仿宋" w:cs="仿宋"/>
                <w:sz w:val="24"/>
                <w:lang w:val="zh-TW" w:eastAsia="zh-TW"/>
              </w:rPr>
              <w:t>包含10万册以上的电子书数据库，镜像电子书不少于6000册，可储存到本地作为馆藏永久保存、陈列。</w:t>
            </w:r>
          </w:p>
        </w:tc>
        <w:tc>
          <w:tcPr>
            <w:tcW w:w="602" w:type="pct"/>
            <w:noWrap w:val="0"/>
            <w:vAlign w:val="center"/>
          </w:tcPr>
          <w:p w14:paraId="5432443E">
            <w:pPr>
              <w:jc w:val="center"/>
              <w:rPr>
                <w:rFonts w:hint="eastAsia" w:ascii="仿宋" w:hAnsi="仿宋" w:eastAsia="仿宋" w:cs="仿宋"/>
                <w:sz w:val="24"/>
              </w:rPr>
            </w:pPr>
            <w:r>
              <w:rPr>
                <w:rFonts w:hint="eastAsia" w:ascii="仿宋" w:hAnsi="仿宋" w:eastAsia="仿宋" w:cs="仿宋"/>
                <w:sz w:val="24"/>
              </w:rPr>
              <w:t>8万</w:t>
            </w:r>
          </w:p>
        </w:tc>
      </w:tr>
    </w:tbl>
    <w:p w14:paraId="3E54D040">
      <w:pPr>
        <w:snapToGrid w:val="0"/>
        <w:spacing w:line="360" w:lineRule="auto"/>
        <w:ind w:left="1300" w:hanging="720"/>
        <w:rPr>
          <w:rFonts w:hint="eastAsia" w:ascii="仿宋" w:hAnsi="仿宋" w:eastAsia="仿宋" w:cs="仿宋"/>
          <w:b/>
          <w:bCs/>
          <w:sz w:val="24"/>
        </w:rPr>
      </w:pPr>
    </w:p>
    <w:p w14:paraId="12C0E41F">
      <w:pPr>
        <w:snapToGrid w:val="0"/>
        <w:spacing w:line="360" w:lineRule="auto"/>
        <w:ind w:left="1300" w:hanging="720"/>
        <w:rPr>
          <w:rFonts w:hint="eastAsia" w:ascii="仿宋" w:hAnsi="仿宋" w:eastAsia="仿宋" w:cs="仿宋"/>
          <w:b/>
          <w:bCs/>
          <w:sz w:val="24"/>
        </w:rPr>
      </w:pPr>
      <w:r>
        <w:rPr>
          <w:rFonts w:hint="eastAsia" w:ascii="仿宋" w:hAnsi="仿宋" w:eastAsia="仿宋" w:cs="仿宋"/>
          <w:b/>
          <w:bCs/>
          <w:sz w:val="24"/>
        </w:rPr>
        <w:t>二、包4图书采购内容</w:t>
      </w:r>
    </w:p>
    <w:p w14:paraId="4F90DD04">
      <w:pPr>
        <w:snapToGrid w:val="0"/>
        <w:spacing w:line="360" w:lineRule="auto"/>
        <w:ind w:left="1300" w:hanging="720"/>
        <w:rPr>
          <w:rFonts w:hint="eastAsia" w:ascii="仿宋" w:hAnsi="仿宋" w:eastAsia="仿宋" w:cs="仿宋"/>
          <w:b/>
          <w:sz w:val="24"/>
        </w:rPr>
      </w:pPr>
      <w:r>
        <w:rPr>
          <w:rFonts w:hint="eastAsia" w:ascii="仿宋" w:hAnsi="仿宋" w:eastAsia="仿宋" w:cs="仿宋"/>
          <w:b/>
          <w:sz w:val="24"/>
        </w:rPr>
        <w:t>数据库参数</w:t>
      </w:r>
    </w:p>
    <w:p w14:paraId="067E1ED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（1）★提供不少于10万种电子书的远程阅读服务一年，年更新量不低于4万册,近三年出版新书不低于3万册。符合我校专业建设需求，以学术电子书为主。</w:t>
      </w:r>
    </w:p>
    <w:p w14:paraId="112E96C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（2）★所有电子图书数据来源均为出版方发行的正版电子出版物，均有合法的数字授权，包括但不限于信息网络传播权，图书馆购买后不会产生任何侵权纠纷。</w:t>
      </w:r>
    </w:p>
    <w:p w14:paraId="2E664A2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（3）★支持常规检索、高级检索、二次检索和全文检索。</w:t>
      </w:r>
    </w:p>
    <w:p w14:paraId="08B38ED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eastAsia="zh-TW"/>
        </w:rPr>
        <w:t>（</w:t>
      </w:r>
      <w:r>
        <w:rPr>
          <w:rFonts w:hint="eastAsia" w:ascii="仿宋" w:hAnsi="仿宋" w:eastAsia="仿宋" w:cs="仿宋"/>
          <w:sz w:val="24"/>
        </w:rPr>
        <w:t>4</w:t>
      </w:r>
      <w:r>
        <w:rPr>
          <w:rFonts w:hint="eastAsia" w:ascii="仿宋" w:hAnsi="仿宋" w:eastAsia="仿宋" w:cs="仿宋"/>
          <w:sz w:val="24"/>
          <w:lang w:val="zh-CN" w:eastAsia="zh-TW"/>
        </w:rPr>
        <w:t>）阅读</w:t>
      </w:r>
      <w:r>
        <w:rPr>
          <w:rFonts w:hint="eastAsia" w:ascii="仿宋" w:hAnsi="仿宋" w:eastAsia="仿宋" w:cs="仿宋"/>
          <w:sz w:val="24"/>
        </w:rPr>
        <w:t>界面简单易用，支持图书目录导航，高清晰全文在线阅读，具备快速定位翻页、文字摘录、下载借阅、旋转、页内检索等功能。</w:t>
      </w:r>
    </w:p>
    <w:p w14:paraId="1F5B6D5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（5）支持图像、文本、EPUB、PDF等多种阅读方式供读者选择，支持单页、连续页、双页阅读。</w:t>
      </w:r>
    </w:p>
    <w:p w14:paraId="2653BB9A">
      <w:pPr>
        <w:tabs>
          <w:tab w:val="left" w:pos="220"/>
        </w:tabs>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（6）支持标注功能，支持读者对图书进行批注和删除批注操作。</w:t>
      </w:r>
    </w:p>
    <w:p w14:paraId="116E9FC8">
      <w:pPr>
        <w:adjustRightInd w:val="0"/>
        <w:snapToGrid w:val="0"/>
        <w:spacing w:line="360" w:lineRule="auto"/>
        <w:ind w:firstLine="480" w:firstLineChars="200"/>
        <w:rPr>
          <w:rFonts w:hint="eastAsia" w:ascii="仿宋" w:hAnsi="仿宋" w:eastAsia="仿宋" w:cs="仿宋"/>
          <w:sz w:val="24"/>
          <w:lang w:val="zh-CN" w:eastAsia="zh-TW"/>
        </w:rPr>
      </w:pPr>
      <w:r>
        <w:rPr>
          <w:rFonts w:hint="eastAsia" w:ascii="仿宋" w:hAnsi="仿宋" w:eastAsia="仿宋" w:cs="仿宋"/>
          <w:sz w:val="24"/>
        </w:rPr>
        <w:t>（7）支持书签功能，读者可以自主插入书签，从插入书签快速定位到已有书签页。可自动记录用户阅读历史以及阅读进度。</w:t>
      </w:r>
    </w:p>
    <w:p w14:paraId="1487459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（8）支持对图书进行收藏，并进行自定义标签管理。</w:t>
      </w:r>
    </w:p>
    <w:p w14:paraId="2F43080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（9）支持读者将书下载到本地，可进行图书综合管理，支持用户添加、删除、阅读图书。</w:t>
      </w:r>
    </w:p>
    <w:p w14:paraId="09006B6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（10）支持对阅读页面进行放大、缩小等操作，支持自定义放大缩小的比例，支持对页面进行最大（小）化操作。</w:t>
      </w:r>
    </w:p>
    <w:p w14:paraId="28684B13">
      <w:pPr>
        <w:adjustRightInd w:val="0"/>
        <w:snapToGrid w:val="0"/>
        <w:spacing w:line="360" w:lineRule="auto"/>
        <w:ind w:firstLine="480" w:firstLineChars="200"/>
        <w:rPr>
          <w:rFonts w:hint="eastAsia" w:ascii="仿宋" w:hAnsi="仿宋" w:eastAsia="仿宋" w:cs="仿宋"/>
          <w:sz w:val="24"/>
          <w:lang w:val="zh-CN" w:eastAsia="zh-TW"/>
        </w:rPr>
      </w:pPr>
      <w:r>
        <w:rPr>
          <w:rFonts w:hint="eastAsia" w:ascii="仿宋" w:hAnsi="仿宋" w:eastAsia="仿宋" w:cs="仿宋"/>
          <w:sz w:val="24"/>
          <w:lang w:val="zh-CN" w:eastAsia="zh-TW"/>
        </w:rPr>
        <w:t>（</w:t>
      </w:r>
      <w:r>
        <w:rPr>
          <w:rFonts w:hint="eastAsia" w:ascii="仿宋" w:hAnsi="仿宋" w:eastAsia="仿宋" w:cs="仿宋"/>
          <w:sz w:val="24"/>
        </w:rPr>
        <w:t>11</w:t>
      </w:r>
      <w:r>
        <w:rPr>
          <w:rFonts w:hint="eastAsia" w:ascii="仿宋" w:hAnsi="仿宋" w:eastAsia="仿宋" w:cs="仿宋"/>
          <w:sz w:val="24"/>
          <w:lang w:val="zh-CN" w:eastAsia="zh-TW"/>
        </w:rPr>
        <w:t>）支持在线听书、读书笔记等功能。</w:t>
      </w:r>
    </w:p>
    <w:p w14:paraId="4304E63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12</w:t>
      </w:r>
      <w:r>
        <w:rPr>
          <w:rFonts w:hint="eastAsia" w:ascii="仿宋" w:hAnsi="仿宋" w:eastAsia="仿宋" w:cs="仿宋"/>
          <w:sz w:val="24"/>
          <w:lang w:val="zh-CN"/>
        </w:rPr>
        <w:t>）</w:t>
      </w:r>
      <w:r>
        <w:rPr>
          <w:rFonts w:hint="eastAsia" w:ascii="仿宋" w:hAnsi="仿宋" w:eastAsia="仿宋" w:cs="仿宋"/>
          <w:sz w:val="24"/>
        </w:rPr>
        <w:t>★</w:t>
      </w:r>
      <w:r>
        <w:rPr>
          <w:rFonts w:hint="eastAsia" w:ascii="仿宋" w:hAnsi="仿宋" w:eastAsia="仿宋" w:cs="仿宋"/>
          <w:sz w:val="24"/>
          <w:lang w:val="zh-CN"/>
        </w:rPr>
        <w:t>平台支持</w:t>
      </w:r>
      <w:r>
        <w:rPr>
          <w:rFonts w:hint="eastAsia" w:ascii="仿宋" w:hAnsi="仿宋" w:eastAsia="仿宋" w:cs="仿宋"/>
          <w:sz w:val="24"/>
        </w:rPr>
        <w:t xml:space="preserve"> IE9+</w:t>
      </w:r>
      <w:r>
        <w:rPr>
          <w:rFonts w:hint="eastAsia" w:ascii="仿宋" w:hAnsi="仿宋" w:eastAsia="仿宋" w:cs="仿宋"/>
          <w:sz w:val="24"/>
          <w:lang w:val="zh-CN"/>
        </w:rPr>
        <w:t>、</w:t>
      </w:r>
      <w:r>
        <w:rPr>
          <w:rFonts w:hint="eastAsia" w:ascii="仿宋" w:hAnsi="仿宋" w:eastAsia="仿宋" w:cs="仿宋"/>
          <w:sz w:val="24"/>
        </w:rPr>
        <w:t>Safari</w:t>
      </w:r>
      <w:r>
        <w:rPr>
          <w:rFonts w:hint="eastAsia" w:ascii="仿宋" w:hAnsi="仿宋" w:eastAsia="仿宋" w:cs="仿宋"/>
          <w:sz w:val="24"/>
          <w:lang w:val="zh-CN"/>
        </w:rPr>
        <w:t>、</w:t>
      </w:r>
      <w:r>
        <w:rPr>
          <w:rFonts w:hint="eastAsia" w:ascii="仿宋" w:hAnsi="仿宋" w:eastAsia="仿宋" w:cs="仿宋"/>
          <w:sz w:val="24"/>
        </w:rPr>
        <w:t>Firefox</w:t>
      </w:r>
      <w:r>
        <w:rPr>
          <w:rFonts w:hint="eastAsia" w:ascii="仿宋" w:hAnsi="仿宋" w:eastAsia="仿宋" w:cs="仿宋"/>
          <w:sz w:val="24"/>
          <w:lang w:val="zh-CN"/>
        </w:rPr>
        <w:t>、</w:t>
      </w:r>
      <w:r>
        <w:rPr>
          <w:rFonts w:hint="eastAsia" w:ascii="仿宋" w:hAnsi="仿宋" w:eastAsia="仿宋" w:cs="仿宋"/>
          <w:sz w:val="24"/>
        </w:rPr>
        <w:t xml:space="preserve">Chrome </w:t>
      </w:r>
      <w:r>
        <w:rPr>
          <w:rFonts w:hint="eastAsia" w:ascii="仿宋" w:hAnsi="仿宋" w:eastAsia="仿宋" w:cs="仿宋"/>
          <w:sz w:val="24"/>
          <w:lang w:val="zh-CN"/>
        </w:rPr>
        <w:t>等主流浏览器。</w:t>
      </w:r>
      <w:r>
        <w:rPr>
          <w:rFonts w:hint="eastAsia" w:ascii="仿宋" w:hAnsi="仿宋" w:eastAsia="仿宋" w:cs="仿宋"/>
          <w:sz w:val="24"/>
        </w:rPr>
        <w:t>支持包括授权IP范围内、或授权IP范围外认证读者账号的组合控制使用。</w:t>
      </w:r>
    </w:p>
    <w:p w14:paraId="44AC66E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（13）★支持移动端图书阅读和下载，可嵌入图书馆微信公众号。</w:t>
      </w:r>
    </w:p>
    <w:p w14:paraId="4059C5FD">
      <w:pPr>
        <w:pStyle w:val="7"/>
        <w:ind w:firstLine="480" w:firstLineChars="0"/>
        <w:rPr>
          <w:rFonts w:hint="eastAsia" w:ascii="仿宋" w:hAnsi="仿宋" w:eastAsia="仿宋" w:cs="仿宋"/>
        </w:rPr>
      </w:pPr>
      <w:r>
        <w:rPr>
          <w:rFonts w:hint="eastAsia" w:ascii="仿宋" w:hAnsi="仿宋" w:eastAsia="仿宋" w:cs="仿宋"/>
        </w:rPr>
        <w:t>（14）★可按月统计点击量和访问量。</w:t>
      </w:r>
    </w:p>
    <w:p w14:paraId="6302E771">
      <w:pPr>
        <w:pStyle w:val="7"/>
        <w:ind w:firstLine="480" w:firstLineChars="0"/>
        <w:rPr>
          <w:rFonts w:hint="eastAsia" w:ascii="仿宋" w:hAnsi="仿宋" w:eastAsia="仿宋" w:cs="仿宋"/>
          <w:b/>
          <w:bCs/>
          <w:color w:val="auto"/>
        </w:rPr>
      </w:pPr>
      <w:r>
        <w:rPr>
          <w:rFonts w:hint="eastAsia" w:ascii="仿宋" w:hAnsi="仿宋" w:eastAsia="仿宋" w:cs="仿宋"/>
          <w:b/>
          <w:bCs/>
          <w:color w:val="auto"/>
        </w:rPr>
        <w:t>镜像电子书参数</w:t>
      </w:r>
    </w:p>
    <w:p w14:paraId="3095402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（15）★镜像电子书不少于6000册，符合我校专业建设需求,以学术电子书为主。</w:t>
      </w:r>
    </w:p>
    <w:p w14:paraId="69C4EFFB">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所有电子图书数据来源均为出版方发行的正版电子出版物，供应商应当享有所有电子图书的合法发行权（含销售权），并应当提供其取得发行权的相关法律文件，图书馆购买后作为永久馆藏不会产生任何侵权纠纷。</w:t>
      </w:r>
    </w:p>
    <w:p w14:paraId="751AA070">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（17）★可提供不少于6万种的电子图书供图书馆采选。乙方需按照甲方读者荐购的图书书目进行匹配。</w:t>
      </w:r>
    </w:p>
    <w:p w14:paraId="48EFBDC4">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（18）★提供电子图书的CN-MARC数据，图书馆镜像的电子图书导入图书馆自动化系统并实现电子图书的科学管理,并可导出Excel表格。CN-MARC数据包括但不限于以下字段：</w:t>
      </w:r>
    </w:p>
    <w:tbl>
      <w:tblPr>
        <w:tblStyle w:val="8"/>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1077"/>
        <w:gridCol w:w="1077"/>
        <w:gridCol w:w="1077"/>
        <w:gridCol w:w="1630"/>
        <w:gridCol w:w="1630"/>
      </w:tblGrid>
      <w:tr w14:paraId="242D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5" w:type="pct"/>
            <w:noWrap/>
            <w:vAlign w:val="center"/>
          </w:tcPr>
          <w:p w14:paraId="39FFC280">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条码号</w:t>
            </w:r>
          </w:p>
        </w:tc>
        <w:tc>
          <w:tcPr>
            <w:tcW w:w="641" w:type="pct"/>
            <w:noWrap/>
            <w:vAlign w:val="center"/>
          </w:tcPr>
          <w:p w14:paraId="7C1A8F59">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ISBN</w:t>
            </w:r>
          </w:p>
        </w:tc>
        <w:tc>
          <w:tcPr>
            <w:tcW w:w="641" w:type="pct"/>
            <w:noWrap/>
            <w:vAlign w:val="center"/>
          </w:tcPr>
          <w:p w14:paraId="0309FC08">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主题名</w:t>
            </w:r>
          </w:p>
        </w:tc>
        <w:tc>
          <w:tcPr>
            <w:tcW w:w="641" w:type="pct"/>
            <w:noWrap/>
            <w:vAlign w:val="center"/>
          </w:tcPr>
          <w:p w14:paraId="182B1079">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副题名</w:t>
            </w:r>
          </w:p>
        </w:tc>
        <w:tc>
          <w:tcPr>
            <w:tcW w:w="970" w:type="pct"/>
            <w:noWrap/>
            <w:vAlign w:val="center"/>
          </w:tcPr>
          <w:p w14:paraId="7D8BD237">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版本</w:t>
            </w:r>
          </w:p>
        </w:tc>
        <w:tc>
          <w:tcPr>
            <w:tcW w:w="970" w:type="pct"/>
            <w:noWrap/>
            <w:vAlign w:val="center"/>
          </w:tcPr>
          <w:p w14:paraId="3C3F2B39">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第一责任者</w:t>
            </w:r>
          </w:p>
        </w:tc>
      </w:tr>
      <w:tr w14:paraId="3F62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5" w:type="pct"/>
            <w:noWrap/>
            <w:vAlign w:val="center"/>
          </w:tcPr>
          <w:p w14:paraId="5174901A">
            <w:pPr>
              <w:widowControl/>
              <w:adjustRightInd w:val="0"/>
              <w:snapToGrid w:val="0"/>
              <w:spacing w:line="36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906$a</w:t>
            </w:r>
          </w:p>
        </w:tc>
        <w:tc>
          <w:tcPr>
            <w:tcW w:w="641" w:type="pct"/>
            <w:noWrap/>
            <w:vAlign w:val="center"/>
          </w:tcPr>
          <w:p w14:paraId="1C0AFF93">
            <w:pPr>
              <w:widowControl/>
              <w:adjustRightInd w:val="0"/>
              <w:snapToGrid w:val="0"/>
              <w:spacing w:line="36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010$a</w:t>
            </w:r>
          </w:p>
        </w:tc>
        <w:tc>
          <w:tcPr>
            <w:tcW w:w="641" w:type="pct"/>
            <w:noWrap/>
            <w:vAlign w:val="center"/>
          </w:tcPr>
          <w:p w14:paraId="190FF3E8">
            <w:pPr>
              <w:widowControl/>
              <w:adjustRightInd w:val="0"/>
              <w:snapToGrid w:val="0"/>
              <w:spacing w:line="36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200$a</w:t>
            </w:r>
          </w:p>
        </w:tc>
        <w:tc>
          <w:tcPr>
            <w:tcW w:w="641" w:type="pct"/>
            <w:noWrap/>
            <w:vAlign w:val="center"/>
          </w:tcPr>
          <w:p w14:paraId="6A501197">
            <w:pPr>
              <w:widowControl/>
              <w:adjustRightInd w:val="0"/>
              <w:snapToGrid w:val="0"/>
              <w:spacing w:line="36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200$e</w:t>
            </w:r>
          </w:p>
        </w:tc>
        <w:tc>
          <w:tcPr>
            <w:tcW w:w="970" w:type="pct"/>
            <w:noWrap/>
            <w:vAlign w:val="center"/>
          </w:tcPr>
          <w:p w14:paraId="10ED87AE">
            <w:pPr>
              <w:widowControl/>
              <w:adjustRightInd w:val="0"/>
              <w:snapToGrid w:val="0"/>
              <w:spacing w:line="36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205$a</w:t>
            </w:r>
          </w:p>
        </w:tc>
        <w:tc>
          <w:tcPr>
            <w:tcW w:w="970" w:type="pct"/>
            <w:noWrap/>
            <w:vAlign w:val="center"/>
          </w:tcPr>
          <w:p w14:paraId="1C602328">
            <w:pPr>
              <w:widowControl/>
              <w:adjustRightInd w:val="0"/>
              <w:snapToGrid w:val="0"/>
              <w:spacing w:line="36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200$f</w:t>
            </w:r>
          </w:p>
        </w:tc>
      </w:tr>
      <w:tr w14:paraId="75E3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5" w:type="pct"/>
            <w:noWrap/>
            <w:vAlign w:val="center"/>
          </w:tcPr>
          <w:p w14:paraId="707BA90E">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第二责任者</w:t>
            </w:r>
          </w:p>
        </w:tc>
        <w:tc>
          <w:tcPr>
            <w:tcW w:w="641" w:type="pct"/>
            <w:noWrap/>
            <w:vAlign w:val="center"/>
          </w:tcPr>
          <w:p w14:paraId="7EF4D7C6">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丛书名</w:t>
            </w:r>
          </w:p>
        </w:tc>
        <w:tc>
          <w:tcPr>
            <w:tcW w:w="641" w:type="pct"/>
            <w:noWrap/>
            <w:vAlign w:val="center"/>
          </w:tcPr>
          <w:p w14:paraId="20EB56FB">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出版社</w:t>
            </w:r>
          </w:p>
        </w:tc>
        <w:tc>
          <w:tcPr>
            <w:tcW w:w="641" w:type="pct"/>
            <w:noWrap/>
            <w:vAlign w:val="center"/>
          </w:tcPr>
          <w:p w14:paraId="013454F0">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出版地</w:t>
            </w:r>
          </w:p>
        </w:tc>
        <w:tc>
          <w:tcPr>
            <w:tcW w:w="970" w:type="pct"/>
            <w:noWrap/>
            <w:vAlign w:val="center"/>
          </w:tcPr>
          <w:p w14:paraId="248052B0">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出版时间</w:t>
            </w:r>
          </w:p>
        </w:tc>
        <w:tc>
          <w:tcPr>
            <w:tcW w:w="970" w:type="pct"/>
            <w:noWrap/>
            <w:vAlign w:val="center"/>
          </w:tcPr>
          <w:p w14:paraId="1166ED4A">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电子书售价</w:t>
            </w:r>
          </w:p>
        </w:tc>
      </w:tr>
      <w:tr w14:paraId="34D5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5" w:type="pct"/>
            <w:noWrap/>
            <w:vAlign w:val="center"/>
          </w:tcPr>
          <w:p w14:paraId="2B9F0FDD">
            <w:pPr>
              <w:widowControl/>
              <w:adjustRightInd w:val="0"/>
              <w:snapToGrid w:val="0"/>
              <w:spacing w:line="36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200$g</w:t>
            </w:r>
          </w:p>
        </w:tc>
        <w:tc>
          <w:tcPr>
            <w:tcW w:w="641" w:type="pct"/>
            <w:noWrap/>
            <w:vAlign w:val="center"/>
          </w:tcPr>
          <w:p w14:paraId="32063FB5">
            <w:pPr>
              <w:widowControl/>
              <w:adjustRightInd w:val="0"/>
              <w:snapToGrid w:val="0"/>
              <w:spacing w:line="360" w:lineRule="auto"/>
              <w:jc w:val="center"/>
              <w:textAlignment w:val="bottom"/>
              <w:rPr>
                <w:rFonts w:hint="eastAsia" w:ascii="仿宋" w:hAnsi="仿宋" w:eastAsia="仿宋" w:cs="仿宋"/>
                <w:color w:val="auto"/>
                <w:sz w:val="24"/>
              </w:rPr>
            </w:pPr>
            <w:r>
              <w:rPr>
                <w:rFonts w:hint="eastAsia" w:ascii="仿宋" w:hAnsi="仿宋" w:eastAsia="仿宋" w:cs="仿宋"/>
                <w:color w:val="auto"/>
                <w:kern w:val="0"/>
                <w:sz w:val="24"/>
                <w:lang w:bidi="ar"/>
              </w:rPr>
              <w:t>225$a</w:t>
            </w:r>
          </w:p>
        </w:tc>
        <w:tc>
          <w:tcPr>
            <w:tcW w:w="641" w:type="pct"/>
            <w:noWrap/>
            <w:vAlign w:val="center"/>
          </w:tcPr>
          <w:p w14:paraId="214AA080">
            <w:pPr>
              <w:widowControl/>
              <w:adjustRightInd w:val="0"/>
              <w:snapToGrid w:val="0"/>
              <w:spacing w:line="360" w:lineRule="auto"/>
              <w:jc w:val="center"/>
              <w:textAlignment w:val="bottom"/>
              <w:rPr>
                <w:rFonts w:hint="eastAsia" w:ascii="仿宋" w:hAnsi="仿宋" w:eastAsia="仿宋" w:cs="仿宋"/>
                <w:color w:val="auto"/>
                <w:sz w:val="24"/>
              </w:rPr>
            </w:pPr>
            <w:r>
              <w:rPr>
                <w:rFonts w:hint="eastAsia" w:ascii="仿宋" w:hAnsi="仿宋" w:eastAsia="仿宋" w:cs="仿宋"/>
                <w:color w:val="auto"/>
                <w:kern w:val="0"/>
                <w:sz w:val="24"/>
                <w:lang w:bidi="ar"/>
              </w:rPr>
              <w:t>210$c</w:t>
            </w:r>
          </w:p>
        </w:tc>
        <w:tc>
          <w:tcPr>
            <w:tcW w:w="641" w:type="pct"/>
            <w:noWrap/>
            <w:vAlign w:val="center"/>
          </w:tcPr>
          <w:p w14:paraId="190CE834">
            <w:pPr>
              <w:widowControl/>
              <w:adjustRightInd w:val="0"/>
              <w:snapToGrid w:val="0"/>
              <w:spacing w:line="360" w:lineRule="auto"/>
              <w:jc w:val="center"/>
              <w:textAlignment w:val="bottom"/>
              <w:rPr>
                <w:rFonts w:hint="eastAsia" w:ascii="仿宋" w:hAnsi="仿宋" w:eastAsia="仿宋" w:cs="仿宋"/>
                <w:color w:val="auto"/>
                <w:sz w:val="24"/>
              </w:rPr>
            </w:pPr>
            <w:r>
              <w:rPr>
                <w:rFonts w:hint="eastAsia" w:ascii="仿宋" w:hAnsi="仿宋" w:eastAsia="仿宋" w:cs="仿宋"/>
                <w:color w:val="auto"/>
                <w:kern w:val="0"/>
                <w:sz w:val="24"/>
                <w:lang w:bidi="ar"/>
              </w:rPr>
              <w:t>210$a</w:t>
            </w:r>
          </w:p>
        </w:tc>
        <w:tc>
          <w:tcPr>
            <w:tcW w:w="970" w:type="pct"/>
            <w:noWrap/>
            <w:vAlign w:val="center"/>
          </w:tcPr>
          <w:p w14:paraId="47006301">
            <w:pPr>
              <w:widowControl/>
              <w:adjustRightInd w:val="0"/>
              <w:snapToGrid w:val="0"/>
              <w:spacing w:line="360" w:lineRule="auto"/>
              <w:jc w:val="center"/>
              <w:textAlignment w:val="bottom"/>
              <w:rPr>
                <w:rFonts w:hint="eastAsia" w:ascii="仿宋" w:hAnsi="仿宋" w:eastAsia="仿宋" w:cs="仿宋"/>
                <w:color w:val="auto"/>
                <w:sz w:val="24"/>
              </w:rPr>
            </w:pPr>
            <w:r>
              <w:rPr>
                <w:rFonts w:hint="eastAsia" w:ascii="仿宋" w:hAnsi="仿宋" w:eastAsia="仿宋" w:cs="仿宋"/>
                <w:color w:val="auto"/>
                <w:kern w:val="0"/>
                <w:sz w:val="24"/>
                <w:lang w:bidi="ar"/>
              </w:rPr>
              <w:t>210$d</w:t>
            </w:r>
          </w:p>
        </w:tc>
        <w:tc>
          <w:tcPr>
            <w:tcW w:w="970" w:type="pct"/>
            <w:noWrap/>
            <w:vAlign w:val="center"/>
          </w:tcPr>
          <w:p w14:paraId="36048857">
            <w:pPr>
              <w:widowControl/>
              <w:adjustRightInd w:val="0"/>
              <w:snapToGrid w:val="0"/>
              <w:spacing w:line="360" w:lineRule="auto"/>
              <w:jc w:val="center"/>
              <w:textAlignment w:val="bottom"/>
              <w:rPr>
                <w:rFonts w:hint="eastAsia" w:ascii="仿宋" w:hAnsi="仿宋" w:eastAsia="仿宋" w:cs="仿宋"/>
                <w:color w:val="auto"/>
                <w:sz w:val="24"/>
              </w:rPr>
            </w:pPr>
            <w:r>
              <w:rPr>
                <w:rFonts w:hint="eastAsia" w:ascii="仿宋" w:hAnsi="仿宋" w:eastAsia="仿宋" w:cs="仿宋"/>
                <w:color w:val="auto"/>
                <w:kern w:val="0"/>
                <w:sz w:val="24"/>
                <w:lang w:bidi="ar"/>
              </w:rPr>
              <w:t>010$f</w:t>
            </w:r>
          </w:p>
        </w:tc>
      </w:tr>
      <w:tr w14:paraId="2D81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5" w:type="pct"/>
            <w:noWrap/>
            <w:vAlign w:val="center"/>
          </w:tcPr>
          <w:p w14:paraId="1F82B1B3">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中图法分类号</w:t>
            </w:r>
          </w:p>
        </w:tc>
        <w:tc>
          <w:tcPr>
            <w:tcW w:w="641" w:type="pct"/>
            <w:noWrap/>
            <w:vAlign w:val="center"/>
          </w:tcPr>
          <w:p w14:paraId="5C63B459">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简介</w:t>
            </w:r>
          </w:p>
        </w:tc>
        <w:tc>
          <w:tcPr>
            <w:tcW w:w="641" w:type="pct"/>
            <w:noWrap/>
            <w:vAlign w:val="center"/>
          </w:tcPr>
          <w:p w14:paraId="2F2F3015">
            <w:pPr>
              <w:jc w:val="center"/>
              <w:rPr>
                <w:rFonts w:hint="eastAsia" w:ascii="仿宋" w:hAnsi="仿宋" w:eastAsia="仿宋" w:cs="仿宋"/>
                <w:b/>
                <w:color w:val="auto"/>
                <w:sz w:val="24"/>
              </w:rPr>
            </w:pPr>
            <w:r>
              <w:rPr>
                <w:rFonts w:hint="eastAsia" w:ascii="仿宋" w:hAnsi="仿宋" w:eastAsia="仿宋" w:cs="仿宋"/>
                <w:b/>
                <w:color w:val="auto"/>
                <w:sz w:val="24"/>
              </w:rPr>
              <w:t>URL</w:t>
            </w:r>
          </w:p>
        </w:tc>
        <w:tc>
          <w:tcPr>
            <w:tcW w:w="641" w:type="pct"/>
            <w:noWrap/>
            <w:vAlign w:val="center"/>
          </w:tcPr>
          <w:p w14:paraId="14C228B7">
            <w:pPr>
              <w:jc w:val="center"/>
              <w:rPr>
                <w:rFonts w:hint="eastAsia" w:ascii="仿宋" w:hAnsi="仿宋" w:eastAsia="仿宋" w:cs="仿宋"/>
                <w:b/>
                <w:color w:val="auto"/>
                <w:sz w:val="24"/>
              </w:rPr>
            </w:pPr>
            <w:r>
              <w:rPr>
                <w:rFonts w:hint="eastAsia" w:ascii="仿宋" w:hAnsi="仿宋" w:eastAsia="仿宋" w:cs="仿宋"/>
                <w:b/>
                <w:color w:val="auto"/>
                <w:sz w:val="24"/>
              </w:rPr>
              <w:t>页码</w:t>
            </w:r>
          </w:p>
        </w:tc>
        <w:tc>
          <w:tcPr>
            <w:tcW w:w="970" w:type="pct"/>
            <w:noWrap/>
            <w:vAlign w:val="center"/>
          </w:tcPr>
          <w:p w14:paraId="0F047B24">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一般性附注</w:t>
            </w:r>
          </w:p>
        </w:tc>
        <w:tc>
          <w:tcPr>
            <w:tcW w:w="970" w:type="pct"/>
            <w:noWrap/>
            <w:vAlign w:val="center"/>
          </w:tcPr>
          <w:p w14:paraId="0540FFC2">
            <w:pPr>
              <w:widowControl/>
              <w:adjustRightInd w:val="0"/>
              <w:snapToGrid w:val="0"/>
              <w:spacing w:line="360" w:lineRule="auto"/>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语种</w:t>
            </w:r>
          </w:p>
        </w:tc>
      </w:tr>
      <w:tr w14:paraId="7E4A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5" w:type="pct"/>
            <w:noWrap/>
            <w:vAlign w:val="center"/>
          </w:tcPr>
          <w:p w14:paraId="3E24B901">
            <w:pPr>
              <w:widowControl/>
              <w:adjustRightInd w:val="0"/>
              <w:snapToGrid w:val="0"/>
              <w:spacing w:line="360" w:lineRule="auto"/>
              <w:jc w:val="center"/>
              <w:textAlignment w:val="bottom"/>
              <w:rPr>
                <w:rFonts w:hint="eastAsia" w:ascii="仿宋" w:hAnsi="仿宋" w:eastAsia="仿宋" w:cs="仿宋"/>
                <w:color w:val="auto"/>
                <w:sz w:val="24"/>
              </w:rPr>
            </w:pPr>
            <w:r>
              <w:rPr>
                <w:rFonts w:hint="eastAsia" w:ascii="仿宋" w:hAnsi="仿宋" w:eastAsia="仿宋" w:cs="仿宋"/>
                <w:color w:val="auto"/>
                <w:kern w:val="0"/>
                <w:sz w:val="24"/>
                <w:lang w:bidi="ar"/>
              </w:rPr>
              <w:t>690$a</w:t>
            </w:r>
          </w:p>
        </w:tc>
        <w:tc>
          <w:tcPr>
            <w:tcW w:w="641" w:type="pct"/>
            <w:noWrap/>
            <w:vAlign w:val="center"/>
          </w:tcPr>
          <w:p w14:paraId="693186D8">
            <w:pPr>
              <w:widowControl/>
              <w:adjustRightInd w:val="0"/>
              <w:snapToGrid w:val="0"/>
              <w:spacing w:line="360" w:lineRule="auto"/>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330$a</w:t>
            </w:r>
          </w:p>
        </w:tc>
        <w:tc>
          <w:tcPr>
            <w:tcW w:w="641" w:type="pct"/>
            <w:noWrap/>
            <w:vAlign w:val="center"/>
          </w:tcPr>
          <w:p w14:paraId="334B4B52">
            <w:pPr>
              <w:jc w:val="center"/>
              <w:rPr>
                <w:rFonts w:hint="eastAsia" w:ascii="仿宋" w:hAnsi="仿宋" w:eastAsia="仿宋" w:cs="仿宋"/>
                <w:color w:val="auto"/>
                <w:sz w:val="24"/>
              </w:rPr>
            </w:pPr>
            <w:r>
              <w:rPr>
                <w:rFonts w:hint="eastAsia" w:ascii="仿宋" w:hAnsi="仿宋" w:eastAsia="仿宋" w:cs="仿宋"/>
                <w:color w:val="auto"/>
                <w:sz w:val="24"/>
              </w:rPr>
              <w:t>856$u</w:t>
            </w:r>
          </w:p>
        </w:tc>
        <w:tc>
          <w:tcPr>
            <w:tcW w:w="641" w:type="pct"/>
            <w:noWrap/>
            <w:vAlign w:val="center"/>
          </w:tcPr>
          <w:p w14:paraId="3B6773AE">
            <w:pPr>
              <w:jc w:val="center"/>
              <w:rPr>
                <w:rFonts w:hint="eastAsia" w:ascii="仿宋" w:hAnsi="仿宋" w:eastAsia="仿宋" w:cs="仿宋"/>
                <w:color w:val="auto"/>
                <w:sz w:val="24"/>
              </w:rPr>
            </w:pPr>
            <w:r>
              <w:rPr>
                <w:rFonts w:hint="eastAsia" w:ascii="仿宋" w:hAnsi="仿宋" w:eastAsia="仿宋" w:cs="仿宋"/>
                <w:color w:val="auto"/>
                <w:sz w:val="24"/>
              </w:rPr>
              <w:t>215$a</w:t>
            </w:r>
          </w:p>
        </w:tc>
        <w:tc>
          <w:tcPr>
            <w:tcW w:w="970" w:type="pct"/>
            <w:noWrap/>
            <w:vAlign w:val="center"/>
          </w:tcPr>
          <w:p w14:paraId="4DE1B17F">
            <w:pPr>
              <w:widowControl/>
              <w:adjustRightInd w:val="0"/>
              <w:snapToGrid w:val="0"/>
              <w:spacing w:line="360" w:lineRule="auto"/>
              <w:jc w:val="center"/>
              <w:textAlignment w:val="bottom"/>
              <w:rPr>
                <w:rFonts w:hint="eastAsia" w:ascii="仿宋" w:hAnsi="仿宋" w:eastAsia="仿宋" w:cs="仿宋"/>
                <w:color w:val="auto"/>
                <w:sz w:val="24"/>
              </w:rPr>
            </w:pPr>
            <w:r>
              <w:rPr>
                <w:rFonts w:hint="eastAsia" w:ascii="仿宋" w:hAnsi="仿宋" w:eastAsia="仿宋" w:cs="仿宋"/>
                <w:color w:val="auto"/>
                <w:kern w:val="0"/>
                <w:sz w:val="24"/>
                <w:lang w:bidi="ar"/>
              </w:rPr>
              <w:t>300$a</w:t>
            </w:r>
          </w:p>
        </w:tc>
        <w:tc>
          <w:tcPr>
            <w:tcW w:w="970" w:type="pct"/>
            <w:noWrap/>
            <w:vAlign w:val="center"/>
          </w:tcPr>
          <w:p w14:paraId="71871CC7">
            <w:pPr>
              <w:widowControl/>
              <w:adjustRightInd w:val="0"/>
              <w:snapToGrid w:val="0"/>
              <w:spacing w:line="360" w:lineRule="auto"/>
              <w:jc w:val="center"/>
              <w:textAlignment w:val="bottom"/>
              <w:rPr>
                <w:rFonts w:hint="eastAsia" w:ascii="仿宋" w:hAnsi="仿宋" w:eastAsia="仿宋" w:cs="仿宋"/>
                <w:color w:val="auto"/>
                <w:sz w:val="24"/>
              </w:rPr>
            </w:pPr>
            <w:r>
              <w:rPr>
                <w:rFonts w:hint="eastAsia" w:ascii="仿宋" w:hAnsi="仿宋" w:eastAsia="仿宋" w:cs="仿宋"/>
                <w:color w:val="auto"/>
                <w:kern w:val="0"/>
                <w:sz w:val="24"/>
                <w:lang w:bidi="ar"/>
              </w:rPr>
              <w:t>101$a</w:t>
            </w:r>
          </w:p>
        </w:tc>
      </w:tr>
    </w:tbl>
    <w:p w14:paraId="2C59B81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（19）★采购的电子图书可以整合到OPAC系统上实现统一检索和信息揭示。</w:t>
      </w:r>
    </w:p>
    <w:p w14:paraId="0158F35D">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（20）★电子图书的文件格式为：EPUB、PDF等，电子图书原文件均为出版社提供的标准排版格式文件转换的矢量格式文件。</w:t>
      </w:r>
    </w:p>
    <w:p w14:paraId="45594C43">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（21）★采购的电子图书必须镜像到本地备份留存，保证可以在内部局域网内使用，并供认证持卡读者校外访问使用，也可远程平台阅读。</w:t>
      </w:r>
    </w:p>
    <w:p w14:paraId="1F823243">
      <w:pPr>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采购的电子图书镜像到本地后，可作为馆藏永久保存、陈列，服务于本馆认证读者，电子图书平台永久免费升级维护，保证所购电子图书正常使用。若遇特殊情况，图书馆本地镜像图书出现问题，须提供备份恢复等服务。</w:t>
      </w:r>
    </w:p>
    <w:p w14:paraId="1CF8B43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（23）★平台系统安全</w:t>
      </w:r>
    </w:p>
    <w:p w14:paraId="2BBD320D">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具有信息安全等级保护测评报告且安全等级不低于二级；要提供等级测评报告首页、信息系统等级测评基本信息表页以及等级测评结论页。</w:t>
      </w:r>
    </w:p>
    <w:p w14:paraId="7F80A31A">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（24）平台门户定制</w:t>
      </w:r>
    </w:p>
    <w:p w14:paraId="1F99BDA2">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为图书馆定制专属电子图书门户，支持门户个性化设置，支持按学科、中图法、院系专业的分类导航，支持图书馆资源专题定制。</w:t>
      </w:r>
    </w:p>
    <w:p w14:paraId="7BC6B99C">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（25）平台使用终端</w:t>
      </w:r>
    </w:p>
    <w:p w14:paraId="2773F01B">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支持PC 、Android、IOS及H5、小程序、触摸屏电子图书借阅设备等多终端设备的使用，电子图书无需安装APP即可微信阅读，并可嵌入图书馆微信公众号，并绑定读者卡号实现免登录使用。</w:t>
      </w:r>
    </w:p>
    <w:p w14:paraId="6D01AEA4">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（26）平台检索方式</w:t>
      </w:r>
    </w:p>
    <w:p w14:paraId="119612D9">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支持常规检索（书名、作者、出版单位、ISBN、分类等检索条件）、高级检索（书名、作者、出版单位、ISBN、分类、出版时间、读者对象等条件的组合查询以及精准和模糊检索）、全文检索、目次检索和聚合检索；检索内容支持简繁体通检。</w:t>
      </w:r>
    </w:p>
    <w:p w14:paraId="24C6CC2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（27）平台访问方式</w:t>
      </w:r>
    </w:p>
    <w:p w14:paraId="4452B21A">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平台采用</w:t>
      </w:r>
      <w:r>
        <w:rPr>
          <w:rFonts w:hint="eastAsia" w:ascii="仿宋" w:hAnsi="仿宋" w:eastAsia="仿宋" w:cs="仿宋"/>
          <w:color w:val="auto"/>
          <w:sz w:val="24"/>
        </w:rPr>
        <w:t xml:space="preserve"> B/S </w:t>
      </w:r>
      <w:r>
        <w:rPr>
          <w:rFonts w:hint="eastAsia" w:ascii="仿宋" w:hAnsi="仿宋" w:eastAsia="仿宋" w:cs="仿宋"/>
          <w:color w:val="auto"/>
          <w:sz w:val="24"/>
          <w:lang w:val="zh-CN"/>
        </w:rPr>
        <w:t>结构</w:t>
      </w:r>
      <w:r>
        <w:rPr>
          <w:rFonts w:hint="eastAsia" w:ascii="仿宋" w:hAnsi="仿宋" w:eastAsia="仿宋" w:cs="仿宋"/>
          <w:color w:val="auto"/>
          <w:sz w:val="24"/>
        </w:rPr>
        <w:t>，</w:t>
      </w:r>
      <w:r>
        <w:rPr>
          <w:rFonts w:hint="eastAsia" w:ascii="仿宋" w:hAnsi="仿宋" w:eastAsia="仿宋" w:cs="仿宋"/>
          <w:color w:val="auto"/>
          <w:sz w:val="24"/>
          <w:lang w:val="zh-CN"/>
        </w:rPr>
        <w:t>页面支持</w:t>
      </w:r>
      <w:r>
        <w:rPr>
          <w:rFonts w:hint="eastAsia" w:ascii="仿宋" w:hAnsi="仿宋" w:eastAsia="仿宋" w:cs="仿宋"/>
          <w:color w:val="auto"/>
          <w:sz w:val="24"/>
        </w:rPr>
        <w:t xml:space="preserve"> Web2.0</w:t>
      </w:r>
      <w:r>
        <w:rPr>
          <w:rFonts w:hint="eastAsia" w:ascii="仿宋" w:hAnsi="仿宋" w:eastAsia="仿宋" w:cs="仿宋"/>
          <w:color w:val="auto"/>
          <w:sz w:val="24"/>
          <w:lang w:val="zh-CN"/>
        </w:rPr>
        <w:t>、</w:t>
      </w:r>
      <w:r>
        <w:rPr>
          <w:rFonts w:hint="eastAsia" w:ascii="仿宋" w:hAnsi="仿宋" w:eastAsia="仿宋" w:cs="仿宋"/>
          <w:color w:val="auto"/>
          <w:sz w:val="24"/>
        </w:rPr>
        <w:t xml:space="preserve">AJAX </w:t>
      </w:r>
      <w:r>
        <w:rPr>
          <w:rFonts w:hint="eastAsia" w:ascii="仿宋" w:hAnsi="仿宋" w:eastAsia="仿宋" w:cs="仿宋"/>
          <w:color w:val="auto"/>
          <w:sz w:val="24"/>
          <w:lang w:val="zh-CN"/>
        </w:rPr>
        <w:t>等技术开发</w:t>
      </w:r>
      <w:r>
        <w:rPr>
          <w:rFonts w:hint="eastAsia" w:ascii="仿宋" w:hAnsi="仿宋" w:eastAsia="仿宋" w:cs="仿宋"/>
          <w:color w:val="auto"/>
          <w:sz w:val="24"/>
        </w:rPr>
        <w:t>，</w:t>
      </w:r>
      <w:r>
        <w:rPr>
          <w:rFonts w:hint="eastAsia" w:ascii="仿宋" w:hAnsi="仿宋" w:eastAsia="仿宋" w:cs="仿宋"/>
          <w:color w:val="auto"/>
          <w:sz w:val="24"/>
          <w:lang w:val="zh-CN"/>
        </w:rPr>
        <w:t>不需要另行安装插件就可以直接体验阅读</w:t>
      </w:r>
      <w:r>
        <w:rPr>
          <w:rFonts w:hint="eastAsia" w:ascii="仿宋" w:hAnsi="仿宋" w:eastAsia="仿宋" w:cs="仿宋"/>
          <w:color w:val="auto"/>
          <w:sz w:val="24"/>
        </w:rPr>
        <w:t>，</w:t>
      </w:r>
      <w:r>
        <w:rPr>
          <w:rFonts w:hint="eastAsia" w:ascii="仿宋" w:hAnsi="仿宋" w:eastAsia="仿宋" w:cs="仿宋"/>
          <w:color w:val="auto"/>
          <w:sz w:val="24"/>
          <w:lang w:val="zh-CN"/>
        </w:rPr>
        <w:t>支持</w:t>
      </w:r>
      <w:r>
        <w:rPr>
          <w:rFonts w:hint="eastAsia" w:ascii="仿宋" w:hAnsi="仿宋" w:eastAsia="仿宋" w:cs="仿宋"/>
          <w:color w:val="auto"/>
          <w:sz w:val="24"/>
        </w:rPr>
        <w:t xml:space="preserve"> IE9+</w:t>
      </w:r>
      <w:r>
        <w:rPr>
          <w:rFonts w:hint="eastAsia" w:ascii="仿宋" w:hAnsi="仿宋" w:eastAsia="仿宋" w:cs="仿宋"/>
          <w:color w:val="auto"/>
          <w:sz w:val="24"/>
          <w:lang w:val="zh-CN"/>
        </w:rPr>
        <w:t>、</w:t>
      </w:r>
      <w:r>
        <w:rPr>
          <w:rFonts w:hint="eastAsia" w:ascii="仿宋" w:hAnsi="仿宋" w:eastAsia="仿宋" w:cs="仿宋"/>
          <w:color w:val="auto"/>
          <w:sz w:val="24"/>
        </w:rPr>
        <w:t>Safari</w:t>
      </w:r>
      <w:r>
        <w:rPr>
          <w:rFonts w:hint="eastAsia" w:ascii="仿宋" w:hAnsi="仿宋" w:eastAsia="仿宋" w:cs="仿宋"/>
          <w:color w:val="auto"/>
          <w:sz w:val="24"/>
          <w:lang w:val="zh-CN"/>
        </w:rPr>
        <w:t>、</w:t>
      </w:r>
      <w:r>
        <w:rPr>
          <w:rFonts w:hint="eastAsia" w:ascii="仿宋" w:hAnsi="仿宋" w:eastAsia="仿宋" w:cs="仿宋"/>
          <w:color w:val="auto"/>
          <w:sz w:val="24"/>
        </w:rPr>
        <w:t>Firefox</w:t>
      </w:r>
      <w:r>
        <w:rPr>
          <w:rFonts w:hint="eastAsia" w:ascii="仿宋" w:hAnsi="仿宋" w:eastAsia="仿宋" w:cs="仿宋"/>
          <w:color w:val="auto"/>
          <w:sz w:val="24"/>
          <w:lang w:val="zh-CN"/>
        </w:rPr>
        <w:t>、</w:t>
      </w:r>
      <w:r>
        <w:rPr>
          <w:rFonts w:hint="eastAsia" w:ascii="仿宋" w:hAnsi="仿宋" w:eastAsia="仿宋" w:cs="仿宋"/>
          <w:color w:val="auto"/>
          <w:sz w:val="24"/>
        </w:rPr>
        <w:t xml:space="preserve">Chrome </w:t>
      </w:r>
      <w:r>
        <w:rPr>
          <w:rFonts w:hint="eastAsia" w:ascii="仿宋" w:hAnsi="仿宋" w:eastAsia="仿宋" w:cs="仿宋"/>
          <w:color w:val="auto"/>
          <w:sz w:val="24"/>
          <w:lang w:val="zh-CN"/>
        </w:rPr>
        <w:t>等主流浏览器。</w:t>
      </w:r>
      <w:r>
        <w:rPr>
          <w:rFonts w:hint="eastAsia" w:ascii="仿宋" w:hAnsi="仿宋" w:eastAsia="仿宋" w:cs="仿宋"/>
          <w:color w:val="auto"/>
          <w:sz w:val="24"/>
        </w:rPr>
        <w:t>支持包括授权IP范围内、或授权IP范围外认证读者账号的组合控制使用；可提供多种认证方式；支持与图书馆管理平台的单点登录对接。</w:t>
      </w:r>
    </w:p>
    <w:p w14:paraId="45EE1D09">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（28）电子图书阅读</w:t>
      </w:r>
    </w:p>
    <w:p w14:paraId="572E8BF7">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电子图书阅读流畅，翻页无卡顿，支持字体大小调整。</w:t>
      </w:r>
    </w:p>
    <w:p w14:paraId="688151AC">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（29）数据统计</w:t>
      </w:r>
    </w:p>
    <w:p w14:paraId="2E55C245">
      <w:pPr>
        <w:adjustRightInd w:val="0"/>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平台对读者阅读数据进行整体管理，可按图书馆需求提供数据统计报告；支持提供COUNTER5标准数据统计接口，根据SUSHI协议自动收割数据，按月度，年度，输出资源的统计报告。</w:t>
      </w:r>
    </w:p>
    <w:p w14:paraId="0FBE9D4B">
      <w:pPr>
        <w:adjustRightInd w:val="0"/>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（30）★数据接口</w:t>
      </w:r>
    </w:p>
    <w:p w14:paraId="48FEE616">
      <w:pPr>
        <w:adjustRightInd w:val="0"/>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平台对图书馆免费提供标准Web API数据接口，可以整合到第三方阅读平台查询和使用。</w:t>
      </w:r>
    </w:p>
    <w:p w14:paraId="2FD71FFA">
      <w:pPr>
        <w:adjustRightInd w:val="0"/>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（31）后台管理</w:t>
      </w:r>
    </w:p>
    <w:p w14:paraId="7315F7F1">
      <w:pPr>
        <w:adjustRightInd w:val="0"/>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提供管理后台，可进行门户定制、专题维护等操作；可查看阅读数据、终端使用数据等读者使用数据；可进行各类数据统计。</w:t>
      </w:r>
    </w:p>
    <w:p w14:paraId="38595693">
      <w:pPr>
        <w:adjustRightInd w:val="0"/>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（32）★镜像系统</w:t>
      </w:r>
    </w:p>
    <w:p w14:paraId="47A4ACA0">
      <w:pPr>
        <w:adjustRightInd w:val="0"/>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平台系统镜像到本地，能够永久免费使用并免费升级维护，保证所购电子图书正常阅读。</w:t>
      </w:r>
    </w:p>
    <w:p w14:paraId="0FE1830A">
      <w:pPr>
        <w:snapToGrid w:val="0"/>
        <w:spacing w:line="500" w:lineRule="exact"/>
        <w:ind w:left="1298" w:hanging="720"/>
        <w:rPr>
          <w:rFonts w:hint="eastAsia" w:ascii="仿宋" w:hAnsi="仿宋" w:eastAsia="仿宋" w:cs="仿宋"/>
          <w:sz w:val="24"/>
        </w:rPr>
      </w:pPr>
      <w:r>
        <w:rPr>
          <w:rFonts w:hint="eastAsia" w:ascii="仿宋" w:hAnsi="仿宋" w:eastAsia="仿宋" w:cs="仿宋"/>
          <w:sz w:val="24"/>
        </w:rPr>
        <w:t>注：标注“★”的为核心技术指标，不能有负偏离。</w:t>
      </w:r>
    </w:p>
    <w:p w14:paraId="7E30B9BD">
      <w:pPr>
        <w:pStyle w:val="6"/>
        <w:spacing w:before="0" w:after="0" w:line="360" w:lineRule="auto"/>
        <w:jc w:val="left"/>
        <w:rPr>
          <w:rFonts w:hint="eastAsia" w:ascii="仿宋" w:hAnsi="仿宋" w:eastAsia="仿宋" w:cs="仿宋"/>
          <w:b w:val="0"/>
          <w:bCs w:val="0"/>
          <w:sz w:val="24"/>
          <w:szCs w:val="24"/>
          <w:lang w:val="zh-TW" w:eastAsia="zh-TW"/>
        </w:rPr>
      </w:pPr>
      <w:r>
        <w:rPr>
          <w:rFonts w:hint="eastAsia" w:ascii="仿宋" w:hAnsi="仿宋" w:eastAsia="仿宋" w:cs="仿宋"/>
          <w:sz w:val="24"/>
          <w:szCs w:val="24"/>
        </w:rPr>
        <w:t>五</w:t>
      </w:r>
      <w:r>
        <w:rPr>
          <w:rFonts w:hint="eastAsia" w:ascii="仿宋" w:hAnsi="仿宋" w:eastAsia="仿宋" w:cs="仿宋"/>
          <w:sz w:val="24"/>
          <w:szCs w:val="24"/>
          <w:lang w:val="zh-TW" w:eastAsia="zh-TW"/>
        </w:rPr>
        <w:t>、商务要求：</w:t>
      </w:r>
      <w:r>
        <w:rPr>
          <w:rFonts w:hint="eastAsia" w:ascii="仿宋" w:hAnsi="仿宋" w:eastAsia="仿宋" w:cs="仿宋"/>
          <w:b w:val="0"/>
          <w:bCs w:val="0"/>
          <w:sz w:val="24"/>
          <w:szCs w:val="24"/>
          <w:lang w:val="zh-TW" w:eastAsia="zh-TW"/>
        </w:rPr>
        <w:t xml:space="preserve">   </w:t>
      </w:r>
    </w:p>
    <w:p w14:paraId="0B10A8BB">
      <w:pPr>
        <w:pStyle w:val="6"/>
        <w:spacing w:before="0" w:after="0" w:line="360" w:lineRule="auto"/>
        <w:ind w:firstLine="480" w:firstLineChars="200"/>
        <w:jc w:val="left"/>
        <w:rPr>
          <w:rFonts w:hint="eastAsia" w:ascii="仿宋" w:hAnsi="仿宋" w:eastAsia="仿宋" w:cs="仿宋"/>
          <w:b w:val="0"/>
          <w:bCs w:val="0"/>
          <w:sz w:val="24"/>
          <w:szCs w:val="24"/>
          <w:lang w:val="zh-TW" w:eastAsia="zh-TW"/>
        </w:rPr>
      </w:pPr>
      <w:r>
        <w:rPr>
          <w:rFonts w:hint="eastAsia" w:ascii="仿宋" w:hAnsi="仿宋" w:eastAsia="仿宋" w:cs="仿宋"/>
          <w:b w:val="0"/>
          <w:bCs w:val="0"/>
          <w:sz w:val="24"/>
          <w:szCs w:val="24"/>
          <w:lang w:val="zh-TW" w:eastAsia="zh-TW"/>
        </w:rPr>
        <w:t>1.交货期及交货地点：</w:t>
      </w:r>
    </w:p>
    <w:p w14:paraId="667A74B8">
      <w:pPr>
        <w:pStyle w:val="6"/>
        <w:spacing w:before="0" w:after="0" w:line="360" w:lineRule="auto"/>
        <w:ind w:firstLine="480" w:firstLineChars="200"/>
        <w:jc w:val="left"/>
        <w:rPr>
          <w:rFonts w:hint="eastAsia" w:ascii="仿宋" w:hAnsi="仿宋" w:eastAsia="仿宋" w:cs="仿宋"/>
          <w:b w:val="0"/>
          <w:bCs w:val="0"/>
          <w:sz w:val="24"/>
          <w:szCs w:val="24"/>
          <w:highlight w:val="yellow"/>
        </w:rPr>
      </w:pPr>
      <w:r>
        <w:rPr>
          <w:rFonts w:hint="eastAsia" w:ascii="仿宋" w:hAnsi="仿宋" w:eastAsia="仿宋" w:cs="仿宋"/>
          <w:b w:val="0"/>
          <w:bCs w:val="0"/>
          <w:sz w:val="24"/>
          <w:szCs w:val="24"/>
          <w:lang w:val="zh-TW" w:eastAsia="zh-TW"/>
        </w:rPr>
        <w:t>（1）交货期：图书目录选定后45天内。</w:t>
      </w:r>
    </w:p>
    <w:p w14:paraId="54774100">
      <w:pPr>
        <w:pStyle w:val="6"/>
        <w:spacing w:before="0" w:after="0" w:line="360" w:lineRule="auto"/>
        <w:ind w:firstLine="480" w:firstLineChars="200"/>
        <w:jc w:val="left"/>
        <w:rPr>
          <w:rFonts w:hint="eastAsia" w:ascii="仿宋" w:hAnsi="仿宋" w:eastAsia="仿宋" w:cs="仿宋"/>
          <w:b w:val="0"/>
          <w:bCs w:val="0"/>
          <w:sz w:val="24"/>
          <w:szCs w:val="24"/>
          <w:lang w:val="zh-TW" w:eastAsia="zh-TW"/>
        </w:rPr>
      </w:pPr>
      <w:r>
        <w:rPr>
          <w:rFonts w:hint="eastAsia" w:ascii="仿宋" w:hAnsi="仿宋" w:eastAsia="仿宋" w:cs="仿宋"/>
          <w:b w:val="0"/>
          <w:bCs w:val="0"/>
          <w:sz w:val="24"/>
          <w:szCs w:val="24"/>
          <w:lang w:val="zh-TW" w:eastAsia="zh-TW"/>
        </w:rPr>
        <w:t>（2）交货地点：采购人指定地点；</w:t>
      </w:r>
    </w:p>
    <w:p w14:paraId="66E8F715">
      <w:pPr>
        <w:pStyle w:val="6"/>
        <w:spacing w:before="0" w:after="0" w:line="360" w:lineRule="auto"/>
        <w:ind w:firstLine="480" w:firstLineChars="200"/>
        <w:jc w:val="left"/>
        <w:rPr>
          <w:rFonts w:hint="eastAsia" w:ascii="仿宋" w:hAnsi="仿宋" w:eastAsia="仿宋" w:cs="仿宋"/>
          <w:b w:val="0"/>
          <w:bCs w:val="0"/>
          <w:sz w:val="24"/>
          <w:szCs w:val="24"/>
          <w:lang w:val="zh-TW" w:eastAsia="zh-TW"/>
        </w:rPr>
      </w:pPr>
      <w:r>
        <w:rPr>
          <w:rFonts w:hint="eastAsia" w:ascii="仿宋" w:hAnsi="仿宋" w:eastAsia="仿宋" w:cs="仿宋"/>
          <w:b w:val="0"/>
          <w:bCs w:val="0"/>
          <w:sz w:val="24"/>
          <w:szCs w:val="24"/>
          <w:lang w:val="zh-TW" w:eastAsia="zh-TW"/>
        </w:rPr>
        <w:t>2.</w:t>
      </w:r>
      <w:r>
        <w:rPr>
          <w:rFonts w:hint="eastAsia" w:ascii="仿宋" w:hAnsi="仿宋" w:eastAsia="仿宋" w:cs="仿宋"/>
          <w:b w:val="0"/>
          <w:bCs w:val="0"/>
          <w:sz w:val="24"/>
          <w:szCs w:val="24"/>
        </w:rPr>
        <w:t>投标</w:t>
      </w:r>
      <w:r>
        <w:rPr>
          <w:rFonts w:hint="eastAsia" w:ascii="仿宋" w:hAnsi="仿宋" w:eastAsia="仿宋" w:cs="仿宋"/>
          <w:b w:val="0"/>
          <w:bCs w:val="0"/>
          <w:sz w:val="24"/>
          <w:szCs w:val="24"/>
          <w:lang w:val="zh-TW" w:eastAsia="zh-TW"/>
        </w:rPr>
        <w:t>报价要求：详见供应商须知前附表。</w:t>
      </w:r>
    </w:p>
    <w:p w14:paraId="538C5D54">
      <w:pPr>
        <w:pStyle w:val="6"/>
        <w:spacing w:before="0" w:after="0" w:line="360" w:lineRule="auto"/>
        <w:ind w:firstLine="480" w:firstLineChars="200"/>
        <w:jc w:val="left"/>
        <w:rPr>
          <w:rFonts w:hint="eastAsia" w:ascii="仿宋" w:hAnsi="仿宋" w:eastAsia="仿宋" w:cs="仿宋"/>
          <w:b w:val="0"/>
          <w:bCs w:val="0"/>
          <w:sz w:val="24"/>
          <w:szCs w:val="24"/>
          <w:lang w:val="zh-TW" w:eastAsia="zh-TW"/>
        </w:rPr>
      </w:pPr>
      <w:r>
        <w:rPr>
          <w:rFonts w:hint="eastAsia" w:ascii="仿宋" w:hAnsi="仿宋" w:eastAsia="仿宋" w:cs="仿宋"/>
          <w:b w:val="0"/>
          <w:bCs w:val="0"/>
          <w:sz w:val="24"/>
          <w:szCs w:val="24"/>
          <w:lang w:val="zh-TW" w:eastAsia="zh-TW"/>
        </w:rPr>
        <w:t>3.质量：合格（达到国家强制性合格标准）</w:t>
      </w:r>
    </w:p>
    <w:p w14:paraId="1626F5B7">
      <w:pPr>
        <w:pStyle w:val="6"/>
        <w:spacing w:before="0" w:after="0" w:line="360" w:lineRule="auto"/>
        <w:ind w:firstLine="480" w:firstLineChars="200"/>
        <w:jc w:val="left"/>
        <w:rPr>
          <w:rFonts w:hint="eastAsia" w:ascii="仿宋" w:hAnsi="仿宋" w:eastAsia="仿宋" w:cs="仿宋"/>
          <w:b w:val="0"/>
          <w:bCs w:val="0"/>
          <w:sz w:val="24"/>
          <w:szCs w:val="24"/>
          <w:lang w:val="zh-TW" w:eastAsia="zh-TW"/>
        </w:rPr>
      </w:pPr>
      <w:r>
        <w:rPr>
          <w:rFonts w:hint="eastAsia" w:ascii="仿宋" w:hAnsi="仿宋" w:eastAsia="仿宋" w:cs="仿宋"/>
          <w:b w:val="0"/>
          <w:bCs w:val="0"/>
          <w:sz w:val="24"/>
          <w:szCs w:val="24"/>
          <w:lang w:val="zh-TW" w:eastAsia="zh-TW"/>
        </w:rPr>
        <w:t>4.付款方式：具体以双方签订合同为准。</w:t>
      </w:r>
    </w:p>
    <w:p w14:paraId="3148FB90">
      <w:pPr>
        <w:pStyle w:val="6"/>
        <w:spacing w:before="0" w:after="0" w:line="360" w:lineRule="auto"/>
        <w:ind w:firstLine="480" w:firstLineChars="200"/>
        <w:jc w:val="left"/>
        <w:rPr>
          <w:rFonts w:hint="eastAsia" w:ascii="仿宋" w:hAnsi="仿宋" w:eastAsia="仿宋" w:cs="仿宋"/>
          <w:b w:val="0"/>
          <w:bCs w:val="0"/>
          <w:sz w:val="24"/>
          <w:szCs w:val="24"/>
          <w:lang w:val="zh-TW" w:eastAsia="zh-TW"/>
        </w:rPr>
      </w:pPr>
      <w:r>
        <w:rPr>
          <w:rFonts w:hint="eastAsia" w:ascii="仿宋" w:hAnsi="仿宋" w:eastAsia="仿宋" w:cs="仿宋"/>
          <w:b w:val="0"/>
          <w:bCs w:val="0"/>
          <w:sz w:val="24"/>
          <w:szCs w:val="24"/>
          <w:lang w:val="zh-TW" w:eastAsia="zh-TW"/>
        </w:rPr>
        <w:t>5.知识产权：采购人在中华人民共和国境内使用供应商提供的货物或服务时免受第三方提出的侵犯其专利权或其它知识产权的起诉。如果第三方提出侵权指控，成交供应商应承担由此</w:t>
      </w:r>
      <w:bookmarkStart w:id="0" w:name="_GoBack"/>
      <w:bookmarkEnd w:id="0"/>
      <w:r>
        <w:rPr>
          <w:rFonts w:hint="eastAsia" w:ascii="仿宋" w:hAnsi="仿宋" w:eastAsia="仿宋" w:cs="仿宋"/>
          <w:b w:val="0"/>
          <w:bCs w:val="0"/>
          <w:sz w:val="24"/>
          <w:szCs w:val="24"/>
          <w:lang w:val="zh-TW" w:eastAsia="zh-TW"/>
        </w:rPr>
        <w:t>而引起的一切法律责任和费用。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04C9C"/>
    <w:rsid w:val="247B62F4"/>
    <w:rsid w:val="601D4F28"/>
    <w:rsid w:val="75D0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仿宋"/>
      <w:b/>
      <w:sz w:val="2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next w:val="5"/>
    <w:qFormat/>
    <w:uiPriority w:val="0"/>
    <w:pPr>
      <w:spacing w:line="360" w:lineRule="auto"/>
      <w:ind w:firstLine="570"/>
    </w:pPr>
    <w:rPr>
      <w:sz w:val="24"/>
    </w:rPr>
  </w:style>
  <w:style w:type="paragraph" w:styleId="5">
    <w:name w:val="Body Text Indent 2"/>
    <w:basedOn w:val="1"/>
    <w:uiPriority w:val="0"/>
    <w:pPr>
      <w:ind w:firstLine="480" w:firstLineChars="200"/>
    </w:pPr>
    <w:rPr>
      <w:rFonts w:ascii="仿宋_GB2312" w:eastAsia="仿宋_GB2312"/>
      <w:sz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7">
    <w:name w:val="Body Text First Indent 2"/>
    <w:basedOn w:val="4"/>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2025-07-14T08:37:00Z</dcterms:created>
  <dc:creator>℡Autism ミ</dc:creator>
  <cp:lastModifiedBy>℡Autism ミ</cp:lastModifiedBy>
  <dcterms:modified xsi:type="dcterms:W3CDTF">2025-07-14T08:37:36Z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7F556A29C09648C1B43582D263DB9B15_11</vt:lpwstr>
  </property>
  <property fmtid="{D5CDD505-2E9C-101B-9397-08002B2CF9AE}" pid="4" name="KSOTemplateDocerSaveRecord">
    <vt:lpwstr>eyJoZGlkIjoiMTg0ODQ0Y2YwNjk1Mjk3MWJlZjViNDM3OWVhZmY2OTIiLCJ1c2VySWQiOiIzODE5MDc1NjQifQ==</vt:lpwstr>
  </property>
</Properties>
</file>