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61FAF">
      <w:pPr>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val="en-US" w:eastAsia="zh-CN"/>
        </w:rPr>
        <w:t>DLZB-2025-JT001</w:t>
      </w:r>
    </w:p>
    <w:p w14:paraId="5A86A5B3">
      <w:pPr>
        <w:jc w:val="left"/>
        <w:rPr>
          <w:rFonts w:hint="eastAsia" w:ascii="仿宋" w:hAnsi="仿宋" w:eastAsia="仿宋" w:cs="仿宋"/>
          <w:b/>
          <w:bCs/>
          <w:color w:val="auto"/>
          <w:sz w:val="32"/>
          <w:szCs w:val="32"/>
          <w:lang w:val="en-US" w:eastAsia="zh-CN"/>
        </w:rPr>
      </w:pPr>
    </w:p>
    <w:p w14:paraId="6F45808C">
      <w:pPr>
        <w:jc w:val="left"/>
        <w:rPr>
          <w:rFonts w:hint="eastAsia" w:ascii="仿宋" w:hAnsi="仿宋" w:eastAsia="仿宋" w:cs="仿宋"/>
          <w:b/>
          <w:bCs/>
          <w:color w:val="auto"/>
          <w:sz w:val="32"/>
          <w:szCs w:val="32"/>
          <w:lang w:val="en-US" w:eastAsia="zh-CN"/>
        </w:rPr>
      </w:pPr>
    </w:p>
    <w:p w14:paraId="4A32F10B">
      <w:pPr>
        <w:jc w:val="left"/>
        <w:rPr>
          <w:rFonts w:hint="eastAsia" w:ascii="仿宋" w:hAnsi="仿宋" w:eastAsia="仿宋" w:cs="仿宋"/>
          <w:b/>
          <w:bCs/>
          <w:color w:val="auto"/>
          <w:sz w:val="32"/>
          <w:szCs w:val="32"/>
          <w:lang w:val="en-US" w:eastAsia="zh-CN"/>
        </w:rPr>
      </w:pPr>
    </w:p>
    <w:p w14:paraId="1864C335">
      <w:pPr>
        <w:jc w:val="left"/>
        <w:rPr>
          <w:rFonts w:hint="eastAsia" w:ascii="仿宋" w:hAnsi="仿宋" w:eastAsia="仿宋" w:cs="仿宋"/>
          <w:b/>
          <w:bCs/>
          <w:color w:val="auto"/>
          <w:sz w:val="32"/>
          <w:szCs w:val="32"/>
          <w:lang w:val="en-US" w:eastAsia="zh-CN"/>
        </w:rPr>
      </w:pPr>
    </w:p>
    <w:p w14:paraId="103E5C11">
      <w:pPr>
        <w:keepNext w:val="0"/>
        <w:keepLines w:val="0"/>
        <w:pageBreakBefore w:val="0"/>
        <w:widowControl w:val="0"/>
        <w:kinsoku/>
        <w:wordWrap/>
        <w:overflowPunct/>
        <w:topLinePunct w:val="0"/>
        <w:autoSpaceDE/>
        <w:autoSpaceDN/>
        <w:bidi w:val="0"/>
        <w:adjustRightInd/>
        <w:snapToGrid/>
        <w:spacing w:after="287" w:afterLines="100"/>
        <w:jc w:val="center"/>
        <w:textAlignment w:val="auto"/>
        <w:outlineLvl w:val="9"/>
        <w:rPr>
          <w:rFonts w:hint="eastAsia" w:ascii="仿宋" w:hAnsi="仿宋" w:eastAsia="仿宋" w:cs="仿宋"/>
          <w:b/>
          <w:color w:val="auto"/>
          <w:sz w:val="52"/>
          <w:szCs w:val="52"/>
          <w:highlight w:val="none"/>
          <w:lang w:eastAsia="zh-CN"/>
        </w:rPr>
      </w:pPr>
      <w:bookmarkStart w:id="0" w:name="OLE_LINK4"/>
      <w:r>
        <w:rPr>
          <w:rFonts w:hint="eastAsia" w:ascii="仿宋" w:hAnsi="仿宋" w:eastAsia="仿宋" w:cs="仿宋"/>
          <w:b/>
          <w:color w:val="auto"/>
          <w:sz w:val="52"/>
          <w:szCs w:val="52"/>
          <w:highlight w:val="none"/>
          <w:lang w:eastAsia="zh-CN"/>
        </w:rPr>
        <w:t>第二中学教室空调和安检门系统</w:t>
      </w:r>
    </w:p>
    <w:p w14:paraId="1AA40534">
      <w:pPr>
        <w:keepNext w:val="0"/>
        <w:keepLines w:val="0"/>
        <w:pageBreakBefore w:val="0"/>
        <w:widowControl w:val="0"/>
        <w:kinsoku/>
        <w:wordWrap/>
        <w:overflowPunct/>
        <w:topLinePunct w:val="0"/>
        <w:autoSpaceDE/>
        <w:autoSpaceDN/>
        <w:bidi w:val="0"/>
        <w:adjustRightInd/>
        <w:snapToGrid/>
        <w:spacing w:after="287" w:afterLines="100"/>
        <w:jc w:val="center"/>
        <w:textAlignment w:val="auto"/>
        <w:outlineLvl w:val="9"/>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采购项目</w:t>
      </w:r>
    </w:p>
    <w:p w14:paraId="12E1C4AE">
      <w:pPr>
        <w:jc w:val="center"/>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w:t>
      </w:r>
      <w:r>
        <w:rPr>
          <w:rFonts w:hint="eastAsia" w:ascii="仿宋" w:hAnsi="仿宋" w:eastAsia="仿宋" w:cs="仿宋"/>
          <w:b/>
          <w:color w:val="auto"/>
          <w:sz w:val="52"/>
          <w:szCs w:val="52"/>
          <w:lang w:val="en-US" w:eastAsia="zh-CN"/>
        </w:rPr>
        <w:t>1包</w:t>
      </w:r>
      <w:r>
        <w:rPr>
          <w:rFonts w:hint="eastAsia" w:ascii="仿宋" w:hAnsi="仿宋" w:eastAsia="仿宋" w:cs="仿宋"/>
          <w:b/>
          <w:color w:val="auto"/>
          <w:sz w:val="52"/>
          <w:szCs w:val="52"/>
          <w:lang w:eastAsia="zh-CN"/>
        </w:rPr>
        <w:t>）</w:t>
      </w:r>
    </w:p>
    <w:p w14:paraId="011AED27">
      <w:pPr>
        <w:jc w:val="center"/>
        <w:rPr>
          <w:rFonts w:hint="eastAsia" w:ascii="仿宋" w:hAnsi="仿宋" w:eastAsia="仿宋" w:cs="仿宋"/>
          <w:b/>
          <w:color w:val="auto"/>
          <w:sz w:val="52"/>
          <w:szCs w:val="52"/>
        </w:rPr>
      </w:pPr>
    </w:p>
    <w:bookmarkEnd w:id="0"/>
    <w:p w14:paraId="3B0D4B6F">
      <w:pPr>
        <w:rPr>
          <w:rFonts w:hint="eastAsia"/>
        </w:rPr>
      </w:pPr>
    </w:p>
    <w:p w14:paraId="6EC92E8C">
      <w:pPr>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竞争性谈判文件</w:t>
      </w:r>
    </w:p>
    <w:p w14:paraId="634CDC0E">
      <w:pPr>
        <w:spacing w:line="480" w:lineRule="auto"/>
        <w:jc w:val="center"/>
        <w:rPr>
          <w:rFonts w:hint="eastAsia" w:ascii="仿宋" w:hAnsi="仿宋" w:eastAsia="仿宋" w:cs="仿宋"/>
          <w:color w:val="auto"/>
          <w:sz w:val="36"/>
          <w:szCs w:val="36"/>
        </w:rPr>
      </w:pPr>
      <w:r>
        <w:rPr>
          <w:rFonts w:hint="eastAsia" w:ascii="黑体" w:eastAsia="黑体"/>
          <w:sz w:val="28"/>
          <w:szCs w:val="28"/>
          <w:lang w:eastAsia="zh-CN"/>
        </w:rPr>
        <w:drawing>
          <wp:inline distT="0" distB="0" distL="114300" distR="114300">
            <wp:extent cx="2061845" cy="2522855"/>
            <wp:effectExtent l="0" t="0" r="14605" b="10795"/>
            <wp:docPr id="2" name="图片 1" descr="f702b071a192c51f020906ba276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702b071a192c51f020906ba2761732"/>
                    <pic:cNvPicPr>
                      <a:picLocks noChangeAspect="1"/>
                    </pic:cNvPicPr>
                  </pic:nvPicPr>
                  <pic:blipFill>
                    <a:blip r:embed="rId7"/>
                    <a:stretch>
                      <a:fillRect/>
                    </a:stretch>
                  </pic:blipFill>
                  <pic:spPr>
                    <a:xfrm>
                      <a:off x="0" y="0"/>
                      <a:ext cx="2061845" cy="2522855"/>
                    </a:xfrm>
                    <a:prstGeom prst="rect">
                      <a:avLst/>
                    </a:prstGeom>
                    <a:noFill/>
                    <a:ln>
                      <a:noFill/>
                    </a:ln>
                  </pic:spPr>
                </pic:pic>
              </a:graphicData>
            </a:graphic>
          </wp:inline>
        </w:drawing>
      </w:r>
    </w:p>
    <w:p w14:paraId="63FCD713">
      <w:pPr>
        <w:spacing w:line="480" w:lineRule="auto"/>
        <w:rPr>
          <w:rFonts w:hint="eastAsia" w:ascii="仿宋" w:hAnsi="仿宋" w:eastAsia="仿宋" w:cs="仿宋"/>
          <w:color w:val="auto"/>
          <w:sz w:val="32"/>
        </w:rPr>
      </w:pPr>
    </w:p>
    <w:p w14:paraId="48A34B69">
      <w:pPr>
        <w:keepNext w:val="0"/>
        <w:keepLines w:val="0"/>
        <w:pageBreakBefore w:val="0"/>
        <w:widowControl w:val="0"/>
        <w:kinsoku/>
        <w:wordWrap/>
        <w:overflowPunct/>
        <w:topLinePunct w:val="0"/>
        <w:autoSpaceDE/>
        <w:autoSpaceDN/>
        <w:bidi w:val="0"/>
        <w:adjustRightInd/>
        <w:snapToGrid/>
        <w:spacing w:after="165" w:afterLines="50"/>
        <w:jc w:val="both"/>
        <w:textAlignment w:val="auto"/>
        <w:outlineLvl w:val="9"/>
        <w:rPr>
          <w:rFonts w:hint="eastAsia" w:ascii="仿宋" w:hAnsi="仿宋" w:eastAsia="仿宋" w:cs="仿宋"/>
          <w:b/>
          <w:bCs/>
          <w:sz w:val="36"/>
          <w:szCs w:val="36"/>
        </w:rPr>
      </w:pPr>
      <w:bookmarkStart w:id="1" w:name="_Toc20666"/>
    </w:p>
    <w:p w14:paraId="2A9244CB">
      <w:pPr>
        <w:rPr>
          <w:rFonts w:hint="eastAsia"/>
        </w:rPr>
      </w:pPr>
    </w:p>
    <w:p w14:paraId="68606BA4">
      <w:pPr>
        <w:spacing w:line="480" w:lineRule="auto"/>
        <w:jc w:val="center"/>
        <w:rPr>
          <w:rFonts w:hint="eastAsia" w:ascii="仿宋" w:hAnsi="仿宋" w:eastAsia="仿宋" w:cs="仿宋"/>
          <w:b/>
          <w:bCs/>
          <w:sz w:val="32"/>
          <w:szCs w:val="32"/>
        </w:rPr>
      </w:pPr>
      <w:r>
        <w:rPr>
          <w:rFonts w:hint="eastAsia" w:ascii="仿宋" w:hAnsi="仿宋" w:eastAsia="仿宋" w:cs="仿宋"/>
          <w:b/>
          <w:bCs/>
          <w:color w:val="auto"/>
          <w:sz w:val="36"/>
          <w:szCs w:val="36"/>
          <w:highlight w:val="none"/>
          <w:lang w:val="en-US" w:eastAsia="zh-CN"/>
        </w:rPr>
        <w:t>典亮工程项目管理有限公司</w:t>
      </w:r>
    </w:p>
    <w:p w14:paraId="63EC9146">
      <w:pPr>
        <w:tabs>
          <w:tab w:val="left" w:pos="525"/>
        </w:tabs>
        <w:spacing w:line="480" w:lineRule="auto"/>
        <w:jc w:val="center"/>
        <w:rPr>
          <w:rFonts w:hint="eastAsia"/>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p w14:paraId="0DEFEE1B">
      <w:pPr>
        <w:keepNext w:val="0"/>
        <w:keepLines w:val="0"/>
        <w:pageBreakBefore w:val="0"/>
        <w:widowControl w:val="0"/>
        <w:kinsoku/>
        <w:wordWrap/>
        <w:overflowPunct/>
        <w:topLinePunct w:val="0"/>
        <w:autoSpaceDE/>
        <w:autoSpaceDN/>
        <w:bidi w:val="0"/>
        <w:adjustRightInd/>
        <w:snapToGrid/>
        <w:spacing w:after="165" w:afterLines="50"/>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特别提示</w:t>
      </w:r>
    </w:p>
    <w:p w14:paraId="522DE894">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供应商</w:t>
      </w:r>
      <w:r>
        <w:rPr>
          <w:rFonts w:hint="eastAsia" w:ascii="仿宋" w:hAnsi="仿宋" w:eastAsia="仿宋" w:cs="仿宋"/>
          <w:sz w:val="24"/>
          <w:szCs w:val="24"/>
        </w:rPr>
        <w:t>，在此我们特别提醒您注意以下事项：</w:t>
      </w:r>
    </w:p>
    <w:p w14:paraId="7996750E">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有关</w:t>
      </w:r>
      <w:r>
        <w:rPr>
          <w:rFonts w:hint="eastAsia" w:ascii="仿宋" w:hAnsi="仿宋" w:eastAsia="仿宋" w:cs="仿宋"/>
          <w:b/>
          <w:bCs/>
          <w:sz w:val="24"/>
          <w:szCs w:val="24"/>
          <w:lang w:eastAsia="zh-CN"/>
        </w:rPr>
        <w:t>谈判响应</w:t>
      </w:r>
      <w:r>
        <w:rPr>
          <w:rFonts w:hint="eastAsia" w:ascii="仿宋" w:hAnsi="仿宋" w:eastAsia="仿宋" w:cs="仿宋"/>
          <w:b/>
          <w:bCs/>
          <w:sz w:val="24"/>
          <w:szCs w:val="24"/>
        </w:rPr>
        <w:t>文件：</w:t>
      </w:r>
    </w:p>
    <w:p w14:paraId="1FA00D37">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、请仔细阅读</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文件并正确理解</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文件中各项具体要求。如对</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文件有疑问，请在</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文件规定的时间内以书面形式提出，逾期将被</w:t>
      </w:r>
      <w:r>
        <w:rPr>
          <w:rFonts w:hint="eastAsia" w:ascii="仿宋" w:hAnsi="仿宋" w:eastAsia="仿宋" w:cs="仿宋"/>
          <w:b w:val="0"/>
          <w:bCs w:val="0"/>
          <w:sz w:val="24"/>
          <w:szCs w:val="24"/>
          <w:lang w:eastAsia="zh-CN"/>
        </w:rPr>
        <w:t>拒绝</w:t>
      </w:r>
      <w:r>
        <w:rPr>
          <w:rFonts w:hint="eastAsia" w:ascii="仿宋" w:hAnsi="仿宋" w:eastAsia="仿宋" w:cs="仿宋"/>
          <w:b w:val="0"/>
          <w:bCs w:val="0"/>
          <w:sz w:val="24"/>
          <w:szCs w:val="24"/>
        </w:rPr>
        <w:t>受理。</w:t>
      </w:r>
    </w:p>
    <w:p w14:paraId="3CD1415B">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2、请严格按照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文件载明的</w:t>
      </w:r>
      <w:r>
        <w:rPr>
          <w:rFonts w:hint="eastAsia" w:ascii="仿宋" w:hAnsi="仿宋" w:eastAsia="仿宋" w:cs="仿宋"/>
          <w:b w:val="0"/>
          <w:bCs w:val="0"/>
          <w:sz w:val="24"/>
          <w:szCs w:val="24"/>
          <w:lang w:eastAsia="zh-CN"/>
        </w:rPr>
        <w:t>谈判响应</w:t>
      </w:r>
      <w:r>
        <w:rPr>
          <w:rFonts w:hint="eastAsia" w:ascii="仿宋" w:hAnsi="仿宋" w:eastAsia="仿宋" w:cs="仿宋"/>
          <w:b w:val="0"/>
          <w:bCs w:val="0"/>
          <w:sz w:val="24"/>
          <w:szCs w:val="24"/>
        </w:rPr>
        <w:t>文件的格式要求编制</w:t>
      </w:r>
      <w:r>
        <w:rPr>
          <w:rFonts w:hint="eastAsia" w:ascii="仿宋" w:hAnsi="仿宋" w:eastAsia="仿宋" w:cs="仿宋"/>
          <w:b w:val="0"/>
          <w:bCs w:val="0"/>
          <w:sz w:val="24"/>
          <w:szCs w:val="24"/>
          <w:lang w:eastAsia="zh-CN"/>
        </w:rPr>
        <w:t>谈判响应</w:t>
      </w:r>
      <w:r>
        <w:rPr>
          <w:rFonts w:hint="eastAsia" w:ascii="仿宋" w:hAnsi="仿宋" w:eastAsia="仿宋" w:cs="仿宋"/>
          <w:b w:val="0"/>
          <w:bCs w:val="0"/>
          <w:sz w:val="24"/>
          <w:szCs w:val="24"/>
        </w:rPr>
        <w:t>文件</w:t>
      </w:r>
      <w:r>
        <w:rPr>
          <w:rFonts w:hint="eastAsia" w:ascii="仿宋" w:hAnsi="仿宋" w:eastAsia="仿宋" w:cs="仿宋"/>
          <w:b w:val="0"/>
          <w:bCs w:val="0"/>
          <w:sz w:val="24"/>
          <w:szCs w:val="24"/>
          <w:lang w:eastAsia="zh-CN"/>
        </w:rPr>
        <w:t>，谈判响应</w:t>
      </w:r>
      <w:r>
        <w:rPr>
          <w:rFonts w:hint="eastAsia" w:ascii="仿宋" w:hAnsi="仿宋" w:eastAsia="仿宋" w:cs="仿宋"/>
          <w:b w:val="0"/>
          <w:bCs w:val="0"/>
          <w:sz w:val="24"/>
          <w:szCs w:val="24"/>
        </w:rPr>
        <w:t>文件须胶装成册</w:t>
      </w:r>
      <w:r>
        <w:rPr>
          <w:rFonts w:hint="eastAsia" w:ascii="仿宋" w:hAnsi="仿宋" w:eastAsia="仿宋" w:cs="仿宋"/>
          <w:b w:val="0"/>
          <w:bCs w:val="0"/>
          <w:sz w:val="24"/>
          <w:szCs w:val="24"/>
          <w:lang w:eastAsia="zh-CN"/>
        </w:rPr>
        <w:t>。</w:t>
      </w:r>
    </w:p>
    <w:p w14:paraId="3F31960D">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3、请仔细核对</w:t>
      </w:r>
      <w:r>
        <w:rPr>
          <w:rFonts w:hint="eastAsia" w:ascii="仿宋" w:hAnsi="仿宋" w:eastAsia="仿宋" w:cs="仿宋"/>
          <w:b w:val="0"/>
          <w:bCs w:val="0"/>
          <w:sz w:val="24"/>
          <w:szCs w:val="24"/>
          <w:lang w:eastAsia="zh-CN"/>
        </w:rPr>
        <w:t>谈判响应</w:t>
      </w:r>
      <w:r>
        <w:rPr>
          <w:rFonts w:hint="eastAsia" w:ascii="仿宋" w:hAnsi="仿宋" w:eastAsia="仿宋" w:cs="仿宋"/>
          <w:b w:val="0"/>
          <w:bCs w:val="0"/>
          <w:sz w:val="24"/>
          <w:szCs w:val="24"/>
        </w:rPr>
        <w:t>文件是否已按照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文件的要求签字、签章和加盖单位公章，实质性条款是否满足</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文件要求，</w:t>
      </w:r>
      <w:r>
        <w:rPr>
          <w:rFonts w:hint="eastAsia" w:ascii="仿宋" w:hAnsi="仿宋" w:eastAsia="仿宋" w:cs="仿宋"/>
          <w:b w:val="0"/>
          <w:bCs w:val="0"/>
          <w:sz w:val="24"/>
          <w:szCs w:val="24"/>
          <w:lang w:eastAsia="zh-CN"/>
        </w:rPr>
        <w:t>谈判响应</w:t>
      </w:r>
      <w:r>
        <w:rPr>
          <w:rFonts w:hint="eastAsia" w:ascii="仿宋" w:hAnsi="仿宋" w:eastAsia="仿宋" w:cs="仿宋"/>
          <w:b w:val="0"/>
          <w:bCs w:val="0"/>
          <w:sz w:val="24"/>
          <w:szCs w:val="24"/>
        </w:rPr>
        <w:t>文件中所附资格证明等资料是否齐全、有效且是否满足</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文件要求。</w:t>
      </w:r>
    </w:p>
    <w:p w14:paraId="7CD70A0C">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4、请按照</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文件要求密封</w:t>
      </w:r>
      <w:r>
        <w:rPr>
          <w:rFonts w:hint="eastAsia" w:ascii="仿宋" w:hAnsi="仿宋" w:eastAsia="仿宋" w:cs="仿宋"/>
          <w:b w:val="0"/>
          <w:bCs w:val="0"/>
          <w:sz w:val="24"/>
          <w:szCs w:val="24"/>
          <w:lang w:eastAsia="zh-CN"/>
        </w:rPr>
        <w:t>谈判响应</w:t>
      </w:r>
      <w:r>
        <w:rPr>
          <w:rFonts w:hint="eastAsia" w:ascii="仿宋" w:hAnsi="仿宋" w:eastAsia="仿宋" w:cs="仿宋"/>
          <w:b w:val="0"/>
          <w:bCs w:val="0"/>
          <w:sz w:val="24"/>
          <w:szCs w:val="24"/>
        </w:rPr>
        <w:t>文件，并正确标记</w:t>
      </w:r>
      <w:r>
        <w:rPr>
          <w:rFonts w:hint="eastAsia" w:ascii="仿宋" w:hAnsi="仿宋" w:eastAsia="仿宋" w:cs="仿宋"/>
          <w:b w:val="0"/>
          <w:bCs w:val="0"/>
          <w:sz w:val="24"/>
          <w:szCs w:val="24"/>
          <w:lang w:eastAsia="zh-CN"/>
        </w:rPr>
        <w:t>。</w:t>
      </w:r>
    </w:p>
    <w:p w14:paraId="15B8F042">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提示：</w:t>
      </w:r>
      <w:r>
        <w:rPr>
          <w:rFonts w:hint="eastAsia" w:ascii="仿宋" w:hAnsi="仿宋" w:eastAsia="仿宋" w:cs="仿宋"/>
          <w:b w:val="0"/>
          <w:bCs w:val="0"/>
          <w:sz w:val="24"/>
          <w:szCs w:val="24"/>
          <w:lang w:eastAsia="zh-CN"/>
        </w:rPr>
        <w:t>谈判响应</w:t>
      </w:r>
      <w:r>
        <w:rPr>
          <w:rFonts w:hint="eastAsia" w:ascii="仿宋" w:hAnsi="仿宋" w:eastAsia="仿宋" w:cs="仿宋"/>
          <w:b w:val="0"/>
          <w:bCs w:val="0"/>
          <w:sz w:val="24"/>
          <w:szCs w:val="24"/>
        </w:rPr>
        <w:t>文件若不满足以上条件将有被否决的风险</w:t>
      </w:r>
      <w:r>
        <w:rPr>
          <w:rFonts w:hint="eastAsia" w:ascii="仿宋" w:hAnsi="仿宋" w:eastAsia="仿宋" w:cs="仿宋"/>
          <w:b w:val="0"/>
          <w:bCs w:val="0"/>
          <w:sz w:val="24"/>
          <w:szCs w:val="24"/>
          <w:lang w:eastAsia="zh-CN"/>
        </w:rPr>
        <w:t>。</w:t>
      </w:r>
    </w:p>
    <w:p w14:paraId="3BD7756E">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二、有关</w:t>
      </w:r>
      <w:r>
        <w:rPr>
          <w:rFonts w:hint="eastAsia" w:ascii="仿宋" w:hAnsi="仿宋" w:eastAsia="仿宋" w:cs="仿宋"/>
          <w:b/>
          <w:bCs/>
          <w:sz w:val="24"/>
          <w:szCs w:val="24"/>
          <w:lang w:eastAsia="zh-CN"/>
        </w:rPr>
        <w:t>谈判：</w:t>
      </w:r>
    </w:p>
    <w:p w14:paraId="4AD8EDDE">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eastAsia="zh-CN"/>
        </w:rPr>
        <w:t>除谈判文件要求递交的文件和资料外，</w:t>
      </w:r>
      <w:r>
        <w:rPr>
          <w:rFonts w:hint="eastAsia" w:ascii="仿宋" w:hAnsi="仿宋" w:eastAsia="仿宋" w:cs="仿宋"/>
          <w:b w:val="0"/>
          <w:bCs w:val="0"/>
          <w:sz w:val="24"/>
          <w:szCs w:val="24"/>
        </w:rPr>
        <w:t>请随身携带</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文件要求提供的其他备查文件原件。</w:t>
      </w:r>
    </w:p>
    <w:p w14:paraId="5A0DE214">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2、请务必考虑天气情况、交通情况以及您对</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地址的路线熟悉</w:t>
      </w:r>
      <w:r>
        <w:rPr>
          <w:rFonts w:hint="eastAsia" w:ascii="仿宋" w:hAnsi="仿宋" w:eastAsia="仿宋" w:cs="仿宋"/>
          <w:b w:val="0"/>
          <w:bCs w:val="0"/>
          <w:color w:val="auto"/>
          <w:sz w:val="24"/>
          <w:szCs w:val="24"/>
        </w:rPr>
        <w:t>等情况于</w:t>
      </w:r>
      <w:r>
        <w:rPr>
          <w:rFonts w:hint="eastAsia" w:ascii="仿宋" w:hAnsi="仿宋" w:eastAsia="仿宋" w:cs="仿宋"/>
          <w:b w:val="0"/>
          <w:bCs w:val="0"/>
          <w:color w:val="auto"/>
          <w:sz w:val="24"/>
          <w:szCs w:val="24"/>
          <w:highlight w:val="none"/>
          <w:lang w:eastAsia="zh-CN"/>
        </w:rPr>
        <w:t>竞争性谈判公告规定的时间和地点</w:t>
      </w:r>
      <w:r>
        <w:rPr>
          <w:rFonts w:hint="eastAsia" w:ascii="仿宋" w:hAnsi="仿宋" w:eastAsia="仿宋" w:cs="仿宋"/>
          <w:b w:val="0"/>
          <w:bCs w:val="0"/>
          <w:color w:val="auto"/>
          <w:sz w:val="24"/>
          <w:szCs w:val="24"/>
        </w:rPr>
        <w:t>递交</w:t>
      </w:r>
      <w:r>
        <w:rPr>
          <w:rFonts w:hint="eastAsia" w:ascii="仿宋" w:hAnsi="仿宋" w:eastAsia="仿宋" w:cs="仿宋"/>
          <w:b w:val="0"/>
          <w:bCs w:val="0"/>
          <w:color w:val="auto"/>
          <w:sz w:val="24"/>
          <w:szCs w:val="24"/>
          <w:lang w:eastAsia="zh-CN"/>
        </w:rPr>
        <w:t>谈判响应</w:t>
      </w:r>
      <w:r>
        <w:rPr>
          <w:rFonts w:hint="eastAsia" w:ascii="仿宋" w:hAnsi="仿宋" w:eastAsia="仿宋" w:cs="仿宋"/>
          <w:b w:val="0"/>
          <w:bCs w:val="0"/>
          <w:color w:val="auto"/>
          <w:sz w:val="24"/>
          <w:szCs w:val="24"/>
        </w:rPr>
        <w:t>文件，</w:t>
      </w:r>
      <w:r>
        <w:rPr>
          <w:rFonts w:hint="eastAsia" w:ascii="仿宋" w:hAnsi="仿宋" w:eastAsia="仿宋" w:cs="仿宋"/>
          <w:b w:val="0"/>
          <w:bCs w:val="0"/>
          <w:color w:val="auto"/>
          <w:sz w:val="24"/>
          <w:szCs w:val="24"/>
          <w:lang w:eastAsia="zh-CN"/>
        </w:rPr>
        <w:t>谈判响应</w:t>
      </w:r>
      <w:r>
        <w:rPr>
          <w:rFonts w:hint="eastAsia" w:ascii="仿宋" w:hAnsi="仿宋" w:eastAsia="仿宋" w:cs="仿宋"/>
          <w:b w:val="0"/>
          <w:bCs w:val="0"/>
          <w:color w:val="auto"/>
          <w:sz w:val="24"/>
          <w:szCs w:val="24"/>
        </w:rPr>
        <w:t>文件逾期到达，将被拒绝</w:t>
      </w:r>
      <w:r>
        <w:rPr>
          <w:rFonts w:hint="eastAsia" w:ascii="仿宋" w:hAnsi="仿宋" w:eastAsia="仿宋" w:cs="仿宋"/>
          <w:b w:val="0"/>
          <w:bCs w:val="0"/>
          <w:sz w:val="24"/>
          <w:szCs w:val="24"/>
        </w:rPr>
        <w:t>接收。</w:t>
      </w:r>
    </w:p>
    <w:p w14:paraId="1FD43224">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、请到达文件递交地点后及时到</w:t>
      </w:r>
      <w:r>
        <w:rPr>
          <w:rFonts w:hint="eastAsia" w:ascii="仿宋" w:hAnsi="仿宋" w:eastAsia="仿宋" w:cs="仿宋"/>
          <w:b w:val="0"/>
          <w:bCs w:val="0"/>
          <w:sz w:val="24"/>
          <w:szCs w:val="24"/>
          <w:lang w:eastAsia="zh-CN"/>
        </w:rPr>
        <w:t>谈判响应</w:t>
      </w:r>
      <w:r>
        <w:rPr>
          <w:rFonts w:hint="eastAsia" w:ascii="仿宋" w:hAnsi="仿宋" w:eastAsia="仿宋" w:cs="仿宋"/>
          <w:b w:val="0"/>
          <w:bCs w:val="0"/>
          <w:sz w:val="24"/>
          <w:szCs w:val="24"/>
        </w:rPr>
        <w:t>文件接收处签字登记</w:t>
      </w:r>
      <w:r>
        <w:rPr>
          <w:rFonts w:hint="eastAsia" w:ascii="仿宋" w:hAnsi="仿宋" w:eastAsia="仿宋" w:cs="仿宋"/>
          <w:b w:val="0"/>
          <w:bCs w:val="0"/>
          <w:sz w:val="24"/>
          <w:szCs w:val="24"/>
          <w:lang w:eastAsia="zh-CN"/>
        </w:rPr>
        <w:t>。</w:t>
      </w:r>
    </w:p>
    <w:p w14:paraId="498DDEEA">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、关于弃标的说明</w:t>
      </w:r>
      <w:r>
        <w:rPr>
          <w:rFonts w:hint="eastAsia" w:ascii="仿宋" w:hAnsi="仿宋" w:eastAsia="仿宋" w:cs="仿宋"/>
          <w:b/>
          <w:bCs/>
          <w:sz w:val="24"/>
          <w:szCs w:val="24"/>
          <w:lang w:eastAsia="zh-CN"/>
        </w:rPr>
        <w:t>：</w:t>
      </w:r>
    </w:p>
    <w:p w14:paraId="6792A658">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若因为</w:t>
      </w:r>
      <w:r>
        <w:rPr>
          <w:rFonts w:hint="eastAsia" w:ascii="仿宋" w:hAnsi="仿宋" w:eastAsia="仿宋" w:cs="仿宋"/>
          <w:b w:val="0"/>
          <w:bCs w:val="0"/>
          <w:sz w:val="24"/>
          <w:szCs w:val="24"/>
          <w:lang w:eastAsia="zh-CN"/>
        </w:rPr>
        <w:t>一</w:t>
      </w:r>
      <w:r>
        <w:rPr>
          <w:rFonts w:hint="eastAsia" w:ascii="仿宋" w:hAnsi="仿宋" w:eastAsia="仿宋" w:cs="仿宋"/>
          <w:b w:val="0"/>
          <w:bCs w:val="0"/>
          <w:sz w:val="24"/>
          <w:szCs w:val="24"/>
        </w:rPr>
        <w:t>些特殊原因不能参加本次</w:t>
      </w:r>
      <w:r>
        <w:rPr>
          <w:rFonts w:hint="eastAsia" w:ascii="仿宋" w:hAnsi="仿宋" w:eastAsia="仿宋" w:cs="仿宋"/>
          <w:b w:val="0"/>
          <w:bCs w:val="0"/>
          <w:sz w:val="24"/>
          <w:szCs w:val="24"/>
          <w:lang w:eastAsia="zh-CN"/>
        </w:rPr>
        <w:t>谈判</w:t>
      </w:r>
      <w:r>
        <w:rPr>
          <w:rFonts w:hint="eastAsia" w:ascii="仿宋" w:hAnsi="仿宋" w:eastAsia="仿宋" w:cs="仿宋"/>
          <w:b w:val="0"/>
          <w:bCs w:val="0"/>
          <w:sz w:val="24"/>
          <w:szCs w:val="24"/>
        </w:rPr>
        <w:t>活动，请务必以书面形式告知我们，以便我们正常开展后期工作，同时也避免再次打扰您，感谢您的配合。</w:t>
      </w:r>
    </w:p>
    <w:p w14:paraId="31A9CECE">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四、关于供应商注册登记提醒：</w:t>
      </w:r>
    </w:p>
    <w:p w14:paraId="03AE4212">
      <w:pPr>
        <w:keepNext w:val="0"/>
        <w:keepLines w:val="0"/>
        <w:pageBreakBefore w:val="0"/>
        <w:widowControl w:val="0"/>
        <w:kinsoku/>
        <w:wordWrap/>
        <w:overflowPunct/>
        <w:topLinePunct w:val="0"/>
        <w:autoSpaceDE/>
        <w:autoSpaceDN/>
        <w:bidi w:val="0"/>
        <w:adjustRightInd/>
        <w:snapToGrid/>
        <w:spacing w:afterAutospacing="0" w:line="360" w:lineRule="auto"/>
        <w:ind w:firstLine="482" w:firstLineChars="200"/>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19DC85DD">
      <w:pPr>
        <w:keepNext w:val="0"/>
        <w:keepLines w:val="0"/>
        <w:pageBreakBefore w:val="0"/>
        <w:widowControl w:val="0"/>
        <w:kinsoku/>
        <w:wordWrap/>
        <w:overflowPunct/>
        <w:topLinePunct w:val="0"/>
        <w:autoSpaceDE/>
        <w:autoSpaceDN/>
        <w:bidi w:val="0"/>
        <w:adjustRightInd/>
        <w:snapToGrid/>
        <w:spacing w:afterAutospacing="0" w:line="360" w:lineRule="auto"/>
        <w:ind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请各</w:t>
      </w:r>
      <w:r>
        <w:rPr>
          <w:rFonts w:hint="eastAsia" w:ascii="仿宋" w:hAnsi="仿宋" w:eastAsia="仿宋" w:cs="仿宋"/>
          <w:b/>
          <w:bCs/>
          <w:sz w:val="24"/>
          <w:szCs w:val="24"/>
          <w:lang w:eastAsia="zh-CN"/>
        </w:rPr>
        <w:t>供应商</w:t>
      </w:r>
      <w:r>
        <w:rPr>
          <w:rFonts w:hint="eastAsia" w:ascii="仿宋" w:hAnsi="仿宋" w:eastAsia="仿宋" w:cs="仿宋"/>
          <w:b/>
          <w:bCs/>
          <w:sz w:val="24"/>
          <w:szCs w:val="24"/>
        </w:rPr>
        <w:t>仔细</w:t>
      </w:r>
      <w:r>
        <w:rPr>
          <w:rFonts w:hint="eastAsia" w:ascii="仿宋" w:hAnsi="仿宋" w:eastAsia="仿宋" w:cs="仿宋"/>
          <w:b/>
          <w:bCs/>
          <w:sz w:val="24"/>
          <w:szCs w:val="24"/>
          <w:lang w:eastAsia="zh-CN"/>
        </w:rPr>
        <w:t>阅</w:t>
      </w:r>
      <w:r>
        <w:rPr>
          <w:rFonts w:hint="eastAsia" w:ascii="仿宋" w:hAnsi="仿宋" w:eastAsia="仿宋" w:cs="仿宋"/>
          <w:b/>
          <w:bCs/>
          <w:sz w:val="24"/>
          <w:szCs w:val="24"/>
        </w:rPr>
        <w:t>读上述提示。如需帮助，请您与我们的工作人员联系</w:t>
      </w:r>
      <w:r>
        <w:rPr>
          <w:rFonts w:hint="eastAsia" w:ascii="仿宋" w:hAnsi="仿宋" w:eastAsia="仿宋" w:cs="仿宋"/>
          <w:b/>
          <w:bCs/>
          <w:sz w:val="24"/>
          <w:szCs w:val="24"/>
          <w:lang w:eastAsia="zh-CN"/>
        </w:rPr>
        <w:t>，我们将非常高兴地为您服务。</w:t>
      </w:r>
    </w:p>
    <w:p w14:paraId="2160184C">
      <w:pPr>
        <w:tabs>
          <w:tab w:val="left" w:pos="525"/>
        </w:tabs>
        <w:spacing w:after="100" w:afterAutospacing="1"/>
        <w:ind w:left="-2" w:leftChars="-1"/>
        <w:jc w:val="center"/>
        <w:rPr>
          <w:rFonts w:hint="eastAsia" w:ascii="仿宋" w:hAnsi="仿宋" w:eastAsia="仿宋" w:cs="仿宋"/>
          <w:b/>
          <w:bCs/>
          <w:sz w:val="44"/>
          <w:szCs w:val="44"/>
          <w:lang w:val="zh-CN"/>
        </w:rPr>
      </w:pPr>
    </w:p>
    <w:p w14:paraId="0BF894DE">
      <w:pPr>
        <w:tabs>
          <w:tab w:val="left" w:pos="525"/>
        </w:tabs>
        <w:spacing w:after="100" w:afterAutospacing="1"/>
        <w:ind w:left="-2" w:leftChars="-1"/>
        <w:jc w:val="center"/>
        <w:rPr>
          <w:rFonts w:hint="eastAsia" w:ascii="仿宋" w:hAnsi="仿宋" w:eastAsia="仿宋" w:cs="仿宋"/>
          <w:lang w:val="en-US" w:eastAsia="zh-CN"/>
        </w:rPr>
      </w:pPr>
      <w:r>
        <w:rPr>
          <w:rFonts w:hint="eastAsia" w:ascii="仿宋" w:hAnsi="仿宋" w:eastAsia="仿宋" w:cs="仿宋"/>
          <w:b/>
          <w:bCs/>
          <w:sz w:val="44"/>
          <w:szCs w:val="44"/>
          <w:lang w:val="zh-CN"/>
        </w:rPr>
        <w:t>目  录</w:t>
      </w:r>
      <w:bookmarkEnd w:id="1"/>
    </w:p>
    <w:p w14:paraId="41E758C0">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_Toc5021 </w:instrText>
      </w:r>
      <w:r>
        <w:rPr>
          <w:rFonts w:hint="eastAsia" w:ascii="仿宋" w:hAnsi="仿宋" w:eastAsia="仿宋" w:cs="仿宋"/>
          <w:sz w:val="32"/>
          <w:szCs w:val="32"/>
        </w:rPr>
        <w:fldChar w:fldCharType="separate"/>
      </w:r>
      <w:r>
        <w:rPr>
          <w:rFonts w:hint="eastAsia" w:ascii="仿宋" w:hAnsi="仿宋" w:eastAsia="仿宋" w:cs="仿宋"/>
          <w:bCs/>
          <w:sz w:val="32"/>
          <w:szCs w:val="32"/>
        </w:rPr>
        <w:t>第一章 竞争性谈判公告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_Toc5021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1298D85">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_Toc13792 </w:instrText>
      </w:r>
      <w:r>
        <w:rPr>
          <w:rFonts w:hint="eastAsia" w:ascii="仿宋" w:hAnsi="仿宋" w:eastAsia="仿宋" w:cs="仿宋"/>
          <w:sz w:val="32"/>
          <w:szCs w:val="32"/>
        </w:rPr>
        <w:fldChar w:fldCharType="separate"/>
      </w:r>
      <w:r>
        <w:rPr>
          <w:rFonts w:hint="eastAsia" w:ascii="仿宋" w:hAnsi="仿宋" w:eastAsia="仿宋" w:cs="仿宋"/>
          <w:bCs/>
          <w:sz w:val="32"/>
          <w:szCs w:val="32"/>
        </w:rPr>
        <w:t xml:space="preserve">第二章 </w:t>
      </w:r>
      <w:r>
        <w:rPr>
          <w:rFonts w:hint="eastAsia" w:ascii="仿宋" w:hAnsi="仿宋" w:eastAsia="仿宋" w:cs="仿宋"/>
          <w:bCs/>
          <w:sz w:val="32"/>
          <w:szCs w:val="32"/>
          <w:lang w:eastAsia="zh-CN"/>
        </w:rPr>
        <w:t>供应商</w:t>
      </w:r>
      <w:r>
        <w:rPr>
          <w:rFonts w:hint="eastAsia" w:ascii="仿宋" w:hAnsi="仿宋" w:eastAsia="仿宋" w:cs="仿宋"/>
          <w:bCs/>
          <w:sz w:val="32"/>
          <w:szCs w:val="32"/>
        </w:rPr>
        <w:t>须知</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14:paraId="28A86BE5">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_Toc5681 </w:instrText>
      </w:r>
      <w:r>
        <w:rPr>
          <w:rFonts w:hint="eastAsia" w:ascii="仿宋" w:hAnsi="仿宋" w:eastAsia="仿宋" w:cs="仿宋"/>
          <w:sz w:val="32"/>
          <w:szCs w:val="32"/>
        </w:rPr>
        <w:fldChar w:fldCharType="separate"/>
      </w:r>
      <w:r>
        <w:rPr>
          <w:rFonts w:hint="eastAsia" w:ascii="仿宋" w:hAnsi="仿宋" w:eastAsia="仿宋" w:cs="仿宋"/>
          <w:bCs/>
          <w:sz w:val="32"/>
          <w:szCs w:val="32"/>
        </w:rPr>
        <w:t>第三章 合同条款及格式</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14:paraId="6102272D">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_Toc23157 </w:instrText>
      </w:r>
      <w:r>
        <w:rPr>
          <w:rFonts w:hint="eastAsia" w:ascii="仿宋" w:hAnsi="仿宋" w:eastAsia="仿宋" w:cs="仿宋"/>
          <w:sz w:val="32"/>
          <w:szCs w:val="32"/>
        </w:rPr>
        <w:fldChar w:fldCharType="separate"/>
      </w:r>
      <w:r>
        <w:rPr>
          <w:rFonts w:hint="eastAsia" w:ascii="仿宋" w:hAnsi="仿宋" w:eastAsia="仿宋" w:cs="仿宋"/>
          <w:bCs/>
          <w:sz w:val="32"/>
          <w:szCs w:val="32"/>
          <w:lang w:eastAsia="zh-CN"/>
        </w:rPr>
        <w:t>第四章</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竞争性谈判内容及技术要求</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14:paraId="264A6F5D">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_Toc19442 </w:instrText>
      </w:r>
      <w:r>
        <w:rPr>
          <w:rFonts w:hint="eastAsia" w:ascii="仿宋" w:hAnsi="仿宋" w:eastAsia="仿宋" w:cs="仿宋"/>
          <w:sz w:val="32"/>
          <w:szCs w:val="32"/>
        </w:rPr>
        <w:fldChar w:fldCharType="separate"/>
      </w:r>
      <w:r>
        <w:rPr>
          <w:rFonts w:hint="eastAsia" w:ascii="仿宋" w:hAnsi="仿宋" w:eastAsia="仿宋" w:cs="仿宋"/>
          <w:bCs/>
          <w:sz w:val="32"/>
          <w:szCs w:val="32"/>
          <w:lang w:eastAsia="zh-CN"/>
        </w:rPr>
        <w:t xml:space="preserve">第五章 </w:t>
      </w:r>
      <w:r>
        <w:rPr>
          <w:rFonts w:hint="eastAsia" w:ascii="仿宋" w:hAnsi="仿宋" w:eastAsia="仿宋" w:cs="仿宋"/>
          <w:bCs/>
          <w:sz w:val="32"/>
          <w:szCs w:val="32"/>
          <w:highlight w:val="none"/>
          <w:lang w:eastAsia="zh-CN"/>
        </w:rPr>
        <w:t>评审方法</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14:paraId="5E504842">
      <w:pPr>
        <w:pStyle w:val="18"/>
        <w:keepNext w:val="0"/>
        <w:keepLines w:val="0"/>
        <w:pageBreakBefore w:val="0"/>
        <w:widowControl w:val="0"/>
        <w:tabs>
          <w:tab w:val="right" w:leader="dot" w:pos="8788"/>
        </w:tabs>
        <w:kinsoku/>
        <w:wordWrap/>
        <w:overflowPunct/>
        <w:topLinePunct w:val="0"/>
        <w:autoSpaceDE/>
        <w:autoSpaceDN/>
        <w:bidi w:val="0"/>
        <w:adjustRightInd/>
        <w:snapToGrid/>
        <w:spacing w:line="8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_Toc30578 </w:instrText>
      </w:r>
      <w:r>
        <w:rPr>
          <w:rFonts w:hint="eastAsia" w:ascii="仿宋" w:hAnsi="仿宋" w:eastAsia="仿宋" w:cs="仿宋"/>
          <w:sz w:val="32"/>
          <w:szCs w:val="32"/>
        </w:rPr>
        <w:fldChar w:fldCharType="separate"/>
      </w:r>
      <w:r>
        <w:rPr>
          <w:rFonts w:hint="eastAsia" w:ascii="仿宋" w:hAnsi="仿宋" w:eastAsia="仿宋" w:cs="仿宋"/>
          <w:bCs/>
          <w:sz w:val="32"/>
          <w:szCs w:val="32"/>
          <w:lang w:eastAsia="zh-CN"/>
        </w:rPr>
        <w:t>第六章 竞争性谈判响应文件格式及构成</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14:paraId="35303515">
      <w:pPr>
        <w:keepNext w:val="0"/>
        <w:keepLines w:val="0"/>
        <w:pageBreakBefore w:val="0"/>
        <w:widowControl w:val="0"/>
        <w:kinsoku/>
        <w:wordWrap/>
        <w:overflowPunct/>
        <w:topLinePunct w:val="0"/>
        <w:autoSpaceDE/>
        <w:autoSpaceDN/>
        <w:bidi w:val="0"/>
        <w:adjustRightInd/>
        <w:snapToGrid/>
        <w:spacing w:line="800" w:lineRule="exact"/>
        <w:ind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end"/>
      </w:r>
    </w:p>
    <w:p w14:paraId="4E7D57D5">
      <w:pPr>
        <w:rPr>
          <w:rFonts w:hint="eastAsia" w:ascii="仿宋" w:hAnsi="仿宋" w:eastAsia="仿宋" w:cs="仿宋"/>
          <w:sz w:val="36"/>
          <w:szCs w:val="36"/>
        </w:rPr>
      </w:pPr>
    </w:p>
    <w:p w14:paraId="0CA1C53B">
      <w:pPr>
        <w:tabs>
          <w:tab w:val="left" w:pos="525"/>
        </w:tabs>
        <w:ind w:left="-2" w:leftChars="-1" w:firstLine="1"/>
        <w:jc w:val="center"/>
        <w:rPr>
          <w:rFonts w:hint="eastAsia" w:ascii="仿宋" w:hAnsi="仿宋" w:eastAsia="仿宋" w:cs="仿宋"/>
          <w:b/>
          <w:bCs/>
          <w:sz w:val="30"/>
          <w:szCs w:val="30"/>
        </w:rPr>
      </w:pPr>
    </w:p>
    <w:p w14:paraId="64E90A7C">
      <w:pPr>
        <w:spacing w:line="360" w:lineRule="auto"/>
        <w:ind w:right="240"/>
        <w:jc w:val="center"/>
        <w:rPr>
          <w:rFonts w:hint="eastAsia" w:ascii="仿宋" w:hAnsi="仿宋" w:eastAsia="仿宋" w:cs="仿宋"/>
          <w:sz w:val="24"/>
          <w:szCs w:val="24"/>
        </w:rPr>
      </w:pPr>
      <w:bookmarkStart w:id="2" w:name="_Toc393284672"/>
      <w:bookmarkStart w:id="3" w:name="_Toc393284379"/>
      <w:bookmarkStart w:id="4" w:name="_Toc389836551"/>
    </w:p>
    <w:p w14:paraId="7039064C">
      <w:pPr>
        <w:spacing w:line="360" w:lineRule="auto"/>
        <w:jc w:val="center"/>
        <w:rPr>
          <w:rFonts w:hint="eastAsia" w:ascii="仿宋" w:hAnsi="仿宋" w:eastAsia="仿宋" w:cs="仿宋"/>
          <w:b/>
          <w:sz w:val="36"/>
        </w:rPr>
      </w:pPr>
    </w:p>
    <w:p w14:paraId="1058DB28">
      <w:pPr>
        <w:spacing w:line="360" w:lineRule="auto"/>
        <w:rPr>
          <w:rFonts w:hint="eastAsia" w:ascii="仿宋" w:hAnsi="仿宋" w:eastAsia="仿宋" w:cs="仿宋"/>
          <w:b/>
          <w:sz w:val="36"/>
        </w:rPr>
      </w:pPr>
    </w:p>
    <w:p w14:paraId="5AB2C6F3">
      <w:pPr>
        <w:keepLines/>
        <w:pageBreakBefore/>
        <w:tabs>
          <w:tab w:val="left" w:pos="525"/>
        </w:tabs>
        <w:spacing w:after="120" w:afterLines="50" w:line="360" w:lineRule="auto"/>
        <w:jc w:val="center"/>
        <w:outlineLvl w:val="0"/>
        <w:rPr>
          <w:rFonts w:hint="eastAsia" w:ascii="仿宋" w:hAnsi="仿宋" w:eastAsia="仿宋" w:cs="仿宋"/>
          <w:b/>
          <w:sz w:val="36"/>
          <w:szCs w:val="36"/>
        </w:rPr>
        <w:sectPr>
          <w:pgSz w:w="11907" w:h="16840"/>
          <w:pgMar w:top="1418" w:right="1418" w:bottom="1418" w:left="1417" w:header="1134" w:footer="851" w:gutter="0"/>
          <w:pgNumType w:start="1"/>
          <w:cols w:space="720" w:num="1"/>
          <w:docGrid w:linePitch="286" w:charSpace="0"/>
        </w:sectPr>
      </w:pPr>
      <w:bookmarkStart w:id="5" w:name="_Toc425781306"/>
      <w:bookmarkStart w:id="6" w:name="_Toc409690875"/>
      <w:bookmarkStart w:id="7" w:name="_Toc405358614"/>
    </w:p>
    <w:p w14:paraId="2E0E46EE">
      <w:pPr>
        <w:pStyle w:val="3"/>
        <w:keepNext/>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0"/>
        <w:rPr>
          <w:rFonts w:hint="eastAsia" w:ascii="仿宋" w:hAnsi="仿宋" w:eastAsia="仿宋" w:cs="仿宋"/>
          <w:b/>
          <w:bCs/>
          <w:sz w:val="36"/>
          <w:szCs w:val="36"/>
        </w:rPr>
      </w:pPr>
      <w:bookmarkStart w:id="8" w:name="_Toc5021"/>
      <w:r>
        <w:rPr>
          <w:rFonts w:hint="eastAsia" w:ascii="仿宋" w:hAnsi="仿宋" w:eastAsia="仿宋" w:cs="仿宋"/>
          <w:b/>
          <w:bCs/>
          <w:sz w:val="36"/>
          <w:szCs w:val="36"/>
        </w:rPr>
        <w:t>第一章 竞争性谈判公告</w:t>
      </w:r>
      <w:bookmarkEnd w:id="5"/>
      <w:bookmarkEnd w:id="8"/>
    </w:p>
    <w:p w14:paraId="69A1CD5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bCs w:val="0"/>
          <w:i w:val="0"/>
          <w:caps w:val="0"/>
          <w:color w:val="333333"/>
          <w:spacing w:val="0"/>
          <w:sz w:val="24"/>
          <w:szCs w:val="24"/>
          <w:shd w:val="clear" w:color="auto" w:fill="FFFFFF"/>
        </w:rPr>
      </w:pPr>
      <w:bookmarkStart w:id="9" w:name="_Toc425781307"/>
      <w:r>
        <w:rPr>
          <w:rFonts w:hint="eastAsia" w:ascii="仿宋" w:hAnsi="仿宋" w:eastAsia="仿宋" w:cs="仿宋"/>
          <w:b/>
          <w:bCs w:val="0"/>
          <w:i w:val="0"/>
          <w:caps w:val="0"/>
          <w:color w:val="333333"/>
          <w:spacing w:val="0"/>
          <w:sz w:val="24"/>
          <w:szCs w:val="24"/>
          <w:shd w:val="clear" w:color="auto" w:fill="FFFFFF"/>
        </w:rPr>
        <w:t>项目概况</w:t>
      </w:r>
    </w:p>
    <w:p w14:paraId="20ABF3D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bCs/>
          <w:color w:val="333333"/>
          <w:shd w:val="clear" w:color="auto" w:fill="FFFFFF"/>
          <w:lang w:eastAsia="zh-CN"/>
        </w:rPr>
        <w:t>镇安县</w:t>
      </w:r>
      <w:r>
        <w:rPr>
          <w:rFonts w:hint="eastAsia" w:ascii="仿宋" w:hAnsi="仿宋" w:eastAsia="仿宋" w:cs="仿宋"/>
          <w:bCs/>
          <w:color w:val="333333"/>
          <w:shd w:val="clear" w:color="auto" w:fill="FFFFFF"/>
          <w:lang w:val="en-US" w:eastAsia="zh-CN"/>
        </w:rPr>
        <w:t>第二中学教室空调和安检门系统采购项目</w:t>
      </w:r>
      <w:r>
        <w:rPr>
          <w:rFonts w:hint="eastAsia" w:ascii="仿宋" w:hAnsi="仿宋" w:eastAsia="仿宋" w:cs="仿宋"/>
          <w:b w:val="0"/>
          <w:bCs/>
          <w:i w:val="0"/>
          <w:caps w:val="0"/>
          <w:color w:val="auto"/>
          <w:spacing w:val="0"/>
          <w:sz w:val="24"/>
          <w:szCs w:val="24"/>
          <w:shd w:val="clear" w:color="auto" w:fill="FFFFFF"/>
        </w:rPr>
        <w:t>的潜在供应商应在</w:t>
      </w:r>
      <w:r>
        <w:rPr>
          <w:rFonts w:hint="eastAsia" w:ascii="仿宋" w:hAnsi="仿宋" w:eastAsia="仿宋" w:cs="仿宋"/>
          <w:b w:val="0"/>
          <w:bCs/>
          <w:i w:val="0"/>
          <w:caps w:val="0"/>
          <w:color w:val="333333"/>
          <w:spacing w:val="0"/>
          <w:sz w:val="24"/>
          <w:szCs w:val="24"/>
          <w:shd w:val="clear" w:color="auto" w:fill="FFFFFF"/>
          <w:lang w:val="en-US" w:eastAsia="zh-CN"/>
        </w:rPr>
        <w:t>陕西省商洛市镇安县永乐街道办事处镇城社区河南路华源之星一单元701室</w:t>
      </w:r>
      <w:r>
        <w:rPr>
          <w:rFonts w:hint="eastAsia" w:ascii="仿宋" w:hAnsi="仿宋" w:eastAsia="仿宋" w:cs="仿宋"/>
          <w:bCs/>
          <w:shd w:val="clear" w:color="auto" w:fill="FFFFFF"/>
        </w:rPr>
        <w:t>获取</w:t>
      </w:r>
      <w:r>
        <w:rPr>
          <w:rFonts w:hint="eastAsia" w:ascii="仿宋" w:hAnsi="仿宋" w:eastAsia="仿宋" w:cs="仿宋"/>
          <w:bCs/>
          <w:color w:val="333333"/>
          <w:shd w:val="clear" w:color="auto" w:fill="FFFFFF"/>
        </w:rPr>
        <w:t>采购文件</w:t>
      </w:r>
      <w:r>
        <w:rPr>
          <w:rFonts w:hint="eastAsia" w:ascii="仿宋" w:hAnsi="仿宋" w:eastAsia="仿宋" w:cs="仿宋"/>
          <w:b w:val="0"/>
          <w:bCs/>
          <w:i w:val="0"/>
          <w:caps w:val="0"/>
          <w:color w:val="auto"/>
          <w:spacing w:val="0"/>
          <w:sz w:val="24"/>
          <w:szCs w:val="24"/>
          <w:shd w:val="clear" w:color="auto" w:fill="FFFFFF"/>
        </w:rPr>
        <w:t>，并于202</w:t>
      </w:r>
      <w:r>
        <w:rPr>
          <w:rFonts w:hint="eastAsia" w:ascii="仿宋" w:hAnsi="仿宋" w:eastAsia="仿宋" w:cs="仿宋"/>
          <w:b w:val="0"/>
          <w:bCs/>
          <w:i w:val="0"/>
          <w:caps w:val="0"/>
          <w:color w:val="auto"/>
          <w:spacing w:val="0"/>
          <w:sz w:val="24"/>
          <w:szCs w:val="24"/>
          <w:shd w:val="clear" w:color="auto" w:fill="FFFFFF"/>
          <w:lang w:val="en-US" w:eastAsia="zh-CN"/>
        </w:rPr>
        <w:t>5</w:t>
      </w:r>
      <w:r>
        <w:rPr>
          <w:rFonts w:hint="eastAsia" w:ascii="仿宋" w:hAnsi="仿宋" w:eastAsia="仿宋" w:cs="仿宋"/>
          <w:b w:val="0"/>
          <w:bCs/>
          <w:i w:val="0"/>
          <w:caps w:val="0"/>
          <w:color w:val="auto"/>
          <w:spacing w:val="0"/>
          <w:sz w:val="24"/>
          <w:szCs w:val="24"/>
          <w:shd w:val="clear" w:color="auto" w:fill="FFFFFF"/>
        </w:rPr>
        <w:t>年</w:t>
      </w:r>
      <w:r>
        <w:rPr>
          <w:rFonts w:hint="eastAsia" w:ascii="仿宋" w:hAnsi="仿宋" w:eastAsia="仿宋" w:cs="仿宋"/>
          <w:b w:val="0"/>
          <w:bCs/>
          <w:i w:val="0"/>
          <w:caps w:val="0"/>
          <w:color w:val="auto"/>
          <w:spacing w:val="0"/>
          <w:sz w:val="24"/>
          <w:szCs w:val="24"/>
          <w:shd w:val="clear" w:color="auto" w:fill="FFFFFF"/>
          <w:lang w:val="en-US" w:eastAsia="zh-CN"/>
        </w:rPr>
        <w:t>07</w:t>
      </w:r>
      <w:r>
        <w:rPr>
          <w:rFonts w:hint="eastAsia" w:ascii="仿宋" w:hAnsi="仿宋" w:eastAsia="仿宋" w:cs="仿宋"/>
          <w:b w:val="0"/>
          <w:bCs/>
          <w:i w:val="0"/>
          <w:caps w:val="0"/>
          <w:color w:val="auto"/>
          <w:spacing w:val="0"/>
          <w:sz w:val="24"/>
          <w:szCs w:val="24"/>
          <w:shd w:val="clear" w:color="auto" w:fill="FFFFFF"/>
        </w:rPr>
        <w:t>月</w:t>
      </w:r>
      <w:r>
        <w:rPr>
          <w:rFonts w:hint="eastAsia" w:ascii="仿宋" w:hAnsi="仿宋" w:eastAsia="仿宋" w:cs="仿宋"/>
          <w:b w:val="0"/>
          <w:bCs/>
          <w:i w:val="0"/>
          <w:caps w:val="0"/>
          <w:color w:val="auto"/>
          <w:spacing w:val="0"/>
          <w:sz w:val="24"/>
          <w:szCs w:val="24"/>
          <w:shd w:val="clear" w:color="auto" w:fill="FFFFFF"/>
          <w:lang w:val="en-US" w:eastAsia="zh-CN"/>
        </w:rPr>
        <w:t>15</w:t>
      </w:r>
      <w:r>
        <w:rPr>
          <w:rFonts w:hint="eastAsia" w:ascii="仿宋" w:hAnsi="仿宋" w:eastAsia="仿宋" w:cs="仿宋"/>
          <w:b w:val="0"/>
          <w:bCs/>
          <w:i w:val="0"/>
          <w:caps w:val="0"/>
          <w:color w:val="auto"/>
          <w:spacing w:val="0"/>
          <w:sz w:val="24"/>
          <w:szCs w:val="24"/>
          <w:shd w:val="clear" w:color="auto" w:fill="FFFFFF"/>
        </w:rPr>
        <w:t>日</w:t>
      </w:r>
      <w:r>
        <w:rPr>
          <w:rFonts w:hint="eastAsia" w:ascii="仿宋" w:hAnsi="仿宋" w:eastAsia="仿宋" w:cs="仿宋"/>
          <w:b w:val="0"/>
          <w:bCs/>
          <w:i w:val="0"/>
          <w:caps w:val="0"/>
          <w:color w:val="auto"/>
          <w:spacing w:val="0"/>
          <w:sz w:val="24"/>
          <w:szCs w:val="24"/>
          <w:shd w:val="clear" w:color="auto" w:fill="FFFFFF"/>
          <w:lang w:val="en-US" w:eastAsia="zh-CN"/>
        </w:rPr>
        <w:t>14</w:t>
      </w:r>
      <w:r>
        <w:rPr>
          <w:rFonts w:hint="eastAsia" w:ascii="仿宋" w:hAnsi="仿宋" w:eastAsia="仿宋" w:cs="仿宋"/>
          <w:b w:val="0"/>
          <w:bCs/>
          <w:i w:val="0"/>
          <w:caps w:val="0"/>
          <w:color w:val="auto"/>
          <w:spacing w:val="0"/>
          <w:sz w:val="24"/>
          <w:szCs w:val="24"/>
          <w:shd w:val="clear" w:color="auto" w:fill="FFFFFF"/>
        </w:rPr>
        <w:t>时</w:t>
      </w:r>
      <w:r>
        <w:rPr>
          <w:rFonts w:hint="eastAsia" w:ascii="仿宋" w:hAnsi="仿宋" w:eastAsia="仿宋" w:cs="仿宋"/>
          <w:b w:val="0"/>
          <w:bCs/>
          <w:i w:val="0"/>
          <w:caps w:val="0"/>
          <w:color w:val="auto"/>
          <w:spacing w:val="0"/>
          <w:sz w:val="24"/>
          <w:szCs w:val="24"/>
          <w:shd w:val="clear" w:color="auto" w:fill="FFFFFF"/>
          <w:lang w:val="en-US" w:eastAsia="zh-CN"/>
        </w:rPr>
        <w:t>3</w:t>
      </w:r>
      <w:r>
        <w:rPr>
          <w:rFonts w:hint="eastAsia" w:ascii="仿宋" w:hAnsi="仿宋" w:eastAsia="仿宋" w:cs="仿宋"/>
          <w:b w:val="0"/>
          <w:bCs/>
          <w:i w:val="0"/>
          <w:caps w:val="0"/>
          <w:color w:val="auto"/>
          <w:spacing w:val="0"/>
          <w:sz w:val="24"/>
          <w:szCs w:val="24"/>
          <w:shd w:val="clear" w:color="auto" w:fill="FFFFFF"/>
        </w:rPr>
        <w:t>0分（北京时间）前提交</w:t>
      </w:r>
      <w:r>
        <w:rPr>
          <w:rFonts w:hint="eastAsia" w:ascii="仿宋" w:hAnsi="仿宋" w:eastAsia="仿宋" w:cs="仿宋"/>
          <w:b w:val="0"/>
          <w:bCs/>
          <w:i w:val="0"/>
          <w:caps w:val="0"/>
          <w:color w:val="auto"/>
          <w:spacing w:val="0"/>
          <w:sz w:val="24"/>
          <w:szCs w:val="24"/>
          <w:shd w:val="clear" w:color="auto" w:fill="FFFFFF"/>
          <w:lang w:val="en-US" w:eastAsia="zh-CN"/>
        </w:rPr>
        <w:t>响应</w:t>
      </w:r>
      <w:r>
        <w:rPr>
          <w:rFonts w:hint="eastAsia" w:ascii="仿宋" w:hAnsi="仿宋" w:eastAsia="仿宋" w:cs="仿宋"/>
          <w:b w:val="0"/>
          <w:bCs/>
          <w:i w:val="0"/>
          <w:caps w:val="0"/>
          <w:color w:val="auto"/>
          <w:spacing w:val="0"/>
          <w:sz w:val="24"/>
          <w:szCs w:val="24"/>
          <w:shd w:val="clear" w:color="auto" w:fill="FFFFFF"/>
        </w:rPr>
        <w:t>文件。</w:t>
      </w:r>
    </w:p>
    <w:p w14:paraId="4FF3710D">
      <w:pPr>
        <w:pStyle w:val="2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b/>
          <w:i w:val="0"/>
          <w:caps w:val="0"/>
          <w:color w:val="auto"/>
          <w:spacing w:val="0"/>
          <w:sz w:val="24"/>
          <w:szCs w:val="24"/>
          <w:shd w:val="clear" w:color="auto" w:fill="FFFFFF"/>
        </w:rPr>
        <w:t>项目基本情况</w:t>
      </w:r>
    </w:p>
    <w:p w14:paraId="174316C8">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lang w:eastAsia="zh-CN"/>
        </w:rPr>
      </w:pPr>
      <w:r>
        <w:rPr>
          <w:rFonts w:hint="eastAsia" w:ascii="仿宋" w:hAnsi="仿宋" w:eastAsia="仿宋" w:cs="仿宋"/>
          <w:b w:val="0"/>
          <w:bCs/>
          <w:i w:val="0"/>
          <w:caps w:val="0"/>
          <w:color w:val="auto"/>
          <w:spacing w:val="0"/>
          <w:sz w:val="24"/>
          <w:szCs w:val="24"/>
          <w:shd w:val="clear" w:color="auto" w:fill="FFFFFF"/>
        </w:rPr>
        <w:t>项目编号：</w:t>
      </w:r>
      <w:r>
        <w:rPr>
          <w:rFonts w:hint="eastAsia" w:ascii="仿宋" w:hAnsi="仿宋" w:eastAsia="仿宋" w:cs="仿宋"/>
          <w:b w:val="0"/>
          <w:bCs/>
          <w:i w:val="0"/>
          <w:caps w:val="0"/>
          <w:color w:val="auto"/>
          <w:spacing w:val="0"/>
          <w:sz w:val="24"/>
          <w:szCs w:val="24"/>
          <w:shd w:val="clear" w:color="auto" w:fill="FFFFFF"/>
          <w:lang w:val="en-US" w:eastAsia="zh-CN"/>
        </w:rPr>
        <w:t>DLZB-2025-JT001</w:t>
      </w:r>
    </w:p>
    <w:p w14:paraId="188D3B86">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lang w:eastAsia="zh-CN"/>
        </w:rPr>
      </w:pPr>
      <w:r>
        <w:rPr>
          <w:rFonts w:hint="eastAsia" w:ascii="仿宋" w:hAnsi="仿宋" w:eastAsia="仿宋" w:cs="仿宋"/>
          <w:b w:val="0"/>
          <w:bCs/>
          <w:i w:val="0"/>
          <w:caps w:val="0"/>
          <w:color w:val="auto"/>
          <w:spacing w:val="0"/>
          <w:sz w:val="24"/>
          <w:szCs w:val="24"/>
          <w:shd w:val="clear" w:color="auto" w:fill="FFFFFF"/>
        </w:rPr>
        <w:t>项目名称：</w:t>
      </w:r>
      <w:r>
        <w:rPr>
          <w:rFonts w:hint="eastAsia" w:ascii="仿宋" w:hAnsi="仿宋" w:eastAsia="仿宋" w:cs="仿宋"/>
          <w:bCs/>
          <w:color w:val="333333"/>
          <w:shd w:val="clear" w:color="auto" w:fill="FFFFFF"/>
          <w:lang w:eastAsia="zh-CN"/>
        </w:rPr>
        <w:t>镇安县</w:t>
      </w:r>
      <w:r>
        <w:rPr>
          <w:rFonts w:hint="eastAsia" w:ascii="仿宋" w:hAnsi="仿宋" w:eastAsia="仿宋" w:cs="仿宋"/>
          <w:bCs/>
          <w:color w:val="333333"/>
          <w:shd w:val="clear" w:color="auto" w:fill="FFFFFF"/>
          <w:lang w:val="en-US" w:eastAsia="zh-CN"/>
        </w:rPr>
        <w:t>第二中学教室空调和安检门系统采购项目</w:t>
      </w:r>
    </w:p>
    <w:p w14:paraId="56DE3439">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default"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rPr>
        <w:t>采购方式：</w:t>
      </w:r>
      <w:r>
        <w:rPr>
          <w:rFonts w:hint="eastAsia" w:ascii="仿宋" w:hAnsi="仿宋" w:eastAsia="仿宋" w:cs="仿宋"/>
          <w:b w:val="0"/>
          <w:bCs/>
          <w:i w:val="0"/>
          <w:caps w:val="0"/>
          <w:color w:val="auto"/>
          <w:spacing w:val="0"/>
          <w:sz w:val="24"/>
          <w:szCs w:val="24"/>
          <w:shd w:val="clear" w:color="auto" w:fill="FFFFFF"/>
          <w:lang w:val="en-US" w:eastAsia="zh-CN"/>
        </w:rPr>
        <w:t>竞争性谈判</w:t>
      </w:r>
    </w:p>
    <w:p w14:paraId="3DAFDFE0">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预算金额：</w:t>
      </w:r>
      <w:r>
        <w:rPr>
          <w:rFonts w:hint="eastAsia" w:ascii="仿宋" w:hAnsi="仿宋" w:eastAsia="仿宋" w:cs="仿宋"/>
          <w:bCs/>
          <w:color w:val="333333"/>
          <w:shd w:val="clear" w:color="auto" w:fill="FFFFFF"/>
          <w:lang w:val="en-US" w:eastAsia="zh-CN"/>
        </w:rPr>
        <w:t>559，309.00</w:t>
      </w:r>
      <w:r>
        <w:rPr>
          <w:rFonts w:hint="eastAsia" w:ascii="仿宋" w:hAnsi="仿宋" w:eastAsia="仿宋" w:cs="仿宋"/>
          <w:bCs/>
          <w:color w:val="333333"/>
          <w:shd w:val="clear" w:color="auto" w:fill="FFFFFF"/>
        </w:rPr>
        <w:t>元</w:t>
      </w:r>
    </w:p>
    <w:p w14:paraId="115F491A">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采购需求：</w:t>
      </w:r>
    </w:p>
    <w:p w14:paraId="181AE845">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合同包1(</w:t>
      </w:r>
      <w:r>
        <w:rPr>
          <w:rFonts w:hint="eastAsia" w:ascii="仿宋" w:hAnsi="仿宋" w:eastAsia="仿宋" w:cs="仿宋"/>
          <w:bCs/>
          <w:shd w:val="clear" w:color="auto" w:fill="FFFFFF"/>
          <w:lang w:val="en-US" w:eastAsia="zh-CN"/>
        </w:rPr>
        <w:t>镇安县第二中学教室空调安装项目</w:t>
      </w:r>
      <w:r>
        <w:rPr>
          <w:rFonts w:hint="eastAsia" w:ascii="仿宋" w:hAnsi="仿宋" w:eastAsia="仿宋" w:cs="仿宋"/>
          <w:b w:val="0"/>
          <w:bCs/>
          <w:i w:val="0"/>
          <w:caps w:val="0"/>
          <w:color w:val="auto"/>
          <w:spacing w:val="0"/>
          <w:sz w:val="24"/>
          <w:szCs w:val="24"/>
          <w:shd w:val="clear" w:color="auto" w:fill="FFFFFF"/>
        </w:rPr>
        <w:t>):</w:t>
      </w:r>
    </w:p>
    <w:p w14:paraId="0DC17E0F">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合同包预算金额：</w:t>
      </w:r>
      <w:r>
        <w:rPr>
          <w:rFonts w:hint="eastAsia" w:ascii="仿宋" w:hAnsi="仿宋" w:eastAsia="仿宋" w:cs="仿宋"/>
          <w:bCs/>
          <w:shd w:val="clear" w:color="auto" w:fill="FFFFFF"/>
          <w:lang w:val="en-US" w:eastAsia="zh-CN"/>
        </w:rPr>
        <w:t>366,597.00</w:t>
      </w:r>
      <w:r>
        <w:rPr>
          <w:rFonts w:hint="eastAsia" w:ascii="仿宋" w:hAnsi="仿宋" w:eastAsia="仿宋" w:cs="仿宋"/>
          <w:b w:val="0"/>
          <w:bCs/>
          <w:i w:val="0"/>
          <w:caps w:val="0"/>
          <w:color w:val="auto"/>
          <w:spacing w:val="0"/>
          <w:sz w:val="24"/>
          <w:szCs w:val="24"/>
          <w:shd w:val="clear" w:color="auto" w:fill="FFFFFF"/>
        </w:rPr>
        <w:t>元</w:t>
      </w:r>
    </w:p>
    <w:p w14:paraId="5271FB84">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合同包最高限价：</w:t>
      </w:r>
      <w:r>
        <w:rPr>
          <w:rFonts w:hint="eastAsia" w:ascii="仿宋" w:hAnsi="仿宋" w:eastAsia="仿宋" w:cs="仿宋"/>
          <w:bCs/>
          <w:shd w:val="clear" w:color="auto" w:fill="FFFFFF"/>
          <w:lang w:val="en-US" w:eastAsia="zh-CN"/>
        </w:rPr>
        <w:t>366,597.00</w:t>
      </w:r>
      <w:r>
        <w:rPr>
          <w:rFonts w:hint="eastAsia" w:ascii="仿宋" w:hAnsi="仿宋" w:eastAsia="仿宋" w:cs="仿宋"/>
          <w:b w:val="0"/>
          <w:bCs/>
          <w:i w:val="0"/>
          <w:caps w:val="0"/>
          <w:color w:val="auto"/>
          <w:spacing w:val="0"/>
          <w:sz w:val="24"/>
          <w:szCs w:val="24"/>
          <w:shd w:val="clear" w:color="auto" w:fill="FFFFFF"/>
        </w:rPr>
        <w:t>元</w:t>
      </w:r>
    </w:p>
    <w:tbl>
      <w:tblPr>
        <w:tblStyle w:val="28"/>
        <w:tblW w:w="9949"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59"/>
        <w:gridCol w:w="1273"/>
        <w:gridCol w:w="1128"/>
        <w:gridCol w:w="1350"/>
        <w:gridCol w:w="1680"/>
        <w:gridCol w:w="1878"/>
        <w:gridCol w:w="1681"/>
      </w:tblGrid>
      <w:tr w14:paraId="0A2E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tblHeader/>
        </w:trPr>
        <w:tc>
          <w:tcPr>
            <w:tcW w:w="9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4F9D44">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品目号</w:t>
            </w:r>
          </w:p>
        </w:tc>
        <w:tc>
          <w:tcPr>
            <w:tcW w:w="1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426D26">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品目名称</w:t>
            </w:r>
          </w:p>
        </w:tc>
        <w:tc>
          <w:tcPr>
            <w:tcW w:w="11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63FA85">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采购标的</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AF04AF">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数量（单位）</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EE3521">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技术规格、参数及要求</w:t>
            </w:r>
          </w:p>
        </w:tc>
        <w:tc>
          <w:tcPr>
            <w:tcW w:w="18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1F5C31">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品目预算(元)</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263E40">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最高限价(元)</w:t>
            </w:r>
          </w:p>
        </w:tc>
      </w:tr>
      <w:tr w14:paraId="5FED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4" w:hRule="atLeast"/>
        </w:trPr>
        <w:tc>
          <w:tcPr>
            <w:tcW w:w="9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0DF234">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1-1</w:t>
            </w:r>
          </w:p>
        </w:tc>
        <w:tc>
          <w:tcPr>
            <w:tcW w:w="12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766E7A">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镇安县第二中学教室空调安装项目</w:t>
            </w:r>
          </w:p>
        </w:tc>
        <w:tc>
          <w:tcPr>
            <w:tcW w:w="11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7C772B">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空调安装项目</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558DEF">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default"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1（批）</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46A142">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详见谈判文件</w:t>
            </w:r>
          </w:p>
        </w:tc>
        <w:tc>
          <w:tcPr>
            <w:tcW w:w="18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44AE07">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366,597.00</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491DA4">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outlineLvl w:val="9"/>
              <w:rPr>
                <w:rFonts w:hint="eastAsia" w:ascii="仿宋" w:hAnsi="仿宋" w:eastAsia="仿宋" w:cs="仿宋"/>
                <w:b w:val="0"/>
                <w:bCs/>
                <w:i w:val="0"/>
                <w:caps w:val="0"/>
                <w:color w:val="auto"/>
                <w:spacing w:val="0"/>
                <w:sz w:val="21"/>
                <w:szCs w:val="21"/>
                <w:shd w:val="clear" w:color="auto" w:fill="FFFFFF"/>
                <w:lang w:val="en-US" w:eastAsia="zh-CN"/>
              </w:rPr>
            </w:pPr>
            <w:r>
              <w:rPr>
                <w:rFonts w:hint="eastAsia" w:ascii="仿宋" w:hAnsi="仿宋" w:eastAsia="仿宋" w:cs="仿宋"/>
                <w:b w:val="0"/>
                <w:bCs/>
                <w:i w:val="0"/>
                <w:caps w:val="0"/>
                <w:color w:val="auto"/>
                <w:spacing w:val="0"/>
                <w:sz w:val="21"/>
                <w:szCs w:val="21"/>
                <w:shd w:val="clear" w:color="auto" w:fill="FFFFFF"/>
                <w:lang w:val="en-US" w:eastAsia="zh-CN"/>
              </w:rPr>
              <w:t>366,597.00</w:t>
            </w:r>
          </w:p>
        </w:tc>
      </w:tr>
    </w:tbl>
    <w:p w14:paraId="332549DA">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rPr>
      </w:pPr>
      <w:r>
        <w:rPr>
          <w:rFonts w:hint="eastAsia" w:ascii="仿宋" w:hAnsi="仿宋" w:eastAsia="仿宋" w:cs="仿宋"/>
          <w:b w:val="0"/>
          <w:bCs/>
          <w:i w:val="0"/>
          <w:caps w:val="0"/>
          <w:color w:val="auto"/>
          <w:spacing w:val="0"/>
          <w:sz w:val="24"/>
          <w:szCs w:val="24"/>
          <w:shd w:val="clear" w:color="auto" w:fill="FFFFFF"/>
        </w:rPr>
        <w:t>本合同包不接受联合体投标</w:t>
      </w:r>
    </w:p>
    <w:p w14:paraId="7C0F7C18">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rPr>
        <w:t>合同履行期限：</w:t>
      </w:r>
      <w:r>
        <w:rPr>
          <w:rFonts w:hint="eastAsia" w:ascii="仿宋" w:hAnsi="仿宋" w:eastAsia="仿宋" w:cs="仿宋"/>
          <w:b w:val="0"/>
          <w:bCs/>
          <w:i w:val="0"/>
          <w:caps w:val="0"/>
          <w:color w:val="auto"/>
          <w:spacing w:val="0"/>
          <w:sz w:val="24"/>
          <w:szCs w:val="24"/>
          <w:shd w:val="clear" w:color="auto" w:fill="FFFFFF"/>
          <w:lang w:val="en-US" w:eastAsia="zh-CN"/>
        </w:rPr>
        <w:t>自合同签订之日起7个日历日内</w:t>
      </w:r>
    </w:p>
    <w:p w14:paraId="6DA18157">
      <w:pPr>
        <w:pStyle w:val="23"/>
        <w:spacing w:before="0" w:beforeAutospacing="0" w:after="0" w:afterAutospacing="0" w:line="360" w:lineRule="auto"/>
        <w:rPr>
          <w:rFonts w:hint="eastAsia" w:ascii="仿宋" w:hAnsi="仿宋" w:eastAsia="仿宋" w:cs="仿宋"/>
          <w:bCs/>
          <w:shd w:val="clear" w:color="auto" w:fill="FFFFFF"/>
          <w:lang w:eastAsia="zh-CN"/>
        </w:rPr>
      </w:pPr>
      <w:r>
        <w:rPr>
          <w:rFonts w:hint="eastAsia" w:ascii="仿宋" w:hAnsi="仿宋" w:eastAsia="仿宋" w:cs="仿宋"/>
          <w:bCs/>
          <w:shd w:val="clear" w:color="auto" w:fill="FFFFFF"/>
        </w:rPr>
        <w:t>合同包</w:t>
      </w:r>
      <w:r>
        <w:rPr>
          <w:rFonts w:hint="eastAsia" w:ascii="仿宋" w:hAnsi="仿宋" w:eastAsia="仿宋" w:cs="仿宋"/>
          <w:bCs/>
          <w:shd w:val="clear" w:color="auto" w:fill="FFFFFF"/>
          <w:lang w:val="en-US" w:eastAsia="zh-CN"/>
        </w:rPr>
        <w:t>2</w:t>
      </w:r>
      <w:r>
        <w:rPr>
          <w:rFonts w:hint="eastAsia" w:ascii="仿宋" w:hAnsi="仿宋" w:eastAsia="仿宋" w:cs="仿宋"/>
          <w:bCs/>
          <w:shd w:val="clear" w:color="auto" w:fill="FFFFFF"/>
        </w:rPr>
        <w:t>(</w:t>
      </w:r>
      <w:r>
        <w:rPr>
          <w:rFonts w:hint="eastAsia" w:ascii="仿宋" w:hAnsi="仿宋" w:eastAsia="仿宋" w:cs="仿宋"/>
          <w:bCs/>
          <w:shd w:val="clear" w:color="auto" w:fill="FFFFFF"/>
          <w:lang w:val="en-US" w:eastAsia="zh-CN"/>
        </w:rPr>
        <w:t>镇安县第二中学安检门系统安装项目):</w:t>
      </w:r>
    </w:p>
    <w:p w14:paraId="5A6F3FF0">
      <w:pPr>
        <w:pStyle w:val="23"/>
        <w:spacing w:before="0" w:beforeAutospacing="0" w:after="0" w:afterAutospacing="0" w:line="360" w:lineRule="auto"/>
        <w:rPr>
          <w:rFonts w:hint="eastAsia" w:ascii="仿宋" w:hAnsi="仿宋" w:eastAsia="仿宋" w:cs="仿宋"/>
          <w:bCs/>
          <w:color w:val="333333"/>
          <w:shd w:val="clear" w:color="auto" w:fill="FFFFFF"/>
          <w:lang w:val="en-US" w:eastAsia="zh-CN"/>
        </w:rPr>
      </w:pPr>
      <w:r>
        <w:rPr>
          <w:rFonts w:hint="eastAsia" w:ascii="仿宋" w:hAnsi="仿宋" w:eastAsia="仿宋" w:cs="仿宋"/>
          <w:bCs/>
          <w:shd w:val="clear" w:color="auto" w:fill="FFFFFF"/>
          <w:lang w:val="en-US" w:eastAsia="zh-CN"/>
        </w:rPr>
        <w:t>合同包预算金额：1</w:t>
      </w:r>
      <w:r>
        <w:rPr>
          <w:rFonts w:hint="eastAsia" w:ascii="仿宋" w:hAnsi="仿宋" w:eastAsia="仿宋" w:cs="仿宋"/>
          <w:bCs/>
          <w:color w:val="333333"/>
          <w:shd w:val="clear" w:color="auto" w:fill="FFFFFF"/>
          <w:lang w:val="en-US" w:eastAsia="zh-CN"/>
        </w:rPr>
        <w:t>92,712.00元</w:t>
      </w:r>
    </w:p>
    <w:tbl>
      <w:tblPr>
        <w:tblStyle w:val="28"/>
        <w:tblW w:w="9986" w:type="dxa"/>
        <w:tblInd w:w="-323" w:type="dxa"/>
        <w:shd w:val="clear" w:color="auto" w:fill="FFFFFF"/>
        <w:tblLayout w:type="autofit"/>
        <w:tblCellMar>
          <w:top w:w="0" w:type="dxa"/>
          <w:left w:w="0" w:type="dxa"/>
          <w:bottom w:w="0" w:type="dxa"/>
          <w:right w:w="0" w:type="dxa"/>
        </w:tblCellMar>
      </w:tblPr>
      <w:tblGrid>
        <w:gridCol w:w="945"/>
        <w:gridCol w:w="1545"/>
        <w:gridCol w:w="1155"/>
        <w:gridCol w:w="1065"/>
        <w:gridCol w:w="1665"/>
        <w:gridCol w:w="1890"/>
        <w:gridCol w:w="1721"/>
      </w:tblGrid>
      <w:tr w14:paraId="1F42D906">
        <w:tblPrEx>
          <w:shd w:val="clear" w:color="auto" w:fill="FFFFFF"/>
          <w:tblCellMar>
            <w:top w:w="0" w:type="dxa"/>
            <w:left w:w="0" w:type="dxa"/>
            <w:bottom w:w="0" w:type="dxa"/>
            <w:right w:w="0" w:type="dxa"/>
          </w:tblCellMar>
        </w:tblPrEx>
        <w:trPr>
          <w:trHeight w:val="656" w:hRule="atLeast"/>
          <w:tblHeader/>
        </w:trPr>
        <w:tc>
          <w:tcPr>
            <w:tcW w:w="94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F763662">
            <w:pPr>
              <w:widowControl/>
              <w:wordWrap w:val="0"/>
              <w:spacing w:line="360" w:lineRule="atLeast"/>
              <w:jc w:val="center"/>
              <w:textAlignment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lang w:bidi="ar"/>
              </w:rPr>
              <w:t>品目号</w:t>
            </w:r>
          </w:p>
        </w:tc>
        <w:tc>
          <w:tcPr>
            <w:tcW w:w="154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C3AAB01">
            <w:pPr>
              <w:widowControl/>
              <w:wordWrap w:val="0"/>
              <w:spacing w:line="360" w:lineRule="atLeast"/>
              <w:jc w:val="center"/>
              <w:textAlignment w:val="center"/>
              <w:rPr>
                <w:rFonts w:hint="eastAsia" w:ascii="仿宋" w:hAnsi="仿宋" w:eastAsia="仿宋" w:cs="仿宋"/>
                <w:b/>
                <w:bCs/>
                <w:color w:val="333333"/>
                <w:sz w:val="21"/>
                <w:szCs w:val="21"/>
                <w:lang w:bidi="ar"/>
              </w:rPr>
            </w:pPr>
            <w:r>
              <w:rPr>
                <w:rFonts w:hint="eastAsia" w:ascii="仿宋" w:hAnsi="仿宋" w:eastAsia="仿宋" w:cs="仿宋"/>
                <w:b/>
                <w:bCs/>
                <w:color w:val="333333"/>
                <w:sz w:val="21"/>
                <w:szCs w:val="21"/>
                <w:lang w:bidi="ar"/>
              </w:rPr>
              <w:t>品目</w:t>
            </w:r>
          </w:p>
          <w:p w14:paraId="36158A5D">
            <w:pPr>
              <w:widowControl/>
              <w:wordWrap w:val="0"/>
              <w:spacing w:line="360" w:lineRule="atLeast"/>
              <w:jc w:val="center"/>
              <w:textAlignment w:val="center"/>
              <w:rPr>
                <w:rFonts w:hint="eastAsia" w:ascii="仿宋" w:hAnsi="仿宋" w:eastAsia="仿宋" w:cs="仿宋"/>
                <w:b/>
                <w:bCs/>
                <w:color w:val="333333"/>
                <w:sz w:val="21"/>
                <w:szCs w:val="21"/>
                <w:highlight w:val="yellow"/>
              </w:rPr>
            </w:pPr>
            <w:r>
              <w:rPr>
                <w:rFonts w:hint="eastAsia" w:ascii="仿宋" w:hAnsi="仿宋" w:eastAsia="仿宋" w:cs="仿宋"/>
                <w:b/>
                <w:bCs/>
                <w:color w:val="333333"/>
                <w:sz w:val="21"/>
                <w:szCs w:val="21"/>
                <w:lang w:bidi="ar"/>
              </w:rPr>
              <w:t>名称</w:t>
            </w:r>
          </w:p>
        </w:tc>
        <w:tc>
          <w:tcPr>
            <w:tcW w:w="11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047EE7E">
            <w:pPr>
              <w:widowControl/>
              <w:wordWrap w:val="0"/>
              <w:spacing w:line="360" w:lineRule="atLeast"/>
              <w:jc w:val="center"/>
              <w:textAlignment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lang w:bidi="ar"/>
              </w:rPr>
              <w:t>采购标的</w:t>
            </w:r>
          </w:p>
        </w:tc>
        <w:tc>
          <w:tcPr>
            <w:tcW w:w="10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952AAEE">
            <w:pPr>
              <w:widowControl/>
              <w:wordWrap w:val="0"/>
              <w:spacing w:line="360" w:lineRule="atLeast"/>
              <w:jc w:val="center"/>
              <w:textAlignment w:val="center"/>
              <w:rPr>
                <w:rFonts w:hint="eastAsia" w:ascii="仿宋" w:hAnsi="仿宋" w:eastAsia="仿宋" w:cs="仿宋"/>
                <w:b/>
                <w:bCs/>
                <w:color w:val="333333"/>
                <w:sz w:val="21"/>
                <w:szCs w:val="21"/>
                <w:lang w:bidi="ar"/>
              </w:rPr>
            </w:pPr>
            <w:r>
              <w:rPr>
                <w:rFonts w:hint="eastAsia" w:ascii="仿宋" w:hAnsi="仿宋" w:eastAsia="仿宋" w:cs="仿宋"/>
                <w:b/>
                <w:bCs/>
                <w:color w:val="333333"/>
                <w:sz w:val="21"/>
                <w:szCs w:val="21"/>
                <w:lang w:bidi="ar"/>
              </w:rPr>
              <w:t>数量</w:t>
            </w:r>
          </w:p>
          <w:p w14:paraId="62420911">
            <w:pPr>
              <w:widowControl/>
              <w:wordWrap w:val="0"/>
              <w:spacing w:line="360" w:lineRule="atLeast"/>
              <w:jc w:val="center"/>
              <w:textAlignment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lang w:bidi="ar"/>
              </w:rPr>
              <w:t>（单位）</w:t>
            </w:r>
          </w:p>
        </w:tc>
        <w:tc>
          <w:tcPr>
            <w:tcW w:w="16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1CBE335">
            <w:pPr>
              <w:widowControl/>
              <w:wordWrap w:val="0"/>
              <w:spacing w:line="360" w:lineRule="atLeast"/>
              <w:jc w:val="center"/>
              <w:textAlignment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lang w:bidi="ar"/>
              </w:rPr>
              <w:t>技术规格、参数及要求</w:t>
            </w:r>
          </w:p>
        </w:tc>
        <w:tc>
          <w:tcPr>
            <w:tcW w:w="18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67697EA">
            <w:pPr>
              <w:widowControl/>
              <w:wordWrap w:val="0"/>
              <w:spacing w:line="360" w:lineRule="atLeast"/>
              <w:jc w:val="center"/>
              <w:textAlignment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lang w:bidi="ar"/>
              </w:rPr>
              <w:t>品目预算(元)</w:t>
            </w:r>
          </w:p>
        </w:tc>
        <w:tc>
          <w:tcPr>
            <w:tcW w:w="172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BA83A28">
            <w:pPr>
              <w:widowControl/>
              <w:wordWrap w:val="0"/>
              <w:spacing w:line="360" w:lineRule="atLeast"/>
              <w:jc w:val="center"/>
              <w:textAlignment w:val="center"/>
              <w:rPr>
                <w:rFonts w:hint="eastAsia" w:ascii="仿宋" w:hAnsi="仿宋" w:eastAsia="仿宋" w:cs="仿宋"/>
                <w:b/>
                <w:bCs/>
                <w:color w:val="333333"/>
                <w:sz w:val="21"/>
                <w:szCs w:val="21"/>
              </w:rPr>
            </w:pPr>
            <w:r>
              <w:rPr>
                <w:rFonts w:hint="eastAsia" w:ascii="仿宋" w:hAnsi="仿宋" w:eastAsia="仿宋" w:cs="仿宋"/>
                <w:b/>
                <w:bCs/>
                <w:color w:val="333333"/>
                <w:sz w:val="21"/>
                <w:szCs w:val="21"/>
                <w:lang w:bidi="ar"/>
              </w:rPr>
              <w:t>最高限价(元)</w:t>
            </w:r>
          </w:p>
        </w:tc>
      </w:tr>
      <w:tr w14:paraId="1745A72F">
        <w:tblPrEx>
          <w:shd w:val="clear" w:color="auto" w:fill="FFFFFF"/>
          <w:tblCellMar>
            <w:top w:w="0" w:type="dxa"/>
            <w:left w:w="0" w:type="dxa"/>
            <w:bottom w:w="0" w:type="dxa"/>
            <w:right w:w="0" w:type="dxa"/>
          </w:tblCellMar>
        </w:tblPrEx>
        <w:trPr>
          <w:trHeight w:val="1080" w:hRule="atLeast"/>
        </w:trPr>
        <w:tc>
          <w:tcPr>
            <w:tcW w:w="94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61AF305">
            <w:pPr>
              <w:widowControl/>
              <w:wordWrap w:val="0"/>
              <w:spacing w:line="360" w:lineRule="atLeast"/>
              <w:jc w:val="center"/>
              <w:textAlignment w:val="center"/>
              <w:rPr>
                <w:rFonts w:hint="default"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2-1</w:t>
            </w:r>
          </w:p>
        </w:tc>
        <w:tc>
          <w:tcPr>
            <w:tcW w:w="154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AC28B91">
            <w:pPr>
              <w:widowControl/>
              <w:wordWrap w:val="0"/>
              <w:spacing w:line="360" w:lineRule="atLeast"/>
              <w:jc w:val="center"/>
              <w:textAlignment w:val="center"/>
              <w:rPr>
                <w:rFonts w:hint="default"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镇安县第二中学安检门系统安装项目</w:t>
            </w:r>
          </w:p>
        </w:tc>
        <w:tc>
          <w:tcPr>
            <w:tcW w:w="115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CA850D4">
            <w:pPr>
              <w:widowControl/>
              <w:wordWrap w:val="0"/>
              <w:spacing w:line="360" w:lineRule="atLeast"/>
              <w:jc w:val="center"/>
              <w:textAlignment w:val="center"/>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安检门系统安装项目</w:t>
            </w:r>
          </w:p>
        </w:tc>
        <w:tc>
          <w:tcPr>
            <w:tcW w:w="10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0B311B1">
            <w:pPr>
              <w:widowControl/>
              <w:wordWrap w:val="0"/>
              <w:spacing w:line="360" w:lineRule="atLeast"/>
              <w:jc w:val="center"/>
              <w:textAlignment w:val="center"/>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1（批）</w:t>
            </w:r>
          </w:p>
        </w:tc>
        <w:tc>
          <w:tcPr>
            <w:tcW w:w="16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9DDFB30">
            <w:pPr>
              <w:widowControl/>
              <w:wordWrap w:val="0"/>
              <w:spacing w:line="360" w:lineRule="atLeast"/>
              <w:jc w:val="center"/>
              <w:textAlignment w:val="center"/>
              <w:rPr>
                <w:rFonts w:hint="eastAsia"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详见采购文件</w:t>
            </w:r>
          </w:p>
        </w:tc>
        <w:tc>
          <w:tcPr>
            <w:tcW w:w="18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857C360">
            <w:pPr>
              <w:widowControl/>
              <w:wordWrap w:val="0"/>
              <w:spacing w:line="360" w:lineRule="atLeast"/>
              <w:jc w:val="center"/>
              <w:textAlignment w:val="center"/>
              <w:rPr>
                <w:rFonts w:hint="default"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192,712.00</w:t>
            </w:r>
          </w:p>
        </w:tc>
        <w:tc>
          <w:tcPr>
            <w:tcW w:w="172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B1B75B0">
            <w:pPr>
              <w:widowControl/>
              <w:wordWrap w:val="0"/>
              <w:spacing w:line="360" w:lineRule="atLeast"/>
              <w:jc w:val="center"/>
              <w:textAlignment w:val="center"/>
              <w:rPr>
                <w:rFonts w:hint="default" w:ascii="仿宋" w:hAnsi="仿宋" w:eastAsia="仿宋" w:cs="仿宋"/>
                <w:color w:val="333333"/>
                <w:sz w:val="21"/>
                <w:szCs w:val="21"/>
                <w:lang w:val="en-US" w:eastAsia="zh-CN"/>
              </w:rPr>
            </w:pPr>
            <w:r>
              <w:rPr>
                <w:rFonts w:hint="eastAsia" w:ascii="仿宋" w:hAnsi="仿宋" w:eastAsia="仿宋" w:cs="仿宋"/>
                <w:color w:val="333333"/>
                <w:sz w:val="21"/>
                <w:szCs w:val="21"/>
                <w:lang w:val="en-US" w:eastAsia="zh-CN"/>
              </w:rPr>
              <w:t>192,712.00</w:t>
            </w:r>
          </w:p>
        </w:tc>
      </w:tr>
    </w:tbl>
    <w:p w14:paraId="788E7D07">
      <w:pPr>
        <w:pStyle w:val="23"/>
        <w:spacing w:before="0" w:beforeAutospacing="0" w:after="0" w:afterAutospacing="0" w:line="360" w:lineRule="auto"/>
        <w:rPr>
          <w:rFonts w:hint="eastAsia" w:ascii="仿宋" w:hAnsi="仿宋" w:eastAsia="仿宋" w:cs="仿宋"/>
          <w:bCs/>
          <w:color w:val="333333"/>
          <w:shd w:val="clear" w:color="auto" w:fill="FFFFFF"/>
          <w:lang w:val="en-US" w:eastAsia="zh-CN"/>
        </w:rPr>
      </w:pPr>
      <w:r>
        <w:rPr>
          <w:rFonts w:hint="eastAsia" w:ascii="仿宋" w:hAnsi="仿宋" w:eastAsia="仿宋" w:cs="仿宋"/>
          <w:bCs/>
          <w:color w:val="333333"/>
          <w:shd w:val="clear" w:color="auto" w:fill="FFFFFF"/>
        </w:rPr>
        <w:t>本合同包不接受联合体</w:t>
      </w:r>
      <w:r>
        <w:rPr>
          <w:rFonts w:hint="eastAsia" w:ascii="仿宋" w:hAnsi="仿宋" w:eastAsia="仿宋" w:cs="仿宋"/>
          <w:b w:val="0"/>
          <w:bCs/>
          <w:i w:val="0"/>
          <w:caps w:val="0"/>
          <w:color w:val="auto"/>
          <w:spacing w:val="0"/>
          <w:sz w:val="24"/>
          <w:szCs w:val="24"/>
          <w:shd w:val="clear" w:color="auto" w:fill="FFFFFF"/>
        </w:rPr>
        <w:t>投标</w:t>
      </w:r>
    </w:p>
    <w:p w14:paraId="3BD21197">
      <w:pPr>
        <w:pStyle w:val="23"/>
        <w:spacing w:before="0" w:beforeAutospacing="0" w:after="0" w:afterAutospacing="0" w:line="360" w:lineRule="auto"/>
        <w:rPr>
          <w:rFonts w:hint="default"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Cs/>
          <w:color w:val="333333"/>
          <w:shd w:val="clear" w:color="auto" w:fill="FFFFFF"/>
        </w:rPr>
        <w:t>合同履行期限</w:t>
      </w:r>
      <w:r>
        <w:rPr>
          <w:rFonts w:hint="eastAsia" w:ascii="仿宋" w:hAnsi="仿宋" w:eastAsia="仿宋" w:cs="仿宋"/>
          <w:bCs/>
          <w:shd w:val="clear" w:color="auto" w:fill="FFFFFF"/>
        </w:rPr>
        <w:t>：</w:t>
      </w:r>
      <w:r>
        <w:rPr>
          <w:rFonts w:hint="eastAsia" w:ascii="仿宋" w:hAnsi="仿宋" w:eastAsia="仿宋" w:cs="仿宋"/>
          <w:b w:val="0"/>
          <w:bCs/>
          <w:i w:val="0"/>
          <w:caps w:val="0"/>
          <w:color w:val="auto"/>
          <w:spacing w:val="0"/>
          <w:sz w:val="24"/>
          <w:szCs w:val="24"/>
          <w:shd w:val="clear" w:color="auto" w:fill="FFFFFF"/>
          <w:lang w:val="en-US" w:eastAsia="zh-CN"/>
        </w:rPr>
        <w:t>自合同签订之日起7个日历日内</w:t>
      </w:r>
    </w:p>
    <w:p w14:paraId="61C05D2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color w:val="auto"/>
          <w:sz w:val="24"/>
          <w:szCs w:val="24"/>
        </w:rPr>
      </w:pPr>
      <w:r>
        <w:rPr>
          <w:rFonts w:hint="eastAsia" w:ascii="仿宋" w:hAnsi="仿宋" w:eastAsia="仿宋" w:cs="仿宋"/>
          <w:b/>
          <w:i w:val="0"/>
          <w:caps w:val="0"/>
          <w:color w:val="auto"/>
          <w:spacing w:val="0"/>
          <w:sz w:val="24"/>
          <w:szCs w:val="24"/>
          <w:shd w:val="clear" w:color="auto" w:fill="FFFFFF"/>
        </w:rPr>
        <w:t>二、</w:t>
      </w:r>
      <w:r>
        <w:rPr>
          <w:rFonts w:hint="eastAsia" w:ascii="仿宋" w:hAnsi="仿宋" w:eastAsia="仿宋" w:cs="仿宋"/>
          <w:b/>
          <w:i w:val="0"/>
          <w:caps w:val="0"/>
          <w:color w:val="auto"/>
          <w:spacing w:val="0"/>
          <w:sz w:val="24"/>
          <w:szCs w:val="24"/>
          <w:shd w:val="clear" w:color="auto" w:fill="FFFFFF"/>
          <w:lang w:val="en-US" w:eastAsia="zh-CN"/>
        </w:rPr>
        <w:t>申请人的</w:t>
      </w:r>
      <w:r>
        <w:rPr>
          <w:rFonts w:hint="eastAsia" w:ascii="仿宋" w:hAnsi="仿宋" w:eastAsia="仿宋" w:cs="仿宋"/>
          <w:b/>
          <w:i w:val="0"/>
          <w:caps w:val="0"/>
          <w:color w:val="auto"/>
          <w:spacing w:val="0"/>
          <w:sz w:val="24"/>
          <w:szCs w:val="24"/>
          <w:shd w:val="clear" w:color="auto" w:fill="FFFFFF"/>
        </w:rPr>
        <w:t>资格要求</w:t>
      </w:r>
    </w:p>
    <w:p w14:paraId="352DC5A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1</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满足《中华人民共和国政府采购法》第二十二条规定</w:t>
      </w:r>
    </w:p>
    <w:p w14:paraId="2C758C2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2</w:t>
      </w:r>
      <w:r>
        <w:rPr>
          <w:rFonts w:hint="eastAsia" w:ascii="仿宋" w:hAnsi="仿宋" w:eastAsia="仿宋" w:cs="仿宋"/>
          <w:i w:val="0"/>
          <w:caps w:val="0"/>
          <w:color w:val="auto"/>
          <w:spacing w:val="0"/>
          <w:sz w:val="24"/>
          <w:szCs w:val="24"/>
          <w:shd w:val="clear" w:color="auto" w:fill="FFFFFF"/>
          <w:lang w:val="en-US" w:eastAsia="zh-CN"/>
        </w:rPr>
        <w:t>.</w:t>
      </w:r>
      <w:r>
        <w:rPr>
          <w:rFonts w:hint="eastAsia" w:ascii="仿宋" w:hAnsi="仿宋" w:eastAsia="仿宋" w:cs="仿宋"/>
          <w:i w:val="0"/>
          <w:caps w:val="0"/>
          <w:color w:val="auto"/>
          <w:spacing w:val="0"/>
          <w:sz w:val="24"/>
          <w:szCs w:val="24"/>
          <w:shd w:val="clear" w:color="auto" w:fill="FFFFFF"/>
        </w:rPr>
        <w:t>落实政府采购政策需满足的资格要求：</w:t>
      </w:r>
    </w:p>
    <w:p w14:paraId="39C2F68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合同包1(</w:t>
      </w:r>
      <w:r>
        <w:rPr>
          <w:rFonts w:hint="eastAsia" w:ascii="仿宋" w:hAnsi="仿宋" w:eastAsia="仿宋" w:cs="仿宋"/>
          <w:bCs/>
          <w:shd w:val="clear" w:color="auto" w:fill="FFFFFF"/>
          <w:lang w:val="en-US" w:eastAsia="zh-CN"/>
        </w:rPr>
        <w:t>镇安县第二中学教室空调安装项目</w:t>
      </w:r>
      <w:r>
        <w:rPr>
          <w:rFonts w:hint="eastAsia" w:ascii="仿宋" w:hAnsi="仿宋" w:eastAsia="仿宋" w:cs="仿宋"/>
          <w:i w:val="0"/>
          <w:caps w:val="0"/>
          <w:color w:val="auto"/>
          <w:spacing w:val="0"/>
          <w:sz w:val="24"/>
          <w:szCs w:val="24"/>
          <w:highlight w:val="none"/>
          <w:shd w:val="clear" w:color="auto" w:fill="FFFFFF"/>
          <w:lang w:val="en-US" w:eastAsia="zh-CN"/>
        </w:rPr>
        <w:t>)落实政府采购政策需满足的资格要求如下:</w:t>
      </w:r>
    </w:p>
    <w:p w14:paraId="3308AA6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本合同包不专门面向中小企业。</w:t>
      </w:r>
    </w:p>
    <w:p w14:paraId="7888219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bCs/>
          <w:shd w:val="clear" w:color="auto" w:fill="FFFFFF"/>
        </w:rPr>
        <w:t>合同包</w:t>
      </w:r>
      <w:r>
        <w:rPr>
          <w:rFonts w:hint="eastAsia" w:ascii="仿宋" w:hAnsi="仿宋" w:eastAsia="仿宋" w:cs="仿宋"/>
          <w:bCs/>
          <w:shd w:val="clear" w:color="auto" w:fill="FFFFFF"/>
          <w:lang w:val="en-US" w:eastAsia="zh-CN"/>
        </w:rPr>
        <w:t>2</w:t>
      </w:r>
      <w:r>
        <w:rPr>
          <w:rFonts w:hint="eastAsia" w:ascii="仿宋" w:hAnsi="仿宋" w:eastAsia="仿宋" w:cs="仿宋"/>
          <w:bCs/>
          <w:shd w:val="clear" w:color="auto" w:fill="FFFFFF"/>
        </w:rPr>
        <w:t>(</w:t>
      </w:r>
      <w:r>
        <w:rPr>
          <w:rFonts w:hint="eastAsia" w:ascii="仿宋" w:hAnsi="仿宋" w:eastAsia="仿宋" w:cs="仿宋"/>
          <w:bCs/>
          <w:shd w:val="clear" w:color="auto" w:fill="FFFFFF"/>
          <w:lang w:val="en-US" w:eastAsia="zh-CN"/>
        </w:rPr>
        <w:t>镇安县第二中学安检门系统安装项目)</w:t>
      </w:r>
      <w:r>
        <w:rPr>
          <w:rFonts w:hint="eastAsia" w:ascii="仿宋" w:hAnsi="仿宋" w:eastAsia="仿宋" w:cs="仿宋"/>
          <w:i w:val="0"/>
          <w:caps w:val="0"/>
          <w:color w:val="auto"/>
          <w:spacing w:val="0"/>
          <w:sz w:val="24"/>
          <w:szCs w:val="24"/>
          <w:highlight w:val="none"/>
          <w:shd w:val="clear" w:color="auto" w:fill="FFFFFF"/>
          <w:lang w:val="en-US" w:eastAsia="zh-CN"/>
        </w:rPr>
        <w:t>落实政府采购政策需满足的资格要求如下:</w:t>
      </w:r>
    </w:p>
    <w:p w14:paraId="46B99D7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highlight w:val="none"/>
          <w:shd w:val="clear" w:color="auto" w:fill="FFFFFF"/>
          <w:lang w:val="en-US" w:eastAsia="zh-CN"/>
        </w:rPr>
      </w:pPr>
      <w:r>
        <w:rPr>
          <w:rFonts w:hint="eastAsia" w:ascii="仿宋" w:hAnsi="仿宋" w:eastAsia="仿宋" w:cs="仿宋"/>
          <w:i w:val="0"/>
          <w:caps w:val="0"/>
          <w:color w:val="auto"/>
          <w:spacing w:val="0"/>
          <w:sz w:val="24"/>
          <w:szCs w:val="24"/>
          <w:highlight w:val="none"/>
          <w:shd w:val="clear" w:color="auto" w:fill="FFFFFF"/>
          <w:lang w:val="en-US" w:eastAsia="zh-CN"/>
        </w:rPr>
        <w:t>本合同包不专门面向中小企业。</w:t>
      </w:r>
    </w:p>
    <w:p w14:paraId="357E783F">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val="en-US" w:eastAsia="zh-CN"/>
        </w:rPr>
        <w:t>3.</w:t>
      </w:r>
      <w:r>
        <w:rPr>
          <w:rFonts w:hint="eastAsia" w:ascii="仿宋" w:hAnsi="仿宋" w:eastAsia="仿宋" w:cs="仿宋"/>
          <w:i w:val="0"/>
          <w:caps w:val="0"/>
          <w:color w:val="auto"/>
          <w:spacing w:val="0"/>
          <w:sz w:val="24"/>
          <w:szCs w:val="24"/>
          <w:shd w:val="clear" w:color="auto" w:fill="FFFFFF"/>
        </w:rPr>
        <w:t>本项目的特定资格要求：</w:t>
      </w:r>
    </w:p>
    <w:p w14:paraId="4A893EAB">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i w:val="0"/>
          <w:caps w:val="0"/>
          <w:color w:val="auto"/>
          <w:spacing w:val="0"/>
          <w:sz w:val="24"/>
          <w:szCs w:val="24"/>
          <w:shd w:val="clear" w:color="auto" w:fill="FFFFFF"/>
          <w:lang w:eastAsia="zh-CN"/>
        </w:rPr>
        <w:t>合同包1</w:t>
      </w:r>
      <w:r>
        <w:rPr>
          <w:rFonts w:hint="eastAsia" w:ascii="仿宋" w:hAnsi="仿宋" w:eastAsia="仿宋" w:cs="仿宋"/>
          <w:i w:val="0"/>
          <w:caps w:val="0"/>
          <w:color w:val="auto"/>
          <w:spacing w:val="0"/>
          <w:sz w:val="24"/>
          <w:szCs w:val="24"/>
          <w:shd w:val="clear" w:color="auto" w:fill="FFFFFF"/>
          <w:lang w:val="en-US" w:eastAsia="zh-CN"/>
        </w:rPr>
        <w:t>(镇安县第二中学教室空调安装项目)</w:t>
      </w:r>
      <w:r>
        <w:rPr>
          <w:rFonts w:hint="eastAsia" w:ascii="仿宋" w:hAnsi="仿宋" w:eastAsia="仿宋" w:cs="仿宋"/>
          <w:i w:val="0"/>
          <w:caps w:val="0"/>
          <w:color w:val="auto"/>
          <w:spacing w:val="0"/>
          <w:sz w:val="24"/>
          <w:szCs w:val="24"/>
          <w:shd w:val="clear" w:color="auto" w:fill="FFFFFF"/>
          <w:lang w:eastAsia="zh-CN"/>
        </w:rPr>
        <w:t>特定资格要求如下:</w:t>
      </w:r>
    </w:p>
    <w:p w14:paraId="3C6CB8AA">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i w:val="0"/>
          <w:caps w:val="0"/>
          <w:color w:val="auto"/>
          <w:spacing w:val="0"/>
          <w:sz w:val="24"/>
          <w:szCs w:val="24"/>
          <w:shd w:val="clear" w:color="auto" w:fill="FFFFFF"/>
          <w:lang w:eastAsia="zh-CN"/>
        </w:rPr>
        <w:t>法定代表人授权书（附法定代表人、被授权人身份证复印件）及被授权人身份证（法定代表人直接参加谈判，须提供法定代表人身份证明及身份证原件）；</w:t>
      </w:r>
    </w:p>
    <w:p w14:paraId="3C275F04">
      <w:pPr>
        <w:pStyle w:val="2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i w:val="0"/>
          <w:caps w:val="0"/>
          <w:color w:val="auto"/>
          <w:spacing w:val="0"/>
          <w:sz w:val="24"/>
          <w:szCs w:val="24"/>
          <w:shd w:val="clear" w:color="auto" w:fill="FFFFFF"/>
          <w:lang w:eastAsia="zh-CN"/>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lang w:eastAsia="zh-CN"/>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lang w:eastAsia="zh-CN"/>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lang w:eastAsia="zh-CN"/>
        </w:rPr>
        <w:t>政府采购严重违法失信行为记录名单。</w:t>
      </w:r>
    </w:p>
    <w:p w14:paraId="54946461">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bCs/>
          <w:shd w:val="clear" w:color="auto" w:fill="FFFFFF"/>
        </w:rPr>
        <w:t>合同包</w:t>
      </w:r>
      <w:r>
        <w:rPr>
          <w:rFonts w:hint="eastAsia" w:ascii="仿宋" w:hAnsi="仿宋" w:eastAsia="仿宋" w:cs="仿宋"/>
          <w:bCs/>
          <w:shd w:val="clear" w:color="auto" w:fill="FFFFFF"/>
          <w:lang w:val="en-US" w:eastAsia="zh-CN"/>
        </w:rPr>
        <w:t>2</w:t>
      </w:r>
      <w:r>
        <w:rPr>
          <w:rFonts w:hint="eastAsia" w:ascii="仿宋" w:hAnsi="仿宋" w:eastAsia="仿宋" w:cs="仿宋"/>
          <w:bCs/>
          <w:shd w:val="clear" w:color="auto" w:fill="FFFFFF"/>
        </w:rPr>
        <w:t>(</w:t>
      </w:r>
      <w:r>
        <w:rPr>
          <w:rFonts w:hint="eastAsia" w:ascii="仿宋" w:hAnsi="仿宋" w:eastAsia="仿宋" w:cs="仿宋"/>
          <w:bCs/>
          <w:shd w:val="clear" w:color="auto" w:fill="FFFFFF"/>
          <w:lang w:val="en-US" w:eastAsia="zh-CN"/>
        </w:rPr>
        <w:t>镇安县第二中学安检门系统安装项目)</w:t>
      </w:r>
      <w:r>
        <w:rPr>
          <w:rFonts w:hint="eastAsia" w:ascii="仿宋" w:hAnsi="仿宋" w:eastAsia="仿宋" w:cs="仿宋"/>
          <w:i w:val="0"/>
          <w:caps w:val="0"/>
          <w:color w:val="auto"/>
          <w:spacing w:val="0"/>
          <w:sz w:val="24"/>
          <w:szCs w:val="24"/>
          <w:shd w:val="clear" w:color="auto" w:fill="FFFFFF"/>
          <w:lang w:eastAsia="zh-CN"/>
        </w:rPr>
        <w:t>特定资格要求如下：</w:t>
      </w:r>
    </w:p>
    <w:p w14:paraId="3E9FF7DC">
      <w:pPr>
        <w:pStyle w:val="2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firstLine="240" w:firstLineChars="10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i w:val="0"/>
          <w:caps w:val="0"/>
          <w:color w:val="auto"/>
          <w:spacing w:val="0"/>
          <w:sz w:val="24"/>
          <w:szCs w:val="24"/>
          <w:shd w:val="clear" w:color="auto" w:fill="FFFFFF"/>
          <w:lang w:eastAsia="zh-CN"/>
        </w:rPr>
        <w:t>法定代表人授权书（附法定代表人、被授权人身份证复印件）及被授权人身</w:t>
      </w:r>
    </w:p>
    <w:p w14:paraId="1BE209D7">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仿宋" w:hAnsi="仿宋" w:eastAsia="仿宋" w:cs="仿宋"/>
          <w:i w:val="0"/>
          <w:caps w:val="0"/>
          <w:color w:val="auto"/>
          <w:spacing w:val="0"/>
          <w:sz w:val="24"/>
          <w:szCs w:val="24"/>
          <w:shd w:val="clear" w:color="auto" w:fill="FFFFFF"/>
          <w:lang w:eastAsia="zh-CN"/>
        </w:rPr>
      </w:pPr>
      <w:r>
        <w:rPr>
          <w:rFonts w:hint="eastAsia" w:ascii="仿宋" w:hAnsi="仿宋" w:eastAsia="仿宋" w:cs="仿宋"/>
          <w:i w:val="0"/>
          <w:caps w:val="0"/>
          <w:color w:val="auto"/>
          <w:spacing w:val="0"/>
          <w:sz w:val="24"/>
          <w:szCs w:val="24"/>
          <w:shd w:val="clear" w:color="auto" w:fill="FFFFFF"/>
          <w:lang w:eastAsia="zh-CN"/>
        </w:rPr>
        <w:t>份证（法定代表人直接参加谈判，须提供法定代表人身份证明及身份证原件）；</w:t>
      </w:r>
    </w:p>
    <w:p w14:paraId="5210F6DC">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eastAsia="zh-CN"/>
        </w:rPr>
        <w:t>（</w:t>
      </w:r>
      <w:r>
        <w:rPr>
          <w:rFonts w:hint="eastAsia" w:ascii="仿宋" w:hAnsi="仿宋" w:eastAsia="仿宋" w:cs="仿宋"/>
          <w:i w:val="0"/>
          <w:caps w:val="0"/>
          <w:color w:val="auto"/>
          <w:spacing w:val="0"/>
          <w:sz w:val="24"/>
          <w:szCs w:val="24"/>
          <w:shd w:val="clear" w:color="auto" w:fill="FFFFFF"/>
          <w:lang w:val="en-US" w:eastAsia="zh-CN"/>
        </w:rPr>
        <w:t>2</w:t>
      </w:r>
      <w:r>
        <w:rPr>
          <w:rFonts w:hint="eastAsia" w:ascii="仿宋" w:hAnsi="仿宋" w:eastAsia="仿宋" w:cs="仿宋"/>
          <w:i w:val="0"/>
          <w:caps w:val="0"/>
          <w:color w:val="auto"/>
          <w:spacing w:val="0"/>
          <w:sz w:val="24"/>
          <w:szCs w:val="24"/>
          <w:shd w:val="clear" w:color="auto" w:fill="FFFFFF"/>
          <w:lang w:eastAsia="zh-CN"/>
        </w:rPr>
        <w:t>）供应商</w:t>
      </w:r>
      <w:r>
        <w:rPr>
          <w:rFonts w:hint="eastAsia" w:ascii="仿宋" w:hAnsi="仿宋" w:eastAsia="仿宋" w:cs="仿宋"/>
          <w:i w:val="0"/>
          <w:caps w:val="0"/>
          <w:color w:val="auto"/>
          <w:spacing w:val="0"/>
          <w:sz w:val="24"/>
          <w:szCs w:val="24"/>
          <w:shd w:val="clear" w:color="auto" w:fill="FFFFFF"/>
          <w:lang w:val="en-US" w:eastAsia="zh-CN"/>
        </w:rPr>
        <w:t>未被</w:t>
      </w:r>
      <w:r>
        <w:rPr>
          <w:rFonts w:hint="eastAsia" w:ascii="仿宋" w:hAnsi="仿宋" w:eastAsia="仿宋" w:cs="仿宋"/>
          <w:i w:val="0"/>
          <w:caps w:val="0"/>
          <w:color w:val="auto"/>
          <w:spacing w:val="0"/>
          <w:sz w:val="24"/>
          <w:szCs w:val="24"/>
          <w:shd w:val="clear" w:color="auto" w:fill="FFFFFF"/>
          <w:lang w:eastAsia="zh-CN"/>
        </w:rPr>
        <w:t>“信用中国”网站（www.creditchina.gov.cn）列入失信被执行人</w:t>
      </w:r>
      <w:r>
        <w:rPr>
          <w:rFonts w:hint="eastAsia" w:ascii="仿宋" w:hAnsi="仿宋" w:eastAsia="仿宋" w:cs="仿宋"/>
          <w:i w:val="0"/>
          <w:caps w:val="0"/>
          <w:color w:val="auto"/>
          <w:spacing w:val="0"/>
          <w:sz w:val="24"/>
          <w:szCs w:val="24"/>
          <w:shd w:val="clear" w:color="auto" w:fill="FFFFFF"/>
          <w:lang w:val="en-US" w:eastAsia="zh-CN"/>
        </w:rPr>
        <w:t>和重大税收违法失信主体，未被</w:t>
      </w:r>
      <w:r>
        <w:rPr>
          <w:rFonts w:hint="eastAsia" w:ascii="仿宋" w:hAnsi="仿宋" w:eastAsia="仿宋" w:cs="仿宋"/>
          <w:i w:val="0"/>
          <w:caps w:val="0"/>
          <w:color w:val="auto"/>
          <w:spacing w:val="0"/>
          <w:sz w:val="24"/>
          <w:szCs w:val="24"/>
          <w:shd w:val="clear" w:color="auto" w:fill="FFFFFF"/>
          <w:lang w:eastAsia="zh-CN"/>
        </w:rPr>
        <w:t>中国政府采购网（www.ccgp.gov.cn）</w:t>
      </w:r>
      <w:r>
        <w:rPr>
          <w:rFonts w:hint="eastAsia" w:ascii="仿宋" w:hAnsi="仿宋" w:eastAsia="仿宋" w:cs="仿宋"/>
          <w:i w:val="0"/>
          <w:caps w:val="0"/>
          <w:color w:val="auto"/>
          <w:spacing w:val="0"/>
          <w:sz w:val="24"/>
          <w:szCs w:val="24"/>
          <w:shd w:val="clear" w:color="auto" w:fill="FFFFFF"/>
          <w:lang w:val="en-US" w:eastAsia="zh-CN"/>
        </w:rPr>
        <w:t>列入</w:t>
      </w:r>
      <w:r>
        <w:rPr>
          <w:rFonts w:hint="eastAsia" w:ascii="仿宋" w:hAnsi="仿宋" w:eastAsia="仿宋" w:cs="仿宋"/>
          <w:i w:val="0"/>
          <w:caps w:val="0"/>
          <w:color w:val="auto"/>
          <w:spacing w:val="0"/>
          <w:sz w:val="24"/>
          <w:szCs w:val="24"/>
          <w:shd w:val="clear" w:color="auto" w:fill="FFFFFF"/>
          <w:lang w:eastAsia="zh-CN"/>
        </w:rPr>
        <w:t>政府采购严重违法失信行为记录名单。</w:t>
      </w:r>
    </w:p>
    <w:p w14:paraId="2D891BF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三、</w:t>
      </w:r>
      <w:r>
        <w:rPr>
          <w:rFonts w:hint="eastAsia" w:ascii="仿宋" w:hAnsi="仿宋" w:eastAsia="仿宋" w:cs="仿宋"/>
          <w:b/>
          <w:i w:val="0"/>
          <w:caps w:val="0"/>
          <w:color w:val="333333"/>
          <w:spacing w:val="0"/>
          <w:sz w:val="24"/>
          <w:szCs w:val="24"/>
          <w:shd w:val="clear" w:color="auto" w:fill="FFFFFF"/>
          <w:lang w:val="en-US" w:eastAsia="zh-CN"/>
        </w:rPr>
        <w:t>获取采购文件</w:t>
      </w:r>
    </w:p>
    <w:p w14:paraId="0E312C4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rPr>
        <w:t>时间：202</w:t>
      </w:r>
      <w:r>
        <w:rPr>
          <w:rFonts w:hint="eastAsia" w:ascii="仿宋" w:hAnsi="仿宋" w:eastAsia="仿宋" w:cs="仿宋"/>
          <w:i w:val="0"/>
          <w:caps w:val="0"/>
          <w:color w:val="auto"/>
          <w:spacing w:val="0"/>
          <w:sz w:val="24"/>
          <w:szCs w:val="24"/>
          <w:shd w:val="clear" w:color="auto" w:fill="FFFFFF"/>
          <w:lang w:val="en-US" w:eastAsia="zh-CN"/>
        </w:rPr>
        <w:t>5</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07</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09</w:t>
      </w:r>
      <w:r>
        <w:rPr>
          <w:rFonts w:hint="eastAsia" w:ascii="仿宋" w:hAnsi="仿宋" w:eastAsia="仿宋" w:cs="仿宋"/>
          <w:i w:val="0"/>
          <w:caps w:val="0"/>
          <w:color w:val="auto"/>
          <w:spacing w:val="0"/>
          <w:sz w:val="24"/>
          <w:szCs w:val="24"/>
          <w:shd w:val="clear" w:color="auto" w:fill="FFFFFF"/>
        </w:rPr>
        <w:t>日至202</w:t>
      </w:r>
      <w:r>
        <w:rPr>
          <w:rFonts w:hint="eastAsia" w:ascii="仿宋" w:hAnsi="仿宋" w:eastAsia="仿宋" w:cs="仿宋"/>
          <w:i w:val="0"/>
          <w:caps w:val="0"/>
          <w:color w:val="auto"/>
          <w:spacing w:val="0"/>
          <w:sz w:val="24"/>
          <w:szCs w:val="24"/>
          <w:shd w:val="clear" w:color="auto" w:fill="FFFFFF"/>
          <w:lang w:val="en-US" w:eastAsia="zh-CN"/>
        </w:rPr>
        <w:t>5</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07</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11</w:t>
      </w:r>
      <w:r>
        <w:rPr>
          <w:rFonts w:hint="eastAsia" w:ascii="仿宋" w:hAnsi="仿宋" w:eastAsia="仿宋" w:cs="仿宋"/>
          <w:i w:val="0"/>
          <w:caps w:val="0"/>
          <w:color w:val="auto"/>
          <w:spacing w:val="0"/>
          <w:sz w:val="24"/>
          <w:szCs w:val="24"/>
          <w:shd w:val="clear" w:color="auto" w:fill="FFFFFF"/>
        </w:rPr>
        <w:t>日，每天上午09:00:00至11:40:00，下午1</w:t>
      </w:r>
      <w:r>
        <w:rPr>
          <w:rFonts w:hint="eastAsia" w:ascii="仿宋" w:hAnsi="仿宋" w:eastAsia="仿宋" w:cs="仿宋"/>
          <w:i w:val="0"/>
          <w:caps w:val="0"/>
          <w:color w:val="auto"/>
          <w:spacing w:val="0"/>
          <w:sz w:val="24"/>
          <w:szCs w:val="24"/>
          <w:shd w:val="clear" w:color="auto" w:fill="FFFFFF"/>
          <w:lang w:val="en-US" w:eastAsia="zh-CN"/>
        </w:rPr>
        <w:t>4</w:t>
      </w:r>
      <w:r>
        <w:rPr>
          <w:rFonts w:hint="eastAsia" w:ascii="仿宋" w:hAnsi="仿宋" w:eastAsia="仿宋" w:cs="仿宋"/>
          <w:i w:val="0"/>
          <w:caps w:val="0"/>
          <w:color w:val="auto"/>
          <w:spacing w:val="0"/>
          <w:sz w:val="24"/>
          <w:szCs w:val="24"/>
          <w:shd w:val="clear" w:color="auto" w:fill="FFFFFF"/>
        </w:rPr>
        <w:t>:30:00至17:00:00（北京时间,法定节假日除外）</w:t>
      </w:r>
    </w:p>
    <w:p w14:paraId="18B700D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rPr>
        <w:t>地点：</w:t>
      </w:r>
      <w:r>
        <w:rPr>
          <w:rFonts w:hint="eastAsia" w:ascii="仿宋" w:hAnsi="仿宋" w:eastAsia="仿宋" w:cs="仿宋"/>
          <w:i w:val="0"/>
          <w:caps w:val="0"/>
          <w:color w:val="auto"/>
          <w:spacing w:val="0"/>
          <w:sz w:val="24"/>
          <w:szCs w:val="24"/>
          <w:shd w:val="clear" w:color="auto" w:fill="FFFFFF"/>
          <w:lang w:val="en-US" w:eastAsia="zh-CN"/>
        </w:rPr>
        <w:t>陕西省商洛市镇安县永乐街道办事处镇城社区河南路华源之星一单元701室</w:t>
      </w:r>
    </w:p>
    <w:p w14:paraId="57D940A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方式：现场获取</w:t>
      </w:r>
    </w:p>
    <w:p w14:paraId="3F90999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4"/>
          <w:szCs w:val="24"/>
          <w:shd w:val="clear" w:color="auto" w:fill="FFFFFF"/>
        </w:rPr>
        <w:t>售价：</w:t>
      </w:r>
      <w:r>
        <w:rPr>
          <w:rFonts w:hint="eastAsia" w:ascii="仿宋" w:hAnsi="仿宋" w:eastAsia="仿宋" w:cs="仿宋"/>
          <w:i w:val="0"/>
          <w:caps w:val="0"/>
          <w:color w:val="auto"/>
          <w:spacing w:val="0"/>
          <w:sz w:val="24"/>
          <w:szCs w:val="24"/>
          <w:shd w:val="clear" w:color="auto" w:fill="FFFFFF"/>
          <w:lang w:val="en-US" w:eastAsia="zh-CN"/>
        </w:rPr>
        <w:t>300.00元/包</w:t>
      </w:r>
    </w:p>
    <w:p w14:paraId="0F7FF82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default" w:ascii="仿宋" w:hAnsi="仿宋" w:eastAsia="仿宋" w:cs="仿宋"/>
          <w:b/>
          <w:sz w:val="24"/>
          <w:szCs w:val="24"/>
          <w:lang w:val="en-US" w:eastAsia="zh-CN"/>
        </w:rPr>
      </w:pPr>
      <w:r>
        <w:rPr>
          <w:rFonts w:hint="eastAsia" w:ascii="仿宋" w:hAnsi="仿宋" w:eastAsia="仿宋" w:cs="仿宋"/>
          <w:b/>
          <w:i w:val="0"/>
          <w:caps w:val="0"/>
          <w:color w:val="333333"/>
          <w:spacing w:val="0"/>
          <w:sz w:val="24"/>
          <w:szCs w:val="24"/>
          <w:shd w:val="clear" w:color="auto" w:fill="FFFFFF"/>
        </w:rPr>
        <w:t>四、</w:t>
      </w:r>
      <w:r>
        <w:rPr>
          <w:rFonts w:hint="eastAsia" w:ascii="仿宋" w:hAnsi="仿宋" w:eastAsia="仿宋" w:cs="仿宋"/>
          <w:b/>
          <w:i w:val="0"/>
          <w:caps w:val="0"/>
          <w:color w:val="333333"/>
          <w:spacing w:val="0"/>
          <w:sz w:val="24"/>
          <w:szCs w:val="24"/>
          <w:shd w:val="clear" w:color="auto" w:fill="FFFFFF"/>
          <w:lang w:val="en-US" w:eastAsia="zh-CN"/>
        </w:rPr>
        <w:t>提交</w:t>
      </w:r>
      <w:r>
        <w:rPr>
          <w:rFonts w:hint="eastAsia" w:ascii="仿宋" w:hAnsi="仿宋" w:eastAsia="仿宋" w:cs="仿宋"/>
          <w:b/>
          <w:i w:val="0"/>
          <w:caps w:val="0"/>
          <w:color w:val="333333"/>
          <w:spacing w:val="0"/>
          <w:sz w:val="24"/>
          <w:szCs w:val="24"/>
          <w:shd w:val="clear" w:color="auto" w:fill="FFFFFF"/>
        </w:rPr>
        <w:t>响应文件</w:t>
      </w:r>
      <w:r>
        <w:rPr>
          <w:rFonts w:hint="eastAsia" w:ascii="仿宋" w:hAnsi="仿宋" w:eastAsia="仿宋" w:cs="仿宋"/>
          <w:b/>
          <w:i w:val="0"/>
          <w:caps w:val="0"/>
          <w:color w:val="333333"/>
          <w:spacing w:val="0"/>
          <w:sz w:val="24"/>
          <w:szCs w:val="24"/>
          <w:shd w:val="clear" w:color="auto" w:fill="FFFFFF"/>
          <w:lang w:val="en-US" w:eastAsia="zh-CN"/>
        </w:rPr>
        <w:t>截止时间、开标时间和地点</w:t>
      </w:r>
    </w:p>
    <w:p w14:paraId="7F7AE7E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rPr>
        <w:t>时间：202</w:t>
      </w:r>
      <w:r>
        <w:rPr>
          <w:rFonts w:hint="eastAsia" w:ascii="仿宋" w:hAnsi="仿宋" w:eastAsia="仿宋" w:cs="仿宋"/>
          <w:i w:val="0"/>
          <w:caps w:val="0"/>
          <w:color w:val="auto"/>
          <w:spacing w:val="0"/>
          <w:sz w:val="24"/>
          <w:szCs w:val="24"/>
          <w:shd w:val="clear" w:color="auto" w:fill="FFFFFF"/>
          <w:lang w:val="en-US" w:eastAsia="zh-CN"/>
        </w:rPr>
        <w:t>5</w:t>
      </w:r>
      <w:r>
        <w:rPr>
          <w:rFonts w:hint="eastAsia" w:ascii="仿宋" w:hAnsi="仿宋" w:eastAsia="仿宋" w:cs="仿宋"/>
          <w:i w:val="0"/>
          <w:caps w:val="0"/>
          <w:color w:val="auto"/>
          <w:spacing w:val="0"/>
          <w:sz w:val="24"/>
          <w:szCs w:val="24"/>
          <w:shd w:val="clear" w:color="auto" w:fill="FFFFFF"/>
        </w:rPr>
        <w:t>年</w:t>
      </w:r>
      <w:r>
        <w:rPr>
          <w:rFonts w:hint="eastAsia" w:ascii="仿宋" w:hAnsi="仿宋" w:eastAsia="仿宋" w:cs="仿宋"/>
          <w:i w:val="0"/>
          <w:caps w:val="0"/>
          <w:color w:val="auto"/>
          <w:spacing w:val="0"/>
          <w:sz w:val="24"/>
          <w:szCs w:val="24"/>
          <w:shd w:val="clear" w:color="auto" w:fill="FFFFFF"/>
          <w:lang w:val="en-US" w:eastAsia="zh-CN"/>
        </w:rPr>
        <w:t>07</w:t>
      </w:r>
      <w:r>
        <w:rPr>
          <w:rFonts w:hint="eastAsia" w:ascii="仿宋" w:hAnsi="仿宋" w:eastAsia="仿宋" w:cs="仿宋"/>
          <w:i w:val="0"/>
          <w:caps w:val="0"/>
          <w:color w:val="auto"/>
          <w:spacing w:val="0"/>
          <w:sz w:val="24"/>
          <w:szCs w:val="24"/>
          <w:shd w:val="clear" w:color="auto" w:fill="FFFFFF"/>
        </w:rPr>
        <w:t>月</w:t>
      </w:r>
      <w:r>
        <w:rPr>
          <w:rFonts w:hint="eastAsia" w:ascii="仿宋" w:hAnsi="仿宋" w:eastAsia="仿宋" w:cs="仿宋"/>
          <w:i w:val="0"/>
          <w:caps w:val="0"/>
          <w:color w:val="auto"/>
          <w:spacing w:val="0"/>
          <w:sz w:val="24"/>
          <w:szCs w:val="24"/>
          <w:shd w:val="clear" w:color="auto" w:fill="FFFFFF"/>
          <w:lang w:val="en-US" w:eastAsia="zh-CN"/>
        </w:rPr>
        <w:t>15</w:t>
      </w:r>
      <w:r>
        <w:rPr>
          <w:rFonts w:hint="eastAsia" w:ascii="仿宋" w:hAnsi="仿宋" w:eastAsia="仿宋" w:cs="仿宋"/>
          <w:i w:val="0"/>
          <w:caps w:val="0"/>
          <w:color w:val="auto"/>
          <w:spacing w:val="0"/>
          <w:sz w:val="24"/>
          <w:szCs w:val="24"/>
          <w:shd w:val="clear" w:color="auto" w:fill="FFFFFF"/>
        </w:rPr>
        <w:t>日</w:t>
      </w:r>
      <w:r>
        <w:rPr>
          <w:rFonts w:hint="eastAsia" w:ascii="仿宋" w:hAnsi="仿宋" w:eastAsia="仿宋" w:cs="仿宋"/>
          <w:i w:val="0"/>
          <w:caps w:val="0"/>
          <w:color w:val="auto"/>
          <w:spacing w:val="0"/>
          <w:sz w:val="24"/>
          <w:szCs w:val="24"/>
          <w:shd w:val="clear" w:color="auto" w:fill="FFFFFF"/>
          <w:lang w:val="en-US" w:eastAsia="zh-CN"/>
        </w:rPr>
        <w:t>14</w:t>
      </w:r>
      <w:r>
        <w:rPr>
          <w:rFonts w:hint="eastAsia" w:ascii="仿宋" w:hAnsi="仿宋" w:eastAsia="仿宋" w:cs="仿宋"/>
          <w:i w:val="0"/>
          <w:caps w:val="0"/>
          <w:color w:val="auto"/>
          <w:spacing w:val="0"/>
          <w:sz w:val="24"/>
          <w:szCs w:val="24"/>
          <w:shd w:val="clear" w:color="auto" w:fill="FFFFFF"/>
        </w:rPr>
        <w:t>时30分00秒（北京时间）</w:t>
      </w:r>
    </w:p>
    <w:p w14:paraId="55E95C5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auto"/>
          <w:spacing w:val="0"/>
          <w:sz w:val="24"/>
          <w:szCs w:val="24"/>
          <w:shd w:val="clear" w:color="auto" w:fill="FFFFFF"/>
          <w:lang w:val="en-US" w:eastAsia="zh-CN"/>
        </w:rPr>
      </w:pPr>
      <w:r>
        <w:rPr>
          <w:rFonts w:hint="eastAsia" w:ascii="仿宋" w:hAnsi="仿宋" w:eastAsia="仿宋" w:cs="仿宋"/>
          <w:i w:val="0"/>
          <w:caps w:val="0"/>
          <w:color w:val="auto"/>
          <w:spacing w:val="0"/>
          <w:sz w:val="24"/>
          <w:szCs w:val="24"/>
          <w:shd w:val="clear" w:color="auto" w:fill="FFFFFF"/>
          <w:lang w:val="en-US" w:eastAsia="zh-CN"/>
        </w:rPr>
        <w:t>提交响应文件</w:t>
      </w:r>
      <w:r>
        <w:rPr>
          <w:rFonts w:hint="eastAsia" w:ascii="仿宋" w:hAnsi="仿宋" w:eastAsia="仿宋" w:cs="仿宋"/>
          <w:i w:val="0"/>
          <w:caps w:val="0"/>
          <w:color w:val="auto"/>
          <w:spacing w:val="0"/>
          <w:sz w:val="24"/>
          <w:szCs w:val="24"/>
          <w:shd w:val="clear" w:color="auto" w:fill="FFFFFF"/>
        </w:rPr>
        <w:t>地点：</w:t>
      </w:r>
      <w:r>
        <w:rPr>
          <w:rFonts w:hint="eastAsia" w:ascii="仿宋" w:hAnsi="仿宋" w:eastAsia="仿宋" w:cs="仿宋"/>
          <w:i w:val="0"/>
          <w:caps w:val="0"/>
          <w:color w:val="auto"/>
          <w:spacing w:val="0"/>
          <w:sz w:val="24"/>
          <w:szCs w:val="24"/>
          <w:shd w:val="clear" w:color="auto" w:fill="FFFFFF"/>
          <w:lang w:val="en-US" w:eastAsia="zh-CN"/>
        </w:rPr>
        <w:t>陕西省商洛市镇安县永乐街道办事处镇城社区河南路华源之星一单元701室</w:t>
      </w:r>
    </w:p>
    <w:p w14:paraId="3246D9C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i w:val="0"/>
          <w:caps w:val="0"/>
          <w:color w:val="333333"/>
          <w:spacing w:val="0"/>
          <w:sz w:val="24"/>
          <w:szCs w:val="24"/>
          <w:shd w:val="clear" w:color="auto" w:fill="FFFFFF"/>
        </w:rPr>
      </w:pPr>
      <w:r>
        <w:rPr>
          <w:rFonts w:hint="eastAsia" w:ascii="仿宋" w:hAnsi="仿宋" w:eastAsia="仿宋" w:cs="仿宋"/>
          <w:i w:val="0"/>
          <w:caps w:val="0"/>
          <w:color w:val="auto"/>
          <w:spacing w:val="0"/>
          <w:sz w:val="24"/>
          <w:szCs w:val="24"/>
          <w:shd w:val="clear" w:color="auto" w:fill="FFFFFF"/>
          <w:lang w:val="en-US" w:eastAsia="zh-CN"/>
        </w:rPr>
        <w:t>开标地点：陕西省商洛市镇安县永乐街道办事处镇城社区河南路华源之星一单元701室</w:t>
      </w:r>
    </w:p>
    <w:p w14:paraId="5EF0092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五</w:t>
      </w:r>
      <w:r>
        <w:rPr>
          <w:rFonts w:hint="eastAsia" w:ascii="仿宋" w:hAnsi="仿宋" w:eastAsia="仿宋" w:cs="仿宋"/>
          <w:b/>
          <w:i w:val="0"/>
          <w:caps w:val="0"/>
          <w:color w:val="333333"/>
          <w:spacing w:val="0"/>
          <w:sz w:val="24"/>
          <w:szCs w:val="24"/>
          <w:shd w:val="clear" w:color="auto" w:fill="FFFFFF"/>
        </w:rPr>
        <w:t>、公告期限</w:t>
      </w:r>
    </w:p>
    <w:p w14:paraId="1F2980D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sz w:val="24"/>
          <w:szCs w:val="24"/>
        </w:rPr>
      </w:pPr>
      <w:r>
        <w:rPr>
          <w:rFonts w:hint="eastAsia" w:ascii="仿宋" w:hAnsi="仿宋" w:eastAsia="仿宋" w:cs="仿宋"/>
          <w:i w:val="0"/>
          <w:caps w:val="0"/>
          <w:color w:val="333333"/>
          <w:spacing w:val="0"/>
          <w:sz w:val="24"/>
          <w:szCs w:val="24"/>
          <w:shd w:val="clear" w:color="auto" w:fill="FFFFFF"/>
        </w:rPr>
        <w:t>自本公告发布之日起3个工作日。</w:t>
      </w:r>
    </w:p>
    <w:p w14:paraId="0EA0B5BC">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rPr>
          <w:rStyle w:val="31"/>
          <w:rFonts w:hint="eastAsia" w:ascii="仿宋" w:hAnsi="仿宋" w:eastAsia="仿宋" w:cs="仿宋"/>
          <w:b w:val="0"/>
          <w:bCs w:val="0"/>
          <w:i w:val="0"/>
          <w:caps w:val="0"/>
          <w:color w:val="333333"/>
          <w:spacing w:val="0"/>
          <w:sz w:val="24"/>
          <w:szCs w:val="24"/>
          <w:shd w:val="clear" w:color="auto" w:fill="FFFFFF"/>
          <w:lang w:val="en-US" w:eastAsia="zh-CN"/>
        </w:rPr>
      </w:pPr>
      <w:r>
        <w:rPr>
          <w:rFonts w:hint="eastAsia" w:ascii="仿宋" w:hAnsi="仿宋" w:eastAsia="仿宋" w:cs="仿宋"/>
          <w:b/>
          <w:i w:val="0"/>
          <w:caps w:val="0"/>
          <w:color w:val="333333"/>
          <w:spacing w:val="0"/>
          <w:sz w:val="24"/>
          <w:szCs w:val="24"/>
          <w:shd w:val="clear" w:color="auto" w:fill="FFFFFF"/>
          <w:lang w:val="en-US" w:eastAsia="zh-CN"/>
        </w:rPr>
        <w:t>六、</w:t>
      </w:r>
      <w:r>
        <w:rPr>
          <w:rFonts w:hint="eastAsia" w:ascii="仿宋" w:hAnsi="仿宋" w:eastAsia="仿宋" w:cs="仿宋"/>
          <w:b/>
          <w:i w:val="0"/>
          <w:caps w:val="0"/>
          <w:color w:val="333333"/>
          <w:spacing w:val="0"/>
          <w:sz w:val="24"/>
          <w:szCs w:val="24"/>
          <w:shd w:val="clear" w:color="auto" w:fill="FFFFFF"/>
        </w:rPr>
        <w:t>其他补充事宜</w:t>
      </w:r>
    </w:p>
    <w:p w14:paraId="0459CD8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b w:val="0"/>
          <w:bCs w:val="0"/>
          <w:color w:val="auto"/>
          <w:sz w:val="24"/>
          <w:szCs w:val="24"/>
        </w:rPr>
      </w:pPr>
      <w:r>
        <w:rPr>
          <w:rStyle w:val="31"/>
          <w:rFonts w:hint="eastAsia" w:ascii="仿宋" w:hAnsi="仿宋" w:eastAsia="仿宋" w:cs="仿宋"/>
          <w:b w:val="0"/>
          <w:bCs w:val="0"/>
          <w:i w:val="0"/>
          <w:caps w:val="0"/>
          <w:color w:val="auto"/>
          <w:spacing w:val="0"/>
          <w:sz w:val="24"/>
          <w:szCs w:val="24"/>
          <w:shd w:val="clear" w:color="auto" w:fill="FFFFFF"/>
          <w:lang w:val="en-US" w:eastAsia="zh-CN"/>
        </w:rPr>
        <w:t>1.</w:t>
      </w:r>
      <w:r>
        <w:rPr>
          <w:rStyle w:val="31"/>
          <w:rFonts w:hint="eastAsia" w:ascii="仿宋" w:hAnsi="仿宋" w:eastAsia="仿宋" w:cs="仿宋"/>
          <w:b w:val="0"/>
          <w:bCs w:val="0"/>
          <w:i w:val="0"/>
          <w:caps w:val="0"/>
          <w:color w:val="auto"/>
          <w:spacing w:val="0"/>
          <w:sz w:val="24"/>
          <w:szCs w:val="24"/>
          <w:shd w:val="clear" w:color="auto" w:fill="FFFFFF"/>
          <w:lang w:eastAsia="zh-CN"/>
        </w:rPr>
        <w:t>获取</w:t>
      </w:r>
      <w:r>
        <w:rPr>
          <w:rStyle w:val="31"/>
          <w:rFonts w:hint="eastAsia" w:ascii="仿宋" w:hAnsi="仿宋" w:eastAsia="仿宋" w:cs="仿宋"/>
          <w:b w:val="0"/>
          <w:bCs w:val="0"/>
          <w:i w:val="0"/>
          <w:caps w:val="0"/>
          <w:color w:val="auto"/>
          <w:spacing w:val="0"/>
          <w:sz w:val="24"/>
          <w:szCs w:val="24"/>
          <w:shd w:val="clear" w:color="auto" w:fill="FFFFFF"/>
        </w:rPr>
        <w:t>竞争性</w:t>
      </w:r>
      <w:r>
        <w:rPr>
          <w:rStyle w:val="31"/>
          <w:rFonts w:hint="eastAsia" w:ascii="仿宋" w:hAnsi="仿宋" w:eastAsia="仿宋" w:cs="仿宋"/>
          <w:b w:val="0"/>
          <w:bCs w:val="0"/>
          <w:i w:val="0"/>
          <w:caps w:val="0"/>
          <w:color w:val="auto"/>
          <w:spacing w:val="0"/>
          <w:sz w:val="24"/>
          <w:szCs w:val="24"/>
          <w:shd w:val="clear" w:color="auto" w:fill="FFFFFF"/>
          <w:lang w:val="en-US" w:eastAsia="zh-CN"/>
        </w:rPr>
        <w:t>谈判</w:t>
      </w:r>
      <w:r>
        <w:rPr>
          <w:rStyle w:val="31"/>
          <w:rFonts w:hint="eastAsia" w:ascii="仿宋" w:hAnsi="仿宋" w:eastAsia="仿宋" w:cs="仿宋"/>
          <w:b w:val="0"/>
          <w:bCs w:val="0"/>
          <w:i w:val="0"/>
          <w:caps w:val="0"/>
          <w:color w:val="auto"/>
          <w:spacing w:val="0"/>
          <w:sz w:val="24"/>
          <w:szCs w:val="24"/>
          <w:shd w:val="clear" w:color="auto" w:fill="FFFFFF"/>
        </w:rPr>
        <w:t>文件请携带单位介绍信原件,经办人身份证原件及加盖供应商公章的复印件。</w:t>
      </w:r>
    </w:p>
    <w:p w14:paraId="560C4911">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20" w:firstLineChars="0"/>
        <w:textAlignment w:val="auto"/>
        <w:outlineLvl w:val="9"/>
        <w:rPr>
          <w:rFonts w:hint="eastAsia" w:ascii="仿宋" w:hAnsi="仿宋" w:eastAsia="仿宋" w:cs="仿宋"/>
          <w:b w:val="0"/>
          <w:bCs/>
          <w:i w:val="0"/>
          <w:caps w:val="0"/>
          <w:color w:val="auto"/>
          <w:spacing w:val="0"/>
          <w:sz w:val="24"/>
          <w:szCs w:val="24"/>
          <w:shd w:val="clear" w:color="auto" w:fill="FFFFFF"/>
          <w:lang w:val="en-US" w:eastAsia="zh-CN"/>
        </w:rPr>
      </w:pPr>
      <w:r>
        <w:rPr>
          <w:rFonts w:hint="eastAsia" w:ascii="仿宋" w:hAnsi="仿宋" w:eastAsia="仿宋" w:cs="仿宋"/>
          <w:b w:val="0"/>
          <w:bCs/>
          <w:i w:val="0"/>
          <w:caps w:val="0"/>
          <w:color w:val="auto"/>
          <w:spacing w:val="0"/>
          <w:sz w:val="24"/>
          <w:szCs w:val="24"/>
          <w:shd w:val="clear" w:color="auto" w:fill="FFFFFF"/>
          <w:lang w:val="en-US" w:eastAsia="zh-CN"/>
        </w:rPr>
        <w:t>2.落实的政府采购政策：（1）《政府采购促进中小企业发展管理办法》（财库〔2020〕46号）；（2）《财政部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号）；（11）其他需要落实的政府采购政策，详见谈判文件。</w:t>
      </w:r>
    </w:p>
    <w:p w14:paraId="63CF5E1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b/>
          <w:sz w:val="24"/>
          <w:szCs w:val="24"/>
        </w:rPr>
      </w:pPr>
      <w:r>
        <w:rPr>
          <w:rFonts w:hint="eastAsia" w:ascii="仿宋" w:hAnsi="仿宋" w:eastAsia="仿宋" w:cs="仿宋"/>
          <w:b/>
          <w:i w:val="0"/>
          <w:caps w:val="0"/>
          <w:color w:val="333333"/>
          <w:spacing w:val="0"/>
          <w:sz w:val="24"/>
          <w:szCs w:val="24"/>
          <w:shd w:val="clear" w:color="auto" w:fill="FFFFFF"/>
          <w:lang w:val="en-US" w:eastAsia="zh-CN"/>
        </w:rPr>
        <w:t>七</w:t>
      </w:r>
      <w:r>
        <w:rPr>
          <w:rFonts w:hint="eastAsia" w:ascii="仿宋" w:hAnsi="仿宋" w:eastAsia="仿宋" w:cs="仿宋"/>
          <w:b/>
          <w:i w:val="0"/>
          <w:caps w:val="0"/>
          <w:color w:val="333333"/>
          <w:spacing w:val="0"/>
          <w:sz w:val="24"/>
          <w:szCs w:val="24"/>
          <w:shd w:val="clear" w:color="auto" w:fill="FFFFFF"/>
        </w:rPr>
        <w:t>、</w:t>
      </w:r>
      <w:r>
        <w:rPr>
          <w:rFonts w:hint="eastAsia" w:ascii="仿宋" w:hAnsi="仿宋" w:eastAsia="仿宋" w:cs="仿宋"/>
          <w:b/>
          <w:i w:val="0"/>
          <w:caps w:val="0"/>
          <w:color w:val="333333"/>
          <w:spacing w:val="0"/>
          <w:sz w:val="24"/>
          <w:szCs w:val="24"/>
          <w:shd w:val="clear" w:color="auto" w:fill="FFFFFF"/>
          <w:lang w:val="en-US" w:eastAsia="zh-CN"/>
        </w:rPr>
        <w:t>凡</w:t>
      </w:r>
      <w:r>
        <w:rPr>
          <w:rFonts w:hint="eastAsia" w:ascii="仿宋" w:hAnsi="仿宋" w:eastAsia="仿宋" w:cs="仿宋"/>
          <w:b/>
          <w:i w:val="0"/>
          <w:caps w:val="0"/>
          <w:color w:val="333333"/>
          <w:spacing w:val="0"/>
          <w:sz w:val="24"/>
          <w:szCs w:val="24"/>
          <w:shd w:val="clear" w:color="auto" w:fill="FFFFFF"/>
        </w:rPr>
        <w:t>对本次采购提出询问，请按以下方式联系。</w:t>
      </w:r>
    </w:p>
    <w:p w14:paraId="5F21F4EA">
      <w:pPr>
        <w:pStyle w:val="23"/>
        <w:spacing w:before="0" w:beforeAutospacing="0" w:after="0" w:afterAutospacing="0" w:line="360" w:lineRule="auto"/>
        <w:ind w:firstLine="420"/>
        <w:rPr>
          <w:rFonts w:hint="eastAsia" w:ascii="仿宋" w:hAnsi="仿宋" w:eastAsia="仿宋" w:cs="仿宋"/>
          <w:shd w:val="clear" w:color="auto" w:fill="FFFFFF"/>
        </w:rPr>
      </w:pPr>
      <w:r>
        <w:rPr>
          <w:rFonts w:hint="eastAsia" w:ascii="仿宋" w:hAnsi="仿宋" w:eastAsia="仿宋" w:cs="仿宋"/>
          <w:shd w:val="clear" w:color="auto" w:fill="FFFFFF"/>
        </w:rPr>
        <w:t>1.采购人信息</w:t>
      </w:r>
    </w:p>
    <w:p w14:paraId="12028A71">
      <w:pPr>
        <w:pStyle w:val="23"/>
        <w:spacing w:before="0" w:beforeAutospacing="0" w:after="0" w:afterAutospacing="0" w:line="360" w:lineRule="auto"/>
        <w:ind w:firstLine="420"/>
        <w:rPr>
          <w:rFonts w:hint="default" w:ascii="仿宋" w:hAnsi="仿宋" w:eastAsia="仿宋" w:cs="仿宋"/>
          <w:shd w:val="clear" w:color="auto" w:fill="FFFFFF"/>
          <w:lang w:val="en-US" w:eastAsia="zh-CN"/>
        </w:rPr>
      </w:pPr>
      <w:r>
        <w:rPr>
          <w:rFonts w:hint="eastAsia" w:ascii="仿宋" w:hAnsi="仿宋" w:eastAsia="仿宋" w:cs="仿宋"/>
          <w:shd w:val="clear" w:color="auto" w:fill="FFFFFF"/>
        </w:rPr>
        <w:t>名称：</w:t>
      </w:r>
      <w:r>
        <w:rPr>
          <w:rFonts w:hint="eastAsia" w:ascii="仿宋" w:hAnsi="仿宋" w:eastAsia="仿宋" w:cs="仿宋"/>
          <w:shd w:val="clear" w:color="auto" w:fill="FFFFFF"/>
          <w:lang w:eastAsia="zh-CN"/>
        </w:rPr>
        <w:t>镇安县</w:t>
      </w:r>
      <w:r>
        <w:rPr>
          <w:rFonts w:hint="eastAsia" w:ascii="仿宋" w:hAnsi="仿宋" w:eastAsia="仿宋" w:cs="仿宋"/>
          <w:shd w:val="clear" w:color="auto" w:fill="FFFFFF"/>
          <w:lang w:val="en-US" w:eastAsia="zh-CN"/>
        </w:rPr>
        <w:t>第二中学</w:t>
      </w:r>
    </w:p>
    <w:p w14:paraId="28347F3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Style w:val="31"/>
          <w:rFonts w:hint="default" w:ascii="仿宋" w:hAnsi="仿宋" w:eastAsia="仿宋" w:cs="仿宋"/>
          <w:b w:val="0"/>
          <w:bCs w:val="0"/>
          <w:i w:val="0"/>
          <w:caps w:val="0"/>
          <w:color w:val="333333"/>
          <w:spacing w:val="0"/>
          <w:sz w:val="24"/>
          <w:szCs w:val="24"/>
          <w:shd w:val="clear" w:color="auto" w:fill="FFFFFF"/>
          <w:lang w:val="en-US" w:eastAsia="zh-CN"/>
        </w:rPr>
      </w:pPr>
      <w:r>
        <w:rPr>
          <w:rStyle w:val="31"/>
          <w:rFonts w:hint="eastAsia" w:ascii="仿宋" w:hAnsi="仿宋" w:eastAsia="仿宋" w:cs="仿宋"/>
          <w:b w:val="0"/>
          <w:bCs w:val="0"/>
          <w:i w:val="0"/>
          <w:caps w:val="0"/>
          <w:color w:val="333333"/>
          <w:spacing w:val="0"/>
          <w:sz w:val="24"/>
          <w:szCs w:val="24"/>
          <w:shd w:val="clear" w:color="auto" w:fill="FFFFFF"/>
          <w:lang w:val="en-US" w:eastAsia="zh-CN"/>
        </w:rPr>
        <w:t>地址：镇安县兴隆路</w:t>
      </w:r>
    </w:p>
    <w:p w14:paraId="6917042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Style w:val="31"/>
          <w:rFonts w:hint="default" w:ascii="仿宋" w:hAnsi="仿宋" w:eastAsia="仿宋" w:cs="仿宋"/>
          <w:b w:val="0"/>
          <w:bCs w:val="0"/>
          <w:i w:val="0"/>
          <w:caps w:val="0"/>
          <w:color w:val="333333"/>
          <w:spacing w:val="0"/>
          <w:sz w:val="24"/>
          <w:szCs w:val="24"/>
          <w:shd w:val="clear" w:color="auto" w:fill="FFFFFF"/>
          <w:lang w:val="en-US" w:eastAsia="zh-CN"/>
        </w:rPr>
      </w:pPr>
      <w:r>
        <w:rPr>
          <w:rStyle w:val="31"/>
          <w:rFonts w:hint="eastAsia" w:ascii="仿宋" w:hAnsi="仿宋" w:eastAsia="仿宋" w:cs="仿宋"/>
          <w:b w:val="0"/>
          <w:bCs w:val="0"/>
          <w:i w:val="0"/>
          <w:caps w:val="0"/>
          <w:color w:val="333333"/>
          <w:spacing w:val="0"/>
          <w:sz w:val="24"/>
          <w:szCs w:val="24"/>
          <w:shd w:val="clear" w:color="auto" w:fill="FFFFFF"/>
          <w:lang w:val="en-US" w:eastAsia="zh-CN"/>
        </w:rPr>
        <w:t>联系方式：</w:t>
      </w:r>
      <w:bookmarkStart w:id="10" w:name="OLE_LINK1"/>
      <w:r>
        <w:rPr>
          <w:rStyle w:val="31"/>
          <w:rFonts w:hint="eastAsia" w:ascii="仿宋" w:hAnsi="仿宋" w:eastAsia="仿宋" w:cs="仿宋"/>
          <w:b w:val="0"/>
          <w:bCs w:val="0"/>
          <w:i w:val="0"/>
          <w:caps w:val="0"/>
          <w:color w:val="333333"/>
          <w:spacing w:val="0"/>
          <w:sz w:val="24"/>
          <w:szCs w:val="24"/>
          <w:shd w:val="clear" w:color="auto" w:fill="FFFFFF"/>
          <w:lang w:val="en-US" w:eastAsia="zh-CN"/>
        </w:rPr>
        <w:t>0914-5361512</w:t>
      </w:r>
    </w:p>
    <w:bookmarkEnd w:id="10"/>
    <w:p w14:paraId="01D77E86">
      <w:pPr>
        <w:pStyle w:val="23"/>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shd w:val="clear" w:color="auto" w:fill="FFFFFF"/>
        </w:rPr>
        <w:t>2.采购代理机构信息</w:t>
      </w:r>
    </w:p>
    <w:p w14:paraId="0365654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rPr>
        <w:t>名称：</w:t>
      </w:r>
      <w:r>
        <w:rPr>
          <w:rFonts w:hint="eastAsia" w:ascii="仿宋" w:hAnsi="仿宋" w:eastAsia="仿宋" w:cs="仿宋"/>
          <w:i w:val="0"/>
          <w:caps w:val="0"/>
          <w:color w:val="333333"/>
          <w:spacing w:val="0"/>
          <w:sz w:val="24"/>
          <w:szCs w:val="24"/>
          <w:shd w:val="clear" w:color="auto" w:fill="FFFFFF"/>
          <w:lang w:val="en-US" w:eastAsia="zh-CN"/>
        </w:rPr>
        <w:t>典亮工程项目管理有限公司</w:t>
      </w:r>
    </w:p>
    <w:p w14:paraId="09C48891">
      <w:pPr>
        <w:autoSpaceDE w:val="0"/>
        <w:autoSpaceDN w:val="0"/>
        <w:adjustRightInd w:val="0"/>
        <w:spacing w:line="360" w:lineRule="auto"/>
        <w:ind w:firstLine="480" w:firstLineChars="200"/>
        <w:jc w:val="left"/>
        <w:rPr>
          <w:rFonts w:hint="eastAsia" w:ascii="仿宋" w:hAnsi="仿宋" w:eastAsia="仿宋" w:cs="仿宋"/>
          <w:i w:val="0"/>
          <w:caps w:val="0"/>
          <w:color w:val="333333"/>
          <w:spacing w:val="0"/>
          <w:sz w:val="24"/>
          <w:szCs w:val="24"/>
          <w:shd w:val="clear" w:color="auto" w:fill="FFFFFF"/>
          <w:lang w:eastAsia="zh-CN"/>
        </w:rPr>
      </w:pPr>
      <w:r>
        <w:rPr>
          <w:rFonts w:hint="eastAsia" w:ascii="仿宋" w:hAnsi="仿宋" w:eastAsia="仿宋" w:cs="仿宋"/>
          <w:i w:val="0"/>
          <w:caps w:val="0"/>
          <w:color w:val="333333"/>
          <w:spacing w:val="0"/>
          <w:sz w:val="24"/>
          <w:szCs w:val="24"/>
          <w:shd w:val="clear" w:color="auto" w:fill="FFFFFF"/>
        </w:rPr>
        <w:t>地址：</w:t>
      </w:r>
      <w:r>
        <w:rPr>
          <w:rFonts w:hint="eastAsia" w:ascii="仿宋" w:hAnsi="仿宋" w:eastAsia="仿宋" w:cs="仿宋"/>
          <w:color w:val="auto"/>
          <w:kern w:val="0"/>
          <w:sz w:val="24"/>
          <w:szCs w:val="21"/>
          <w:highlight w:val="none"/>
          <w:lang w:val="en-US" w:eastAsia="zh-CN"/>
        </w:rPr>
        <w:t>陕西省商洛市镇安县永乐街道办事处镇城社区河南路华源之星一单元701</w:t>
      </w:r>
    </w:p>
    <w:p w14:paraId="4BBFA623">
      <w:pPr>
        <w:pStyle w:val="23"/>
        <w:spacing w:before="0" w:beforeAutospacing="0" w:after="0" w:afterAutospacing="0" w:line="360" w:lineRule="auto"/>
        <w:ind w:firstLine="420"/>
        <w:rPr>
          <w:rFonts w:ascii="仿宋" w:hAnsi="仿宋" w:eastAsia="仿宋" w:cs="仿宋"/>
        </w:rPr>
      </w:pPr>
      <w:r>
        <w:rPr>
          <w:rFonts w:hint="eastAsia" w:ascii="仿宋" w:hAnsi="仿宋" w:eastAsia="仿宋" w:cs="仿宋"/>
          <w:shd w:val="clear" w:color="auto" w:fill="FFFFFF"/>
        </w:rPr>
        <w:t>3.项目联系方式</w:t>
      </w:r>
    </w:p>
    <w:p w14:paraId="3481938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i w:val="0"/>
          <w:caps w:val="0"/>
          <w:color w:val="333333"/>
          <w:spacing w:val="0"/>
          <w:sz w:val="24"/>
          <w:szCs w:val="24"/>
          <w:shd w:val="clear" w:color="auto" w:fill="FFFFFF"/>
        </w:rPr>
      </w:pPr>
      <w:r>
        <w:rPr>
          <w:rFonts w:hint="eastAsia" w:ascii="仿宋" w:hAnsi="仿宋" w:eastAsia="仿宋" w:cs="仿宋"/>
          <w:i w:val="0"/>
          <w:caps w:val="0"/>
          <w:color w:val="333333"/>
          <w:spacing w:val="0"/>
          <w:sz w:val="24"/>
          <w:szCs w:val="24"/>
          <w:shd w:val="clear" w:color="auto" w:fill="FFFFFF"/>
        </w:rPr>
        <w:t>项目联系人：</w:t>
      </w:r>
      <w:r>
        <w:rPr>
          <w:rFonts w:hint="eastAsia" w:ascii="仿宋" w:hAnsi="仿宋" w:eastAsia="仿宋" w:cs="仿宋"/>
          <w:i w:val="0"/>
          <w:caps w:val="0"/>
          <w:color w:val="333333"/>
          <w:spacing w:val="0"/>
          <w:sz w:val="24"/>
          <w:szCs w:val="24"/>
          <w:shd w:val="clear" w:color="auto" w:fill="FFFFFF"/>
          <w:lang w:val="en-US" w:eastAsia="zh-CN"/>
        </w:rPr>
        <w:t>潘</w:t>
      </w:r>
      <w:r>
        <w:rPr>
          <w:rFonts w:hint="eastAsia" w:ascii="仿宋" w:hAnsi="仿宋" w:eastAsia="仿宋" w:cs="仿宋"/>
          <w:i w:val="0"/>
          <w:caps w:val="0"/>
          <w:color w:val="333333"/>
          <w:spacing w:val="0"/>
          <w:sz w:val="24"/>
          <w:szCs w:val="24"/>
          <w:shd w:val="clear" w:color="auto" w:fill="FFFFFF"/>
        </w:rPr>
        <w:t>工</w:t>
      </w:r>
    </w:p>
    <w:p w14:paraId="6F6BBBBD">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i w:val="0"/>
          <w:caps w:val="0"/>
          <w:color w:val="333333"/>
          <w:spacing w:val="0"/>
          <w:sz w:val="24"/>
          <w:szCs w:val="24"/>
          <w:shd w:val="clear" w:color="auto" w:fill="FFFFFF"/>
          <w:lang w:val="en-US" w:eastAsia="zh-CN"/>
        </w:rPr>
      </w:pPr>
      <w:r>
        <w:rPr>
          <w:rFonts w:hint="eastAsia" w:ascii="仿宋" w:hAnsi="仿宋" w:eastAsia="仿宋" w:cs="仿宋"/>
          <w:i w:val="0"/>
          <w:caps w:val="0"/>
          <w:color w:val="333333"/>
          <w:spacing w:val="0"/>
          <w:sz w:val="24"/>
          <w:szCs w:val="24"/>
          <w:shd w:val="clear" w:color="auto" w:fill="FFFFFF"/>
        </w:rPr>
        <w:t>电话：</w:t>
      </w:r>
      <w:r>
        <w:rPr>
          <w:rFonts w:hint="eastAsia" w:ascii="仿宋" w:hAnsi="仿宋" w:eastAsia="仿宋" w:cs="仿宋"/>
          <w:i w:val="0"/>
          <w:caps w:val="0"/>
          <w:color w:val="333333"/>
          <w:spacing w:val="0"/>
          <w:sz w:val="24"/>
          <w:szCs w:val="24"/>
          <w:shd w:val="clear" w:color="auto" w:fill="FFFFFF"/>
          <w:lang w:val="en-US" w:eastAsia="zh-CN"/>
        </w:rPr>
        <w:t>19916180173</w:t>
      </w:r>
    </w:p>
    <w:p w14:paraId="0F23412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 w:hAnsi="仿宋" w:eastAsia="仿宋" w:cs="仿宋"/>
          <w:color w:val="auto"/>
          <w:sz w:val="24"/>
          <w:szCs w:val="24"/>
        </w:rPr>
      </w:pPr>
    </w:p>
    <w:p w14:paraId="34FBE2B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i w:val="0"/>
          <w:caps w:val="0"/>
          <w:color w:val="auto"/>
          <w:spacing w:val="0"/>
          <w:sz w:val="24"/>
          <w:szCs w:val="24"/>
          <w:shd w:val="clear" w:color="auto" w:fill="FFFFFF"/>
          <w:lang w:val="en-US" w:eastAsia="zh-CN"/>
        </w:rPr>
      </w:pPr>
    </w:p>
    <w:p w14:paraId="7729E43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i w:val="0"/>
          <w:caps w:val="0"/>
          <w:color w:val="333333"/>
          <w:spacing w:val="0"/>
          <w:sz w:val="24"/>
          <w:szCs w:val="24"/>
          <w:shd w:val="clear" w:color="auto" w:fill="FFFFFF"/>
          <w:lang w:val="en-US" w:eastAsia="zh-CN"/>
        </w:rPr>
        <w:t>典亮工程项目管理有限公司</w:t>
      </w:r>
    </w:p>
    <w:p w14:paraId="063F3C4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仿宋" w:hAnsi="仿宋" w:eastAsia="仿宋" w:cs="仿宋"/>
          <w:color w:val="FF0000"/>
          <w:sz w:val="24"/>
          <w:szCs w:val="24"/>
        </w:rPr>
      </w:pPr>
      <w:r>
        <w:rPr>
          <w:rFonts w:hint="eastAsia" w:ascii="仿宋" w:hAnsi="仿宋" w:eastAsia="仿宋" w:cs="仿宋"/>
          <w:i w:val="0"/>
          <w:caps w:val="0"/>
          <w:color w:val="auto"/>
          <w:spacing w:val="0"/>
          <w:sz w:val="24"/>
          <w:szCs w:val="24"/>
          <w:shd w:val="clear" w:color="auto" w:fill="FFFFFF"/>
          <w:lang w:val="en-US" w:eastAsia="zh-CN"/>
        </w:rPr>
        <w:t xml:space="preserve">              </w:t>
      </w:r>
      <w:r>
        <w:rPr>
          <w:rFonts w:hint="eastAsia" w:ascii="仿宋" w:hAnsi="仿宋" w:eastAsia="仿宋" w:cs="仿宋"/>
          <w:highlight w:val="none"/>
          <w:shd w:val="clear" w:color="auto" w:fill="FFFFFF"/>
        </w:rPr>
        <w:t>202</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rPr>
        <w:t>年</w:t>
      </w:r>
      <w:r>
        <w:rPr>
          <w:rFonts w:hint="eastAsia" w:ascii="仿宋" w:hAnsi="仿宋" w:eastAsia="仿宋" w:cs="仿宋"/>
          <w:highlight w:val="none"/>
          <w:shd w:val="clear" w:color="auto" w:fill="FFFFFF"/>
          <w:lang w:val="en-US" w:eastAsia="zh-CN"/>
        </w:rPr>
        <w:t>07</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08</w:t>
      </w:r>
      <w:r>
        <w:rPr>
          <w:rFonts w:hint="eastAsia" w:ascii="仿宋" w:hAnsi="仿宋" w:eastAsia="仿宋" w:cs="仿宋"/>
          <w:highlight w:val="none"/>
          <w:shd w:val="clear" w:color="auto" w:fill="FFFFFF"/>
        </w:rPr>
        <w:t>日</w:t>
      </w:r>
    </w:p>
    <w:p w14:paraId="6F26A413">
      <w:pPr>
        <w:spacing w:line="360" w:lineRule="auto"/>
        <w:rPr>
          <w:rFonts w:hint="eastAsia" w:ascii="仿宋" w:hAnsi="仿宋" w:eastAsia="仿宋" w:cs="仿宋"/>
          <w:b/>
          <w:color w:val="000000"/>
          <w:kern w:val="0"/>
          <w:sz w:val="24"/>
          <w:szCs w:val="24"/>
        </w:rPr>
      </w:pPr>
    </w:p>
    <w:p w14:paraId="5557A93C">
      <w:pPr>
        <w:pStyle w:val="2"/>
        <w:jc w:val="center"/>
        <w:rPr>
          <w:rFonts w:hint="eastAsia" w:ascii="仿宋" w:hAnsi="仿宋" w:eastAsia="仿宋" w:cs="仿宋"/>
          <w:b/>
          <w:bCs/>
          <w:sz w:val="36"/>
          <w:szCs w:val="36"/>
        </w:rPr>
      </w:pPr>
      <w:r>
        <w:rPr>
          <w:rFonts w:hint="eastAsia" w:ascii="仿宋" w:hAnsi="仿宋" w:eastAsia="仿宋" w:cs="仿宋"/>
        </w:rPr>
        <w:br w:type="page"/>
      </w:r>
      <w:bookmarkStart w:id="11" w:name="_Toc13792"/>
      <w:r>
        <w:rPr>
          <w:rFonts w:hint="eastAsia" w:ascii="仿宋" w:hAnsi="仿宋" w:eastAsia="仿宋" w:cs="仿宋"/>
          <w:b/>
          <w:bCs/>
          <w:sz w:val="36"/>
          <w:szCs w:val="36"/>
        </w:rPr>
        <w:t xml:space="preserve">第二章 </w:t>
      </w:r>
      <w:r>
        <w:rPr>
          <w:rFonts w:hint="eastAsia" w:ascii="仿宋" w:hAnsi="仿宋" w:eastAsia="仿宋" w:cs="仿宋"/>
          <w:b/>
          <w:bCs/>
          <w:sz w:val="36"/>
          <w:szCs w:val="36"/>
          <w:lang w:eastAsia="zh-CN"/>
        </w:rPr>
        <w:t>供应商</w:t>
      </w:r>
      <w:r>
        <w:rPr>
          <w:rFonts w:hint="eastAsia" w:ascii="仿宋" w:hAnsi="仿宋" w:eastAsia="仿宋" w:cs="仿宋"/>
          <w:b/>
          <w:bCs/>
          <w:sz w:val="36"/>
          <w:szCs w:val="36"/>
        </w:rPr>
        <w:t>须知</w:t>
      </w:r>
      <w:bookmarkEnd w:id="6"/>
      <w:bookmarkEnd w:id="9"/>
      <w:bookmarkEnd w:id="11"/>
    </w:p>
    <w:p w14:paraId="1001CE11">
      <w:pPr>
        <w:spacing w:after="156" w:afterLines="50" w:line="360" w:lineRule="auto"/>
        <w:jc w:val="center"/>
        <w:outlineLvl w:val="1"/>
        <w:rPr>
          <w:rFonts w:hint="eastAsia" w:ascii="仿宋" w:hAnsi="仿宋" w:eastAsia="仿宋" w:cs="仿宋"/>
          <w:b/>
          <w:kern w:val="0"/>
          <w:sz w:val="32"/>
          <w:szCs w:val="32"/>
        </w:rPr>
      </w:pPr>
      <w:bookmarkStart w:id="12" w:name="_Toc27507"/>
      <w:bookmarkStart w:id="13" w:name="_Toc425781308"/>
      <w:bookmarkStart w:id="14" w:name="_Toc5265"/>
      <w:r>
        <w:rPr>
          <w:rFonts w:hint="eastAsia" w:ascii="仿宋" w:hAnsi="仿宋" w:eastAsia="仿宋" w:cs="仿宋"/>
          <w:b/>
          <w:kern w:val="0"/>
          <w:sz w:val="32"/>
          <w:szCs w:val="32"/>
          <w:lang w:eastAsia="zh-CN"/>
        </w:rPr>
        <w:t>供应商</w:t>
      </w:r>
      <w:r>
        <w:rPr>
          <w:rFonts w:hint="eastAsia" w:ascii="仿宋" w:hAnsi="仿宋" w:eastAsia="仿宋" w:cs="仿宋"/>
          <w:b/>
          <w:kern w:val="0"/>
          <w:sz w:val="32"/>
          <w:szCs w:val="32"/>
        </w:rPr>
        <w:t>须知前附表</w:t>
      </w:r>
      <w:bookmarkEnd w:id="2"/>
      <w:bookmarkEnd w:id="3"/>
      <w:bookmarkEnd w:id="4"/>
      <w:bookmarkEnd w:id="7"/>
      <w:bookmarkEnd w:id="12"/>
      <w:bookmarkEnd w:id="13"/>
      <w:bookmarkEnd w:id="14"/>
    </w:p>
    <w:p w14:paraId="685AB587">
      <w:pPr>
        <w:spacing w:line="360" w:lineRule="auto"/>
        <w:ind w:firstLine="120" w:firstLineChars="50"/>
        <w:rPr>
          <w:rFonts w:hint="eastAsia" w:ascii="仿宋" w:hAnsi="仿宋" w:eastAsia="仿宋" w:cs="仿宋"/>
        </w:rPr>
      </w:pPr>
      <w:r>
        <w:rPr>
          <w:rFonts w:hint="eastAsia" w:ascii="仿宋" w:hAnsi="仿宋" w:eastAsia="仿宋" w:cs="仿宋"/>
          <w:sz w:val="24"/>
        </w:rPr>
        <w:t>本表是对</w:t>
      </w:r>
      <w:r>
        <w:rPr>
          <w:rFonts w:hint="eastAsia" w:ascii="仿宋" w:hAnsi="仿宋" w:eastAsia="仿宋" w:cs="仿宋"/>
          <w:sz w:val="24"/>
          <w:lang w:eastAsia="zh-CN"/>
        </w:rPr>
        <w:t>供应商</w:t>
      </w:r>
      <w:r>
        <w:rPr>
          <w:rFonts w:hint="eastAsia" w:ascii="仿宋" w:hAnsi="仿宋" w:eastAsia="仿宋" w:cs="仿宋"/>
          <w:sz w:val="24"/>
        </w:rPr>
        <w:t>须知的具体补充和修改，如有矛盾，应以本资料表为准。</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6"/>
        <w:gridCol w:w="1844"/>
        <w:gridCol w:w="6371"/>
      </w:tblGrid>
      <w:tr w14:paraId="775F8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tblHeader/>
          <w:jc w:val="center"/>
        </w:trPr>
        <w:tc>
          <w:tcPr>
            <w:tcW w:w="856" w:type="dxa"/>
            <w:noWrap w:val="0"/>
            <w:vAlign w:val="center"/>
          </w:tcPr>
          <w:p w14:paraId="7E6136DC">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条款号</w:t>
            </w:r>
          </w:p>
        </w:tc>
        <w:tc>
          <w:tcPr>
            <w:tcW w:w="1844" w:type="dxa"/>
            <w:noWrap w:val="0"/>
            <w:vAlign w:val="center"/>
          </w:tcPr>
          <w:p w14:paraId="347F8E69">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b/>
                <w:sz w:val="24"/>
                <w:szCs w:val="24"/>
                <w:lang w:eastAsia="zh-CN"/>
              </w:rPr>
            </w:pPr>
            <w:r>
              <w:rPr>
                <w:rFonts w:hint="eastAsia" w:ascii="仿宋" w:hAnsi="仿宋" w:eastAsia="仿宋" w:cs="仿宋"/>
                <w:b/>
                <w:sz w:val="24"/>
                <w:szCs w:val="24"/>
                <w:lang w:eastAsia="zh-CN"/>
              </w:rPr>
              <w:t>条款内容提示</w:t>
            </w:r>
          </w:p>
        </w:tc>
        <w:tc>
          <w:tcPr>
            <w:tcW w:w="6371" w:type="dxa"/>
            <w:noWrap w:val="0"/>
            <w:vAlign w:val="center"/>
          </w:tcPr>
          <w:p w14:paraId="47C8AE01">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编 列 内 容</w:t>
            </w:r>
          </w:p>
        </w:tc>
      </w:tr>
      <w:tr w14:paraId="7CA4B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jc w:val="center"/>
        </w:trPr>
        <w:tc>
          <w:tcPr>
            <w:tcW w:w="856" w:type="dxa"/>
            <w:noWrap w:val="0"/>
            <w:vAlign w:val="center"/>
          </w:tcPr>
          <w:p w14:paraId="78376C4E">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b/>
                <w:color w:val="auto"/>
                <w:sz w:val="24"/>
                <w:szCs w:val="24"/>
              </w:rPr>
            </w:pPr>
            <w:r>
              <w:rPr>
                <w:rFonts w:hint="eastAsia" w:ascii="仿宋" w:hAnsi="仿宋" w:eastAsia="仿宋" w:cs="仿宋"/>
                <w:b w:val="0"/>
                <w:bCs/>
                <w:color w:val="auto"/>
                <w:sz w:val="24"/>
                <w:szCs w:val="24"/>
                <w:lang w:val="en-US" w:eastAsia="zh-CN"/>
              </w:rPr>
              <w:t>2.1</w:t>
            </w:r>
          </w:p>
        </w:tc>
        <w:tc>
          <w:tcPr>
            <w:tcW w:w="1844" w:type="dxa"/>
            <w:noWrap w:val="0"/>
            <w:vAlign w:val="center"/>
          </w:tcPr>
          <w:p w14:paraId="3362CF0D">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采购人</w:t>
            </w:r>
          </w:p>
        </w:tc>
        <w:tc>
          <w:tcPr>
            <w:tcW w:w="6371" w:type="dxa"/>
            <w:noWrap w:val="0"/>
            <w:vAlign w:val="center"/>
          </w:tcPr>
          <w:p w14:paraId="4E1E2BFB">
            <w:pPr>
              <w:pStyle w:val="23"/>
              <w:spacing w:before="0" w:beforeAutospacing="0" w:after="0" w:afterAutospacing="0" w:line="360" w:lineRule="auto"/>
              <w:rPr>
                <w:rFonts w:hint="default" w:ascii="仿宋" w:hAnsi="仿宋" w:eastAsia="仿宋" w:cs="仿宋"/>
                <w:shd w:val="clear" w:color="auto" w:fill="FFFFFF"/>
                <w:lang w:val="en-US" w:eastAsia="zh-CN"/>
              </w:rPr>
            </w:pPr>
            <w:r>
              <w:rPr>
                <w:rFonts w:hint="eastAsia" w:ascii="仿宋" w:hAnsi="仿宋" w:eastAsia="仿宋" w:cs="仿宋"/>
                <w:shd w:val="clear" w:color="auto" w:fill="FFFFFF"/>
              </w:rPr>
              <w:t>名称：</w:t>
            </w:r>
            <w:r>
              <w:rPr>
                <w:rFonts w:hint="eastAsia" w:ascii="仿宋" w:hAnsi="仿宋" w:eastAsia="仿宋" w:cs="仿宋"/>
                <w:shd w:val="clear" w:color="auto" w:fill="FFFFFF"/>
                <w:lang w:eastAsia="zh-CN"/>
              </w:rPr>
              <w:t>镇安县</w:t>
            </w:r>
            <w:r>
              <w:rPr>
                <w:rFonts w:hint="eastAsia" w:ascii="仿宋" w:hAnsi="仿宋" w:eastAsia="仿宋" w:cs="仿宋"/>
                <w:shd w:val="clear" w:color="auto" w:fill="FFFFFF"/>
                <w:lang w:val="en-US" w:eastAsia="zh-CN"/>
              </w:rPr>
              <w:t>第二中学</w:t>
            </w:r>
          </w:p>
          <w:p w14:paraId="5748C42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outlineLvl w:val="9"/>
              <w:rPr>
                <w:rStyle w:val="31"/>
                <w:rFonts w:hint="default" w:ascii="仿宋" w:hAnsi="仿宋" w:eastAsia="仿宋" w:cs="仿宋"/>
                <w:b w:val="0"/>
                <w:bCs w:val="0"/>
                <w:i w:val="0"/>
                <w:caps w:val="0"/>
                <w:color w:val="333333"/>
                <w:spacing w:val="0"/>
                <w:sz w:val="24"/>
                <w:szCs w:val="24"/>
                <w:shd w:val="clear" w:color="auto" w:fill="FFFFFF"/>
                <w:lang w:val="en-US" w:eastAsia="zh-CN"/>
              </w:rPr>
            </w:pPr>
            <w:r>
              <w:rPr>
                <w:rStyle w:val="31"/>
                <w:rFonts w:hint="eastAsia" w:ascii="仿宋" w:hAnsi="仿宋" w:eastAsia="仿宋" w:cs="仿宋"/>
                <w:b w:val="0"/>
                <w:bCs w:val="0"/>
                <w:i w:val="0"/>
                <w:caps w:val="0"/>
                <w:color w:val="333333"/>
                <w:spacing w:val="0"/>
                <w:sz w:val="24"/>
                <w:szCs w:val="24"/>
                <w:shd w:val="clear" w:color="auto" w:fill="FFFFFF"/>
                <w:lang w:val="en-US" w:eastAsia="zh-CN"/>
              </w:rPr>
              <w:t>地址：镇安县兴隆路</w:t>
            </w:r>
          </w:p>
          <w:p w14:paraId="5867F6B7">
            <w:pPr>
              <w:keepNext w:val="0"/>
              <w:keepLines w:val="0"/>
              <w:pageBreakBefore w:val="0"/>
              <w:kinsoku/>
              <w:wordWrap/>
              <w:overflowPunct/>
              <w:topLinePunct w:val="0"/>
              <w:autoSpaceDE/>
              <w:autoSpaceDN/>
              <w:bidi w:val="0"/>
              <w:adjustRightInd/>
              <w:snapToGrid/>
              <w:spacing w:line="360" w:lineRule="auto"/>
              <w:ind w:left="42" w:leftChars="20"/>
              <w:jc w:val="left"/>
              <w:textAlignment w:val="auto"/>
              <w:outlineLvl w:val="9"/>
              <w:rPr>
                <w:rFonts w:hint="default" w:ascii="仿宋" w:hAnsi="仿宋" w:eastAsia="仿宋" w:cs="仿宋"/>
                <w:b/>
                <w:color w:val="auto"/>
                <w:sz w:val="24"/>
                <w:szCs w:val="24"/>
                <w:lang w:val="en-US" w:eastAsia="zh-CN"/>
              </w:rPr>
            </w:pPr>
            <w:r>
              <w:rPr>
                <w:rStyle w:val="31"/>
                <w:rFonts w:hint="eastAsia" w:ascii="仿宋" w:hAnsi="仿宋" w:eastAsia="仿宋" w:cs="仿宋"/>
                <w:b w:val="0"/>
                <w:bCs w:val="0"/>
                <w:i w:val="0"/>
                <w:caps w:val="0"/>
                <w:color w:val="333333"/>
                <w:spacing w:val="0"/>
                <w:sz w:val="24"/>
                <w:szCs w:val="24"/>
                <w:shd w:val="clear" w:color="auto" w:fill="FFFFFF"/>
                <w:lang w:val="en-US" w:eastAsia="zh-CN"/>
              </w:rPr>
              <w:t>联系方式：0914-5361512</w:t>
            </w:r>
          </w:p>
        </w:tc>
      </w:tr>
      <w:tr w14:paraId="498BF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20" w:hRule="atLeast"/>
          <w:jc w:val="center"/>
        </w:trPr>
        <w:tc>
          <w:tcPr>
            <w:tcW w:w="856" w:type="dxa"/>
            <w:noWrap w:val="0"/>
            <w:vAlign w:val="center"/>
          </w:tcPr>
          <w:p w14:paraId="4D7FE713">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2</w:t>
            </w:r>
          </w:p>
        </w:tc>
        <w:tc>
          <w:tcPr>
            <w:tcW w:w="1844" w:type="dxa"/>
            <w:noWrap w:val="0"/>
            <w:vAlign w:val="center"/>
          </w:tcPr>
          <w:p w14:paraId="0F5C0220">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采购代理机构</w:t>
            </w:r>
          </w:p>
        </w:tc>
        <w:tc>
          <w:tcPr>
            <w:tcW w:w="6371" w:type="dxa"/>
            <w:noWrap w:val="0"/>
            <w:vAlign w:val="center"/>
          </w:tcPr>
          <w:p w14:paraId="347412CB">
            <w:pPr>
              <w:pStyle w:val="23"/>
              <w:spacing w:before="0" w:beforeAutospacing="0" w:after="0" w:afterAutospacing="0" w:line="360" w:lineRule="auto"/>
              <w:rPr>
                <w:rFonts w:hint="eastAsia"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名称：典亮工程项目管理有限公司</w:t>
            </w:r>
          </w:p>
          <w:p w14:paraId="34801BC2">
            <w:pPr>
              <w:pStyle w:val="23"/>
              <w:spacing w:before="0" w:beforeAutospacing="0" w:after="0" w:afterAutospacing="0" w:line="360" w:lineRule="auto"/>
              <w:rPr>
                <w:rFonts w:hint="eastAsia"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地址：陕西省商洛市镇安县永乐街道办事处镇城社区河南路</w:t>
            </w:r>
          </w:p>
          <w:p w14:paraId="1336277A">
            <w:pPr>
              <w:pStyle w:val="23"/>
              <w:spacing w:before="0" w:beforeAutospacing="0" w:after="0" w:afterAutospacing="0" w:line="360" w:lineRule="auto"/>
              <w:ind w:firstLine="720" w:firstLineChars="300"/>
              <w:rPr>
                <w:rFonts w:hint="eastAsia"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华源之星一单元701</w:t>
            </w:r>
          </w:p>
          <w:p w14:paraId="0AD16481">
            <w:pPr>
              <w:pStyle w:val="23"/>
              <w:spacing w:before="0" w:beforeAutospacing="0" w:after="0" w:afterAutospacing="0" w:line="360" w:lineRule="auto"/>
              <w:rPr>
                <w:rFonts w:hint="eastAsia"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项目联系人：潘工</w:t>
            </w:r>
          </w:p>
          <w:p w14:paraId="2CED5694">
            <w:pPr>
              <w:pStyle w:val="23"/>
              <w:spacing w:before="0" w:beforeAutospacing="0" w:after="0" w:afterAutospacing="0" w:line="360" w:lineRule="auto"/>
              <w:rPr>
                <w:rFonts w:hint="eastAsia" w:ascii="仿宋" w:hAnsi="仿宋" w:eastAsia="仿宋" w:cs="仿宋"/>
                <w:color w:val="auto"/>
                <w:sz w:val="24"/>
                <w:szCs w:val="24"/>
              </w:rPr>
            </w:pPr>
            <w:r>
              <w:rPr>
                <w:rFonts w:hint="eastAsia" w:ascii="仿宋" w:hAnsi="仿宋" w:eastAsia="仿宋" w:cs="仿宋"/>
                <w:shd w:val="clear" w:color="auto" w:fill="FFFFFF"/>
                <w:lang w:val="en-US" w:eastAsia="zh-CN"/>
              </w:rPr>
              <w:t>电话：19916180173</w:t>
            </w:r>
          </w:p>
        </w:tc>
      </w:tr>
      <w:tr w14:paraId="651E7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jc w:val="center"/>
        </w:trPr>
        <w:tc>
          <w:tcPr>
            <w:tcW w:w="856" w:type="dxa"/>
            <w:noWrap w:val="0"/>
            <w:vAlign w:val="center"/>
          </w:tcPr>
          <w:p w14:paraId="61C116CE">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3.5</w:t>
            </w:r>
          </w:p>
        </w:tc>
        <w:tc>
          <w:tcPr>
            <w:tcW w:w="1844" w:type="dxa"/>
            <w:noWrap w:val="0"/>
            <w:vAlign w:val="center"/>
          </w:tcPr>
          <w:p w14:paraId="7057D6E3">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联合体谈判</w:t>
            </w:r>
          </w:p>
        </w:tc>
        <w:tc>
          <w:tcPr>
            <w:tcW w:w="6371" w:type="dxa"/>
            <w:noWrap w:val="0"/>
            <w:vAlign w:val="center"/>
          </w:tcPr>
          <w:p w14:paraId="513BDE78">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接受</w:t>
            </w:r>
          </w:p>
          <w:p w14:paraId="69FD44AC">
            <w:pPr>
              <w:keepNext w:val="0"/>
              <w:keepLines w:val="0"/>
              <w:pageBreakBefore w:val="0"/>
              <w:kinsoku/>
              <w:wordWrap/>
              <w:overflowPunct/>
              <w:topLinePunct w:val="0"/>
              <w:autoSpaceDE/>
              <w:autoSpaceDN/>
              <w:bidi w:val="0"/>
              <w:adjustRightInd/>
              <w:snapToGrid/>
              <w:spacing w:line="360" w:lineRule="auto"/>
              <w:ind w:left="42" w:leftChars="2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 不接受</w:t>
            </w:r>
          </w:p>
        </w:tc>
      </w:tr>
      <w:tr w14:paraId="54CDB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6" w:type="dxa"/>
            <w:noWrap w:val="0"/>
            <w:vAlign w:val="center"/>
          </w:tcPr>
          <w:p w14:paraId="598DC52C">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w:t>
            </w:r>
          </w:p>
        </w:tc>
        <w:tc>
          <w:tcPr>
            <w:tcW w:w="1844" w:type="dxa"/>
            <w:noWrap w:val="0"/>
            <w:vAlign w:val="center"/>
          </w:tcPr>
          <w:p w14:paraId="0731818F">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是否允许备选方案</w:t>
            </w:r>
          </w:p>
        </w:tc>
        <w:tc>
          <w:tcPr>
            <w:tcW w:w="6371" w:type="dxa"/>
            <w:noWrap w:val="0"/>
            <w:vAlign w:val="center"/>
          </w:tcPr>
          <w:p w14:paraId="0E301505">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允许</w:t>
            </w:r>
          </w:p>
          <w:p w14:paraId="0B674037">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不允许</w:t>
            </w:r>
          </w:p>
        </w:tc>
      </w:tr>
      <w:tr w14:paraId="1EF84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6" w:type="dxa"/>
            <w:noWrap w:val="0"/>
            <w:vAlign w:val="center"/>
          </w:tcPr>
          <w:p w14:paraId="20689381">
            <w:pPr>
              <w:keepNext w:val="0"/>
              <w:keepLines w:val="0"/>
              <w:pageBreakBefore w:val="0"/>
              <w:widowControl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10.3</w:t>
            </w:r>
          </w:p>
        </w:tc>
        <w:tc>
          <w:tcPr>
            <w:tcW w:w="1844" w:type="dxa"/>
            <w:noWrap w:val="0"/>
            <w:vAlign w:val="center"/>
          </w:tcPr>
          <w:p w14:paraId="370962DE">
            <w:pPr>
              <w:keepNext w:val="0"/>
              <w:keepLines w:val="0"/>
              <w:pageBreakBefore w:val="0"/>
              <w:widowControl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本次</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的最小单元</w:t>
            </w:r>
          </w:p>
        </w:tc>
        <w:tc>
          <w:tcPr>
            <w:tcW w:w="6371" w:type="dxa"/>
            <w:noWrap w:val="0"/>
            <w:vAlign w:val="top"/>
          </w:tcPr>
          <w:p w14:paraId="551145B9">
            <w:pPr>
              <w:pStyle w:val="2"/>
              <w:keepNext w:val="0"/>
              <w:keepLines w:val="0"/>
              <w:pageBreakBefore w:val="0"/>
              <w:widowControl w:val="0"/>
              <w:kinsoku/>
              <w:wordWrap/>
              <w:overflowPunct/>
              <w:topLinePunct w:val="0"/>
              <w:autoSpaceDE/>
              <w:autoSpaceDN/>
              <w:bidi w:val="0"/>
              <w:adjustRightInd/>
              <w:snapToGrid/>
              <w:spacing w:after="0" w:afterLines="0" w:line="360" w:lineRule="auto"/>
              <w:ind w:left="42" w:leftChars="2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kern w:val="0"/>
                <w:sz w:val="24"/>
                <w:szCs w:val="24"/>
                <w:lang w:val="en-US" w:eastAsia="zh-CN" w:bidi="ar-SA"/>
              </w:rPr>
              <w:t>本次谈判的最小单元为“项目全部内容”。任何不完全的响应将按照无效响应文件处理。</w:t>
            </w:r>
          </w:p>
        </w:tc>
      </w:tr>
      <w:tr w14:paraId="3618E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56" w:type="dxa"/>
            <w:tcBorders>
              <w:bottom w:val="single" w:color="auto" w:sz="4" w:space="0"/>
            </w:tcBorders>
            <w:noWrap w:val="0"/>
            <w:vAlign w:val="center"/>
          </w:tcPr>
          <w:p w14:paraId="649FF8AC">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12.1</w:t>
            </w:r>
          </w:p>
        </w:tc>
        <w:tc>
          <w:tcPr>
            <w:tcW w:w="1844" w:type="dxa"/>
            <w:tcBorders>
              <w:bottom w:val="single" w:color="auto" w:sz="4" w:space="0"/>
            </w:tcBorders>
            <w:noWrap w:val="0"/>
            <w:vAlign w:val="center"/>
          </w:tcPr>
          <w:p w14:paraId="5B745225">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谈判报价</w:t>
            </w:r>
          </w:p>
        </w:tc>
        <w:tc>
          <w:tcPr>
            <w:tcW w:w="6371" w:type="dxa"/>
            <w:tcBorders>
              <w:bottom w:val="single" w:color="auto" w:sz="4" w:space="0"/>
            </w:tcBorders>
            <w:noWrap w:val="0"/>
            <w:vAlign w:val="top"/>
          </w:tcPr>
          <w:p w14:paraId="20059246">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谈判报价：谈判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应在谈判报价表中标明完成本次</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所要求的货物、服务并验收至合格的所有费用，包括设备（产品）费、安装调试费、运杂费（含保险）、仓储保管费、技术培训费、质保期维护</w:t>
            </w:r>
            <w:r>
              <w:rPr>
                <w:rFonts w:hint="eastAsia" w:ascii="仿宋" w:hAnsi="仿宋" w:eastAsia="仿宋" w:cs="仿宋"/>
                <w:color w:val="auto"/>
                <w:sz w:val="24"/>
                <w:szCs w:val="24"/>
                <w:highlight w:val="none"/>
                <w:lang w:eastAsia="zh-CN"/>
              </w:rPr>
              <w:t>、招标代理服务费、</w:t>
            </w:r>
            <w:r>
              <w:rPr>
                <w:rFonts w:hint="eastAsia" w:ascii="仿宋" w:hAnsi="仿宋" w:eastAsia="仿宋" w:cs="仿宋"/>
                <w:color w:val="auto"/>
                <w:sz w:val="24"/>
                <w:szCs w:val="24"/>
                <w:highlight w:val="none"/>
              </w:rPr>
              <w:t>税金等其他一切相关费用。</w:t>
            </w:r>
          </w:p>
          <w:p w14:paraId="54C43DBF">
            <w:pPr>
              <w:keepNext w:val="0"/>
              <w:keepLines w:val="0"/>
              <w:pageBreakBefore w:val="0"/>
              <w:kinsoku/>
              <w:wordWrap/>
              <w:overflowPunct/>
              <w:topLinePunct w:val="0"/>
              <w:autoSpaceDE/>
              <w:autoSpaceDN/>
              <w:bidi w:val="0"/>
              <w:adjustRightInd/>
              <w:snapToGrid/>
              <w:spacing w:line="360" w:lineRule="auto"/>
              <w:ind w:left="42" w:leftChars="2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谈判报价表中标明本次货物、服务的所有单项价格和总价，任何有选择的报价将不予接受，按无效响应处理。</w:t>
            </w:r>
          </w:p>
        </w:tc>
      </w:tr>
      <w:tr w14:paraId="0C8C7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856" w:type="dxa"/>
            <w:tcBorders>
              <w:top w:val="single" w:color="auto" w:sz="4" w:space="0"/>
              <w:bottom w:val="single" w:color="auto" w:sz="4" w:space="0"/>
            </w:tcBorders>
            <w:noWrap w:val="0"/>
            <w:vAlign w:val="center"/>
          </w:tcPr>
          <w:p w14:paraId="1740B521">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w:t>
            </w:r>
          </w:p>
        </w:tc>
        <w:tc>
          <w:tcPr>
            <w:tcW w:w="1844" w:type="dxa"/>
            <w:tcBorders>
              <w:top w:val="single" w:color="auto" w:sz="4" w:space="0"/>
              <w:bottom w:val="single" w:color="auto" w:sz="4" w:space="0"/>
            </w:tcBorders>
            <w:noWrap w:val="0"/>
            <w:vAlign w:val="center"/>
          </w:tcPr>
          <w:p w14:paraId="76AF0E50">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供应商资格证明文件</w:t>
            </w:r>
          </w:p>
        </w:tc>
        <w:tc>
          <w:tcPr>
            <w:tcW w:w="6371" w:type="dxa"/>
            <w:tcBorders>
              <w:top w:val="single" w:color="auto" w:sz="4" w:space="0"/>
              <w:bottom w:val="single" w:color="auto" w:sz="4" w:space="0"/>
            </w:tcBorders>
            <w:noWrap w:val="0"/>
            <w:vAlign w:val="top"/>
          </w:tcPr>
          <w:p w14:paraId="0328709C">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jc w:val="both"/>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1、基本资格条件：符合《中华人民共和国政府采购法》第二十二条的规定，并提供以下资料：</w:t>
            </w:r>
          </w:p>
          <w:p w14:paraId="2920690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提供合格有效的法人或者其他组织的营业执照等证明文件，自然人的身份证明；</w:t>
            </w:r>
          </w:p>
          <w:p w14:paraId="5469AF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是法人或其他组织的应提供营业执照等证明文件，</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是自然人的应提供有效的自然人身份证明</w:t>
            </w:r>
            <w:r>
              <w:rPr>
                <w:rFonts w:hint="eastAsia" w:ascii="仿宋" w:hAnsi="仿宋" w:eastAsia="仿宋" w:cs="仿宋"/>
                <w:b w:val="0"/>
                <w:bCs w:val="0"/>
                <w:sz w:val="24"/>
                <w:szCs w:val="24"/>
                <w:highlight w:val="none"/>
                <w:lang w:eastAsia="zh-CN"/>
              </w:rPr>
              <w:t>。</w:t>
            </w:r>
          </w:p>
          <w:p w14:paraId="784C162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lang w:eastAsia="zh-CN"/>
              </w:rPr>
            </w:pPr>
            <w:r>
              <w:rPr>
                <w:rFonts w:hint="eastAsia" w:ascii="仿宋" w:hAnsi="仿宋" w:eastAsia="仿宋" w:cs="仿宋"/>
                <w:b w:val="0"/>
                <w:bCs w:val="0"/>
                <w:color w:val="auto"/>
                <w:sz w:val="24"/>
                <w:szCs w:val="24"/>
                <w:highlight w:val="none"/>
                <w:lang w:val="en-US" w:eastAsia="zh-CN"/>
              </w:rPr>
              <w:t>提供2024年度经审计的财务报告</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kern w:val="0"/>
                <w:sz w:val="24"/>
                <w:szCs w:val="24"/>
                <w:highlight w:val="none"/>
                <w:lang w:val="en-US" w:eastAsia="zh-CN" w:bidi="ar-SA"/>
              </w:rPr>
              <w:t>包括“四表一注”即《资产负债表》《利润表》《现金流量表》《所有者权益变动表》及其附注；</w:t>
            </w:r>
            <w:r>
              <w:rPr>
                <w:rFonts w:hint="eastAsia" w:ascii="仿宋" w:hAnsi="仿宋" w:eastAsia="仿宋" w:cs="仿宋"/>
                <w:b w:val="0"/>
                <w:bCs w:val="0"/>
                <w:sz w:val="24"/>
                <w:szCs w:val="24"/>
                <w:highlight w:val="none"/>
                <w:lang w:val="en-US" w:eastAsia="zh-CN"/>
              </w:rPr>
              <w:t>成立时间至提交响应文件截止时间不足一年的可提供成立后任意时段的资产负债表）或基本存款账户开户银行出具的资信证明及基本存款账户开户许可证（基本账户信息）或财政部门认可的政府采购专业担保机构出具的担保函；</w:t>
            </w:r>
          </w:p>
          <w:p w14:paraId="5308B30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提供具有履行合同所必需的设备和专业技术能力的承诺；</w:t>
            </w:r>
          </w:p>
          <w:p w14:paraId="79D1206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税收缴纳证明：</w:t>
            </w:r>
            <w:r>
              <w:rPr>
                <w:rFonts w:hint="eastAsia" w:ascii="仿宋" w:hAnsi="仿宋" w:eastAsia="仿宋" w:cs="仿宋"/>
                <w:b w:val="0"/>
                <w:bCs w:val="0"/>
                <w:color w:val="auto"/>
                <w:sz w:val="24"/>
                <w:szCs w:val="24"/>
                <w:highlight w:val="none"/>
                <w:lang w:val="en-US" w:eastAsia="zh-CN"/>
              </w:rPr>
              <w:t>提供谈判响应文件递交截止日前一年内已缴纳的至少一个月的纳</w:t>
            </w:r>
            <w:r>
              <w:rPr>
                <w:rFonts w:hint="eastAsia" w:ascii="仿宋" w:hAnsi="仿宋" w:eastAsia="仿宋" w:cs="仿宋"/>
                <w:b w:val="0"/>
                <w:bCs w:val="0"/>
                <w:sz w:val="24"/>
                <w:szCs w:val="24"/>
                <w:highlight w:val="none"/>
                <w:lang w:val="en-US" w:eastAsia="zh-CN"/>
              </w:rPr>
              <w:t>税证明或完税证明，依法免税的单位应提供相关证明材料；</w:t>
            </w:r>
          </w:p>
          <w:p w14:paraId="5421F19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社会保障资金缴纳证明：提供谈判响应文件递交截止日前一年内已缴存的至少一个月的社会保障资金缴存单据或社保机构开具的社会保险参保缴费情况证明，依法不需要缴纳社会保障资金的单位应提供相关证明材料；</w:t>
            </w:r>
          </w:p>
          <w:p w14:paraId="43697DC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参加政府采购活动前3年内，在经营活动中没有重大违法记录的书面声明。</w:t>
            </w:r>
          </w:p>
          <w:p w14:paraId="6DD2F82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2、落实政府采购政策需满足的资格要求：/</w:t>
            </w:r>
          </w:p>
          <w:p w14:paraId="3D4584E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3、特定资格条件：</w:t>
            </w:r>
          </w:p>
          <w:p w14:paraId="6223C8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lang w:val="en-US" w:eastAsia="zh-CN" w:bidi="ar-SA"/>
              </w:rPr>
              <w:t>（1）</w:t>
            </w:r>
            <w:r>
              <w:rPr>
                <w:rFonts w:hint="eastAsia" w:ascii="仿宋" w:hAnsi="仿宋" w:eastAsia="仿宋" w:cs="仿宋"/>
                <w:b w:val="0"/>
                <w:bCs w:val="0"/>
                <w:sz w:val="24"/>
                <w:szCs w:val="24"/>
                <w:highlight w:val="none"/>
                <w:lang w:val="en-US" w:eastAsia="zh-CN"/>
              </w:rPr>
              <w:t>法定代表人授权书（附法定代表人、被授权人身份证复印件）及被授权人身份证（法定代表人直接参加谈判，须提供法定代表人身份证明及身份证原件）；</w:t>
            </w:r>
          </w:p>
          <w:p w14:paraId="35CB7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b w:val="0"/>
                <w:bCs w:val="0"/>
                <w:color w:val="auto"/>
                <w:sz w:val="24"/>
                <w:szCs w:val="24"/>
                <w:highlight w:val="none"/>
                <w:lang w:val="en-US" w:eastAsia="zh-CN"/>
              </w:rPr>
              <w:t>供应商未被“信用中国”网站（www.creditchina.gov.cn）列入失信被执行人和重大税收违法失信主体，未被中国政府采购网（www.ccgp.gov.cn）列入政府采购严重违法失信行为记录名单；（采购代理机构于本项目谈判公告发布后至谈判响应文件递交截止日查询相关信用记录，对列入失信被执行人、重大税收违法失信主体、政府采购严重违法失信行为记录名单及其他不符合《中华人民共和国政府采购法》第二十二条规定的供应商，采购代理机构将拒绝其参与政府采购活动，查询结果以电子或纸质方式留存）</w:t>
            </w:r>
          </w:p>
          <w:p w14:paraId="1F5F50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highlight w:val="none"/>
                <w:lang w:val="en-US" w:eastAsia="zh-CN"/>
              </w:rPr>
              <w:t>本项目不接受联合体谈判。</w:t>
            </w:r>
          </w:p>
          <w:p w14:paraId="4865DD2C">
            <w:pPr>
              <w:keepNext w:val="0"/>
              <w:keepLines w:val="0"/>
              <w:pageBreakBefore w:val="0"/>
              <w:kinsoku/>
              <w:wordWrap/>
              <w:overflowPunct/>
              <w:topLinePunct w:val="0"/>
              <w:autoSpaceDE/>
              <w:autoSpaceDN/>
              <w:bidi w:val="0"/>
              <w:adjustRightInd/>
              <w:snapToGrid/>
              <w:spacing w:line="360" w:lineRule="auto"/>
              <w:ind w:left="42" w:leftChars="20" w:firstLine="480" w:firstLineChars="200"/>
              <w:textAlignment w:val="auto"/>
              <w:outlineLvl w:val="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以上为必备</w:t>
            </w:r>
            <w:r>
              <w:rPr>
                <w:rFonts w:hint="eastAsia" w:ascii="仿宋" w:hAnsi="仿宋" w:eastAsia="仿宋" w:cs="仿宋"/>
                <w:b w:val="0"/>
                <w:bCs w:val="0"/>
                <w:color w:val="auto"/>
                <w:sz w:val="24"/>
                <w:szCs w:val="24"/>
                <w:highlight w:val="none"/>
                <w:lang w:eastAsia="zh-CN"/>
              </w:rPr>
              <w:t>资格要求（特定资格条件第</w:t>
            </w:r>
            <w:r>
              <w:rPr>
                <w:rFonts w:hint="eastAsia" w:ascii="仿宋" w:hAnsi="仿宋" w:eastAsia="仿宋" w:cs="仿宋"/>
                <w:b w:val="0"/>
                <w:bCs w:val="0"/>
                <w:color w:val="auto"/>
                <w:sz w:val="24"/>
                <w:szCs w:val="24"/>
                <w:highlight w:val="none"/>
                <w:lang w:val="en-US" w:eastAsia="zh-CN"/>
              </w:rPr>
              <w:t>2项可不提供</w:t>
            </w:r>
            <w:r>
              <w:rPr>
                <w:rFonts w:hint="eastAsia" w:ascii="仿宋" w:hAnsi="仿宋" w:eastAsia="仿宋" w:cs="仿宋"/>
                <w:b w:val="0"/>
                <w:bCs w:val="0"/>
                <w:color w:val="auto"/>
                <w:sz w:val="24"/>
                <w:szCs w:val="24"/>
                <w:highlight w:val="none"/>
                <w:lang w:eastAsia="zh-CN"/>
              </w:rPr>
              <w:t>，由代理机构查询并留存）</w:t>
            </w:r>
            <w:r>
              <w:rPr>
                <w:rFonts w:hint="eastAsia" w:ascii="仿宋" w:hAnsi="仿宋" w:eastAsia="仿宋" w:cs="仿宋"/>
                <w:b w:val="0"/>
                <w:bCs w:val="0"/>
                <w:color w:val="auto"/>
                <w:sz w:val="24"/>
                <w:szCs w:val="24"/>
                <w:highlight w:val="none"/>
              </w:rPr>
              <w:t>，缺一项或某项达不到要求，按无效</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处理。</w:t>
            </w:r>
            <w:r>
              <w:rPr>
                <w:rFonts w:hint="eastAsia" w:ascii="仿宋" w:hAnsi="仿宋" w:eastAsia="仿宋" w:cs="仿宋"/>
                <w:b w:val="0"/>
                <w:bCs w:val="0"/>
                <w:color w:val="auto"/>
                <w:sz w:val="24"/>
                <w:szCs w:val="24"/>
                <w:highlight w:val="none"/>
                <w:lang w:eastAsia="zh-CN"/>
              </w:rPr>
              <w:t>除</w:t>
            </w:r>
            <w:r>
              <w:rPr>
                <w:rFonts w:hint="eastAsia" w:ascii="仿宋" w:hAnsi="仿宋" w:eastAsia="仿宋" w:cs="仿宋"/>
                <w:b w:val="0"/>
                <w:bCs w:val="0"/>
                <w:color w:val="auto"/>
                <w:sz w:val="24"/>
                <w:szCs w:val="24"/>
                <w:highlight w:val="none"/>
              </w:rPr>
              <w:t>法定代表人身份证明或法定代表人授权书及</w:t>
            </w:r>
            <w:r>
              <w:rPr>
                <w:rFonts w:hint="eastAsia" w:ascii="仿宋" w:hAnsi="仿宋" w:eastAsia="仿宋" w:cs="仿宋"/>
                <w:b w:val="0"/>
                <w:bCs w:val="0"/>
                <w:color w:val="auto"/>
                <w:sz w:val="24"/>
                <w:szCs w:val="24"/>
                <w:highlight w:val="none"/>
                <w:lang w:eastAsia="zh-CN"/>
              </w:rPr>
              <w:t>相关声明或承诺需将原件装订在谈判响应文件正本中外，其他所有证明文件的复印件必须加盖单位公章附在谈判响应文件中，原件随身携带以备审查。</w:t>
            </w:r>
          </w:p>
          <w:p w14:paraId="057813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 w:leftChars="20"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auto"/>
                <w:kern w:val="0"/>
                <w:sz w:val="24"/>
                <w:szCs w:val="24"/>
                <w:highlight w:val="none"/>
                <w:lang w:val="en-US" w:eastAsia="zh-CN" w:bidi="ar-SA"/>
              </w:rPr>
              <w:t>未注明要求原件的资格文件，在谈判后的任何时间，谈判小组都有权随时要求审查原件，如果不能按规定时间提供，由此造成的不利后果由供应商承担</w:t>
            </w:r>
            <w:r>
              <w:rPr>
                <w:rFonts w:hint="eastAsia" w:ascii="仿宋" w:hAnsi="仿宋" w:eastAsia="仿宋" w:cs="仿宋"/>
                <w:color w:val="auto"/>
                <w:sz w:val="24"/>
                <w:szCs w:val="24"/>
                <w:highlight w:val="none"/>
              </w:rPr>
              <w:t>。</w:t>
            </w:r>
          </w:p>
        </w:tc>
      </w:tr>
      <w:tr w14:paraId="688C1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56" w:type="dxa"/>
            <w:tcBorders>
              <w:top w:val="single" w:color="auto" w:sz="4" w:space="0"/>
              <w:bottom w:val="single" w:color="auto" w:sz="4" w:space="0"/>
            </w:tcBorders>
            <w:noWrap w:val="0"/>
            <w:vAlign w:val="center"/>
          </w:tcPr>
          <w:p w14:paraId="3A925D35">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844" w:type="dxa"/>
            <w:tcBorders>
              <w:top w:val="single" w:color="auto" w:sz="4" w:space="0"/>
              <w:bottom w:val="single" w:color="auto" w:sz="4" w:space="0"/>
            </w:tcBorders>
            <w:noWrap w:val="0"/>
            <w:vAlign w:val="center"/>
          </w:tcPr>
          <w:p w14:paraId="56B923BA">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谈判保证金</w:t>
            </w:r>
          </w:p>
        </w:tc>
        <w:tc>
          <w:tcPr>
            <w:tcW w:w="6371" w:type="dxa"/>
            <w:tcBorders>
              <w:top w:val="single" w:color="auto" w:sz="4" w:space="0"/>
              <w:bottom w:val="single" w:color="auto" w:sz="4" w:space="0"/>
            </w:tcBorders>
            <w:noWrap w:val="0"/>
            <w:vAlign w:val="top"/>
          </w:tcPr>
          <w:p w14:paraId="68478DDB">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☑不要求提供</w:t>
            </w:r>
          </w:p>
          <w:p w14:paraId="670195AC">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本项目不要求提交谈判保证金</w:t>
            </w:r>
          </w:p>
        </w:tc>
      </w:tr>
      <w:tr w14:paraId="13641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4" w:hRule="atLeast"/>
          <w:jc w:val="center"/>
        </w:trPr>
        <w:tc>
          <w:tcPr>
            <w:tcW w:w="856" w:type="dxa"/>
            <w:tcBorders>
              <w:top w:val="single" w:color="auto" w:sz="4" w:space="0"/>
              <w:bottom w:val="single" w:color="auto" w:sz="4" w:space="0"/>
            </w:tcBorders>
            <w:noWrap w:val="0"/>
            <w:vAlign w:val="bottom"/>
          </w:tcPr>
          <w:p w14:paraId="03E31F9B">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w:t>
            </w:r>
          </w:p>
        </w:tc>
        <w:tc>
          <w:tcPr>
            <w:tcW w:w="1844" w:type="dxa"/>
            <w:tcBorders>
              <w:top w:val="single" w:color="auto" w:sz="4" w:space="0"/>
              <w:bottom w:val="single" w:color="auto" w:sz="4" w:space="0"/>
            </w:tcBorders>
            <w:noWrap w:val="0"/>
            <w:vAlign w:val="bottom"/>
          </w:tcPr>
          <w:p w14:paraId="5D1C6DD1">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谈判有效期</w:t>
            </w:r>
          </w:p>
        </w:tc>
        <w:tc>
          <w:tcPr>
            <w:tcW w:w="6371" w:type="dxa"/>
            <w:tcBorders>
              <w:top w:val="single" w:color="auto" w:sz="4" w:space="0"/>
              <w:bottom w:val="single" w:color="auto" w:sz="4" w:space="0"/>
            </w:tcBorders>
            <w:noWrap w:val="0"/>
            <w:vAlign w:val="bottom"/>
          </w:tcPr>
          <w:p w14:paraId="39627FD0">
            <w:pPr>
              <w:keepNext w:val="0"/>
              <w:keepLines w:val="0"/>
              <w:pageBreakBefore w:val="0"/>
              <w:widowControl w:val="0"/>
              <w:kinsoku/>
              <w:wordWrap/>
              <w:overflowPunct/>
              <w:topLinePunct w:val="0"/>
              <w:autoSpaceDE/>
              <w:autoSpaceDN/>
              <w:bidi w:val="0"/>
              <w:adjustRightInd/>
              <w:snapToGrid/>
              <w:spacing w:line="360" w:lineRule="auto"/>
              <w:ind w:left="42" w:leftChars="2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谈判响应文件的递交截止之日起90天。</w:t>
            </w:r>
          </w:p>
        </w:tc>
      </w:tr>
      <w:tr w14:paraId="269F6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856" w:type="dxa"/>
            <w:noWrap w:val="0"/>
            <w:vAlign w:val="center"/>
          </w:tcPr>
          <w:p w14:paraId="5F8AA090">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w:t>
            </w:r>
          </w:p>
        </w:tc>
        <w:tc>
          <w:tcPr>
            <w:tcW w:w="1844" w:type="dxa"/>
            <w:noWrap w:val="0"/>
            <w:vAlign w:val="center"/>
          </w:tcPr>
          <w:p w14:paraId="3772544B">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谈判响应文件的</w:t>
            </w:r>
            <w:r>
              <w:rPr>
                <w:rFonts w:hint="eastAsia" w:ascii="仿宋" w:hAnsi="仿宋" w:eastAsia="仿宋" w:cs="仿宋"/>
                <w:color w:val="auto"/>
                <w:sz w:val="24"/>
                <w:szCs w:val="24"/>
                <w:lang w:val="en-US" w:eastAsia="zh-CN"/>
              </w:rPr>
              <w:t>份数及要求</w:t>
            </w:r>
          </w:p>
        </w:tc>
        <w:tc>
          <w:tcPr>
            <w:tcW w:w="6371" w:type="dxa"/>
            <w:noWrap w:val="0"/>
            <w:vAlign w:val="center"/>
          </w:tcPr>
          <w:p w14:paraId="6137D500">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正本的份数：</w:t>
            </w:r>
            <w:r>
              <w:rPr>
                <w:rFonts w:hint="eastAsia" w:ascii="仿宋" w:hAnsi="仿宋" w:eastAsia="仿宋" w:cs="仿宋"/>
                <w:color w:val="auto"/>
                <w:sz w:val="24"/>
                <w:szCs w:val="24"/>
                <w:u w:val="none"/>
              </w:rPr>
              <w:t>壹</w:t>
            </w:r>
            <w:r>
              <w:rPr>
                <w:rFonts w:hint="eastAsia" w:ascii="仿宋" w:hAnsi="仿宋" w:eastAsia="仿宋" w:cs="仿宋"/>
                <w:color w:val="auto"/>
                <w:sz w:val="24"/>
                <w:szCs w:val="24"/>
              </w:rPr>
              <w:t>份；</w:t>
            </w:r>
          </w:p>
          <w:p w14:paraId="050EDA2D">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副本的份数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none"/>
              </w:rPr>
              <w:t>贰</w:t>
            </w:r>
            <w:r>
              <w:rPr>
                <w:rFonts w:hint="eastAsia" w:ascii="仿宋" w:hAnsi="仿宋" w:eastAsia="仿宋" w:cs="仿宋"/>
                <w:color w:val="auto"/>
                <w:sz w:val="24"/>
                <w:szCs w:val="24"/>
              </w:rPr>
              <w:t>份</w:t>
            </w:r>
            <w:r>
              <w:rPr>
                <w:rFonts w:hint="eastAsia" w:ascii="仿宋" w:hAnsi="仿宋" w:eastAsia="仿宋" w:cs="仿宋"/>
                <w:color w:val="auto"/>
                <w:sz w:val="24"/>
                <w:szCs w:val="24"/>
                <w:lang w:eastAsia="zh-CN"/>
              </w:rPr>
              <w:t>；</w:t>
            </w:r>
          </w:p>
          <w:p w14:paraId="2C2275FC">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报价一览表：</w:t>
            </w:r>
            <w:r>
              <w:rPr>
                <w:rFonts w:hint="eastAsia" w:ascii="仿宋" w:hAnsi="仿宋" w:eastAsia="仿宋" w:cs="仿宋"/>
                <w:color w:val="auto"/>
                <w:sz w:val="24"/>
                <w:szCs w:val="24"/>
              </w:rPr>
              <w:t>壹</w:t>
            </w:r>
            <w:r>
              <w:rPr>
                <w:rFonts w:hint="eastAsia" w:ascii="仿宋" w:hAnsi="仿宋" w:eastAsia="仿宋" w:cs="仿宋"/>
                <w:color w:val="auto"/>
                <w:sz w:val="24"/>
                <w:szCs w:val="24"/>
                <w:lang w:eastAsia="zh-CN"/>
              </w:rPr>
              <w:t>份；</w:t>
            </w:r>
          </w:p>
          <w:p w14:paraId="3BFBA227">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电子版（U盘）：</w:t>
            </w:r>
            <w:r>
              <w:rPr>
                <w:rFonts w:hint="eastAsia" w:ascii="仿宋" w:hAnsi="仿宋" w:eastAsia="仿宋" w:cs="仿宋"/>
                <w:color w:val="auto"/>
                <w:sz w:val="24"/>
                <w:szCs w:val="24"/>
                <w:highlight w:val="none"/>
                <w:u w:val="none"/>
                <w:lang w:eastAsia="zh-CN"/>
              </w:rPr>
              <w:t>壹</w:t>
            </w:r>
            <w:r>
              <w:rPr>
                <w:rFonts w:hint="eastAsia" w:ascii="仿宋" w:hAnsi="仿宋" w:eastAsia="仿宋" w:cs="仿宋"/>
                <w:color w:val="auto"/>
                <w:sz w:val="24"/>
                <w:szCs w:val="24"/>
                <w:highlight w:val="none"/>
                <w:lang w:eastAsia="zh-CN"/>
              </w:rPr>
              <w:t>份（需在盘面上标注</w:t>
            </w:r>
            <w:r>
              <w:rPr>
                <w:rFonts w:hint="eastAsia" w:ascii="仿宋" w:hAnsi="仿宋" w:eastAsia="仿宋" w:cs="仿宋"/>
                <w:color w:val="auto"/>
                <w:sz w:val="24"/>
                <w:szCs w:val="24"/>
                <w:highlight w:val="none"/>
                <w:lang w:val="en-US" w:eastAsia="zh-CN"/>
              </w:rPr>
              <w:t>供应商全称、项目名称、编号、包号）</w:t>
            </w:r>
            <w:r>
              <w:rPr>
                <w:rFonts w:hint="eastAsia" w:ascii="仿宋" w:hAnsi="仿宋" w:eastAsia="仿宋" w:cs="仿宋"/>
                <w:color w:val="auto"/>
                <w:sz w:val="24"/>
                <w:szCs w:val="24"/>
                <w:highlight w:val="none"/>
                <w:lang w:eastAsia="zh-CN"/>
              </w:rPr>
              <w:t>。</w:t>
            </w:r>
          </w:p>
          <w:p w14:paraId="4C204AC6">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lang w:val="en-US" w:eastAsia="zh-CN"/>
              </w:rPr>
              <w:t>电子版包括：word版谈判响应文件</w:t>
            </w:r>
          </w:p>
        </w:tc>
      </w:tr>
      <w:tr w14:paraId="75054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9" w:hRule="atLeast"/>
          <w:jc w:val="center"/>
        </w:trPr>
        <w:tc>
          <w:tcPr>
            <w:tcW w:w="856" w:type="dxa"/>
            <w:noWrap w:val="0"/>
            <w:vAlign w:val="center"/>
          </w:tcPr>
          <w:p w14:paraId="5E97B725">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.2</w:t>
            </w:r>
          </w:p>
        </w:tc>
        <w:tc>
          <w:tcPr>
            <w:tcW w:w="1844" w:type="dxa"/>
            <w:noWrap w:val="0"/>
            <w:vAlign w:val="center"/>
          </w:tcPr>
          <w:p w14:paraId="030F09CE">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谈判响应文件的密封和标记</w:t>
            </w:r>
          </w:p>
        </w:tc>
        <w:tc>
          <w:tcPr>
            <w:tcW w:w="6371" w:type="dxa"/>
            <w:noWrap w:val="0"/>
            <w:vAlign w:val="center"/>
          </w:tcPr>
          <w:p w14:paraId="6AC1051B">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1、密封包装方式：</w:t>
            </w:r>
          </w:p>
          <w:p w14:paraId="71BFF630">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供应商应将谈判响应文件正本、所有副本、电子版本、报价一览表分别单独密封在封袋中（封袋不得有破损），封袋应加贴封条，并在封线处加盖供应商公章。</w:t>
            </w:r>
          </w:p>
          <w:p w14:paraId="18DF92AB">
            <w:pPr>
              <w:pStyle w:val="2"/>
              <w:keepNext w:val="0"/>
              <w:keepLines w:val="0"/>
              <w:pageBreakBefore w:val="0"/>
              <w:widowControl w:val="0"/>
              <w:kinsoku/>
              <w:wordWrap/>
              <w:overflowPunct/>
              <w:topLinePunct w:val="0"/>
              <w:autoSpaceDE/>
              <w:autoSpaceDN/>
              <w:bidi w:val="0"/>
              <w:adjustRightInd/>
              <w:snapToGrid/>
              <w:spacing w:after="0" w:afterLines="0" w:line="360" w:lineRule="auto"/>
              <w:ind w:left="42" w:leftChars="20" w:right="0" w:rightChars="0" w:firstLine="0" w:firstLineChars="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2、外层包装请按以下要求标记：</w:t>
            </w:r>
          </w:p>
          <w:p w14:paraId="41FFCD5D">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）供应商名称；</w:t>
            </w:r>
          </w:p>
          <w:p w14:paraId="19FCDA7C">
            <w:pPr>
              <w:pStyle w:val="2"/>
              <w:keepNext w:val="0"/>
              <w:keepLines w:val="0"/>
              <w:pageBreakBefore w:val="0"/>
              <w:kinsoku/>
              <w:wordWrap/>
              <w:overflowPunct/>
              <w:topLinePunct w:val="0"/>
              <w:autoSpaceDE/>
              <w:autoSpaceDN/>
              <w:bidi w:val="0"/>
              <w:adjustRightInd/>
              <w:snapToGrid/>
              <w:spacing w:after="0" w:afterLines="0" w:line="360" w:lineRule="auto"/>
              <w:ind w:left="42" w:leftChars="2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）采购项目名称、采购项目编号；</w:t>
            </w:r>
          </w:p>
          <w:p w14:paraId="01E2CBBE">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）“正本”、“副本”、“电子版本”、“报价一览表”“</w:t>
            </w:r>
            <w:r>
              <w:rPr>
                <w:rFonts w:hint="eastAsia" w:ascii="仿宋" w:hAnsi="仿宋" w:eastAsia="仿宋" w:cs="仿宋"/>
                <w:color w:val="auto"/>
                <w:sz w:val="24"/>
                <w:szCs w:val="24"/>
                <w:lang w:val="en-US" w:eastAsia="zh-CN"/>
              </w:rPr>
              <w:t>包号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“请勿在＿＿＿＿(谈判时间)之前启封”字样。</w:t>
            </w:r>
          </w:p>
        </w:tc>
      </w:tr>
      <w:tr w14:paraId="4E401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56" w:type="dxa"/>
            <w:noWrap w:val="0"/>
            <w:vAlign w:val="center"/>
          </w:tcPr>
          <w:p w14:paraId="04DDBEA4">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w:t>
            </w:r>
          </w:p>
        </w:tc>
        <w:tc>
          <w:tcPr>
            <w:tcW w:w="1844" w:type="dxa"/>
            <w:noWrap w:val="0"/>
            <w:vAlign w:val="center"/>
          </w:tcPr>
          <w:p w14:paraId="086333FC">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谈判响应文件的递交</w:t>
            </w:r>
          </w:p>
        </w:tc>
        <w:tc>
          <w:tcPr>
            <w:tcW w:w="6371" w:type="dxa"/>
            <w:noWrap w:val="0"/>
            <w:vAlign w:val="center"/>
          </w:tcPr>
          <w:p w14:paraId="5C4A75FC">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谈判响应文件递交截止时间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eastAsia="zh-CN"/>
              </w:rPr>
              <w:t>详见竞争性谈判公告</w:t>
            </w:r>
          </w:p>
          <w:p w14:paraId="2E4763A3">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pacing w:val="-6"/>
                <w:sz w:val="24"/>
                <w:szCs w:val="24"/>
                <w:highlight w:val="yellow"/>
              </w:rPr>
            </w:pPr>
            <w:r>
              <w:rPr>
                <w:rFonts w:hint="eastAsia" w:ascii="仿宋" w:hAnsi="仿宋" w:eastAsia="仿宋" w:cs="仿宋"/>
                <w:color w:val="auto"/>
                <w:sz w:val="24"/>
                <w:szCs w:val="24"/>
              </w:rPr>
              <w:t>谈判响应文件递交地址：</w:t>
            </w:r>
            <w:r>
              <w:rPr>
                <w:rFonts w:hint="eastAsia" w:ascii="仿宋" w:hAnsi="仿宋" w:eastAsia="仿宋" w:cs="仿宋"/>
                <w:color w:val="auto"/>
                <w:sz w:val="24"/>
                <w:szCs w:val="24"/>
                <w:highlight w:val="none"/>
                <w:lang w:eastAsia="zh-CN"/>
              </w:rPr>
              <w:t>详见竞争性谈判公告</w:t>
            </w:r>
          </w:p>
          <w:p w14:paraId="338B4169">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谈判响应文件接收人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val="en-US" w:eastAsia="zh-CN"/>
              </w:rPr>
              <w:t>典亮工程项目管理有限公司</w:t>
            </w:r>
          </w:p>
        </w:tc>
      </w:tr>
      <w:tr w14:paraId="6C941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2" w:hRule="atLeast"/>
          <w:jc w:val="center"/>
        </w:trPr>
        <w:tc>
          <w:tcPr>
            <w:tcW w:w="856" w:type="dxa"/>
            <w:noWrap w:val="0"/>
            <w:vAlign w:val="center"/>
          </w:tcPr>
          <w:p w14:paraId="7C82AC87">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22.1</w:t>
            </w:r>
          </w:p>
        </w:tc>
        <w:tc>
          <w:tcPr>
            <w:tcW w:w="1844" w:type="dxa"/>
            <w:noWrap w:val="0"/>
            <w:vAlign w:val="center"/>
          </w:tcPr>
          <w:p w14:paraId="75180FAD">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谈判时间和地点</w:t>
            </w:r>
          </w:p>
        </w:tc>
        <w:tc>
          <w:tcPr>
            <w:tcW w:w="6371" w:type="dxa"/>
            <w:noWrap w:val="0"/>
            <w:vAlign w:val="center"/>
          </w:tcPr>
          <w:p w14:paraId="210A040B">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谈判时间：</w:t>
            </w:r>
            <w:r>
              <w:rPr>
                <w:rFonts w:hint="eastAsia" w:ascii="仿宋" w:hAnsi="仿宋" w:eastAsia="仿宋" w:cs="仿宋"/>
                <w:color w:val="auto"/>
                <w:sz w:val="24"/>
                <w:szCs w:val="24"/>
                <w:lang w:eastAsia="zh-CN"/>
              </w:rPr>
              <w:t>同响应文件递交截止时间</w:t>
            </w:r>
          </w:p>
          <w:p w14:paraId="4742379F">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谈判地点：</w:t>
            </w:r>
            <w:r>
              <w:rPr>
                <w:rFonts w:hint="eastAsia" w:ascii="仿宋" w:hAnsi="仿宋" w:eastAsia="仿宋" w:cs="仿宋"/>
                <w:color w:val="auto"/>
                <w:sz w:val="24"/>
                <w:szCs w:val="24"/>
                <w:lang w:eastAsia="zh-CN"/>
              </w:rPr>
              <w:t>同响应文件递交地点</w:t>
            </w:r>
          </w:p>
        </w:tc>
      </w:tr>
      <w:tr w14:paraId="1255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56" w:type="dxa"/>
            <w:noWrap w:val="0"/>
            <w:vAlign w:val="center"/>
          </w:tcPr>
          <w:p w14:paraId="44CEF24F">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p>
        </w:tc>
        <w:tc>
          <w:tcPr>
            <w:tcW w:w="1844" w:type="dxa"/>
            <w:noWrap w:val="0"/>
            <w:vAlign w:val="center"/>
          </w:tcPr>
          <w:p w14:paraId="3BE124CE">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评审方法</w:t>
            </w:r>
          </w:p>
        </w:tc>
        <w:tc>
          <w:tcPr>
            <w:tcW w:w="6371" w:type="dxa"/>
            <w:noWrap w:val="0"/>
            <w:vAlign w:val="center"/>
          </w:tcPr>
          <w:p w14:paraId="181C749F">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b/>
                <w:bCs/>
                <w:color w:val="000000"/>
                <w:sz w:val="24"/>
                <w:szCs w:val="24"/>
              </w:rPr>
            </w:pPr>
            <w:r>
              <w:rPr>
                <w:rFonts w:hint="eastAsia" w:ascii="仿宋" w:hAnsi="仿宋" w:eastAsia="仿宋" w:cs="仿宋"/>
                <w:b w:val="0"/>
                <w:bCs w:val="0"/>
                <w:color w:val="000000"/>
                <w:sz w:val="24"/>
                <w:szCs w:val="24"/>
              </w:rPr>
              <w:t>评审方法：最低评标价法 （详见第五章）</w:t>
            </w:r>
          </w:p>
        </w:tc>
      </w:tr>
      <w:tr w14:paraId="3FA2B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56" w:type="dxa"/>
            <w:noWrap w:val="0"/>
            <w:vAlign w:val="center"/>
          </w:tcPr>
          <w:p w14:paraId="5EE1569F">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844" w:type="dxa"/>
            <w:noWrap w:val="0"/>
            <w:vAlign w:val="center"/>
          </w:tcPr>
          <w:p w14:paraId="13D92EA3">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招标代理服务费</w:t>
            </w:r>
          </w:p>
        </w:tc>
        <w:tc>
          <w:tcPr>
            <w:tcW w:w="6371" w:type="dxa"/>
            <w:noWrap w:val="0"/>
            <w:vAlign w:val="center"/>
          </w:tcPr>
          <w:p w14:paraId="65DA35AA">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定额收取：5000.00元</w:t>
            </w:r>
          </w:p>
          <w:p w14:paraId="21BD907C">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pacing w:val="-20"/>
                <w:sz w:val="24"/>
                <w:szCs w:val="24"/>
              </w:rPr>
            </w:pPr>
            <w:r>
              <w:rPr>
                <w:rFonts w:hint="eastAsia" w:ascii="仿宋" w:hAnsi="仿宋" w:eastAsia="仿宋" w:cs="仿宋"/>
                <w:color w:val="auto"/>
                <w:sz w:val="24"/>
                <w:szCs w:val="24"/>
              </w:rPr>
              <w:t>成交单位在领取成交通知书前，须向采购代理机构支付代理服务费。</w:t>
            </w:r>
          </w:p>
        </w:tc>
      </w:tr>
      <w:tr w14:paraId="09176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56" w:type="dxa"/>
            <w:noWrap w:val="0"/>
            <w:vAlign w:val="center"/>
          </w:tcPr>
          <w:p w14:paraId="5CC82881">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32.1</w:t>
            </w:r>
          </w:p>
        </w:tc>
        <w:tc>
          <w:tcPr>
            <w:tcW w:w="1844" w:type="dxa"/>
            <w:noWrap w:val="0"/>
            <w:vAlign w:val="center"/>
          </w:tcPr>
          <w:p w14:paraId="06749B94">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履约验收</w:t>
            </w:r>
          </w:p>
        </w:tc>
        <w:tc>
          <w:tcPr>
            <w:tcW w:w="6371" w:type="dxa"/>
            <w:noWrap w:val="0"/>
            <w:vAlign w:val="center"/>
          </w:tcPr>
          <w:p w14:paraId="6FC1C7F0">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是否委托采购代理机构组织履约验收：</w:t>
            </w:r>
          </w:p>
          <w:p w14:paraId="43919FB7">
            <w:pPr>
              <w:keepNext w:val="0"/>
              <w:keepLines w:val="0"/>
              <w:pageBreakBefore w:val="0"/>
              <w:widowControl w:val="0"/>
              <w:kinsoku/>
              <w:wordWrap/>
              <w:overflowPunct/>
              <w:topLinePunct w:val="0"/>
              <w:autoSpaceDE/>
              <w:autoSpaceDN/>
              <w:bidi w:val="0"/>
              <w:adjustRightInd/>
              <w:snapToGrid/>
              <w:spacing w:line="360" w:lineRule="auto"/>
              <w:ind w:left="42" w:leftChars="20" w:right="0" w:rightChars="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□是，</w:t>
            </w:r>
            <w:r>
              <w:rPr>
                <w:rFonts w:hint="eastAsia" w:ascii="仿宋" w:hAnsi="仿宋" w:eastAsia="仿宋" w:cs="仿宋"/>
                <w:color w:val="auto"/>
                <w:sz w:val="24"/>
                <w:szCs w:val="24"/>
                <w:lang w:val="en-US" w:eastAsia="zh-CN"/>
              </w:rPr>
              <w:t>验收费用由采购人/成交供应商支付，费用标准按成交金额的5‰计算，不足5000元的，按5000元收取。</w:t>
            </w:r>
          </w:p>
          <w:p w14:paraId="6B1CC78B">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eastAsia="zh-CN"/>
              </w:rPr>
              <w:t>否。</w:t>
            </w:r>
          </w:p>
        </w:tc>
      </w:tr>
      <w:tr w14:paraId="6BE72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56" w:type="dxa"/>
            <w:noWrap w:val="0"/>
            <w:vAlign w:val="center"/>
          </w:tcPr>
          <w:p w14:paraId="5212BA80">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844" w:type="dxa"/>
            <w:noWrap w:val="0"/>
            <w:vAlign w:val="center"/>
          </w:tcPr>
          <w:p w14:paraId="13D1EF6F">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代理服务费账户</w:t>
            </w:r>
          </w:p>
        </w:tc>
        <w:tc>
          <w:tcPr>
            <w:tcW w:w="6371" w:type="dxa"/>
            <w:noWrap w:val="0"/>
            <w:vAlign w:val="center"/>
          </w:tcPr>
          <w:p w14:paraId="07D0028D">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户名：典亮工程项目管理有限公司镇安分公司</w:t>
            </w:r>
          </w:p>
          <w:p w14:paraId="4777A7C7">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开户行：中国工商银行股份有限公司镇安县支行</w:t>
            </w:r>
          </w:p>
          <w:p w14:paraId="2CEB05C5">
            <w:pPr>
              <w:keepNext w:val="0"/>
              <w:keepLines w:val="0"/>
              <w:pageBreakBefore w:val="0"/>
              <w:widowControl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账号：2608071009200218022</w:t>
            </w:r>
          </w:p>
          <w:p w14:paraId="0D85C1D8">
            <w:pPr>
              <w:keepNext w:val="0"/>
              <w:keepLines w:val="0"/>
              <w:pageBreakBefore w:val="0"/>
              <w:widowControl w:val="0"/>
              <w:kinsoku/>
              <w:wordWrap/>
              <w:overflowPunct/>
              <w:topLinePunct w:val="0"/>
              <w:autoSpaceDE/>
              <w:autoSpaceDN/>
              <w:bidi w:val="0"/>
              <w:adjustRightInd/>
              <w:snapToGrid/>
              <w:spacing w:line="360" w:lineRule="auto"/>
              <w:ind w:left="42" w:leftChars="20"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请成交供应商按照要求将服务费汇入以上指定账户，如因自身原因发生错误，产生的不利后果均由供应商自行承担。</w:t>
            </w:r>
          </w:p>
        </w:tc>
      </w:tr>
      <w:tr w14:paraId="255C8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856" w:type="dxa"/>
            <w:noWrap w:val="0"/>
            <w:vAlign w:val="center"/>
          </w:tcPr>
          <w:p w14:paraId="4247A307">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844" w:type="dxa"/>
            <w:noWrap w:val="0"/>
            <w:vAlign w:val="center"/>
          </w:tcPr>
          <w:p w14:paraId="594B97EE">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w:t>
            </w:r>
          </w:p>
          <w:p w14:paraId="2178483F">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保证金</w:t>
            </w:r>
          </w:p>
        </w:tc>
        <w:tc>
          <w:tcPr>
            <w:tcW w:w="6371" w:type="dxa"/>
            <w:noWrap w:val="0"/>
            <w:vAlign w:val="center"/>
          </w:tcPr>
          <w:p w14:paraId="4DF9C306">
            <w:pPr>
              <w:pStyle w:val="12"/>
              <w:keepNext w:val="0"/>
              <w:keepLines w:val="0"/>
              <w:pageBreakBefore w:val="0"/>
              <w:kinsoku/>
              <w:wordWrap/>
              <w:overflowPunct/>
              <w:topLinePunct w:val="0"/>
              <w:autoSpaceDE/>
              <w:autoSpaceDN/>
              <w:bidi w:val="0"/>
              <w:adjustRightInd/>
              <w:snapToGrid/>
              <w:spacing w:line="360" w:lineRule="auto"/>
              <w:ind w:left="42" w:leftChars="20"/>
              <w:jc w:val="left"/>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☑不要求提供</w:t>
            </w:r>
          </w:p>
          <w:p w14:paraId="450D8D22">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□要求提供，金额为本采购项目履约保证金为合同金额的5%，提交方式为：</w:t>
            </w:r>
            <w:r>
              <w:rPr>
                <w:rFonts w:hint="eastAsia" w:ascii="仿宋" w:hAnsi="仿宋" w:eastAsia="仿宋" w:cs="仿宋"/>
                <w:color w:val="auto"/>
                <w:sz w:val="24"/>
                <w:szCs w:val="24"/>
                <w:highlight w:val="none"/>
              </w:rPr>
              <w:t>转账、电汇、担保机构保函</w:t>
            </w:r>
            <w:r>
              <w:rPr>
                <w:rFonts w:hint="eastAsia" w:ascii="仿宋" w:hAnsi="仿宋" w:eastAsia="仿宋" w:cs="仿宋"/>
                <w:color w:val="auto"/>
                <w:sz w:val="24"/>
                <w:szCs w:val="24"/>
                <w:highlight w:val="none"/>
                <w:lang w:eastAsia="zh-CN"/>
              </w:rPr>
              <w:t>。</w:t>
            </w:r>
          </w:p>
        </w:tc>
      </w:tr>
      <w:tr w14:paraId="06B2D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856" w:type="dxa"/>
            <w:noWrap w:val="0"/>
            <w:vAlign w:val="center"/>
          </w:tcPr>
          <w:p w14:paraId="49CEDAD1">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844" w:type="dxa"/>
            <w:noWrap w:val="0"/>
            <w:vAlign w:val="center"/>
          </w:tcPr>
          <w:p w14:paraId="6AB65A06">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踏勘</w:t>
            </w:r>
          </w:p>
          <w:p w14:paraId="6CA68EA4">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现场</w:t>
            </w:r>
          </w:p>
        </w:tc>
        <w:tc>
          <w:tcPr>
            <w:tcW w:w="6371" w:type="dxa"/>
            <w:noWrap w:val="0"/>
            <w:vAlign w:val="center"/>
          </w:tcPr>
          <w:p w14:paraId="40918822">
            <w:pPr>
              <w:pStyle w:val="2"/>
              <w:keepNext w:val="0"/>
              <w:keepLines w:val="0"/>
              <w:pageBreakBefore w:val="0"/>
              <w:kinsoku/>
              <w:wordWrap/>
              <w:overflowPunct/>
              <w:topLinePunct w:val="0"/>
              <w:autoSpaceDE/>
              <w:autoSpaceDN/>
              <w:bidi w:val="0"/>
              <w:adjustRightInd/>
              <w:snapToGrid/>
              <w:spacing w:after="0" w:afterLines="0"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kern w:val="0"/>
                <w:sz w:val="24"/>
                <w:szCs w:val="24"/>
                <w:highlight w:val="none"/>
                <w:lang w:val="en-US" w:eastAsia="zh-CN" w:bidi="ar-SA"/>
              </w:rPr>
              <w:t>不踏勘</w:t>
            </w:r>
          </w:p>
        </w:tc>
      </w:tr>
      <w:tr w14:paraId="06D6E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1" w:hRule="atLeast"/>
          <w:jc w:val="center"/>
        </w:trPr>
        <w:tc>
          <w:tcPr>
            <w:tcW w:w="856" w:type="dxa"/>
            <w:noWrap w:val="0"/>
            <w:vAlign w:val="center"/>
          </w:tcPr>
          <w:p w14:paraId="655828D4">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844" w:type="dxa"/>
            <w:noWrap w:val="0"/>
            <w:vAlign w:val="center"/>
          </w:tcPr>
          <w:p w14:paraId="57923356">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进口产品</w:t>
            </w:r>
          </w:p>
        </w:tc>
        <w:tc>
          <w:tcPr>
            <w:tcW w:w="6371" w:type="dxa"/>
            <w:noWrap w:val="0"/>
            <w:vAlign w:val="center"/>
          </w:tcPr>
          <w:p w14:paraId="10657045">
            <w:pPr>
              <w:pStyle w:val="2"/>
              <w:keepNext w:val="0"/>
              <w:keepLines w:val="0"/>
              <w:pageBreakBefore w:val="0"/>
              <w:kinsoku/>
              <w:wordWrap/>
              <w:overflowPunct/>
              <w:topLinePunct w:val="0"/>
              <w:autoSpaceDE/>
              <w:autoSpaceDN/>
              <w:bidi w:val="0"/>
              <w:adjustRightInd/>
              <w:snapToGrid/>
              <w:spacing w:after="0" w:afterLines="0" w:line="360" w:lineRule="auto"/>
              <w:ind w:left="42" w:leftChars="2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本采购项目拒绝进口产品参加谈判</w:t>
            </w:r>
          </w:p>
          <w:p w14:paraId="25971D47">
            <w:pPr>
              <w:pStyle w:val="2"/>
              <w:keepNext w:val="0"/>
              <w:keepLines w:val="0"/>
              <w:pageBreakBefore w:val="0"/>
              <w:kinsoku/>
              <w:wordWrap/>
              <w:overflowPunct/>
              <w:topLinePunct w:val="0"/>
              <w:autoSpaceDE/>
              <w:autoSpaceDN/>
              <w:bidi w:val="0"/>
              <w:adjustRightInd/>
              <w:snapToGrid/>
              <w:spacing w:after="0" w:afterLines="0" w:line="360" w:lineRule="auto"/>
              <w:ind w:left="42" w:leftChars="20"/>
              <w:textAlignment w:val="auto"/>
              <w:outlineLvl w:val="9"/>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本采购项目已经财政部门审核同意购买进口产品</w:t>
            </w:r>
          </w:p>
        </w:tc>
      </w:tr>
      <w:tr w14:paraId="61C9A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856" w:type="dxa"/>
            <w:noWrap w:val="0"/>
            <w:vAlign w:val="center"/>
          </w:tcPr>
          <w:p w14:paraId="5616E17E">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844" w:type="dxa"/>
            <w:noWrap w:val="0"/>
            <w:vAlign w:val="center"/>
          </w:tcPr>
          <w:p w14:paraId="41B44B0B">
            <w:pPr>
              <w:keepNext w:val="0"/>
              <w:keepLines w:val="0"/>
              <w:pageBreakBefore w:val="0"/>
              <w:widowControl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一致性</w:t>
            </w:r>
          </w:p>
        </w:tc>
        <w:tc>
          <w:tcPr>
            <w:tcW w:w="6371" w:type="dxa"/>
            <w:noWrap w:val="0"/>
            <w:vAlign w:val="center"/>
          </w:tcPr>
          <w:p w14:paraId="371F1C72">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供应商须知前附表和供应商须知不一致的地方，以供应商须知前附表为准。</w:t>
            </w:r>
          </w:p>
        </w:tc>
      </w:tr>
      <w:tr w14:paraId="28A5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91" w:hRule="atLeast"/>
          <w:jc w:val="center"/>
        </w:trPr>
        <w:tc>
          <w:tcPr>
            <w:tcW w:w="856" w:type="dxa"/>
            <w:noWrap w:val="0"/>
            <w:vAlign w:val="center"/>
          </w:tcPr>
          <w:p w14:paraId="2AEE9C07">
            <w:pPr>
              <w:keepNext w:val="0"/>
              <w:keepLines w:val="0"/>
              <w:pageBreakBefore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844" w:type="dxa"/>
            <w:noWrap w:val="0"/>
            <w:vAlign w:val="center"/>
          </w:tcPr>
          <w:p w14:paraId="3B07C05E">
            <w:pPr>
              <w:keepNext w:val="0"/>
              <w:keepLines w:val="0"/>
              <w:pageBreakBefore w:val="0"/>
              <w:widowControl w:val="0"/>
              <w:kinsoku/>
              <w:wordWrap/>
              <w:overflowPunct/>
              <w:topLinePunct w:val="0"/>
              <w:autoSpaceDE/>
              <w:autoSpaceDN/>
              <w:bidi w:val="0"/>
              <w:adjustRightInd/>
              <w:snapToGrid/>
              <w:spacing w:line="360" w:lineRule="auto"/>
              <w:ind w:left="42" w:leftChars="2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tc>
        <w:tc>
          <w:tcPr>
            <w:tcW w:w="6371" w:type="dxa"/>
            <w:noWrap w:val="0"/>
            <w:vAlign w:val="center"/>
          </w:tcPr>
          <w:p w14:paraId="0712F528">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1、本项目属性为</w:t>
            </w:r>
            <w:r>
              <w:rPr>
                <w:rFonts w:hint="eastAsia" w:ascii="仿宋" w:hAnsi="仿宋" w:eastAsia="仿宋" w:cs="仿宋"/>
                <w:sz w:val="24"/>
                <w:szCs w:val="24"/>
                <w:highlight w:val="none"/>
                <w:u w:val="single"/>
                <w:lang w:val="en-US" w:eastAsia="zh-CN"/>
              </w:rPr>
              <w:t xml:space="preserve">   货物   </w:t>
            </w:r>
            <w:r>
              <w:rPr>
                <w:rFonts w:hint="eastAsia" w:ascii="仿宋" w:hAnsi="仿宋" w:eastAsia="仿宋" w:cs="仿宋"/>
                <w:sz w:val="24"/>
                <w:szCs w:val="24"/>
                <w:highlight w:val="none"/>
                <w:lang w:val="en-US" w:eastAsia="zh-CN"/>
              </w:rPr>
              <w:t>。</w:t>
            </w:r>
          </w:p>
          <w:p w14:paraId="25F3914C">
            <w:pPr>
              <w:keepNext w:val="0"/>
              <w:keepLines w:val="0"/>
              <w:pageBreakBefore w:val="0"/>
              <w:kinsoku/>
              <w:wordWrap/>
              <w:overflowPunct/>
              <w:topLinePunct w:val="0"/>
              <w:autoSpaceDE/>
              <w:autoSpaceDN/>
              <w:bidi w:val="0"/>
              <w:adjustRightInd/>
              <w:snapToGrid/>
              <w:spacing w:line="360" w:lineRule="auto"/>
              <w:ind w:left="42" w:leftChars="2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sz w:val="24"/>
                <w:szCs w:val="24"/>
                <w:highlight w:val="none"/>
                <w:lang w:val="en-US" w:eastAsia="zh-CN"/>
              </w:rPr>
              <w:t>2、本</w:t>
            </w:r>
            <w:r>
              <w:rPr>
                <w:rFonts w:hint="eastAsia" w:ascii="仿宋" w:hAnsi="仿宋" w:eastAsia="仿宋" w:cs="仿宋"/>
                <w:i w:val="0"/>
                <w:iCs w:val="0"/>
                <w:kern w:val="0"/>
                <w:sz w:val="24"/>
                <w:szCs w:val="24"/>
                <w:highlight w:val="none"/>
                <w:lang w:val="en-US" w:eastAsia="zh-CN" w:bidi="ar-SA"/>
              </w:rPr>
              <w:t>项</w:t>
            </w:r>
            <w:r>
              <w:rPr>
                <w:rFonts w:hint="eastAsia" w:ascii="仿宋" w:hAnsi="仿宋" w:eastAsia="仿宋" w:cs="仿宋"/>
                <w:kern w:val="0"/>
                <w:sz w:val="24"/>
                <w:szCs w:val="24"/>
                <w:highlight w:val="none"/>
                <w:lang w:val="en-US" w:eastAsia="zh-CN" w:bidi="ar-SA"/>
              </w:rPr>
              <w:t>目采购标的所属行业为：</w:t>
            </w:r>
            <w:r>
              <w:rPr>
                <w:rFonts w:hint="eastAsia" w:ascii="仿宋" w:hAnsi="仿宋" w:eastAsia="仿宋" w:cs="仿宋"/>
                <w:kern w:val="0"/>
                <w:sz w:val="24"/>
                <w:szCs w:val="24"/>
                <w:highlight w:val="none"/>
                <w:u w:val="single"/>
                <w:lang w:val="en-US" w:eastAsia="zh-CN" w:bidi="ar-SA"/>
              </w:rPr>
              <w:t xml:space="preserve">  </w:t>
            </w:r>
            <w:r>
              <w:rPr>
                <w:rFonts w:hint="eastAsia" w:ascii="仿宋" w:hAnsi="仿宋" w:eastAsia="仿宋" w:cs="仿宋"/>
                <w:kern w:val="0"/>
                <w:sz w:val="24"/>
                <w:szCs w:val="22"/>
                <w:highlight w:val="none"/>
                <w:u w:val="single"/>
                <w:lang w:val="en-US" w:eastAsia="zh-CN" w:bidi="ar-SA"/>
              </w:rPr>
              <w:t xml:space="preserve">工业 </w:t>
            </w:r>
            <w:r>
              <w:rPr>
                <w:rFonts w:hint="eastAsia" w:ascii="仿宋" w:hAnsi="仿宋" w:eastAsia="仿宋" w:cs="仿宋"/>
                <w:kern w:val="0"/>
                <w:sz w:val="24"/>
                <w:szCs w:val="24"/>
                <w:highlight w:val="none"/>
                <w:u w:val="single"/>
                <w:lang w:val="en-US" w:eastAsia="zh-CN" w:bidi="ar-SA"/>
              </w:rPr>
              <w:t xml:space="preserve">  </w:t>
            </w:r>
            <w:r>
              <w:rPr>
                <w:rFonts w:hint="eastAsia" w:ascii="仿宋" w:hAnsi="仿宋" w:eastAsia="仿宋" w:cs="仿宋"/>
                <w:kern w:val="0"/>
                <w:sz w:val="24"/>
                <w:szCs w:val="24"/>
                <w:highlight w:val="none"/>
                <w:lang w:val="en-US" w:eastAsia="zh-CN" w:bidi="ar-SA"/>
              </w:rPr>
              <w:t>。</w:t>
            </w:r>
            <w:r>
              <w:rPr>
                <w:rFonts w:hint="eastAsia" w:ascii="仿宋" w:hAnsi="仿宋" w:eastAsia="仿宋" w:cs="仿宋"/>
                <w:kern w:val="0"/>
                <w:sz w:val="24"/>
                <w:szCs w:val="22"/>
                <w:highlight w:val="none"/>
                <w:lang w:val="en-US" w:eastAsia="zh-CN" w:bidi="ar-SA"/>
              </w:rPr>
              <w:t>（按照《工信部 国家统计局 发改委 财政部 工信部联企业》中小企业划型标准（〔2011〕300号）规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0C64858B">
      <w:pPr>
        <w:spacing w:before="156" w:beforeLines="50" w:line="360" w:lineRule="auto"/>
        <w:jc w:val="center"/>
        <w:rPr>
          <w:rFonts w:hint="eastAsia" w:ascii="仿宋" w:hAnsi="仿宋" w:eastAsia="仿宋" w:cs="仿宋"/>
          <w:b/>
          <w:sz w:val="32"/>
          <w:szCs w:val="32"/>
        </w:rPr>
      </w:pPr>
      <w:bookmarkStart w:id="15" w:name="_Toc393281138"/>
      <w:bookmarkStart w:id="16" w:name="_Toc393284380"/>
      <w:bookmarkStart w:id="17" w:name="_Toc393284673"/>
      <w:bookmarkStart w:id="18" w:name="_Toc389836556"/>
      <w:bookmarkStart w:id="19" w:name="_Toc370906267"/>
    </w:p>
    <w:p w14:paraId="4FFBC436">
      <w:pPr>
        <w:spacing w:before="156" w:beforeLines="50" w:line="360" w:lineRule="auto"/>
        <w:jc w:val="center"/>
        <w:outlineLvl w:val="1"/>
        <w:rPr>
          <w:rFonts w:hint="eastAsia" w:ascii="仿宋" w:hAnsi="仿宋" w:eastAsia="仿宋" w:cs="仿宋"/>
          <w:b/>
          <w:sz w:val="32"/>
          <w:szCs w:val="32"/>
        </w:rPr>
      </w:pPr>
      <w:r>
        <w:rPr>
          <w:rFonts w:hint="eastAsia" w:ascii="仿宋" w:hAnsi="仿宋" w:eastAsia="仿宋" w:cs="仿宋"/>
          <w:b/>
          <w:sz w:val="32"/>
          <w:szCs w:val="32"/>
        </w:rPr>
        <w:br w:type="page"/>
      </w:r>
      <w:bookmarkStart w:id="20" w:name="_Toc7959"/>
      <w:r>
        <w:rPr>
          <w:rFonts w:hint="eastAsia" w:ascii="仿宋" w:hAnsi="仿宋" w:eastAsia="仿宋" w:cs="仿宋"/>
          <w:b/>
          <w:sz w:val="32"/>
          <w:szCs w:val="32"/>
        </w:rPr>
        <w:t>一.总  则</w:t>
      </w:r>
      <w:bookmarkEnd w:id="20"/>
    </w:p>
    <w:p w14:paraId="597A6610">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21" w:name="_Toc19141"/>
      <w:r>
        <w:rPr>
          <w:rFonts w:hint="eastAsia" w:ascii="仿宋" w:hAnsi="仿宋" w:eastAsia="仿宋" w:cs="仿宋"/>
          <w:b/>
          <w:sz w:val="24"/>
          <w:szCs w:val="24"/>
        </w:rPr>
        <w:t>1.资金来源</w:t>
      </w:r>
      <w:bookmarkEnd w:id="21"/>
    </w:p>
    <w:p w14:paraId="15F33FAA">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1.1本次竞争性谈判采购所签合同使用财政性资金支付，资金已落实到位。</w:t>
      </w:r>
    </w:p>
    <w:p w14:paraId="54BD8A12">
      <w:pPr>
        <w:keepNext w:val="0"/>
        <w:keepLines w:val="0"/>
        <w:pageBreakBefore w:val="0"/>
        <w:widowControl w:val="0"/>
        <w:numPr>
          <w:ilvl w:val="0"/>
          <w:numId w:val="0"/>
        </w:numPr>
        <w:kinsoku/>
        <w:wordWrap/>
        <w:overflowPunct/>
        <w:topLinePunct w:val="0"/>
        <w:autoSpaceDE/>
        <w:autoSpaceDN/>
        <w:bidi w:val="0"/>
        <w:spacing w:line="500" w:lineRule="exact"/>
        <w:ind w:right="0" w:rightChars="0"/>
        <w:jc w:val="both"/>
        <w:textAlignment w:val="auto"/>
        <w:outlineLvl w:val="2"/>
        <w:rPr>
          <w:rFonts w:hint="eastAsia" w:ascii="仿宋" w:hAnsi="仿宋" w:eastAsia="仿宋" w:cs="仿宋"/>
          <w:b/>
          <w:sz w:val="24"/>
          <w:szCs w:val="24"/>
          <w:highlight w:val="none"/>
          <w:lang w:val="en-US" w:eastAsia="zh-CN"/>
        </w:rPr>
      </w:pPr>
      <w:bookmarkStart w:id="22" w:name="_Toc26849"/>
      <w:r>
        <w:rPr>
          <w:rFonts w:hint="eastAsia" w:ascii="仿宋" w:hAnsi="仿宋" w:eastAsia="仿宋" w:cs="仿宋"/>
          <w:b/>
          <w:sz w:val="24"/>
          <w:szCs w:val="24"/>
          <w:highlight w:val="none"/>
          <w:lang w:val="en-US" w:eastAsia="zh-CN"/>
        </w:rPr>
        <w:t>2.名词解释</w:t>
      </w:r>
      <w:bookmarkEnd w:id="22"/>
    </w:p>
    <w:p w14:paraId="3922726C">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2.1采购人：</w:t>
      </w:r>
      <w:r>
        <w:rPr>
          <w:rFonts w:hint="eastAsia" w:ascii="仿宋" w:hAnsi="仿宋" w:eastAsia="仿宋" w:cs="仿宋"/>
          <w:color w:val="000000"/>
          <w:sz w:val="24"/>
          <w:highlight w:val="none"/>
          <w:lang w:eastAsia="zh-CN"/>
        </w:rPr>
        <w:t>见供应商须知前附表</w:t>
      </w:r>
    </w:p>
    <w:p w14:paraId="72EB031C">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采购代理机构：</w:t>
      </w:r>
      <w:r>
        <w:rPr>
          <w:rFonts w:hint="eastAsia" w:ascii="仿宋" w:hAnsi="仿宋" w:eastAsia="仿宋" w:cs="仿宋"/>
          <w:color w:val="000000"/>
          <w:sz w:val="24"/>
          <w:highlight w:val="none"/>
          <w:lang w:val="en-US" w:eastAsia="zh-CN"/>
        </w:rPr>
        <w:t xml:space="preserve">典亮工程项目管理有限公司 </w:t>
      </w:r>
    </w:p>
    <w:p w14:paraId="69E6249A">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仿宋" w:hAnsi="仿宋" w:eastAsia="仿宋" w:cs="仿宋"/>
          <w:lang w:eastAsia="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监督机构：</w:t>
      </w:r>
      <w:r>
        <w:rPr>
          <w:rFonts w:hint="eastAsia" w:ascii="仿宋" w:hAnsi="仿宋" w:eastAsia="仿宋" w:cs="仿宋"/>
          <w:color w:val="000000"/>
          <w:sz w:val="24"/>
          <w:highlight w:val="none"/>
          <w:lang w:eastAsia="zh-CN"/>
        </w:rPr>
        <w:t>同级人民政府财政部门</w:t>
      </w:r>
    </w:p>
    <w:p w14:paraId="602D873D">
      <w:pPr>
        <w:keepNext w:val="0"/>
        <w:keepLines w:val="0"/>
        <w:pageBreakBefore w:val="0"/>
        <w:widowControl w:val="0"/>
        <w:tabs>
          <w:tab w:val="left" w:pos="7665"/>
        </w:tabs>
        <w:kinsoku/>
        <w:wordWrap/>
        <w:overflowPunct/>
        <w:topLinePunct w:val="0"/>
        <w:autoSpaceDE/>
        <w:autoSpaceDN/>
        <w:bidi w:val="0"/>
        <w:spacing w:line="500" w:lineRule="exact"/>
        <w:ind w:left="0" w:leftChars="0" w:right="0" w:rightChars="0" w:firstLine="480" w:firstLineChars="2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highlight w:val="none"/>
        </w:rPr>
        <w:t>2.4</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：是指响应和符合</w:t>
      </w:r>
      <w:r>
        <w:rPr>
          <w:rFonts w:hint="eastAsia" w:ascii="仿宋" w:hAnsi="仿宋" w:eastAsia="仿宋" w:cs="仿宋"/>
          <w:color w:val="000000"/>
          <w:sz w:val="24"/>
          <w:highlight w:val="none"/>
          <w:lang w:eastAsia="zh-CN"/>
        </w:rPr>
        <w:t>谈判</w:t>
      </w:r>
      <w:r>
        <w:rPr>
          <w:rFonts w:hint="eastAsia" w:ascii="仿宋" w:hAnsi="仿宋" w:eastAsia="仿宋" w:cs="仿宋"/>
          <w:color w:val="000000"/>
          <w:sz w:val="24"/>
          <w:szCs w:val="24"/>
          <w:highlight w:val="none"/>
        </w:rPr>
        <w:t>文件规定资格条件且参与</w:t>
      </w:r>
      <w:r>
        <w:rPr>
          <w:rFonts w:hint="eastAsia" w:ascii="仿宋" w:hAnsi="仿宋" w:eastAsia="仿宋" w:cs="仿宋"/>
          <w:color w:val="000000"/>
          <w:sz w:val="24"/>
          <w:szCs w:val="24"/>
          <w:highlight w:val="none"/>
          <w:lang w:eastAsia="zh-CN"/>
        </w:rPr>
        <w:t>谈判</w:t>
      </w:r>
      <w:r>
        <w:rPr>
          <w:rFonts w:hint="eastAsia" w:ascii="仿宋" w:hAnsi="仿宋" w:eastAsia="仿宋" w:cs="仿宋"/>
          <w:color w:val="000000"/>
          <w:sz w:val="24"/>
          <w:szCs w:val="24"/>
          <w:highlight w:val="none"/>
        </w:rPr>
        <w:t>竞争的法人</w:t>
      </w:r>
      <w:r>
        <w:rPr>
          <w:rFonts w:hint="eastAsia" w:ascii="仿宋" w:hAnsi="仿宋" w:eastAsia="仿宋" w:cs="仿宋"/>
          <w:color w:val="000000"/>
          <w:sz w:val="24"/>
          <w:szCs w:val="24"/>
          <w:highlight w:val="none"/>
          <w:lang w:eastAsia="zh-CN"/>
        </w:rPr>
        <w:t>、</w:t>
      </w:r>
      <w:r>
        <w:rPr>
          <w:rFonts w:hint="eastAsia" w:ascii="仿宋" w:hAnsi="仿宋" w:eastAsia="仿宋" w:cs="仿宋"/>
          <w:sz w:val="24"/>
          <w:szCs w:val="24"/>
          <w:highlight w:val="none"/>
        </w:rPr>
        <w:t>其他组织或者自然人。</w:t>
      </w:r>
    </w:p>
    <w:p w14:paraId="0FE67D5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rPr>
        <w:t>2.5产品是指本招标文件中第四</w:t>
      </w:r>
      <w:r>
        <w:rPr>
          <w:rFonts w:hint="eastAsia" w:ascii="仿宋" w:hAnsi="仿宋" w:eastAsia="仿宋" w:cs="仿宋"/>
          <w:color w:val="000000"/>
          <w:sz w:val="24"/>
          <w:highlight w:val="none"/>
        </w:rPr>
        <w:t>章所述所有产品。</w:t>
      </w:r>
    </w:p>
    <w:p w14:paraId="2E5D67B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2.6服务是指</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为满足招标文件要求而提供的服务。</w:t>
      </w:r>
    </w:p>
    <w:p w14:paraId="1B98248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2.7节能产品或者环保产品是指依据国家确定的认证机构出具的、处于有效期之内的具有节能产品、环境标志产品认证证书的产品。</w:t>
      </w:r>
    </w:p>
    <w:p w14:paraId="77E17B9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2.8</w:t>
      </w:r>
      <w:r>
        <w:rPr>
          <w:rFonts w:hint="eastAsia" w:ascii="仿宋" w:hAnsi="仿宋" w:eastAsia="仿宋" w:cs="仿宋"/>
          <w:color w:val="000000"/>
          <w:sz w:val="24"/>
          <w:szCs w:val="24"/>
          <w:highlight w:val="none"/>
        </w:rPr>
        <w:t>进口产品是指通过中国海关报关验放进入中国境内且产自关境外的产品，详见《关于政府采购进口产品管理有关问题的通知》(财库[2007]119号)。</w:t>
      </w:r>
    </w:p>
    <w:p w14:paraId="6AD587F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2.</w:t>
      </w:r>
      <w:r>
        <w:rPr>
          <w:rFonts w:hint="eastAsia" w:ascii="仿宋" w:hAnsi="仿宋" w:eastAsia="仿宋" w:cs="仿宋"/>
          <w:color w:val="000000"/>
          <w:kern w:val="0"/>
          <w:sz w:val="24"/>
          <w:highlight w:val="none"/>
          <w:lang w:val="en-US" w:eastAsia="zh-CN"/>
        </w:rPr>
        <w:t>9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5BAA007">
      <w:pPr>
        <w:keepNext w:val="0"/>
        <w:keepLines w:val="0"/>
        <w:pageBreakBefore w:val="0"/>
        <w:widowControl w:val="0"/>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03836A">
      <w:pPr>
        <w:keepNext w:val="0"/>
        <w:keepLines w:val="0"/>
        <w:pageBreakBefore w:val="0"/>
        <w:widowControl w:val="0"/>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color w:val="000000"/>
          <w:sz w:val="24"/>
          <w:highlight w:val="none"/>
          <w:lang w:val="en-US" w:eastAsia="zh-CN"/>
        </w:rPr>
        <w:t>2.11</w:t>
      </w:r>
      <w:r>
        <w:rPr>
          <w:rFonts w:hint="eastAsia" w:ascii="仿宋" w:hAnsi="仿宋" w:eastAsia="仿宋" w:cs="仿宋"/>
          <w:color w:val="000000"/>
          <w:sz w:val="24"/>
          <w:highlight w:val="none"/>
        </w:rPr>
        <w:t>残疾人福利性单位</w:t>
      </w:r>
      <w:r>
        <w:rPr>
          <w:rFonts w:hint="eastAsia" w:ascii="仿宋" w:hAnsi="仿宋" w:eastAsia="仿宋" w:cs="仿宋"/>
          <w:color w:val="000000"/>
          <w:sz w:val="24"/>
          <w:highlight w:val="none"/>
          <w:lang w:eastAsia="zh-CN"/>
        </w:rPr>
        <w:t>是指符合《</w:t>
      </w:r>
      <w:r>
        <w:rPr>
          <w:rFonts w:hint="eastAsia" w:ascii="仿宋" w:hAnsi="仿宋" w:eastAsia="仿宋" w:cs="仿宋"/>
          <w:color w:val="000000"/>
          <w:sz w:val="24"/>
          <w:highlight w:val="none"/>
          <w:lang w:val="en-US" w:eastAsia="zh-CN"/>
        </w:rPr>
        <w:t>三部门联合发布关于促进残疾人就业政府采购政策的通知》</w:t>
      </w:r>
      <w:r>
        <w:rPr>
          <w:rFonts w:hint="eastAsia" w:ascii="仿宋" w:hAnsi="仿宋" w:eastAsia="仿宋" w:cs="仿宋"/>
          <w:color w:val="000000"/>
          <w:sz w:val="24"/>
          <w:highlight w:val="none"/>
        </w:rPr>
        <w:t>财库〔2017〕141号规定的对</w:t>
      </w:r>
      <w:r>
        <w:rPr>
          <w:rFonts w:hint="eastAsia" w:ascii="仿宋" w:hAnsi="仿宋" w:eastAsia="仿宋" w:cs="仿宋"/>
          <w:color w:val="000000"/>
          <w:sz w:val="24"/>
          <w:highlight w:val="none"/>
          <w:lang w:eastAsia="zh-CN"/>
        </w:rPr>
        <w:t>残疾人福利性单位</w:t>
      </w:r>
      <w:r>
        <w:rPr>
          <w:rFonts w:hint="eastAsia" w:ascii="仿宋" w:hAnsi="仿宋" w:eastAsia="仿宋" w:cs="仿宋"/>
          <w:color w:val="000000"/>
          <w:sz w:val="24"/>
          <w:highlight w:val="none"/>
        </w:rPr>
        <w:t>划分标准的</w:t>
      </w:r>
      <w:r>
        <w:rPr>
          <w:rFonts w:hint="eastAsia" w:ascii="仿宋" w:hAnsi="仿宋" w:eastAsia="仿宋" w:cs="仿宋"/>
          <w:color w:val="000000"/>
          <w:sz w:val="24"/>
          <w:highlight w:val="none"/>
          <w:lang w:eastAsia="zh-CN"/>
        </w:rPr>
        <w:t>单位</w:t>
      </w:r>
      <w:r>
        <w:rPr>
          <w:rFonts w:hint="eastAsia" w:ascii="仿宋" w:hAnsi="仿宋" w:eastAsia="仿宋" w:cs="仿宋"/>
          <w:color w:val="000000"/>
          <w:sz w:val="24"/>
          <w:highlight w:val="none"/>
        </w:rPr>
        <w:t>。</w:t>
      </w:r>
    </w:p>
    <w:p w14:paraId="44396100">
      <w:pPr>
        <w:keepNext w:val="0"/>
        <w:keepLines w:val="0"/>
        <w:pageBreakBefore w:val="0"/>
        <w:widowControl w:val="0"/>
        <w:numPr>
          <w:ilvl w:val="0"/>
          <w:numId w:val="0"/>
        </w:numPr>
        <w:wordWrap/>
        <w:overflowPunct/>
        <w:topLinePunct w:val="0"/>
        <w:autoSpaceDE/>
        <w:autoSpaceDN/>
        <w:bidi w:val="0"/>
        <w:spacing w:line="500" w:lineRule="exact"/>
        <w:textAlignment w:val="auto"/>
        <w:outlineLvl w:val="2"/>
        <w:rPr>
          <w:rFonts w:hint="eastAsia" w:ascii="仿宋" w:hAnsi="仿宋" w:eastAsia="仿宋" w:cs="仿宋"/>
          <w:b/>
          <w:sz w:val="24"/>
          <w:szCs w:val="24"/>
          <w:lang w:eastAsia="zh-CN"/>
        </w:rPr>
      </w:pPr>
      <w:bookmarkStart w:id="23" w:name="_Toc3145"/>
      <w:r>
        <w:rPr>
          <w:rFonts w:hint="eastAsia" w:ascii="仿宋" w:hAnsi="仿宋" w:eastAsia="仿宋" w:cs="仿宋"/>
          <w:b/>
          <w:sz w:val="24"/>
          <w:szCs w:val="24"/>
          <w:lang w:val="en-US" w:eastAsia="zh-CN"/>
        </w:rPr>
        <w:t>3.</w:t>
      </w:r>
      <w:r>
        <w:rPr>
          <w:rFonts w:hint="eastAsia" w:ascii="仿宋" w:hAnsi="仿宋" w:eastAsia="仿宋" w:cs="仿宋"/>
          <w:b/>
          <w:sz w:val="24"/>
          <w:szCs w:val="24"/>
        </w:rPr>
        <w:t>合格的</w:t>
      </w:r>
      <w:r>
        <w:rPr>
          <w:rFonts w:hint="eastAsia" w:ascii="仿宋" w:hAnsi="仿宋" w:eastAsia="仿宋" w:cs="仿宋"/>
          <w:b/>
          <w:sz w:val="24"/>
          <w:szCs w:val="24"/>
          <w:lang w:eastAsia="zh-CN"/>
        </w:rPr>
        <w:t>谈判供应商</w:t>
      </w:r>
      <w:bookmarkEnd w:id="23"/>
    </w:p>
    <w:p w14:paraId="5F7F31FE">
      <w:pPr>
        <w:keepNext w:val="0"/>
        <w:keepLines w:val="0"/>
        <w:pageBreakBefore w:val="0"/>
        <w:widowControl w:val="0"/>
        <w:numPr>
          <w:ilvl w:val="0"/>
          <w:numId w:val="0"/>
        </w:numPr>
        <w:wordWrap/>
        <w:overflowPunct/>
        <w:topLinePunct w:val="0"/>
        <w:autoSpaceDE/>
        <w:autoSpaceDN/>
        <w:bidi w:val="0"/>
        <w:spacing w:line="500" w:lineRule="exact"/>
        <w:ind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3.1</w:t>
      </w:r>
      <w:r>
        <w:rPr>
          <w:rFonts w:hint="eastAsia" w:ascii="仿宋" w:hAnsi="仿宋" w:eastAsia="仿宋" w:cs="仿宋"/>
          <w:b w:val="0"/>
          <w:bCs/>
          <w:sz w:val="24"/>
          <w:szCs w:val="24"/>
          <w:lang w:eastAsia="zh-CN"/>
        </w:rPr>
        <w:t>《政府采购法》第二十二条第一款规定的供应商基本资格条件</w:t>
      </w:r>
      <w:r>
        <w:rPr>
          <w:rFonts w:hint="eastAsia" w:ascii="仿宋" w:hAnsi="仿宋" w:eastAsia="仿宋" w:cs="仿宋"/>
          <w:b w:val="0"/>
          <w:bCs/>
          <w:sz w:val="24"/>
          <w:szCs w:val="24"/>
          <w:lang w:val="en-US" w:eastAsia="zh-CN"/>
        </w:rPr>
        <w:t>:</w:t>
      </w:r>
    </w:p>
    <w:p w14:paraId="77CBC91D">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3.1.1具有独立承担民事责任的能力；</w:t>
      </w:r>
    </w:p>
    <w:p w14:paraId="34D417C4">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3.1.2具有良好的商业信誉和健全的财务会计制度；</w:t>
      </w:r>
    </w:p>
    <w:p w14:paraId="4C6C62C9">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3.1.3具有履行合同所必需的设备和专业技术能力；</w:t>
      </w:r>
    </w:p>
    <w:p w14:paraId="49311DFD">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3.1.4有依法缴纳税收和社会保障资金的良好记录；</w:t>
      </w:r>
    </w:p>
    <w:p w14:paraId="550FC5DC">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3.1.5参加政府采购活动前三年内，在经营活动中没有重大违法记录；</w:t>
      </w:r>
    </w:p>
    <w:p w14:paraId="69E26A07">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3.1.6法律、行政法规规定的其他条件。</w:t>
      </w:r>
    </w:p>
    <w:p w14:paraId="28732FB4">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rPr>
        <w:t>根据本次采购项目的特殊要求，规定的供应商特殊条件（见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p>
    <w:p w14:paraId="1E8CD151">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3.3单位负责人为同一人或者存在直接控股、管理关系的不同供应商，不得参加同一合同项下的政府采购</w:t>
      </w:r>
      <w:r>
        <w:rPr>
          <w:rFonts w:hint="eastAsia" w:ascii="仿宋" w:hAnsi="仿宋" w:eastAsia="仿宋" w:cs="仿宋"/>
          <w:color w:val="auto"/>
          <w:sz w:val="24"/>
          <w:szCs w:val="24"/>
          <w:lang w:val="en-US" w:eastAsia="zh-CN"/>
        </w:rPr>
        <w:t>活动。供应商须按照格式要求填写企业关系关联承诺书。</w:t>
      </w:r>
    </w:p>
    <w:p w14:paraId="52615393">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除单一来源采购项目外，为采购项目提供整体设计、规范编制或者项目管理、监理、检测等服务的供应商，不得再参加该采购项目的其他采购活动，否则均为无效谈判</w:t>
      </w:r>
      <w:r>
        <w:rPr>
          <w:rFonts w:hint="eastAsia" w:ascii="仿宋" w:hAnsi="仿宋" w:eastAsia="仿宋" w:cs="仿宋"/>
          <w:sz w:val="24"/>
          <w:szCs w:val="24"/>
        </w:rPr>
        <w:t>。</w:t>
      </w:r>
    </w:p>
    <w:p w14:paraId="0CE3A083">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3.4</w:t>
      </w:r>
      <w:r>
        <w:rPr>
          <w:rFonts w:hint="eastAsia" w:ascii="仿宋" w:hAnsi="仿宋" w:eastAsia="仿宋" w:cs="仿宋"/>
          <w:sz w:val="24"/>
          <w:szCs w:val="24"/>
          <w:lang w:eastAsia="zh-CN"/>
        </w:rPr>
        <w:t>谈判供应商</w:t>
      </w:r>
      <w:r>
        <w:rPr>
          <w:rFonts w:hint="eastAsia" w:ascii="仿宋" w:hAnsi="仿宋" w:eastAsia="仿宋" w:cs="仿宋"/>
          <w:sz w:val="24"/>
          <w:szCs w:val="24"/>
        </w:rPr>
        <w:t>必须在</w:t>
      </w:r>
      <w:r>
        <w:rPr>
          <w:rFonts w:hint="eastAsia" w:ascii="仿宋" w:hAnsi="仿宋" w:eastAsia="仿宋" w:cs="仿宋"/>
          <w:sz w:val="24"/>
          <w:szCs w:val="24"/>
          <w:lang w:val="en-US" w:eastAsia="zh-CN"/>
        </w:rPr>
        <w:t>典亮工程项目管理有限公司</w:t>
      </w:r>
      <w:r>
        <w:rPr>
          <w:rFonts w:hint="eastAsia" w:ascii="仿宋" w:hAnsi="仿宋" w:eastAsia="仿宋" w:cs="仿宋"/>
          <w:sz w:val="24"/>
          <w:szCs w:val="24"/>
          <w:lang w:eastAsia="zh-CN"/>
        </w:rPr>
        <w:t>获取</w:t>
      </w:r>
      <w:r>
        <w:rPr>
          <w:rFonts w:hint="eastAsia" w:ascii="仿宋" w:hAnsi="仿宋" w:eastAsia="仿宋" w:cs="仿宋"/>
          <w:sz w:val="24"/>
          <w:szCs w:val="24"/>
        </w:rPr>
        <w:t>竞争性谈判文件，方可参加竞争性谈判。竞争性谈判文件售后不退。</w:t>
      </w:r>
    </w:p>
    <w:p w14:paraId="2DE89CB8">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3.5联合体谈判</w:t>
      </w:r>
    </w:p>
    <w:p w14:paraId="1D9C8BFF">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3.5.1</w:t>
      </w:r>
      <w:r>
        <w:rPr>
          <w:rFonts w:hint="eastAsia" w:ascii="仿宋" w:hAnsi="仿宋" w:eastAsia="仿宋" w:cs="仿宋"/>
          <w:sz w:val="24"/>
          <w:szCs w:val="24"/>
        </w:rPr>
        <w:t>如果在竞争性谈判文件中接受联合体竞争性谈判（见</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须知前附表），则两个以上供应商可以组成一个竞争性谈判联合体，以一个</w:t>
      </w:r>
      <w:r>
        <w:rPr>
          <w:rFonts w:hint="eastAsia" w:ascii="仿宋" w:hAnsi="仿宋" w:eastAsia="仿宋" w:cs="仿宋"/>
          <w:sz w:val="24"/>
          <w:szCs w:val="24"/>
          <w:lang w:eastAsia="zh-CN"/>
        </w:rPr>
        <w:t>谈判供应商</w:t>
      </w:r>
      <w:r>
        <w:rPr>
          <w:rFonts w:hint="eastAsia" w:ascii="仿宋" w:hAnsi="仿宋" w:eastAsia="仿宋" w:cs="仿宋"/>
          <w:sz w:val="24"/>
          <w:szCs w:val="24"/>
        </w:rPr>
        <w:t>的身份谈判。以联合体形式参加谈判的，联合体各方</w:t>
      </w:r>
      <w:r>
        <w:rPr>
          <w:rFonts w:hint="eastAsia" w:ascii="仿宋" w:hAnsi="仿宋" w:eastAsia="仿宋" w:cs="仿宋"/>
          <w:sz w:val="24"/>
          <w:szCs w:val="24"/>
          <w:highlight w:val="none"/>
        </w:rPr>
        <w:t>均应当符合</w:t>
      </w:r>
      <w:r>
        <w:rPr>
          <w:rFonts w:hint="eastAsia" w:ascii="仿宋" w:hAnsi="仿宋" w:eastAsia="仿宋" w:cs="仿宋"/>
          <w:color w:val="000000"/>
          <w:sz w:val="24"/>
          <w:highlight w:val="none"/>
        </w:rPr>
        <w:t>《中华人民共和国政府采购法》及实施条例规定的条件</w:t>
      </w:r>
      <w:r>
        <w:rPr>
          <w:rFonts w:hint="eastAsia" w:ascii="仿宋" w:hAnsi="仿宋" w:eastAsia="仿宋" w:cs="仿宋"/>
          <w:sz w:val="24"/>
          <w:szCs w:val="24"/>
          <w:highlight w:val="none"/>
        </w:rPr>
        <w:t>。采购人根据采购项目的特殊要</w:t>
      </w:r>
      <w:r>
        <w:rPr>
          <w:rFonts w:hint="eastAsia" w:ascii="仿宋" w:hAnsi="仿宋" w:eastAsia="仿宋" w:cs="仿宋"/>
          <w:sz w:val="24"/>
          <w:szCs w:val="24"/>
        </w:rPr>
        <w:t>求规定</w:t>
      </w:r>
      <w:r>
        <w:rPr>
          <w:rFonts w:hint="eastAsia" w:ascii="仿宋" w:hAnsi="仿宋" w:eastAsia="仿宋" w:cs="仿宋"/>
          <w:sz w:val="24"/>
          <w:szCs w:val="24"/>
          <w:lang w:eastAsia="zh-CN"/>
        </w:rPr>
        <w:t>谈判供应商</w:t>
      </w:r>
      <w:r>
        <w:rPr>
          <w:rFonts w:hint="eastAsia" w:ascii="仿宋" w:hAnsi="仿宋" w:eastAsia="仿宋" w:cs="仿宋"/>
          <w:sz w:val="24"/>
          <w:szCs w:val="24"/>
        </w:rPr>
        <w:t>特定条件的，联合体各方中至少应当有一方符合采购人规定的特定条件。</w:t>
      </w:r>
    </w:p>
    <w:p w14:paraId="3B01957D">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3.5.2</w:t>
      </w:r>
      <w:r>
        <w:rPr>
          <w:rFonts w:hint="eastAsia" w:ascii="仿宋" w:hAnsi="仿宋" w:eastAsia="仿宋" w:cs="仿宋"/>
          <w:sz w:val="24"/>
          <w:szCs w:val="24"/>
        </w:rPr>
        <w:t>联合体各方之间应当签订共同谈判协议，明确约定联合体各方承担的工作和相应的责任，并将共同谈判协议连同竞争性谈判响应文件一并提交</w:t>
      </w:r>
      <w:r>
        <w:rPr>
          <w:rFonts w:hint="eastAsia" w:ascii="仿宋" w:hAnsi="仿宋" w:eastAsia="仿宋" w:cs="仿宋"/>
          <w:sz w:val="24"/>
          <w:szCs w:val="24"/>
          <w:lang w:eastAsia="zh-CN"/>
        </w:rPr>
        <w:t>采购代理机构</w:t>
      </w:r>
      <w:r>
        <w:rPr>
          <w:rFonts w:hint="eastAsia" w:ascii="仿宋" w:hAnsi="仿宋" w:eastAsia="仿宋" w:cs="仿宋"/>
          <w:sz w:val="24"/>
          <w:szCs w:val="24"/>
        </w:rPr>
        <w:t>。联合体各方签订共同谈判协议后，不得再以自己名义单独在同一项目中谈判，也不得组成新的联合体参加同一项目谈判。</w:t>
      </w:r>
    </w:p>
    <w:p w14:paraId="3BDB4EA2">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3.5.3</w:t>
      </w:r>
      <w:r>
        <w:rPr>
          <w:rFonts w:hint="eastAsia" w:ascii="仿宋" w:hAnsi="仿宋" w:eastAsia="仿宋" w:cs="仿宋"/>
          <w:sz w:val="24"/>
          <w:szCs w:val="24"/>
        </w:rPr>
        <w:t>联合体各方应当共同与采购人签订采购合同，就采购合同约定的事项对采购人承担连带责任。</w:t>
      </w:r>
    </w:p>
    <w:p w14:paraId="2471642C">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3.6</w:t>
      </w:r>
      <w:r>
        <w:rPr>
          <w:rFonts w:hint="eastAsia" w:ascii="仿宋" w:hAnsi="仿宋" w:eastAsia="仿宋" w:cs="仿宋"/>
          <w:sz w:val="24"/>
          <w:szCs w:val="24"/>
        </w:rPr>
        <w:t>谈判费用自理。不论谈判的结果如何，</w:t>
      </w:r>
      <w:r>
        <w:rPr>
          <w:rFonts w:hint="eastAsia" w:ascii="仿宋" w:hAnsi="仿宋" w:eastAsia="仿宋" w:cs="仿宋"/>
          <w:sz w:val="24"/>
          <w:szCs w:val="24"/>
          <w:lang w:eastAsia="zh-CN"/>
        </w:rPr>
        <w:t>谈判供应商</w:t>
      </w:r>
      <w:r>
        <w:rPr>
          <w:rFonts w:hint="eastAsia" w:ascii="仿宋" w:hAnsi="仿宋" w:eastAsia="仿宋" w:cs="仿宋"/>
          <w:sz w:val="24"/>
          <w:szCs w:val="24"/>
        </w:rPr>
        <w:t>均应自行承担所有与参加谈判有关的费用。</w:t>
      </w:r>
    </w:p>
    <w:p w14:paraId="4D9D05E8">
      <w:pPr>
        <w:keepNext w:val="0"/>
        <w:keepLines w:val="0"/>
        <w:pageBreakBefore w:val="0"/>
        <w:widowControl w:val="0"/>
        <w:tabs>
          <w:tab w:val="left" w:pos="747"/>
        </w:tabs>
        <w:kinsoku/>
        <w:wordWrap/>
        <w:overflowPunct/>
        <w:topLinePunct w:val="0"/>
        <w:autoSpaceDE/>
        <w:autoSpaceDN/>
        <w:bidi w:val="0"/>
        <w:adjustRightInd/>
        <w:snapToGrid w:val="0"/>
        <w:spacing w:line="500" w:lineRule="exact"/>
        <w:ind w:right="0" w:rightChars="0"/>
        <w:jc w:val="both"/>
        <w:textAlignment w:val="auto"/>
        <w:outlineLvl w:val="2"/>
        <w:rPr>
          <w:rFonts w:hint="eastAsia" w:ascii="仿宋" w:hAnsi="仿宋" w:eastAsia="仿宋" w:cs="仿宋"/>
          <w:b/>
          <w:bCs/>
          <w:color w:val="000000"/>
          <w:sz w:val="24"/>
          <w:highlight w:val="none"/>
        </w:rPr>
      </w:pPr>
      <w:bookmarkStart w:id="24" w:name="_Toc17740"/>
      <w:r>
        <w:rPr>
          <w:rFonts w:hint="eastAsia" w:ascii="仿宋" w:hAnsi="仿宋" w:eastAsia="仿宋" w:cs="仿宋"/>
          <w:b/>
          <w:bCs/>
          <w:color w:val="000000"/>
          <w:sz w:val="24"/>
          <w:highlight w:val="none"/>
        </w:rPr>
        <w:t>4.合格的货物（产品）和服务</w:t>
      </w:r>
      <w:bookmarkEnd w:id="24"/>
    </w:p>
    <w:p w14:paraId="6301AED3">
      <w:pPr>
        <w:keepNext w:val="0"/>
        <w:keepLines w:val="0"/>
        <w:pageBreakBefore w:val="0"/>
        <w:widowControl w:val="0"/>
        <w:tabs>
          <w:tab w:val="left" w:pos="747"/>
        </w:tabs>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4.1</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提供的所有货物和服务，必须是合法生产、合法来源，符合国家有关标准要求，并满足</w:t>
      </w:r>
      <w:r>
        <w:rPr>
          <w:rFonts w:hint="eastAsia" w:ascii="仿宋" w:hAnsi="仿宋" w:eastAsia="仿宋" w:cs="仿宋"/>
          <w:color w:val="000000"/>
          <w:sz w:val="24"/>
          <w:highlight w:val="none"/>
          <w:lang w:eastAsia="zh-CN"/>
        </w:rPr>
        <w:t>竞争性谈判</w:t>
      </w:r>
      <w:r>
        <w:rPr>
          <w:rFonts w:hint="eastAsia" w:ascii="仿宋" w:hAnsi="仿宋" w:eastAsia="仿宋" w:cs="仿宋"/>
          <w:color w:val="000000"/>
          <w:sz w:val="24"/>
          <w:highlight w:val="none"/>
        </w:rPr>
        <w:t>文件规定的规格、参数、质量、价格、有效期、售后服务及</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须承担的运输、安装、技术支持、培训和</w:t>
      </w:r>
      <w:r>
        <w:rPr>
          <w:rFonts w:hint="eastAsia" w:ascii="仿宋" w:hAnsi="仿宋" w:eastAsia="仿宋" w:cs="仿宋"/>
          <w:color w:val="000000"/>
          <w:sz w:val="24"/>
          <w:highlight w:val="none"/>
          <w:lang w:eastAsia="zh-CN"/>
        </w:rPr>
        <w:t>竞争性谈判</w:t>
      </w:r>
      <w:r>
        <w:rPr>
          <w:rFonts w:hint="eastAsia" w:ascii="仿宋" w:hAnsi="仿宋" w:eastAsia="仿宋" w:cs="仿宋"/>
          <w:color w:val="000000"/>
          <w:sz w:val="24"/>
          <w:highlight w:val="none"/>
        </w:rPr>
        <w:t>文件规定的其它伴随服务等要求。</w:t>
      </w:r>
    </w:p>
    <w:p w14:paraId="68168EDF">
      <w:pPr>
        <w:keepNext w:val="0"/>
        <w:keepLines w:val="0"/>
        <w:pageBreakBefore w:val="0"/>
        <w:widowControl w:val="0"/>
        <w:tabs>
          <w:tab w:val="left" w:pos="747"/>
        </w:tabs>
        <w:kinsoku/>
        <w:wordWrap/>
        <w:overflowPunct/>
        <w:topLinePunct w:val="0"/>
        <w:autoSpaceDE/>
        <w:autoSpaceDN/>
        <w:bidi w:val="0"/>
        <w:adjustRightInd/>
        <w:snapToGrid w:val="0"/>
        <w:spacing w:line="360" w:lineRule="auto"/>
        <w:ind w:left="0" w:leftChars="0" w:right="0" w:rightChars="0" w:firstLine="480" w:firstLineChars="200"/>
        <w:jc w:val="both"/>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4.2采购人有权拒绝接受任何不合格的产品和服务，由此产生的费用及相关后果均由</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自行承担。</w:t>
      </w:r>
    </w:p>
    <w:p w14:paraId="33AC5116">
      <w:pPr>
        <w:pStyle w:val="2"/>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仿宋" w:hAnsi="仿宋" w:eastAsia="仿宋" w:cs="仿宋"/>
          <w:b/>
          <w:bCs/>
          <w:color w:val="000000"/>
          <w:kern w:val="2"/>
          <w:sz w:val="24"/>
          <w:szCs w:val="22"/>
          <w:highlight w:val="none"/>
          <w:lang w:val="en-US" w:eastAsia="zh-CN" w:bidi="ar-SA"/>
        </w:rPr>
      </w:pPr>
      <w:bookmarkStart w:id="25" w:name="_Toc6977"/>
      <w:r>
        <w:rPr>
          <w:rFonts w:hint="eastAsia" w:ascii="仿宋" w:hAnsi="仿宋" w:eastAsia="仿宋" w:cs="仿宋"/>
          <w:b/>
          <w:bCs/>
          <w:color w:val="000000"/>
          <w:kern w:val="2"/>
          <w:sz w:val="24"/>
          <w:szCs w:val="22"/>
          <w:highlight w:val="none"/>
          <w:lang w:val="en-US" w:eastAsia="zh-CN" w:bidi="ar-SA"/>
        </w:rPr>
        <w:t>5.供应商信用记录查询及使用</w:t>
      </w:r>
      <w:bookmarkEnd w:id="25"/>
    </w:p>
    <w:p w14:paraId="0641DB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“信用中国”网站（www.creditchina.gov.cn）和“中国政府采购网”（ccgp.gov.cn）为投标人信用信息查询渠道，如果供应商被查实在响应文件递交截止时间前已列入失信被执行人、</w:t>
      </w:r>
      <w:r>
        <w:rPr>
          <w:rFonts w:hint="eastAsia" w:ascii="仿宋" w:hAnsi="仿宋" w:eastAsia="仿宋" w:cs="仿宋"/>
          <w:color w:val="auto"/>
          <w:kern w:val="0"/>
          <w:sz w:val="24"/>
          <w:szCs w:val="24"/>
          <w:lang w:val="en-US" w:eastAsia="zh-CN"/>
        </w:rPr>
        <w:t>重大税收违法失信主体</w:t>
      </w:r>
      <w:r>
        <w:rPr>
          <w:rFonts w:hint="eastAsia" w:ascii="仿宋" w:hAnsi="仿宋" w:eastAsia="仿宋" w:cs="仿宋"/>
          <w:b w:val="0"/>
          <w:bCs/>
          <w:sz w:val="24"/>
          <w:szCs w:val="24"/>
          <w:lang w:val="en-US" w:eastAsia="zh-CN"/>
        </w:rPr>
        <w:t>、政府采购严重违法失信行为记录名单及其他不符合《中华人民共和国政府采购法》第二十二条规定的，其响应文件无效。采购代理机构将打印查询记录作为证据留存。</w:t>
      </w:r>
    </w:p>
    <w:p w14:paraId="5DC973B2">
      <w:pPr>
        <w:keepNext w:val="0"/>
        <w:keepLines w:val="0"/>
        <w:pageBreakBefore w:val="0"/>
        <w:widowControl w:val="0"/>
        <w:kinsoku/>
        <w:wordWrap/>
        <w:overflowPunct/>
        <w:topLinePunct w:val="0"/>
        <w:autoSpaceDE/>
        <w:autoSpaceDN/>
        <w:bidi w:val="0"/>
        <w:adjustRightInd/>
        <w:spacing w:line="360" w:lineRule="auto"/>
        <w:textAlignment w:val="auto"/>
        <w:outlineLvl w:val="2"/>
        <w:rPr>
          <w:rFonts w:hint="eastAsia" w:ascii="仿宋" w:hAnsi="仿宋" w:eastAsia="仿宋" w:cs="仿宋"/>
          <w:b/>
          <w:color w:val="FF0000"/>
          <w:sz w:val="24"/>
          <w:szCs w:val="24"/>
          <w:lang w:eastAsia="zh-CN"/>
        </w:rPr>
      </w:pPr>
      <w:bookmarkStart w:id="26" w:name="_Toc5716"/>
      <w:r>
        <w:rPr>
          <w:rFonts w:hint="eastAsia" w:ascii="仿宋" w:hAnsi="仿宋" w:eastAsia="仿宋" w:cs="仿宋"/>
          <w:b/>
          <w:sz w:val="24"/>
          <w:szCs w:val="24"/>
          <w:lang w:val="en-US" w:eastAsia="zh-CN"/>
        </w:rPr>
        <w:t>6</w:t>
      </w:r>
      <w:r>
        <w:rPr>
          <w:rFonts w:hint="eastAsia" w:ascii="仿宋" w:hAnsi="仿宋" w:eastAsia="仿宋" w:cs="仿宋"/>
          <w:b/>
          <w:sz w:val="24"/>
          <w:szCs w:val="24"/>
        </w:rPr>
        <w:t>.竞争性谈判响应文件内容的真实性</w:t>
      </w:r>
      <w:bookmarkEnd w:id="26"/>
    </w:p>
    <w:p w14:paraId="6680BA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w:t>
      </w:r>
      <w:r>
        <w:rPr>
          <w:rFonts w:hint="eastAsia" w:ascii="仿宋" w:hAnsi="仿宋" w:eastAsia="仿宋" w:cs="仿宋"/>
          <w:sz w:val="24"/>
          <w:szCs w:val="24"/>
          <w:lang w:eastAsia="zh-CN"/>
        </w:rPr>
        <w:t>谈判供应商</w:t>
      </w:r>
      <w:r>
        <w:rPr>
          <w:rFonts w:hint="eastAsia" w:ascii="仿宋" w:hAnsi="仿宋" w:eastAsia="仿宋" w:cs="仿宋"/>
          <w:sz w:val="24"/>
          <w:szCs w:val="24"/>
        </w:rPr>
        <w:t>应保证其竞争性谈判响应文件中所提供的所有有关谈判的资料、信息是真实的、并且来源于合法的渠道。因竞争性谈判响应文件中所提供的有关谈判的资料、信息不真实、或者其来源不合法而导致的所有法律责任，由</w:t>
      </w:r>
      <w:r>
        <w:rPr>
          <w:rFonts w:hint="eastAsia" w:ascii="仿宋" w:hAnsi="仿宋" w:eastAsia="仿宋" w:cs="仿宋"/>
          <w:sz w:val="24"/>
          <w:szCs w:val="24"/>
          <w:lang w:eastAsia="zh-CN"/>
        </w:rPr>
        <w:t>谈判供应商</w:t>
      </w:r>
      <w:r>
        <w:rPr>
          <w:rFonts w:hint="eastAsia" w:ascii="仿宋" w:hAnsi="仿宋" w:eastAsia="仿宋" w:cs="仿宋"/>
          <w:sz w:val="24"/>
          <w:szCs w:val="24"/>
        </w:rPr>
        <w:t>自行承担。</w:t>
      </w:r>
    </w:p>
    <w:p w14:paraId="1B97E5CF">
      <w:pPr>
        <w:keepNext w:val="0"/>
        <w:keepLines w:val="0"/>
        <w:pageBreakBefore w:val="0"/>
        <w:widowControl w:val="0"/>
        <w:wordWrap/>
        <w:overflowPunct/>
        <w:topLinePunct w:val="0"/>
        <w:autoSpaceDE/>
        <w:autoSpaceDN/>
        <w:bidi w:val="0"/>
        <w:spacing w:before="156" w:beforeLines="50" w:line="500" w:lineRule="exact"/>
        <w:jc w:val="center"/>
        <w:textAlignment w:val="auto"/>
        <w:outlineLvl w:val="1"/>
        <w:rPr>
          <w:rFonts w:hint="eastAsia" w:ascii="仿宋" w:hAnsi="仿宋" w:eastAsia="仿宋" w:cs="仿宋"/>
          <w:b/>
          <w:sz w:val="32"/>
          <w:szCs w:val="32"/>
        </w:rPr>
      </w:pPr>
      <w:bookmarkStart w:id="27" w:name="_Toc28276"/>
      <w:r>
        <w:rPr>
          <w:rFonts w:hint="eastAsia" w:ascii="仿宋" w:hAnsi="仿宋" w:eastAsia="仿宋" w:cs="仿宋"/>
          <w:b/>
          <w:sz w:val="32"/>
          <w:szCs w:val="32"/>
        </w:rPr>
        <w:t>二.竞争性谈判文件</w:t>
      </w:r>
      <w:bookmarkEnd w:id="27"/>
    </w:p>
    <w:p w14:paraId="1D298232">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28" w:name="_Toc2424"/>
      <w:r>
        <w:rPr>
          <w:rFonts w:hint="eastAsia" w:ascii="仿宋" w:hAnsi="仿宋" w:eastAsia="仿宋" w:cs="仿宋"/>
          <w:b/>
          <w:sz w:val="24"/>
          <w:szCs w:val="24"/>
          <w:lang w:val="en-US" w:eastAsia="zh-CN"/>
        </w:rPr>
        <w:t>7</w:t>
      </w:r>
      <w:r>
        <w:rPr>
          <w:rFonts w:hint="eastAsia" w:ascii="仿宋" w:hAnsi="仿宋" w:eastAsia="仿宋" w:cs="仿宋"/>
          <w:b/>
          <w:sz w:val="24"/>
          <w:szCs w:val="24"/>
        </w:rPr>
        <w:t>.竞争性谈判文件构成</w:t>
      </w:r>
      <w:bookmarkEnd w:id="28"/>
    </w:p>
    <w:p w14:paraId="40F2DF23">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 竞争性谈判文件规定了要求提供的货物和服务，竞争性谈判程序和合同条件在竞争性谈判文件中均有说明。竞争性谈判文件共六章，内容如下：</w:t>
      </w:r>
    </w:p>
    <w:p w14:paraId="5C731AC4">
      <w:pPr>
        <w:keepNext w:val="0"/>
        <w:keepLines w:val="0"/>
        <w:pageBreakBefore w:val="0"/>
        <w:widowControl w:val="0"/>
        <w:wordWrap/>
        <w:overflowPunct/>
        <w:topLinePunct w:val="0"/>
        <w:autoSpaceDE/>
        <w:autoSpaceDN/>
        <w:bidi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第一章 竞争性谈判公告</w:t>
      </w:r>
    </w:p>
    <w:p w14:paraId="4327CB7F">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第二章 </w:t>
      </w:r>
      <w:r>
        <w:rPr>
          <w:rFonts w:hint="eastAsia" w:ascii="仿宋" w:hAnsi="仿宋" w:eastAsia="仿宋" w:cs="仿宋"/>
          <w:sz w:val="24"/>
          <w:szCs w:val="24"/>
          <w:lang w:eastAsia="zh-CN"/>
        </w:rPr>
        <w:t>供应商</w:t>
      </w:r>
      <w:r>
        <w:rPr>
          <w:rFonts w:hint="eastAsia" w:ascii="仿宋" w:hAnsi="仿宋" w:eastAsia="仿宋" w:cs="仿宋"/>
          <w:sz w:val="24"/>
          <w:szCs w:val="24"/>
        </w:rPr>
        <w:t>须知</w:t>
      </w:r>
    </w:p>
    <w:p w14:paraId="28785B70">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第三章 合同条款及格式</w:t>
      </w:r>
    </w:p>
    <w:p w14:paraId="3534EF83">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第四章 竞争性谈判内容及技术要求 </w:t>
      </w:r>
    </w:p>
    <w:p w14:paraId="17E96A4D">
      <w:pPr>
        <w:keepNext w:val="0"/>
        <w:keepLines w:val="0"/>
        <w:pageBreakBefore w:val="0"/>
        <w:widowControl w:val="0"/>
        <w:wordWrap/>
        <w:overflowPunct/>
        <w:topLinePunct w:val="0"/>
        <w:autoSpaceDE/>
        <w:autoSpaceDN/>
        <w:bidi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第五章 评审方法</w:t>
      </w:r>
    </w:p>
    <w:p w14:paraId="635A8CE7">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第六章 竞争性谈判响应文件格式及构成</w:t>
      </w:r>
    </w:p>
    <w:p w14:paraId="001CBE3A">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.2</w:t>
      </w:r>
      <w:r>
        <w:rPr>
          <w:rFonts w:hint="eastAsia" w:ascii="仿宋" w:hAnsi="仿宋" w:eastAsia="仿宋" w:cs="仿宋"/>
          <w:sz w:val="24"/>
          <w:szCs w:val="24"/>
          <w:lang w:eastAsia="zh-CN"/>
        </w:rPr>
        <w:t>谈判供应商</w:t>
      </w:r>
      <w:r>
        <w:rPr>
          <w:rFonts w:hint="eastAsia" w:ascii="仿宋" w:hAnsi="仿宋" w:eastAsia="仿宋" w:cs="仿宋"/>
          <w:sz w:val="24"/>
          <w:szCs w:val="24"/>
        </w:rPr>
        <w:t>应认真阅读竞争性谈判文件中所有的事项、格式、条款和规范等要求。如果</w:t>
      </w:r>
      <w:r>
        <w:rPr>
          <w:rFonts w:hint="eastAsia" w:ascii="仿宋" w:hAnsi="仿宋" w:eastAsia="仿宋" w:cs="仿宋"/>
          <w:sz w:val="24"/>
          <w:szCs w:val="24"/>
          <w:lang w:eastAsia="zh-CN"/>
        </w:rPr>
        <w:t>谈判供应商</w:t>
      </w:r>
      <w:r>
        <w:rPr>
          <w:rFonts w:hint="eastAsia" w:ascii="仿宋" w:hAnsi="仿宋" w:eastAsia="仿宋" w:cs="仿宋"/>
          <w:sz w:val="24"/>
          <w:szCs w:val="24"/>
        </w:rPr>
        <w:t>没有按照竞争性谈判文件要求提交全部资料，或者竞争性谈判响应文件没有对竞争性谈判文件在各方面都做出实质性响应，由此带来的不利于</w:t>
      </w:r>
      <w:r>
        <w:rPr>
          <w:rFonts w:hint="eastAsia" w:ascii="仿宋" w:hAnsi="仿宋" w:eastAsia="仿宋" w:cs="仿宋"/>
          <w:sz w:val="24"/>
          <w:szCs w:val="24"/>
          <w:lang w:eastAsia="zh-CN"/>
        </w:rPr>
        <w:t>谈判供应商</w:t>
      </w:r>
      <w:r>
        <w:rPr>
          <w:rFonts w:hint="eastAsia" w:ascii="仿宋" w:hAnsi="仿宋" w:eastAsia="仿宋" w:cs="仿宋"/>
          <w:sz w:val="24"/>
          <w:szCs w:val="24"/>
        </w:rPr>
        <w:t>的谈判结果，其风险由</w:t>
      </w:r>
      <w:r>
        <w:rPr>
          <w:rFonts w:hint="eastAsia" w:ascii="仿宋" w:hAnsi="仿宋" w:eastAsia="仿宋" w:cs="仿宋"/>
          <w:sz w:val="24"/>
          <w:szCs w:val="24"/>
          <w:lang w:eastAsia="zh-CN"/>
        </w:rPr>
        <w:t>谈判供应商</w:t>
      </w:r>
      <w:r>
        <w:rPr>
          <w:rFonts w:hint="eastAsia" w:ascii="仿宋" w:hAnsi="仿宋" w:eastAsia="仿宋" w:cs="仿宋"/>
          <w:sz w:val="24"/>
          <w:szCs w:val="24"/>
        </w:rPr>
        <w:t>承担。</w:t>
      </w:r>
    </w:p>
    <w:p w14:paraId="0FAE5736">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.3本竞争性谈判文件的解释权归</w:t>
      </w:r>
      <w:r>
        <w:rPr>
          <w:rFonts w:hint="eastAsia" w:ascii="仿宋" w:hAnsi="仿宋" w:eastAsia="仿宋" w:cs="仿宋"/>
          <w:sz w:val="24"/>
          <w:szCs w:val="24"/>
          <w:lang w:val="en-US" w:eastAsia="zh-CN"/>
        </w:rPr>
        <w:t>典亮工程项目管理有限公司</w:t>
      </w:r>
      <w:r>
        <w:rPr>
          <w:rFonts w:hint="eastAsia" w:ascii="仿宋" w:hAnsi="仿宋" w:eastAsia="仿宋" w:cs="仿宋"/>
          <w:sz w:val="24"/>
          <w:szCs w:val="24"/>
          <w:lang w:eastAsia="zh-CN"/>
        </w:rPr>
        <w:t>，</w:t>
      </w:r>
      <w:r>
        <w:rPr>
          <w:rFonts w:hint="eastAsia" w:ascii="仿宋" w:hAnsi="仿宋" w:eastAsia="仿宋" w:cs="仿宋"/>
          <w:sz w:val="24"/>
          <w:szCs w:val="24"/>
        </w:rPr>
        <w:t>如发现</w:t>
      </w:r>
      <w:r>
        <w:rPr>
          <w:rFonts w:hint="eastAsia" w:ascii="仿宋" w:hAnsi="仿宋" w:eastAsia="仿宋" w:cs="仿宋"/>
          <w:sz w:val="24"/>
          <w:szCs w:val="24"/>
          <w:lang w:eastAsia="zh-CN"/>
        </w:rPr>
        <w:t>谈判</w:t>
      </w:r>
      <w:r>
        <w:rPr>
          <w:rFonts w:hint="eastAsia" w:ascii="仿宋" w:hAnsi="仿宋" w:eastAsia="仿宋" w:cs="仿宋"/>
          <w:sz w:val="24"/>
          <w:szCs w:val="24"/>
        </w:rPr>
        <w:t>文件内容与现行法律法规不相符的情况，以现行法律法规为准。</w:t>
      </w:r>
    </w:p>
    <w:p w14:paraId="4FE656E9">
      <w:pPr>
        <w:keepNext w:val="0"/>
        <w:keepLines w:val="0"/>
        <w:pageBreakBefore w:val="0"/>
        <w:widowControl w:val="0"/>
        <w:numPr>
          <w:ilvl w:val="0"/>
          <w:numId w:val="0"/>
        </w:numPr>
        <w:wordWrap/>
        <w:overflowPunct/>
        <w:topLinePunct w:val="0"/>
        <w:autoSpaceDE/>
        <w:autoSpaceDN/>
        <w:bidi w:val="0"/>
        <w:spacing w:line="500" w:lineRule="exact"/>
        <w:textAlignment w:val="auto"/>
        <w:outlineLvl w:val="2"/>
        <w:rPr>
          <w:rFonts w:hint="eastAsia" w:ascii="仿宋" w:hAnsi="仿宋" w:eastAsia="仿宋" w:cs="仿宋"/>
        </w:rPr>
      </w:pPr>
      <w:bookmarkStart w:id="29" w:name="_Toc4079"/>
      <w:r>
        <w:rPr>
          <w:rFonts w:hint="eastAsia" w:ascii="仿宋" w:hAnsi="仿宋" w:eastAsia="仿宋" w:cs="仿宋"/>
          <w:b/>
          <w:sz w:val="24"/>
          <w:szCs w:val="24"/>
          <w:lang w:val="en-US" w:eastAsia="zh-CN"/>
        </w:rPr>
        <w:t>8.</w:t>
      </w:r>
      <w:r>
        <w:rPr>
          <w:rFonts w:hint="eastAsia" w:ascii="仿宋" w:hAnsi="仿宋" w:eastAsia="仿宋" w:cs="仿宋"/>
          <w:b/>
          <w:sz w:val="24"/>
          <w:szCs w:val="24"/>
        </w:rPr>
        <w:t>竞争性谈判文件的修改和澄清</w:t>
      </w:r>
      <w:bookmarkEnd w:id="29"/>
    </w:p>
    <w:p w14:paraId="08747441">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递交</w:t>
      </w:r>
      <w:r>
        <w:rPr>
          <w:rFonts w:hint="eastAsia" w:ascii="仿宋" w:hAnsi="仿宋" w:eastAsia="仿宋" w:cs="仿宋"/>
          <w:color w:val="auto"/>
          <w:sz w:val="24"/>
          <w:szCs w:val="24"/>
        </w:rPr>
        <w:t>截止时间前，</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代理机构可以视采购具体情况，延长</w:t>
      </w:r>
      <w:r>
        <w:rPr>
          <w:rFonts w:hint="eastAsia" w:ascii="仿宋" w:hAnsi="仿宋" w:eastAsia="仿宋" w:cs="仿宋"/>
          <w:color w:val="auto"/>
          <w:sz w:val="24"/>
          <w:szCs w:val="24"/>
          <w:lang w:eastAsia="zh-CN"/>
        </w:rPr>
        <w:t>谈判响应文件</w:t>
      </w:r>
      <w:r>
        <w:rPr>
          <w:rFonts w:hint="eastAsia" w:ascii="仿宋" w:hAnsi="仿宋" w:eastAsia="仿宋" w:cs="仿宋"/>
          <w:color w:val="auto"/>
          <w:sz w:val="24"/>
          <w:szCs w:val="24"/>
        </w:rPr>
        <w:t>递交截止时间和</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时间并在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公告的发布媒体上发布变更公告，同时将变更时间书面通知所有获取竞争性</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文件的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p>
    <w:p w14:paraId="092EDD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5DC79920">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.3</w:t>
      </w:r>
      <w:r>
        <w:rPr>
          <w:rFonts w:hint="eastAsia" w:ascii="仿宋" w:hAnsi="仿宋" w:eastAsia="仿宋" w:cs="仿宋"/>
          <w:color w:val="auto"/>
          <w:sz w:val="24"/>
          <w:szCs w:val="24"/>
          <w:highlight w:val="none"/>
        </w:rPr>
        <w:t>已经</w:t>
      </w:r>
      <w:r>
        <w:rPr>
          <w:rFonts w:hint="eastAsia" w:ascii="仿宋" w:hAnsi="仿宋" w:eastAsia="仿宋" w:cs="仿宋"/>
          <w:color w:val="auto"/>
          <w:sz w:val="24"/>
          <w:szCs w:val="24"/>
          <w:highlight w:val="none"/>
          <w:lang w:eastAsia="zh-CN"/>
        </w:rPr>
        <w:t>获取</w:t>
      </w:r>
      <w:r>
        <w:rPr>
          <w:rFonts w:hint="eastAsia" w:ascii="仿宋" w:hAnsi="仿宋" w:eastAsia="仿宋" w:cs="仿宋"/>
          <w:color w:val="auto"/>
          <w:sz w:val="24"/>
          <w:szCs w:val="24"/>
          <w:highlight w:val="none"/>
        </w:rPr>
        <w:t>竞争性谈判文件的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对竞争性谈判文件有疑问的，均应在谈判截止日期2日前以书面形式向采购代理机构提出。采购代理机构视情况必要时将书面答</w:t>
      </w:r>
      <w:r>
        <w:rPr>
          <w:rFonts w:hint="eastAsia" w:ascii="仿宋" w:hAnsi="仿宋" w:eastAsia="仿宋" w:cs="仿宋"/>
          <w:sz w:val="24"/>
          <w:szCs w:val="24"/>
        </w:rPr>
        <w:t>复传送给</w:t>
      </w:r>
      <w:r>
        <w:rPr>
          <w:rFonts w:hint="eastAsia" w:ascii="仿宋" w:hAnsi="仿宋" w:eastAsia="仿宋" w:cs="仿宋"/>
          <w:sz w:val="24"/>
          <w:szCs w:val="24"/>
          <w:lang w:eastAsia="zh-CN"/>
        </w:rPr>
        <w:t>所有获取</w:t>
      </w:r>
      <w:r>
        <w:rPr>
          <w:rFonts w:hint="eastAsia" w:ascii="仿宋" w:hAnsi="仿宋" w:eastAsia="仿宋" w:cs="仿宋"/>
          <w:sz w:val="24"/>
          <w:szCs w:val="24"/>
        </w:rPr>
        <w:t>竞争性谈判文件的</w:t>
      </w:r>
      <w:r>
        <w:rPr>
          <w:rFonts w:hint="eastAsia" w:ascii="仿宋" w:hAnsi="仿宋" w:eastAsia="仿宋" w:cs="仿宋"/>
          <w:sz w:val="24"/>
          <w:szCs w:val="24"/>
          <w:lang w:eastAsia="zh-CN"/>
        </w:rPr>
        <w:t>供应商</w:t>
      </w:r>
      <w:r>
        <w:rPr>
          <w:rFonts w:hint="eastAsia" w:ascii="仿宋" w:hAnsi="仿宋" w:eastAsia="仿宋" w:cs="仿宋"/>
          <w:sz w:val="24"/>
          <w:szCs w:val="24"/>
        </w:rPr>
        <w:t>。</w:t>
      </w:r>
    </w:p>
    <w:p w14:paraId="13BF1978">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b/>
          <w:sz w:val="36"/>
          <w:szCs w:val="36"/>
        </w:rPr>
      </w:pPr>
      <w:r>
        <w:rPr>
          <w:rFonts w:hint="eastAsia" w:ascii="仿宋" w:hAnsi="仿宋" w:eastAsia="仿宋" w:cs="仿宋"/>
          <w:sz w:val="24"/>
          <w:szCs w:val="24"/>
          <w:lang w:val="en-US" w:eastAsia="zh-CN"/>
        </w:rPr>
        <w:t>8</w:t>
      </w:r>
      <w:r>
        <w:rPr>
          <w:rFonts w:hint="eastAsia" w:ascii="仿宋" w:hAnsi="仿宋" w:eastAsia="仿宋" w:cs="仿宋"/>
          <w:sz w:val="24"/>
          <w:szCs w:val="24"/>
        </w:rPr>
        <w:t>.4</w:t>
      </w:r>
      <w:r>
        <w:rPr>
          <w:rFonts w:hint="eastAsia" w:ascii="仿宋" w:hAnsi="仿宋" w:eastAsia="仿宋" w:cs="仿宋"/>
          <w:sz w:val="24"/>
          <w:szCs w:val="24"/>
          <w:lang w:eastAsia="zh-CN"/>
        </w:rPr>
        <w:t>供应商</w:t>
      </w:r>
      <w:r>
        <w:rPr>
          <w:rFonts w:hint="eastAsia" w:ascii="仿宋" w:hAnsi="仿宋" w:eastAsia="仿宋" w:cs="仿宋"/>
          <w:sz w:val="24"/>
          <w:szCs w:val="24"/>
        </w:rPr>
        <w:t>在收到上述通知后，应立即向</w:t>
      </w:r>
      <w:r>
        <w:rPr>
          <w:rFonts w:hint="eastAsia" w:ascii="仿宋" w:hAnsi="仿宋" w:eastAsia="仿宋" w:cs="仿宋"/>
          <w:sz w:val="24"/>
          <w:szCs w:val="24"/>
          <w:lang w:eastAsia="zh-CN"/>
        </w:rPr>
        <w:t>采购</w:t>
      </w:r>
      <w:r>
        <w:rPr>
          <w:rFonts w:hint="eastAsia" w:ascii="仿宋" w:hAnsi="仿宋" w:eastAsia="仿宋" w:cs="仿宋"/>
          <w:sz w:val="24"/>
          <w:szCs w:val="24"/>
        </w:rPr>
        <w:t>代理机构回函确认。</w:t>
      </w:r>
    </w:p>
    <w:p w14:paraId="7AA62AB6">
      <w:pPr>
        <w:keepNext w:val="0"/>
        <w:keepLines w:val="0"/>
        <w:pageBreakBefore w:val="0"/>
        <w:widowControl w:val="0"/>
        <w:wordWrap/>
        <w:overflowPunct/>
        <w:topLinePunct w:val="0"/>
        <w:autoSpaceDE/>
        <w:autoSpaceDN/>
        <w:bidi w:val="0"/>
        <w:spacing w:before="156" w:beforeLines="50" w:line="500" w:lineRule="exact"/>
        <w:jc w:val="center"/>
        <w:textAlignment w:val="auto"/>
        <w:outlineLvl w:val="1"/>
        <w:rPr>
          <w:rFonts w:hint="eastAsia" w:ascii="仿宋" w:hAnsi="仿宋" w:eastAsia="仿宋" w:cs="仿宋"/>
          <w:b/>
          <w:sz w:val="32"/>
          <w:szCs w:val="32"/>
        </w:rPr>
      </w:pPr>
      <w:bookmarkStart w:id="30" w:name="_Toc28916"/>
      <w:r>
        <w:rPr>
          <w:rFonts w:hint="eastAsia" w:ascii="仿宋" w:hAnsi="仿宋" w:eastAsia="仿宋" w:cs="仿宋"/>
          <w:b/>
          <w:sz w:val="32"/>
          <w:szCs w:val="32"/>
        </w:rPr>
        <w:t>三.竞争性谈判响应文件的编制</w:t>
      </w:r>
      <w:bookmarkEnd w:id="30"/>
    </w:p>
    <w:p w14:paraId="682BAE6B">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31" w:name="_Toc16344"/>
      <w:r>
        <w:rPr>
          <w:rFonts w:hint="eastAsia" w:ascii="仿宋" w:hAnsi="仿宋" w:eastAsia="仿宋" w:cs="仿宋"/>
          <w:b/>
          <w:sz w:val="24"/>
          <w:szCs w:val="24"/>
          <w:lang w:val="en-US" w:eastAsia="zh-CN"/>
        </w:rPr>
        <w:t>9</w:t>
      </w:r>
      <w:r>
        <w:rPr>
          <w:rFonts w:hint="eastAsia" w:ascii="仿宋" w:hAnsi="仿宋" w:eastAsia="仿宋" w:cs="仿宋"/>
          <w:b/>
          <w:sz w:val="24"/>
          <w:szCs w:val="24"/>
        </w:rPr>
        <w:t>. 谈判语言和谈判货币</w:t>
      </w:r>
      <w:bookmarkEnd w:id="31"/>
    </w:p>
    <w:p w14:paraId="6009C6C2">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提交的竞争性谈判响应文件以及</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与采购代理机构就有关谈判的所有来往函电均应使用中文。</w:t>
      </w:r>
    </w:p>
    <w:p w14:paraId="2359E918">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.2谈判应以人民币报价。任何包含非人民币报价的谈判将被作无效响应处理。</w:t>
      </w:r>
    </w:p>
    <w:p w14:paraId="3CF2ACCA">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32" w:name="_Toc20423"/>
      <w:r>
        <w:rPr>
          <w:rFonts w:hint="eastAsia" w:ascii="仿宋" w:hAnsi="仿宋" w:eastAsia="仿宋" w:cs="仿宋"/>
          <w:b/>
          <w:sz w:val="24"/>
          <w:szCs w:val="24"/>
          <w:lang w:val="en-US" w:eastAsia="zh-CN"/>
        </w:rPr>
        <w:t>10</w:t>
      </w:r>
      <w:r>
        <w:rPr>
          <w:rFonts w:hint="eastAsia" w:ascii="仿宋" w:hAnsi="仿宋" w:eastAsia="仿宋" w:cs="仿宋"/>
          <w:b/>
          <w:sz w:val="24"/>
          <w:szCs w:val="24"/>
        </w:rPr>
        <w:t>.竞争性谈判响应文件的构成</w:t>
      </w:r>
      <w:bookmarkEnd w:id="32"/>
    </w:p>
    <w:p w14:paraId="75D580BA">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.1 </w:t>
      </w:r>
      <w:r>
        <w:rPr>
          <w:rFonts w:hint="eastAsia" w:ascii="仿宋" w:hAnsi="仿宋" w:eastAsia="仿宋" w:cs="仿宋"/>
          <w:sz w:val="24"/>
          <w:szCs w:val="24"/>
          <w:lang w:eastAsia="zh-CN"/>
        </w:rPr>
        <w:t>供应商</w:t>
      </w:r>
      <w:r>
        <w:rPr>
          <w:rFonts w:hint="eastAsia" w:ascii="仿宋" w:hAnsi="仿宋" w:eastAsia="仿宋" w:cs="仿宋"/>
          <w:sz w:val="24"/>
          <w:szCs w:val="24"/>
        </w:rPr>
        <w:t>提交的竞争性谈判响应文件应包括下列部分的内容：</w:t>
      </w:r>
    </w:p>
    <w:p w14:paraId="4009093A">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lang w:val="en-US" w:eastAsia="zh-CN"/>
        </w:rPr>
        <w:t>10.1.1</w:t>
      </w:r>
      <w:r>
        <w:rPr>
          <w:rFonts w:hint="eastAsia" w:ascii="仿宋" w:hAnsi="仿宋" w:eastAsia="仿宋" w:cs="仿宋"/>
          <w:sz w:val="24"/>
          <w:szCs w:val="24"/>
        </w:rPr>
        <w:t>按照</w:t>
      </w:r>
      <w:r>
        <w:rPr>
          <w:rFonts w:hint="eastAsia" w:ascii="仿宋" w:hAnsi="仿宋" w:eastAsia="仿宋" w:cs="仿宋"/>
          <w:sz w:val="24"/>
          <w:szCs w:val="24"/>
          <w:lang w:eastAsia="zh-CN"/>
        </w:rPr>
        <w:t>供应商须知</w:t>
      </w:r>
      <w:r>
        <w:rPr>
          <w:rFonts w:hint="eastAsia" w:ascii="仿宋" w:hAnsi="仿宋" w:eastAsia="仿宋" w:cs="仿宋"/>
          <w:sz w:val="24"/>
          <w:szCs w:val="24"/>
        </w:rPr>
        <w:t>的要求和竞争性谈判文件规定格式填写的</w:t>
      </w:r>
      <w:r>
        <w:rPr>
          <w:rFonts w:hint="eastAsia" w:ascii="仿宋" w:hAnsi="仿宋" w:eastAsia="仿宋" w:cs="仿宋"/>
          <w:sz w:val="24"/>
          <w:szCs w:val="24"/>
          <w:lang w:eastAsia="zh-CN"/>
        </w:rPr>
        <w:t>谈判响应函</w:t>
      </w:r>
      <w:r>
        <w:rPr>
          <w:rFonts w:hint="eastAsia" w:ascii="仿宋" w:hAnsi="仿宋" w:eastAsia="仿宋" w:cs="仿宋"/>
          <w:sz w:val="24"/>
          <w:szCs w:val="24"/>
        </w:rPr>
        <w:t>、谈判</w:t>
      </w:r>
      <w:r>
        <w:rPr>
          <w:rFonts w:hint="eastAsia" w:ascii="仿宋" w:hAnsi="仿宋" w:eastAsia="仿宋" w:cs="仿宋"/>
          <w:color w:val="auto"/>
          <w:sz w:val="24"/>
          <w:szCs w:val="24"/>
        </w:rPr>
        <w:t>报价表、</w:t>
      </w:r>
      <w:r>
        <w:rPr>
          <w:rFonts w:hint="eastAsia" w:ascii="仿宋" w:hAnsi="仿宋" w:eastAsia="仿宋" w:cs="仿宋"/>
          <w:color w:val="auto"/>
          <w:sz w:val="24"/>
          <w:szCs w:val="24"/>
          <w:lang w:eastAsia="zh-CN"/>
        </w:rPr>
        <w:t>法定代表人</w:t>
      </w:r>
      <w:r>
        <w:rPr>
          <w:rFonts w:hint="eastAsia" w:ascii="仿宋" w:hAnsi="仿宋" w:eastAsia="仿宋" w:cs="仿宋"/>
          <w:color w:val="auto"/>
          <w:sz w:val="24"/>
          <w:szCs w:val="24"/>
        </w:rPr>
        <w:t>授权书。</w:t>
      </w:r>
    </w:p>
    <w:p w14:paraId="5D412FDB">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10.1.2</w:t>
      </w:r>
      <w:r>
        <w:rPr>
          <w:rFonts w:hint="eastAsia" w:ascii="仿宋" w:hAnsi="仿宋" w:eastAsia="仿宋" w:cs="仿宋"/>
          <w:color w:val="auto"/>
          <w:sz w:val="24"/>
          <w:szCs w:val="24"/>
          <w:highlight w:val="none"/>
        </w:rPr>
        <w:t>按照竞争性谈判文件的要求编制的谈判方案说明书，内容应包括设备和服务的详细说明、技术规格响应表、设备配置说明、彩页</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生产厂家出具的、相应的产品功能证明材料（包括但不限于测试报告、官网和功能截图等）</w:t>
      </w:r>
      <w:r>
        <w:rPr>
          <w:rFonts w:hint="eastAsia" w:ascii="仿宋" w:hAnsi="仿宋" w:eastAsia="仿宋" w:cs="仿宋"/>
          <w:color w:val="auto"/>
          <w:sz w:val="24"/>
          <w:szCs w:val="24"/>
          <w:highlight w:val="none"/>
        </w:rPr>
        <w:t>，质量保证和售后服务承诺等。</w:t>
      </w:r>
    </w:p>
    <w:p w14:paraId="524DC8FC">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10.1.3</w:t>
      </w:r>
      <w:r>
        <w:rPr>
          <w:rFonts w:hint="eastAsia" w:ascii="仿宋" w:hAnsi="仿宋" w:eastAsia="仿宋" w:cs="仿宋"/>
          <w:sz w:val="24"/>
          <w:szCs w:val="24"/>
        </w:rPr>
        <w:t>按照竞争性谈判文件</w:t>
      </w:r>
      <w:r>
        <w:rPr>
          <w:rFonts w:hint="eastAsia" w:ascii="仿宋" w:hAnsi="仿宋" w:eastAsia="仿宋" w:cs="仿宋"/>
          <w:sz w:val="24"/>
          <w:szCs w:val="24"/>
          <w:lang w:eastAsia="zh-CN"/>
        </w:rPr>
        <w:t>供应商须知</w:t>
      </w:r>
      <w:r>
        <w:rPr>
          <w:rFonts w:hint="eastAsia" w:ascii="仿宋" w:hAnsi="仿宋" w:eastAsia="仿宋" w:cs="仿宋"/>
          <w:sz w:val="24"/>
          <w:szCs w:val="24"/>
        </w:rPr>
        <w:t>前附表的要求提交的资格证明文件；</w:t>
      </w:r>
    </w:p>
    <w:p w14:paraId="7DFC1AF2">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10.1.4</w:t>
      </w:r>
      <w:r>
        <w:rPr>
          <w:rFonts w:hint="eastAsia" w:ascii="仿宋" w:hAnsi="仿宋" w:eastAsia="仿宋" w:cs="仿宋"/>
          <w:sz w:val="24"/>
          <w:szCs w:val="24"/>
        </w:rPr>
        <w:t>竞争性谈判文件中要求的其他证明文件</w:t>
      </w:r>
      <w:r>
        <w:rPr>
          <w:rFonts w:hint="eastAsia" w:ascii="仿宋" w:hAnsi="仿宋" w:eastAsia="仿宋" w:cs="仿宋"/>
          <w:sz w:val="24"/>
          <w:szCs w:val="24"/>
          <w:lang w:eastAsia="zh-CN"/>
        </w:rPr>
        <w:t>。</w:t>
      </w:r>
    </w:p>
    <w:p w14:paraId="798D510A">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.2如果在竞争性谈判文件中没有允许提供备选方案，则每个</w:t>
      </w:r>
      <w:r>
        <w:rPr>
          <w:rFonts w:hint="eastAsia" w:ascii="仿宋" w:hAnsi="仿宋" w:eastAsia="仿宋" w:cs="仿宋"/>
          <w:sz w:val="24"/>
          <w:szCs w:val="24"/>
          <w:lang w:eastAsia="zh-CN"/>
        </w:rPr>
        <w:t>谈判供应商</w:t>
      </w:r>
      <w:r>
        <w:rPr>
          <w:rFonts w:hint="eastAsia" w:ascii="仿宋" w:hAnsi="仿宋" w:eastAsia="仿宋" w:cs="仿宋"/>
          <w:sz w:val="24"/>
          <w:szCs w:val="24"/>
        </w:rPr>
        <w:t>只允许提交一个谈判方案，否则，其谈判将被作谈判无效处理。</w:t>
      </w:r>
    </w:p>
    <w:p w14:paraId="0E21BF78">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.3本次</w:t>
      </w:r>
      <w:r>
        <w:rPr>
          <w:rFonts w:hint="eastAsia" w:ascii="仿宋" w:hAnsi="仿宋" w:eastAsia="仿宋" w:cs="仿宋"/>
          <w:sz w:val="24"/>
          <w:szCs w:val="24"/>
          <w:lang w:eastAsia="zh-CN"/>
        </w:rPr>
        <w:t>谈判</w:t>
      </w:r>
      <w:r>
        <w:rPr>
          <w:rFonts w:hint="eastAsia" w:ascii="仿宋" w:hAnsi="仿宋" w:eastAsia="仿宋" w:cs="仿宋"/>
          <w:sz w:val="24"/>
          <w:szCs w:val="24"/>
        </w:rPr>
        <w:t>的最小单</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eastAsia="zh-CN"/>
        </w:rPr>
        <w:t>见供应商须知前附表，</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可根据自身的资质情况和经营范围对本次项目进行响应，不得将其子目再行分解或只对本次项目中的品目进行不完全响应，任何不完全的响应将</w:t>
      </w:r>
      <w:r>
        <w:rPr>
          <w:rFonts w:hint="eastAsia" w:ascii="仿宋" w:hAnsi="仿宋" w:eastAsia="仿宋" w:cs="仿宋"/>
          <w:color w:val="auto"/>
          <w:sz w:val="24"/>
          <w:szCs w:val="24"/>
          <w:lang w:eastAsia="zh-CN"/>
        </w:rPr>
        <w:t>按无效响应处理</w:t>
      </w:r>
      <w:r>
        <w:rPr>
          <w:rFonts w:hint="eastAsia" w:ascii="仿宋" w:hAnsi="仿宋" w:eastAsia="仿宋" w:cs="仿宋"/>
          <w:color w:val="auto"/>
          <w:sz w:val="24"/>
          <w:szCs w:val="24"/>
        </w:rPr>
        <w:t>。</w:t>
      </w:r>
    </w:p>
    <w:p w14:paraId="0D88C411">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rPr>
      </w:pPr>
      <w:bookmarkStart w:id="33" w:name="_Toc29401"/>
      <w:r>
        <w:rPr>
          <w:rFonts w:hint="eastAsia" w:ascii="仿宋" w:hAnsi="仿宋" w:eastAsia="仿宋" w:cs="仿宋"/>
          <w:b/>
          <w:color w:val="auto"/>
          <w:sz w:val="24"/>
          <w:szCs w:val="24"/>
          <w:lang w:val="en-US" w:eastAsia="zh-CN"/>
        </w:rPr>
        <w:t>11</w:t>
      </w:r>
      <w:r>
        <w:rPr>
          <w:rFonts w:hint="eastAsia" w:ascii="仿宋" w:hAnsi="仿宋" w:eastAsia="仿宋" w:cs="仿宋"/>
          <w:b/>
          <w:color w:val="auto"/>
          <w:sz w:val="24"/>
          <w:szCs w:val="24"/>
        </w:rPr>
        <w:t>.竞争性谈判响应文件格式</w:t>
      </w:r>
      <w:bookmarkEnd w:id="33"/>
    </w:p>
    <w:p w14:paraId="24CE2B11">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应按照竞争性谈判文件中</w:t>
      </w:r>
      <w:r>
        <w:rPr>
          <w:rFonts w:hint="eastAsia" w:ascii="仿宋" w:hAnsi="仿宋" w:eastAsia="仿宋" w:cs="仿宋"/>
          <w:color w:val="auto"/>
          <w:sz w:val="24"/>
          <w:szCs w:val="24"/>
          <w:lang w:eastAsia="zh-CN"/>
        </w:rPr>
        <w:t>第六章</w:t>
      </w:r>
      <w:r>
        <w:rPr>
          <w:rFonts w:hint="eastAsia" w:ascii="仿宋" w:hAnsi="仿宋" w:eastAsia="仿宋" w:cs="仿宋"/>
          <w:color w:val="auto"/>
          <w:sz w:val="24"/>
          <w:szCs w:val="24"/>
        </w:rPr>
        <w:t>“竞争性谈判响应文件格式及构成”所提供的格式和要求制作竞争性谈判响应文件，明确表达谈判意愿，详细说明谈判方案、承诺及价格。</w:t>
      </w:r>
    </w:p>
    <w:p w14:paraId="32042ABA">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11</w:t>
      </w: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eastAsia="zh-CN"/>
        </w:rPr>
        <w:t>供应商</w:t>
      </w:r>
      <w:r>
        <w:rPr>
          <w:rFonts w:hint="eastAsia" w:ascii="仿宋" w:hAnsi="仿宋" w:eastAsia="仿宋" w:cs="仿宋"/>
          <w:b w:val="0"/>
          <w:bCs w:val="0"/>
          <w:color w:val="auto"/>
          <w:sz w:val="24"/>
        </w:rPr>
        <w:t>应完整地提供</w:t>
      </w:r>
      <w:r>
        <w:rPr>
          <w:rFonts w:hint="eastAsia" w:ascii="仿宋" w:hAnsi="仿宋" w:eastAsia="仿宋" w:cs="仿宋"/>
          <w:b w:val="0"/>
          <w:bCs w:val="0"/>
          <w:color w:val="auto"/>
          <w:sz w:val="24"/>
          <w:lang w:eastAsia="zh-CN"/>
        </w:rPr>
        <w:t>谈判</w:t>
      </w:r>
      <w:r>
        <w:rPr>
          <w:rFonts w:hint="eastAsia" w:ascii="仿宋" w:hAnsi="仿宋" w:eastAsia="仿宋" w:cs="仿宋"/>
          <w:b w:val="0"/>
          <w:bCs w:val="0"/>
          <w:color w:val="auto"/>
          <w:sz w:val="24"/>
        </w:rPr>
        <w:t>文件要求的所有数据和资料。</w:t>
      </w:r>
    </w:p>
    <w:p w14:paraId="399174C4">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34" w:name="_Toc30448"/>
      <w:r>
        <w:rPr>
          <w:rFonts w:hint="eastAsia" w:ascii="仿宋" w:hAnsi="仿宋" w:eastAsia="仿宋" w:cs="仿宋"/>
          <w:b/>
          <w:sz w:val="24"/>
          <w:szCs w:val="24"/>
        </w:rPr>
        <w:t>1</w:t>
      </w:r>
      <w:r>
        <w:rPr>
          <w:rFonts w:hint="eastAsia" w:ascii="仿宋" w:hAnsi="仿宋" w:eastAsia="仿宋" w:cs="仿宋"/>
          <w:b/>
          <w:sz w:val="24"/>
          <w:szCs w:val="24"/>
          <w:lang w:val="en-US" w:eastAsia="zh-CN"/>
        </w:rPr>
        <w:t>2</w:t>
      </w:r>
      <w:r>
        <w:rPr>
          <w:rFonts w:hint="eastAsia" w:ascii="仿宋" w:hAnsi="仿宋" w:eastAsia="仿宋" w:cs="仿宋"/>
          <w:b/>
          <w:sz w:val="24"/>
          <w:szCs w:val="24"/>
        </w:rPr>
        <w:t>.谈判报价</w:t>
      </w:r>
      <w:bookmarkEnd w:id="34"/>
    </w:p>
    <w:p w14:paraId="2C76F9B7">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.1</w:t>
      </w:r>
      <w:r>
        <w:rPr>
          <w:rFonts w:hint="eastAsia" w:ascii="仿宋" w:hAnsi="仿宋" w:eastAsia="仿宋" w:cs="仿宋"/>
          <w:sz w:val="24"/>
          <w:szCs w:val="24"/>
          <w:lang w:eastAsia="zh-CN"/>
        </w:rPr>
        <w:t>谈判报价：见供应商须知前附表。</w:t>
      </w:r>
    </w:p>
    <w:p w14:paraId="78B756ED">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.2谈判报价表中标明的价格应为履行合同的固定价格，不得以任何理由予以变更。以可调整的价格提交的竞争性谈判响应文件按无效响应处理。</w:t>
      </w:r>
    </w:p>
    <w:p w14:paraId="6060CD89">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35" w:name="_Toc12532"/>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.证明</w:t>
      </w:r>
      <w:r>
        <w:rPr>
          <w:rFonts w:hint="eastAsia" w:ascii="仿宋" w:hAnsi="仿宋" w:eastAsia="仿宋" w:cs="仿宋"/>
          <w:b/>
          <w:sz w:val="24"/>
          <w:szCs w:val="24"/>
          <w:lang w:eastAsia="zh-CN"/>
        </w:rPr>
        <w:t>供应商</w:t>
      </w:r>
      <w:r>
        <w:rPr>
          <w:rFonts w:hint="eastAsia" w:ascii="仿宋" w:hAnsi="仿宋" w:eastAsia="仿宋" w:cs="仿宋"/>
          <w:b/>
          <w:sz w:val="24"/>
          <w:szCs w:val="24"/>
        </w:rPr>
        <w:t>合格和资格的文件</w:t>
      </w:r>
      <w:bookmarkEnd w:id="35"/>
    </w:p>
    <w:p w14:paraId="1A3684F9">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应按照竞争性谈判文件</w:t>
      </w:r>
      <w:r>
        <w:rPr>
          <w:rFonts w:hint="eastAsia" w:ascii="仿宋" w:hAnsi="仿宋" w:eastAsia="仿宋" w:cs="仿宋"/>
          <w:sz w:val="24"/>
          <w:szCs w:val="24"/>
          <w:lang w:eastAsia="zh-CN"/>
        </w:rPr>
        <w:t>“供应商</w:t>
      </w:r>
      <w:r>
        <w:rPr>
          <w:rFonts w:hint="eastAsia" w:ascii="仿宋" w:hAnsi="仿宋" w:eastAsia="仿宋" w:cs="仿宋"/>
          <w:sz w:val="24"/>
          <w:szCs w:val="24"/>
        </w:rPr>
        <w:t>须知前附表</w:t>
      </w:r>
      <w:r>
        <w:rPr>
          <w:rFonts w:hint="eastAsia" w:ascii="仿宋" w:hAnsi="仿宋" w:eastAsia="仿宋" w:cs="仿宋"/>
          <w:sz w:val="24"/>
          <w:szCs w:val="24"/>
          <w:lang w:eastAsia="zh-CN"/>
        </w:rPr>
        <w:t>”</w:t>
      </w:r>
      <w:r>
        <w:rPr>
          <w:rFonts w:hint="eastAsia" w:ascii="仿宋" w:hAnsi="仿宋" w:eastAsia="仿宋" w:cs="仿宋"/>
          <w:sz w:val="24"/>
          <w:szCs w:val="24"/>
        </w:rPr>
        <w:t>的要求，在竞争性谈判响应文件中提交合格的资格证明文件。如果资格证明文件不全或不合格的，其谈判按无效响应处理。</w:t>
      </w:r>
    </w:p>
    <w:p w14:paraId="17BC4590">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36" w:name="_Toc17796"/>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.证明</w:t>
      </w:r>
      <w:r>
        <w:rPr>
          <w:rFonts w:hint="eastAsia" w:ascii="仿宋" w:hAnsi="仿宋" w:eastAsia="仿宋" w:cs="仿宋"/>
          <w:b/>
          <w:sz w:val="24"/>
          <w:szCs w:val="24"/>
          <w:highlight w:val="none"/>
          <w:lang w:eastAsia="zh-CN"/>
        </w:rPr>
        <w:t>货物（产品）</w:t>
      </w:r>
      <w:r>
        <w:rPr>
          <w:rFonts w:hint="eastAsia" w:ascii="仿宋" w:hAnsi="仿宋" w:eastAsia="仿宋" w:cs="仿宋"/>
          <w:b/>
          <w:sz w:val="24"/>
          <w:szCs w:val="24"/>
          <w:highlight w:val="none"/>
        </w:rPr>
        <w:t>符合竞</w:t>
      </w:r>
      <w:r>
        <w:rPr>
          <w:rFonts w:hint="eastAsia" w:ascii="仿宋" w:hAnsi="仿宋" w:eastAsia="仿宋" w:cs="仿宋"/>
          <w:b/>
          <w:sz w:val="24"/>
          <w:szCs w:val="24"/>
        </w:rPr>
        <w:t>争性谈判文件规定的文件</w:t>
      </w:r>
      <w:bookmarkEnd w:id="36"/>
    </w:p>
    <w:p w14:paraId="34BBA6EF">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应在竞争性谈判响应文件中提交产品和服务满足竞争性谈判文件要求并符合国家法律法规、行业管理部门要求的其他强制性标准的证明文件。缺少证明文件或证明文件不合格的谈判，与竞争性谈判文件要求有重大偏离的谈判，不符合国家法律法规、行业管理部门要求的其他强制性标准的谈判将按无效响应处理。</w:t>
      </w:r>
    </w:p>
    <w:p w14:paraId="6BB912A2">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.2上述证明文件可以是文字资料、图纸、图片</w:t>
      </w:r>
      <w:r>
        <w:rPr>
          <w:rFonts w:hint="eastAsia" w:ascii="仿宋" w:hAnsi="仿宋" w:eastAsia="仿宋" w:cs="仿宋"/>
          <w:sz w:val="24"/>
          <w:szCs w:val="24"/>
          <w:lang w:eastAsia="zh-CN"/>
        </w:rPr>
        <w:t>、</w:t>
      </w:r>
      <w:r>
        <w:rPr>
          <w:rFonts w:hint="eastAsia" w:ascii="仿宋" w:hAnsi="仿宋" w:eastAsia="仿宋" w:cs="仿宋"/>
          <w:sz w:val="24"/>
          <w:szCs w:val="24"/>
        </w:rPr>
        <w:t>数据</w:t>
      </w:r>
      <w:r>
        <w:rPr>
          <w:rFonts w:hint="eastAsia" w:ascii="仿宋" w:hAnsi="仿宋" w:eastAsia="仿宋" w:cs="仿宋"/>
          <w:sz w:val="24"/>
          <w:szCs w:val="24"/>
          <w:lang w:eastAsia="zh-CN"/>
        </w:rPr>
        <w:t>、</w:t>
      </w:r>
      <w:r>
        <w:rPr>
          <w:rFonts w:hint="eastAsia" w:ascii="仿宋" w:hAnsi="仿宋" w:eastAsia="仿宋" w:cs="仿宋"/>
          <w:sz w:val="24"/>
          <w:szCs w:val="24"/>
        </w:rPr>
        <w:t>宣传彩页等，所有证明文件表达意思必须统一。</w:t>
      </w:r>
      <w:r>
        <w:rPr>
          <w:rFonts w:hint="eastAsia" w:ascii="仿宋" w:hAnsi="仿宋" w:eastAsia="仿宋" w:cs="仿宋"/>
          <w:sz w:val="24"/>
          <w:szCs w:val="24"/>
          <w:lang w:eastAsia="zh-CN"/>
        </w:rPr>
        <w:t>（</w:t>
      </w:r>
      <w:r>
        <w:rPr>
          <w:rFonts w:hint="eastAsia" w:ascii="仿宋" w:hAnsi="仿宋" w:eastAsia="仿宋" w:cs="仿宋"/>
          <w:sz w:val="24"/>
          <w:szCs w:val="24"/>
        </w:rPr>
        <w:t>如需</w:t>
      </w:r>
      <w:r>
        <w:rPr>
          <w:rFonts w:hint="eastAsia" w:ascii="仿宋" w:hAnsi="仿宋" w:eastAsia="仿宋" w:cs="仿宋"/>
          <w:sz w:val="24"/>
          <w:szCs w:val="24"/>
          <w:lang w:eastAsia="zh-CN"/>
        </w:rPr>
        <w:t>供应商</w:t>
      </w:r>
      <w:r>
        <w:rPr>
          <w:rFonts w:hint="eastAsia" w:ascii="仿宋" w:hAnsi="仿宋" w:eastAsia="仿宋" w:cs="仿宋"/>
          <w:sz w:val="24"/>
          <w:szCs w:val="24"/>
        </w:rPr>
        <w:t>提供样品，</w:t>
      </w:r>
      <w:r>
        <w:rPr>
          <w:rFonts w:hint="eastAsia" w:ascii="仿宋" w:hAnsi="仿宋" w:eastAsia="仿宋" w:cs="仿宋"/>
          <w:sz w:val="24"/>
          <w:szCs w:val="24"/>
          <w:lang w:eastAsia="zh-CN"/>
        </w:rPr>
        <w:t>样品必须与谈判响应</w:t>
      </w:r>
      <w:r>
        <w:rPr>
          <w:rFonts w:hint="eastAsia" w:ascii="仿宋" w:hAnsi="仿宋" w:eastAsia="仿宋" w:cs="仿宋"/>
          <w:sz w:val="24"/>
          <w:szCs w:val="24"/>
        </w:rPr>
        <w:t>文件的表述完全符合。</w:t>
      </w:r>
      <w:r>
        <w:rPr>
          <w:rFonts w:hint="eastAsia" w:ascii="仿宋" w:hAnsi="仿宋" w:eastAsia="仿宋" w:cs="仿宋"/>
          <w:sz w:val="24"/>
          <w:szCs w:val="24"/>
          <w:lang w:eastAsia="zh-CN"/>
        </w:rPr>
        <w:t>）</w:t>
      </w:r>
      <w:r>
        <w:rPr>
          <w:rFonts w:hint="eastAsia" w:ascii="仿宋" w:hAnsi="仿宋" w:eastAsia="仿宋" w:cs="仿宋"/>
          <w:sz w:val="24"/>
          <w:szCs w:val="24"/>
        </w:rPr>
        <w:t>包括：</w:t>
      </w:r>
    </w:p>
    <w:p w14:paraId="6A084994">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14.2.1</w:t>
      </w:r>
      <w:r>
        <w:rPr>
          <w:rFonts w:hint="eastAsia" w:ascii="仿宋" w:hAnsi="仿宋" w:eastAsia="仿宋" w:cs="仿宋"/>
          <w:sz w:val="24"/>
          <w:szCs w:val="24"/>
        </w:rPr>
        <w:t xml:space="preserve"> 产品主要技术指标和性能的详细说明；</w:t>
      </w:r>
    </w:p>
    <w:p w14:paraId="3657FFE9">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14.2.2</w:t>
      </w:r>
      <w:r>
        <w:rPr>
          <w:rFonts w:hint="eastAsia" w:ascii="仿宋" w:hAnsi="仿宋" w:eastAsia="仿宋" w:cs="仿宋"/>
          <w:sz w:val="24"/>
          <w:szCs w:val="24"/>
          <w:lang w:eastAsia="zh-CN"/>
        </w:rPr>
        <w:t>生产厂家出具的、相应的产品功能证明材料（包括但不限于测试报告、官网和功能截图等）</w:t>
      </w:r>
      <w:r>
        <w:rPr>
          <w:rFonts w:hint="eastAsia" w:ascii="仿宋" w:hAnsi="仿宋" w:eastAsia="仿宋" w:cs="仿宋"/>
          <w:sz w:val="24"/>
          <w:szCs w:val="24"/>
        </w:rPr>
        <w:t>；</w:t>
      </w:r>
    </w:p>
    <w:p w14:paraId="01292D4E">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14.2.3</w:t>
      </w:r>
      <w:r>
        <w:rPr>
          <w:rFonts w:hint="eastAsia" w:ascii="仿宋" w:hAnsi="仿宋" w:eastAsia="仿宋" w:cs="仿宋"/>
          <w:sz w:val="24"/>
          <w:szCs w:val="24"/>
        </w:rPr>
        <w:t>逐条对竞争性谈判文件提出的技术要求和商务要求进行应答，说明所提供的产品和服务对竞争性谈判的技术和商务要求是否做出了实质性响应并提供支持文件；</w:t>
      </w:r>
    </w:p>
    <w:p w14:paraId="41A6E4F2">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14.2.4</w:t>
      </w:r>
      <w:r>
        <w:rPr>
          <w:rFonts w:hint="eastAsia" w:ascii="仿宋" w:hAnsi="仿宋" w:eastAsia="仿宋" w:cs="仿宋"/>
          <w:sz w:val="24"/>
          <w:szCs w:val="24"/>
        </w:rPr>
        <w:t>供货范围和服务内容的详细说明。</w:t>
      </w:r>
    </w:p>
    <w:p w14:paraId="7BD9F715">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37" w:name="_Toc16301"/>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.谈判保证金</w:t>
      </w:r>
      <w:bookmarkEnd w:id="37"/>
    </w:p>
    <w:p w14:paraId="4A4BED52">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15.1本项目不需要提交谈判保证金。</w:t>
      </w:r>
    </w:p>
    <w:p w14:paraId="69FE465D">
      <w:pPr>
        <w:keepNext w:val="0"/>
        <w:keepLines w:val="0"/>
        <w:pageBreakBefore w:val="0"/>
        <w:widowControl w:val="0"/>
        <w:tabs>
          <w:tab w:val="right" w:pos="8788"/>
        </w:tabs>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38" w:name="_Toc27280"/>
      <w:r>
        <w:rPr>
          <w:rFonts w:hint="eastAsia" w:ascii="仿宋" w:hAnsi="仿宋" w:eastAsia="仿宋" w:cs="仿宋"/>
          <w:b/>
          <w:bCs w:val="0"/>
          <w:sz w:val="24"/>
          <w:szCs w:val="24"/>
        </w:rPr>
        <w:t>1</w:t>
      </w:r>
      <w:r>
        <w:rPr>
          <w:rFonts w:hint="eastAsia" w:ascii="仿宋" w:hAnsi="仿宋" w:eastAsia="仿宋" w:cs="仿宋"/>
          <w:b/>
          <w:bCs w:val="0"/>
          <w:sz w:val="24"/>
          <w:szCs w:val="24"/>
          <w:lang w:val="en-US" w:eastAsia="zh-CN"/>
        </w:rPr>
        <w:t>6</w:t>
      </w:r>
      <w:r>
        <w:rPr>
          <w:rFonts w:hint="eastAsia" w:ascii="仿宋" w:hAnsi="仿宋" w:eastAsia="仿宋" w:cs="仿宋"/>
          <w:b/>
          <w:bCs w:val="0"/>
          <w:sz w:val="24"/>
          <w:szCs w:val="24"/>
        </w:rPr>
        <w:t>.谈判有效期</w:t>
      </w:r>
      <w:bookmarkEnd w:id="38"/>
      <w:r>
        <w:rPr>
          <w:rFonts w:hint="eastAsia" w:ascii="仿宋" w:hAnsi="仿宋" w:eastAsia="仿宋" w:cs="仿宋"/>
          <w:b/>
          <w:sz w:val="24"/>
          <w:szCs w:val="24"/>
        </w:rPr>
        <w:tab/>
      </w:r>
    </w:p>
    <w:p w14:paraId="697B26CE">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谈判有效期：见供应商须知前附表</w:t>
      </w:r>
      <w:r>
        <w:rPr>
          <w:rFonts w:hint="eastAsia" w:ascii="仿宋" w:hAnsi="仿宋" w:eastAsia="仿宋" w:cs="仿宋"/>
          <w:color w:val="auto"/>
          <w:sz w:val="24"/>
          <w:szCs w:val="24"/>
        </w:rPr>
        <w:t>。谈判有效期不满足规定有效期的谈判</w:t>
      </w:r>
      <w:r>
        <w:rPr>
          <w:rFonts w:hint="eastAsia" w:ascii="仿宋" w:hAnsi="仿宋" w:eastAsia="仿宋" w:cs="仿宋"/>
          <w:color w:val="auto"/>
          <w:sz w:val="24"/>
        </w:rPr>
        <w:t>将被视为非响应性谈判而予以拒绝</w:t>
      </w:r>
      <w:r>
        <w:rPr>
          <w:rFonts w:hint="eastAsia" w:ascii="仿宋" w:hAnsi="仿宋" w:eastAsia="仿宋" w:cs="仿宋"/>
          <w:color w:val="auto"/>
          <w:sz w:val="24"/>
          <w:szCs w:val="24"/>
        </w:rPr>
        <w:t>。</w:t>
      </w:r>
    </w:p>
    <w:p w14:paraId="34A2208A">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.2在特殊情况下，在原谈判有效期期满之前，采购代理机构可向</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提出延长谈判有效期的要求。这种要求与答复均应以书面的形式。</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可以拒绝采购代理机构的这种要求,其谈判保证金也不被没收。同意延长的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既不能要求也不允许修改其竞争性谈判响应文件，但要相应延长其谈判保证金的有效期。</w:t>
      </w:r>
      <w:r>
        <w:rPr>
          <w:rFonts w:hint="eastAsia" w:ascii="仿宋" w:hAnsi="仿宋" w:eastAsia="仿宋" w:cs="仿宋"/>
          <w:color w:val="auto"/>
          <w:sz w:val="24"/>
        </w:rPr>
        <w:t>在这种情况下，本须知第</w:t>
      </w:r>
      <w:r>
        <w:rPr>
          <w:rFonts w:hint="eastAsia" w:ascii="仿宋" w:hAnsi="仿宋" w:eastAsia="仿宋" w:cs="仿宋"/>
          <w:color w:val="auto"/>
          <w:sz w:val="24"/>
          <w:lang w:val="en-US" w:eastAsia="zh-CN"/>
        </w:rPr>
        <w:t>15</w:t>
      </w:r>
      <w:r>
        <w:rPr>
          <w:rFonts w:hint="eastAsia" w:ascii="仿宋" w:hAnsi="仿宋" w:eastAsia="仿宋" w:cs="仿宋"/>
          <w:color w:val="auto"/>
          <w:sz w:val="24"/>
        </w:rPr>
        <w:t>条有关谈判保证金的退还和没收的规定将在延长了的有效期内继续有效。</w:t>
      </w:r>
    </w:p>
    <w:p w14:paraId="330C0C5F">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rPr>
      </w:pPr>
      <w:bookmarkStart w:id="39" w:name="_Toc6910"/>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.竞争性谈判响应文件的式样和签署</w:t>
      </w:r>
      <w:bookmarkEnd w:id="39"/>
    </w:p>
    <w:p w14:paraId="5BB4FAA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谈判响应</w:t>
      </w:r>
      <w:r>
        <w:rPr>
          <w:rFonts w:hint="eastAsia" w:ascii="仿宋" w:hAnsi="仿宋" w:eastAsia="仿宋" w:cs="仿宋"/>
          <w:color w:val="auto"/>
          <w:sz w:val="24"/>
          <w:szCs w:val="24"/>
        </w:rPr>
        <w:t>文件正本、副本、电子版</w:t>
      </w:r>
      <w:r>
        <w:rPr>
          <w:rFonts w:hint="eastAsia" w:ascii="仿宋" w:hAnsi="仿宋" w:eastAsia="仿宋" w:cs="仿宋"/>
          <w:color w:val="auto"/>
          <w:sz w:val="24"/>
          <w:szCs w:val="24"/>
          <w:lang w:eastAsia="zh-CN"/>
        </w:rPr>
        <w:t>、开标一览表</w:t>
      </w:r>
      <w:r>
        <w:rPr>
          <w:rFonts w:hint="eastAsia" w:ascii="仿宋" w:hAnsi="仿宋" w:eastAsia="仿宋" w:cs="仿宋"/>
          <w:color w:val="auto"/>
          <w:sz w:val="24"/>
          <w:szCs w:val="24"/>
        </w:rPr>
        <w:t>份数</w:t>
      </w:r>
      <w:r>
        <w:rPr>
          <w:rFonts w:hint="eastAsia" w:ascii="仿宋" w:hAnsi="仿宋" w:eastAsia="仿宋" w:cs="仿宋"/>
          <w:color w:val="auto"/>
          <w:sz w:val="24"/>
          <w:szCs w:val="24"/>
          <w:lang w:eastAsia="zh-CN"/>
        </w:rPr>
        <w:t>及要求详</w:t>
      </w:r>
      <w:r>
        <w:rPr>
          <w:rFonts w:hint="eastAsia" w:ascii="仿宋" w:hAnsi="仿宋" w:eastAsia="仿宋" w:cs="仿宋"/>
          <w:color w:val="auto"/>
          <w:sz w:val="24"/>
          <w:szCs w:val="24"/>
        </w:rPr>
        <w:t>见</w:t>
      </w:r>
      <w:r>
        <w:rPr>
          <w:rFonts w:hint="eastAsia" w:ascii="仿宋" w:hAnsi="仿宋" w:eastAsia="仿宋" w:cs="仿宋"/>
          <w:color w:val="auto"/>
          <w:sz w:val="24"/>
          <w:szCs w:val="24"/>
          <w:lang w:eastAsia="zh-CN"/>
        </w:rPr>
        <w:t>“供应商须知前附表”。</w:t>
      </w:r>
    </w:p>
    <w:p w14:paraId="0B299E7A">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w:t>
      </w:r>
      <w:r>
        <w:rPr>
          <w:rFonts w:hint="eastAsia" w:ascii="仿宋" w:hAnsi="仿宋" w:eastAsia="仿宋" w:cs="仿宋"/>
          <w:b w:val="0"/>
          <w:bCs w:val="0"/>
          <w:color w:val="auto"/>
          <w:sz w:val="24"/>
          <w:szCs w:val="24"/>
        </w:rPr>
        <w:t>竞争性谈判响应文件正</w:t>
      </w:r>
      <w:r>
        <w:rPr>
          <w:rFonts w:hint="eastAsia" w:ascii="仿宋" w:hAnsi="仿宋" w:eastAsia="仿宋" w:cs="仿宋"/>
          <w:b w:val="0"/>
          <w:bCs w:val="0"/>
          <w:color w:val="auto"/>
          <w:sz w:val="24"/>
          <w:szCs w:val="24"/>
          <w:highlight w:val="none"/>
        </w:rPr>
        <w:t>本需打印或用不褪色、不变质的墨水书写，由</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的法定代表人或</w:t>
      </w:r>
      <w:r>
        <w:rPr>
          <w:rFonts w:hint="eastAsia" w:ascii="仿宋" w:hAnsi="仿宋" w:eastAsia="仿宋" w:cs="仿宋"/>
          <w:b w:val="0"/>
          <w:bCs w:val="0"/>
          <w:color w:val="auto"/>
          <w:sz w:val="24"/>
          <w:szCs w:val="24"/>
          <w:highlight w:val="none"/>
          <w:lang w:eastAsia="zh-CN"/>
        </w:rPr>
        <w:t>被授权人按谈判文件的规定签署</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谈判</w:t>
      </w:r>
      <w:r>
        <w:rPr>
          <w:rFonts w:hint="eastAsia" w:ascii="仿宋" w:hAnsi="仿宋" w:eastAsia="仿宋" w:cs="仿宋"/>
          <w:b w:val="0"/>
          <w:bCs w:val="0"/>
          <w:color w:val="auto"/>
          <w:sz w:val="24"/>
          <w:szCs w:val="24"/>
          <w:highlight w:val="none"/>
        </w:rPr>
        <w:t>文件</w:t>
      </w:r>
      <w:r>
        <w:rPr>
          <w:rFonts w:hint="eastAsia" w:ascii="仿宋" w:hAnsi="仿宋" w:eastAsia="仿宋" w:cs="仿宋"/>
          <w:b w:val="0"/>
          <w:bCs w:val="0"/>
          <w:color w:val="auto"/>
          <w:sz w:val="24"/>
          <w:szCs w:val="24"/>
          <w:highlight w:val="none"/>
          <w:lang w:eastAsia="zh-CN"/>
        </w:rPr>
        <w:t>要求谈判响应文件中签章的统一为签字或盖章</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竞争性谈判响应</w:t>
      </w:r>
      <w:r>
        <w:rPr>
          <w:rFonts w:hint="eastAsia" w:ascii="仿宋" w:hAnsi="仿宋" w:eastAsia="仿宋" w:cs="仿宋"/>
          <w:b w:val="0"/>
          <w:bCs w:val="0"/>
          <w:color w:val="auto"/>
          <w:sz w:val="24"/>
          <w:szCs w:val="24"/>
          <w:highlight w:val="none"/>
        </w:rPr>
        <w:t>文件副本可采用正本的复印件。</w:t>
      </w:r>
    </w:p>
    <w:p w14:paraId="3C63E34B">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.3任何行间插字、涂改和增删，必须由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的法定代表人或其授权代表</w:t>
      </w:r>
      <w:r>
        <w:rPr>
          <w:rFonts w:hint="eastAsia" w:ascii="仿宋" w:hAnsi="仿宋" w:eastAsia="仿宋" w:cs="仿宋"/>
          <w:sz w:val="24"/>
          <w:szCs w:val="24"/>
        </w:rPr>
        <w:t>在旁边签字才有效。</w:t>
      </w:r>
    </w:p>
    <w:p w14:paraId="14FD7244">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b w:val="0"/>
          <w:bCs w:val="0"/>
        </w:rPr>
      </w:pPr>
      <w:r>
        <w:rPr>
          <w:rFonts w:hint="eastAsia" w:ascii="仿宋" w:hAnsi="仿宋" w:eastAsia="仿宋" w:cs="仿宋"/>
          <w:b w:val="0"/>
          <w:bCs w:val="0"/>
          <w:sz w:val="24"/>
          <w:szCs w:val="24"/>
          <w:lang w:val="en-US" w:eastAsia="zh-CN"/>
        </w:rPr>
        <w:t>17.4</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eastAsia="zh-CN"/>
        </w:rPr>
        <w:t>竞争性谈判响应</w:t>
      </w:r>
      <w:r>
        <w:rPr>
          <w:rFonts w:hint="eastAsia" w:ascii="仿宋" w:hAnsi="仿宋" w:eastAsia="仿宋" w:cs="仿宋"/>
          <w:b w:val="0"/>
          <w:bCs w:val="0"/>
          <w:sz w:val="24"/>
          <w:szCs w:val="24"/>
        </w:rPr>
        <w:t>文件正本和副本</w:t>
      </w:r>
      <w:r>
        <w:rPr>
          <w:rFonts w:hint="eastAsia" w:ascii="仿宋" w:hAnsi="仿宋" w:eastAsia="仿宋" w:cs="仿宋"/>
          <w:b w:val="0"/>
          <w:bCs w:val="0"/>
          <w:sz w:val="24"/>
          <w:szCs w:val="24"/>
          <w:lang w:eastAsia="zh-CN"/>
        </w:rPr>
        <w:t>按照竞争性谈判文件</w:t>
      </w:r>
      <w:r>
        <w:rPr>
          <w:rFonts w:hint="eastAsia" w:ascii="仿宋" w:hAnsi="仿宋" w:eastAsia="仿宋" w:cs="仿宋"/>
          <w:b w:val="0"/>
          <w:bCs w:val="0"/>
          <w:sz w:val="24"/>
          <w:szCs w:val="24"/>
        </w:rPr>
        <w:t>第六章</w:t>
      </w:r>
      <w:r>
        <w:rPr>
          <w:rFonts w:hint="eastAsia" w:ascii="仿宋" w:hAnsi="仿宋" w:eastAsia="仿宋" w:cs="仿宋"/>
          <w:b w:val="0"/>
          <w:bCs w:val="0"/>
          <w:sz w:val="24"/>
          <w:szCs w:val="24"/>
          <w:lang w:eastAsia="zh-CN"/>
        </w:rPr>
        <w:t>规定的</w:t>
      </w:r>
      <w:r>
        <w:rPr>
          <w:rFonts w:hint="eastAsia" w:ascii="仿宋" w:hAnsi="仿宋" w:eastAsia="仿宋" w:cs="仿宋"/>
          <w:b w:val="0"/>
          <w:bCs w:val="0"/>
          <w:sz w:val="24"/>
          <w:szCs w:val="24"/>
        </w:rPr>
        <w:t>顺序编排</w:t>
      </w:r>
      <w:r>
        <w:rPr>
          <w:rFonts w:hint="eastAsia" w:ascii="仿宋" w:hAnsi="仿宋" w:eastAsia="仿宋" w:cs="仿宋"/>
          <w:b w:val="0"/>
          <w:bCs w:val="0"/>
          <w:sz w:val="24"/>
          <w:szCs w:val="24"/>
          <w:lang w:eastAsia="zh-CN"/>
        </w:rPr>
        <w:t>、并应</w:t>
      </w:r>
      <w:r>
        <w:rPr>
          <w:rFonts w:hint="eastAsia" w:ascii="仿宋" w:hAnsi="仿宋" w:eastAsia="仿宋" w:cs="仿宋"/>
          <w:b w:val="0"/>
          <w:bCs w:val="0"/>
          <w:sz w:val="24"/>
          <w:szCs w:val="24"/>
          <w:lang w:val="zh-CN"/>
        </w:rPr>
        <w:t>编制目录，</w:t>
      </w:r>
      <w:r>
        <w:rPr>
          <w:rFonts w:hint="eastAsia" w:ascii="仿宋" w:hAnsi="仿宋" w:eastAsia="仿宋" w:cs="仿宋"/>
          <w:b w:val="0"/>
          <w:bCs w:val="0"/>
          <w:sz w:val="24"/>
          <w:szCs w:val="24"/>
        </w:rPr>
        <w:t>逐页标注连续页码</w:t>
      </w:r>
      <w:r>
        <w:rPr>
          <w:rFonts w:hint="eastAsia" w:ascii="仿宋" w:hAnsi="仿宋" w:eastAsia="仿宋" w:cs="仿宋"/>
          <w:b w:val="0"/>
          <w:bCs w:val="0"/>
          <w:sz w:val="24"/>
          <w:szCs w:val="24"/>
          <w:lang w:eastAsia="zh-CN"/>
        </w:rPr>
        <w:t>，并分别</w:t>
      </w:r>
      <w:r>
        <w:rPr>
          <w:rFonts w:hint="eastAsia" w:ascii="仿宋" w:hAnsi="仿宋" w:eastAsia="仿宋" w:cs="仿宋"/>
          <w:b w:val="0"/>
          <w:bCs w:val="0"/>
          <w:sz w:val="24"/>
          <w:szCs w:val="24"/>
          <w:lang w:val="zh-CN"/>
        </w:rPr>
        <w:t>胶装成册</w:t>
      </w:r>
      <w:r>
        <w:rPr>
          <w:rFonts w:hint="eastAsia" w:ascii="仿宋" w:hAnsi="仿宋" w:eastAsia="仿宋" w:cs="仿宋"/>
          <w:b w:val="0"/>
          <w:bCs w:val="0"/>
          <w:sz w:val="24"/>
          <w:szCs w:val="24"/>
        </w:rPr>
        <w:t>。</w:t>
      </w:r>
    </w:p>
    <w:p w14:paraId="56A93689">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因字迹潦草、表述不清或不按竞争性谈判文件格式编制的竞争性谈判响应文件，所引起的对</w:t>
      </w:r>
      <w:r>
        <w:rPr>
          <w:rFonts w:hint="eastAsia" w:ascii="仿宋" w:hAnsi="仿宋" w:eastAsia="仿宋" w:cs="仿宋"/>
          <w:sz w:val="24"/>
          <w:szCs w:val="24"/>
          <w:lang w:eastAsia="zh-CN"/>
        </w:rPr>
        <w:t>供应商</w:t>
      </w:r>
      <w:r>
        <w:rPr>
          <w:rFonts w:hint="eastAsia" w:ascii="仿宋" w:hAnsi="仿宋" w:eastAsia="仿宋" w:cs="仿宋"/>
          <w:sz w:val="24"/>
          <w:szCs w:val="24"/>
        </w:rPr>
        <w:t>不利的后果，由</w:t>
      </w:r>
      <w:r>
        <w:rPr>
          <w:rFonts w:hint="eastAsia" w:ascii="仿宋" w:hAnsi="仿宋" w:eastAsia="仿宋" w:cs="仿宋"/>
          <w:sz w:val="24"/>
          <w:szCs w:val="24"/>
          <w:lang w:eastAsia="zh-CN"/>
        </w:rPr>
        <w:t>供应商</w:t>
      </w:r>
      <w:r>
        <w:rPr>
          <w:rFonts w:hint="eastAsia" w:ascii="仿宋" w:hAnsi="仿宋" w:eastAsia="仿宋" w:cs="仿宋"/>
          <w:sz w:val="24"/>
          <w:szCs w:val="24"/>
        </w:rPr>
        <w:t>自行负责。</w:t>
      </w:r>
    </w:p>
    <w:p w14:paraId="09248D0E">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谈判响应</w:t>
      </w:r>
      <w:r>
        <w:rPr>
          <w:rFonts w:hint="eastAsia" w:ascii="仿宋" w:hAnsi="仿宋" w:eastAsia="仿宋" w:cs="仿宋"/>
          <w:sz w:val="24"/>
          <w:szCs w:val="24"/>
        </w:rPr>
        <w:t>文件的副本、电子版须和正本保持一致。若正本</w:t>
      </w:r>
      <w:r>
        <w:rPr>
          <w:rFonts w:hint="eastAsia" w:ascii="仿宋" w:hAnsi="仿宋" w:eastAsia="仿宋" w:cs="仿宋"/>
          <w:sz w:val="24"/>
          <w:szCs w:val="24"/>
          <w:lang w:eastAsia="zh-CN"/>
        </w:rPr>
        <w:t>、</w:t>
      </w:r>
      <w:r>
        <w:rPr>
          <w:rFonts w:hint="eastAsia" w:ascii="仿宋" w:hAnsi="仿宋" w:eastAsia="仿宋" w:cs="仿宋"/>
          <w:sz w:val="24"/>
          <w:szCs w:val="24"/>
        </w:rPr>
        <w:t>副本</w:t>
      </w:r>
      <w:r>
        <w:rPr>
          <w:rFonts w:hint="eastAsia" w:ascii="仿宋" w:hAnsi="仿宋" w:eastAsia="仿宋" w:cs="仿宋"/>
          <w:sz w:val="24"/>
          <w:szCs w:val="24"/>
          <w:lang w:eastAsia="zh-CN"/>
        </w:rPr>
        <w:t>和电子版</w:t>
      </w:r>
      <w:r>
        <w:rPr>
          <w:rFonts w:hint="eastAsia" w:ascii="仿宋" w:hAnsi="仿宋" w:eastAsia="仿宋" w:cs="仿宋"/>
          <w:sz w:val="24"/>
          <w:szCs w:val="24"/>
        </w:rPr>
        <w:t>有不一致的内容，以正本为准。</w:t>
      </w:r>
    </w:p>
    <w:p w14:paraId="32A366DF">
      <w:pPr>
        <w:keepNext w:val="0"/>
        <w:keepLines w:val="0"/>
        <w:pageBreakBefore w:val="0"/>
        <w:widowControl w:val="0"/>
        <w:wordWrap/>
        <w:overflowPunct/>
        <w:topLinePunct w:val="0"/>
        <w:autoSpaceDE/>
        <w:autoSpaceDN/>
        <w:bidi w:val="0"/>
        <w:spacing w:before="156" w:beforeLines="50" w:line="500" w:lineRule="exact"/>
        <w:jc w:val="center"/>
        <w:textAlignment w:val="auto"/>
        <w:outlineLvl w:val="1"/>
        <w:rPr>
          <w:rFonts w:hint="eastAsia" w:ascii="仿宋" w:hAnsi="仿宋" w:eastAsia="仿宋" w:cs="仿宋"/>
          <w:b/>
          <w:sz w:val="32"/>
          <w:szCs w:val="32"/>
        </w:rPr>
      </w:pPr>
      <w:bookmarkStart w:id="40" w:name="_Toc16095"/>
      <w:r>
        <w:rPr>
          <w:rFonts w:hint="eastAsia" w:ascii="仿宋" w:hAnsi="仿宋" w:eastAsia="仿宋" w:cs="仿宋"/>
          <w:b/>
          <w:sz w:val="32"/>
          <w:szCs w:val="32"/>
        </w:rPr>
        <w:t>四.竞争性谈判响应文件的递交</w:t>
      </w:r>
      <w:bookmarkEnd w:id="40"/>
    </w:p>
    <w:p w14:paraId="52646E1B">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41" w:name="_Toc6766"/>
      <w:r>
        <w:rPr>
          <w:rFonts w:hint="eastAsia" w:ascii="仿宋" w:hAnsi="仿宋" w:eastAsia="仿宋" w:cs="仿宋"/>
          <w:b/>
          <w:sz w:val="24"/>
          <w:szCs w:val="24"/>
          <w:lang w:val="en-US" w:eastAsia="zh-CN"/>
        </w:rPr>
        <w:t>18</w:t>
      </w:r>
      <w:r>
        <w:rPr>
          <w:rFonts w:hint="eastAsia" w:ascii="仿宋" w:hAnsi="仿宋" w:eastAsia="仿宋" w:cs="仿宋"/>
          <w:b/>
          <w:sz w:val="24"/>
          <w:szCs w:val="24"/>
        </w:rPr>
        <w:t>.竞争性谈判响应文件的密封和标记</w:t>
      </w:r>
      <w:bookmarkEnd w:id="41"/>
    </w:p>
    <w:p w14:paraId="69861393">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sz w:val="24"/>
        </w:rPr>
        <w:t>报价一览表除在竞争性谈判响应文件内装订外，再制作一份单独</w:t>
      </w:r>
      <w:r>
        <w:rPr>
          <w:rFonts w:hint="eastAsia" w:ascii="仿宋" w:hAnsi="仿宋" w:eastAsia="仿宋" w:cs="仿宋"/>
          <w:sz w:val="24"/>
          <w:lang w:eastAsia="zh-CN"/>
        </w:rPr>
        <w:t>密封在封袋</w:t>
      </w:r>
      <w:r>
        <w:rPr>
          <w:rFonts w:hint="eastAsia" w:ascii="仿宋" w:hAnsi="仿宋" w:eastAsia="仿宋" w:cs="仿宋"/>
          <w:sz w:val="24"/>
        </w:rPr>
        <w:t>中。封线处加贴封条并加盖</w:t>
      </w:r>
      <w:r>
        <w:rPr>
          <w:rFonts w:hint="eastAsia" w:ascii="仿宋" w:hAnsi="仿宋" w:eastAsia="仿宋" w:cs="仿宋"/>
          <w:sz w:val="24"/>
          <w:lang w:eastAsia="zh-CN"/>
        </w:rPr>
        <w:t>谈判供应商</w:t>
      </w:r>
      <w:r>
        <w:rPr>
          <w:rFonts w:hint="eastAsia" w:ascii="仿宋" w:hAnsi="仿宋" w:eastAsia="仿宋" w:cs="仿宋"/>
          <w:sz w:val="24"/>
        </w:rPr>
        <w:t>公章，封袋正面要粘贴标识，单独递交（该单独密封报价一览表的谈判报价必须与竞争性谈判响应文件正本中的报价一览表（报价表）谈判报价一致，若不一致，则按单独密封的报价一览表为准。）</w:t>
      </w:r>
    </w:p>
    <w:p w14:paraId="587A80A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sz w:val="24"/>
          <w:szCs w:val="24"/>
          <w:lang w:val="en-US" w:eastAsia="zh-CN"/>
        </w:rPr>
        <w:t>18.2</w:t>
      </w:r>
      <w:r>
        <w:rPr>
          <w:rFonts w:hint="eastAsia" w:ascii="仿宋" w:hAnsi="仿宋" w:eastAsia="仿宋" w:cs="仿宋"/>
          <w:sz w:val="24"/>
          <w:szCs w:val="24"/>
          <w:lang w:eastAsia="zh-CN"/>
        </w:rPr>
        <w:t>谈判响应文件的密</w:t>
      </w:r>
      <w:r>
        <w:rPr>
          <w:rFonts w:hint="eastAsia" w:ascii="仿宋" w:hAnsi="仿宋" w:eastAsia="仿宋" w:cs="仿宋"/>
          <w:color w:val="auto"/>
          <w:sz w:val="24"/>
          <w:szCs w:val="24"/>
          <w:lang w:eastAsia="zh-CN"/>
        </w:rPr>
        <w:t>封和标记：详见“供应商须知前附表”。</w:t>
      </w:r>
    </w:p>
    <w:p w14:paraId="01395F2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如果</w:t>
      </w:r>
      <w:r>
        <w:rPr>
          <w:rFonts w:hint="eastAsia" w:ascii="仿宋" w:hAnsi="仿宋" w:eastAsia="仿宋" w:cs="仿宋"/>
          <w:sz w:val="24"/>
          <w:szCs w:val="24"/>
          <w:lang w:eastAsia="zh-CN"/>
        </w:rPr>
        <w:t>谈判供应商</w:t>
      </w:r>
      <w:r>
        <w:rPr>
          <w:rFonts w:hint="eastAsia" w:ascii="仿宋" w:hAnsi="仿宋" w:eastAsia="仿宋" w:cs="仿宋"/>
          <w:sz w:val="24"/>
          <w:szCs w:val="24"/>
        </w:rPr>
        <w:t>未对竞争性谈判响应文件按上述要求进行完好密封，由此产生的不利后果由</w:t>
      </w:r>
      <w:r>
        <w:rPr>
          <w:rFonts w:hint="eastAsia" w:ascii="仿宋" w:hAnsi="仿宋" w:eastAsia="仿宋" w:cs="仿宋"/>
          <w:sz w:val="24"/>
          <w:szCs w:val="24"/>
          <w:lang w:eastAsia="zh-CN"/>
        </w:rPr>
        <w:t>供应商</w:t>
      </w:r>
      <w:r>
        <w:rPr>
          <w:rFonts w:hint="eastAsia" w:ascii="仿宋" w:hAnsi="仿宋" w:eastAsia="仿宋" w:cs="仿宋"/>
          <w:sz w:val="24"/>
          <w:szCs w:val="24"/>
        </w:rPr>
        <w:t>自行承担。</w:t>
      </w:r>
    </w:p>
    <w:p w14:paraId="1A060025">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42" w:name="_Toc15900"/>
      <w:r>
        <w:rPr>
          <w:rFonts w:hint="eastAsia" w:ascii="仿宋" w:hAnsi="仿宋" w:eastAsia="仿宋" w:cs="仿宋"/>
          <w:b/>
          <w:sz w:val="24"/>
          <w:szCs w:val="24"/>
        </w:rPr>
        <w:t>1</w:t>
      </w:r>
      <w:r>
        <w:rPr>
          <w:rFonts w:hint="eastAsia" w:ascii="仿宋" w:hAnsi="仿宋" w:eastAsia="仿宋" w:cs="仿宋"/>
          <w:b/>
          <w:sz w:val="24"/>
          <w:szCs w:val="24"/>
          <w:lang w:val="en-US" w:eastAsia="zh-CN"/>
        </w:rPr>
        <w:t>9.</w:t>
      </w:r>
      <w:r>
        <w:rPr>
          <w:rFonts w:hint="eastAsia" w:ascii="仿宋" w:hAnsi="仿宋" w:eastAsia="仿宋" w:cs="仿宋"/>
          <w:b/>
          <w:sz w:val="24"/>
          <w:szCs w:val="24"/>
        </w:rPr>
        <w:t>竞争性谈判响应文件的递交</w:t>
      </w:r>
      <w:bookmarkEnd w:id="42"/>
    </w:p>
    <w:p w14:paraId="03D8DF8B">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应按照竞争性谈判公告中规定的时间、地点，在规定的竞争性谈判响应文件递交截止时间前将全部竞争性谈判响应文件和谈判资料递交至采购代理机构接收人处。</w:t>
      </w:r>
    </w:p>
    <w:p w14:paraId="34A23DFD">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r>
        <w:rPr>
          <w:rFonts w:hint="eastAsia" w:ascii="仿宋" w:hAnsi="仿宋" w:eastAsia="仿宋" w:cs="仿宋"/>
          <w:sz w:val="24"/>
          <w:szCs w:val="24"/>
        </w:rPr>
        <w:t>.2采购代理机构在竞争性谈判文件规定的竞争性谈判响应文件递交截止时间前，只负责竞争性谈判响应文件的接收、清点、造册登记工作，并请递交人签字确认，对其有效性不负任何责任；</w:t>
      </w:r>
    </w:p>
    <w:p w14:paraId="21631AD0">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.3无论</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成交与否，其竞争性谈判响应文件恕不退还。</w:t>
      </w:r>
    </w:p>
    <w:p w14:paraId="16EB49C0">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43" w:name="_Toc19509"/>
      <w:r>
        <w:rPr>
          <w:rFonts w:hint="eastAsia" w:ascii="仿宋" w:hAnsi="仿宋" w:eastAsia="仿宋" w:cs="仿宋"/>
          <w:b/>
          <w:sz w:val="24"/>
          <w:szCs w:val="24"/>
          <w:lang w:val="en-US" w:eastAsia="zh-CN"/>
        </w:rPr>
        <w:t>20</w:t>
      </w:r>
      <w:r>
        <w:rPr>
          <w:rFonts w:hint="eastAsia" w:ascii="仿宋" w:hAnsi="仿宋" w:eastAsia="仿宋" w:cs="仿宋"/>
          <w:b/>
          <w:sz w:val="24"/>
          <w:szCs w:val="24"/>
          <w:lang w:eastAsia="zh-CN"/>
        </w:rPr>
        <w:t>.</w:t>
      </w:r>
      <w:r>
        <w:rPr>
          <w:rFonts w:hint="eastAsia" w:ascii="仿宋" w:hAnsi="仿宋" w:eastAsia="仿宋" w:cs="仿宋"/>
          <w:b/>
          <w:sz w:val="24"/>
          <w:szCs w:val="24"/>
        </w:rPr>
        <w:t>迟交的竞争性谈判响应文件</w:t>
      </w:r>
      <w:bookmarkEnd w:id="43"/>
    </w:p>
    <w:p w14:paraId="27E73C4E">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1按照</w:t>
      </w:r>
      <w:r>
        <w:rPr>
          <w:rFonts w:hint="eastAsia" w:ascii="仿宋" w:hAnsi="仿宋" w:eastAsia="仿宋" w:cs="仿宋"/>
          <w:sz w:val="24"/>
          <w:szCs w:val="24"/>
          <w:lang w:eastAsia="zh-CN"/>
        </w:rPr>
        <w:t>供应商须知</w:t>
      </w:r>
      <w:r>
        <w:rPr>
          <w:rFonts w:hint="eastAsia" w:ascii="仿宋" w:hAnsi="仿宋" w:eastAsia="仿宋" w:cs="仿宋"/>
          <w:sz w:val="24"/>
          <w:szCs w:val="24"/>
        </w:rPr>
        <w:t>的规定，</w:t>
      </w:r>
      <w:r>
        <w:rPr>
          <w:rFonts w:hint="eastAsia" w:ascii="仿宋" w:hAnsi="仿宋" w:eastAsia="仿宋" w:cs="仿宋"/>
          <w:sz w:val="24"/>
          <w:szCs w:val="24"/>
          <w:lang w:eastAsia="zh-CN"/>
        </w:rPr>
        <w:t>在递交谈判响应文件</w:t>
      </w:r>
      <w:r>
        <w:rPr>
          <w:rFonts w:hint="eastAsia" w:ascii="仿宋" w:hAnsi="仿宋" w:eastAsia="仿宋" w:cs="仿宋"/>
          <w:sz w:val="24"/>
          <w:szCs w:val="24"/>
        </w:rPr>
        <w:t>截止时间后</w:t>
      </w:r>
      <w:r>
        <w:rPr>
          <w:rFonts w:hint="eastAsia" w:ascii="仿宋" w:hAnsi="仿宋" w:eastAsia="仿宋" w:cs="仿宋"/>
          <w:sz w:val="24"/>
          <w:szCs w:val="24"/>
          <w:lang w:eastAsia="zh-CN"/>
        </w:rPr>
        <w:t>送达</w:t>
      </w:r>
      <w:r>
        <w:rPr>
          <w:rFonts w:hint="eastAsia" w:ascii="仿宋" w:hAnsi="仿宋" w:eastAsia="仿宋" w:cs="仿宋"/>
          <w:sz w:val="24"/>
          <w:szCs w:val="24"/>
        </w:rPr>
        <w:t>的竞争性谈判响应文件</w:t>
      </w:r>
      <w:r>
        <w:rPr>
          <w:rFonts w:hint="eastAsia" w:ascii="仿宋" w:hAnsi="仿宋" w:eastAsia="仿宋" w:cs="仿宋"/>
          <w:sz w:val="24"/>
          <w:szCs w:val="24"/>
          <w:lang w:eastAsia="zh-CN"/>
        </w:rPr>
        <w:t>，为无效响应文件，采购代理机构将拒绝接受</w:t>
      </w:r>
      <w:r>
        <w:rPr>
          <w:rFonts w:hint="eastAsia" w:ascii="仿宋" w:hAnsi="仿宋" w:eastAsia="仿宋" w:cs="仿宋"/>
          <w:sz w:val="24"/>
          <w:szCs w:val="24"/>
        </w:rPr>
        <w:t>。</w:t>
      </w:r>
    </w:p>
    <w:p w14:paraId="65813AAE">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44" w:name="_Toc8686"/>
      <w:r>
        <w:rPr>
          <w:rFonts w:hint="eastAsia" w:ascii="仿宋" w:hAnsi="仿宋" w:eastAsia="仿宋" w:cs="仿宋"/>
          <w:b/>
          <w:sz w:val="24"/>
          <w:szCs w:val="24"/>
        </w:rPr>
        <w:t>2</w:t>
      </w:r>
      <w:r>
        <w:rPr>
          <w:rFonts w:hint="eastAsia" w:ascii="仿宋" w:hAnsi="仿宋" w:eastAsia="仿宋" w:cs="仿宋"/>
          <w:b/>
          <w:sz w:val="24"/>
          <w:szCs w:val="24"/>
          <w:lang w:val="en-US" w:eastAsia="zh-CN"/>
        </w:rPr>
        <w:t>1</w:t>
      </w:r>
      <w:r>
        <w:rPr>
          <w:rFonts w:hint="eastAsia" w:ascii="仿宋" w:hAnsi="仿宋" w:eastAsia="仿宋" w:cs="仿宋"/>
          <w:b/>
          <w:sz w:val="24"/>
          <w:szCs w:val="24"/>
          <w:lang w:eastAsia="zh-CN"/>
        </w:rPr>
        <w:t>.</w:t>
      </w:r>
      <w:r>
        <w:rPr>
          <w:rFonts w:hint="eastAsia" w:ascii="仿宋" w:hAnsi="仿宋" w:eastAsia="仿宋" w:cs="仿宋"/>
          <w:b/>
          <w:sz w:val="24"/>
          <w:szCs w:val="24"/>
        </w:rPr>
        <w:t>谈判的修改与撤回</w:t>
      </w:r>
      <w:bookmarkEnd w:id="44"/>
    </w:p>
    <w:p w14:paraId="7B745E56">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.1在</w:t>
      </w:r>
      <w:r>
        <w:rPr>
          <w:rFonts w:hint="eastAsia" w:ascii="仿宋" w:hAnsi="仿宋" w:eastAsia="仿宋" w:cs="仿宋"/>
          <w:sz w:val="24"/>
          <w:szCs w:val="24"/>
          <w:lang w:eastAsia="zh-CN"/>
        </w:rPr>
        <w:t>谈判响应文件递交</w:t>
      </w:r>
      <w:r>
        <w:rPr>
          <w:rFonts w:hint="eastAsia" w:ascii="仿宋" w:hAnsi="仿宋" w:eastAsia="仿宋" w:cs="仿宋"/>
          <w:sz w:val="24"/>
          <w:szCs w:val="24"/>
        </w:rPr>
        <w:t>截止时间</w:t>
      </w:r>
      <w:r>
        <w:rPr>
          <w:rFonts w:hint="eastAsia" w:ascii="仿宋" w:hAnsi="仿宋" w:eastAsia="仿宋" w:cs="仿宋"/>
          <w:sz w:val="24"/>
          <w:szCs w:val="24"/>
          <w:lang w:eastAsia="zh-CN"/>
        </w:rPr>
        <w:t>前</w:t>
      </w:r>
      <w:r>
        <w:rPr>
          <w:rFonts w:hint="eastAsia" w:ascii="仿宋" w:hAnsi="仿宋" w:eastAsia="仿宋" w:cs="仿宋"/>
          <w:sz w:val="24"/>
          <w:szCs w:val="24"/>
        </w:rPr>
        <w:t>，</w:t>
      </w:r>
      <w:r>
        <w:rPr>
          <w:rFonts w:hint="eastAsia" w:ascii="仿宋" w:hAnsi="仿宋" w:eastAsia="仿宋" w:cs="仿宋"/>
          <w:sz w:val="24"/>
          <w:szCs w:val="24"/>
          <w:lang w:eastAsia="zh-CN"/>
        </w:rPr>
        <w:t>供应商</w:t>
      </w:r>
      <w:r>
        <w:rPr>
          <w:rFonts w:hint="eastAsia" w:ascii="仿宋" w:hAnsi="仿宋" w:eastAsia="仿宋" w:cs="仿宋"/>
          <w:sz w:val="24"/>
          <w:szCs w:val="24"/>
        </w:rPr>
        <w:t>可以修改或撤回其</w:t>
      </w:r>
      <w:r>
        <w:rPr>
          <w:rFonts w:hint="eastAsia" w:ascii="仿宋" w:hAnsi="仿宋" w:eastAsia="仿宋" w:cs="仿宋"/>
          <w:sz w:val="24"/>
          <w:szCs w:val="24"/>
          <w:lang w:eastAsia="zh-CN"/>
        </w:rPr>
        <w:t>已递交的谈判</w:t>
      </w:r>
      <w:r>
        <w:rPr>
          <w:rFonts w:hint="eastAsia" w:ascii="仿宋" w:hAnsi="仿宋" w:eastAsia="仿宋" w:cs="仿宋"/>
          <w:sz w:val="24"/>
          <w:szCs w:val="24"/>
        </w:rPr>
        <w:t>响应文件，也可以提出价格变动声明，但</w:t>
      </w:r>
      <w:r>
        <w:rPr>
          <w:rFonts w:hint="eastAsia" w:ascii="仿宋" w:hAnsi="仿宋" w:eastAsia="仿宋" w:cs="仿宋"/>
          <w:sz w:val="24"/>
          <w:szCs w:val="24"/>
          <w:lang w:eastAsia="zh-CN"/>
        </w:rPr>
        <w:t>供应商</w:t>
      </w:r>
      <w:r>
        <w:rPr>
          <w:rFonts w:hint="eastAsia" w:ascii="仿宋" w:hAnsi="仿宋" w:eastAsia="仿宋" w:cs="仿宋"/>
          <w:sz w:val="24"/>
          <w:szCs w:val="24"/>
        </w:rPr>
        <w:t>必须在规定的谈判截止时间之前将修改或撤回或变动价格的书面通知文件递交到采购代理机构。</w:t>
      </w:r>
    </w:p>
    <w:p w14:paraId="6684CA7D">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的修改或撤回或变动价格的通知应按本须知第</w:t>
      </w:r>
      <w:r>
        <w:rPr>
          <w:rFonts w:hint="eastAsia" w:ascii="仿宋" w:hAnsi="仿宋" w:eastAsia="仿宋" w:cs="仿宋"/>
          <w:sz w:val="24"/>
          <w:szCs w:val="24"/>
          <w:lang w:val="en-US" w:eastAsia="zh-CN"/>
        </w:rPr>
        <w:t>18</w:t>
      </w:r>
      <w:r>
        <w:rPr>
          <w:rFonts w:hint="eastAsia" w:ascii="仿宋" w:hAnsi="仿宋" w:eastAsia="仿宋" w:cs="仿宋"/>
          <w:sz w:val="24"/>
          <w:szCs w:val="24"/>
        </w:rPr>
        <w:t>条的规定编制、密封、标记和递交。</w:t>
      </w:r>
    </w:p>
    <w:p w14:paraId="62D5FBAE">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.3在谈判</w:t>
      </w:r>
      <w:r>
        <w:rPr>
          <w:rFonts w:hint="eastAsia" w:ascii="仿宋" w:hAnsi="仿宋" w:eastAsia="仿宋" w:cs="仿宋"/>
          <w:sz w:val="24"/>
          <w:szCs w:val="24"/>
          <w:lang w:eastAsia="zh-CN"/>
        </w:rPr>
        <w:t>响应文件递交</w:t>
      </w:r>
      <w:r>
        <w:rPr>
          <w:rFonts w:hint="eastAsia" w:ascii="仿宋" w:hAnsi="仿宋" w:eastAsia="仿宋" w:cs="仿宋"/>
          <w:sz w:val="24"/>
          <w:szCs w:val="24"/>
        </w:rPr>
        <w:t>截止时间之后，</w:t>
      </w:r>
      <w:r>
        <w:rPr>
          <w:rFonts w:hint="eastAsia" w:ascii="仿宋" w:hAnsi="仿宋" w:eastAsia="仿宋" w:cs="仿宋"/>
          <w:sz w:val="24"/>
          <w:szCs w:val="24"/>
          <w:lang w:eastAsia="zh-CN"/>
        </w:rPr>
        <w:t>供应商</w:t>
      </w:r>
      <w:r>
        <w:rPr>
          <w:rFonts w:hint="eastAsia" w:ascii="仿宋" w:hAnsi="仿宋" w:eastAsia="仿宋" w:cs="仿宋"/>
          <w:sz w:val="24"/>
          <w:szCs w:val="24"/>
        </w:rPr>
        <w:t>不得对其谈判做任何修改或撤回。</w:t>
      </w:r>
    </w:p>
    <w:p w14:paraId="09A2DF70">
      <w:pPr>
        <w:keepNext w:val="0"/>
        <w:keepLines w:val="0"/>
        <w:pageBreakBefore w:val="0"/>
        <w:widowControl w:val="0"/>
        <w:wordWrap/>
        <w:overflowPunct/>
        <w:topLinePunct w:val="0"/>
        <w:autoSpaceDE/>
        <w:autoSpaceDN/>
        <w:bidi w:val="0"/>
        <w:spacing w:before="156" w:beforeLines="50" w:line="500" w:lineRule="exact"/>
        <w:jc w:val="center"/>
        <w:textAlignment w:val="auto"/>
        <w:outlineLvl w:val="1"/>
        <w:rPr>
          <w:rFonts w:hint="eastAsia" w:ascii="仿宋" w:hAnsi="仿宋" w:eastAsia="仿宋" w:cs="仿宋"/>
          <w:b/>
          <w:sz w:val="32"/>
          <w:szCs w:val="32"/>
        </w:rPr>
      </w:pPr>
      <w:bookmarkStart w:id="45" w:name="_Toc7784"/>
      <w:r>
        <w:rPr>
          <w:rFonts w:hint="eastAsia" w:ascii="仿宋" w:hAnsi="仿宋" w:eastAsia="仿宋" w:cs="仿宋"/>
          <w:b/>
          <w:sz w:val="32"/>
          <w:szCs w:val="32"/>
        </w:rPr>
        <w:t>五.谈判与评审</w:t>
      </w:r>
      <w:bookmarkEnd w:id="45"/>
    </w:p>
    <w:p w14:paraId="143673AF">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lang w:eastAsia="zh-CN"/>
        </w:rPr>
      </w:pPr>
      <w:bookmarkStart w:id="46" w:name="_Toc30458"/>
      <w:r>
        <w:rPr>
          <w:rFonts w:hint="eastAsia" w:ascii="仿宋" w:hAnsi="仿宋" w:eastAsia="仿宋" w:cs="仿宋"/>
          <w:b/>
          <w:sz w:val="24"/>
          <w:szCs w:val="24"/>
        </w:rPr>
        <w:t>2</w:t>
      </w:r>
      <w:r>
        <w:rPr>
          <w:rFonts w:hint="eastAsia" w:ascii="仿宋" w:hAnsi="仿宋" w:eastAsia="仿宋" w:cs="仿宋"/>
          <w:b/>
          <w:sz w:val="24"/>
          <w:szCs w:val="24"/>
          <w:lang w:val="en-US" w:eastAsia="zh-CN"/>
        </w:rPr>
        <w:t>2</w:t>
      </w:r>
      <w:r>
        <w:rPr>
          <w:rFonts w:hint="eastAsia" w:ascii="仿宋" w:hAnsi="仿宋" w:eastAsia="仿宋" w:cs="仿宋"/>
          <w:b/>
          <w:sz w:val="24"/>
          <w:szCs w:val="24"/>
        </w:rPr>
        <w:t>.谈判</w:t>
      </w:r>
      <w:r>
        <w:rPr>
          <w:rFonts w:hint="eastAsia" w:ascii="仿宋" w:hAnsi="仿宋" w:eastAsia="仿宋" w:cs="仿宋"/>
          <w:b/>
          <w:sz w:val="24"/>
          <w:szCs w:val="24"/>
          <w:lang w:eastAsia="zh-CN"/>
        </w:rPr>
        <w:t>大会</w:t>
      </w:r>
      <w:bookmarkEnd w:id="46"/>
    </w:p>
    <w:p w14:paraId="622AB44A">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.1采购代理机构在规定的时间和地点组织竞争性谈判。谈判时所有</w:t>
      </w:r>
      <w:r>
        <w:rPr>
          <w:rFonts w:hint="eastAsia" w:ascii="仿宋" w:hAnsi="仿宋" w:eastAsia="仿宋" w:cs="仿宋"/>
          <w:sz w:val="24"/>
          <w:szCs w:val="24"/>
          <w:lang w:eastAsia="zh-CN"/>
        </w:rPr>
        <w:t>供应商</w:t>
      </w:r>
      <w:r>
        <w:rPr>
          <w:rFonts w:hint="eastAsia" w:ascii="仿宋" w:hAnsi="仿宋" w:eastAsia="仿宋" w:cs="仿宋"/>
          <w:sz w:val="24"/>
          <w:szCs w:val="24"/>
        </w:rPr>
        <w:t>代表自愿参加，参加谈判的代表应签名报到以证明其出席。</w:t>
      </w:r>
    </w:p>
    <w:p w14:paraId="3C7BD806">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w:t>
      </w:r>
      <w:r>
        <w:rPr>
          <w:rFonts w:hint="eastAsia" w:ascii="仿宋" w:hAnsi="仿宋" w:eastAsia="仿宋" w:cs="仿宋"/>
          <w:sz w:val="24"/>
          <w:szCs w:val="24"/>
        </w:rPr>
        <w:t>在谈判时没有启封的竞争性谈判响应文件将原封退回给</w:t>
      </w:r>
      <w:r>
        <w:rPr>
          <w:rFonts w:hint="eastAsia" w:ascii="仿宋" w:hAnsi="仿宋" w:eastAsia="仿宋" w:cs="仿宋"/>
          <w:sz w:val="24"/>
          <w:szCs w:val="24"/>
          <w:lang w:eastAsia="zh-CN"/>
        </w:rPr>
        <w:t>供应商</w:t>
      </w:r>
      <w:r>
        <w:rPr>
          <w:rFonts w:hint="eastAsia" w:ascii="仿宋" w:hAnsi="仿宋" w:eastAsia="仿宋" w:cs="仿宋"/>
          <w:sz w:val="24"/>
          <w:szCs w:val="24"/>
        </w:rPr>
        <w:t>。</w:t>
      </w:r>
    </w:p>
    <w:p w14:paraId="27EE2F49">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21.3采购代理机构将做</w:t>
      </w:r>
      <w:r>
        <w:rPr>
          <w:rFonts w:hint="eastAsia" w:ascii="仿宋" w:hAnsi="仿宋" w:eastAsia="仿宋" w:cs="仿宋"/>
          <w:sz w:val="24"/>
          <w:szCs w:val="24"/>
          <w:lang w:eastAsia="zh-CN"/>
        </w:rPr>
        <w:t>谈判</w:t>
      </w:r>
      <w:r>
        <w:rPr>
          <w:rFonts w:hint="eastAsia" w:ascii="仿宋" w:hAnsi="仿宋" w:eastAsia="仿宋" w:cs="仿宋"/>
          <w:sz w:val="24"/>
          <w:szCs w:val="24"/>
        </w:rPr>
        <w:t>记录，存档备查。</w:t>
      </w:r>
    </w:p>
    <w:p w14:paraId="408C7E8D">
      <w:pPr>
        <w:keepNext w:val="0"/>
        <w:keepLines w:val="0"/>
        <w:pageBreakBefore w:val="0"/>
        <w:widowControl w:val="0"/>
        <w:numPr>
          <w:ilvl w:val="0"/>
          <w:numId w:val="5"/>
        </w:numPr>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47" w:name="_Toc28275"/>
      <w:r>
        <w:rPr>
          <w:rFonts w:hint="eastAsia" w:ascii="仿宋" w:hAnsi="仿宋" w:eastAsia="仿宋" w:cs="仿宋"/>
          <w:b/>
          <w:sz w:val="24"/>
          <w:szCs w:val="24"/>
        </w:rPr>
        <w:t>评审组织及评审原则</w:t>
      </w:r>
      <w:bookmarkEnd w:id="47"/>
    </w:p>
    <w:p w14:paraId="2DD9FDDE">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23</w:t>
      </w:r>
      <w:r>
        <w:rPr>
          <w:rFonts w:hint="eastAsia" w:ascii="仿宋" w:hAnsi="仿宋" w:eastAsia="仿宋" w:cs="仿宋"/>
          <w:sz w:val="24"/>
          <w:szCs w:val="24"/>
        </w:rPr>
        <w:t>.1按照《中华人民共和国政府采购法》</w:t>
      </w:r>
      <w:r>
        <w:rPr>
          <w:rFonts w:hint="eastAsia" w:ascii="仿宋" w:hAnsi="仿宋" w:eastAsia="仿宋" w:cs="仿宋"/>
          <w:sz w:val="24"/>
          <w:szCs w:val="24"/>
          <w:lang w:eastAsia="zh-CN"/>
        </w:rPr>
        <w:t>及实施条例</w:t>
      </w:r>
      <w:r>
        <w:rPr>
          <w:rFonts w:hint="eastAsia" w:ascii="仿宋" w:hAnsi="仿宋" w:eastAsia="仿宋" w:cs="仿宋"/>
          <w:sz w:val="24"/>
          <w:szCs w:val="24"/>
        </w:rPr>
        <w:t>和中华人民共和国财政部令第74号--《政府采购非招标采购方式管理办法》的规定，依法组建谈判小组。谈判小组由采购人代表和有关技术、经济等方面的专</w:t>
      </w:r>
      <w:r>
        <w:rPr>
          <w:rFonts w:hint="eastAsia" w:ascii="仿宋" w:hAnsi="仿宋" w:eastAsia="仿宋" w:cs="仿宋"/>
          <w:sz w:val="24"/>
          <w:szCs w:val="24"/>
          <w:highlight w:val="none"/>
        </w:rPr>
        <w:t>家组成，其中采购人代表须持有授权书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谈判小组按照竞争性谈判文件规定的评审方法独</w:t>
      </w:r>
      <w:r>
        <w:rPr>
          <w:rFonts w:hint="eastAsia" w:ascii="仿宋" w:hAnsi="仿宋" w:eastAsia="仿宋" w:cs="仿宋"/>
          <w:sz w:val="24"/>
          <w:szCs w:val="24"/>
        </w:rPr>
        <w:t>立进行评审工作。</w:t>
      </w:r>
    </w:p>
    <w:p w14:paraId="650AAD19">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23</w:t>
      </w:r>
      <w:r>
        <w:rPr>
          <w:rFonts w:hint="eastAsia" w:ascii="仿宋" w:hAnsi="仿宋" w:eastAsia="仿宋" w:cs="仿宋"/>
          <w:sz w:val="24"/>
          <w:szCs w:val="24"/>
        </w:rPr>
        <w:t>.2竞争性谈判文件和竞争性谈判响应文件是评审的依据。在评审中，不得改变竞争性谈判文件中规定的评审标准、方法和成交条件。</w:t>
      </w:r>
    </w:p>
    <w:p w14:paraId="1F124840">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23</w:t>
      </w:r>
      <w:r>
        <w:rPr>
          <w:rFonts w:hint="eastAsia" w:ascii="仿宋" w:hAnsi="仿宋" w:eastAsia="仿宋" w:cs="仿宋"/>
          <w:sz w:val="24"/>
          <w:szCs w:val="24"/>
        </w:rPr>
        <w:t>.3在谈判期间，对竞争性谈判响应文件中含义不明确、同类问题表述不一致或者有明显文字和计算错误的内容，</w:t>
      </w:r>
      <w:r>
        <w:rPr>
          <w:rFonts w:hint="eastAsia" w:ascii="仿宋" w:hAnsi="仿宋" w:eastAsia="仿宋" w:cs="仿宋"/>
          <w:color w:val="auto"/>
          <w:sz w:val="24"/>
          <w:szCs w:val="24"/>
          <w:highlight w:val="none"/>
        </w:rPr>
        <w:t>谈判小组可以书面形式（由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小组专家签字）</w:t>
      </w:r>
      <w:r>
        <w:rPr>
          <w:rFonts w:hint="eastAsia" w:ascii="仿宋" w:hAnsi="仿宋" w:eastAsia="仿宋" w:cs="仿宋"/>
          <w:sz w:val="24"/>
          <w:szCs w:val="24"/>
          <w:highlight w:val="none"/>
        </w:rPr>
        <w:t>要求</w:t>
      </w:r>
      <w:r>
        <w:rPr>
          <w:rFonts w:hint="eastAsia" w:ascii="仿宋" w:hAnsi="仿宋" w:eastAsia="仿宋" w:cs="仿宋"/>
          <w:sz w:val="24"/>
          <w:szCs w:val="24"/>
          <w:highlight w:val="none"/>
          <w:lang w:eastAsia="zh-CN"/>
        </w:rPr>
        <w:t>供</w:t>
      </w:r>
      <w:r>
        <w:rPr>
          <w:rFonts w:hint="eastAsia" w:ascii="仿宋" w:hAnsi="仿宋" w:eastAsia="仿宋" w:cs="仿宋"/>
          <w:sz w:val="24"/>
          <w:szCs w:val="24"/>
          <w:lang w:eastAsia="zh-CN"/>
        </w:rPr>
        <w:t>应商</w:t>
      </w:r>
      <w:r>
        <w:rPr>
          <w:rFonts w:hint="eastAsia" w:ascii="仿宋" w:hAnsi="仿宋" w:eastAsia="仿宋" w:cs="仿宋"/>
          <w:sz w:val="24"/>
          <w:szCs w:val="24"/>
        </w:rPr>
        <w:t>作出必要的澄清、说明或者纠正。</w:t>
      </w:r>
      <w:r>
        <w:rPr>
          <w:rFonts w:hint="eastAsia" w:ascii="仿宋" w:hAnsi="仿宋" w:eastAsia="仿宋" w:cs="仿宋"/>
          <w:sz w:val="24"/>
          <w:szCs w:val="24"/>
          <w:lang w:eastAsia="zh-CN"/>
        </w:rPr>
        <w:t>供应商</w:t>
      </w:r>
      <w:r>
        <w:rPr>
          <w:rFonts w:hint="eastAsia" w:ascii="仿宋" w:hAnsi="仿宋" w:eastAsia="仿宋" w:cs="仿宋"/>
          <w:sz w:val="24"/>
          <w:szCs w:val="24"/>
        </w:rPr>
        <w:t>的澄清、说明或者补正应当采用书面形式，由其授权的代表签字，并不得超出竞争性谈判响应文件的范围或者改变竞争性谈判响应文件的实质性内容。</w:t>
      </w:r>
    </w:p>
    <w:p w14:paraId="16AB08DF">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23</w:t>
      </w:r>
      <w:r>
        <w:rPr>
          <w:rFonts w:hint="eastAsia" w:ascii="仿宋" w:hAnsi="仿宋" w:eastAsia="仿宋" w:cs="仿宋"/>
          <w:sz w:val="24"/>
          <w:szCs w:val="24"/>
        </w:rPr>
        <w:t>.4如果</w:t>
      </w:r>
      <w:r>
        <w:rPr>
          <w:rFonts w:hint="eastAsia" w:ascii="仿宋" w:hAnsi="仿宋" w:eastAsia="仿宋" w:cs="仿宋"/>
          <w:sz w:val="24"/>
          <w:szCs w:val="24"/>
          <w:lang w:eastAsia="zh-CN"/>
        </w:rPr>
        <w:t>供应商</w:t>
      </w:r>
      <w:r>
        <w:rPr>
          <w:rFonts w:hint="eastAsia" w:ascii="仿宋" w:hAnsi="仿宋" w:eastAsia="仿宋" w:cs="仿宋"/>
          <w:sz w:val="24"/>
          <w:szCs w:val="24"/>
        </w:rPr>
        <w:t>在澄清规定期限内，未能答复或拒绝答复谈判小组提出的澄清要求，将由谈判小组根据其竞争性谈判响应文件按最大风险进行评审。</w:t>
      </w:r>
    </w:p>
    <w:p w14:paraId="283A986C">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48" w:name="_Toc753"/>
      <w:r>
        <w:rPr>
          <w:rFonts w:hint="eastAsia" w:ascii="仿宋" w:hAnsi="仿宋" w:eastAsia="仿宋" w:cs="仿宋"/>
          <w:b/>
          <w:sz w:val="24"/>
          <w:szCs w:val="24"/>
        </w:rPr>
        <w:t>2</w:t>
      </w:r>
      <w:r>
        <w:rPr>
          <w:rFonts w:hint="eastAsia" w:ascii="仿宋" w:hAnsi="仿宋" w:eastAsia="仿宋" w:cs="仿宋"/>
          <w:b/>
          <w:sz w:val="24"/>
          <w:szCs w:val="24"/>
          <w:lang w:val="en-US" w:eastAsia="zh-CN"/>
        </w:rPr>
        <w:t>4</w:t>
      </w:r>
      <w:r>
        <w:rPr>
          <w:rFonts w:hint="eastAsia" w:ascii="仿宋" w:hAnsi="仿宋" w:eastAsia="仿宋" w:cs="仿宋"/>
          <w:b/>
          <w:sz w:val="24"/>
          <w:szCs w:val="24"/>
        </w:rPr>
        <w:t>．评审过程的保密</w:t>
      </w:r>
      <w:bookmarkEnd w:id="48"/>
    </w:p>
    <w:p w14:paraId="46149F41">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谈判小组成员和与评审活动有关的工作人员不得泄露有关竞争性谈判响应文件的评审和比较、成交候选人的推荐以及与评审有关的其他情况。</w:t>
      </w:r>
    </w:p>
    <w:p w14:paraId="5314DA0E">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49" w:name="_Toc6505"/>
      <w:r>
        <w:rPr>
          <w:rFonts w:hint="eastAsia" w:ascii="仿宋" w:hAnsi="仿宋" w:eastAsia="仿宋" w:cs="仿宋"/>
          <w:b/>
          <w:sz w:val="24"/>
          <w:szCs w:val="24"/>
        </w:rPr>
        <w:t>2</w:t>
      </w:r>
      <w:r>
        <w:rPr>
          <w:rFonts w:hint="eastAsia" w:ascii="仿宋" w:hAnsi="仿宋" w:eastAsia="仿宋" w:cs="仿宋"/>
          <w:b/>
          <w:sz w:val="24"/>
          <w:szCs w:val="24"/>
          <w:lang w:val="en-US" w:eastAsia="zh-CN"/>
        </w:rPr>
        <w:t>5</w:t>
      </w:r>
      <w:r>
        <w:rPr>
          <w:rFonts w:hint="eastAsia" w:ascii="仿宋" w:hAnsi="仿宋" w:eastAsia="仿宋" w:cs="仿宋"/>
          <w:b/>
          <w:sz w:val="24"/>
          <w:szCs w:val="24"/>
        </w:rPr>
        <w:t>．评审方法</w:t>
      </w:r>
      <w:bookmarkEnd w:id="49"/>
    </w:p>
    <w:p w14:paraId="49773806">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按照</w:t>
      </w:r>
      <w:r>
        <w:rPr>
          <w:rFonts w:hint="eastAsia" w:ascii="仿宋" w:hAnsi="仿宋" w:eastAsia="仿宋" w:cs="仿宋"/>
          <w:sz w:val="24"/>
          <w:szCs w:val="24"/>
          <w:lang w:eastAsia="zh-CN"/>
        </w:rPr>
        <w:t>《</w:t>
      </w:r>
      <w:r>
        <w:rPr>
          <w:rFonts w:hint="eastAsia" w:ascii="仿宋" w:hAnsi="仿宋" w:eastAsia="仿宋" w:cs="仿宋"/>
          <w:sz w:val="24"/>
          <w:szCs w:val="24"/>
        </w:rPr>
        <w:t>中华人民共和国</w:t>
      </w:r>
      <w:r>
        <w:rPr>
          <w:rFonts w:hint="eastAsia" w:ascii="仿宋" w:hAnsi="仿宋" w:eastAsia="仿宋" w:cs="仿宋"/>
          <w:sz w:val="24"/>
          <w:szCs w:val="24"/>
          <w:lang w:eastAsia="zh-CN"/>
        </w:rPr>
        <w:t>政府采购法》及实施条例</w:t>
      </w:r>
      <w:r>
        <w:rPr>
          <w:rFonts w:hint="eastAsia" w:ascii="仿宋" w:hAnsi="仿宋" w:eastAsia="仿宋" w:cs="仿宋"/>
          <w:sz w:val="24"/>
          <w:szCs w:val="24"/>
          <w:highlight w:val="none"/>
        </w:rPr>
        <w:t>、</w:t>
      </w:r>
      <w:r>
        <w:rPr>
          <w:rFonts w:hint="eastAsia" w:ascii="仿宋" w:hAnsi="仿宋" w:eastAsia="仿宋" w:cs="仿宋"/>
          <w:sz w:val="24"/>
          <w:szCs w:val="24"/>
        </w:rPr>
        <w:t>中华人民共和国财政部令第74号--《政府采购非招标采购方式管理办法》的规定，本次评审采用最低评标价法。</w:t>
      </w:r>
    </w:p>
    <w:p w14:paraId="6FB71699">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最低评标价法，即在全部满足竞争性谈判文件实质性要求前提下，依据统一的价格要素评定最低报价，以提出最低报价的谈判</w:t>
      </w:r>
      <w:r>
        <w:rPr>
          <w:rFonts w:hint="eastAsia" w:ascii="仿宋" w:hAnsi="仿宋" w:eastAsia="仿宋" w:cs="仿宋"/>
          <w:sz w:val="24"/>
          <w:szCs w:val="24"/>
          <w:lang w:eastAsia="zh-CN"/>
        </w:rPr>
        <w:t>供应商</w:t>
      </w:r>
      <w:r>
        <w:rPr>
          <w:rFonts w:hint="eastAsia" w:ascii="仿宋" w:hAnsi="仿宋" w:eastAsia="仿宋" w:cs="仿宋"/>
          <w:sz w:val="24"/>
          <w:szCs w:val="24"/>
        </w:rPr>
        <w:t>作为成交候选供应商并依次排序。</w:t>
      </w:r>
    </w:p>
    <w:p w14:paraId="338D83B6">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highlight w:val="none"/>
        </w:rPr>
      </w:pPr>
      <w:bookmarkStart w:id="50" w:name="_Toc19478"/>
      <w:r>
        <w:rPr>
          <w:rFonts w:hint="eastAsia" w:ascii="仿宋" w:hAnsi="仿宋" w:eastAsia="仿宋" w:cs="仿宋"/>
          <w:b/>
          <w:sz w:val="24"/>
          <w:szCs w:val="24"/>
          <w:highlight w:val="none"/>
        </w:rPr>
        <w:t>2</w:t>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．评审程序</w:t>
      </w:r>
      <w:bookmarkEnd w:id="50"/>
    </w:p>
    <w:p w14:paraId="199FF166">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b/>
          <w:sz w:val="32"/>
          <w:szCs w:val="32"/>
          <w:highlight w:val="none"/>
        </w:rPr>
      </w:pPr>
      <w:r>
        <w:rPr>
          <w:rFonts w:hint="eastAsia" w:ascii="仿宋" w:hAnsi="仿宋" w:eastAsia="仿宋" w:cs="仿宋"/>
          <w:sz w:val="24"/>
          <w:szCs w:val="24"/>
          <w:highlight w:val="none"/>
        </w:rPr>
        <w:t>按照竞争性谈判响应文件初审、澄清有关问题、</w:t>
      </w:r>
      <w:r>
        <w:rPr>
          <w:rFonts w:hint="eastAsia" w:ascii="仿宋" w:hAnsi="仿宋" w:eastAsia="仿宋" w:cs="仿宋"/>
          <w:sz w:val="24"/>
          <w:szCs w:val="24"/>
        </w:rPr>
        <w:t>分别谈判、二次报价</w:t>
      </w:r>
      <w:r>
        <w:rPr>
          <w:rFonts w:hint="eastAsia" w:ascii="仿宋" w:hAnsi="仿宋" w:eastAsia="仿宋" w:cs="仿宋"/>
          <w:sz w:val="24"/>
          <w:szCs w:val="24"/>
          <w:lang w:eastAsia="zh-CN"/>
        </w:rPr>
        <w:t>、</w:t>
      </w:r>
      <w:r>
        <w:rPr>
          <w:rFonts w:hint="eastAsia" w:ascii="仿宋" w:hAnsi="仿宋" w:eastAsia="仿宋" w:cs="仿宋"/>
          <w:sz w:val="24"/>
          <w:szCs w:val="24"/>
          <w:highlight w:val="none"/>
        </w:rPr>
        <w:t>比较与评价、推荐成交候选供应商名单的工作程序进行评审。在上一步评审中被</w:t>
      </w:r>
      <w:r>
        <w:rPr>
          <w:rFonts w:hint="eastAsia" w:ascii="仿宋" w:hAnsi="仿宋" w:eastAsia="仿宋" w:cs="仿宋"/>
          <w:sz w:val="24"/>
          <w:szCs w:val="24"/>
          <w:highlight w:val="none"/>
          <w:lang w:eastAsia="zh-CN"/>
        </w:rPr>
        <w:t>认定无效文件</w:t>
      </w:r>
      <w:r>
        <w:rPr>
          <w:rFonts w:hint="eastAsia" w:ascii="仿宋" w:hAnsi="仿宋" w:eastAsia="仿宋" w:cs="仿宋"/>
          <w:sz w:val="24"/>
          <w:szCs w:val="24"/>
          <w:highlight w:val="none"/>
        </w:rPr>
        <w:t>者，不进入下一步的评审。</w:t>
      </w:r>
    </w:p>
    <w:p w14:paraId="5E024197">
      <w:pPr>
        <w:keepNext w:val="0"/>
        <w:keepLines w:val="0"/>
        <w:pageBreakBefore w:val="0"/>
        <w:widowControl w:val="0"/>
        <w:wordWrap/>
        <w:overflowPunct/>
        <w:topLinePunct w:val="0"/>
        <w:autoSpaceDE/>
        <w:autoSpaceDN/>
        <w:bidi w:val="0"/>
        <w:spacing w:before="156" w:beforeLines="50" w:line="500" w:lineRule="exact"/>
        <w:jc w:val="center"/>
        <w:textAlignment w:val="auto"/>
        <w:outlineLvl w:val="1"/>
        <w:rPr>
          <w:rFonts w:hint="eastAsia" w:ascii="仿宋" w:hAnsi="仿宋" w:eastAsia="仿宋" w:cs="仿宋"/>
          <w:b/>
          <w:sz w:val="32"/>
          <w:szCs w:val="32"/>
        </w:rPr>
      </w:pPr>
      <w:bookmarkStart w:id="51" w:name="_Toc15361"/>
      <w:r>
        <w:rPr>
          <w:rFonts w:hint="eastAsia" w:ascii="仿宋" w:hAnsi="仿宋" w:eastAsia="仿宋" w:cs="仿宋"/>
          <w:b/>
          <w:sz w:val="32"/>
          <w:szCs w:val="32"/>
        </w:rPr>
        <w:t>六.成交、通知与签约</w:t>
      </w:r>
      <w:bookmarkEnd w:id="51"/>
    </w:p>
    <w:p w14:paraId="03535072">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rPr>
      </w:pPr>
      <w:bookmarkStart w:id="52" w:name="_Toc21978"/>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rPr>
        <w:t>．成交程序</w:t>
      </w:r>
      <w:bookmarkEnd w:id="52"/>
    </w:p>
    <w:p w14:paraId="568F3425">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.1谈判小组根据评审方法的规定对谈判</w:t>
      </w:r>
      <w:r>
        <w:rPr>
          <w:rFonts w:hint="eastAsia" w:ascii="仿宋" w:hAnsi="仿宋" w:eastAsia="仿宋" w:cs="仿宋"/>
          <w:sz w:val="24"/>
          <w:szCs w:val="24"/>
          <w:lang w:eastAsia="zh-CN"/>
        </w:rPr>
        <w:t>供应商</w:t>
      </w:r>
      <w:r>
        <w:rPr>
          <w:rFonts w:hint="eastAsia" w:ascii="仿宋" w:hAnsi="仿宋" w:eastAsia="仿宋" w:cs="仿宋"/>
          <w:sz w:val="24"/>
          <w:szCs w:val="24"/>
        </w:rPr>
        <w:t>进行评审排序，推荐3名成交候选人，作为评审结果。评审结果由全体评委签字确认。</w:t>
      </w:r>
    </w:p>
    <w:p w14:paraId="363AD375">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.2采购人根据谈判报告中推荐的成交候选人排列顺序，确定排名第一的为成交人。采购人也可以授权谈判小组评审后直接确定成交人。</w:t>
      </w:r>
    </w:p>
    <w:p w14:paraId="7E348190">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.3</w:t>
      </w:r>
      <w:r>
        <w:rPr>
          <w:rFonts w:hint="eastAsia" w:ascii="仿宋" w:hAnsi="仿宋" w:eastAsia="仿宋" w:cs="仿宋"/>
          <w:sz w:val="24"/>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人，也可以重新组织竞争性谈判</w:t>
      </w:r>
      <w:r>
        <w:rPr>
          <w:rFonts w:hint="eastAsia" w:ascii="仿宋" w:hAnsi="仿宋" w:eastAsia="仿宋" w:cs="仿宋"/>
          <w:sz w:val="24"/>
          <w:szCs w:val="24"/>
        </w:rPr>
        <w:t>。</w:t>
      </w:r>
    </w:p>
    <w:p w14:paraId="5BF68D7E">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.4成交人确定之后，成交结果将在财政部门指定的政府采购信息发布媒体上公告。</w:t>
      </w:r>
    </w:p>
    <w:p w14:paraId="381C7ACC">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或者其他利害关系人对评审结果有异议的，应当在</w:t>
      </w:r>
      <w:r>
        <w:rPr>
          <w:rFonts w:hint="eastAsia" w:ascii="仿宋" w:hAnsi="仿宋" w:eastAsia="仿宋" w:cs="仿宋"/>
          <w:sz w:val="24"/>
          <w:szCs w:val="24"/>
          <w:highlight w:val="none"/>
          <w:lang w:eastAsia="zh-CN"/>
        </w:rPr>
        <w:t>法律规定的时间内</w:t>
      </w:r>
      <w:r>
        <w:rPr>
          <w:rFonts w:hint="eastAsia" w:ascii="仿宋" w:hAnsi="仿宋" w:eastAsia="仿宋" w:cs="仿宋"/>
          <w:sz w:val="24"/>
          <w:szCs w:val="24"/>
          <w:highlight w:val="none"/>
        </w:rPr>
        <w:t>提出。</w:t>
      </w:r>
    </w:p>
    <w:p w14:paraId="0A752F87">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sz w:val="24"/>
          <w:szCs w:val="24"/>
          <w:highlight w:val="none"/>
        </w:rPr>
      </w:pPr>
      <w:bookmarkStart w:id="53" w:name="_Toc1838"/>
      <w:r>
        <w:rPr>
          <w:rFonts w:hint="eastAsia" w:ascii="仿宋" w:hAnsi="仿宋" w:eastAsia="仿宋" w:cs="仿宋"/>
          <w:b/>
          <w:sz w:val="24"/>
          <w:szCs w:val="24"/>
          <w:highlight w:val="none"/>
          <w:lang w:val="en-US" w:eastAsia="zh-CN"/>
        </w:rPr>
        <w:t>28</w:t>
      </w:r>
      <w:r>
        <w:rPr>
          <w:rFonts w:hint="eastAsia" w:ascii="仿宋" w:hAnsi="仿宋" w:eastAsia="仿宋" w:cs="仿宋"/>
          <w:b/>
          <w:sz w:val="24"/>
          <w:szCs w:val="24"/>
          <w:highlight w:val="none"/>
        </w:rPr>
        <w:t>．成交通知</w:t>
      </w:r>
      <w:bookmarkEnd w:id="53"/>
    </w:p>
    <w:p w14:paraId="36447B2D">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.1 采购代理机构向成交人发出《成交通知书》。</w:t>
      </w:r>
      <w:r>
        <w:rPr>
          <w:rFonts w:hint="eastAsia" w:ascii="仿宋" w:hAnsi="仿宋" w:eastAsia="仿宋" w:cs="仿宋"/>
          <w:b/>
          <w:bCs/>
          <w:sz w:val="24"/>
          <w:szCs w:val="24"/>
          <w:highlight w:val="none"/>
          <w:lang w:eastAsia="zh-CN"/>
        </w:rPr>
        <w:t>成交人领取成交通知书时须携带法定代表人授权书及加盖单位公章的被授权人身份证复印件。</w:t>
      </w:r>
      <w:r>
        <w:rPr>
          <w:rFonts w:hint="eastAsia" w:ascii="仿宋" w:hAnsi="仿宋" w:eastAsia="仿宋" w:cs="仿宋"/>
          <w:b/>
          <w:bCs/>
          <w:sz w:val="24"/>
          <w:szCs w:val="24"/>
          <w:highlight w:val="none"/>
        </w:rPr>
        <w:t xml:space="preserve"> </w:t>
      </w:r>
    </w:p>
    <w:p w14:paraId="734D6540">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.2成交通知书对采购人和成交人具有同等法律效力。成交通知书发出之后，采购人改变成交结果，或者成交人放弃成交，应当承担相应的法律责任。</w:t>
      </w:r>
    </w:p>
    <w:p w14:paraId="0B0C10C1">
      <w:pPr>
        <w:keepNext w:val="0"/>
        <w:keepLines w:val="0"/>
        <w:pageBreakBefore w:val="0"/>
        <w:widowControl w:val="0"/>
        <w:wordWrap/>
        <w:overflowPunct/>
        <w:topLinePunct w:val="0"/>
        <w:autoSpaceDE/>
        <w:autoSpaceDN/>
        <w:bidi w:val="0"/>
        <w:spacing w:line="500" w:lineRule="exact"/>
        <w:textAlignment w:val="auto"/>
        <w:outlineLvl w:val="2"/>
        <w:rPr>
          <w:rFonts w:hint="eastAsia" w:ascii="仿宋" w:hAnsi="仿宋" w:eastAsia="仿宋" w:cs="仿宋"/>
          <w:b/>
          <w:color w:val="auto"/>
          <w:sz w:val="24"/>
          <w:szCs w:val="24"/>
        </w:rPr>
      </w:pPr>
      <w:bookmarkStart w:id="54" w:name="_Toc903"/>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采购</w:t>
      </w:r>
      <w:r>
        <w:rPr>
          <w:rFonts w:hint="eastAsia" w:ascii="仿宋" w:hAnsi="仿宋" w:eastAsia="仿宋" w:cs="仿宋"/>
          <w:b/>
          <w:color w:val="auto"/>
          <w:sz w:val="24"/>
          <w:szCs w:val="24"/>
          <w:highlight w:val="none"/>
        </w:rPr>
        <w:t>合同的</w:t>
      </w:r>
      <w:r>
        <w:rPr>
          <w:rFonts w:hint="eastAsia" w:ascii="仿宋" w:hAnsi="仿宋" w:eastAsia="仿宋" w:cs="仿宋"/>
          <w:b/>
          <w:color w:val="auto"/>
          <w:sz w:val="24"/>
          <w:szCs w:val="24"/>
        </w:rPr>
        <w:t>签订</w:t>
      </w:r>
      <w:bookmarkEnd w:id="54"/>
    </w:p>
    <w:p w14:paraId="5A17E9B7">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采购人应当自成交通知书发出之日起三十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14:paraId="052B2C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29.2采购人自政府采购合同签订之日起2个工作日内，将政府采购合同在省级以上人民政府财政部门指定的媒体上公告，但政府采购合同中涉及国家秘密、商业秘密的内容除外。</w:t>
      </w:r>
    </w:p>
    <w:p w14:paraId="1C28630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2"/>
        <w:rPr>
          <w:rFonts w:hint="eastAsia" w:ascii="仿宋" w:hAnsi="仿宋" w:eastAsia="仿宋" w:cs="仿宋"/>
          <w:color w:val="auto"/>
          <w:sz w:val="24"/>
          <w:szCs w:val="24"/>
        </w:rPr>
      </w:pPr>
      <w:bookmarkStart w:id="55" w:name="_Toc30384"/>
      <w:r>
        <w:rPr>
          <w:rFonts w:hint="eastAsia" w:ascii="仿宋" w:hAnsi="仿宋" w:eastAsia="仿宋" w:cs="仿宋"/>
          <w:b/>
          <w:color w:val="auto"/>
          <w:sz w:val="24"/>
          <w:szCs w:val="24"/>
          <w:lang w:val="en-US" w:eastAsia="zh-CN"/>
        </w:rPr>
        <w:t>30</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招标代理服务费：详见“供应商须知前附表”。</w:t>
      </w:r>
      <w:bookmarkEnd w:id="55"/>
    </w:p>
    <w:p w14:paraId="3713162E">
      <w:pPr>
        <w:keepNext w:val="0"/>
        <w:keepLines w:val="0"/>
        <w:pageBreakBefore w:val="0"/>
        <w:numPr>
          <w:ilvl w:val="0"/>
          <w:numId w:val="0"/>
        </w:numPr>
        <w:wordWrap/>
        <w:overflowPunct/>
        <w:topLinePunct w:val="0"/>
        <w:bidi w:val="0"/>
        <w:spacing w:line="500" w:lineRule="exact"/>
        <w:outlineLvl w:val="2"/>
        <w:rPr>
          <w:rFonts w:hint="eastAsia" w:ascii="仿宋" w:hAnsi="仿宋" w:eastAsia="仿宋" w:cs="仿宋"/>
          <w:b/>
          <w:bCs/>
          <w:color w:val="auto"/>
          <w:sz w:val="24"/>
          <w:szCs w:val="24"/>
          <w:lang w:val="en-US" w:eastAsia="zh-CN"/>
        </w:rPr>
      </w:pPr>
      <w:bookmarkStart w:id="56" w:name="_Toc22797"/>
      <w:r>
        <w:rPr>
          <w:rFonts w:hint="eastAsia" w:ascii="仿宋" w:hAnsi="仿宋" w:eastAsia="仿宋" w:cs="仿宋"/>
          <w:b/>
          <w:bCs/>
          <w:color w:val="auto"/>
          <w:sz w:val="24"/>
          <w:szCs w:val="24"/>
          <w:lang w:val="en-US" w:eastAsia="zh-CN"/>
        </w:rPr>
        <w:t>31.合同鉴证费</w:t>
      </w:r>
      <w:bookmarkEnd w:id="56"/>
    </w:p>
    <w:p w14:paraId="2E53E58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本项目不收取合同鉴证费。</w:t>
      </w:r>
    </w:p>
    <w:p w14:paraId="6E0AE180">
      <w:pPr>
        <w:keepNext w:val="0"/>
        <w:keepLines w:val="0"/>
        <w:pageBreakBefore w:val="0"/>
        <w:numPr>
          <w:ilvl w:val="0"/>
          <w:numId w:val="0"/>
        </w:numPr>
        <w:wordWrap/>
        <w:overflowPunct/>
        <w:topLinePunct w:val="0"/>
        <w:bidi w:val="0"/>
        <w:spacing w:line="500" w:lineRule="exact"/>
        <w:outlineLvl w:val="2"/>
        <w:rPr>
          <w:rFonts w:hint="eastAsia" w:ascii="仿宋" w:hAnsi="仿宋" w:eastAsia="仿宋" w:cs="仿宋"/>
          <w:b/>
          <w:bCs/>
          <w:color w:val="auto"/>
          <w:sz w:val="24"/>
          <w:szCs w:val="24"/>
          <w:lang w:val="en-US" w:eastAsia="zh-CN"/>
        </w:rPr>
      </w:pPr>
      <w:bookmarkStart w:id="57" w:name="_Toc24860"/>
      <w:r>
        <w:rPr>
          <w:rFonts w:hint="eastAsia" w:ascii="仿宋" w:hAnsi="仿宋" w:eastAsia="仿宋" w:cs="仿宋"/>
          <w:b/>
          <w:bCs/>
          <w:color w:val="auto"/>
          <w:sz w:val="24"/>
          <w:szCs w:val="24"/>
          <w:lang w:val="en-US" w:eastAsia="zh-CN"/>
        </w:rPr>
        <w:t>32.履约验收</w:t>
      </w:r>
      <w:bookmarkEnd w:id="57"/>
    </w:p>
    <w:p w14:paraId="4B4CCBD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32.1政府采购合同的履行、违约责任和解决争议的方法等适用《中华人民共和国民法典》。采购人按照政府采购合同规定的技术、服务、安全标准组织对供应商履约情况进行验收，并出具验收书。</w:t>
      </w:r>
    </w:p>
    <w:p w14:paraId="68D3EB91">
      <w:pPr>
        <w:spacing w:line="360" w:lineRule="auto"/>
        <w:ind w:firstLine="480" w:firstLineChars="200"/>
        <w:rPr>
          <w:rFonts w:hint="eastAsia" w:ascii="仿宋" w:hAnsi="仿宋" w:eastAsia="仿宋" w:cs="仿宋"/>
        </w:rPr>
      </w:pPr>
      <w:r>
        <w:rPr>
          <w:rFonts w:hint="eastAsia" w:ascii="仿宋" w:hAnsi="仿宋" w:eastAsia="仿宋" w:cs="仿宋"/>
          <w:sz w:val="24"/>
          <w:szCs w:val="24"/>
          <w:lang w:val="en-US" w:eastAsia="zh-CN"/>
        </w:rPr>
        <w:t>32.2履约验收的费用及要求详见“供应商须知前附表”。</w:t>
      </w:r>
    </w:p>
    <w:p w14:paraId="1CC55F5A">
      <w:pPr>
        <w:numPr>
          <w:ilvl w:val="0"/>
          <w:numId w:val="0"/>
        </w:numPr>
        <w:spacing w:line="600" w:lineRule="exact"/>
        <w:outlineLvl w:val="2"/>
        <w:rPr>
          <w:rFonts w:hint="eastAsia" w:ascii="仿宋" w:hAnsi="仿宋" w:eastAsia="仿宋" w:cs="仿宋"/>
          <w:b/>
          <w:bCs/>
          <w:sz w:val="24"/>
          <w:szCs w:val="24"/>
          <w:highlight w:val="none"/>
          <w:lang w:val="en-US" w:eastAsia="zh-CN"/>
        </w:rPr>
      </w:pPr>
      <w:bookmarkStart w:id="58" w:name="_Toc21359"/>
      <w:r>
        <w:rPr>
          <w:rFonts w:hint="eastAsia" w:ascii="仿宋" w:hAnsi="仿宋" w:eastAsia="仿宋" w:cs="仿宋"/>
          <w:b/>
          <w:bCs/>
          <w:sz w:val="24"/>
          <w:szCs w:val="24"/>
          <w:highlight w:val="none"/>
          <w:lang w:val="en-US" w:eastAsia="zh-CN"/>
        </w:rPr>
        <w:t>33.质疑</w:t>
      </w:r>
      <w:bookmarkEnd w:id="58"/>
    </w:p>
    <w:p w14:paraId="0B0244F0">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33.1供应商认为谈判文件、采购过程、成交结果使自己的权益受到损害的，可以在知道或者应知其权益受到损害之日起7个工作日内，以书面形式向采购人、采购代理机构提出质疑。</w:t>
      </w:r>
    </w:p>
    <w:p w14:paraId="15435BA7">
      <w:pPr>
        <w:keepNext w:val="0"/>
        <w:keepLines w:val="0"/>
        <w:pageBreakBefore w:val="0"/>
        <w:widowControl w:val="0"/>
        <w:kinsoku/>
        <w:wordWrap/>
        <w:overflowPunct/>
        <w:topLinePunct w:val="0"/>
        <w:autoSpaceDE/>
        <w:autoSpaceDN/>
        <w:bidi w:val="0"/>
        <w:adjustRightInd/>
        <w:snapToGrid/>
        <w:spacing w:line="500" w:lineRule="exact"/>
        <w:ind w:left="0" w:leftChars="0" w:right="12" w:rightChars="0" w:firstLine="480" w:firstLineChars="0"/>
        <w:jc w:val="both"/>
        <w:textAlignment w:val="auto"/>
        <w:outlineLvl w:val="9"/>
        <w:rPr>
          <w:rStyle w:val="31"/>
          <w:rFonts w:hint="eastAsia" w:ascii="仿宋" w:hAnsi="仿宋" w:eastAsia="仿宋" w:cs="仿宋"/>
          <w:b/>
          <w:bCs w:val="0"/>
          <w:i w:val="0"/>
          <w:caps w:val="0"/>
          <w:color w:val="0000FF"/>
          <w:spacing w:val="0"/>
          <w:sz w:val="24"/>
          <w:szCs w:val="24"/>
          <w:highlight w:val="none"/>
          <w:shd w:val="clear" w:color="auto" w:fill="FFFFFF"/>
          <w:lang w:val="en-US" w:eastAsia="zh-CN"/>
        </w:rPr>
      </w:pPr>
      <w:r>
        <w:rPr>
          <w:rFonts w:hint="eastAsia" w:ascii="仿宋" w:hAnsi="仿宋" w:eastAsia="仿宋" w:cs="仿宋"/>
          <w:b w:val="0"/>
          <w:bCs w:val="0"/>
          <w:sz w:val="24"/>
          <w:szCs w:val="24"/>
          <w:highlight w:val="none"/>
          <w:lang w:val="en-US" w:eastAsia="zh-CN"/>
        </w:rPr>
        <w:t>33.2供应商必须在法定质疑期内一次性提出针对同一采购程序环节的质疑。</w:t>
      </w:r>
    </w:p>
    <w:p w14:paraId="532AFE2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 w:leftChars="0" w:right="0" w:rightChars="0" w:firstLine="518" w:firstLineChars="216"/>
        <w:jc w:val="both"/>
        <w:textAlignment w:val="auto"/>
        <w:outlineLvl w:val="9"/>
        <w:rPr>
          <w:rStyle w:val="31"/>
          <w:rFonts w:hint="eastAsia" w:ascii="仿宋" w:hAnsi="仿宋" w:eastAsia="仿宋" w:cs="仿宋"/>
          <w:b w:val="0"/>
          <w:bCs/>
          <w:i w:val="0"/>
          <w:caps w:val="0"/>
          <w:color w:val="000000"/>
          <w:spacing w:val="0"/>
          <w:sz w:val="24"/>
          <w:szCs w:val="24"/>
          <w:highlight w:val="none"/>
          <w:shd w:val="clear" w:color="auto" w:fill="FFFFFF"/>
          <w:lang w:val="en-US" w:eastAsia="zh-CN"/>
        </w:rPr>
      </w:pPr>
      <w:r>
        <w:rPr>
          <w:rStyle w:val="31"/>
          <w:rFonts w:hint="eastAsia" w:ascii="仿宋" w:hAnsi="仿宋" w:eastAsia="仿宋" w:cs="仿宋"/>
          <w:b w:val="0"/>
          <w:bCs/>
          <w:i w:val="0"/>
          <w:caps w:val="0"/>
          <w:color w:val="000000"/>
          <w:spacing w:val="0"/>
          <w:sz w:val="24"/>
          <w:szCs w:val="24"/>
          <w:highlight w:val="none"/>
          <w:shd w:val="clear" w:color="auto" w:fill="FFFFFF"/>
          <w:lang w:val="en-US" w:eastAsia="zh-CN"/>
        </w:rPr>
        <w:t>33.3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83239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3" w:leftChars="0" w:right="0" w:rightChars="0" w:firstLine="518" w:firstLineChars="216"/>
        <w:jc w:val="both"/>
        <w:textAlignment w:val="auto"/>
        <w:outlineLvl w:val="9"/>
        <w:rPr>
          <w:rStyle w:val="31"/>
          <w:rFonts w:hint="eastAsia" w:ascii="仿宋" w:hAnsi="仿宋" w:eastAsia="仿宋" w:cs="仿宋"/>
          <w:b w:val="0"/>
          <w:bCs/>
          <w:i w:val="0"/>
          <w:caps w:val="0"/>
          <w:color w:val="000000"/>
          <w:spacing w:val="0"/>
          <w:sz w:val="24"/>
          <w:szCs w:val="24"/>
          <w:highlight w:val="none"/>
          <w:shd w:val="clear" w:color="auto" w:fill="FFFFFF"/>
          <w:lang w:val="en-US" w:eastAsia="zh-CN"/>
        </w:rPr>
      </w:pPr>
      <w:r>
        <w:rPr>
          <w:rStyle w:val="31"/>
          <w:rFonts w:hint="eastAsia" w:ascii="仿宋" w:hAnsi="仿宋" w:eastAsia="仿宋" w:cs="仿宋"/>
          <w:b w:val="0"/>
          <w:bCs/>
          <w:i w:val="0"/>
          <w:caps w:val="0"/>
          <w:color w:val="000000"/>
          <w:spacing w:val="0"/>
          <w:sz w:val="24"/>
          <w:szCs w:val="24"/>
          <w:highlight w:val="none"/>
          <w:shd w:val="clear" w:color="auto" w:fill="FFFFFF"/>
          <w:lang w:val="en-US" w:eastAsia="zh-CN"/>
        </w:rPr>
        <w:t>33.4以联合体形式参加政府采购活动的，其质疑应当由组成联合体的所有供应商共同提出。</w:t>
      </w:r>
    </w:p>
    <w:p w14:paraId="4416EDBC">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33.5供应商提出质疑应当提交质疑函和必要的证明材料。质疑函应当包括下列内容：</w:t>
      </w:r>
    </w:p>
    <w:p w14:paraId="151F5677">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33.5.1供应商的姓名或者名称、地址、邮编、联系人及联系电话；</w:t>
      </w:r>
    </w:p>
    <w:p w14:paraId="12337F9A">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33.5.2质疑项目的名称、编号；</w:t>
      </w:r>
    </w:p>
    <w:p w14:paraId="313A10D9">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33.5.3具体、明确的质疑事项和与质疑事项相关的请求；</w:t>
      </w:r>
    </w:p>
    <w:p w14:paraId="60D95928">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33.5.4事实依据；</w:t>
      </w:r>
    </w:p>
    <w:p w14:paraId="2572F529">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33.5.5必要的法律依据；</w:t>
      </w:r>
    </w:p>
    <w:p w14:paraId="4EBD38B6">
      <w:pPr>
        <w:keepNext w:val="0"/>
        <w:keepLines w:val="0"/>
        <w:pageBreakBefore w:val="0"/>
        <w:widowControl w:val="0"/>
        <w:kinsoku/>
        <w:wordWrap/>
        <w:overflowPunct/>
        <w:topLinePunct w:val="0"/>
        <w:autoSpaceDE/>
        <w:autoSpaceDN/>
        <w:bidi w:val="0"/>
        <w:adjustRightInd/>
        <w:snapToGrid/>
        <w:spacing w:line="500" w:lineRule="exact"/>
        <w:ind w:right="12" w:rightChars="0" w:firstLine="480" w:firstLineChars="200"/>
        <w:jc w:val="both"/>
        <w:textAlignment w:val="auto"/>
        <w:outlineLvl w:val="9"/>
        <w:rPr>
          <w:rStyle w:val="31"/>
          <w:rFonts w:hint="eastAsia" w:ascii="仿宋" w:hAnsi="仿宋" w:eastAsia="仿宋" w:cs="仿宋"/>
          <w:b w:val="0"/>
          <w:bCs/>
          <w:i w:val="0"/>
          <w:caps w:val="0"/>
          <w:color w:val="000000"/>
          <w:spacing w:val="0"/>
          <w:sz w:val="24"/>
          <w:szCs w:val="24"/>
          <w:highlight w:val="none"/>
          <w:shd w:val="clear" w:color="auto" w:fill="FFFFFF"/>
          <w:lang w:eastAsia="zh-CN"/>
        </w:rPr>
      </w:pPr>
      <w:r>
        <w:rPr>
          <w:rFonts w:hint="eastAsia" w:ascii="仿宋" w:hAnsi="仿宋" w:eastAsia="仿宋" w:cs="仿宋"/>
          <w:sz w:val="24"/>
          <w:szCs w:val="24"/>
          <w:highlight w:val="none"/>
          <w:lang w:val="en-US" w:eastAsia="zh-CN"/>
        </w:rPr>
        <w:t>33.5.6提出质疑的日期。</w:t>
      </w:r>
    </w:p>
    <w:p w14:paraId="53BDB427">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w:t>
      </w:r>
      <w:r>
        <w:rPr>
          <w:rFonts w:hint="eastAsia" w:ascii="仿宋" w:hAnsi="仿宋" w:eastAsia="仿宋" w:cs="仿宋"/>
          <w:color w:val="auto"/>
          <w:sz w:val="24"/>
          <w:highlight w:val="none"/>
        </w:rPr>
        <w:t>有下列情形之一的，属于无效质疑，采购代理机构和采购人不予受理：</w:t>
      </w:r>
    </w:p>
    <w:p w14:paraId="61EF0336">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33.6.1</w:t>
      </w:r>
      <w:r>
        <w:rPr>
          <w:rFonts w:hint="eastAsia" w:ascii="仿宋" w:hAnsi="仿宋" w:eastAsia="仿宋" w:cs="仿宋"/>
          <w:color w:val="auto"/>
          <w:sz w:val="24"/>
          <w:highlight w:val="none"/>
        </w:rPr>
        <w:t>质疑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不是参与本次政府采购项目的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5B087034">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33.6.2</w:t>
      </w:r>
      <w:r>
        <w:rPr>
          <w:rFonts w:hint="eastAsia" w:ascii="仿宋" w:hAnsi="仿宋" w:eastAsia="仿宋" w:cs="仿宋"/>
          <w:color w:val="auto"/>
          <w:sz w:val="24"/>
          <w:highlight w:val="none"/>
        </w:rPr>
        <w:t>质疑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与质疑事项不存在利害关系的；</w:t>
      </w:r>
    </w:p>
    <w:p w14:paraId="7EBA69E4">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33.6.3</w:t>
      </w:r>
      <w:r>
        <w:rPr>
          <w:rFonts w:hint="eastAsia" w:ascii="仿宋" w:hAnsi="仿宋" w:eastAsia="仿宋" w:cs="仿宋"/>
          <w:color w:val="auto"/>
          <w:sz w:val="24"/>
          <w:highlight w:val="none"/>
        </w:rPr>
        <w:t>未在法定期限内提出质疑的；</w:t>
      </w:r>
    </w:p>
    <w:p w14:paraId="6FBE020D">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33.6.4</w:t>
      </w:r>
      <w:r>
        <w:rPr>
          <w:rFonts w:hint="eastAsia" w:ascii="仿宋" w:hAnsi="仿宋" w:eastAsia="仿宋" w:cs="仿宋"/>
          <w:color w:val="auto"/>
          <w:sz w:val="24"/>
          <w:highlight w:val="none"/>
        </w:rPr>
        <w:t>质疑未以书面形式提出，或质疑</w:t>
      </w:r>
      <w:r>
        <w:rPr>
          <w:rFonts w:hint="eastAsia" w:ascii="仿宋" w:hAnsi="仿宋" w:eastAsia="仿宋" w:cs="仿宋"/>
          <w:color w:val="auto"/>
          <w:sz w:val="24"/>
          <w:highlight w:val="none"/>
          <w:lang w:eastAsia="zh-CN"/>
        </w:rPr>
        <w:t>函</w:t>
      </w:r>
      <w:r>
        <w:rPr>
          <w:rFonts w:hint="eastAsia" w:ascii="仿宋" w:hAnsi="仿宋" w:eastAsia="仿宋" w:cs="仿宋"/>
          <w:color w:val="auto"/>
          <w:sz w:val="24"/>
          <w:highlight w:val="none"/>
        </w:rPr>
        <w:t>主要内容构成不完整的；</w:t>
      </w:r>
    </w:p>
    <w:p w14:paraId="327E1394">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33.6.5</w:t>
      </w:r>
      <w:r>
        <w:rPr>
          <w:rFonts w:hint="eastAsia" w:ascii="仿宋" w:hAnsi="仿宋" w:eastAsia="仿宋" w:cs="仿宋"/>
          <w:color w:val="auto"/>
          <w:sz w:val="24"/>
          <w:highlight w:val="none"/>
          <w:lang w:eastAsia="zh-CN"/>
        </w:rPr>
        <w:t>应当提交授权书而未提交的</w:t>
      </w:r>
      <w:r>
        <w:rPr>
          <w:rFonts w:hint="eastAsia" w:ascii="仿宋" w:hAnsi="仿宋" w:eastAsia="仿宋" w:cs="仿宋"/>
          <w:color w:val="auto"/>
          <w:sz w:val="24"/>
          <w:highlight w:val="none"/>
        </w:rPr>
        <w:t>；</w:t>
      </w:r>
    </w:p>
    <w:p w14:paraId="676657C0">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33.6.6</w:t>
      </w:r>
      <w:r>
        <w:rPr>
          <w:rFonts w:hint="eastAsia" w:ascii="仿宋" w:hAnsi="仿宋" w:eastAsia="仿宋" w:cs="仿宋"/>
          <w:color w:val="auto"/>
          <w:sz w:val="24"/>
          <w:highlight w:val="none"/>
        </w:rPr>
        <w:t>以非法手段取得证据、材料的；</w:t>
      </w:r>
    </w:p>
    <w:p w14:paraId="39DDB192">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33.6.7</w:t>
      </w:r>
      <w:r>
        <w:rPr>
          <w:rFonts w:hint="eastAsia" w:ascii="仿宋" w:hAnsi="仿宋" w:eastAsia="仿宋" w:cs="仿宋"/>
          <w:color w:val="auto"/>
          <w:sz w:val="24"/>
          <w:highlight w:val="none"/>
        </w:rPr>
        <w:t>质疑答复后，同一质疑人就同一事项</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lang w:val="en-US" w:eastAsia="zh-CN"/>
        </w:rPr>
        <w:t>同一采购程序环节</w:t>
      </w:r>
      <w:r>
        <w:rPr>
          <w:rFonts w:hint="eastAsia" w:ascii="仿宋" w:hAnsi="仿宋" w:eastAsia="仿宋" w:cs="仿宋"/>
          <w:color w:val="auto"/>
          <w:sz w:val="24"/>
          <w:highlight w:val="none"/>
        </w:rPr>
        <w:t>再次提出质疑的；</w:t>
      </w:r>
    </w:p>
    <w:p w14:paraId="02AD2EBB">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33.6.8</w:t>
      </w:r>
      <w:r>
        <w:rPr>
          <w:rFonts w:hint="eastAsia" w:ascii="仿宋" w:hAnsi="仿宋" w:eastAsia="仿宋" w:cs="仿宋"/>
          <w:color w:val="auto"/>
          <w:sz w:val="24"/>
          <w:highlight w:val="none"/>
        </w:rPr>
        <w:t>不符合法律、法规、规章和政府采购监管机构规定的其他条件的。</w:t>
      </w:r>
    </w:p>
    <w:p w14:paraId="1C2E5404">
      <w:pPr>
        <w:widowControl/>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33.7</w:t>
      </w:r>
      <w:r>
        <w:rPr>
          <w:rFonts w:hint="eastAsia" w:ascii="仿宋" w:hAnsi="仿宋" w:eastAsia="仿宋" w:cs="仿宋"/>
          <w:color w:val="auto"/>
          <w:sz w:val="24"/>
          <w:szCs w:val="24"/>
          <w:highlight w:val="none"/>
          <w:lang w:eastAsia="zh-CN"/>
        </w:rPr>
        <w:t>质疑答复</w:t>
      </w:r>
    </w:p>
    <w:p w14:paraId="6B7362A8">
      <w:pPr>
        <w:pStyle w:val="59"/>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33.7.1采购人或采购代理机构</w:t>
      </w:r>
      <w:r>
        <w:rPr>
          <w:rFonts w:hint="eastAsia" w:ascii="仿宋" w:hAnsi="仿宋" w:eastAsia="仿宋" w:cs="仿宋"/>
          <w:color w:val="auto"/>
          <w:sz w:val="24"/>
          <w:szCs w:val="24"/>
          <w:highlight w:val="none"/>
        </w:rPr>
        <w:t>在收到质疑函后7个工作日内作出答复，并以书面形式通知质疑</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和其他有关</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52FD2309">
      <w:pPr>
        <w:pStyle w:val="59"/>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33.7.2质疑供应商对采购人、采购代理机构的答复不满意，或者采购人、采购代理机构未在规定时间内作出答复的，可以在答复期满后15个工作日内向</w:t>
      </w:r>
      <w:r>
        <w:rPr>
          <w:rFonts w:hint="eastAsia" w:ascii="仿宋" w:hAnsi="仿宋" w:eastAsia="仿宋" w:cs="仿宋"/>
          <w:b/>
          <w:bCs/>
          <w:color w:val="auto"/>
          <w:sz w:val="24"/>
          <w:szCs w:val="24"/>
          <w:highlight w:val="none"/>
          <w:lang w:val="en-US" w:eastAsia="zh-CN"/>
        </w:rPr>
        <w:t>同级人民政府财政部门</w:t>
      </w:r>
      <w:r>
        <w:rPr>
          <w:rFonts w:hint="eastAsia" w:ascii="仿宋" w:hAnsi="仿宋" w:eastAsia="仿宋" w:cs="仿宋"/>
          <w:color w:val="auto"/>
          <w:sz w:val="24"/>
          <w:szCs w:val="24"/>
          <w:lang w:val="en-US" w:eastAsia="zh-CN"/>
        </w:rPr>
        <w:t>提起投诉。</w:t>
      </w:r>
    </w:p>
    <w:p w14:paraId="62BEF4F1">
      <w:pPr>
        <w:pStyle w:val="59"/>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33.8其他需要说明的事项</w:t>
      </w:r>
    </w:p>
    <w:p w14:paraId="6467056C">
      <w:pPr>
        <w:pStyle w:val="59"/>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33.8.1质疑函须按财政部《质疑函范本》给定的格式进行填写，范本下载详见【财政部国库司（gks.mof.gov.cn）】网站〖首页·政府采购管理〗栏目中的《政府采购供应商质疑函范本》。《政府采购供应商质疑函范本》链接地址：</w:t>
      </w:r>
    </w:p>
    <w:p w14:paraId="5A33D6D9">
      <w:pPr>
        <w:pStyle w:val="5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http://gks.mof.gov.cn/ztztz/zhengfucaigouguanli/201802/t20180201_2804589.htm</w:t>
      </w:r>
    </w:p>
    <w:p w14:paraId="3B6E4A5B">
      <w:pPr>
        <w:pStyle w:val="59"/>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33.8.2接收质疑函的方式：书面形式</w:t>
      </w:r>
    </w:p>
    <w:p w14:paraId="186020D4">
      <w:pPr>
        <w:pStyle w:val="59"/>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33.8.3联系部门：典亮工程项目管理有限公司招标部</w:t>
      </w:r>
    </w:p>
    <w:p w14:paraId="41747F9C">
      <w:pPr>
        <w:pStyle w:val="59"/>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33.8.4联系电话：见供应商须知前附表</w:t>
      </w:r>
    </w:p>
    <w:p w14:paraId="5A00D1EF">
      <w:pPr>
        <w:pStyle w:val="59"/>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jc w:val="left"/>
        <w:textAlignment w:val="auto"/>
        <w:outlineLvl w:val="9"/>
        <w:rPr>
          <w:rFonts w:hint="eastAsia" w:ascii="仿宋" w:hAnsi="仿宋" w:eastAsia="仿宋" w:cs="仿宋"/>
          <w:color w:val="auto"/>
          <w:szCs w:val="24"/>
        </w:rPr>
      </w:pPr>
      <w:r>
        <w:rPr>
          <w:rFonts w:hint="eastAsia" w:ascii="仿宋" w:hAnsi="仿宋" w:eastAsia="仿宋" w:cs="仿宋"/>
          <w:color w:val="auto"/>
          <w:sz w:val="24"/>
          <w:szCs w:val="24"/>
          <w:highlight w:val="none"/>
          <w:lang w:val="en-US" w:eastAsia="zh-CN"/>
        </w:rPr>
        <w:t>33.8.5通讯地址：</w:t>
      </w:r>
      <w:r>
        <w:rPr>
          <w:rFonts w:hint="eastAsia" w:ascii="仿宋" w:hAnsi="仿宋" w:eastAsia="仿宋" w:cs="仿宋"/>
          <w:b w:val="0"/>
          <w:bCs/>
          <w:i w:val="0"/>
          <w:caps w:val="0"/>
          <w:color w:val="333333"/>
          <w:spacing w:val="0"/>
          <w:sz w:val="24"/>
          <w:szCs w:val="24"/>
          <w:shd w:val="clear" w:color="auto" w:fill="FFFFFF"/>
          <w:lang w:val="en-US" w:eastAsia="zh-CN"/>
        </w:rPr>
        <w:t>陕西省商洛市镇安县永乐街道办事处镇城社区河南路华源之星一单元701室</w:t>
      </w:r>
    </w:p>
    <w:p w14:paraId="03B09F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2"/>
        <w:rPr>
          <w:rFonts w:hint="eastAsia" w:ascii="仿宋" w:hAnsi="仿宋" w:eastAsia="仿宋" w:cs="仿宋"/>
          <w:b/>
          <w:color w:val="auto"/>
          <w:sz w:val="24"/>
          <w:szCs w:val="24"/>
        </w:rPr>
      </w:pPr>
      <w:bookmarkStart w:id="59" w:name="_Toc21797"/>
      <w:r>
        <w:rPr>
          <w:rFonts w:hint="eastAsia" w:ascii="仿宋" w:hAnsi="仿宋" w:eastAsia="仿宋" w:cs="仿宋"/>
          <w:b/>
          <w:color w:val="auto"/>
          <w:sz w:val="24"/>
          <w:szCs w:val="24"/>
          <w:lang w:val="en-US" w:eastAsia="zh-CN"/>
        </w:rPr>
        <w:t>34</w:t>
      </w:r>
      <w:r>
        <w:rPr>
          <w:rFonts w:hint="eastAsia" w:ascii="仿宋" w:hAnsi="仿宋" w:eastAsia="仿宋" w:cs="仿宋"/>
          <w:b/>
          <w:color w:val="auto"/>
          <w:sz w:val="24"/>
          <w:szCs w:val="24"/>
        </w:rPr>
        <w:t>.其他</w:t>
      </w:r>
      <w:bookmarkEnd w:id="59"/>
    </w:p>
    <w:p w14:paraId="05078B59">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lang w:eastAsia="zh-CN"/>
        </w:rPr>
        <w:t>34</w:t>
      </w:r>
      <w:r>
        <w:rPr>
          <w:rFonts w:hint="eastAsia" w:ascii="仿宋" w:hAnsi="仿宋" w:eastAsia="仿宋" w:cs="仿宋"/>
          <w:sz w:val="24"/>
          <w:szCs w:val="24"/>
        </w:rPr>
        <w:t>.1谈判步骤为：第一次报价---分别谈判---第二次报价---评审推荐成交人。</w:t>
      </w:r>
      <w:r>
        <w:rPr>
          <w:rFonts w:hint="eastAsia" w:ascii="仿宋" w:hAnsi="仿宋" w:eastAsia="仿宋" w:cs="仿宋"/>
          <w:sz w:val="24"/>
          <w:szCs w:val="24"/>
          <w:lang w:eastAsia="zh-CN"/>
        </w:rPr>
        <w:t>（</w:t>
      </w:r>
      <w:r>
        <w:rPr>
          <w:rFonts w:hint="eastAsia" w:ascii="仿宋" w:hAnsi="仿宋" w:eastAsia="仿宋" w:cs="仿宋"/>
          <w:color w:val="auto"/>
          <w:sz w:val="24"/>
          <w:szCs w:val="24"/>
        </w:rPr>
        <w:t>注：</w:t>
      </w:r>
      <w:r>
        <w:rPr>
          <w:rFonts w:hint="eastAsia" w:ascii="仿宋" w:hAnsi="仿宋" w:eastAsia="仿宋" w:cs="仿宋"/>
          <w:color w:val="auto"/>
          <w:sz w:val="24"/>
          <w:szCs w:val="24"/>
          <w:lang w:eastAsia="zh-CN"/>
        </w:rPr>
        <w:t>谈判响应文件</w:t>
      </w:r>
      <w:r>
        <w:rPr>
          <w:rFonts w:hint="eastAsia" w:ascii="仿宋" w:hAnsi="仿宋" w:eastAsia="仿宋" w:cs="仿宋"/>
          <w:color w:val="auto"/>
          <w:sz w:val="24"/>
          <w:szCs w:val="24"/>
        </w:rPr>
        <w:t>拆封时的价格为第一次报价，无效</w:t>
      </w:r>
      <w:r>
        <w:rPr>
          <w:rFonts w:hint="eastAsia" w:ascii="仿宋" w:hAnsi="仿宋" w:eastAsia="仿宋" w:cs="仿宋"/>
          <w:color w:val="auto"/>
          <w:sz w:val="24"/>
          <w:szCs w:val="24"/>
          <w:lang w:eastAsia="zh-CN"/>
        </w:rPr>
        <w:t>谈判供应商</w:t>
      </w:r>
      <w:r>
        <w:rPr>
          <w:rFonts w:hint="eastAsia" w:ascii="仿宋" w:hAnsi="仿宋" w:eastAsia="仿宋" w:cs="仿宋"/>
          <w:color w:val="auto"/>
          <w:sz w:val="24"/>
          <w:szCs w:val="24"/>
        </w:rPr>
        <w:t>将不得进入</w:t>
      </w:r>
      <w:r>
        <w:rPr>
          <w:rFonts w:hint="eastAsia" w:ascii="仿宋" w:hAnsi="仿宋" w:eastAsia="仿宋" w:cs="仿宋"/>
          <w:color w:val="auto"/>
          <w:sz w:val="24"/>
          <w:szCs w:val="24"/>
          <w:lang w:eastAsia="zh-CN"/>
        </w:rPr>
        <w:t>第二次</w:t>
      </w:r>
      <w:r>
        <w:rPr>
          <w:rFonts w:hint="eastAsia" w:ascii="仿宋" w:hAnsi="仿宋" w:eastAsia="仿宋" w:cs="仿宋"/>
          <w:color w:val="auto"/>
          <w:sz w:val="24"/>
          <w:szCs w:val="24"/>
        </w:rPr>
        <w:t>报价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1C779BD3">
      <w:pPr>
        <w:keepNext w:val="0"/>
        <w:keepLines w:val="0"/>
        <w:pageBreakBefore w:val="0"/>
        <w:widowControl w:val="0"/>
        <w:wordWrap/>
        <w:overflowPunct/>
        <w:topLinePunct w:val="0"/>
        <w:autoSpaceDE/>
        <w:autoSpaceDN/>
        <w:bidi w:val="0"/>
        <w:spacing w:line="500" w:lineRule="exact"/>
        <w:ind w:firstLine="480" w:firstLineChars="200"/>
        <w:textAlignment w:val="auto"/>
        <w:rPr>
          <w:rFonts w:hint="eastAsia" w:ascii="仿宋" w:hAnsi="仿宋" w:eastAsia="仿宋" w:cs="仿宋"/>
          <w:spacing w:val="5"/>
          <w:sz w:val="24"/>
          <w:highlight w:val="none"/>
        </w:rPr>
      </w:pPr>
      <w:r>
        <w:rPr>
          <w:rFonts w:hint="eastAsia" w:ascii="仿宋" w:hAnsi="仿宋" w:eastAsia="仿宋" w:cs="仿宋"/>
          <w:sz w:val="24"/>
          <w:highlight w:val="none"/>
          <w:lang w:val="en-US" w:eastAsia="zh-CN"/>
        </w:rPr>
        <w:t>34</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pacing w:val="5"/>
          <w:sz w:val="24"/>
          <w:highlight w:val="none"/>
        </w:rPr>
        <w:t>在采购过程中符合竞争要求的供应商不足3家的，且采购单位或谈判小组不推荐的，须终止</w:t>
      </w:r>
      <w:r>
        <w:rPr>
          <w:rFonts w:hint="eastAsia" w:ascii="仿宋" w:hAnsi="仿宋" w:eastAsia="仿宋" w:cs="仿宋"/>
          <w:spacing w:val="5"/>
          <w:sz w:val="24"/>
          <w:highlight w:val="none"/>
          <w:lang w:eastAsia="zh-CN"/>
        </w:rPr>
        <w:t>谈判</w:t>
      </w:r>
      <w:r>
        <w:rPr>
          <w:rFonts w:hint="eastAsia" w:ascii="仿宋" w:hAnsi="仿宋" w:eastAsia="仿宋" w:cs="仿宋"/>
          <w:spacing w:val="5"/>
          <w:sz w:val="24"/>
          <w:highlight w:val="none"/>
        </w:rPr>
        <w:t>采购活动，发布项目终止公告并说明原因，重新开展采购活动。</w:t>
      </w:r>
    </w:p>
    <w:p w14:paraId="4FF535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34</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成交供应商确定后，成交供应商无正当理由拖延或拒签合同的，或未能按照规定的时间提供</w:t>
      </w:r>
      <w:r>
        <w:rPr>
          <w:rFonts w:hint="eastAsia" w:ascii="仿宋" w:hAnsi="仿宋" w:eastAsia="仿宋" w:cs="仿宋"/>
          <w:sz w:val="24"/>
          <w:lang w:eastAsia="zh-CN"/>
        </w:rPr>
        <w:t>履约保证金</w:t>
      </w:r>
      <w:r>
        <w:rPr>
          <w:rFonts w:hint="eastAsia" w:ascii="仿宋" w:hAnsi="仿宋" w:eastAsia="仿宋" w:cs="仿宋"/>
          <w:sz w:val="24"/>
        </w:rPr>
        <w:t>，采购人有权取消其成交资格，并按评审顺序重新确定成交供应商。同时</w:t>
      </w:r>
      <w:r>
        <w:rPr>
          <w:rFonts w:hint="eastAsia" w:ascii="仿宋" w:hAnsi="仿宋" w:eastAsia="仿宋" w:cs="仿宋"/>
          <w:sz w:val="24"/>
          <w:lang w:eastAsia="zh-CN"/>
        </w:rPr>
        <w:t>供应商应按照政府采购相关规定承担相应的责任。</w:t>
      </w:r>
    </w:p>
    <w:p w14:paraId="2EB11D18">
      <w:pPr>
        <w:pStyle w:val="2"/>
        <w:keepNext w:val="0"/>
        <w:keepLines w:val="0"/>
        <w:pageBreakBefore w:val="0"/>
        <w:widowControl w:val="0"/>
        <w:numPr>
          <w:ilvl w:val="0"/>
          <w:numId w:val="6"/>
        </w:numPr>
        <w:kinsoku/>
        <w:wordWrap/>
        <w:overflowPunct/>
        <w:topLinePunct w:val="0"/>
        <w:autoSpaceDE/>
        <w:autoSpaceDN/>
        <w:bidi w:val="0"/>
        <w:adjustRightInd/>
        <w:snapToGrid/>
        <w:spacing w:after="0" w:afterLines="0" w:line="500" w:lineRule="exact"/>
        <w:jc w:val="left"/>
        <w:textAlignment w:val="auto"/>
        <w:outlineLvl w:val="2"/>
        <w:rPr>
          <w:rFonts w:hint="eastAsia" w:ascii="仿宋" w:hAnsi="仿宋" w:eastAsia="仿宋" w:cs="仿宋"/>
          <w:b/>
          <w:bCs/>
          <w:sz w:val="24"/>
          <w:szCs w:val="24"/>
          <w:highlight w:val="none"/>
        </w:rPr>
      </w:pPr>
      <w:bookmarkStart w:id="60" w:name="_Toc1185"/>
      <w:bookmarkStart w:id="61" w:name="_Toc7524"/>
      <w:bookmarkStart w:id="62" w:name="_Toc31299"/>
      <w:bookmarkStart w:id="63" w:name="_Toc409690876"/>
      <w:bookmarkStart w:id="64" w:name="_Toc20645"/>
      <w:bookmarkStart w:id="65" w:name="_Toc425781309"/>
      <w:bookmarkStart w:id="66" w:name="_Toc405358615"/>
      <w:bookmarkStart w:id="67" w:name="_Toc7665"/>
      <w:bookmarkStart w:id="68" w:name="_Toc75232033"/>
      <w:bookmarkStart w:id="69" w:name="_Toc25472"/>
      <w:bookmarkStart w:id="70" w:name="_Toc409690877"/>
      <w:bookmarkStart w:id="71" w:name="_Toc19921"/>
      <w:r>
        <w:rPr>
          <w:rFonts w:hint="eastAsia" w:ascii="仿宋" w:hAnsi="仿宋" w:eastAsia="仿宋" w:cs="仿宋"/>
          <w:b/>
          <w:bCs/>
          <w:sz w:val="24"/>
          <w:szCs w:val="24"/>
          <w:highlight w:val="none"/>
        </w:rPr>
        <w:t>信用担保</w:t>
      </w:r>
      <w:bookmarkEnd w:id="60"/>
      <w:r>
        <w:rPr>
          <w:rFonts w:hint="eastAsia" w:ascii="仿宋" w:hAnsi="仿宋" w:eastAsia="仿宋" w:cs="仿宋"/>
          <w:b/>
          <w:bCs/>
          <w:sz w:val="24"/>
          <w:szCs w:val="24"/>
          <w:highlight w:val="none"/>
          <w:lang w:eastAsia="zh-CN"/>
        </w:rPr>
        <w:t>及信用融资</w:t>
      </w:r>
      <w:bookmarkEnd w:id="61"/>
    </w:p>
    <w:p w14:paraId="3D29351E">
      <w:pPr>
        <w:keepNext w:val="0"/>
        <w:keepLines w:val="0"/>
        <w:pageBreakBefore w:val="0"/>
        <w:widowControl w:val="0"/>
        <w:wordWrap/>
        <w:overflowPunct/>
        <w:topLinePunct w:val="0"/>
        <w:autoSpaceDE/>
        <w:autoSpaceDN/>
        <w:bidi w:val="0"/>
        <w:spacing w:line="500" w:lineRule="exact"/>
        <w:ind w:firstLine="456" w:firstLineChars="200"/>
        <w:jc w:val="left"/>
        <w:textAlignment w:val="auto"/>
        <w:rPr>
          <w:rFonts w:hint="eastAsia" w:ascii="仿宋" w:hAnsi="仿宋" w:eastAsia="仿宋" w:cs="仿宋"/>
          <w:b/>
          <w:bCs/>
          <w:sz w:val="36"/>
          <w:szCs w:val="36"/>
        </w:rPr>
      </w:pPr>
      <w:r>
        <w:rPr>
          <w:rFonts w:hint="eastAsia" w:ascii="仿宋" w:hAnsi="仿宋" w:eastAsia="仿宋" w:cs="仿宋"/>
          <w:spacing w:val="-6"/>
          <w:sz w:val="24"/>
          <w:highlight w:val="none"/>
          <w:lang w:val="en-US" w:eastAsia="zh-CN"/>
        </w:rPr>
        <w:t>根据《陕西省财政厅关于印发&lt;陕西省中小企业政府采购信用融资办法&gt;的通知》（陕财办采〔2018〕23号）相关政策，有融资需求的供应商可根据自身情况，在陕西省政府采购信用融资平台（网址：http://www.ccgp-shaanxi.gov.cn/zcdservice/zcd/shanxi/）按照相关业务流程自主选择金融机构及其融资产品，凭政府采购中标（成交）通知书或政府采购合同向金融机构提出融资申请。</w:t>
      </w:r>
    </w:p>
    <w:p w14:paraId="0499E434">
      <w:pPr>
        <w:keepLines w:val="0"/>
        <w:pageBreakBefore w:val="0"/>
        <w:widowControl w:val="0"/>
        <w:kinsoku/>
        <w:wordWrap/>
        <w:overflowPunct/>
        <w:topLinePunct w:val="0"/>
        <w:autoSpaceDE/>
        <w:autoSpaceDN/>
        <w:bidi w:val="0"/>
        <w:adjustRightInd/>
        <w:snapToGrid/>
        <w:jc w:val="center"/>
        <w:textAlignment w:val="auto"/>
        <w:outlineLvl w:val="0"/>
        <w:rPr>
          <w:rFonts w:hint="eastAsia" w:ascii="仿宋" w:hAnsi="仿宋" w:eastAsia="仿宋" w:cs="仿宋"/>
          <w:b/>
          <w:bCs/>
          <w:sz w:val="36"/>
          <w:szCs w:val="36"/>
        </w:rPr>
      </w:pPr>
      <w:r>
        <w:rPr>
          <w:rFonts w:hint="eastAsia" w:ascii="仿宋" w:hAnsi="仿宋" w:eastAsia="仿宋" w:cs="仿宋"/>
          <w:b/>
          <w:bCs/>
          <w:sz w:val="36"/>
          <w:szCs w:val="36"/>
        </w:rPr>
        <w:br w:type="page"/>
      </w:r>
      <w:bookmarkStart w:id="72" w:name="_Toc5681"/>
      <w:r>
        <w:rPr>
          <w:rFonts w:hint="eastAsia" w:ascii="仿宋" w:hAnsi="仿宋" w:eastAsia="仿宋" w:cs="仿宋"/>
          <w:b/>
          <w:bCs/>
          <w:sz w:val="36"/>
          <w:szCs w:val="36"/>
        </w:rPr>
        <w:t>第三章 合同条款</w:t>
      </w:r>
      <w:bookmarkEnd w:id="62"/>
      <w:bookmarkEnd w:id="63"/>
      <w:bookmarkEnd w:id="64"/>
      <w:r>
        <w:rPr>
          <w:rFonts w:hint="eastAsia" w:ascii="仿宋" w:hAnsi="仿宋" w:eastAsia="仿宋" w:cs="仿宋"/>
          <w:b/>
          <w:bCs/>
          <w:sz w:val="36"/>
          <w:szCs w:val="36"/>
        </w:rPr>
        <w:t>及格式</w:t>
      </w:r>
      <w:bookmarkEnd w:id="65"/>
      <w:bookmarkEnd w:id="72"/>
    </w:p>
    <w:bookmarkEnd w:id="66"/>
    <w:bookmarkEnd w:id="67"/>
    <w:bookmarkEnd w:id="68"/>
    <w:bookmarkEnd w:id="69"/>
    <w:bookmarkEnd w:id="70"/>
    <w:p w14:paraId="1265925F">
      <w:pPr>
        <w:spacing w:line="360" w:lineRule="auto"/>
        <w:outlineLvl w:val="9"/>
        <w:rPr>
          <w:rFonts w:hint="eastAsia" w:ascii="仿宋" w:hAnsi="仿宋" w:eastAsia="仿宋" w:cs="仿宋"/>
          <w:szCs w:val="24"/>
          <w:highlight w:val="none"/>
          <w:u w:val="single"/>
        </w:rPr>
      </w:pPr>
      <w:bookmarkStart w:id="73" w:name="_Toc425781311"/>
      <w:bookmarkStart w:id="74" w:name="_Toc405358616"/>
      <w:r>
        <w:rPr>
          <w:rFonts w:hint="eastAsia" w:ascii="仿宋" w:hAnsi="仿宋" w:eastAsia="仿宋" w:cs="仿宋"/>
          <w:szCs w:val="24"/>
          <w:highlight w:val="none"/>
        </w:rPr>
        <w:t>甲方（委托方）：</w:t>
      </w:r>
      <w:r>
        <w:rPr>
          <w:rFonts w:hint="eastAsia" w:ascii="仿宋" w:hAnsi="仿宋" w:eastAsia="仿宋" w:cs="仿宋"/>
          <w:szCs w:val="24"/>
          <w:highlight w:val="none"/>
          <w:u w:val="single"/>
        </w:rPr>
        <w:t xml:space="preserve">                     </w:t>
      </w:r>
    </w:p>
    <w:p w14:paraId="1BCDDA84">
      <w:pP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乙方（受托方）：</w:t>
      </w:r>
      <w:r>
        <w:rPr>
          <w:rFonts w:hint="eastAsia" w:ascii="仿宋" w:hAnsi="仿宋" w:eastAsia="仿宋" w:cs="仿宋"/>
          <w:szCs w:val="24"/>
          <w:highlight w:val="none"/>
          <w:u w:val="single"/>
        </w:rPr>
        <w:t xml:space="preserve">                     </w:t>
      </w:r>
    </w:p>
    <w:p w14:paraId="2BDF9188">
      <w:pPr>
        <w:adjustRightInd w:val="0"/>
        <w:snapToGrid w:val="0"/>
        <w:spacing w:line="360" w:lineRule="auto"/>
        <w:ind w:firstLine="420" w:firstLineChars="200"/>
        <w:outlineLvl w:val="9"/>
        <w:rPr>
          <w:rFonts w:hint="eastAsia" w:ascii="仿宋" w:hAnsi="仿宋" w:eastAsia="仿宋" w:cs="仿宋"/>
          <w:szCs w:val="24"/>
          <w:highlight w:val="none"/>
          <w:u w:val="single"/>
        </w:rPr>
      </w:pPr>
      <w:r>
        <w:rPr>
          <w:rFonts w:hint="eastAsia" w:ascii="仿宋" w:hAnsi="仿宋" w:eastAsia="仿宋" w:cs="仿宋"/>
          <w:szCs w:val="24"/>
          <w:highlight w:val="none"/>
        </w:rPr>
        <w:t>根据</w:t>
      </w:r>
      <w:r>
        <w:rPr>
          <w:rFonts w:hint="eastAsia" w:ascii="仿宋" w:hAnsi="仿宋" w:eastAsia="仿宋" w:cs="仿宋"/>
          <w:szCs w:val="24"/>
          <w:highlight w:val="none"/>
          <w:u w:val="single"/>
        </w:rPr>
        <w:t>（     项目）</w:t>
      </w:r>
      <w:r>
        <w:rPr>
          <w:rFonts w:hint="eastAsia" w:ascii="仿宋" w:hAnsi="仿宋" w:eastAsia="仿宋" w:cs="仿宋"/>
          <w:szCs w:val="24"/>
          <w:highlight w:val="none"/>
        </w:rPr>
        <w:t>的采购结果，按照《中华人民共和国民法典》及其他有关法律、法规，遵循平等、自愿、公平和诚信的原则，双方就下述项目范围与相关服务事项协商一致，订立本合同。</w:t>
      </w:r>
    </w:p>
    <w:p w14:paraId="190B2FF4">
      <w:pP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一、项目概况</w:t>
      </w:r>
    </w:p>
    <w:p w14:paraId="0D1AA558">
      <w:pPr>
        <w:adjustRightInd w:val="0"/>
        <w:snapToGrid w:val="0"/>
        <w:spacing w:line="360" w:lineRule="auto"/>
        <w:ind w:firstLine="420" w:firstLineChars="200"/>
        <w:outlineLvl w:val="9"/>
        <w:rPr>
          <w:rFonts w:hint="eastAsia" w:ascii="仿宋" w:hAnsi="仿宋" w:eastAsia="仿宋" w:cs="仿宋"/>
          <w:szCs w:val="24"/>
          <w:highlight w:val="none"/>
        </w:rPr>
      </w:pPr>
      <w:bookmarkStart w:id="75" w:name="_Toc14051"/>
      <w:bookmarkStart w:id="76" w:name="_Toc20252"/>
      <w:bookmarkStart w:id="77" w:name="_Toc9887"/>
      <w:r>
        <w:rPr>
          <w:rFonts w:hint="eastAsia" w:ascii="仿宋" w:hAnsi="仿宋" w:eastAsia="仿宋" w:cs="仿宋"/>
          <w:szCs w:val="24"/>
          <w:highlight w:val="none"/>
        </w:rPr>
        <w:t>1、项目名称：</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w:t>
      </w:r>
      <w:bookmarkEnd w:id="75"/>
      <w:bookmarkEnd w:id="76"/>
      <w:bookmarkEnd w:id="77"/>
    </w:p>
    <w:p w14:paraId="73A5A70C">
      <w:pPr>
        <w:adjustRightInd w:val="0"/>
        <w:snapToGrid w:val="0"/>
        <w:spacing w:line="360" w:lineRule="auto"/>
        <w:ind w:firstLine="420" w:firstLineChars="200"/>
        <w:outlineLvl w:val="9"/>
        <w:rPr>
          <w:rFonts w:hint="eastAsia" w:ascii="仿宋" w:hAnsi="仿宋" w:eastAsia="仿宋" w:cs="仿宋"/>
          <w:szCs w:val="24"/>
          <w:highlight w:val="none"/>
        </w:rPr>
      </w:pPr>
      <w:bookmarkStart w:id="78" w:name="_Toc27168"/>
      <w:bookmarkStart w:id="79" w:name="_Toc7927"/>
      <w:bookmarkStart w:id="80" w:name="_Toc26738"/>
      <w:r>
        <w:rPr>
          <w:rFonts w:hint="eastAsia" w:ascii="仿宋" w:hAnsi="仿宋" w:eastAsia="仿宋" w:cs="仿宋"/>
          <w:szCs w:val="24"/>
          <w:highlight w:val="none"/>
        </w:rPr>
        <w:t>2、项目地点：</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w:t>
      </w:r>
      <w:bookmarkEnd w:id="78"/>
      <w:bookmarkEnd w:id="79"/>
      <w:bookmarkEnd w:id="80"/>
    </w:p>
    <w:p w14:paraId="4099E2B0">
      <w:pP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二、组成本合同的文件</w:t>
      </w:r>
    </w:p>
    <w:p w14:paraId="4F001E41">
      <w:pPr>
        <w:adjustRightInd w:val="0"/>
        <w:snapToGrid w:val="0"/>
        <w:spacing w:line="360" w:lineRule="auto"/>
        <w:ind w:firstLine="41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1. 合同书；</w:t>
      </w:r>
    </w:p>
    <w:p w14:paraId="62B29242">
      <w:pPr>
        <w:adjustRightInd w:val="0"/>
        <w:snapToGrid w:val="0"/>
        <w:spacing w:line="360" w:lineRule="auto"/>
        <w:ind w:firstLine="41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 xml:space="preserve">2. </w:t>
      </w:r>
      <w:r>
        <w:rPr>
          <w:rFonts w:hint="eastAsia" w:ascii="仿宋" w:hAnsi="仿宋" w:eastAsia="仿宋" w:cs="仿宋"/>
          <w:szCs w:val="24"/>
          <w:highlight w:val="none"/>
          <w:lang w:eastAsia="zh-CN"/>
        </w:rPr>
        <w:t>成交通知书</w:t>
      </w:r>
      <w:r>
        <w:rPr>
          <w:rFonts w:hint="eastAsia" w:ascii="仿宋" w:hAnsi="仿宋" w:eastAsia="仿宋" w:cs="仿宋"/>
          <w:szCs w:val="24"/>
          <w:highlight w:val="none"/>
        </w:rPr>
        <w:t>、</w:t>
      </w:r>
      <w:r>
        <w:rPr>
          <w:rFonts w:hint="eastAsia" w:ascii="仿宋" w:hAnsi="仿宋" w:eastAsia="仿宋" w:cs="仿宋"/>
          <w:szCs w:val="24"/>
          <w:highlight w:val="none"/>
          <w:lang w:eastAsia="zh-CN"/>
        </w:rPr>
        <w:t>谈判响应文件</w:t>
      </w:r>
      <w:r>
        <w:rPr>
          <w:rFonts w:hint="eastAsia" w:ascii="仿宋" w:hAnsi="仿宋" w:eastAsia="仿宋" w:cs="仿宋"/>
          <w:szCs w:val="24"/>
          <w:highlight w:val="none"/>
        </w:rPr>
        <w:t>、</w:t>
      </w:r>
      <w:r>
        <w:rPr>
          <w:rFonts w:hint="eastAsia" w:ascii="仿宋" w:hAnsi="仿宋" w:eastAsia="仿宋" w:cs="仿宋"/>
          <w:szCs w:val="24"/>
          <w:highlight w:val="none"/>
          <w:lang w:eastAsia="zh-CN"/>
        </w:rPr>
        <w:t>谈判文件</w:t>
      </w:r>
      <w:r>
        <w:rPr>
          <w:rFonts w:hint="eastAsia" w:ascii="仿宋" w:hAnsi="仿宋" w:eastAsia="仿宋" w:cs="仿宋"/>
          <w:szCs w:val="24"/>
          <w:highlight w:val="none"/>
        </w:rPr>
        <w:t>、澄清、补充文件；</w:t>
      </w:r>
    </w:p>
    <w:p w14:paraId="7CA81938">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 相关服务建议书；</w:t>
      </w:r>
    </w:p>
    <w:p w14:paraId="647C80A9">
      <w:pPr>
        <w:adjustRightInd w:val="0"/>
        <w:snapToGrid w:val="0"/>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 xml:space="preserve">    4. 附录，即：附表内相关服务的范围和内容；</w:t>
      </w:r>
    </w:p>
    <w:p w14:paraId="5785C3F0">
      <w:pPr>
        <w:adjustRightInd w:val="0"/>
        <w:snapToGrid w:val="0"/>
        <w:spacing w:line="360" w:lineRule="auto"/>
        <w:ind w:firstLine="41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本合同签订后，双方依法签订的补充协议也是本合同文件的组成部分，具有同等法律效力。</w:t>
      </w:r>
    </w:p>
    <w:p w14:paraId="2844E895">
      <w:pP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三、合同总价</w:t>
      </w:r>
    </w:p>
    <w:p w14:paraId="15A3EE46">
      <w:pPr>
        <w:adjustRightInd w:val="0"/>
        <w:snapToGrid w:val="0"/>
        <w:spacing w:line="360" w:lineRule="auto"/>
        <w:ind w:firstLine="422" w:firstLineChars="200"/>
        <w:outlineLvl w:val="9"/>
        <w:rPr>
          <w:rFonts w:hint="eastAsia" w:ascii="仿宋" w:hAnsi="仿宋" w:eastAsia="仿宋" w:cs="仿宋"/>
          <w:szCs w:val="24"/>
          <w:highlight w:val="none"/>
        </w:rPr>
      </w:pPr>
      <w:r>
        <w:rPr>
          <w:rFonts w:hint="eastAsia" w:ascii="仿宋" w:hAnsi="仿宋" w:eastAsia="仿宋" w:cs="仿宋"/>
          <w:b/>
          <w:szCs w:val="24"/>
          <w:highlight w:val="none"/>
        </w:rPr>
        <w:t>合同总价</w:t>
      </w:r>
      <w:r>
        <w:rPr>
          <w:rFonts w:hint="eastAsia" w:ascii="仿宋" w:hAnsi="仿宋" w:eastAsia="仿宋" w:cs="仿宋"/>
          <w:szCs w:val="24"/>
          <w:highlight w:val="none"/>
        </w:rPr>
        <w:t>（大写）：</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        ）；</w:t>
      </w:r>
    </w:p>
    <w:p w14:paraId="5D4976B1">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合同总价即中标价，总价包干，不受市场价变化或实际工作量变化的影响。合同价格为含税价，供应商提供产品发生的一切税（包括增值税）费等都已包含于合同价款中。</w:t>
      </w:r>
    </w:p>
    <w:p w14:paraId="31FEF1F4">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附分项清单：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60"/>
        <w:gridCol w:w="1357"/>
        <w:gridCol w:w="1786"/>
        <w:gridCol w:w="853"/>
        <w:gridCol w:w="828"/>
        <w:gridCol w:w="1157"/>
        <w:gridCol w:w="1555"/>
      </w:tblGrid>
      <w:tr w14:paraId="7C40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000" w:type="dxa"/>
            <w:noWrap w:val="0"/>
            <w:vAlign w:val="center"/>
          </w:tcPr>
          <w:p w14:paraId="45D458CA">
            <w:pP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序号</w:t>
            </w:r>
          </w:p>
        </w:tc>
        <w:tc>
          <w:tcPr>
            <w:tcW w:w="960" w:type="dxa"/>
            <w:noWrap w:val="0"/>
            <w:vAlign w:val="center"/>
          </w:tcPr>
          <w:p w14:paraId="775BD3C8">
            <w:pP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名称</w:t>
            </w:r>
          </w:p>
        </w:tc>
        <w:tc>
          <w:tcPr>
            <w:tcW w:w="1357" w:type="dxa"/>
            <w:noWrap w:val="0"/>
            <w:vAlign w:val="center"/>
          </w:tcPr>
          <w:p w14:paraId="3D97D019">
            <w:pP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品牌</w:t>
            </w:r>
          </w:p>
        </w:tc>
        <w:tc>
          <w:tcPr>
            <w:tcW w:w="1786" w:type="dxa"/>
            <w:noWrap w:val="0"/>
            <w:vAlign w:val="center"/>
          </w:tcPr>
          <w:p w14:paraId="56FAB6D2">
            <w:pP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规格型号</w:t>
            </w:r>
          </w:p>
        </w:tc>
        <w:tc>
          <w:tcPr>
            <w:tcW w:w="853" w:type="dxa"/>
            <w:noWrap w:val="0"/>
            <w:vAlign w:val="center"/>
          </w:tcPr>
          <w:p w14:paraId="4D53C7AA">
            <w:pP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数量</w:t>
            </w:r>
          </w:p>
        </w:tc>
        <w:tc>
          <w:tcPr>
            <w:tcW w:w="828" w:type="dxa"/>
            <w:noWrap w:val="0"/>
            <w:vAlign w:val="center"/>
          </w:tcPr>
          <w:p w14:paraId="721DEE0D">
            <w:pP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单位</w:t>
            </w:r>
          </w:p>
        </w:tc>
        <w:tc>
          <w:tcPr>
            <w:tcW w:w="1157" w:type="dxa"/>
            <w:noWrap w:val="0"/>
            <w:vAlign w:val="center"/>
          </w:tcPr>
          <w:p w14:paraId="71AC0DA2">
            <w:pP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单价</w:t>
            </w:r>
          </w:p>
          <w:p w14:paraId="282C5907">
            <w:pP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（元）</w:t>
            </w:r>
          </w:p>
        </w:tc>
        <w:tc>
          <w:tcPr>
            <w:tcW w:w="1555" w:type="dxa"/>
            <w:noWrap w:val="0"/>
            <w:vAlign w:val="center"/>
          </w:tcPr>
          <w:p w14:paraId="2ACD71FA">
            <w:pP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合计</w:t>
            </w:r>
          </w:p>
          <w:p w14:paraId="4B796152">
            <w:pPr>
              <w:adjustRightInd w:val="0"/>
              <w:snapToGrid w:val="0"/>
              <w:jc w:val="center"/>
              <w:outlineLvl w:val="9"/>
              <w:rPr>
                <w:rFonts w:hint="eastAsia" w:ascii="仿宋" w:hAnsi="仿宋" w:eastAsia="仿宋" w:cs="仿宋"/>
                <w:szCs w:val="24"/>
                <w:highlight w:val="none"/>
              </w:rPr>
            </w:pPr>
            <w:r>
              <w:rPr>
                <w:rFonts w:hint="eastAsia" w:ascii="仿宋" w:hAnsi="仿宋" w:eastAsia="仿宋" w:cs="仿宋"/>
                <w:szCs w:val="24"/>
                <w:highlight w:val="none"/>
              </w:rPr>
              <w:t>（元）</w:t>
            </w:r>
          </w:p>
        </w:tc>
      </w:tr>
      <w:tr w14:paraId="2B0F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00" w:type="dxa"/>
            <w:noWrap w:val="0"/>
            <w:vAlign w:val="center"/>
          </w:tcPr>
          <w:p w14:paraId="3A06C816">
            <w:pPr>
              <w:adjustRightInd w:val="0"/>
              <w:snapToGrid w:val="0"/>
              <w:jc w:val="center"/>
              <w:outlineLvl w:val="9"/>
              <w:rPr>
                <w:rFonts w:hint="eastAsia" w:ascii="仿宋" w:hAnsi="仿宋" w:eastAsia="仿宋" w:cs="仿宋"/>
                <w:szCs w:val="24"/>
                <w:highlight w:val="none"/>
              </w:rPr>
            </w:pPr>
          </w:p>
        </w:tc>
        <w:tc>
          <w:tcPr>
            <w:tcW w:w="960" w:type="dxa"/>
            <w:noWrap w:val="0"/>
            <w:vAlign w:val="center"/>
          </w:tcPr>
          <w:p w14:paraId="2A722F6C">
            <w:pPr>
              <w:adjustRightInd w:val="0"/>
              <w:snapToGrid w:val="0"/>
              <w:jc w:val="center"/>
              <w:outlineLvl w:val="9"/>
              <w:rPr>
                <w:rFonts w:hint="eastAsia" w:ascii="仿宋" w:hAnsi="仿宋" w:eastAsia="仿宋" w:cs="仿宋"/>
                <w:szCs w:val="24"/>
                <w:highlight w:val="none"/>
              </w:rPr>
            </w:pPr>
          </w:p>
        </w:tc>
        <w:tc>
          <w:tcPr>
            <w:tcW w:w="1357" w:type="dxa"/>
            <w:noWrap w:val="0"/>
            <w:vAlign w:val="center"/>
          </w:tcPr>
          <w:p w14:paraId="4C214114">
            <w:pPr>
              <w:adjustRightInd w:val="0"/>
              <w:snapToGrid w:val="0"/>
              <w:jc w:val="center"/>
              <w:outlineLvl w:val="9"/>
              <w:rPr>
                <w:rFonts w:hint="eastAsia" w:ascii="仿宋" w:hAnsi="仿宋" w:eastAsia="仿宋" w:cs="仿宋"/>
                <w:szCs w:val="24"/>
                <w:highlight w:val="none"/>
              </w:rPr>
            </w:pPr>
          </w:p>
        </w:tc>
        <w:tc>
          <w:tcPr>
            <w:tcW w:w="1786" w:type="dxa"/>
            <w:noWrap w:val="0"/>
            <w:vAlign w:val="center"/>
          </w:tcPr>
          <w:p w14:paraId="0724C8C4">
            <w:pPr>
              <w:adjustRightInd w:val="0"/>
              <w:snapToGrid w:val="0"/>
              <w:jc w:val="center"/>
              <w:outlineLvl w:val="9"/>
              <w:rPr>
                <w:rFonts w:hint="eastAsia" w:ascii="仿宋" w:hAnsi="仿宋" w:eastAsia="仿宋" w:cs="仿宋"/>
                <w:szCs w:val="24"/>
                <w:highlight w:val="none"/>
              </w:rPr>
            </w:pPr>
          </w:p>
        </w:tc>
        <w:tc>
          <w:tcPr>
            <w:tcW w:w="853" w:type="dxa"/>
            <w:noWrap w:val="0"/>
            <w:vAlign w:val="center"/>
          </w:tcPr>
          <w:p w14:paraId="153A4AC4">
            <w:pPr>
              <w:adjustRightInd w:val="0"/>
              <w:snapToGrid w:val="0"/>
              <w:jc w:val="center"/>
              <w:outlineLvl w:val="9"/>
              <w:rPr>
                <w:rFonts w:hint="eastAsia" w:ascii="仿宋" w:hAnsi="仿宋" w:eastAsia="仿宋" w:cs="仿宋"/>
                <w:szCs w:val="24"/>
                <w:highlight w:val="none"/>
              </w:rPr>
            </w:pPr>
          </w:p>
        </w:tc>
        <w:tc>
          <w:tcPr>
            <w:tcW w:w="828" w:type="dxa"/>
            <w:noWrap w:val="0"/>
            <w:vAlign w:val="center"/>
          </w:tcPr>
          <w:p w14:paraId="106B7AE4">
            <w:pPr>
              <w:adjustRightInd w:val="0"/>
              <w:snapToGrid w:val="0"/>
              <w:jc w:val="center"/>
              <w:outlineLvl w:val="9"/>
              <w:rPr>
                <w:rFonts w:hint="eastAsia" w:ascii="仿宋" w:hAnsi="仿宋" w:eastAsia="仿宋" w:cs="仿宋"/>
                <w:szCs w:val="24"/>
                <w:highlight w:val="none"/>
              </w:rPr>
            </w:pPr>
          </w:p>
        </w:tc>
        <w:tc>
          <w:tcPr>
            <w:tcW w:w="1157" w:type="dxa"/>
            <w:noWrap w:val="0"/>
            <w:vAlign w:val="center"/>
          </w:tcPr>
          <w:p w14:paraId="66694B78">
            <w:pPr>
              <w:adjustRightInd w:val="0"/>
              <w:snapToGrid w:val="0"/>
              <w:jc w:val="center"/>
              <w:outlineLvl w:val="9"/>
              <w:rPr>
                <w:rFonts w:hint="eastAsia" w:ascii="仿宋" w:hAnsi="仿宋" w:eastAsia="仿宋" w:cs="仿宋"/>
                <w:szCs w:val="24"/>
                <w:highlight w:val="none"/>
              </w:rPr>
            </w:pPr>
          </w:p>
        </w:tc>
        <w:tc>
          <w:tcPr>
            <w:tcW w:w="1555" w:type="dxa"/>
            <w:noWrap w:val="0"/>
            <w:vAlign w:val="center"/>
          </w:tcPr>
          <w:p w14:paraId="5C9D7893">
            <w:pPr>
              <w:adjustRightInd w:val="0"/>
              <w:snapToGrid w:val="0"/>
              <w:jc w:val="center"/>
              <w:outlineLvl w:val="9"/>
              <w:rPr>
                <w:rFonts w:hint="eastAsia" w:ascii="仿宋" w:hAnsi="仿宋" w:eastAsia="仿宋" w:cs="仿宋"/>
                <w:szCs w:val="24"/>
                <w:highlight w:val="none"/>
              </w:rPr>
            </w:pPr>
          </w:p>
        </w:tc>
      </w:tr>
      <w:tr w14:paraId="6C8B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00" w:type="dxa"/>
            <w:noWrap w:val="0"/>
            <w:vAlign w:val="center"/>
          </w:tcPr>
          <w:p w14:paraId="61CDEC38">
            <w:pPr>
              <w:adjustRightInd w:val="0"/>
              <w:snapToGrid w:val="0"/>
              <w:jc w:val="center"/>
              <w:outlineLvl w:val="9"/>
              <w:rPr>
                <w:rFonts w:hint="eastAsia" w:ascii="仿宋" w:hAnsi="仿宋" w:eastAsia="仿宋" w:cs="仿宋"/>
                <w:szCs w:val="24"/>
                <w:highlight w:val="none"/>
              </w:rPr>
            </w:pPr>
          </w:p>
        </w:tc>
        <w:tc>
          <w:tcPr>
            <w:tcW w:w="960" w:type="dxa"/>
            <w:noWrap w:val="0"/>
            <w:vAlign w:val="center"/>
          </w:tcPr>
          <w:p w14:paraId="0FE7520B">
            <w:pPr>
              <w:adjustRightInd w:val="0"/>
              <w:snapToGrid w:val="0"/>
              <w:jc w:val="center"/>
              <w:outlineLvl w:val="9"/>
              <w:rPr>
                <w:rFonts w:hint="eastAsia" w:ascii="仿宋" w:hAnsi="仿宋" w:eastAsia="仿宋" w:cs="仿宋"/>
                <w:szCs w:val="24"/>
                <w:highlight w:val="none"/>
              </w:rPr>
            </w:pPr>
          </w:p>
        </w:tc>
        <w:tc>
          <w:tcPr>
            <w:tcW w:w="1357" w:type="dxa"/>
            <w:noWrap w:val="0"/>
            <w:vAlign w:val="center"/>
          </w:tcPr>
          <w:p w14:paraId="1A1350EC">
            <w:pPr>
              <w:adjustRightInd w:val="0"/>
              <w:snapToGrid w:val="0"/>
              <w:jc w:val="center"/>
              <w:outlineLvl w:val="9"/>
              <w:rPr>
                <w:rFonts w:hint="eastAsia" w:ascii="仿宋" w:hAnsi="仿宋" w:eastAsia="仿宋" w:cs="仿宋"/>
                <w:szCs w:val="24"/>
                <w:highlight w:val="none"/>
              </w:rPr>
            </w:pPr>
          </w:p>
        </w:tc>
        <w:tc>
          <w:tcPr>
            <w:tcW w:w="1786" w:type="dxa"/>
            <w:noWrap w:val="0"/>
            <w:vAlign w:val="center"/>
          </w:tcPr>
          <w:p w14:paraId="67073E42">
            <w:pPr>
              <w:adjustRightInd w:val="0"/>
              <w:snapToGrid w:val="0"/>
              <w:jc w:val="center"/>
              <w:outlineLvl w:val="9"/>
              <w:rPr>
                <w:rFonts w:hint="eastAsia" w:ascii="仿宋" w:hAnsi="仿宋" w:eastAsia="仿宋" w:cs="仿宋"/>
                <w:szCs w:val="24"/>
                <w:highlight w:val="none"/>
              </w:rPr>
            </w:pPr>
          </w:p>
        </w:tc>
        <w:tc>
          <w:tcPr>
            <w:tcW w:w="853" w:type="dxa"/>
            <w:noWrap w:val="0"/>
            <w:vAlign w:val="center"/>
          </w:tcPr>
          <w:p w14:paraId="4FA20E93">
            <w:pPr>
              <w:adjustRightInd w:val="0"/>
              <w:snapToGrid w:val="0"/>
              <w:jc w:val="center"/>
              <w:outlineLvl w:val="9"/>
              <w:rPr>
                <w:rFonts w:hint="eastAsia" w:ascii="仿宋" w:hAnsi="仿宋" w:eastAsia="仿宋" w:cs="仿宋"/>
                <w:szCs w:val="24"/>
                <w:highlight w:val="none"/>
              </w:rPr>
            </w:pPr>
          </w:p>
        </w:tc>
        <w:tc>
          <w:tcPr>
            <w:tcW w:w="828" w:type="dxa"/>
            <w:noWrap w:val="0"/>
            <w:vAlign w:val="center"/>
          </w:tcPr>
          <w:p w14:paraId="5EAACAEE">
            <w:pPr>
              <w:adjustRightInd w:val="0"/>
              <w:snapToGrid w:val="0"/>
              <w:jc w:val="center"/>
              <w:outlineLvl w:val="9"/>
              <w:rPr>
                <w:rFonts w:hint="eastAsia" w:ascii="仿宋" w:hAnsi="仿宋" w:eastAsia="仿宋" w:cs="仿宋"/>
                <w:szCs w:val="24"/>
                <w:highlight w:val="none"/>
              </w:rPr>
            </w:pPr>
          </w:p>
        </w:tc>
        <w:tc>
          <w:tcPr>
            <w:tcW w:w="1157" w:type="dxa"/>
            <w:noWrap w:val="0"/>
            <w:vAlign w:val="center"/>
          </w:tcPr>
          <w:p w14:paraId="04E75EE8">
            <w:pPr>
              <w:adjustRightInd w:val="0"/>
              <w:snapToGrid w:val="0"/>
              <w:jc w:val="center"/>
              <w:outlineLvl w:val="9"/>
              <w:rPr>
                <w:rFonts w:hint="eastAsia" w:ascii="仿宋" w:hAnsi="仿宋" w:eastAsia="仿宋" w:cs="仿宋"/>
                <w:szCs w:val="24"/>
                <w:highlight w:val="none"/>
              </w:rPr>
            </w:pPr>
          </w:p>
        </w:tc>
        <w:tc>
          <w:tcPr>
            <w:tcW w:w="1555" w:type="dxa"/>
            <w:noWrap w:val="0"/>
            <w:vAlign w:val="center"/>
          </w:tcPr>
          <w:p w14:paraId="6D750341">
            <w:pPr>
              <w:adjustRightInd w:val="0"/>
              <w:snapToGrid w:val="0"/>
              <w:jc w:val="center"/>
              <w:outlineLvl w:val="9"/>
              <w:rPr>
                <w:rFonts w:hint="eastAsia" w:ascii="仿宋" w:hAnsi="仿宋" w:eastAsia="仿宋" w:cs="仿宋"/>
                <w:szCs w:val="24"/>
                <w:highlight w:val="none"/>
              </w:rPr>
            </w:pPr>
          </w:p>
        </w:tc>
      </w:tr>
      <w:tr w14:paraId="5CD9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00" w:type="dxa"/>
            <w:noWrap w:val="0"/>
            <w:vAlign w:val="center"/>
          </w:tcPr>
          <w:p w14:paraId="2F976B9D">
            <w:pPr>
              <w:adjustRightInd w:val="0"/>
              <w:snapToGrid w:val="0"/>
              <w:jc w:val="center"/>
              <w:outlineLvl w:val="9"/>
              <w:rPr>
                <w:rFonts w:hint="eastAsia" w:ascii="仿宋" w:hAnsi="仿宋" w:eastAsia="仿宋" w:cs="仿宋"/>
                <w:szCs w:val="24"/>
                <w:highlight w:val="none"/>
              </w:rPr>
            </w:pPr>
          </w:p>
        </w:tc>
        <w:tc>
          <w:tcPr>
            <w:tcW w:w="960" w:type="dxa"/>
            <w:noWrap w:val="0"/>
            <w:vAlign w:val="center"/>
          </w:tcPr>
          <w:p w14:paraId="64328F18">
            <w:pPr>
              <w:adjustRightInd w:val="0"/>
              <w:snapToGrid w:val="0"/>
              <w:jc w:val="center"/>
              <w:outlineLvl w:val="9"/>
              <w:rPr>
                <w:rFonts w:hint="eastAsia" w:ascii="仿宋" w:hAnsi="仿宋" w:eastAsia="仿宋" w:cs="仿宋"/>
                <w:szCs w:val="24"/>
                <w:highlight w:val="none"/>
              </w:rPr>
            </w:pPr>
          </w:p>
        </w:tc>
        <w:tc>
          <w:tcPr>
            <w:tcW w:w="1357" w:type="dxa"/>
            <w:noWrap w:val="0"/>
            <w:vAlign w:val="center"/>
          </w:tcPr>
          <w:p w14:paraId="68419501">
            <w:pPr>
              <w:adjustRightInd w:val="0"/>
              <w:snapToGrid w:val="0"/>
              <w:jc w:val="center"/>
              <w:outlineLvl w:val="9"/>
              <w:rPr>
                <w:rFonts w:hint="eastAsia" w:ascii="仿宋" w:hAnsi="仿宋" w:eastAsia="仿宋" w:cs="仿宋"/>
                <w:szCs w:val="24"/>
                <w:highlight w:val="none"/>
              </w:rPr>
            </w:pPr>
          </w:p>
        </w:tc>
        <w:tc>
          <w:tcPr>
            <w:tcW w:w="1786" w:type="dxa"/>
            <w:noWrap w:val="0"/>
            <w:vAlign w:val="center"/>
          </w:tcPr>
          <w:p w14:paraId="3BF56E4F">
            <w:pPr>
              <w:adjustRightInd w:val="0"/>
              <w:snapToGrid w:val="0"/>
              <w:jc w:val="center"/>
              <w:outlineLvl w:val="9"/>
              <w:rPr>
                <w:rFonts w:hint="eastAsia" w:ascii="仿宋" w:hAnsi="仿宋" w:eastAsia="仿宋" w:cs="仿宋"/>
                <w:szCs w:val="24"/>
                <w:highlight w:val="none"/>
              </w:rPr>
            </w:pPr>
          </w:p>
        </w:tc>
        <w:tc>
          <w:tcPr>
            <w:tcW w:w="853" w:type="dxa"/>
            <w:noWrap w:val="0"/>
            <w:vAlign w:val="center"/>
          </w:tcPr>
          <w:p w14:paraId="14B7F922">
            <w:pPr>
              <w:adjustRightInd w:val="0"/>
              <w:snapToGrid w:val="0"/>
              <w:jc w:val="center"/>
              <w:outlineLvl w:val="9"/>
              <w:rPr>
                <w:rFonts w:hint="eastAsia" w:ascii="仿宋" w:hAnsi="仿宋" w:eastAsia="仿宋" w:cs="仿宋"/>
                <w:szCs w:val="24"/>
                <w:highlight w:val="none"/>
              </w:rPr>
            </w:pPr>
          </w:p>
        </w:tc>
        <w:tc>
          <w:tcPr>
            <w:tcW w:w="828" w:type="dxa"/>
            <w:noWrap w:val="0"/>
            <w:vAlign w:val="center"/>
          </w:tcPr>
          <w:p w14:paraId="7C412B2E">
            <w:pPr>
              <w:adjustRightInd w:val="0"/>
              <w:snapToGrid w:val="0"/>
              <w:jc w:val="center"/>
              <w:outlineLvl w:val="9"/>
              <w:rPr>
                <w:rFonts w:hint="eastAsia" w:ascii="仿宋" w:hAnsi="仿宋" w:eastAsia="仿宋" w:cs="仿宋"/>
                <w:szCs w:val="24"/>
                <w:highlight w:val="none"/>
              </w:rPr>
            </w:pPr>
          </w:p>
        </w:tc>
        <w:tc>
          <w:tcPr>
            <w:tcW w:w="1157" w:type="dxa"/>
            <w:noWrap w:val="0"/>
            <w:vAlign w:val="center"/>
          </w:tcPr>
          <w:p w14:paraId="5B5ED351">
            <w:pPr>
              <w:adjustRightInd w:val="0"/>
              <w:snapToGrid w:val="0"/>
              <w:jc w:val="center"/>
              <w:outlineLvl w:val="9"/>
              <w:rPr>
                <w:rFonts w:hint="eastAsia" w:ascii="仿宋" w:hAnsi="仿宋" w:eastAsia="仿宋" w:cs="仿宋"/>
                <w:szCs w:val="24"/>
                <w:highlight w:val="none"/>
              </w:rPr>
            </w:pPr>
          </w:p>
        </w:tc>
        <w:tc>
          <w:tcPr>
            <w:tcW w:w="1555" w:type="dxa"/>
            <w:noWrap w:val="0"/>
            <w:vAlign w:val="center"/>
          </w:tcPr>
          <w:p w14:paraId="53C154D1">
            <w:pPr>
              <w:adjustRightInd w:val="0"/>
              <w:snapToGrid w:val="0"/>
              <w:jc w:val="center"/>
              <w:outlineLvl w:val="9"/>
              <w:rPr>
                <w:rFonts w:hint="eastAsia" w:ascii="仿宋" w:hAnsi="仿宋" w:eastAsia="仿宋" w:cs="仿宋"/>
                <w:szCs w:val="24"/>
                <w:highlight w:val="none"/>
              </w:rPr>
            </w:pPr>
          </w:p>
        </w:tc>
      </w:tr>
      <w:tr w14:paraId="7F96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9496" w:type="dxa"/>
            <w:gridSpan w:val="8"/>
            <w:noWrap w:val="0"/>
            <w:vAlign w:val="center"/>
          </w:tcPr>
          <w:p w14:paraId="7825A4D1">
            <w:pPr>
              <w:adjustRightInd w:val="0"/>
              <w:snapToGrid w:val="0"/>
              <w:jc w:val="left"/>
              <w:outlineLvl w:val="9"/>
              <w:rPr>
                <w:rFonts w:hint="eastAsia" w:ascii="仿宋" w:hAnsi="仿宋" w:eastAsia="仿宋" w:cs="仿宋"/>
                <w:szCs w:val="24"/>
                <w:highlight w:val="none"/>
              </w:rPr>
            </w:pPr>
            <w:r>
              <w:rPr>
                <w:rFonts w:hint="eastAsia" w:ascii="仿宋" w:hAnsi="仿宋" w:eastAsia="仿宋" w:cs="仿宋"/>
                <w:szCs w:val="24"/>
                <w:highlight w:val="none"/>
              </w:rPr>
              <w:t>合计金额：¥          元；     大写：</w:t>
            </w:r>
          </w:p>
        </w:tc>
      </w:tr>
    </w:tbl>
    <w:p w14:paraId="1AE73E90">
      <w:pPr>
        <w:adjustRightInd w:val="0"/>
        <w:snapToGrid w:val="0"/>
        <w:spacing w:line="560" w:lineRule="exact"/>
        <w:ind w:firstLine="415" w:firstLineChars="198"/>
        <w:outlineLvl w:val="9"/>
        <w:rPr>
          <w:rFonts w:hint="eastAsia" w:ascii="仿宋" w:hAnsi="仿宋" w:eastAsia="仿宋" w:cs="仿宋"/>
          <w:szCs w:val="24"/>
          <w:highlight w:val="none"/>
        </w:rPr>
      </w:pPr>
      <w:r>
        <w:rPr>
          <w:rFonts w:hint="eastAsia" w:ascii="仿宋" w:hAnsi="仿宋" w:eastAsia="仿宋" w:cs="仿宋"/>
          <w:szCs w:val="24"/>
          <w:highlight w:val="none"/>
        </w:rPr>
        <w:t>注：此表应与</w:t>
      </w:r>
      <w:r>
        <w:rPr>
          <w:rFonts w:hint="eastAsia" w:ascii="仿宋" w:hAnsi="仿宋" w:eastAsia="仿宋" w:cs="仿宋"/>
          <w:szCs w:val="24"/>
          <w:highlight w:val="none"/>
          <w:lang w:eastAsia="zh-CN"/>
        </w:rPr>
        <w:t>谈判文件</w:t>
      </w:r>
      <w:r>
        <w:rPr>
          <w:rFonts w:hint="eastAsia" w:ascii="仿宋" w:hAnsi="仿宋" w:eastAsia="仿宋" w:cs="仿宋"/>
          <w:szCs w:val="24"/>
          <w:highlight w:val="none"/>
        </w:rPr>
        <w:t>、</w:t>
      </w:r>
      <w:r>
        <w:rPr>
          <w:rFonts w:hint="eastAsia" w:ascii="仿宋" w:hAnsi="仿宋" w:eastAsia="仿宋" w:cs="仿宋"/>
          <w:szCs w:val="24"/>
          <w:highlight w:val="none"/>
          <w:lang w:eastAsia="zh-CN"/>
        </w:rPr>
        <w:t>谈判响应文件</w:t>
      </w:r>
      <w:r>
        <w:rPr>
          <w:rFonts w:hint="eastAsia" w:ascii="仿宋" w:hAnsi="仿宋" w:eastAsia="仿宋" w:cs="仿宋"/>
          <w:szCs w:val="24"/>
          <w:highlight w:val="none"/>
        </w:rPr>
        <w:t>内容一致。</w:t>
      </w:r>
    </w:p>
    <w:p w14:paraId="3550EE69">
      <w:pP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四、结算方式：</w:t>
      </w:r>
    </w:p>
    <w:p w14:paraId="76C21043">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（1）结算方式：银行转账。</w:t>
      </w:r>
    </w:p>
    <w:p w14:paraId="427C1B73">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（2）付款方式：</w:t>
      </w:r>
    </w:p>
    <w:p w14:paraId="34BF5C53">
      <w:pPr>
        <w:spacing w:line="360" w:lineRule="auto"/>
        <w:ind w:firstLine="420" w:firstLineChars="200"/>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①</w:t>
      </w:r>
      <w:r>
        <w:rPr>
          <w:rFonts w:hint="eastAsia" w:ascii="仿宋" w:hAnsi="仿宋" w:eastAsia="仿宋" w:cs="仿宋"/>
          <w:color w:val="auto"/>
          <w:szCs w:val="24"/>
          <w:highlight w:val="none"/>
          <w:lang w:val="en-US" w:eastAsia="zh-CN"/>
        </w:rPr>
        <w:t>合同签订后，</w:t>
      </w:r>
      <w:r>
        <w:rPr>
          <w:rFonts w:hint="eastAsia" w:ascii="仿宋" w:hAnsi="仿宋" w:eastAsia="仿宋" w:cs="仿宋"/>
          <w:color w:val="auto"/>
          <w:szCs w:val="24"/>
          <w:highlight w:val="none"/>
        </w:rPr>
        <w:t>项目整体经采购人书面验收合格，供应商将相关质量证明文件及供应产品（供应商为代理商的提供）的合法来源渠道证明（包括但不限于销售协议、代理协议、原厂授权等）交付采购人,采购人向供应商支付至合同总价的100%；</w:t>
      </w:r>
    </w:p>
    <w:p w14:paraId="7F446BEA">
      <w:pPr>
        <w:spacing w:line="360" w:lineRule="auto"/>
        <w:ind w:firstLine="420" w:firstLineChars="200"/>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②付款前，乙方应向甲方提供等额合法有效发票，附详细清单。</w:t>
      </w:r>
    </w:p>
    <w:p w14:paraId="4D54B582">
      <w:pPr>
        <w:adjustRightInd w:val="0"/>
        <w:snapToGrid w:val="0"/>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五、交货地点及交货期</w:t>
      </w:r>
    </w:p>
    <w:p w14:paraId="225B5345">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1、交货地点：采购人指定地点</w:t>
      </w:r>
    </w:p>
    <w:p w14:paraId="62EAC98B">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2、交货期：自合同签订之日起</w:t>
      </w:r>
      <w:r>
        <w:rPr>
          <w:rFonts w:hint="eastAsia" w:ascii="仿宋" w:hAnsi="仿宋" w:eastAsia="仿宋" w:cs="仿宋"/>
          <w:szCs w:val="24"/>
          <w:highlight w:val="none"/>
          <w:lang w:val="en-US" w:eastAsia="zh-CN"/>
        </w:rPr>
        <w:t>7</w:t>
      </w:r>
      <w:r>
        <w:rPr>
          <w:rFonts w:hint="eastAsia" w:ascii="仿宋" w:hAnsi="仿宋" w:eastAsia="仿宋" w:cs="仿宋"/>
          <w:szCs w:val="24"/>
          <w:highlight w:val="none"/>
        </w:rPr>
        <w:t>个日历日内。</w:t>
      </w:r>
    </w:p>
    <w:p w14:paraId="78C2055F">
      <w:pPr>
        <w:spacing w:line="360" w:lineRule="auto"/>
        <w:outlineLvl w:val="9"/>
        <w:rPr>
          <w:rFonts w:hint="eastAsia" w:ascii="仿宋" w:hAnsi="仿宋" w:eastAsia="仿宋" w:cs="仿宋"/>
          <w:b/>
          <w:bCs/>
          <w:szCs w:val="24"/>
          <w:highlight w:val="none"/>
        </w:rPr>
      </w:pPr>
      <w:r>
        <w:rPr>
          <w:rFonts w:hint="eastAsia" w:ascii="仿宋" w:hAnsi="仿宋" w:eastAsia="仿宋" w:cs="仿宋"/>
          <w:b/>
          <w:bCs/>
          <w:szCs w:val="24"/>
          <w:highlight w:val="none"/>
        </w:rPr>
        <w:t>六、双方的权利和义务</w:t>
      </w:r>
    </w:p>
    <w:p w14:paraId="0DC6811A">
      <w:pPr>
        <w:adjustRightInd w:val="0"/>
        <w:snapToGrid w:val="0"/>
        <w:spacing w:before="156" w:beforeLines="50"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（一）甲方的权利和义务</w:t>
      </w:r>
    </w:p>
    <w:p w14:paraId="2CB9F5CF">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1.产品性能必须与其标示的技术指标相符合，甲方有权在产品的有效保证期内依据技术指标对该产品进行技术验收，其主要的技术参数达不到标准时，甲方有权无条件退货或依据有关法律索赔。</w:t>
      </w:r>
    </w:p>
    <w:p w14:paraId="7766188C">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2.提供热线及专属客户经理电话全年7*24小时的不间断服务。否则甲方有权指定第三方维修，维修费用由乙方承担或从质保金中扣除。</w:t>
      </w:r>
    </w:p>
    <w:p w14:paraId="3E5C221E">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3.质保期内，所投设备发生故障，乙方接到通知后，派出合格的维修人员到用户现场进行维修，维修全部费用由供应商承担，若需将产品送回生产厂，供货方还需承担往返费用。</w:t>
      </w:r>
    </w:p>
    <w:p w14:paraId="762FC28F">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4.质保期内，设备出现故障在甲方及时通知乙方后，不能及时排除故障造成停诊时间超过一个月,甲方有权向乙方提出退货。</w:t>
      </w:r>
    </w:p>
    <w:p w14:paraId="0F8F8E79">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5.甲方保证按合同规定及时付款。</w:t>
      </w:r>
    </w:p>
    <w:p w14:paraId="2AEF3071">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（二）乙方的权利和义务</w:t>
      </w:r>
    </w:p>
    <w:p w14:paraId="4333D8FD">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1.乙方提供给甲方的产品必须是设计科学、技术成熟、工艺精良，原厂生产的未曾使用过的、全新的合格产品。</w:t>
      </w:r>
    </w:p>
    <w:p w14:paraId="3EABADB4">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2.设计技术专利、外型专利、应用软件专利等均应符合我国的有关法律及行业标准，凡因以上问题与第三方发生的任何纠纷均与甲方无关。</w:t>
      </w:r>
    </w:p>
    <w:p w14:paraId="500A2CED">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3.安全可靠。在正常使用下不应对操作者造成任何人身伤害，如因产品质量或标示不明确而对操作者造成损失的，甲方将保留依法索赔的权利。</w:t>
      </w:r>
    </w:p>
    <w:p w14:paraId="5B1ED32C">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4.有强制性安全标准的产品，乙方应提供该产品的制造许可证证明。</w:t>
      </w:r>
    </w:p>
    <w:p w14:paraId="4933C53E">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5.乙方有义务对本合同项目甲方需要的关键设备提供有关咨询。</w:t>
      </w:r>
    </w:p>
    <w:p w14:paraId="58490E7B">
      <w:pPr>
        <w:adjustRightInd w:val="0"/>
        <w:snapToGrid w:val="0"/>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七、内容及要求：</w:t>
      </w:r>
    </w:p>
    <w:p w14:paraId="52C92805">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即交付的产品、服务内容、数量与</w:t>
      </w:r>
      <w:r>
        <w:rPr>
          <w:rFonts w:hint="eastAsia" w:ascii="仿宋" w:hAnsi="仿宋" w:eastAsia="仿宋" w:cs="仿宋"/>
          <w:szCs w:val="24"/>
          <w:highlight w:val="none"/>
          <w:lang w:eastAsia="zh-CN"/>
        </w:rPr>
        <w:t>谈判响应文件</w:t>
      </w:r>
      <w:r>
        <w:rPr>
          <w:rFonts w:hint="eastAsia" w:ascii="仿宋" w:hAnsi="仿宋" w:eastAsia="仿宋" w:cs="仿宋"/>
          <w:szCs w:val="24"/>
          <w:highlight w:val="none"/>
        </w:rPr>
        <w:t>、</w:t>
      </w:r>
      <w:r>
        <w:rPr>
          <w:rFonts w:hint="eastAsia" w:ascii="仿宋" w:hAnsi="仿宋" w:eastAsia="仿宋" w:cs="仿宋"/>
          <w:szCs w:val="24"/>
          <w:highlight w:val="none"/>
          <w:lang w:eastAsia="zh-CN"/>
        </w:rPr>
        <w:t>谈判文件</w:t>
      </w:r>
      <w:r>
        <w:rPr>
          <w:rFonts w:hint="eastAsia" w:ascii="仿宋" w:hAnsi="仿宋" w:eastAsia="仿宋" w:cs="仿宋"/>
          <w:szCs w:val="24"/>
          <w:highlight w:val="none"/>
        </w:rPr>
        <w:t>等所指明的，或者与本合同所指明的产品、服务内容相一致。</w:t>
      </w:r>
    </w:p>
    <w:p w14:paraId="3557BBFA">
      <w:pPr>
        <w:jc w:val="center"/>
        <w:outlineLvl w:val="9"/>
        <w:rPr>
          <w:rFonts w:hint="eastAsia" w:ascii="仿宋" w:hAnsi="仿宋" w:eastAsia="仿宋" w:cs="仿宋"/>
          <w:b/>
          <w:bCs/>
          <w:szCs w:val="24"/>
          <w:highlight w:val="none"/>
        </w:rPr>
      </w:pPr>
      <w:bookmarkStart w:id="81" w:name="_Toc13024"/>
      <w:bookmarkStart w:id="82" w:name="_Toc18856"/>
      <w:bookmarkStart w:id="83" w:name="_Toc6161"/>
      <w:r>
        <w:rPr>
          <w:rFonts w:hint="eastAsia" w:ascii="仿宋" w:hAnsi="仿宋" w:eastAsia="仿宋" w:cs="仿宋"/>
          <w:b/>
          <w:bCs/>
          <w:szCs w:val="24"/>
          <w:highlight w:val="none"/>
        </w:rPr>
        <w:t>供货内容一览表</w:t>
      </w:r>
      <w:bookmarkEnd w:id="81"/>
      <w:bookmarkEnd w:id="82"/>
      <w:bookmarkEnd w:id="83"/>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960"/>
        <w:gridCol w:w="1485"/>
        <w:gridCol w:w="1695"/>
        <w:gridCol w:w="825"/>
        <w:gridCol w:w="735"/>
        <w:gridCol w:w="1050"/>
        <w:gridCol w:w="1215"/>
        <w:gridCol w:w="903"/>
      </w:tblGrid>
      <w:tr w14:paraId="5DFEF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center"/>
          </w:tcPr>
          <w:p w14:paraId="721052BF">
            <w:pPr>
              <w:keepNext w:val="0"/>
              <w:keepLines w:val="0"/>
              <w:pageBreakBefore w:val="0"/>
              <w:widowControl/>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b/>
                <w:szCs w:val="24"/>
                <w:highlight w:val="none"/>
              </w:rPr>
            </w:pPr>
            <w:r>
              <w:rPr>
                <w:rFonts w:hint="eastAsia" w:ascii="仿宋" w:hAnsi="仿宋" w:eastAsia="仿宋" w:cs="仿宋"/>
                <w:b/>
                <w:szCs w:val="24"/>
                <w:highlight w:val="none"/>
              </w:rPr>
              <w:t>序号</w:t>
            </w:r>
          </w:p>
        </w:tc>
        <w:tc>
          <w:tcPr>
            <w:tcW w:w="960" w:type="dxa"/>
            <w:noWrap w:val="0"/>
            <w:vAlign w:val="center"/>
          </w:tcPr>
          <w:p w14:paraId="5EA46F71">
            <w:pPr>
              <w:keepNext w:val="0"/>
              <w:keepLines w:val="0"/>
              <w:pageBreakBefore w:val="0"/>
              <w:widowControl/>
              <w:kinsoku/>
              <w:wordWrap/>
              <w:overflowPunct/>
              <w:topLinePunct w:val="0"/>
              <w:autoSpaceDE/>
              <w:autoSpaceDN/>
              <w:bidi w:val="0"/>
              <w:spacing w:line="360" w:lineRule="auto"/>
              <w:ind w:firstLine="0" w:firstLineChars="0"/>
              <w:jc w:val="center"/>
              <w:textAlignment w:val="auto"/>
              <w:outlineLvl w:val="9"/>
              <w:rPr>
                <w:rFonts w:hint="eastAsia" w:ascii="仿宋" w:hAnsi="仿宋" w:eastAsia="仿宋" w:cs="仿宋"/>
                <w:b/>
                <w:szCs w:val="24"/>
                <w:highlight w:val="none"/>
              </w:rPr>
            </w:pPr>
            <w:r>
              <w:rPr>
                <w:rFonts w:hint="eastAsia" w:ascii="仿宋" w:hAnsi="仿宋" w:eastAsia="仿宋" w:cs="仿宋"/>
                <w:b/>
                <w:szCs w:val="24"/>
                <w:highlight w:val="none"/>
              </w:rPr>
              <w:t>名称</w:t>
            </w:r>
          </w:p>
        </w:tc>
        <w:tc>
          <w:tcPr>
            <w:tcW w:w="1485" w:type="dxa"/>
            <w:tcBorders>
              <w:right w:val="single" w:color="auto" w:sz="4" w:space="0"/>
            </w:tcBorders>
            <w:noWrap w:val="0"/>
            <w:vAlign w:val="center"/>
          </w:tcPr>
          <w:p w14:paraId="7893A4C7">
            <w:pPr>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84" w:name="_Toc27392"/>
            <w:bookmarkStart w:id="85" w:name="_Toc30417"/>
            <w:bookmarkStart w:id="86" w:name="_Toc16506"/>
            <w:bookmarkStart w:id="87" w:name="_Toc21512"/>
            <w:r>
              <w:rPr>
                <w:rFonts w:hint="eastAsia" w:ascii="仿宋" w:hAnsi="仿宋" w:eastAsia="仿宋" w:cs="仿宋"/>
                <w:sz w:val="24"/>
                <w:szCs w:val="24"/>
                <w:highlight w:val="none"/>
              </w:rPr>
              <w:t>品牌、规格及型号</w:t>
            </w:r>
            <w:bookmarkEnd w:id="84"/>
            <w:bookmarkEnd w:id="85"/>
            <w:bookmarkEnd w:id="86"/>
            <w:bookmarkEnd w:id="87"/>
          </w:p>
        </w:tc>
        <w:tc>
          <w:tcPr>
            <w:tcW w:w="1695" w:type="dxa"/>
            <w:tcBorders>
              <w:left w:val="single" w:color="auto" w:sz="4" w:space="0"/>
            </w:tcBorders>
            <w:noWrap w:val="0"/>
            <w:vAlign w:val="center"/>
          </w:tcPr>
          <w:p w14:paraId="2A8A5C92">
            <w:pPr>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88" w:name="_Toc109"/>
            <w:bookmarkStart w:id="89" w:name="_Toc27421"/>
            <w:bookmarkStart w:id="90" w:name="_Toc8981"/>
            <w:bookmarkStart w:id="91" w:name="_Toc15345"/>
            <w:r>
              <w:rPr>
                <w:rFonts w:hint="eastAsia" w:ascii="仿宋" w:hAnsi="仿宋" w:eastAsia="仿宋" w:cs="仿宋"/>
                <w:sz w:val="24"/>
                <w:szCs w:val="24"/>
                <w:highlight w:val="none"/>
              </w:rPr>
              <w:t>原产地及 制造厂名</w:t>
            </w:r>
            <w:bookmarkEnd w:id="88"/>
            <w:bookmarkEnd w:id="89"/>
            <w:bookmarkEnd w:id="90"/>
            <w:bookmarkEnd w:id="91"/>
          </w:p>
        </w:tc>
        <w:tc>
          <w:tcPr>
            <w:tcW w:w="825" w:type="dxa"/>
            <w:tcBorders>
              <w:right w:val="single" w:color="auto" w:sz="4" w:space="0"/>
            </w:tcBorders>
            <w:noWrap w:val="0"/>
            <w:vAlign w:val="center"/>
          </w:tcPr>
          <w:p w14:paraId="3B43834E">
            <w:pPr>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92" w:name="_Toc14339"/>
            <w:bookmarkStart w:id="93" w:name="_Toc14127"/>
            <w:bookmarkStart w:id="94" w:name="_Toc20611"/>
            <w:bookmarkStart w:id="95" w:name="_Toc10570"/>
            <w:r>
              <w:rPr>
                <w:rFonts w:hint="eastAsia" w:ascii="仿宋" w:hAnsi="仿宋" w:eastAsia="仿宋" w:cs="仿宋"/>
                <w:sz w:val="24"/>
                <w:szCs w:val="24"/>
                <w:highlight w:val="none"/>
              </w:rPr>
              <w:t>单价</w:t>
            </w:r>
            <w:bookmarkEnd w:id="92"/>
            <w:bookmarkEnd w:id="93"/>
            <w:bookmarkEnd w:id="94"/>
            <w:bookmarkEnd w:id="95"/>
          </w:p>
        </w:tc>
        <w:tc>
          <w:tcPr>
            <w:tcW w:w="735" w:type="dxa"/>
            <w:tcBorders>
              <w:left w:val="single" w:color="auto" w:sz="4" w:space="0"/>
              <w:right w:val="single" w:color="auto" w:sz="4" w:space="0"/>
            </w:tcBorders>
            <w:noWrap w:val="0"/>
            <w:vAlign w:val="center"/>
          </w:tcPr>
          <w:p w14:paraId="3F942E0C">
            <w:pPr>
              <w:keepNext w:val="0"/>
              <w:keepLines w:val="0"/>
              <w:pageBreakBefore w:val="0"/>
              <w:widowControl/>
              <w:kinsoku/>
              <w:wordWrap/>
              <w:overflowPunct/>
              <w:topLinePunct w:val="0"/>
              <w:autoSpaceDE/>
              <w:autoSpaceDN/>
              <w:bidi w:val="0"/>
              <w:adjustRightInd w:val="0"/>
              <w:snapToGrid w:val="0"/>
              <w:ind w:left="0" w:firstLine="0" w:firstLineChars="0"/>
              <w:jc w:val="center"/>
              <w:textAlignment w:val="auto"/>
              <w:outlineLvl w:val="9"/>
              <w:rPr>
                <w:rFonts w:hint="eastAsia" w:ascii="仿宋" w:hAnsi="仿宋" w:eastAsia="仿宋" w:cs="仿宋"/>
                <w:sz w:val="24"/>
                <w:szCs w:val="24"/>
                <w:highlight w:val="none"/>
              </w:rPr>
            </w:pPr>
            <w:bookmarkStart w:id="96" w:name="_Toc15777"/>
            <w:bookmarkStart w:id="97" w:name="_Toc31109"/>
            <w:bookmarkStart w:id="98" w:name="_Toc879"/>
            <w:bookmarkStart w:id="99" w:name="_Toc21991"/>
            <w:r>
              <w:rPr>
                <w:rFonts w:hint="eastAsia" w:ascii="仿宋" w:hAnsi="仿宋" w:eastAsia="仿宋" w:cs="仿宋"/>
                <w:sz w:val="24"/>
                <w:szCs w:val="24"/>
                <w:highlight w:val="none"/>
              </w:rPr>
              <w:t>数量</w:t>
            </w:r>
            <w:bookmarkEnd w:id="96"/>
            <w:bookmarkEnd w:id="97"/>
            <w:bookmarkEnd w:id="98"/>
            <w:bookmarkEnd w:id="99"/>
          </w:p>
        </w:tc>
        <w:tc>
          <w:tcPr>
            <w:tcW w:w="1050" w:type="dxa"/>
            <w:tcBorders>
              <w:left w:val="single" w:color="auto" w:sz="4" w:space="0"/>
            </w:tcBorders>
            <w:noWrap w:val="0"/>
            <w:vAlign w:val="center"/>
          </w:tcPr>
          <w:p w14:paraId="1D576031">
            <w:pPr>
              <w:keepNext w:val="0"/>
              <w:keepLines w:val="0"/>
              <w:pageBreakBefore w:val="0"/>
              <w:widowControl/>
              <w:kinsoku/>
              <w:wordWrap/>
              <w:overflowPunct/>
              <w:topLinePunct w:val="0"/>
              <w:autoSpaceDE/>
              <w:autoSpaceDN/>
              <w:bidi w:val="0"/>
              <w:ind w:left="0" w:firstLine="0" w:firstLineChars="0"/>
              <w:jc w:val="center"/>
              <w:textAlignment w:val="auto"/>
              <w:outlineLvl w:val="9"/>
              <w:rPr>
                <w:rFonts w:hint="eastAsia" w:ascii="仿宋" w:hAnsi="仿宋" w:eastAsia="仿宋" w:cs="仿宋"/>
                <w:sz w:val="24"/>
                <w:szCs w:val="24"/>
                <w:highlight w:val="none"/>
              </w:rPr>
            </w:pPr>
            <w:bookmarkStart w:id="100" w:name="_Toc28024"/>
            <w:bookmarkStart w:id="101" w:name="_Toc23428"/>
            <w:bookmarkStart w:id="102" w:name="_Toc6689"/>
            <w:bookmarkStart w:id="103" w:name="_Toc12748"/>
            <w:r>
              <w:rPr>
                <w:rFonts w:hint="eastAsia" w:ascii="仿宋" w:hAnsi="仿宋" w:eastAsia="仿宋" w:cs="仿宋"/>
                <w:sz w:val="24"/>
                <w:szCs w:val="24"/>
                <w:highlight w:val="none"/>
              </w:rPr>
              <w:t>交付地点</w:t>
            </w:r>
            <w:bookmarkEnd w:id="100"/>
            <w:bookmarkEnd w:id="101"/>
            <w:bookmarkEnd w:id="102"/>
            <w:bookmarkEnd w:id="103"/>
          </w:p>
        </w:tc>
        <w:tc>
          <w:tcPr>
            <w:tcW w:w="1215" w:type="dxa"/>
            <w:tcBorders>
              <w:right w:val="single" w:color="auto" w:sz="4" w:space="0"/>
            </w:tcBorders>
            <w:noWrap w:val="0"/>
            <w:vAlign w:val="center"/>
          </w:tcPr>
          <w:p w14:paraId="5F908E08">
            <w:pPr>
              <w:keepNext w:val="0"/>
              <w:keepLines w:val="0"/>
              <w:pageBreakBefore w:val="0"/>
              <w:widowControl/>
              <w:kinsoku/>
              <w:wordWrap/>
              <w:overflowPunct/>
              <w:topLinePunct w:val="0"/>
              <w:autoSpaceDE/>
              <w:autoSpaceDN/>
              <w:bidi w:val="0"/>
              <w:ind w:left="0" w:firstLine="0" w:firstLineChars="0"/>
              <w:jc w:val="center"/>
              <w:textAlignment w:val="auto"/>
              <w:outlineLvl w:val="9"/>
              <w:rPr>
                <w:rFonts w:hint="eastAsia" w:ascii="仿宋" w:hAnsi="仿宋" w:eastAsia="仿宋" w:cs="仿宋"/>
                <w:sz w:val="24"/>
                <w:szCs w:val="24"/>
                <w:highlight w:val="none"/>
              </w:rPr>
            </w:pPr>
            <w:bookmarkStart w:id="104" w:name="_Toc2991"/>
            <w:bookmarkStart w:id="105" w:name="_Toc916"/>
            <w:bookmarkStart w:id="106" w:name="_Toc21882"/>
            <w:bookmarkStart w:id="107" w:name="_Toc10344"/>
            <w:r>
              <w:rPr>
                <w:rFonts w:hint="eastAsia" w:ascii="仿宋" w:hAnsi="仿宋" w:eastAsia="仿宋" w:cs="仿宋"/>
                <w:sz w:val="24"/>
                <w:szCs w:val="24"/>
                <w:highlight w:val="none"/>
              </w:rPr>
              <w:t>交付时间</w:t>
            </w:r>
            <w:bookmarkEnd w:id="104"/>
            <w:bookmarkEnd w:id="105"/>
            <w:bookmarkEnd w:id="106"/>
            <w:bookmarkEnd w:id="107"/>
          </w:p>
        </w:tc>
        <w:tc>
          <w:tcPr>
            <w:tcW w:w="903" w:type="dxa"/>
            <w:tcBorders>
              <w:right w:val="single" w:color="auto" w:sz="4" w:space="0"/>
            </w:tcBorders>
            <w:noWrap w:val="0"/>
            <w:vAlign w:val="center"/>
          </w:tcPr>
          <w:p w14:paraId="354FDD95">
            <w:pPr>
              <w:keepNext w:val="0"/>
              <w:keepLines w:val="0"/>
              <w:pageBreakBefore w:val="0"/>
              <w:widowControl/>
              <w:kinsoku/>
              <w:wordWrap/>
              <w:overflowPunct/>
              <w:topLinePunct w:val="0"/>
              <w:autoSpaceDE/>
              <w:autoSpaceDN/>
              <w:bidi w:val="0"/>
              <w:ind w:left="0" w:firstLine="0" w:firstLineChars="0"/>
              <w:jc w:val="center"/>
              <w:textAlignment w:val="auto"/>
              <w:outlineLvl w:val="9"/>
              <w:rPr>
                <w:rFonts w:hint="eastAsia" w:ascii="仿宋" w:hAnsi="仿宋" w:eastAsia="仿宋" w:cs="仿宋"/>
                <w:sz w:val="24"/>
                <w:szCs w:val="24"/>
                <w:highlight w:val="none"/>
              </w:rPr>
            </w:pPr>
            <w:bookmarkStart w:id="108" w:name="_Toc17703"/>
            <w:bookmarkStart w:id="109" w:name="_Toc18945"/>
            <w:bookmarkStart w:id="110" w:name="_Toc31273"/>
            <w:bookmarkStart w:id="111" w:name="_Toc10193"/>
            <w:r>
              <w:rPr>
                <w:rFonts w:hint="eastAsia" w:ascii="仿宋" w:hAnsi="仿宋" w:eastAsia="仿宋" w:cs="仿宋"/>
                <w:sz w:val="24"/>
                <w:szCs w:val="24"/>
                <w:highlight w:val="none"/>
              </w:rPr>
              <w:t>备注</w:t>
            </w:r>
            <w:bookmarkEnd w:id="108"/>
            <w:bookmarkEnd w:id="109"/>
            <w:bookmarkEnd w:id="110"/>
            <w:bookmarkEnd w:id="111"/>
          </w:p>
        </w:tc>
      </w:tr>
      <w:tr w14:paraId="17454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26FDA69D">
            <w:pP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14:paraId="0D60BD89">
            <w:pP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14:paraId="146F2AEC">
            <w:pP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14:paraId="15FAE02A">
            <w:pP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14:paraId="07484F95">
            <w:pP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14:paraId="4E96DA64">
            <w:pP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14:paraId="08E8A884">
            <w:pP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14:paraId="40ACAB3F">
            <w:pP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14:paraId="07180588">
            <w:pPr>
              <w:spacing w:before="156" w:beforeLines="50" w:line="360" w:lineRule="auto"/>
              <w:jc w:val="center"/>
              <w:outlineLvl w:val="9"/>
              <w:rPr>
                <w:rFonts w:hint="eastAsia" w:ascii="仿宋" w:hAnsi="仿宋" w:eastAsia="仿宋" w:cs="仿宋"/>
                <w:szCs w:val="24"/>
                <w:highlight w:val="none"/>
              </w:rPr>
            </w:pPr>
          </w:p>
        </w:tc>
      </w:tr>
      <w:tr w14:paraId="772DB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7BFB6FEB">
            <w:pP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14:paraId="2CFA5E86">
            <w:pP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14:paraId="636FBA2A">
            <w:pP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14:paraId="73542E45">
            <w:pP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14:paraId="0FD6EB9E">
            <w:pP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14:paraId="2EC5889A">
            <w:pP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14:paraId="757FD886">
            <w:pP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14:paraId="3A5CEEA3">
            <w:pP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14:paraId="5ED6279B">
            <w:pPr>
              <w:spacing w:before="156" w:beforeLines="50" w:line="360" w:lineRule="auto"/>
              <w:jc w:val="center"/>
              <w:outlineLvl w:val="9"/>
              <w:rPr>
                <w:rFonts w:hint="eastAsia" w:ascii="仿宋" w:hAnsi="仿宋" w:eastAsia="仿宋" w:cs="仿宋"/>
                <w:szCs w:val="24"/>
                <w:highlight w:val="none"/>
              </w:rPr>
            </w:pPr>
          </w:p>
        </w:tc>
      </w:tr>
      <w:tr w14:paraId="35591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66D51B7D">
            <w:pP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14:paraId="7F9CF7E8">
            <w:pP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14:paraId="10B53D7C">
            <w:pP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14:paraId="399F06F0">
            <w:pP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14:paraId="2370D1F2">
            <w:pP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14:paraId="0DF8EC1C">
            <w:pP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14:paraId="7173E541">
            <w:pP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14:paraId="1A308F3C">
            <w:pP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14:paraId="17608059">
            <w:pPr>
              <w:spacing w:before="156" w:beforeLines="50" w:line="360" w:lineRule="auto"/>
              <w:jc w:val="center"/>
              <w:outlineLvl w:val="9"/>
              <w:rPr>
                <w:rFonts w:hint="eastAsia" w:ascii="仿宋" w:hAnsi="仿宋" w:eastAsia="仿宋" w:cs="仿宋"/>
                <w:szCs w:val="24"/>
                <w:highlight w:val="none"/>
              </w:rPr>
            </w:pPr>
          </w:p>
        </w:tc>
      </w:tr>
      <w:tr w14:paraId="24A9D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271CE51A">
            <w:pPr>
              <w:spacing w:before="156" w:beforeLines="50" w:line="360" w:lineRule="auto"/>
              <w:jc w:val="center"/>
              <w:outlineLvl w:val="9"/>
              <w:rPr>
                <w:rFonts w:hint="eastAsia" w:ascii="仿宋" w:hAnsi="仿宋" w:eastAsia="仿宋" w:cs="仿宋"/>
                <w:szCs w:val="24"/>
                <w:highlight w:val="none"/>
              </w:rPr>
            </w:pPr>
          </w:p>
        </w:tc>
        <w:tc>
          <w:tcPr>
            <w:tcW w:w="960" w:type="dxa"/>
            <w:noWrap w:val="0"/>
            <w:vAlign w:val="top"/>
          </w:tcPr>
          <w:p w14:paraId="2598625F">
            <w:pPr>
              <w:spacing w:before="156" w:beforeLines="50" w:line="360" w:lineRule="auto"/>
              <w:jc w:val="center"/>
              <w:outlineLvl w:val="9"/>
              <w:rPr>
                <w:rFonts w:hint="eastAsia" w:ascii="仿宋" w:hAnsi="仿宋" w:eastAsia="仿宋" w:cs="仿宋"/>
                <w:szCs w:val="24"/>
                <w:highlight w:val="none"/>
              </w:rPr>
            </w:pPr>
          </w:p>
        </w:tc>
        <w:tc>
          <w:tcPr>
            <w:tcW w:w="1485" w:type="dxa"/>
            <w:tcBorders>
              <w:right w:val="single" w:color="auto" w:sz="4" w:space="0"/>
            </w:tcBorders>
            <w:noWrap w:val="0"/>
            <w:vAlign w:val="top"/>
          </w:tcPr>
          <w:p w14:paraId="39E27951">
            <w:pPr>
              <w:spacing w:before="156" w:beforeLines="50" w:line="360" w:lineRule="auto"/>
              <w:jc w:val="center"/>
              <w:outlineLvl w:val="9"/>
              <w:rPr>
                <w:rFonts w:hint="eastAsia" w:ascii="仿宋" w:hAnsi="仿宋" w:eastAsia="仿宋" w:cs="仿宋"/>
                <w:szCs w:val="24"/>
                <w:highlight w:val="none"/>
              </w:rPr>
            </w:pPr>
          </w:p>
        </w:tc>
        <w:tc>
          <w:tcPr>
            <w:tcW w:w="1695" w:type="dxa"/>
            <w:tcBorders>
              <w:left w:val="single" w:color="auto" w:sz="4" w:space="0"/>
            </w:tcBorders>
            <w:noWrap w:val="0"/>
            <w:vAlign w:val="top"/>
          </w:tcPr>
          <w:p w14:paraId="6DBBAA33">
            <w:pPr>
              <w:spacing w:before="156" w:beforeLines="50" w:line="360" w:lineRule="auto"/>
              <w:jc w:val="center"/>
              <w:outlineLvl w:val="9"/>
              <w:rPr>
                <w:rFonts w:hint="eastAsia" w:ascii="仿宋" w:hAnsi="仿宋" w:eastAsia="仿宋" w:cs="仿宋"/>
                <w:szCs w:val="24"/>
                <w:highlight w:val="none"/>
              </w:rPr>
            </w:pPr>
          </w:p>
        </w:tc>
        <w:tc>
          <w:tcPr>
            <w:tcW w:w="825" w:type="dxa"/>
            <w:tcBorders>
              <w:right w:val="single" w:color="auto" w:sz="4" w:space="0"/>
            </w:tcBorders>
            <w:noWrap w:val="0"/>
            <w:vAlign w:val="top"/>
          </w:tcPr>
          <w:p w14:paraId="6AF8EE38">
            <w:pPr>
              <w:spacing w:before="156" w:beforeLines="50" w:line="360" w:lineRule="auto"/>
              <w:jc w:val="center"/>
              <w:outlineLvl w:val="9"/>
              <w:rPr>
                <w:rFonts w:hint="eastAsia" w:ascii="仿宋" w:hAnsi="仿宋" w:eastAsia="仿宋" w:cs="仿宋"/>
                <w:szCs w:val="24"/>
                <w:highlight w:val="none"/>
              </w:rPr>
            </w:pPr>
          </w:p>
        </w:tc>
        <w:tc>
          <w:tcPr>
            <w:tcW w:w="735" w:type="dxa"/>
            <w:tcBorders>
              <w:left w:val="single" w:color="auto" w:sz="4" w:space="0"/>
              <w:right w:val="single" w:color="auto" w:sz="4" w:space="0"/>
            </w:tcBorders>
            <w:noWrap w:val="0"/>
            <w:vAlign w:val="top"/>
          </w:tcPr>
          <w:p w14:paraId="05047C9D">
            <w:pPr>
              <w:spacing w:before="156" w:beforeLines="50" w:line="360" w:lineRule="auto"/>
              <w:jc w:val="center"/>
              <w:outlineLvl w:val="9"/>
              <w:rPr>
                <w:rFonts w:hint="eastAsia" w:ascii="仿宋" w:hAnsi="仿宋" w:eastAsia="仿宋" w:cs="仿宋"/>
                <w:szCs w:val="24"/>
                <w:highlight w:val="none"/>
              </w:rPr>
            </w:pPr>
          </w:p>
        </w:tc>
        <w:tc>
          <w:tcPr>
            <w:tcW w:w="1050" w:type="dxa"/>
            <w:tcBorders>
              <w:left w:val="single" w:color="auto" w:sz="4" w:space="0"/>
            </w:tcBorders>
            <w:noWrap w:val="0"/>
            <w:vAlign w:val="top"/>
          </w:tcPr>
          <w:p w14:paraId="200CFA77">
            <w:pPr>
              <w:spacing w:before="156" w:beforeLines="50" w:line="360" w:lineRule="auto"/>
              <w:jc w:val="center"/>
              <w:outlineLvl w:val="9"/>
              <w:rPr>
                <w:rFonts w:hint="eastAsia" w:ascii="仿宋" w:hAnsi="仿宋" w:eastAsia="仿宋" w:cs="仿宋"/>
                <w:szCs w:val="24"/>
                <w:highlight w:val="none"/>
              </w:rPr>
            </w:pPr>
          </w:p>
        </w:tc>
        <w:tc>
          <w:tcPr>
            <w:tcW w:w="1215" w:type="dxa"/>
            <w:tcBorders>
              <w:right w:val="single" w:color="auto" w:sz="4" w:space="0"/>
            </w:tcBorders>
            <w:noWrap w:val="0"/>
            <w:vAlign w:val="top"/>
          </w:tcPr>
          <w:p w14:paraId="37679AA7">
            <w:pPr>
              <w:spacing w:before="156" w:beforeLines="50" w:line="360" w:lineRule="auto"/>
              <w:jc w:val="center"/>
              <w:outlineLvl w:val="9"/>
              <w:rPr>
                <w:rFonts w:hint="eastAsia" w:ascii="仿宋" w:hAnsi="仿宋" w:eastAsia="仿宋" w:cs="仿宋"/>
                <w:szCs w:val="24"/>
                <w:highlight w:val="none"/>
              </w:rPr>
            </w:pPr>
          </w:p>
        </w:tc>
        <w:tc>
          <w:tcPr>
            <w:tcW w:w="903" w:type="dxa"/>
            <w:tcBorders>
              <w:right w:val="single" w:color="auto" w:sz="4" w:space="0"/>
            </w:tcBorders>
            <w:noWrap w:val="0"/>
            <w:vAlign w:val="top"/>
          </w:tcPr>
          <w:p w14:paraId="6E537B6D">
            <w:pPr>
              <w:spacing w:before="156" w:beforeLines="50" w:line="360" w:lineRule="auto"/>
              <w:jc w:val="center"/>
              <w:outlineLvl w:val="9"/>
              <w:rPr>
                <w:rFonts w:hint="eastAsia" w:ascii="仿宋" w:hAnsi="仿宋" w:eastAsia="仿宋" w:cs="仿宋"/>
                <w:szCs w:val="24"/>
                <w:highlight w:val="none"/>
              </w:rPr>
            </w:pPr>
          </w:p>
        </w:tc>
      </w:tr>
    </w:tbl>
    <w:p w14:paraId="102B160B">
      <w:pP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八、包装要求</w:t>
      </w:r>
    </w:p>
    <w:p w14:paraId="172DF357">
      <w:pPr>
        <w:tabs>
          <w:tab w:val="left" w:pos="840"/>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1、除合同另有规定外，供应商提供的全部货物，均应按标准保护措施进行包装，并确保货物安全送达至采购人指定地点。因包装不良造成的损失和由此产生的费用均由供应商自行承担。</w:t>
      </w:r>
    </w:p>
    <w:p w14:paraId="0865F734">
      <w:pPr>
        <w:tabs>
          <w:tab w:val="left" w:pos="840"/>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2、每一个包装箱内应附一份详细装箱清单和质量合格证。</w:t>
      </w:r>
    </w:p>
    <w:p w14:paraId="29CF734D">
      <w:pP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九、运输、安装、调试要求：</w:t>
      </w:r>
    </w:p>
    <w:p w14:paraId="7F4B652B">
      <w:pPr>
        <w:tabs>
          <w:tab w:val="left" w:pos="840"/>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供应商根据产品特性，自行选择运输及包装方式，承担一切运输费用，包括从生产厂到采购人指定交货地点所需的装卸、运输（含保险费）及其他一切费用；货物风险自采购人收到货物且书面验收合格后转移至采购人。</w:t>
      </w:r>
    </w:p>
    <w:p w14:paraId="1157E1A0">
      <w:pPr>
        <w:tabs>
          <w:tab w:val="left" w:pos="840"/>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2、由供应商负责派技术人员到现场进行安装、调试至验收合格。供应商应在合同签订后一周内，向采购人提供安装、调试及试运行的进度计划表。</w:t>
      </w:r>
    </w:p>
    <w:p w14:paraId="76C7AC19">
      <w:pPr>
        <w:tabs>
          <w:tab w:val="left" w:pos="840"/>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供应商应在合同规定的安装调试期内完成该项工作,如因供应商责任而造成延期，每超过一天按合同总价款的（1‰）支付采购人误期赔偿金，直至交货或提供服务结束为止，所有因延期而产生的费用由供应商自行承担。</w:t>
      </w:r>
    </w:p>
    <w:p w14:paraId="0B16C4F7">
      <w:pPr>
        <w:tabs>
          <w:tab w:val="left" w:pos="840"/>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4、安装和调试期间所发生的费用均由供应商负责。</w:t>
      </w:r>
    </w:p>
    <w:p w14:paraId="05454BDC">
      <w:pPr>
        <w:tabs>
          <w:tab w:val="left" w:pos="840"/>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5、供应商应对安装调试、整改等实施过程的安全负责，如发生人身伤亡、财产损失的由供应商负责解决并承担全部责任。</w:t>
      </w:r>
    </w:p>
    <w:p w14:paraId="70B9A04A">
      <w:pP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十、技术支持：</w:t>
      </w:r>
    </w:p>
    <w:p w14:paraId="3BCCA445">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提供全年7×24小时的技术咨询服务,供应商怠于或无法提供技术支持的，采购人有权委托第三方处理，由此产生的费用和后果由供应商负责，费用直接从应付款或质保金中扣除。</w:t>
      </w:r>
    </w:p>
    <w:p w14:paraId="640CF617">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供应商在项目实施过程中，质量保障人员、资源不足或者执力不足，给项目质量带来的风险超出采购人认定的允许范围时，采购人可终止本项目的合作并进行索赔。</w:t>
      </w:r>
    </w:p>
    <w:p w14:paraId="26A1BC92">
      <w:pP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十一、技术培训：</w:t>
      </w:r>
    </w:p>
    <w:p w14:paraId="62D1142F">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供应的产品需在培训基地培训的，供应商应按要求履行，培训产生的交通费、食宿费、培训费等均由供应商承担。</w:t>
      </w:r>
    </w:p>
    <w:p w14:paraId="2E2E4577">
      <w:pPr>
        <w:spacing w:line="360" w:lineRule="auto"/>
        <w:outlineLvl w:val="9"/>
        <w:rPr>
          <w:rFonts w:hint="eastAsia" w:ascii="仿宋" w:hAnsi="仿宋" w:eastAsia="仿宋" w:cs="仿宋"/>
          <w:b/>
          <w:szCs w:val="24"/>
          <w:highlight w:val="none"/>
        </w:rPr>
      </w:pPr>
      <w:r>
        <w:rPr>
          <w:rFonts w:hint="eastAsia" w:ascii="仿宋" w:hAnsi="仿宋" w:eastAsia="仿宋" w:cs="仿宋"/>
          <w:b/>
          <w:szCs w:val="24"/>
          <w:highlight w:val="none"/>
        </w:rPr>
        <w:t>十二、技术资料要求：</w:t>
      </w:r>
    </w:p>
    <w:p w14:paraId="48AA9FBE">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供应商应向采购人提供全套中文技术资料一套，包含但不限于以下内容：</w:t>
      </w:r>
    </w:p>
    <w:p w14:paraId="2ED4008A">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1、完整的产品操作使用手册、说明书和维护、修理技术文件、图纸、保修卡等；</w:t>
      </w:r>
    </w:p>
    <w:p w14:paraId="1439388B">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2、制造厂的检验、测试报告、产品检验合格证书，质量保证书等文件验收时需提供；</w:t>
      </w:r>
    </w:p>
    <w:p w14:paraId="55CE8C20">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3、必须的其它技术资料；</w:t>
      </w:r>
    </w:p>
    <w:p w14:paraId="48A062D5">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4、产品验收标准；</w:t>
      </w:r>
    </w:p>
    <w:p w14:paraId="71E6AC9E">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5、技术说明书；</w:t>
      </w:r>
    </w:p>
    <w:p w14:paraId="2B61C503">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6、零部件目录；</w:t>
      </w:r>
    </w:p>
    <w:p w14:paraId="69D58E32">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7、项目完工后提供验收报告；</w:t>
      </w:r>
    </w:p>
    <w:p w14:paraId="691DB431">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8、合同中要求的其他文件资料。</w:t>
      </w:r>
    </w:p>
    <w:p w14:paraId="7C068602">
      <w:pPr>
        <w:pStyle w:val="12"/>
        <w:spacing w:line="360" w:lineRule="auto"/>
        <w:outlineLvl w:val="9"/>
        <w:rPr>
          <w:rFonts w:hint="eastAsia" w:ascii="仿宋" w:hAnsi="仿宋" w:eastAsia="仿宋" w:cs="仿宋"/>
          <w:bCs/>
          <w:sz w:val="24"/>
          <w:szCs w:val="24"/>
          <w:highlight w:val="none"/>
        </w:rPr>
      </w:pPr>
      <w:r>
        <w:rPr>
          <w:rFonts w:hint="eastAsia" w:ascii="仿宋" w:hAnsi="仿宋" w:eastAsia="仿宋" w:cs="仿宋"/>
          <w:b/>
          <w:sz w:val="24"/>
          <w:szCs w:val="24"/>
          <w:highlight w:val="none"/>
        </w:rPr>
        <w:t>十三、质保及维保服务（提供售后服务承诺书）：</w:t>
      </w:r>
    </w:p>
    <w:p w14:paraId="48851817">
      <w:pPr>
        <w:adjustRightInd w:val="0"/>
        <w:snapToGrid w:val="0"/>
        <w:spacing w:line="360" w:lineRule="auto"/>
        <w:ind w:firstLine="420" w:firstLineChars="200"/>
        <w:outlineLvl w:val="9"/>
        <w:rPr>
          <w:rFonts w:hint="eastAsia" w:ascii="仿宋" w:hAnsi="仿宋" w:eastAsia="仿宋" w:cs="仿宋"/>
          <w:bCs/>
          <w:szCs w:val="24"/>
          <w:highlight w:val="none"/>
        </w:rPr>
      </w:pPr>
      <w:r>
        <w:rPr>
          <w:rFonts w:hint="eastAsia" w:ascii="仿宋" w:hAnsi="仿宋" w:eastAsia="仿宋" w:cs="仿宋"/>
          <w:bCs/>
          <w:szCs w:val="24"/>
          <w:highlight w:val="none"/>
        </w:rPr>
        <w:t>1、本项目的质保期为整体验收合格后不少于</w:t>
      </w:r>
      <w:r>
        <w:rPr>
          <w:rFonts w:hint="eastAsia" w:ascii="仿宋" w:hAnsi="仿宋" w:eastAsia="仿宋" w:cs="仿宋"/>
          <w:bCs/>
          <w:szCs w:val="24"/>
          <w:highlight w:val="none"/>
          <w:lang w:val="en-US" w:eastAsia="zh-CN"/>
        </w:rPr>
        <w:t>3</w:t>
      </w:r>
      <w:r>
        <w:rPr>
          <w:rFonts w:hint="eastAsia" w:ascii="仿宋" w:hAnsi="仿宋" w:eastAsia="仿宋" w:cs="仿宋"/>
          <w:bCs/>
          <w:szCs w:val="24"/>
          <w:highlight w:val="none"/>
        </w:rPr>
        <w:t>年（产品具体要求的质保期超过</w:t>
      </w:r>
      <w:r>
        <w:rPr>
          <w:rFonts w:hint="eastAsia" w:ascii="仿宋" w:hAnsi="仿宋" w:eastAsia="仿宋" w:cs="仿宋"/>
          <w:bCs/>
          <w:szCs w:val="24"/>
          <w:highlight w:val="none"/>
          <w:lang w:val="en-US" w:eastAsia="zh-CN"/>
        </w:rPr>
        <w:t>3</w:t>
      </w:r>
      <w:r>
        <w:rPr>
          <w:rFonts w:hint="eastAsia" w:ascii="仿宋" w:hAnsi="仿宋" w:eastAsia="仿宋" w:cs="仿宋"/>
          <w:bCs/>
          <w:szCs w:val="24"/>
          <w:highlight w:val="none"/>
        </w:rPr>
        <w:t>年的，执行厂家规定，若国家有明确规定且高于此质保期的，执行国家规定）。</w:t>
      </w:r>
    </w:p>
    <w:p w14:paraId="441BD0E8">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2、供应商提供的产品及材料必须保证质量可靠，为市场最新产品，进货渠道正常，配置合理齐全，应全面满足</w:t>
      </w:r>
      <w:r>
        <w:rPr>
          <w:rFonts w:hint="eastAsia" w:ascii="仿宋" w:hAnsi="仿宋" w:eastAsia="仿宋" w:cs="仿宋"/>
          <w:szCs w:val="24"/>
          <w:highlight w:val="none"/>
          <w:lang w:eastAsia="zh-CN"/>
        </w:rPr>
        <w:t>谈判文件</w:t>
      </w:r>
      <w:r>
        <w:rPr>
          <w:rFonts w:hint="eastAsia" w:ascii="仿宋" w:hAnsi="仿宋" w:eastAsia="仿宋" w:cs="仿宋"/>
          <w:szCs w:val="24"/>
          <w:highlight w:val="none"/>
        </w:rPr>
        <w:t>的要求。所供产品工艺质量应严格按国家最新发布的规范标准执行，如发生质量问题由供应商承担全部责任。采购人使用产品过程中因产品质量、产品缺陷及安装质量等造成人身伤亡、财产损失的，由供应商负责解决并承担全部责任。</w:t>
      </w:r>
    </w:p>
    <w:p w14:paraId="3F5838E9">
      <w:pPr>
        <w:tabs>
          <w:tab w:val="left" w:pos="1080"/>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3、供应商应提供可承担维修职能的公司或全资分公司或办事处，并驻守多名维护技术人员，并提供地点、联系人（常驻工程师）及联系电话（服务热线），随时解答各种疑问（需提供相关证明材料）。</w:t>
      </w:r>
    </w:p>
    <w:p w14:paraId="30F187CB">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服务方式：现场服务，产品按照国家三包规定执行，提供终身技术支持。在质保期内，如果发生故障，供应商要调查故障原因，由供应商提供的产品出现的问题，供应商须免费修复直至满足最终验收指标和性能。在质保期间，供应商须提供7×24小时售后服务，并且实现4小时内到达现场服务，产品故障修复时间不超过12小时，对无法立即修复的产品及时提供备件更换服务，备件提供时间不超过24小时，产品维修时间超过3天的，则须提供同档次的备用产品。</w:t>
      </w:r>
    </w:p>
    <w:p w14:paraId="605B5071">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5、每年至少二次免费上门维护，回访。</w:t>
      </w:r>
    </w:p>
    <w:p w14:paraId="319B7302">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6、软件系统要求随硬件设备的部件更换或设备更新而免费升级，以保证正常使用与安全操作为原则。</w:t>
      </w:r>
    </w:p>
    <w:p w14:paraId="1D34061C">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7、对于存在质量问题或者短少的产品，供应商应在接到采购人的通知2个日历日内负责修复，调换、重新制作或补齐。</w:t>
      </w:r>
    </w:p>
    <w:p w14:paraId="6895B9B3">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8、在最终验收后的质量保证期内，供应商应对设计、工艺或材料等的缺陷而产生的故障负责（负责解决并承担全部费用）。</w:t>
      </w:r>
    </w:p>
    <w:p w14:paraId="464104C2">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 xml:space="preserve">9、供应商及所投产品的制造厂商应承诺质保期、维保期的售后服务条款（包括具体的服务内容、故障响应时间、响应方式、维修措施及时限、维护响应计划等方面）。   </w:t>
      </w:r>
    </w:p>
    <w:p w14:paraId="1BB837F6">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10、对于未按约定提供质保服务的供应商或违约的供应商，采购人有权追究其违约责任并拒绝其参加采购人单位的政府采购项目。且采购人有权委托第三方进行维修，所产生的费用由供应商承担。</w:t>
      </w:r>
    </w:p>
    <w:p w14:paraId="2E947000">
      <w:pPr>
        <w:spacing w:line="360" w:lineRule="auto"/>
        <w:outlineLvl w:val="9"/>
        <w:rPr>
          <w:rFonts w:hint="eastAsia" w:ascii="仿宋" w:hAnsi="仿宋" w:eastAsia="仿宋" w:cs="仿宋"/>
          <w:szCs w:val="24"/>
          <w:highlight w:val="none"/>
        </w:rPr>
      </w:pPr>
      <w:r>
        <w:rPr>
          <w:rFonts w:hint="eastAsia" w:ascii="仿宋" w:hAnsi="仿宋" w:eastAsia="仿宋" w:cs="仿宋"/>
          <w:b/>
          <w:szCs w:val="24"/>
          <w:highlight w:val="none"/>
        </w:rPr>
        <w:t>十四、验收：</w:t>
      </w:r>
    </w:p>
    <w:p w14:paraId="4B296953">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由采购人和供应商共同对项目进行验收。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3B536661">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1、所验产品的指标、性能参数通过验收达不到</w:t>
      </w:r>
      <w:r>
        <w:rPr>
          <w:rFonts w:hint="eastAsia" w:ascii="仿宋" w:hAnsi="仿宋" w:eastAsia="仿宋" w:cs="仿宋"/>
          <w:szCs w:val="24"/>
          <w:highlight w:val="none"/>
          <w:lang w:eastAsia="zh-CN"/>
        </w:rPr>
        <w:t>谈判文件</w:t>
      </w:r>
      <w:r>
        <w:rPr>
          <w:rFonts w:hint="eastAsia" w:ascii="仿宋" w:hAnsi="仿宋" w:eastAsia="仿宋" w:cs="仿宋"/>
          <w:szCs w:val="24"/>
          <w:highlight w:val="none"/>
        </w:rPr>
        <w:t>要求和</w:t>
      </w:r>
      <w:r>
        <w:rPr>
          <w:rFonts w:hint="eastAsia" w:ascii="仿宋" w:hAnsi="仿宋" w:eastAsia="仿宋" w:cs="仿宋"/>
          <w:szCs w:val="24"/>
          <w:highlight w:val="none"/>
          <w:lang w:eastAsia="zh-CN"/>
        </w:rPr>
        <w:t>谈判响应文件</w:t>
      </w:r>
      <w:r>
        <w:rPr>
          <w:rFonts w:hint="eastAsia" w:ascii="仿宋" w:hAnsi="仿宋" w:eastAsia="仿宋" w:cs="仿宋"/>
          <w:szCs w:val="24"/>
          <w:highlight w:val="none"/>
        </w:rPr>
        <w:t>承诺的，或在使用中发现设计缺陷等，将视为产品验收不合格，供应商应无条件免费更换或退货。</w:t>
      </w:r>
    </w:p>
    <w:p w14:paraId="71FD0381">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2、若发现供应商有弄虚作假的，在</w:t>
      </w:r>
      <w:r>
        <w:rPr>
          <w:rFonts w:hint="eastAsia" w:ascii="仿宋" w:hAnsi="仿宋" w:eastAsia="仿宋" w:cs="仿宋"/>
          <w:szCs w:val="24"/>
          <w:highlight w:val="none"/>
          <w:lang w:val="en-US" w:eastAsia="zh-CN"/>
        </w:rPr>
        <w:t>谈判</w:t>
      </w:r>
      <w:r>
        <w:rPr>
          <w:rFonts w:hint="eastAsia" w:ascii="仿宋" w:hAnsi="仿宋" w:eastAsia="仿宋" w:cs="仿宋"/>
          <w:szCs w:val="24"/>
          <w:highlight w:val="none"/>
        </w:rPr>
        <w:t>阶段故意或随意夸大产品技术性能，供应商应无条件退货，并赔偿采购人相应的损失。</w:t>
      </w:r>
    </w:p>
    <w:p w14:paraId="573670ED">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3、验收标准：按</w:t>
      </w:r>
      <w:r>
        <w:rPr>
          <w:rFonts w:hint="eastAsia" w:ascii="仿宋" w:hAnsi="仿宋" w:eastAsia="仿宋" w:cs="仿宋"/>
          <w:szCs w:val="24"/>
          <w:highlight w:val="none"/>
          <w:lang w:eastAsia="zh-CN"/>
        </w:rPr>
        <w:t>谈判文件</w:t>
      </w:r>
      <w:r>
        <w:rPr>
          <w:rFonts w:hint="eastAsia" w:ascii="仿宋" w:hAnsi="仿宋" w:eastAsia="仿宋" w:cs="仿宋"/>
          <w:szCs w:val="24"/>
          <w:highlight w:val="none"/>
        </w:rPr>
        <w:t>、</w:t>
      </w:r>
      <w:r>
        <w:rPr>
          <w:rFonts w:hint="eastAsia" w:ascii="仿宋" w:hAnsi="仿宋" w:eastAsia="仿宋" w:cs="仿宋"/>
          <w:szCs w:val="24"/>
          <w:highlight w:val="none"/>
          <w:lang w:eastAsia="zh-CN"/>
        </w:rPr>
        <w:t>谈判响应文件</w:t>
      </w:r>
      <w:r>
        <w:rPr>
          <w:rFonts w:hint="eastAsia" w:ascii="仿宋" w:hAnsi="仿宋" w:eastAsia="仿宋" w:cs="仿宋"/>
          <w:szCs w:val="24"/>
          <w:highlight w:val="none"/>
        </w:rPr>
        <w:t>及澄清函等技术指标进行验收。各项指标均应符合验收标准及要求。</w:t>
      </w:r>
    </w:p>
    <w:p w14:paraId="4AD56EFE">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4、验收合格后，填写验收单，双方签字盖章后生效。</w:t>
      </w:r>
    </w:p>
    <w:p w14:paraId="34CC697E">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5、验收依据：</w:t>
      </w:r>
    </w:p>
    <w:p w14:paraId="493D2E86">
      <w:pPr>
        <w:tabs>
          <w:tab w:val="left" w:pos="498"/>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1）合同文本；</w:t>
      </w:r>
    </w:p>
    <w:p w14:paraId="04940757">
      <w:pPr>
        <w:tabs>
          <w:tab w:val="left" w:pos="498"/>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lang w:eastAsia="zh-CN"/>
        </w:rPr>
        <w:t>谈判响应文件</w:t>
      </w:r>
      <w:r>
        <w:rPr>
          <w:rFonts w:hint="eastAsia" w:ascii="仿宋" w:hAnsi="仿宋" w:eastAsia="仿宋" w:cs="仿宋"/>
          <w:szCs w:val="24"/>
          <w:highlight w:val="none"/>
        </w:rPr>
        <w:t>及澄清函、</w:t>
      </w:r>
      <w:r>
        <w:rPr>
          <w:rFonts w:hint="eastAsia" w:ascii="仿宋" w:hAnsi="仿宋" w:eastAsia="仿宋" w:cs="仿宋"/>
          <w:szCs w:val="24"/>
          <w:highlight w:val="none"/>
          <w:lang w:eastAsia="zh-CN"/>
        </w:rPr>
        <w:t>谈判文件</w:t>
      </w:r>
      <w:r>
        <w:rPr>
          <w:rFonts w:hint="eastAsia" w:ascii="仿宋" w:hAnsi="仿宋" w:eastAsia="仿宋" w:cs="仿宋"/>
          <w:szCs w:val="24"/>
          <w:highlight w:val="none"/>
        </w:rPr>
        <w:t>；</w:t>
      </w:r>
    </w:p>
    <w:p w14:paraId="141FA713">
      <w:pPr>
        <w:tabs>
          <w:tab w:val="left" w:pos="498"/>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3）国家和行业制定的相应的标准和规范；</w:t>
      </w:r>
    </w:p>
    <w:p w14:paraId="3037EAB1">
      <w:pPr>
        <w:tabs>
          <w:tab w:val="left" w:pos="498"/>
        </w:tabs>
        <w:spacing w:line="360" w:lineRule="auto"/>
        <w:ind w:firstLine="420" w:firstLineChars="200"/>
        <w:jc w:val="left"/>
        <w:outlineLvl w:val="9"/>
        <w:rPr>
          <w:rFonts w:hint="eastAsia" w:ascii="仿宋" w:hAnsi="仿宋" w:eastAsia="仿宋" w:cs="仿宋"/>
          <w:szCs w:val="24"/>
          <w:highlight w:val="none"/>
        </w:rPr>
      </w:pPr>
      <w:r>
        <w:rPr>
          <w:rFonts w:hint="eastAsia" w:ascii="仿宋" w:hAnsi="仿宋" w:eastAsia="仿宋" w:cs="仿宋"/>
          <w:szCs w:val="24"/>
          <w:highlight w:val="none"/>
        </w:rPr>
        <w:t>4)产品验收清单（注明各部件的品名、数量、规格型号和原产地或生产厂家）。</w:t>
      </w:r>
    </w:p>
    <w:p w14:paraId="7623B1FA">
      <w:pPr>
        <w:spacing w:line="360" w:lineRule="auto"/>
        <w:ind w:firstLine="422" w:firstLineChars="200"/>
        <w:outlineLvl w:val="9"/>
        <w:rPr>
          <w:rFonts w:hint="eastAsia" w:ascii="仿宋" w:hAnsi="仿宋" w:eastAsia="仿宋" w:cs="仿宋"/>
          <w:b/>
          <w:szCs w:val="24"/>
          <w:highlight w:val="none"/>
        </w:rPr>
      </w:pPr>
      <w:r>
        <w:rPr>
          <w:rFonts w:hint="eastAsia" w:ascii="仿宋" w:hAnsi="仿宋" w:eastAsia="仿宋" w:cs="仿宋"/>
          <w:b/>
          <w:szCs w:val="24"/>
          <w:highlight w:val="none"/>
        </w:rPr>
        <w:t>十五、保密</w:t>
      </w:r>
    </w:p>
    <w:p w14:paraId="1315A23A">
      <w:pPr>
        <w:tabs>
          <w:tab w:val="left" w:pos="1080"/>
        </w:tabs>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须严格保密，对工作中了解到的采购人的技术、机密等进行保密，不得向他人泄漏。本合同的解除或终止不免除供应商应承担的保密义务。</w:t>
      </w:r>
    </w:p>
    <w:p w14:paraId="0CA3B9BF">
      <w:pPr>
        <w:spacing w:line="360" w:lineRule="auto"/>
        <w:ind w:firstLine="422" w:firstLineChars="200"/>
        <w:outlineLvl w:val="9"/>
        <w:rPr>
          <w:rFonts w:hint="eastAsia" w:ascii="仿宋" w:hAnsi="仿宋" w:eastAsia="仿宋" w:cs="仿宋"/>
          <w:b/>
          <w:szCs w:val="24"/>
          <w:highlight w:val="none"/>
        </w:rPr>
      </w:pPr>
      <w:r>
        <w:rPr>
          <w:rFonts w:hint="eastAsia" w:ascii="仿宋" w:hAnsi="仿宋" w:eastAsia="仿宋" w:cs="仿宋"/>
          <w:b/>
          <w:szCs w:val="24"/>
          <w:highlight w:val="none"/>
        </w:rPr>
        <w:t>十六、知识产权</w:t>
      </w:r>
    </w:p>
    <w:p w14:paraId="4CBC653D">
      <w:pPr>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供应商应对所供产品具有或已取得合法知识产权，未经甲方书面许可，乙方不得用于本项目以外的其他用途，另外供应商应保证所供产品及服务不会出现因第三方提出侵犯其专利权、商标权或其它知识产权而引发法律或经济纠纷，否则由供应商负责解决并承担全部责任，包括因乙方原因造成甲方知识产权遭受的经济损失；如因此影响到采购人的正常使用，采购人有权单方解除本合同，供应商应无条件向采购人退回已收取的全部合同价款。</w:t>
      </w:r>
    </w:p>
    <w:p w14:paraId="4118A049">
      <w:pPr>
        <w:spacing w:line="360" w:lineRule="auto"/>
        <w:ind w:firstLine="422" w:firstLineChars="200"/>
        <w:outlineLvl w:val="9"/>
        <w:rPr>
          <w:rFonts w:hint="eastAsia" w:ascii="仿宋" w:hAnsi="仿宋" w:eastAsia="仿宋" w:cs="仿宋"/>
          <w:szCs w:val="24"/>
          <w:highlight w:val="none"/>
        </w:rPr>
      </w:pPr>
      <w:r>
        <w:rPr>
          <w:rFonts w:hint="eastAsia" w:ascii="仿宋" w:hAnsi="仿宋" w:eastAsia="仿宋" w:cs="仿宋"/>
          <w:b/>
          <w:szCs w:val="24"/>
          <w:highlight w:val="none"/>
        </w:rPr>
        <w:t>十七、合同争议的解决：</w:t>
      </w:r>
      <w:r>
        <w:rPr>
          <w:rFonts w:hint="eastAsia" w:ascii="仿宋" w:hAnsi="仿宋" w:eastAsia="仿宋" w:cs="仿宋"/>
          <w:szCs w:val="24"/>
          <w:highlight w:val="none"/>
        </w:rPr>
        <w:t>合同执行中发生争议的，当事人双方应协商解决，协商达不成一致时，双方均可向采购人所在地人民法院提请诉讼。</w:t>
      </w:r>
    </w:p>
    <w:p w14:paraId="1EFCDA6A">
      <w:pPr>
        <w:spacing w:line="360" w:lineRule="auto"/>
        <w:ind w:firstLine="422" w:firstLineChars="200"/>
        <w:outlineLvl w:val="9"/>
        <w:rPr>
          <w:rFonts w:hint="eastAsia" w:ascii="仿宋" w:hAnsi="仿宋" w:eastAsia="仿宋" w:cs="仿宋"/>
          <w:szCs w:val="24"/>
          <w:highlight w:val="none"/>
        </w:rPr>
      </w:pPr>
      <w:r>
        <w:rPr>
          <w:rFonts w:hint="eastAsia" w:ascii="仿宋" w:hAnsi="仿宋" w:eastAsia="仿宋" w:cs="仿宋"/>
          <w:b/>
          <w:szCs w:val="24"/>
          <w:highlight w:val="none"/>
        </w:rPr>
        <w:t>十八、</w:t>
      </w:r>
      <w:r>
        <w:rPr>
          <w:rFonts w:hint="eastAsia" w:ascii="仿宋" w:hAnsi="仿宋" w:eastAsia="仿宋" w:cs="仿宋"/>
          <w:szCs w:val="24"/>
          <w:highlight w:val="none"/>
        </w:rPr>
        <w:t>不可抗力情况下的免责约定，双方约定不可抗力情况包括：自然灾害、重大疫情、恶劣天气条件、政府行为、社会异常事件（包括罢工、政变、骚乱、游行等）等不能预见、不能避免并不能克服的客观情况。</w:t>
      </w:r>
    </w:p>
    <w:p w14:paraId="238B59CF">
      <w:pPr>
        <w:spacing w:line="360" w:lineRule="auto"/>
        <w:ind w:firstLine="422" w:firstLineChars="200"/>
        <w:outlineLvl w:val="9"/>
        <w:rPr>
          <w:rFonts w:hint="eastAsia" w:ascii="仿宋" w:hAnsi="仿宋" w:eastAsia="仿宋" w:cs="仿宋"/>
          <w:szCs w:val="24"/>
          <w:highlight w:val="none"/>
        </w:rPr>
      </w:pPr>
      <w:r>
        <w:rPr>
          <w:rFonts w:hint="eastAsia" w:ascii="仿宋" w:hAnsi="仿宋" w:eastAsia="仿宋" w:cs="仿宋"/>
          <w:b/>
          <w:szCs w:val="24"/>
          <w:highlight w:val="none"/>
        </w:rPr>
        <w:t>十九、违约责任：</w:t>
      </w:r>
      <w:r>
        <w:rPr>
          <w:rFonts w:hint="eastAsia" w:ascii="仿宋" w:hAnsi="仿宋" w:eastAsia="仿宋" w:cs="仿宋"/>
          <w:szCs w:val="24"/>
          <w:highlight w:val="none"/>
        </w:rPr>
        <w:t>依据《中华人民共和国民法典》、《中华人民共和国政府采购法》的相关条款和本合同约定，供应商未全面履行合同义务或者发生违约，采购单位会同采购代理机构有权终止合同，依法向成交供应商进行经济索赔，并报请政府采购监督管理机关进行相应的行政处罚。采购单位违约的，应当赔偿给供应商造成的经济损失。</w:t>
      </w:r>
    </w:p>
    <w:p w14:paraId="47E61D09">
      <w:pPr>
        <w:spacing w:line="360" w:lineRule="auto"/>
        <w:ind w:firstLine="422" w:firstLineChars="200"/>
        <w:outlineLvl w:val="9"/>
        <w:rPr>
          <w:rFonts w:hint="eastAsia" w:ascii="仿宋" w:hAnsi="仿宋" w:eastAsia="仿宋" w:cs="仿宋"/>
          <w:b/>
          <w:szCs w:val="24"/>
          <w:highlight w:val="none"/>
        </w:rPr>
      </w:pPr>
      <w:r>
        <w:rPr>
          <w:rFonts w:hint="eastAsia" w:ascii="仿宋" w:hAnsi="仿宋" w:eastAsia="仿宋" w:cs="仿宋"/>
          <w:b/>
          <w:szCs w:val="24"/>
          <w:highlight w:val="none"/>
        </w:rPr>
        <w:t>二十、合同订立</w:t>
      </w:r>
    </w:p>
    <w:p w14:paraId="54D65991">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1. 订立时间：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日。</w:t>
      </w:r>
    </w:p>
    <w:p w14:paraId="2B5740C2">
      <w:pPr>
        <w:adjustRightInd w:val="0"/>
        <w:snapToGrid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2. 订立地点：</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w:t>
      </w:r>
    </w:p>
    <w:p w14:paraId="5ABDD9B1">
      <w:pPr>
        <w:tabs>
          <w:tab w:val="left" w:pos="980"/>
        </w:tabs>
        <w:kinsoku w:val="0"/>
        <w:spacing w:line="360" w:lineRule="auto"/>
        <w:ind w:firstLine="420" w:firstLineChars="200"/>
        <w:outlineLvl w:val="9"/>
        <w:rPr>
          <w:rFonts w:hint="eastAsia" w:ascii="仿宋" w:hAnsi="仿宋" w:eastAsia="仿宋" w:cs="仿宋"/>
          <w:szCs w:val="24"/>
          <w:highlight w:val="none"/>
        </w:rPr>
      </w:pPr>
      <w:r>
        <w:rPr>
          <w:rFonts w:hint="eastAsia" w:ascii="仿宋" w:hAnsi="仿宋" w:eastAsia="仿宋" w:cs="仿宋"/>
          <w:szCs w:val="24"/>
          <w:highlight w:val="none"/>
        </w:rPr>
        <w:t>3. 本合同一式</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份，其中，合同</w:t>
      </w:r>
      <w:r>
        <w:rPr>
          <w:rFonts w:hint="eastAsia" w:ascii="仿宋" w:hAnsi="仿宋" w:eastAsia="仿宋" w:cs="仿宋"/>
          <w:szCs w:val="24"/>
          <w:highlight w:val="none"/>
          <w:u w:val="single"/>
        </w:rPr>
        <w:t>正本一式    份</w:t>
      </w:r>
      <w:r>
        <w:rPr>
          <w:rFonts w:hint="eastAsia" w:ascii="仿宋" w:hAnsi="仿宋" w:eastAsia="仿宋" w:cs="仿宋"/>
          <w:szCs w:val="24"/>
          <w:highlight w:val="none"/>
        </w:rPr>
        <w:t>，</w:t>
      </w:r>
      <w:r>
        <w:rPr>
          <w:rFonts w:hint="eastAsia" w:ascii="仿宋" w:hAnsi="仿宋" w:eastAsia="仿宋" w:cs="仿宋"/>
          <w:szCs w:val="24"/>
          <w:highlight w:val="none"/>
          <w:u w:val="single"/>
        </w:rPr>
        <w:t>副本一式   份</w:t>
      </w:r>
      <w:r>
        <w:rPr>
          <w:rFonts w:hint="eastAsia" w:ascii="仿宋" w:hAnsi="仿宋" w:eastAsia="仿宋" w:cs="仿宋"/>
          <w:szCs w:val="24"/>
          <w:highlight w:val="none"/>
        </w:rPr>
        <w:t>，具有同等法律效力，正副本不一致，以正本为准。采供双方各执</w:t>
      </w:r>
      <w:r>
        <w:rPr>
          <w:rFonts w:hint="eastAsia" w:ascii="仿宋" w:hAnsi="仿宋" w:eastAsia="仿宋" w:cs="仿宋"/>
          <w:szCs w:val="24"/>
          <w:highlight w:val="none"/>
          <w:u w:val="single"/>
        </w:rPr>
        <w:t>正本壹份副本壹份</w:t>
      </w:r>
      <w:r>
        <w:rPr>
          <w:rFonts w:hint="eastAsia" w:ascii="仿宋" w:hAnsi="仿宋" w:eastAsia="仿宋" w:cs="仿宋"/>
          <w:szCs w:val="24"/>
          <w:highlight w:val="none"/>
        </w:rPr>
        <w:t>，监管部门备案</w:t>
      </w:r>
      <w:r>
        <w:rPr>
          <w:rFonts w:hint="eastAsia" w:ascii="仿宋" w:hAnsi="仿宋" w:eastAsia="仿宋" w:cs="仿宋"/>
          <w:szCs w:val="24"/>
          <w:highlight w:val="none"/>
          <w:u w:val="single"/>
        </w:rPr>
        <w:t>副本壹份</w:t>
      </w:r>
      <w:r>
        <w:rPr>
          <w:rFonts w:hint="eastAsia" w:ascii="仿宋" w:hAnsi="仿宋" w:eastAsia="仿宋" w:cs="仿宋"/>
          <w:szCs w:val="24"/>
          <w:highlight w:val="none"/>
        </w:rPr>
        <w:t>、采购代理机构存档</w:t>
      </w:r>
      <w:r>
        <w:rPr>
          <w:rFonts w:hint="eastAsia" w:ascii="仿宋" w:hAnsi="仿宋" w:eastAsia="仿宋" w:cs="仿宋"/>
          <w:szCs w:val="24"/>
          <w:highlight w:val="none"/>
          <w:u w:val="single"/>
        </w:rPr>
        <w:t>副本壹份</w:t>
      </w:r>
      <w:r>
        <w:rPr>
          <w:rFonts w:hint="eastAsia" w:ascii="仿宋" w:hAnsi="仿宋" w:eastAsia="仿宋" w:cs="仿宋"/>
          <w:szCs w:val="24"/>
          <w:highlight w:val="none"/>
        </w:rPr>
        <w:t>。采购人与供应商双方签字盖章后生效，合同执行完毕自动失效。</w:t>
      </w:r>
    </w:p>
    <w:p w14:paraId="376A080B">
      <w:pPr>
        <w:pStyle w:val="2"/>
        <w:outlineLvl w:val="9"/>
        <w:rPr>
          <w:rFonts w:hint="eastAsia" w:ascii="仿宋" w:hAnsi="仿宋" w:eastAsia="仿宋" w:cs="仿宋"/>
          <w:sz w:val="24"/>
          <w:szCs w:val="24"/>
          <w:highlight w:val="none"/>
        </w:rPr>
      </w:pPr>
    </w:p>
    <w:p w14:paraId="1DCF9EA8">
      <w:pPr>
        <w:pStyle w:val="2"/>
        <w:outlineLvl w:val="9"/>
        <w:rPr>
          <w:rFonts w:hint="eastAsia" w:ascii="仿宋" w:hAnsi="仿宋" w:eastAsia="仿宋" w:cs="仿宋"/>
          <w:sz w:val="24"/>
          <w:szCs w:val="24"/>
          <w:highlight w:val="none"/>
        </w:rPr>
      </w:pPr>
    </w:p>
    <w:p w14:paraId="30C95638">
      <w:pPr>
        <w:pStyle w:val="2"/>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（以下无正文）</w:t>
      </w:r>
    </w:p>
    <w:p w14:paraId="500859FA">
      <w:pPr>
        <w:outlineLvl w:val="9"/>
        <w:rPr>
          <w:rFonts w:hint="eastAsia" w:ascii="仿宋" w:hAnsi="仿宋" w:eastAsia="仿宋" w:cs="仿宋"/>
          <w:szCs w:val="24"/>
          <w:highlight w:val="none"/>
        </w:rPr>
      </w:pPr>
    </w:p>
    <w:p w14:paraId="5A178580">
      <w:pP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甲方（委托方）：</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 xml:space="preserve">   乙方（受托方）：</w:t>
      </w:r>
      <w:r>
        <w:rPr>
          <w:rFonts w:hint="eastAsia" w:ascii="仿宋" w:hAnsi="仿宋" w:eastAsia="仿宋" w:cs="仿宋"/>
          <w:szCs w:val="24"/>
          <w:highlight w:val="none"/>
          <w:u w:val="single"/>
        </w:rPr>
        <w:t xml:space="preserve">                      </w:t>
      </w:r>
    </w:p>
    <w:p w14:paraId="45082C13">
      <w:pPr>
        <w:spacing w:line="360" w:lineRule="auto"/>
        <w:ind w:firstLine="2730" w:firstLineChars="1300"/>
        <w:outlineLvl w:val="9"/>
        <w:rPr>
          <w:rFonts w:hint="eastAsia" w:ascii="仿宋" w:hAnsi="仿宋" w:eastAsia="仿宋" w:cs="仿宋"/>
          <w:szCs w:val="24"/>
          <w:highlight w:val="none"/>
        </w:rPr>
      </w:pPr>
    </w:p>
    <w:p w14:paraId="24288CD3">
      <w:pP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（盖章）                           （盖章）</w:t>
      </w:r>
    </w:p>
    <w:p w14:paraId="03B808B8">
      <w:pPr>
        <w:spacing w:line="360" w:lineRule="auto"/>
        <w:outlineLvl w:val="9"/>
        <w:rPr>
          <w:rFonts w:hint="eastAsia" w:ascii="仿宋" w:hAnsi="仿宋" w:eastAsia="仿宋" w:cs="仿宋"/>
          <w:szCs w:val="24"/>
          <w:highlight w:val="none"/>
          <w:u w:val="single"/>
        </w:rPr>
      </w:pPr>
      <w:r>
        <w:rPr>
          <w:rFonts w:hint="eastAsia" w:ascii="仿宋" w:hAnsi="仿宋" w:eastAsia="仿宋" w:cs="仿宋"/>
          <w:szCs w:val="24"/>
          <w:highlight w:val="none"/>
        </w:rPr>
        <w:t>代表人（签字）：</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代表人（签字）：</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14:paraId="40E3FC15">
      <w:pPr>
        <w:spacing w:line="360" w:lineRule="auto"/>
        <w:outlineLvl w:val="9"/>
        <w:rPr>
          <w:rFonts w:hint="eastAsia" w:ascii="仿宋" w:hAnsi="仿宋" w:eastAsia="仿宋" w:cs="仿宋"/>
          <w:szCs w:val="24"/>
          <w:highlight w:val="none"/>
          <w:u w:val="single"/>
        </w:rPr>
      </w:pPr>
      <w:r>
        <w:rPr>
          <w:rFonts w:hint="eastAsia" w:ascii="仿宋" w:hAnsi="仿宋" w:eastAsia="仿宋" w:cs="仿宋"/>
          <w:szCs w:val="24"/>
          <w:highlight w:val="none"/>
        </w:rPr>
        <w:t>法定代表人（盖章）：</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法定代表人（盖章）：</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14:paraId="1E872B51">
      <w:pP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地    址：</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地    址：</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 xml:space="preserve"> </w:t>
      </w:r>
    </w:p>
    <w:p w14:paraId="6A2049A4">
      <w:pP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邮政编码：</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邮政编码：</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14:paraId="5E60B0E9">
      <w:pP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电    话：</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电    话：</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14:paraId="28B07DAC">
      <w:pP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传    真：</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传    真：</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14:paraId="3B52F91E">
      <w:pPr>
        <w:spacing w:line="360" w:lineRule="auto"/>
        <w:outlineLvl w:val="9"/>
        <w:rPr>
          <w:rFonts w:hint="eastAsia" w:ascii="仿宋" w:hAnsi="仿宋" w:eastAsia="仿宋" w:cs="仿宋"/>
          <w:szCs w:val="24"/>
          <w:highlight w:val="none"/>
        </w:rPr>
      </w:pPr>
      <w:r>
        <w:rPr>
          <w:rFonts w:hint="eastAsia" w:ascii="仿宋" w:hAnsi="仿宋" w:eastAsia="仿宋" w:cs="仿宋"/>
          <w:szCs w:val="24"/>
          <w:highlight w:val="none"/>
        </w:rPr>
        <w:t>开户银行：</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开户银行：</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 xml:space="preserve"> </w:t>
      </w:r>
    </w:p>
    <w:p w14:paraId="0472BC36">
      <w:r>
        <w:rPr>
          <w:rFonts w:hint="eastAsia" w:ascii="仿宋" w:hAnsi="仿宋" w:eastAsia="仿宋" w:cs="仿宋"/>
          <w:szCs w:val="24"/>
          <w:highlight w:val="none"/>
        </w:rPr>
        <w:t>银行帐号：</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rPr>
        <w:tab/>
      </w:r>
      <w:r>
        <w:rPr>
          <w:rFonts w:hint="eastAsia" w:ascii="仿宋" w:hAnsi="仿宋" w:eastAsia="仿宋" w:cs="仿宋"/>
          <w:szCs w:val="24"/>
          <w:highlight w:val="none"/>
        </w:rPr>
        <w:tab/>
      </w:r>
      <w:r>
        <w:rPr>
          <w:rFonts w:hint="eastAsia" w:ascii="仿宋" w:hAnsi="仿宋" w:eastAsia="仿宋" w:cs="仿宋"/>
          <w:szCs w:val="24"/>
          <w:highlight w:val="none"/>
        </w:rPr>
        <w:t>银行帐号：</w:t>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r>
        <w:rPr>
          <w:rFonts w:hint="eastAsia" w:ascii="仿宋" w:hAnsi="仿宋" w:eastAsia="仿宋" w:cs="仿宋"/>
          <w:szCs w:val="24"/>
          <w:highlight w:val="none"/>
          <w:u w:val="single"/>
        </w:rPr>
        <w:tab/>
      </w:r>
    </w:p>
    <w:p w14:paraId="504A4B83">
      <w:pPr>
        <w:bidi w:val="0"/>
        <w:rPr>
          <w:rFonts w:hint="eastAsia"/>
          <w:lang w:eastAsia="zh-CN"/>
        </w:rPr>
      </w:pPr>
    </w:p>
    <w:p w14:paraId="5263F123">
      <w:pPr>
        <w:pStyle w:val="3"/>
        <w:rPr>
          <w:rFonts w:hint="eastAsia" w:ascii="仿宋" w:hAnsi="仿宋" w:eastAsia="仿宋" w:cs="仿宋"/>
          <w:b/>
          <w:bCs/>
          <w:sz w:val="36"/>
          <w:szCs w:val="36"/>
        </w:rPr>
      </w:pPr>
      <w:r>
        <w:rPr>
          <w:rFonts w:hint="eastAsia" w:ascii="仿宋" w:hAnsi="仿宋" w:eastAsia="仿宋" w:cs="仿宋"/>
          <w:b/>
          <w:bCs/>
          <w:sz w:val="36"/>
          <w:szCs w:val="36"/>
          <w:lang w:eastAsia="zh-CN"/>
        </w:rPr>
        <w:br w:type="page"/>
      </w:r>
      <w:bookmarkStart w:id="112" w:name="_Toc23157"/>
      <w:r>
        <w:rPr>
          <w:rFonts w:hint="eastAsia" w:ascii="仿宋" w:hAnsi="仿宋" w:eastAsia="仿宋" w:cs="仿宋"/>
          <w:b/>
          <w:bCs/>
          <w:sz w:val="36"/>
          <w:szCs w:val="36"/>
          <w:lang w:eastAsia="zh-CN"/>
        </w:rPr>
        <w:t>第四章</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竞争性谈判内容及技术要求</w:t>
      </w:r>
      <w:bookmarkEnd w:id="71"/>
      <w:bookmarkEnd w:id="73"/>
      <w:bookmarkEnd w:id="74"/>
      <w:bookmarkEnd w:id="112"/>
      <w:bookmarkStart w:id="113" w:name="_Toc405191192"/>
      <w:bookmarkStart w:id="114" w:name="_Toc405358632"/>
    </w:p>
    <w:bookmarkEnd w:id="113"/>
    <w:p w14:paraId="62D232CE">
      <w:pPr>
        <w:pStyle w:val="12"/>
        <w:rPr>
          <w:rFonts w:hint="eastAsia" w:ascii="方正仿宋_GB2312" w:hAnsi="方正仿宋_GB2312" w:eastAsia="方正仿宋_GB2312" w:cs="方正仿宋_GB2312"/>
          <w:b/>
          <w:bCs/>
          <w:sz w:val="28"/>
          <w:szCs w:val="28"/>
          <w:lang w:val="en-US" w:eastAsia="zh-CN"/>
        </w:rPr>
      </w:pPr>
      <w:bookmarkStart w:id="115" w:name="_Toc393284674"/>
      <w:bookmarkStart w:id="116" w:name="_Toc393281139"/>
      <w:bookmarkStart w:id="117" w:name="_Toc19442"/>
      <w:bookmarkStart w:id="118" w:name="_Toc405191193"/>
      <w:bookmarkStart w:id="119" w:name="_Toc425781312"/>
      <w:bookmarkStart w:id="120" w:name="_Toc389836557"/>
      <w:bookmarkStart w:id="121" w:name="_Toc370906268"/>
      <w:bookmarkStart w:id="122" w:name="_Toc26400"/>
      <w:bookmarkStart w:id="123" w:name="_Toc389568492"/>
      <w:bookmarkStart w:id="124" w:name="_Toc393284381"/>
      <w:bookmarkStart w:id="125" w:name="_Toc393281140"/>
      <w:bookmarkStart w:id="126" w:name="_Toc389836558"/>
      <w:bookmarkStart w:id="127" w:name="_Toc393371572"/>
      <w:bookmarkStart w:id="128" w:name="_Toc393285042"/>
      <w:bookmarkStart w:id="129" w:name="_Toc393284382"/>
      <w:bookmarkStart w:id="130" w:name="_Toc393284675"/>
      <w:bookmarkStart w:id="131" w:name="_Toc370906269"/>
      <w:bookmarkStart w:id="132" w:name="_Toc389568493"/>
      <w:r>
        <w:rPr>
          <w:rFonts w:hint="default" w:ascii="方正仿宋_GB2312" w:hAnsi="方正仿宋_GB2312" w:eastAsia="方正仿宋_GB2312" w:cs="方正仿宋_GB2312"/>
          <w:b/>
          <w:bCs/>
          <w:sz w:val="28"/>
          <w:szCs w:val="28"/>
          <w:lang w:val="en-US" w:eastAsia="zh-CN"/>
        </w:rPr>
        <w:t>一、设备配置</w:t>
      </w:r>
    </w:p>
    <w:tbl>
      <w:tblPr>
        <w:tblStyle w:val="29"/>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15"/>
        <w:gridCol w:w="4016"/>
        <w:gridCol w:w="866"/>
        <w:gridCol w:w="1019"/>
        <w:gridCol w:w="1019"/>
      </w:tblGrid>
      <w:tr w14:paraId="0571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79" w:type="dxa"/>
            <w:noWrap w:val="0"/>
            <w:vAlign w:val="center"/>
          </w:tcPr>
          <w:p w14:paraId="04A2E6FE">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415" w:type="dxa"/>
            <w:noWrap w:val="0"/>
            <w:vAlign w:val="center"/>
          </w:tcPr>
          <w:p w14:paraId="3534E39C">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设备名称</w:t>
            </w:r>
          </w:p>
        </w:tc>
        <w:tc>
          <w:tcPr>
            <w:tcW w:w="4016" w:type="dxa"/>
            <w:noWrap w:val="0"/>
            <w:vAlign w:val="center"/>
          </w:tcPr>
          <w:p w14:paraId="550CDB18">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技术参数</w:t>
            </w:r>
          </w:p>
        </w:tc>
        <w:tc>
          <w:tcPr>
            <w:tcW w:w="866" w:type="dxa"/>
            <w:noWrap w:val="0"/>
            <w:vAlign w:val="center"/>
          </w:tcPr>
          <w:p w14:paraId="651D29AD">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tc>
        <w:tc>
          <w:tcPr>
            <w:tcW w:w="1019" w:type="dxa"/>
            <w:noWrap w:val="0"/>
            <w:vAlign w:val="center"/>
          </w:tcPr>
          <w:p w14:paraId="3A246E82">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数量</w:t>
            </w:r>
          </w:p>
        </w:tc>
        <w:tc>
          <w:tcPr>
            <w:tcW w:w="1019" w:type="dxa"/>
            <w:noWrap w:val="0"/>
            <w:vAlign w:val="center"/>
          </w:tcPr>
          <w:p w14:paraId="00968A7C">
            <w:pPr>
              <w:pStyle w:val="12"/>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14:paraId="47BA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9" w:type="dxa"/>
            <w:noWrap w:val="0"/>
            <w:vAlign w:val="center"/>
          </w:tcPr>
          <w:p w14:paraId="6AF2FE01">
            <w:pPr>
              <w:pStyle w:val="12"/>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415" w:type="dxa"/>
            <w:noWrap w:val="0"/>
            <w:vAlign w:val="top"/>
          </w:tcPr>
          <w:p w14:paraId="2C9220B8">
            <w:pPr>
              <w:pStyle w:val="12"/>
              <w:jc w:val="center"/>
              <w:rPr>
                <w:rFonts w:hint="eastAsia" w:ascii="仿宋" w:hAnsi="仿宋" w:eastAsia="仿宋" w:cs="仿宋"/>
                <w:b w:val="0"/>
                <w:bCs w:val="0"/>
                <w:sz w:val="24"/>
                <w:szCs w:val="24"/>
                <w:vertAlign w:val="baseline"/>
                <w:lang w:val="en-US" w:eastAsia="zh-CN"/>
              </w:rPr>
            </w:pPr>
          </w:p>
          <w:p w14:paraId="7C514666">
            <w:pPr>
              <w:pStyle w:val="12"/>
              <w:jc w:val="center"/>
              <w:rPr>
                <w:rFonts w:hint="eastAsia" w:ascii="仿宋" w:hAnsi="仿宋" w:eastAsia="仿宋" w:cs="仿宋"/>
                <w:b w:val="0"/>
                <w:bCs w:val="0"/>
                <w:sz w:val="24"/>
                <w:szCs w:val="24"/>
                <w:vertAlign w:val="baseline"/>
                <w:lang w:val="en-US" w:eastAsia="zh-CN"/>
              </w:rPr>
            </w:pPr>
          </w:p>
          <w:p w14:paraId="3A568E63">
            <w:pPr>
              <w:pStyle w:val="12"/>
              <w:jc w:val="center"/>
              <w:rPr>
                <w:rFonts w:hint="eastAsia" w:ascii="仿宋" w:hAnsi="仿宋" w:eastAsia="仿宋" w:cs="仿宋"/>
                <w:b w:val="0"/>
                <w:bCs w:val="0"/>
                <w:sz w:val="24"/>
                <w:szCs w:val="24"/>
                <w:vertAlign w:val="baseline"/>
                <w:lang w:val="en-US" w:eastAsia="zh-CN"/>
              </w:rPr>
            </w:pPr>
          </w:p>
          <w:p w14:paraId="07809075">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柜式空调</w:t>
            </w:r>
          </w:p>
        </w:tc>
        <w:tc>
          <w:tcPr>
            <w:tcW w:w="4016" w:type="dxa"/>
            <w:noWrap w:val="0"/>
            <w:vAlign w:val="top"/>
          </w:tcPr>
          <w:p w14:paraId="0C71C255">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1.匹数：3P</w:t>
            </w:r>
          </w:p>
          <w:p w14:paraId="52601B58">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2.能效等级：一级</w:t>
            </w:r>
          </w:p>
          <w:p w14:paraId="785DA60E">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3.变频，立柜式</w:t>
            </w:r>
          </w:p>
          <w:p w14:paraId="09D8F9E6">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4.适用面积30-50m²</w:t>
            </w:r>
          </w:p>
          <w:p w14:paraId="35710360">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5.制冷量≥7000W,制热量≥9000w</w:t>
            </w:r>
          </w:p>
          <w:p w14:paraId="567B357B">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6.制热功率：≥2970w,制冷功率：≥ 1980w以上</w:t>
            </w:r>
          </w:p>
          <w:p w14:paraId="0B964A57">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7.电压/频率：220v/50hz</w:t>
            </w:r>
          </w:p>
        </w:tc>
        <w:tc>
          <w:tcPr>
            <w:tcW w:w="866" w:type="dxa"/>
            <w:noWrap w:val="0"/>
            <w:vAlign w:val="top"/>
          </w:tcPr>
          <w:p w14:paraId="388313AA">
            <w:pPr>
              <w:pStyle w:val="12"/>
              <w:jc w:val="center"/>
              <w:rPr>
                <w:rFonts w:hint="eastAsia" w:ascii="仿宋" w:hAnsi="仿宋" w:eastAsia="仿宋" w:cs="仿宋"/>
                <w:b w:val="0"/>
                <w:bCs w:val="0"/>
                <w:sz w:val="24"/>
                <w:szCs w:val="24"/>
                <w:vertAlign w:val="baseline"/>
                <w:lang w:val="en-US" w:eastAsia="zh-CN"/>
              </w:rPr>
            </w:pPr>
          </w:p>
          <w:p w14:paraId="0EBFCB49">
            <w:pPr>
              <w:pStyle w:val="12"/>
              <w:jc w:val="center"/>
              <w:rPr>
                <w:rFonts w:hint="eastAsia" w:ascii="仿宋" w:hAnsi="仿宋" w:eastAsia="仿宋" w:cs="仿宋"/>
                <w:b w:val="0"/>
                <w:bCs w:val="0"/>
                <w:sz w:val="24"/>
                <w:szCs w:val="24"/>
                <w:vertAlign w:val="baseline"/>
                <w:lang w:val="en-US" w:eastAsia="zh-CN"/>
              </w:rPr>
            </w:pPr>
          </w:p>
          <w:p w14:paraId="68E1C5CE">
            <w:pPr>
              <w:pStyle w:val="12"/>
              <w:jc w:val="center"/>
              <w:rPr>
                <w:rFonts w:hint="eastAsia" w:ascii="仿宋" w:hAnsi="仿宋" w:eastAsia="仿宋" w:cs="仿宋"/>
                <w:b w:val="0"/>
                <w:bCs w:val="0"/>
                <w:sz w:val="24"/>
                <w:szCs w:val="24"/>
                <w:vertAlign w:val="baseline"/>
                <w:lang w:val="en-US" w:eastAsia="zh-CN"/>
              </w:rPr>
            </w:pPr>
          </w:p>
          <w:p w14:paraId="40072A3A">
            <w:pPr>
              <w:pStyle w:val="12"/>
              <w:jc w:val="both"/>
              <w:rPr>
                <w:rFonts w:hint="eastAsia" w:ascii="仿宋" w:hAnsi="仿宋" w:eastAsia="仿宋" w:cs="仿宋"/>
                <w:b w:val="0"/>
                <w:bCs w:val="0"/>
                <w:sz w:val="24"/>
                <w:szCs w:val="24"/>
                <w:vertAlign w:val="baseline"/>
                <w:lang w:val="en-US" w:eastAsia="zh-CN"/>
              </w:rPr>
            </w:pPr>
          </w:p>
          <w:p w14:paraId="0DE7DBDD">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1019" w:type="dxa"/>
            <w:noWrap w:val="0"/>
            <w:vAlign w:val="top"/>
          </w:tcPr>
          <w:p w14:paraId="7795046F">
            <w:pPr>
              <w:pStyle w:val="12"/>
              <w:jc w:val="center"/>
              <w:rPr>
                <w:rFonts w:hint="eastAsia" w:ascii="仿宋" w:hAnsi="仿宋" w:eastAsia="仿宋" w:cs="仿宋"/>
                <w:b w:val="0"/>
                <w:bCs w:val="0"/>
                <w:sz w:val="24"/>
                <w:szCs w:val="24"/>
                <w:vertAlign w:val="baseline"/>
                <w:lang w:val="en-US" w:eastAsia="zh-CN"/>
              </w:rPr>
            </w:pPr>
          </w:p>
          <w:p w14:paraId="7474A6B4">
            <w:pPr>
              <w:pStyle w:val="12"/>
              <w:jc w:val="center"/>
              <w:rPr>
                <w:rFonts w:hint="eastAsia" w:ascii="仿宋" w:hAnsi="仿宋" w:eastAsia="仿宋" w:cs="仿宋"/>
                <w:b w:val="0"/>
                <w:bCs w:val="0"/>
                <w:sz w:val="24"/>
                <w:szCs w:val="24"/>
                <w:vertAlign w:val="baseline"/>
                <w:lang w:val="en-US" w:eastAsia="zh-CN"/>
              </w:rPr>
            </w:pPr>
          </w:p>
          <w:p w14:paraId="12397B7A">
            <w:pPr>
              <w:pStyle w:val="12"/>
              <w:jc w:val="both"/>
              <w:rPr>
                <w:rFonts w:hint="eastAsia" w:ascii="仿宋" w:hAnsi="仿宋" w:eastAsia="仿宋" w:cs="仿宋"/>
                <w:b w:val="0"/>
                <w:bCs w:val="0"/>
                <w:sz w:val="24"/>
                <w:szCs w:val="24"/>
                <w:vertAlign w:val="baseline"/>
                <w:lang w:val="en-US" w:eastAsia="zh-CN"/>
              </w:rPr>
            </w:pPr>
          </w:p>
          <w:p w14:paraId="181806C7">
            <w:pPr>
              <w:pStyle w:val="12"/>
              <w:jc w:val="center"/>
              <w:rPr>
                <w:rFonts w:hint="eastAsia" w:ascii="仿宋" w:hAnsi="仿宋" w:eastAsia="仿宋" w:cs="仿宋"/>
                <w:b w:val="0"/>
                <w:bCs w:val="0"/>
                <w:sz w:val="24"/>
                <w:szCs w:val="24"/>
                <w:vertAlign w:val="baseline"/>
                <w:lang w:val="en-US" w:eastAsia="zh-CN"/>
              </w:rPr>
            </w:pPr>
          </w:p>
          <w:p w14:paraId="57EA6316">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45</w:t>
            </w:r>
          </w:p>
        </w:tc>
        <w:tc>
          <w:tcPr>
            <w:tcW w:w="1019" w:type="dxa"/>
            <w:noWrap w:val="0"/>
            <w:vAlign w:val="center"/>
          </w:tcPr>
          <w:p w14:paraId="5C3C1E00">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包含</w:t>
            </w:r>
          </w:p>
          <w:p w14:paraId="175BCC3D">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打孔</w:t>
            </w:r>
          </w:p>
          <w:p w14:paraId="0D4EAA84">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费用</w:t>
            </w:r>
          </w:p>
        </w:tc>
      </w:tr>
      <w:tr w14:paraId="5787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9" w:type="dxa"/>
            <w:noWrap w:val="0"/>
            <w:vAlign w:val="center"/>
          </w:tcPr>
          <w:p w14:paraId="5857EAF1">
            <w:pPr>
              <w:pStyle w:val="12"/>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415" w:type="dxa"/>
            <w:noWrap w:val="0"/>
            <w:vAlign w:val="top"/>
          </w:tcPr>
          <w:p w14:paraId="1257B9B9">
            <w:pPr>
              <w:pStyle w:val="12"/>
              <w:jc w:val="center"/>
              <w:rPr>
                <w:rFonts w:hint="eastAsia" w:ascii="仿宋" w:hAnsi="仿宋" w:eastAsia="仿宋" w:cs="仿宋"/>
                <w:b w:val="0"/>
                <w:bCs w:val="0"/>
                <w:sz w:val="24"/>
                <w:szCs w:val="24"/>
                <w:vertAlign w:val="baseline"/>
                <w:lang w:val="en-US" w:eastAsia="zh-CN"/>
              </w:rPr>
            </w:pPr>
          </w:p>
          <w:p w14:paraId="6343C029">
            <w:pPr>
              <w:pStyle w:val="12"/>
              <w:jc w:val="center"/>
              <w:rPr>
                <w:rFonts w:hint="eastAsia" w:ascii="仿宋" w:hAnsi="仿宋" w:eastAsia="仿宋" w:cs="仿宋"/>
                <w:b w:val="0"/>
                <w:bCs w:val="0"/>
                <w:sz w:val="24"/>
                <w:szCs w:val="24"/>
                <w:vertAlign w:val="baseline"/>
                <w:lang w:val="en-US" w:eastAsia="zh-CN"/>
              </w:rPr>
            </w:pPr>
          </w:p>
          <w:p w14:paraId="5031A76E">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挂式空调</w:t>
            </w:r>
          </w:p>
        </w:tc>
        <w:tc>
          <w:tcPr>
            <w:tcW w:w="4016" w:type="dxa"/>
            <w:noWrap w:val="0"/>
            <w:vAlign w:val="top"/>
          </w:tcPr>
          <w:p w14:paraId="24488D10">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1.匹数：1.5p</w:t>
            </w:r>
          </w:p>
          <w:p w14:paraId="02D6E8D3">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2.能效等级：一级</w:t>
            </w:r>
          </w:p>
          <w:p w14:paraId="3F9EF5C5">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3.变频，挂式</w:t>
            </w:r>
          </w:p>
          <w:p w14:paraId="16737A40">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4.适用面积15-24m²</w:t>
            </w:r>
          </w:p>
          <w:p w14:paraId="45CD3FD0">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5.制冷量≥3500W,制热量≥4500w</w:t>
            </w:r>
          </w:p>
          <w:p w14:paraId="3CEAA745">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6.制热功率：≥1200w,制冷功率：≥810 以上</w:t>
            </w:r>
          </w:p>
          <w:p w14:paraId="4B4D331B">
            <w:pPr>
              <w:pStyle w:val="12"/>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7.电压/频率：220v/50hz</w:t>
            </w:r>
          </w:p>
        </w:tc>
        <w:tc>
          <w:tcPr>
            <w:tcW w:w="866" w:type="dxa"/>
            <w:noWrap w:val="0"/>
            <w:vAlign w:val="top"/>
          </w:tcPr>
          <w:p w14:paraId="41B8A893">
            <w:pPr>
              <w:pStyle w:val="12"/>
              <w:jc w:val="center"/>
              <w:rPr>
                <w:rFonts w:hint="eastAsia" w:ascii="仿宋" w:hAnsi="仿宋" w:eastAsia="仿宋" w:cs="仿宋"/>
                <w:b w:val="0"/>
                <w:bCs w:val="0"/>
                <w:sz w:val="24"/>
                <w:szCs w:val="24"/>
                <w:vertAlign w:val="baseline"/>
                <w:lang w:val="en-US" w:eastAsia="zh-CN"/>
              </w:rPr>
            </w:pPr>
          </w:p>
          <w:p w14:paraId="2F612181">
            <w:pPr>
              <w:pStyle w:val="12"/>
              <w:jc w:val="center"/>
              <w:rPr>
                <w:rFonts w:hint="eastAsia" w:ascii="仿宋" w:hAnsi="仿宋" w:eastAsia="仿宋" w:cs="仿宋"/>
                <w:b w:val="0"/>
                <w:bCs w:val="0"/>
                <w:sz w:val="24"/>
                <w:szCs w:val="24"/>
                <w:vertAlign w:val="baseline"/>
                <w:lang w:val="en-US" w:eastAsia="zh-CN"/>
              </w:rPr>
            </w:pPr>
          </w:p>
          <w:p w14:paraId="0963895D">
            <w:pPr>
              <w:pStyle w:val="12"/>
              <w:jc w:val="both"/>
              <w:rPr>
                <w:rFonts w:hint="eastAsia" w:ascii="仿宋" w:hAnsi="仿宋" w:eastAsia="仿宋" w:cs="仿宋"/>
                <w:b w:val="0"/>
                <w:bCs w:val="0"/>
                <w:sz w:val="24"/>
                <w:szCs w:val="24"/>
                <w:vertAlign w:val="baseline"/>
                <w:lang w:val="en-US" w:eastAsia="zh-CN"/>
              </w:rPr>
            </w:pPr>
          </w:p>
          <w:p w14:paraId="12AB9207">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1019" w:type="dxa"/>
            <w:noWrap w:val="0"/>
            <w:vAlign w:val="top"/>
          </w:tcPr>
          <w:p w14:paraId="32670E39">
            <w:pPr>
              <w:pStyle w:val="12"/>
              <w:jc w:val="center"/>
              <w:rPr>
                <w:rFonts w:hint="eastAsia" w:ascii="仿宋" w:hAnsi="仿宋" w:eastAsia="仿宋" w:cs="仿宋"/>
                <w:b w:val="0"/>
                <w:bCs w:val="0"/>
                <w:sz w:val="24"/>
                <w:szCs w:val="24"/>
                <w:vertAlign w:val="baseline"/>
                <w:lang w:val="en-US" w:eastAsia="zh-CN"/>
              </w:rPr>
            </w:pPr>
          </w:p>
          <w:p w14:paraId="7CE1E80C">
            <w:pPr>
              <w:pStyle w:val="12"/>
              <w:jc w:val="center"/>
              <w:rPr>
                <w:rFonts w:hint="eastAsia" w:ascii="仿宋" w:hAnsi="仿宋" w:eastAsia="仿宋" w:cs="仿宋"/>
                <w:b w:val="0"/>
                <w:bCs w:val="0"/>
                <w:sz w:val="24"/>
                <w:szCs w:val="24"/>
                <w:vertAlign w:val="baseline"/>
                <w:lang w:val="en-US" w:eastAsia="zh-CN"/>
              </w:rPr>
            </w:pPr>
          </w:p>
          <w:p w14:paraId="2E2842A6">
            <w:pPr>
              <w:pStyle w:val="12"/>
              <w:jc w:val="both"/>
              <w:rPr>
                <w:rFonts w:hint="eastAsia" w:ascii="仿宋" w:hAnsi="仿宋" w:eastAsia="仿宋" w:cs="仿宋"/>
                <w:b w:val="0"/>
                <w:bCs w:val="0"/>
                <w:sz w:val="24"/>
                <w:szCs w:val="24"/>
                <w:vertAlign w:val="baseline"/>
                <w:lang w:val="en-US" w:eastAsia="zh-CN"/>
              </w:rPr>
            </w:pPr>
          </w:p>
          <w:p w14:paraId="7E8BAF2B">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w:t>
            </w:r>
          </w:p>
        </w:tc>
        <w:tc>
          <w:tcPr>
            <w:tcW w:w="1019" w:type="dxa"/>
            <w:noWrap w:val="0"/>
            <w:vAlign w:val="center"/>
          </w:tcPr>
          <w:p w14:paraId="5927FED2">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包含</w:t>
            </w:r>
          </w:p>
          <w:p w14:paraId="672B4414">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打孔</w:t>
            </w:r>
          </w:p>
          <w:p w14:paraId="769ADF03">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费用</w:t>
            </w:r>
          </w:p>
        </w:tc>
      </w:tr>
      <w:tr w14:paraId="6740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9" w:type="dxa"/>
            <w:noWrap w:val="0"/>
            <w:vAlign w:val="center"/>
          </w:tcPr>
          <w:p w14:paraId="252B4B59">
            <w:pPr>
              <w:pStyle w:val="12"/>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415" w:type="dxa"/>
            <w:noWrap w:val="0"/>
            <w:vAlign w:val="center"/>
          </w:tcPr>
          <w:p w14:paraId="473EE50E">
            <w:pPr>
              <w:pStyle w:val="12"/>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铜芯绝缘</w:t>
            </w:r>
          </w:p>
          <w:p w14:paraId="69B91505">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导线</w:t>
            </w:r>
          </w:p>
        </w:tc>
        <w:tc>
          <w:tcPr>
            <w:tcW w:w="4016" w:type="dxa"/>
            <w:noWrap w:val="0"/>
            <w:vAlign w:val="center"/>
          </w:tcPr>
          <w:p w14:paraId="3296C15E">
            <w:pPr>
              <w:pStyle w:val="12"/>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BV-16</w:t>
            </w:r>
          </w:p>
        </w:tc>
        <w:tc>
          <w:tcPr>
            <w:tcW w:w="866" w:type="dxa"/>
            <w:noWrap w:val="0"/>
            <w:vAlign w:val="center"/>
          </w:tcPr>
          <w:p w14:paraId="404013DB">
            <w:pPr>
              <w:pStyle w:val="12"/>
              <w:ind w:firstLine="240" w:firstLineChars="1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m</w:t>
            </w:r>
          </w:p>
        </w:tc>
        <w:tc>
          <w:tcPr>
            <w:tcW w:w="1019" w:type="dxa"/>
            <w:noWrap w:val="0"/>
            <w:vAlign w:val="center"/>
          </w:tcPr>
          <w:p w14:paraId="6028B802">
            <w:pPr>
              <w:pStyle w:val="12"/>
              <w:ind w:firstLine="240" w:firstLineChars="1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350</w:t>
            </w:r>
          </w:p>
        </w:tc>
        <w:tc>
          <w:tcPr>
            <w:tcW w:w="1019" w:type="dxa"/>
            <w:noWrap w:val="0"/>
            <w:vAlign w:val="top"/>
          </w:tcPr>
          <w:p w14:paraId="41866841">
            <w:pPr>
              <w:pStyle w:val="12"/>
              <w:rPr>
                <w:rFonts w:hint="eastAsia" w:ascii="方正仿宋_GB2312" w:hAnsi="方正仿宋_GB2312" w:eastAsia="方正仿宋_GB2312" w:cs="方正仿宋_GB2312"/>
                <w:b/>
                <w:bCs/>
                <w:sz w:val="28"/>
                <w:szCs w:val="28"/>
                <w:vertAlign w:val="baseline"/>
                <w:lang w:val="en-US" w:eastAsia="zh-CN"/>
              </w:rPr>
            </w:pPr>
          </w:p>
        </w:tc>
      </w:tr>
      <w:tr w14:paraId="558C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9" w:type="dxa"/>
            <w:noWrap w:val="0"/>
            <w:vAlign w:val="center"/>
          </w:tcPr>
          <w:p w14:paraId="23D0BB81">
            <w:pPr>
              <w:pStyle w:val="12"/>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415" w:type="dxa"/>
            <w:noWrap w:val="0"/>
            <w:vAlign w:val="center"/>
          </w:tcPr>
          <w:p w14:paraId="751A6AFF">
            <w:pPr>
              <w:pStyle w:val="12"/>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铜芯绝缘</w:t>
            </w:r>
          </w:p>
          <w:p w14:paraId="2687EC9D">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导线</w:t>
            </w:r>
          </w:p>
        </w:tc>
        <w:tc>
          <w:tcPr>
            <w:tcW w:w="4016" w:type="dxa"/>
            <w:noWrap w:val="0"/>
            <w:vAlign w:val="center"/>
          </w:tcPr>
          <w:p w14:paraId="7404B657">
            <w:pPr>
              <w:pStyle w:val="12"/>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BV-4</w:t>
            </w:r>
          </w:p>
        </w:tc>
        <w:tc>
          <w:tcPr>
            <w:tcW w:w="866" w:type="dxa"/>
            <w:noWrap w:val="0"/>
            <w:vAlign w:val="center"/>
          </w:tcPr>
          <w:p w14:paraId="6440ECB9">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m</w:t>
            </w:r>
          </w:p>
        </w:tc>
        <w:tc>
          <w:tcPr>
            <w:tcW w:w="1019" w:type="dxa"/>
            <w:noWrap w:val="0"/>
            <w:vAlign w:val="center"/>
          </w:tcPr>
          <w:p w14:paraId="04161AF3">
            <w:pPr>
              <w:pStyle w:val="12"/>
              <w:ind w:firstLine="240" w:firstLineChars="1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560</w:t>
            </w:r>
          </w:p>
        </w:tc>
        <w:tc>
          <w:tcPr>
            <w:tcW w:w="1019" w:type="dxa"/>
            <w:noWrap w:val="0"/>
            <w:vAlign w:val="top"/>
          </w:tcPr>
          <w:p w14:paraId="05CF5CE1">
            <w:pPr>
              <w:pStyle w:val="12"/>
              <w:rPr>
                <w:rFonts w:hint="eastAsia" w:ascii="方正仿宋_GB2312" w:hAnsi="方正仿宋_GB2312" w:eastAsia="方正仿宋_GB2312" w:cs="方正仿宋_GB2312"/>
                <w:b/>
                <w:bCs/>
                <w:sz w:val="28"/>
                <w:szCs w:val="28"/>
                <w:vertAlign w:val="baseline"/>
                <w:lang w:val="en-US" w:eastAsia="zh-CN"/>
              </w:rPr>
            </w:pPr>
          </w:p>
        </w:tc>
      </w:tr>
      <w:tr w14:paraId="76C3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9" w:type="dxa"/>
            <w:noWrap w:val="0"/>
            <w:vAlign w:val="center"/>
          </w:tcPr>
          <w:p w14:paraId="07097CCE">
            <w:pPr>
              <w:pStyle w:val="12"/>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415" w:type="dxa"/>
            <w:noWrap w:val="0"/>
            <w:vAlign w:val="center"/>
          </w:tcPr>
          <w:p w14:paraId="4499E225">
            <w:pPr>
              <w:pStyle w:val="12"/>
              <w:ind w:firstLine="240" w:firstLineChars="1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SC20</w:t>
            </w:r>
          </w:p>
        </w:tc>
        <w:tc>
          <w:tcPr>
            <w:tcW w:w="0" w:type="auto"/>
            <w:noWrap w:val="0"/>
            <w:vAlign w:val="center"/>
          </w:tcPr>
          <w:p w14:paraId="7E868621">
            <w:pPr>
              <w:pStyle w:val="12"/>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焊接钢管DN20</w:t>
            </w:r>
          </w:p>
        </w:tc>
        <w:tc>
          <w:tcPr>
            <w:tcW w:w="0" w:type="auto"/>
            <w:noWrap w:val="0"/>
            <w:vAlign w:val="center"/>
          </w:tcPr>
          <w:p w14:paraId="7335611E">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m</w:t>
            </w:r>
          </w:p>
        </w:tc>
        <w:tc>
          <w:tcPr>
            <w:tcW w:w="0" w:type="auto"/>
            <w:noWrap w:val="0"/>
            <w:vAlign w:val="center"/>
          </w:tcPr>
          <w:p w14:paraId="3853CF9D">
            <w:pPr>
              <w:pStyle w:val="12"/>
              <w:ind w:firstLine="240" w:firstLineChars="1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350</w:t>
            </w:r>
          </w:p>
        </w:tc>
        <w:tc>
          <w:tcPr>
            <w:tcW w:w="0" w:type="auto"/>
            <w:noWrap w:val="0"/>
            <w:vAlign w:val="top"/>
          </w:tcPr>
          <w:p w14:paraId="5575EA62">
            <w:pPr>
              <w:pStyle w:val="12"/>
              <w:rPr>
                <w:rFonts w:hint="eastAsia" w:ascii="方正仿宋_GB2312" w:hAnsi="方正仿宋_GB2312" w:eastAsia="方正仿宋_GB2312" w:cs="方正仿宋_GB2312"/>
                <w:b/>
                <w:bCs/>
                <w:sz w:val="28"/>
                <w:szCs w:val="28"/>
                <w:vertAlign w:val="baseline"/>
                <w:lang w:val="en-US" w:eastAsia="zh-CN"/>
              </w:rPr>
            </w:pPr>
          </w:p>
        </w:tc>
      </w:tr>
      <w:tr w14:paraId="5AF9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9" w:type="dxa"/>
            <w:noWrap w:val="0"/>
            <w:vAlign w:val="center"/>
          </w:tcPr>
          <w:p w14:paraId="2941595C">
            <w:pPr>
              <w:pStyle w:val="12"/>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1415" w:type="dxa"/>
            <w:noWrap w:val="0"/>
            <w:vAlign w:val="center"/>
          </w:tcPr>
          <w:p w14:paraId="68570A9F">
            <w:pPr>
              <w:pStyle w:val="12"/>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塑料线槽</w:t>
            </w:r>
          </w:p>
        </w:tc>
        <w:tc>
          <w:tcPr>
            <w:tcW w:w="0" w:type="auto"/>
            <w:noWrap w:val="0"/>
            <w:vAlign w:val="center"/>
          </w:tcPr>
          <w:p w14:paraId="1339F009">
            <w:pPr>
              <w:pStyle w:val="12"/>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规格100×50,材质PVC</w:t>
            </w:r>
          </w:p>
        </w:tc>
        <w:tc>
          <w:tcPr>
            <w:tcW w:w="0" w:type="auto"/>
            <w:noWrap w:val="0"/>
            <w:vAlign w:val="center"/>
          </w:tcPr>
          <w:p w14:paraId="199F88C4">
            <w:pPr>
              <w:pStyle w:val="12"/>
              <w:ind w:firstLine="240" w:firstLineChars="1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m</w:t>
            </w:r>
          </w:p>
        </w:tc>
        <w:tc>
          <w:tcPr>
            <w:tcW w:w="0" w:type="auto"/>
            <w:noWrap w:val="0"/>
            <w:vAlign w:val="center"/>
          </w:tcPr>
          <w:p w14:paraId="1747F418">
            <w:pPr>
              <w:pStyle w:val="12"/>
              <w:ind w:firstLine="240" w:firstLineChars="1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560</w:t>
            </w:r>
          </w:p>
        </w:tc>
        <w:tc>
          <w:tcPr>
            <w:tcW w:w="0" w:type="auto"/>
            <w:noWrap w:val="0"/>
            <w:vAlign w:val="top"/>
          </w:tcPr>
          <w:p w14:paraId="747F4445">
            <w:pPr>
              <w:pStyle w:val="12"/>
              <w:rPr>
                <w:rFonts w:hint="eastAsia" w:ascii="方正仿宋_GB2312" w:hAnsi="方正仿宋_GB2312" w:eastAsia="方正仿宋_GB2312" w:cs="方正仿宋_GB2312"/>
                <w:b/>
                <w:bCs/>
                <w:sz w:val="28"/>
                <w:szCs w:val="28"/>
                <w:vertAlign w:val="baseline"/>
                <w:lang w:val="en-US" w:eastAsia="zh-CN"/>
              </w:rPr>
            </w:pPr>
          </w:p>
        </w:tc>
      </w:tr>
      <w:tr w14:paraId="1398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9" w:type="dxa"/>
            <w:noWrap w:val="0"/>
            <w:vAlign w:val="center"/>
          </w:tcPr>
          <w:p w14:paraId="52E6B05E">
            <w:pPr>
              <w:pStyle w:val="12"/>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1415" w:type="dxa"/>
            <w:noWrap w:val="0"/>
            <w:vAlign w:val="center"/>
          </w:tcPr>
          <w:p w14:paraId="74C9E88B">
            <w:pPr>
              <w:pStyle w:val="12"/>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防爆插座</w:t>
            </w:r>
          </w:p>
        </w:tc>
        <w:tc>
          <w:tcPr>
            <w:tcW w:w="0" w:type="auto"/>
            <w:noWrap w:val="0"/>
            <w:vAlign w:val="center"/>
          </w:tcPr>
          <w:p w14:paraId="3D0DCC28">
            <w:pPr>
              <w:pStyle w:val="12"/>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单相，3孔，16A</w:t>
            </w:r>
          </w:p>
        </w:tc>
        <w:tc>
          <w:tcPr>
            <w:tcW w:w="0" w:type="auto"/>
            <w:noWrap w:val="0"/>
            <w:vAlign w:val="center"/>
          </w:tcPr>
          <w:p w14:paraId="103453EE">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个</w:t>
            </w:r>
          </w:p>
        </w:tc>
        <w:tc>
          <w:tcPr>
            <w:tcW w:w="0" w:type="auto"/>
            <w:noWrap w:val="0"/>
            <w:vAlign w:val="center"/>
          </w:tcPr>
          <w:p w14:paraId="036F6F22">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w:t>
            </w:r>
          </w:p>
        </w:tc>
        <w:tc>
          <w:tcPr>
            <w:tcW w:w="0" w:type="auto"/>
            <w:noWrap w:val="0"/>
            <w:vAlign w:val="center"/>
          </w:tcPr>
          <w:p w14:paraId="612DDEDD">
            <w:pPr>
              <w:pStyle w:val="12"/>
              <w:jc w:val="center"/>
              <w:rPr>
                <w:rFonts w:hint="eastAsia" w:ascii="仿宋" w:hAnsi="仿宋" w:eastAsia="仿宋" w:cs="仿宋"/>
                <w:b w:val="0"/>
                <w:bCs w:val="0"/>
                <w:sz w:val="24"/>
                <w:szCs w:val="24"/>
                <w:vertAlign w:val="baseline"/>
                <w:lang w:val="en-US" w:eastAsia="zh-CN"/>
              </w:rPr>
            </w:pPr>
          </w:p>
        </w:tc>
      </w:tr>
      <w:tr w14:paraId="79BA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9" w:type="dxa"/>
            <w:noWrap w:val="0"/>
            <w:vAlign w:val="center"/>
          </w:tcPr>
          <w:p w14:paraId="22F9B68C">
            <w:pPr>
              <w:pStyle w:val="12"/>
              <w:ind w:firstLine="240" w:firstLineChars="10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1415" w:type="dxa"/>
            <w:noWrap w:val="0"/>
            <w:vAlign w:val="center"/>
          </w:tcPr>
          <w:p w14:paraId="07318CF5">
            <w:pPr>
              <w:pStyle w:val="12"/>
              <w:ind w:firstLine="240" w:firstLineChars="1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空开</w:t>
            </w:r>
          </w:p>
        </w:tc>
        <w:tc>
          <w:tcPr>
            <w:tcW w:w="0" w:type="auto"/>
            <w:noWrap w:val="0"/>
            <w:vAlign w:val="center"/>
          </w:tcPr>
          <w:p w14:paraId="73BCC538">
            <w:pPr>
              <w:pStyle w:val="12"/>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63A,3P</w:t>
            </w:r>
          </w:p>
        </w:tc>
        <w:tc>
          <w:tcPr>
            <w:tcW w:w="0" w:type="auto"/>
            <w:noWrap w:val="0"/>
            <w:vAlign w:val="center"/>
          </w:tcPr>
          <w:p w14:paraId="41C832A2">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个</w:t>
            </w:r>
          </w:p>
        </w:tc>
        <w:tc>
          <w:tcPr>
            <w:tcW w:w="0" w:type="auto"/>
            <w:noWrap w:val="0"/>
            <w:vAlign w:val="center"/>
          </w:tcPr>
          <w:p w14:paraId="709CBB61">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45</w:t>
            </w:r>
          </w:p>
        </w:tc>
        <w:tc>
          <w:tcPr>
            <w:tcW w:w="0" w:type="auto"/>
            <w:noWrap w:val="0"/>
            <w:vAlign w:val="center"/>
          </w:tcPr>
          <w:p w14:paraId="1FC6EF4B">
            <w:pPr>
              <w:pStyle w:val="12"/>
              <w:jc w:val="center"/>
              <w:rPr>
                <w:rFonts w:hint="eastAsia" w:ascii="仿宋" w:hAnsi="仿宋" w:eastAsia="仿宋" w:cs="仿宋"/>
                <w:b w:val="0"/>
                <w:bCs w:val="0"/>
                <w:sz w:val="24"/>
                <w:szCs w:val="24"/>
                <w:vertAlign w:val="baseline"/>
                <w:lang w:val="en-US" w:eastAsia="zh-CN"/>
              </w:rPr>
            </w:pPr>
          </w:p>
        </w:tc>
      </w:tr>
      <w:tr w14:paraId="57B2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9" w:type="dxa"/>
            <w:noWrap w:val="0"/>
            <w:vAlign w:val="center"/>
          </w:tcPr>
          <w:p w14:paraId="7B83148E">
            <w:pPr>
              <w:pStyle w:val="12"/>
              <w:ind w:firstLine="240" w:firstLineChars="10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1415" w:type="dxa"/>
            <w:noWrap w:val="0"/>
            <w:vAlign w:val="center"/>
          </w:tcPr>
          <w:p w14:paraId="47DA5FA0">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空调冷媒管</w:t>
            </w:r>
          </w:p>
        </w:tc>
        <w:tc>
          <w:tcPr>
            <w:tcW w:w="0" w:type="auto"/>
            <w:noWrap w:val="0"/>
            <w:vAlign w:val="center"/>
          </w:tcPr>
          <w:p w14:paraId="71DDCCD5">
            <w:pPr>
              <w:pStyle w:val="12"/>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铜管DN25</w:t>
            </w:r>
          </w:p>
        </w:tc>
        <w:tc>
          <w:tcPr>
            <w:tcW w:w="0" w:type="auto"/>
            <w:noWrap w:val="0"/>
            <w:vAlign w:val="center"/>
          </w:tcPr>
          <w:p w14:paraId="1623EE35">
            <w:pPr>
              <w:pStyle w:val="12"/>
              <w:ind w:firstLine="240" w:firstLineChars="1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m</w:t>
            </w:r>
          </w:p>
        </w:tc>
        <w:tc>
          <w:tcPr>
            <w:tcW w:w="0" w:type="auto"/>
            <w:noWrap w:val="0"/>
            <w:vAlign w:val="center"/>
          </w:tcPr>
          <w:p w14:paraId="521DEB1C">
            <w:pPr>
              <w:pStyle w:val="12"/>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96</w:t>
            </w:r>
          </w:p>
        </w:tc>
        <w:tc>
          <w:tcPr>
            <w:tcW w:w="0" w:type="auto"/>
            <w:noWrap w:val="0"/>
            <w:vAlign w:val="top"/>
          </w:tcPr>
          <w:p w14:paraId="45362652">
            <w:pPr>
              <w:pStyle w:val="12"/>
              <w:rPr>
                <w:rFonts w:hint="eastAsia" w:ascii="方正仿宋_GB2312" w:hAnsi="方正仿宋_GB2312" w:eastAsia="方正仿宋_GB2312" w:cs="方正仿宋_GB2312"/>
                <w:b/>
                <w:bCs/>
                <w:sz w:val="28"/>
                <w:szCs w:val="28"/>
                <w:vertAlign w:val="baseline"/>
                <w:lang w:val="en-US" w:eastAsia="zh-CN"/>
              </w:rPr>
            </w:pPr>
          </w:p>
        </w:tc>
      </w:tr>
    </w:tbl>
    <w:p w14:paraId="107DCCA3">
      <w:pPr>
        <w:pStyle w:val="12"/>
        <w:rPr>
          <w:rFonts w:hint="eastAsia" w:ascii="方正仿宋_GB2312" w:hAnsi="方正仿宋_GB2312" w:eastAsia="方正仿宋_GB2312" w:cs="方正仿宋_GB2312"/>
          <w:b/>
          <w:bCs/>
          <w:sz w:val="28"/>
          <w:szCs w:val="28"/>
          <w:lang w:val="en-US" w:eastAsia="zh-CN"/>
        </w:rPr>
      </w:pPr>
      <w:bookmarkStart w:id="133" w:name="_Toc2222"/>
      <w:r>
        <w:rPr>
          <w:rFonts w:hint="eastAsia" w:ascii="方正仿宋_GB2312" w:hAnsi="方正仿宋_GB2312" w:eastAsia="方正仿宋_GB2312" w:cs="方正仿宋_GB2312"/>
          <w:b/>
          <w:bCs/>
          <w:sz w:val="28"/>
          <w:szCs w:val="28"/>
          <w:lang w:val="en-US" w:eastAsia="zh-CN"/>
        </w:rPr>
        <w:t>二、商务要求</w:t>
      </w:r>
      <w:bookmarkEnd w:id="133"/>
    </w:p>
    <w:p w14:paraId="68A79F4A">
      <w:pPr>
        <w:adjustRightInd w:val="0"/>
        <w:snapToGrid w:val="0"/>
        <w:spacing w:line="500" w:lineRule="exact"/>
        <w:rPr>
          <w:rFonts w:hint="eastAsia" w:ascii="仿宋" w:hAnsi="仿宋" w:eastAsia="仿宋" w:cs="仿宋"/>
          <w:b/>
          <w:bCs/>
          <w:sz w:val="24"/>
          <w:szCs w:val="24"/>
          <w:lang w:bidi="ar"/>
        </w:rPr>
      </w:pPr>
      <w:r>
        <w:rPr>
          <w:rFonts w:hint="eastAsia" w:ascii="仿宋" w:hAnsi="仿宋" w:eastAsia="仿宋" w:cs="仿宋"/>
          <w:b/>
          <w:bCs/>
          <w:sz w:val="24"/>
          <w:szCs w:val="24"/>
          <w:lang w:bidi="ar"/>
        </w:rPr>
        <w:t>（一）</w:t>
      </w:r>
      <w:r>
        <w:rPr>
          <w:rFonts w:hint="eastAsia" w:ascii="仿宋" w:hAnsi="仿宋" w:eastAsia="仿宋" w:cs="仿宋"/>
          <w:b/>
          <w:bCs/>
          <w:sz w:val="24"/>
          <w:szCs w:val="24"/>
          <w:lang w:val="en-US" w:eastAsia="zh-CN" w:bidi="ar"/>
        </w:rPr>
        <w:t>服务期限</w:t>
      </w:r>
      <w:r>
        <w:rPr>
          <w:rFonts w:hint="eastAsia" w:ascii="仿宋" w:hAnsi="仿宋" w:eastAsia="仿宋" w:cs="仿宋"/>
          <w:b/>
          <w:bCs/>
          <w:sz w:val="24"/>
          <w:szCs w:val="24"/>
          <w:lang w:bidi="ar"/>
        </w:rPr>
        <w:t>：</w:t>
      </w:r>
    </w:p>
    <w:p w14:paraId="179403D6">
      <w:pPr>
        <w:adjustRightInd w:val="0"/>
        <w:snapToGrid w:val="0"/>
        <w:spacing w:line="50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1.交货期：</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天之内</w:t>
      </w:r>
      <w:r>
        <w:rPr>
          <w:rFonts w:hint="eastAsia" w:ascii="仿宋" w:hAnsi="仿宋" w:eastAsia="仿宋" w:cs="仿宋"/>
          <w:color w:val="auto"/>
          <w:sz w:val="24"/>
          <w:szCs w:val="24"/>
          <w:lang w:val="en-US" w:eastAsia="zh-CN" w:bidi="ar"/>
        </w:rPr>
        <w:t>。</w:t>
      </w:r>
    </w:p>
    <w:p w14:paraId="3D52F2DA">
      <w:pPr>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.交货具体地点：</w:t>
      </w:r>
      <w:r>
        <w:rPr>
          <w:rFonts w:hint="eastAsia" w:ascii="仿宋" w:hAnsi="仿宋" w:eastAsia="仿宋" w:cs="仿宋"/>
          <w:sz w:val="24"/>
          <w:szCs w:val="24"/>
          <w:highlight w:val="none"/>
          <w:lang w:eastAsia="zh-CN"/>
        </w:rPr>
        <w:t>镇安县</w:t>
      </w:r>
      <w:r>
        <w:rPr>
          <w:rFonts w:hint="eastAsia" w:ascii="仿宋" w:hAnsi="仿宋" w:eastAsia="仿宋" w:cs="仿宋"/>
          <w:sz w:val="24"/>
          <w:szCs w:val="24"/>
          <w:highlight w:val="none"/>
          <w:lang w:val="en-US" w:eastAsia="zh-CN"/>
        </w:rPr>
        <w:t>第二中学</w:t>
      </w:r>
      <w:r>
        <w:rPr>
          <w:rFonts w:hint="eastAsia" w:ascii="仿宋" w:hAnsi="仿宋" w:eastAsia="仿宋" w:cs="仿宋"/>
          <w:sz w:val="24"/>
          <w:szCs w:val="24"/>
          <w:highlight w:val="none"/>
          <w:lang w:eastAsia="zh-CN"/>
        </w:rPr>
        <w:t>指定地点</w:t>
      </w:r>
    </w:p>
    <w:p w14:paraId="22EB1B47">
      <w:pPr>
        <w:adjustRightInd w:val="0"/>
        <w:snapToGrid w:val="0"/>
        <w:spacing w:line="5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.项目质保期：</w:t>
      </w:r>
      <w:r>
        <w:rPr>
          <w:rFonts w:hint="eastAsia" w:ascii="仿宋" w:hAnsi="仿宋" w:eastAsia="仿宋" w:cs="仿宋"/>
          <w:sz w:val="24"/>
          <w:szCs w:val="24"/>
          <w:highlight w:val="none"/>
          <w:lang w:eastAsia="zh-CN"/>
        </w:rPr>
        <w:t>验收合格通过之日起</w:t>
      </w:r>
      <w:r>
        <w:rPr>
          <w:rFonts w:hint="eastAsia" w:ascii="仿宋" w:hAnsi="仿宋" w:eastAsia="仿宋" w:cs="仿宋"/>
          <w:bCs/>
          <w:sz w:val="24"/>
          <w:szCs w:val="24"/>
          <w:highlight w:val="none"/>
        </w:rPr>
        <w:t>不少于</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年（产品具体要求的质保期超过</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年的，执行厂家规定，若国家有明确规定且高于此质保期的，执行国家规定）。</w:t>
      </w:r>
    </w:p>
    <w:p w14:paraId="166FFDF9">
      <w:pPr>
        <w:adjustRightInd w:val="0"/>
        <w:snapToGrid w:val="0"/>
        <w:spacing w:line="500" w:lineRule="exact"/>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（二）支付方式和时间：</w:t>
      </w:r>
    </w:p>
    <w:p w14:paraId="7A3C52A9">
      <w:pPr>
        <w:adjustRightInd w:val="0"/>
        <w:snapToGrid w:val="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合同签订后，</w:t>
      </w:r>
      <w:r>
        <w:rPr>
          <w:rFonts w:hint="eastAsia" w:ascii="仿宋" w:hAnsi="仿宋" w:eastAsia="仿宋" w:cs="仿宋"/>
          <w:sz w:val="24"/>
          <w:szCs w:val="24"/>
          <w:highlight w:val="none"/>
        </w:rPr>
        <w:t>项目整体经采购人书面验收合格，供应商将相关质量证明文件及供应产品（供应商为代理商的提供）的合法来源渠道证明（包括但不限于销售协议、代理协议、原厂授权等）交付采购人,采购人向供应商支付至合同总价的100%；</w:t>
      </w:r>
    </w:p>
    <w:p w14:paraId="16226C0F">
      <w:pPr>
        <w:adjustRightInd w:val="0"/>
        <w:snapToGrid w:val="0"/>
        <w:spacing w:line="500" w:lineRule="exact"/>
        <w:rPr>
          <w:rFonts w:hint="eastAsia" w:ascii="仿宋" w:hAnsi="仿宋" w:eastAsia="仿宋" w:cs="仿宋"/>
          <w:szCs w:val="24"/>
          <w:highlight w:val="none"/>
          <w:lang w:eastAsia="zh-CN" w:bidi="ar"/>
        </w:rPr>
      </w:pPr>
    </w:p>
    <w:p w14:paraId="4A9AEFE5">
      <w:pPr>
        <w:pStyle w:val="3"/>
        <w:numPr>
          <w:ilvl w:val="0"/>
          <w:numId w:val="0"/>
        </w:numPr>
        <w:rPr>
          <w:rFonts w:hint="eastAsia" w:ascii="仿宋" w:hAnsi="仿宋" w:eastAsia="仿宋" w:cs="仿宋"/>
          <w:b/>
          <w:bCs/>
          <w:sz w:val="36"/>
          <w:szCs w:val="36"/>
          <w:highlight w:val="none"/>
          <w:lang w:eastAsia="zh-CN"/>
        </w:rPr>
      </w:pPr>
      <w:r>
        <w:rPr>
          <w:rFonts w:hint="eastAsia" w:ascii="仿宋" w:hAnsi="仿宋" w:eastAsia="仿宋" w:cs="仿宋"/>
          <w:b/>
          <w:bCs/>
          <w:kern w:val="2"/>
          <w:sz w:val="36"/>
          <w:szCs w:val="36"/>
          <w:lang w:val="en-US" w:eastAsia="zh-CN" w:bidi="ar-SA"/>
        </w:rPr>
        <w:br w:type="page"/>
      </w:r>
      <w:r>
        <w:rPr>
          <w:rFonts w:hint="eastAsia" w:ascii="仿宋" w:hAnsi="仿宋" w:eastAsia="仿宋" w:cs="仿宋"/>
          <w:b/>
          <w:bCs/>
          <w:kern w:val="2"/>
          <w:sz w:val="36"/>
          <w:szCs w:val="36"/>
          <w:lang w:val="en-US" w:eastAsia="zh-CN" w:bidi="ar-SA"/>
        </w:rPr>
        <w:t xml:space="preserve">第五章  </w:t>
      </w:r>
      <w:r>
        <w:rPr>
          <w:rFonts w:hint="eastAsia" w:ascii="仿宋" w:hAnsi="仿宋" w:eastAsia="仿宋" w:cs="仿宋"/>
          <w:b/>
          <w:bCs/>
          <w:sz w:val="36"/>
          <w:szCs w:val="36"/>
          <w:highlight w:val="none"/>
          <w:lang w:eastAsia="zh-CN"/>
        </w:rPr>
        <w:t>评审方法</w:t>
      </w:r>
      <w:bookmarkEnd w:id="114"/>
      <w:bookmarkEnd w:id="115"/>
      <w:bookmarkEnd w:id="116"/>
      <w:bookmarkEnd w:id="117"/>
      <w:bookmarkEnd w:id="118"/>
      <w:bookmarkEnd w:id="119"/>
      <w:bookmarkEnd w:id="120"/>
      <w:bookmarkEnd w:id="121"/>
      <w:bookmarkEnd w:id="122"/>
      <w:bookmarkEnd w:id="123"/>
      <w:bookmarkEnd w:id="124"/>
    </w:p>
    <w:p w14:paraId="73A342F6">
      <w:pPr>
        <w:numPr>
          <w:ilvl w:val="0"/>
          <w:numId w:val="0"/>
        </w:numPr>
        <w:rPr>
          <w:rFonts w:hint="eastAsia" w:ascii="仿宋" w:hAnsi="仿宋" w:eastAsia="仿宋" w:cs="仿宋"/>
          <w:lang w:eastAsia="zh-CN"/>
        </w:rPr>
      </w:pPr>
    </w:p>
    <w:bookmarkEnd w:id="125"/>
    <w:bookmarkEnd w:id="126"/>
    <w:bookmarkEnd w:id="127"/>
    <w:bookmarkEnd w:id="128"/>
    <w:bookmarkEnd w:id="129"/>
    <w:bookmarkEnd w:id="130"/>
    <w:bookmarkEnd w:id="131"/>
    <w:bookmarkEnd w:id="132"/>
    <w:p w14:paraId="788B6B87">
      <w:pPr>
        <w:keepNext w:val="0"/>
        <w:keepLines w:val="0"/>
        <w:pageBreakBefore w:val="0"/>
        <w:widowControl w:val="0"/>
        <w:kinsoku/>
        <w:wordWrap/>
        <w:overflowPunct/>
        <w:topLinePunct w:val="0"/>
        <w:autoSpaceDE/>
        <w:autoSpaceDN/>
        <w:bidi w:val="0"/>
        <w:adjustRightInd/>
        <w:snapToGrid/>
        <w:spacing w:after="120" w:afterLines="50" w:line="360" w:lineRule="auto"/>
        <w:ind w:left="0" w:leftChars="0" w:right="0" w:rightChars="0"/>
        <w:textAlignment w:val="auto"/>
        <w:outlineLvl w:val="1"/>
        <w:rPr>
          <w:rFonts w:hint="eastAsia" w:ascii="仿宋" w:hAnsi="仿宋" w:eastAsia="仿宋" w:cs="仿宋"/>
          <w:b/>
          <w:kern w:val="0"/>
          <w:sz w:val="24"/>
          <w:szCs w:val="24"/>
        </w:rPr>
      </w:pPr>
      <w:bookmarkStart w:id="134" w:name="_Toc9753"/>
      <w:r>
        <w:rPr>
          <w:rFonts w:hint="eastAsia" w:ascii="仿宋" w:hAnsi="仿宋" w:eastAsia="仿宋" w:cs="仿宋"/>
          <w:b/>
          <w:kern w:val="0"/>
          <w:sz w:val="24"/>
          <w:szCs w:val="24"/>
        </w:rPr>
        <w:t>一．评审方法</w:t>
      </w:r>
      <w:bookmarkEnd w:id="134"/>
    </w:p>
    <w:p w14:paraId="3B3C7B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textAlignment w:val="auto"/>
        <w:outlineLvl w:val="9"/>
        <w:rPr>
          <w:rFonts w:hint="eastAsia" w:ascii="仿宋" w:hAnsi="仿宋" w:eastAsia="仿宋" w:cs="仿宋"/>
          <w:sz w:val="24"/>
          <w:szCs w:val="24"/>
        </w:rPr>
      </w:pPr>
      <w:r>
        <w:rPr>
          <w:rFonts w:hint="eastAsia" w:ascii="仿宋" w:hAnsi="仿宋" w:eastAsia="仿宋" w:cs="仿宋"/>
          <w:spacing w:val="4"/>
          <w:sz w:val="24"/>
          <w:szCs w:val="24"/>
        </w:rPr>
        <w:t>按照</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中华人民共和国</w:t>
      </w:r>
      <w:r>
        <w:rPr>
          <w:rFonts w:hint="eastAsia" w:ascii="仿宋" w:hAnsi="仿宋" w:eastAsia="仿宋" w:cs="仿宋"/>
          <w:spacing w:val="4"/>
          <w:sz w:val="24"/>
          <w:szCs w:val="24"/>
          <w:lang w:eastAsia="zh-CN"/>
        </w:rPr>
        <w:t>政府采购法》及实施条例</w:t>
      </w:r>
      <w:r>
        <w:rPr>
          <w:rFonts w:hint="eastAsia" w:ascii="仿宋" w:hAnsi="仿宋" w:eastAsia="仿宋" w:cs="仿宋"/>
          <w:spacing w:val="4"/>
          <w:sz w:val="24"/>
          <w:szCs w:val="24"/>
        </w:rPr>
        <w:t>、</w:t>
      </w:r>
      <w:r>
        <w:rPr>
          <w:rFonts w:hint="eastAsia" w:ascii="仿宋" w:hAnsi="仿宋" w:eastAsia="仿宋" w:cs="仿宋"/>
          <w:sz w:val="24"/>
          <w:szCs w:val="24"/>
        </w:rPr>
        <w:t>中华人民共和国财政部令第74号--《政府采购非招标采购方式管理办法》</w:t>
      </w:r>
      <w:r>
        <w:rPr>
          <w:rFonts w:hint="eastAsia" w:ascii="仿宋" w:hAnsi="仿宋" w:eastAsia="仿宋" w:cs="仿宋"/>
          <w:spacing w:val="4"/>
          <w:sz w:val="24"/>
          <w:szCs w:val="24"/>
        </w:rPr>
        <w:t>的规定，本次评审采用最低评标价法，</w:t>
      </w:r>
      <w:r>
        <w:rPr>
          <w:rFonts w:hint="eastAsia" w:ascii="仿宋" w:hAnsi="仿宋" w:eastAsia="仿宋" w:cs="仿宋"/>
          <w:sz w:val="24"/>
          <w:szCs w:val="24"/>
        </w:rPr>
        <w:t>即质量和服务均能满足谈判文件要求的供应商中，按照最后报价由低到高的顺序依次排序，推荐</w:t>
      </w:r>
      <w:r>
        <w:rPr>
          <w:rFonts w:hint="eastAsia" w:ascii="仿宋" w:hAnsi="仿宋" w:eastAsia="仿宋" w:cs="仿宋"/>
          <w:sz w:val="24"/>
          <w:szCs w:val="24"/>
          <w:lang w:val="en-US" w:eastAsia="zh-CN"/>
        </w:rPr>
        <w:t>3名</w:t>
      </w:r>
      <w:r>
        <w:rPr>
          <w:rFonts w:hint="eastAsia" w:ascii="仿宋" w:hAnsi="仿宋" w:eastAsia="仿宋" w:cs="仿宋"/>
          <w:sz w:val="24"/>
          <w:szCs w:val="24"/>
        </w:rPr>
        <w:t>成交候选人。</w:t>
      </w:r>
    </w:p>
    <w:p w14:paraId="3DBA4BA1">
      <w:pPr>
        <w:keepNext w:val="0"/>
        <w:keepLines w:val="0"/>
        <w:pageBreakBefore w:val="0"/>
        <w:widowControl w:val="0"/>
        <w:kinsoku/>
        <w:wordWrap/>
        <w:overflowPunct/>
        <w:topLinePunct w:val="0"/>
        <w:autoSpaceDE/>
        <w:autoSpaceDN/>
        <w:bidi w:val="0"/>
        <w:spacing w:line="360" w:lineRule="auto"/>
        <w:textAlignment w:val="auto"/>
        <w:outlineLvl w:val="1"/>
        <w:rPr>
          <w:rFonts w:hint="eastAsia" w:ascii="仿宋" w:hAnsi="仿宋" w:eastAsia="仿宋" w:cs="仿宋"/>
          <w:b/>
          <w:sz w:val="24"/>
          <w:szCs w:val="24"/>
          <w:lang w:eastAsia="zh-CN"/>
        </w:rPr>
      </w:pPr>
      <w:bookmarkStart w:id="135" w:name="_Toc25413"/>
      <w:bookmarkStart w:id="136" w:name="_Toc370906270"/>
      <w:r>
        <w:rPr>
          <w:rFonts w:hint="eastAsia" w:ascii="仿宋" w:hAnsi="仿宋" w:eastAsia="仿宋" w:cs="仿宋"/>
          <w:b/>
          <w:sz w:val="24"/>
          <w:szCs w:val="24"/>
          <w:lang w:eastAsia="zh-CN"/>
        </w:rPr>
        <w:t>二、评审标准</w:t>
      </w:r>
      <w:bookmarkEnd w:id="135"/>
    </w:p>
    <w:p w14:paraId="136B203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2" w:firstLineChars="196"/>
        <w:textAlignment w:val="auto"/>
        <w:outlineLvl w:val="2"/>
        <w:rPr>
          <w:rFonts w:hint="eastAsia" w:ascii="仿宋" w:hAnsi="仿宋" w:eastAsia="仿宋" w:cs="仿宋"/>
          <w:b/>
          <w:color w:val="000000"/>
          <w:sz w:val="24"/>
          <w:szCs w:val="24"/>
          <w:highlight w:val="none"/>
          <w:lang w:eastAsia="zh-CN"/>
        </w:rPr>
      </w:pPr>
      <w:bookmarkStart w:id="137" w:name="_Toc8652"/>
      <w:r>
        <w:rPr>
          <w:rFonts w:hint="eastAsia" w:ascii="仿宋" w:hAnsi="仿宋" w:eastAsia="仿宋" w:cs="仿宋"/>
          <w:b/>
          <w:color w:val="000000"/>
          <w:sz w:val="24"/>
          <w:szCs w:val="24"/>
          <w:highlight w:val="none"/>
          <w:lang w:val="en-US" w:eastAsia="zh-CN"/>
        </w:rPr>
        <w:t>2.1</w:t>
      </w:r>
      <w:r>
        <w:rPr>
          <w:rFonts w:hint="eastAsia" w:ascii="仿宋" w:hAnsi="仿宋" w:eastAsia="仿宋" w:cs="仿宋"/>
          <w:b/>
          <w:color w:val="000000"/>
          <w:sz w:val="24"/>
          <w:szCs w:val="24"/>
          <w:highlight w:val="none"/>
          <w:lang w:eastAsia="zh-CN"/>
        </w:rPr>
        <w:t>初步评审标准</w:t>
      </w:r>
      <w:bookmarkEnd w:id="137"/>
    </w:p>
    <w:p w14:paraId="366E598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outlineLvl w:val="9"/>
        <w:rPr>
          <w:rFonts w:hint="eastAsia" w:ascii="仿宋" w:hAnsi="仿宋" w:eastAsia="仿宋" w:cs="仿宋"/>
          <w:b w:val="0"/>
          <w:bCs w:val="0"/>
          <w:color w:val="000000"/>
          <w:kern w:val="0"/>
          <w:sz w:val="24"/>
          <w:szCs w:val="24"/>
          <w:highlight w:val="none"/>
        </w:rPr>
      </w:pPr>
      <w:r>
        <w:rPr>
          <w:rFonts w:hint="eastAsia" w:ascii="仿宋" w:hAnsi="仿宋" w:eastAsia="仿宋" w:cs="仿宋"/>
          <w:b w:val="0"/>
          <w:bCs w:val="0"/>
          <w:color w:val="000000"/>
          <w:sz w:val="24"/>
          <w:szCs w:val="24"/>
          <w:highlight w:val="none"/>
        </w:rPr>
        <w:t>2.1</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资格性审查</w:t>
      </w:r>
      <w:r>
        <w:rPr>
          <w:rFonts w:hint="eastAsia" w:ascii="仿宋" w:hAnsi="仿宋" w:eastAsia="仿宋" w:cs="仿宋"/>
          <w:b w:val="0"/>
          <w:bCs w:val="0"/>
          <w:color w:val="000000"/>
          <w:sz w:val="24"/>
          <w:szCs w:val="24"/>
          <w:highlight w:val="none"/>
          <w:lang w:eastAsia="zh-CN"/>
        </w:rPr>
        <w:t>标准：见附件</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eastAsia="zh-CN"/>
        </w:rPr>
        <w:t>初步审查要素表</w:t>
      </w:r>
    </w:p>
    <w:p w14:paraId="6F59B40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outlineLvl w:val="9"/>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rPr>
        <w:t>2.</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rPr>
        <w:t>2符合性审查</w:t>
      </w:r>
      <w:r>
        <w:rPr>
          <w:rFonts w:hint="eastAsia" w:ascii="仿宋" w:hAnsi="仿宋" w:eastAsia="仿宋" w:cs="仿宋"/>
          <w:b w:val="0"/>
          <w:bCs w:val="0"/>
          <w:color w:val="000000"/>
          <w:sz w:val="24"/>
          <w:szCs w:val="24"/>
          <w:highlight w:val="none"/>
          <w:lang w:eastAsia="zh-CN"/>
        </w:rPr>
        <w:t>标准：见附件</w:t>
      </w: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eastAsia="zh-CN"/>
        </w:rPr>
        <w:t>初步审查要素表</w:t>
      </w:r>
    </w:p>
    <w:p w14:paraId="5221F9E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72" w:firstLineChars="196"/>
        <w:jc w:val="both"/>
        <w:textAlignment w:val="auto"/>
        <w:outlineLvl w:val="2"/>
        <w:rPr>
          <w:rFonts w:hint="eastAsia" w:ascii="仿宋" w:hAnsi="仿宋" w:eastAsia="仿宋" w:cs="仿宋"/>
          <w:b/>
          <w:color w:val="000000"/>
          <w:sz w:val="24"/>
          <w:szCs w:val="24"/>
          <w:highlight w:val="none"/>
          <w:lang w:val="en-US" w:eastAsia="zh-CN"/>
        </w:rPr>
      </w:pPr>
      <w:bookmarkStart w:id="138" w:name="_Toc14660"/>
      <w:r>
        <w:rPr>
          <w:rFonts w:hint="eastAsia" w:ascii="仿宋" w:hAnsi="仿宋" w:eastAsia="仿宋" w:cs="仿宋"/>
          <w:b/>
          <w:color w:val="000000"/>
          <w:sz w:val="24"/>
          <w:szCs w:val="24"/>
          <w:highlight w:val="none"/>
          <w:lang w:val="en-US" w:eastAsia="zh-CN"/>
        </w:rPr>
        <w:t>2.2成交标准</w:t>
      </w:r>
      <w:bookmarkEnd w:id="138"/>
    </w:p>
    <w:p w14:paraId="4DA3DE24">
      <w:pPr>
        <w:pStyle w:val="2"/>
        <w:keepNext w:val="0"/>
        <w:keepLines w:val="0"/>
        <w:pageBreakBefore w:val="0"/>
        <w:widowControl w:val="0"/>
        <w:kinsoku/>
        <w:wordWrap/>
        <w:overflowPunct/>
        <w:topLinePunct w:val="0"/>
        <w:autoSpaceDE/>
        <w:autoSpaceDN/>
        <w:bidi w:val="0"/>
        <w:spacing w:after="0" w:afterLines="0" w:line="360" w:lineRule="auto"/>
        <w:ind w:right="0" w:rightChars="0" w:firstLine="480" w:firstLineChars="200"/>
        <w:jc w:val="both"/>
        <w:textAlignment w:val="auto"/>
        <w:rPr>
          <w:rFonts w:hint="eastAsia" w:ascii="仿宋" w:hAnsi="仿宋" w:eastAsia="仿宋" w:cs="仿宋"/>
        </w:rPr>
      </w:pPr>
      <w:r>
        <w:rPr>
          <w:rFonts w:hint="eastAsia" w:ascii="仿宋" w:hAnsi="仿宋" w:eastAsia="仿宋" w:cs="仿宋"/>
          <w:sz w:val="24"/>
          <w:szCs w:val="24"/>
        </w:rPr>
        <w:t>根据质量和服务均能满足采购文件实质性响应要求且最后报价最低的原则确定成交供应商</w:t>
      </w:r>
      <w:r>
        <w:rPr>
          <w:rFonts w:hint="eastAsia" w:ascii="仿宋" w:hAnsi="仿宋" w:eastAsia="仿宋" w:cs="仿宋"/>
          <w:sz w:val="24"/>
          <w:szCs w:val="24"/>
          <w:lang w:eastAsia="zh-CN"/>
        </w:rPr>
        <w:t>。</w:t>
      </w:r>
    </w:p>
    <w:p w14:paraId="0D92962A">
      <w:pPr>
        <w:keepNext w:val="0"/>
        <w:keepLines w:val="0"/>
        <w:pageBreakBefore w:val="0"/>
        <w:widowControl w:val="0"/>
        <w:kinsoku/>
        <w:wordWrap/>
        <w:overflowPunct/>
        <w:topLinePunct w:val="0"/>
        <w:autoSpaceDE/>
        <w:autoSpaceDN/>
        <w:bidi w:val="0"/>
        <w:adjustRightInd/>
        <w:snapToGrid/>
        <w:spacing w:after="120" w:afterLines="50" w:line="360" w:lineRule="auto"/>
        <w:ind w:left="0" w:leftChars="0" w:right="0" w:rightChars="0"/>
        <w:jc w:val="both"/>
        <w:textAlignment w:val="auto"/>
        <w:outlineLvl w:val="1"/>
        <w:rPr>
          <w:rFonts w:hint="eastAsia" w:ascii="仿宋" w:hAnsi="仿宋" w:eastAsia="仿宋" w:cs="仿宋"/>
          <w:b/>
          <w:kern w:val="0"/>
          <w:sz w:val="24"/>
          <w:szCs w:val="24"/>
        </w:rPr>
      </w:pPr>
      <w:bookmarkStart w:id="139" w:name="_Toc6693"/>
      <w:r>
        <w:rPr>
          <w:rFonts w:hint="eastAsia" w:ascii="仿宋" w:hAnsi="仿宋" w:eastAsia="仿宋" w:cs="仿宋"/>
          <w:b/>
          <w:kern w:val="0"/>
          <w:sz w:val="24"/>
          <w:szCs w:val="24"/>
        </w:rPr>
        <w:t>三</w:t>
      </w:r>
      <w:r>
        <w:rPr>
          <w:rFonts w:hint="eastAsia" w:ascii="仿宋" w:hAnsi="仿宋" w:eastAsia="仿宋" w:cs="仿宋"/>
          <w:b/>
          <w:kern w:val="0"/>
          <w:sz w:val="24"/>
          <w:szCs w:val="24"/>
          <w:lang w:val="en-US" w:eastAsia="zh-CN"/>
        </w:rPr>
        <w:t>、</w:t>
      </w:r>
      <w:r>
        <w:rPr>
          <w:rFonts w:hint="eastAsia" w:ascii="仿宋" w:hAnsi="仿宋" w:eastAsia="仿宋" w:cs="仿宋"/>
          <w:b/>
          <w:kern w:val="0"/>
          <w:sz w:val="24"/>
          <w:szCs w:val="24"/>
        </w:rPr>
        <w:t>评审程序</w:t>
      </w:r>
      <w:bookmarkEnd w:id="136"/>
      <w:bookmarkEnd w:id="139"/>
    </w:p>
    <w:p w14:paraId="08BC8E65">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44"/>
        <w:jc w:val="both"/>
        <w:textAlignment w:val="auto"/>
        <w:outlineLvl w:val="9"/>
        <w:rPr>
          <w:rFonts w:hint="eastAsia" w:ascii="仿宋" w:hAnsi="仿宋" w:eastAsia="仿宋" w:cs="仿宋"/>
          <w:b/>
          <w:bCs/>
          <w:color w:val="auto"/>
          <w:spacing w:val="4"/>
          <w:sz w:val="24"/>
          <w:szCs w:val="24"/>
          <w:lang w:eastAsia="zh-CN"/>
        </w:rPr>
      </w:pPr>
      <w:r>
        <w:rPr>
          <w:rFonts w:hint="eastAsia" w:ascii="仿宋" w:hAnsi="仿宋" w:eastAsia="仿宋" w:cs="仿宋"/>
          <w:b/>
          <w:bCs/>
          <w:color w:val="auto"/>
          <w:spacing w:val="4"/>
          <w:sz w:val="24"/>
          <w:szCs w:val="24"/>
          <w:lang w:eastAsia="zh-CN"/>
        </w:rPr>
        <w:t>按照初审、澄清有关问题、分别谈判、推荐成交候选人名单。在上一步评审中被作无效响应处理者，不得进入下一步的评审。</w:t>
      </w:r>
    </w:p>
    <w:p w14:paraId="611914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2"/>
        <w:rPr>
          <w:rFonts w:hint="eastAsia" w:ascii="仿宋" w:hAnsi="仿宋" w:eastAsia="仿宋" w:cs="仿宋"/>
          <w:b/>
          <w:bCs/>
          <w:color w:val="auto"/>
          <w:spacing w:val="4"/>
          <w:sz w:val="24"/>
          <w:szCs w:val="24"/>
          <w:highlight w:val="none"/>
        </w:rPr>
      </w:pPr>
      <w:bookmarkStart w:id="140" w:name="_Toc24665"/>
      <w:r>
        <w:rPr>
          <w:rFonts w:hint="eastAsia" w:ascii="仿宋" w:hAnsi="仿宋" w:eastAsia="仿宋" w:cs="仿宋"/>
          <w:b/>
          <w:bCs/>
          <w:color w:val="auto"/>
          <w:spacing w:val="4"/>
          <w:sz w:val="24"/>
          <w:szCs w:val="24"/>
          <w:highlight w:val="none"/>
          <w:lang w:val="en-US" w:eastAsia="zh-CN"/>
        </w:rPr>
        <w:t>1、</w:t>
      </w:r>
      <w:r>
        <w:rPr>
          <w:rFonts w:hint="eastAsia" w:ascii="仿宋" w:hAnsi="仿宋" w:eastAsia="仿宋" w:cs="仿宋"/>
          <w:b/>
          <w:bCs/>
          <w:color w:val="auto"/>
          <w:spacing w:val="4"/>
          <w:sz w:val="24"/>
          <w:szCs w:val="24"/>
          <w:highlight w:val="none"/>
        </w:rPr>
        <w:t>对</w:t>
      </w:r>
      <w:r>
        <w:rPr>
          <w:rFonts w:hint="eastAsia" w:ascii="仿宋" w:hAnsi="仿宋" w:eastAsia="仿宋" w:cs="仿宋"/>
          <w:b/>
          <w:bCs/>
          <w:color w:val="auto"/>
          <w:spacing w:val="4"/>
          <w:sz w:val="24"/>
          <w:szCs w:val="24"/>
          <w:highlight w:val="none"/>
          <w:lang w:eastAsia="zh-CN"/>
        </w:rPr>
        <w:t>谈判</w:t>
      </w:r>
      <w:r>
        <w:rPr>
          <w:rFonts w:hint="eastAsia" w:ascii="仿宋" w:hAnsi="仿宋" w:eastAsia="仿宋" w:cs="仿宋"/>
          <w:b/>
          <w:bCs/>
          <w:color w:val="auto"/>
          <w:spacing w:val="4"/>
          <w:sz w:val="24"/>
          <w:szCs w:val="24"/>
          <w:highlight w:val="none"/>
        </w:rPr>
        <w:t>响应文件的初审</w:t>
      </w:r>
      <w:bookmarkEnd w:id="140"/>
    </w:p>
    <w:p w14:paraId="339EF3E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0" w:rightChars="0" w:firstLine="472" w:firstLineChars="196"/>
        <w:jc w:val="both"/>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rPr>
        <w:t>资格</w:t>
      </w:r>
      <w:r>
        <w:rPr>
          <w:rFonts w:hint="eastAsia" w:ascii="仿宋" w:hAnsi="仿宋" w:eastAsia="仿宋" w:cs="仿宋"/>
          <w:b/>
          <w:bCs/>
          <w:color w:val="auto"/>
          <w:sz w:val="24"/>
          <w:szCs w:val="24"/>
          <w:highlight w:val="none"/>
        </w:rPr>
        <w:t>性审查</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将依据本章第 2.1.1 项规定的评审标准对</w:t>
      </w:r>
      <w:r>
        <w:rPr>
          <w:rFonts w:hint="eastAsia" w:ascii="仿宋" w:hAnsi="仿宋" w:eastAsia="仿宋" w:cs="仿宋"/>
          <w:b/>
          <w:bCs/>
          <w:color w:val="auto"/>
          <w:sz w:val="24"/>
          <w:szCs w:val="24"/>
          <w:highlight w:val="none"/>
          <w:lang w:eastAsia="zh-CN"/>
        </w:rPr>
        <w:t>谈判响应文件</w:t>
      </w:r>
      <w:r>
        <w:rPr>
          <w:rFonts w:hint="eastAsia" w:ascii="仿宋" w:hAnsi="仿宋" w:eastAsia="仿宋" w:cs="仿宋"/>
          <w:b/>
          <w:bCs/>
          <w:color w:val="auto"/>
          <w:sz w:val="24"/>
          <w:szCs w:val="24"/>
          <w:highlight w:val="none"/>
        </w:rPr>
        <w:t>进行资格性审查。有一项不符合评审标准的，</w:t>
      </w:r>
      <w:r>
        <w:rPr>
          <w:rFonts w:hint="eastAsia" w:ascii="仿宋" w:hAnsi="仿宋" w:eastAsia="仿宋" w:cs="仿宋"/>
          <w:b/>
          <w:bCs/>
          <w:color w:val="auto"/>
          <w:kern w:val="0"/>
          <w:sz w:val="24"/>
          <w:szCs w:val="24"/>
          <w:highlight w:val="none"/>
        </w:rPr>
        <w:t>将被视为未实质性响应</w:t>
      </w:r>
      <w:r>
        <w:rPr>
          <w:rFonts w:hint="eastAsia" w:ascii="仿宋" w:hAnsi="仿宋" w:eastAsia="仿宋" w:cs="仿宋"/>
          <w:b/>
          <w:bCs/>
          <w:color w:val="auto"/>
          <w:kern w:val="0"/>
          <w:sz w:val="24"/>
          <w:szCs w:val="24"/>
          <w:highlight w:val="none"/>
          <w:lang w:eastAsia="zh-CN"/>
        </w:rPr>
        <w:t>谈判</w:t>
      </w:r>
      <w:r>
        <w:rPr>
          <w:rFonts w:hint="eastAsia" w:ascii="仿宋" w:hAnsi="仿宋" w:eastAsia="仿宋" w:cs="仿宋"/>
          <w:b/>
          <w:bCs/>
          <w:color w:val="auto"/>
          <w:kern w:val="0"/>
          <w:sz w:val="24"/>
          <w:szCs w:val="24"/>
          <w:highlight w:val="none"/>
        </w:rPr>
        <w:t>文件</w:t>
      </w:r>
      <w:r>
        <w:rPr>
          <w:rFonts w:hint="eastAsia" w:ascii="仿宋" w:hAnsi="仿宋" w:eastAsia="仿宋" w:cs="仿宋"/>
          <w:b/>
          <w:bCs/>
          <w:color w:val="auto"/>
          <w:kern w:val="0"/>
          <w:sz w:val="24"/>
          <w:szCs w:val="24"/>
          <w:highlight w:val="none"/>
          <w:lang w:eastAsia="zh-CN"/>
        </w:rPr>
        <w:t>，其谈判响应文件将按无效文件处理</w:t>
      </w:r>
      <w:r>
        <w:rPr>
          <w:rFonts w:hint="eastAsia" w:ascii="仿宋" w:hAnsi="仿宋" w:eastAsia="仿宋" w:cs="仿宋"/>
          <w:b/>
          <w:bCs/>
          <w:color w:val="auto"/>
          <w:kern w:val="0"/>
          <w:sz w:val="24"/>
          <w:szCs w:val="24"/>
          <w:highlight w:val="none"/>
        </w:rPr>
        <w:t>。</w:t>
      </w:r>
    </w:p>
    <w:p w14:paraId="3BA6C015">
      <w:pPr>
        <w:keepNext w:val="0"/>
        <w:keepLines w:val="0"/>
        <w:pageBreakBefore w:val="0"/>
        <w:widowControl w:val="0"/>
        <w:kinsoku/>
        <w:wordWrap/>
        <w:overflowPunct/>
        <w:topLinePunct w:val="0"/>
        <w:autoSpaceDE/>
        <w:autoSpaceDN/>
        <w:bidi w:val="0"/>
        <w:spacing w:line="360" w:lineRule="auto"/>
        <w:ind w:right="0" w:rightChars="0" w:firstLine="482"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.2符合性审查</w:t>
      </w:r>
      <w:r>
        <w:rPr>
          <w:rFonts w:hint="eastAsia" w:ascii="仿宋" w:hAnsi="仿宋" w:eastAsia="仿宋" w:cs="仿宋"/>
          <w:b/>
          <w:bCs/>
          <w:color w:val="auto"/>
          <w:sz w:val="24"/>
          <w:szCs w:val="24"/>
          <w:lang w:eastAsia="zh-CN"/>
        </w:rPr>
        <w:t>：谈判小组</w:t>
      </w:r>
      <w:r>
        <w:rPr>
          <w:rFonts w:hint="eastAsia" w:ascii="仿宋" w:hAnsi="仿宋" w:eastAsia="仿宋" w:cs="仿宋"/>
          <w:b/>
          <w:bCs/>
          <w:color w:val="auto"/>
          <w:sz w:val="24"/>
          <w:szCs w:val="24"/>
        </w:rPr>
        <w:t>根据本章第 2.1.2 项规定的评审标准对</w:t>
      </w:r>
      <w:r>
        <w:rPr>
          <w:rFonts w:hint="eastAsia" w:ascii="仿宋" w:hAnsi="仿宋" w:eastAsia="仿宋" w:cs="仿宋"/>
          <w:b/>
          <w:bCs/>
          <w:color w:val="auto"/>
          <w:sz w:val="24"/>
          <w:szCs w:val="24"/>
          <w:lang w:eastAsia="zh-CN"/>
        </w:rPr>
        <w:t>谈判响应文件</w:t>
      </w:r>
      <w:r>
        <w:rPr>
          <w:rFonts w:hint="eastAsia" w:ascii="仿宋" w:hAnsi="仿宋" w:eastAsia="仿宋" w:cs="仿宋"/>
          <w:b/>
          <w:bCs/>
          <w:color w:val="auto"/>
          <w:sz w:val="24"/>
          <w:szCs w:val="24"/>
        </w:rPr>
        <w:t>进行符合性评审。有一项不符合评审标准的，将被视为未实质性响应</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文件，其</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响应文件将按无效文件处理。</w:t>
      </w:r>
    </w:p>
    <w:p w14:paraId="7EBD357C">
      <w:pPr>
        <w:keepNext w:val="0"/>
        <w:keepLines w:val="0"/>
        <w:pageBreakBefore w:val="0"/>
        <w:widowControl w:val="0"/>
        <w:kinsoku/>
        <w:wordWrap/>
        <w:overflowPunct/>
        <w:topLinePunct w:val="0"/>
        <w:autoSpaceDE/>
        <w:autoSpaceDN/>
        <w:bidi w:val="0"/>
        <w:spacing w:line="360" w:lineRule="auto"/>
        <w:ind w:right="0" w:rightChars="0" w:firstLine="482" w:firstLineChars="200"/>
        <w:jc w:val="both"/>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rPr>
        <w:t>在资格性审查</w:t>
      </w:r>
      <w:r>
        <w:rPr>
          <w:rFonts w:hint="eastAsia" w:ascii="仿宋" w:hAnsi="仿宋" w:eastAsia="仿宋" w:cs="仿宋"/>
          <w:b/>
          <w:bCs/>
          <w:color w:val="000000"/>
          <w:sz w:val="24"/>
          <w:szCs w:val="24"/>
          <w:lang w:eastAsia="zh-CN"/>
        </w:rPr>
        <w:t>阶</w:t>
      </w:r>
      <w:r>
        <w:rPr>
          <w:rFonts w:hint="eastAsia" w:ascii="仿宋" w:hAnsi="仿宋" w:eastAsia="仿宋" w:cs="仿宋"/>
          <w:b/>
          <w:bCs/>
          <w:color w:val="000000"/>
          <w:sz w:val="24"/>
          <w:szCs w:val="24"/>
        </w:rPr>
        <w:t>段，不符合</w:t>
      </w:r>
      <w:r>
        <w:rPr>
          <w:rFonts w:hint="eastAsia" w:ascii="仿宋" w:hAnsi="仿宋" w:eastAsia="仿宋" w:cs="仿宋"/>
          <w:b/>
          <w:bCs/>
          <w:color w:val="000000"/>
          <w:sz w:val="24"/>
          <w:szCs w:val="24"/>
          <w:lang w:eastAsia="zh-CN"/>
        </w:rPr>
        <w:t>谈判文件</w:t>
      </w:r>
      <w:r>
        <w:rPr>
          <w:rFonts w:hint="eastAsia" w:ascii="仿宋" w:hAnsi="仿宋" w:eastAsia="仿宋" w:cs="仿宋"/>
          <w:b/>
          <w:bCs/>
          <w:color w:val="000000"/>
          <w:sz w:val="24"/>
          <w:szCs w:val="24"/>
        </w:rPr>
        <w:t>要求的，不得进入符合性审查，在符合性审查时未通过的，不得进入后续评审环节。</w:t>
      </w:r>
    </w:p>
    <w:p w14:paraId="08B00AB7">
      <w:pPr>
        <w:keepNext w:val="0"/>
        <w:keepLines w:val="0"/>
        <w:pageBreakBefore w:val="0"/>
        <w:widowControl w:val="0"/>
        <w:kinsoku/>
        <w:wordWrap/>
        <w:overflowPunct/>
        <w:topLinePunct w:val="0"/>
        <w:autoSpaceDE/>
        <w:autoSpaceDN/>
        <w:bidi w:val="0"/>
        <w:spacing w:before="120" w:beforeLines="50" w:after="120" w:afterLines="50" w:line="360" w:lineRule="auto"/>
        <w:ind w:right="0" w:rightChars="0" w:firstLine="482" w:firstLineChars="200"/>
        <w:jc w:val="both"/>
        <w:textAlignment w:val="auto"/>
        <w:outlineLvl w:val="2"/>
        <w:rPr>
          <w:rFonts w:hint="eastAsia" w:ascii="仿宋" w:hAnsi="仿宋" w:eastAsia="仿宋" w:cs="仿宋"/>
          <w:b/>
          <w:color w:val="000000"/>
          <w:sz w:val="24"/>
          <w:highlight w:val="none"/>
        </w:rPr>
      </w:pPr>
      <w:bookmarkStart w:id="141" w:name="_Toc30501"/>
      <w:r>
        <w:rPr>
          <w:rFonts w:hint="eastAsia" w:ascii="仿宋" w:hAnsi="仿宋" w:eastAsia="仿宋" w:cs="仿宋"/>
          <w:b/>
          <w:color w:val="000000"/>
          <w:sz w:val="24"/>
          <w:highlight w:val="none"/>
          <w:lang w:val="en-US" w:eastAsia="zh-CN"/>
        </w:rPr>
        <w:t>2、</w:t>
      </w:r>
      <w:r>
        <w:rPr>
          <w:rFonts w:hint="eastAsia" w:ascii="仿宋" w:hAnsi="仿宋" w:eastAsia="仿宋" w:cs="仿宋"/>
          <w:b/>
          <w:color w:val="000000"/>
          <w:sz w:val="24"/>
          <w:highlight w:val="none"/>
          <w:lang w:eastAsia="zh-CN"/>
        </w:rPr>
        <w:t>谈判响应</w:t>
      </w:r>
      <w:r>
        <w:rPr>
          <w:rFonts w:hint="eastAsia" w:ascii="仿宋" w:hAnsi="仿宋" w:eastAsia="仿宋" w:cs="仿宋"/>
          <w:b/>
          <w:color w:val="000000"/>
          <w:sz w:val="24"/>
          <w:highlight w:val="none"/>
        </w:rPr>
        <w:t>文件的澄清</w:t>
      </w:r>
      <w:bookmarkEnd w:id="141"/>
    </w:p>
    <w:p w14:paraId="6C50F380">
      <w:pPr>
        <w:keepNext w:val="0"/>
        <w:keepLines w:val="0"/>
        <w:pageBreakBefore w:val="0"/>
        <w:widowControl w:val="0"/>
        <w:kinsoku/>
        <w:wordWrap/>
        <w:overflowPunct/>
        <w:topLinePunct w:val="0"/>
        <w:autoSpaceDE/>
        <w:autoSpaceDN/>
        <w:bidi w:val="0"/>
        <w:spacing w:line="360" w:lineRule="auto"/>
        <w:ind w:right="0" w:rightChars="0" w:firstLine="496" w:firstLineChars="200"/>
        <w:jc w:val="both"/>
        <w:textAlignment w:val="auto"/>
        <w:outlineLvl w:val="9"/>
        <w:rPr>
          <w:rFonts w:hint="eastAsia" w:ascii="仿宋" w:hAnsi="仿宋" w:eastAsia="仿宋" w:cs="仿宋"/>
          <w:b w:val="0"/>
          <w:bCs/>
          <w:spacing w:val="4"/>
          <w:sz w:val="24"/>
          <w:szCs w:val="24"/>
          <w:highlight w:val="none"/>
          <w:lang w:val="en-US" w:eastAsia="zh-CN"/>
        </w:rPr>
      </w:pPr>
      <w:r>
        <w:rPr>
          <w:rFonts w:hint="eastAsia" w:ascii="仿宋" w:hAnsi="仿宋" w:eastAsia="仿宋" w:cs="仿宋"/>
          <w:b w:val="0"/>
          <w:bCs/>
          <w:spacing w:val="4"/>
          <w:sz w:val="24"/>
          <w:szCs w:val="24"/>
          <w:highlight w:val="none"/>
          <w:lang w:val="en-US" w:eastAsia="zh-CN"/>
        </w:rPr>
        <w:t>2.1</w:t>
      </w:r>
      <w:r>
        <w:rPr>
          <w:rFonts w:hint="eastAsia" w:ascii="仿宋" w:hAnsi="仿宋" w:eastAsia="仿宋" w:cs="仿宋"/>
          <w:b w:val="0"/>
          <w:bCs/>
          <w:spacing w:val="4"/>
          <w:sz w:val="24"/>
          <w:szCs w:val="24"/>
          <w:highlight w:val="none"/>
          <w:lang w:eastAsia="zh-CN"/>
        </w:rPr>
        <w:t>谈判小组发现供应商的报价明显低于其他通过符合性审查的供应商的报价，有可能影响产品质量或者不能诚信履约的，</w:t>
      </w:r>
      <w:r>
        <w:rPr>
          <w:rFonts w:hint="eastAsia" w:ascii="仿宋" w:hAnsi="仿宋" w:eastAsia="仿宋" w:cs="仿宋"/>
          <w:b w:val="0"/>
          <w:bCs/>
          <w:spacing w:val="4"/>
          <w:sz w:val="24"/>
          <w:szCs w:val="24"/>
          <w:highlight w:val="none"/>
          <w:lang w:val="en-US" w:eastAsia="zh-CN"/>
        </w:rPr>
        <w:t>应当要求其在谈判现场合理的时间内做出书面说明，必要时提交相关证明材料。供应商不能证明其报价合理性的，谈判小组应当将其作为无效响应处理。</w:t>
      </w:r>
    </w:p>
    <w:p w14:paraId="2498AB90">
      <w:pPr>
        <w:keepNext w:val="0"/>
        <w:keepLines w:val="0"/>
        <w:pageBreakBefore w:val="0"/>
        <w:widowControl w:val="0"/>
        <w:kinsoku/>
        <w:wordWrap/>
        <w:overflowPunct/>
        <w:topLinePunct w:val="0"/>
        <w:autoSpaceDE/>
        <w:autoSpaceDN/>
        <w:bidi w:val="0"/>
        <w:spacing w:line="360" w:lineRule="auto"/>
        <w:ind w:right="0" w:rightChars="0" w:firstLine="480" w:firstLineChars="200"/>
        <w:jc w:val="both"/>
        <w:textAlignment w:val="auto"/>
        <w:outlineLvl w:val="9"/>
        <w:rPr>
          <w:rFonts w:hint="eastAsia" w:ascii="仿宋" w:hAnsi="仿宋" w:eastAsia="仿宋" w:cs="仿宋"/>
          <w:b w:val="0"/>
          <w:bCs/>
          <w:spacing w:val="4"/>
          <w:sz w:val="24"/>
          <w:szCs w:val="24"/>
          <w:lang w:val="en-US"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.2有效的书面澄清材料，是</w:t>
      </w:r>
      <w:r>
        <w:rPr>
          <w:rFonts w:hint="eastAsia" w:ascii="仿宋" w:hAnsi="仿宋" w:eastAsia="仿宋" w:cs="仿宋"/>
          <w:color w:val="000000"/>
          <w:sz w:val="24"/>
          <w:szCs w:val="24"/>
          <w:lang w:eastAsia="zh-CN"/>
        </w:rPr>
        <w:t>谈判响应</w:t>
      </w:r>
      <w:r>
        <w:rPr>
          <w:rFonts w:hint="eastAsia" w:ascii="仿宋" w:hAnsi="仿宋" w:eastAsia="仿宋" w:cs="仿宋"/>
          <w:color w:val="000000"/>
          <w:sz w:val="24"/>
          <w:szCs w:val="24"/>
        </w:rPr>
        <w:t>文件的补充材料，成为</w:t>
      </w:r>
      <w:r>
        <w:rPr>
          <w:rFonts w:hint="eastAsia" w:ascii="仿宋" w:hAnsi="仿宋" w:eastAsia="仿宋" w:cs="仿宋"/>
          <w:color w:val="000000"/>
          <w:sz w:val="24"/>
          <w:szCs w:val="24"/>
          <w:lang w:eastAsia="zh-CN"/>
        </w:rPr>
        <w:t>谈判响应</w:t>
      </w:r>
      <w:r>
        <w:rPr>
          <w:rFonts w:hint="eastAsia" w:ascii="仿宋" w:hAnsi="仿宋" w:eastAsia="仿宋" w:cs="仿宋"/>
          <w:color w:val="000000"/>
          <w:sz w:val="24"/>
          <w:szCs w:val="24"/>
        </w:rPr>
        <w:t>文件的组成部分。</w:t>
      </w:r>
    </w:p>
    <w:p w14:paraId="5DD0679F">
      <w:pPr>
        <w:pStyle w:val="10"/>
        <w:keepNext w:val="0"/>
        <w:keepLines w:val="0"/>
        <w:pageBreakBefore w:val="0"/>
        <w:widowControl w:val="0"/>
        <w:kinsoku/>
        <w:wordWrap/>
        <w:overflowPunct/>
        <w:topLinePunct w:val="0"/>
        <w:autoSpaceDE/>
        <w:autoSpaceDN/>
        <w:bidi w:val="0"/>
        <w:spacing w:line="360" w:lineRule="auto"/>
        <w:ind w:firstLine="482" w:firstLineChars="200"/>
        <w:textAlignment w:val="auto"/>
        <w:outlineLvl w:val="2"/>
        <w:rPr>
          <w:rFonts w:hint="eastAsia" w:ascii="仿宋" w:hAnsi="仿宋" w:eastAsia="仿宋" w:cs="仿宋"/>
          <w:b/>
          <w:bCs/>
          <w:sz w:val="24"/>
          <w:szCs w:val="24"/>
        </w:rPr>
      </w:pPr>
      <w:bookmarkStart w:id="142" w:name="_Toc19131"/>
      <w:r>
        <w:rPr>
          <w:rFonts w:hint="eastAsia" w:ascii="仿宋" w:hAnsi="仿宋" w:eastAsia="仿宋" w:cs="仿宋"/>
          <w:b/>
          <w:bCs/>
          <w:sz w:val="24"/>
          <w:szCs w:val="24"/>
        </w:rPr>
        <w:t>3、谈判</w:t>
      </w:r>
      <w:bookmarkEnd w:id="142"/>
    </w:p>
    <w:p w14:paraId="693D125E">
      <w:pPr>
        <w:pStyle w:val="10"/>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b/>
          <w:bCs/>
          <w:spacing w:val="4"/>
          <w:sz w:val="24"/>
          <w:szCs w:val="24"/>
        </w:rPr>
      </w:pPr>
      <w:r>
        <w:rPr>
          <w:rFonts w:hint="eastAsia" w:ascii="仿宋" w:hAnsi="仿宋" w:eastAsia="仿宋" w:cs="仿宋"/>
          <w:sz w:val="24"/>
          <w:szCs w:val="24"/>
        </w:rPr>
        <w:t>谈判小组所有成员集中与单一供应商分别进行谈判，并要求供应商在规定的时间内提交最后报价。</w:t>
      </w:r>
    </w:p>
    <w:p w14:paraId="1E16F266">
      <w:pPr>
        <w:pStyle w:val="10"/>
        <w:keepNext w:val="0"/>
        <w:keepLines w:val="0"/>
        <w:pageBreakBefore w:val="0"/>
        <w:widowControl w:val="0"/>
        <w:kinsoku/>
        <w:wordWrap/>
        <w:overflowPunct/>
        <w:topLinePunct w:val="0"/>
        <w:autoSpaceDE/>
        <w:autoSpaceDN/>
        <w:bidi w:val="0"/>
        <w:spacing w:line="360" w:lineRule="auto"/>
        <w:ind w:right="0" w:rightChars="0" w:firstLine="498" w:firstLineChars="200"/>
        <w:textAlignment w:val="auto"/>
        <w:outlineLvl w:val="2"/>
        <w:rPr>
          <w:rFonts w:hint="eastAsia" w:ascii="仿宋" w:hAnsi="仿宋" w:eastAsia="仿宋" w:cs="仿宋"/>
          <w:b/>
          <w:bCs/>
          <w:color w:val="auto"/>
          <w:spacing w:val="4"/>
          <w:sz w:val="24"/>
          <w:szCs w:val="24"/>
          <w:lang w:val="en-US" w:eastAsia="zh-CN"/>
        </w:rPr>
      </w:pPr>
      <w:bookmarkStart w:id="143" w:name="_Toc19323"/>
      <w:r>
        <w:rPr>
          <w:rFonts w:hint="eastAsia" w:ascii="仿宋" w:hAnsi="仿宋" w:eastAsia="仿宋" w:cs="仿宋"/>
          <w:b/>
          <w:bCs/>
          <w:color w:val="auto"/>
          <w:spacing w:val="4"/>
          <w:sz w:val="24"/>
          <w:szCs w:val="24"/>
          <w:lang w:val="en-US" w:eastAsia="zh-CN"/>
        </w:rPr>
        <w:t>4、谈判过程中的实质性变动</w:t>
      </w:r>
      <w:bookmarkEnd w:id="143"/>
    </w:p>
    <w:p w14:paraId="36164EC1">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.1在谈判过程中，谈判小组可以根据谈判文件和谈判情况在最终报价之前实质性变动采购需求中的技术、服务要求以及合同草案条款，但不得变动竞争性谈判文件中的其他</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rPr>
        <w:t>。实质性变动的内容，须经采购人代表确认。</w:t>
      </w:r>
    </w:p>
    <w:p w14:paraId="57EE0500">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.2对竞争性谈判文件做出的实质性变动是谈判文件的有效组成部分，谈判小组应当及时以书面形式通知所有参加谈判的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p>
    <w:p w14:paraId="1ED9BA12">
      <w:pPr>
        <w:pStyle w:val="10"/>
        <w:keepNext w:val="0"/>
        <w:keepLines w:val="0"/>
        <w:pageBreakBefore w:val="0"/>
        <w:widowControl w:val="0"/>
        <w:kinsoku/>
        <w:wordWrap/>
        <w:overflowPunct/>
        <w:topLinePunct w:val="0"/>
        <w:autoSpaceDE/>
        <w:autoSpaceDN/>
        <w:bidi w:val="0"/>
        <w:spacing w:line="360" w:lineRule="auto"/>
        <w:ind w:right="0" w:rightChars="0" w:firstLine="498" w:firstLineChars="200"/>
        <w:textAlignment w:val="auto"/>
        <w:outlineLvl w:val="2"/>
        <w:rPr>
          <w:rFonts w:hint="eastAsia" w:ascii="仿宋" w:hAnsi="仿宋" w:eastAsia="仿宋" w:cs="仿宋"/>
          <w:b/>
          <w:bCs/>
          <w:color w:val="auto"/>
          <w:spacing w:val="4"/>
          <w:sz w:val="24"/>
          <w:szCs w:val="24"/>
        </w:rPr>
      </w:pPr>
      <w:bookmarkStart w:id="144" w:name="_Toc19557"/>
      <w:r>
        <w:rPr>
          <w:rFonts w:hint="eastAsia" w:ascii="仿宋" w:hAnsi="仿宋" w:eastAsia="仿宋" w:cs="仿宋"/>
          <w:b/>
          <w:bCs/>
          <w:color w:val="auto"/>
          <w:spacing w:val="4"/>
          <w:sz w:val="24"/>
          <w:szCs w:val="24"/>
          <w:lang w:val="en-US" w:eastAsia="zh-CN"/>
        </w:rPr>
        <w:t>5</w:t>
      </w:r>
      <w:r>
        <w:rPr>
          <w:rFonts w:hint="eastAsia" w:ascii="仿宋" w:hAnsi="仿宋" w:eastAsia="仿宋" w:cs="仿宋"/>
          <w:b/>
          <w:bCs/>
          <w:color w:val="auto"/>
          <w:spacing w:val="4"/>
          <w:sz w:val="24"/>
          <w:szCs w:val="24"/>
        </w:rPr>
        <w:t>、推荐成交候选人</w:t>
      </w:r>
      <w:bookmarkEnd w:id="144"/>
    </w:p>
    <w:p w14:paraId="6D3041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96" w:firstLineChars="200"/>
        <w:textAlignment w:val="auto"/>
        <w:outlineLvl w:val="9"/>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由谈判小组依据谈判响应文件，从质量和服务均能满足谈判文件要求的供应商中，按照最后报价由低到高的顺序依次排序，推荐</w:t>
      </w:r>
      <w:r>
        <w:rPr>
          <w:rFonts w:hint="eastAsia" w:ascii="仿宋" w:hAnsi="仿宋" w:eastAsia="仿宋" w:cs="仿宋"/>
          <w:color w:val="auto"/>
          <w:spacing w:val="4"/>
          <w:sz w:val="24"/>
          <w:szCs w:val="24"/>
          <w:lang w:val="en-US" w:eastAsia="zh-CN"/>
        </w:rPr>
        <w:t>3</w:t>
      </w:r>
      <w:r>
        <w:rPr>
          <w:rFonts w:hint="eastAsia" w:ascii="仿宋" w:hAnsi="仿宋" w:eastAsia="仿宋" w:cs="仿宋"/>
          <w:color w:val="auto"/>
          <w:spacing w:val="4"/>
          <w:sz w:val="24"/>
          <w:szCs w:val="24"/>
          <w:lang w:eastAsia="zh-CN"/>
        </w:rPr>
        <w:t>名</w:t>
      </w:r>
      <w:r>
        <w:rPr>
          <w:rFonts w:hint="eastAsia" w:ascii="仿宋" w:hAnsi="仿宋" w:eastAsia="仿宋" w:cs="仿宋"/>
          <w:color w:val="auto"/>
          <w:spacing w:val="4"/>
          <w:sz w:val="24"/>
          <w:szCs w:val="24"/>
        </w:rPr>
        <w:t>成交候选人</w:t>
      </w:r>
      <w:r>
        <w:rPr>
          <w:rFonts w:hint="eastAsia" w:ascii="仿宋" w:hAnsi="仿宋" w:eastAsia="仿宋" w:cs="仿宋"/>
          <w:color w:val="auto"/>
          <w:spacing w:val="4"/>
          <w:sz w:val="24"/>
          <w:szCs w:val="24"/>
          <w:lang w:eastAsia="zh-CN"/>
        </w:rPr>
        <w:t>，并标明顺序</w:t>
      </w:r>
      <w:r>
        <w:rPr>
          <w:rFonts w:hint="eastAsia" w:ascii="仿宋" w:hAnsi="仿宋" w:eastAsia="仿宋" w:cs="仿宋"/>
          <w:color w:val="auto"/>
          <w:spacing w:val="4"/>
          <w:sz w:val="24"/>
          <w:szCs w:val="24"/>
        </w:rPr>
        <w:t>。谈判报价相同的，按照技术指标优劣顺序排序或由全体谈判小组成员无记名投票，得票高者排序在前。</w:t>
      </w:r>
    </w:p>
    <w:p w14:paraId="23DA94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仿宋" w:hAnsi="仿宋" w:eastAsia="仿宋" w:cs="仿宋"/>
          <w:b/>
          <w:color w:val="auto"/>
          <w:sz w:val="24"/>
          <w:szCs w:val="24"/>
          <w:highlight w:val="none"/>
          <w:lang w:eastAsia="zh-CN"/>
        </w:rPr>
      </w:pPr>
      <w:bookmarkStart w:id="145" w:name="_Toc18915"/>
      <w:r>
        <w:rPr>
          <w:rFonts w:hint="eastAsia" w:ascii="仿宋" w:hAnsi="仿宋" w:eastAsia="仿宋" w:cs="仿宋"/>
          <w:b/>
          <w:color w:val="auto"/>
          <w:sz w:val="24"/>
          <w:szCs w:val="24"/>
          <w:highlight w:val="none"/>
          <w:lang w:eastAsia="zh-CN"/>
        </w:rPr>
        <w:t>四、谈判小组当履行下列义务</w:t>
      </w:r>
      <w:bookmarkEnd w:id="145"/>
    </w:p>
    <w:p w14:paraId="4B05501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遵纪守法，客观、公正、廉洁地履行职责；</w:t>
      </w:r>
    </w:p>
    <w:p w14:paraId="47FFA4F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根据采购文件的规定独立进行评审，对个人的评审意见承担法律责任；</w:t>
      </w:r>
    </w:p>
    <w:p w14:paraId="403DE4A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参与评审报告的起草；</w:t>
      </w:r>
    </w:p>
    <w:p w14:paraId="4AE94EC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配合采购人、采购代理机构答复供应商提出的质疑；</w:t>
      </w:r>
    </w:p>
    <w:p w14:paraId="6E5FFB0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配合财政部门的投诉处理和监督检查工作。</w:t>
      </w:r>
    </w:p>
    <w:p w14:paraId="5B645860">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outlineLvl w:val="1"/>
        <w:rPr>
          <w:rFonts w:hint="eastAsia" w:ascii="仿宋" w:hAnsi="仿宋" w:eastAsia="仿宋" w:cs="仿宋"/>
          <w:b/>
          <w:bCs/>
          <w:color w:val="auto"/>
          <w:spacing w:val="4"/>
          <w:sz w:val="24"/>
          <w:szCs w:val="24"/>
          <w:highlight w:val="none"/>
          <w:lang w:val="en-US" w:eastAsia="zh-CN"/>
        </w:rPr>
      </w:pPr>
      <w:bookmarkStart w:id="146" w:name="_Toc14150"/>
      <w:r>
        <w:rPr>
          <w:rFonts w:hint="eastAsia" w:ascii="仿宋" w:hAnsi="仿宋" w:eastAsia="仿宋" w:cs="仿宋"/>
          <w:b/>
          <w:color w:val="auto"/>
          <w:sz w:val="24"/>
          <w:szCs w:val="24"/>
          <w:highlight w:val="none"/>
          <w:lang w:eastAsia="zh-CN"/>
        </w:rPr>
        <w:t>五、</w:t>
      </w:r>
      <w:r>
        <w:rPr>
          <w:rFonts w:hint="eastAsia" w:ascii="仿宋" w:hAnsi="仿宋" w:eastAsia="仿宋" w:cs="仿宋"/>
          <w:b/>
          <w:bCs/>
          <w:color w:val="auto"/>
          <w:spacing w:val="4"/>
          <w:sz w:val="24"/>
          <w:szCs w:val="24"/>
          <w:highlight w:val="none"/>
          <w:lang w:val="en-US" w:eastAsia="zh-CN"/>
        </w:rPr>
        <w:t>无效响应文件</w:t>
      </w:r>
      <w:bookmarkEnd w:id="146"/>
    </w:p>
    <w:p w14:paraId="5603B2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出现下列情形之一的，谈判响应文件无效：</w:t>
      </w:r>
    </w:p>
    <w:p w14:paraId="0A69D3CE">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rPr>
        <w:t>竞争性谈判响应文件未按竞争性谈判文件要求密封、签署、盖章的；</w:t>
      </w:r>
    </w:p>
    <w:p w14:paraId="2CFA3027">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szCs w:val="24"/>
          <w:highlight w:val="none"/>
          <w:lang w:eastAsia="zh-CN"/>
        </w:rPr>
        <w:t>供应商未按竞争性谈判文件要求提交谈判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eastAsia="zh-CN"/>
        </w:rPr>
        <w:t>或保函的</w:t>
      </w:r>
      <w:r>
        <w:rPr>
          <w:rFonts w:hint="eastAsia" w:ascii="仿宋" w:hAnsi="仿宋" w:eastAsia="仿宋" w:cs="仿宋"/>
          <w:color w:val="auto"/>
          <w:sz w:val="24"/>
          <w:szCs w:val="24"/>
          <w:highlight w:val="none"/>
        </w:rPr>
        <w:t>；</w:t>
      </w:r>
    </w:p>
    <w:p w14:paraId="43F519A4">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3、不具备谈判文件中规定的资格要求或</w:t>
      </w:r>
      <w:r>
        <w:rPr>
          <w:rFonts w:hint="eastAsia" w:ascii="仿宋" w:hAnsi="仿宋" w:eastAsia="仿宋" w:cs="仿宋"/>
          <w:color w:val="auto"/>
          <w:sz w:val="24"/>
          <w:szCs w:val="24"/>
          <w:highlight w:val="none"/>
        </w:rPr>
        <w:t>资格证明文件不全的或无效的；</w:t>
      </w:r>
    </w:p>
    <w:p w14:paraId="6935436E">
      <w:pPr>
        <w:keepNext w:val="0"/>
        <w:keepLines w:val="0"/>
        <w:pageBreakBefore w:val="0"/>
        <w:widowControl w:val="0"/>
        <w:tabs>
          <w:tab w:val="left" w:pos="1260"/>
        </w:tabs>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pacing w:val="-6"/>
          <w:sz w:val="24"/>
          <w:highlight w:val="none"/>
        </w:rPr>
        <w:t>无谈判有效期或有效期达不到竞争性谈判文件要求的</w:t>
      </w:r>
      <w:r>
        <w:rPr>
          <w:rFonts w:hint="eastAsia" w:ascii="仿宋" w:hAnsi="仿宋" w:eastAsia="仿宋" w:cs="仿宋"/>
          <w:color w:val="auto"/>
          <w:sz w:val="24"/>
          <w:szCs w:val="24"/>
          <w:highlight w:val="none"/>
        </w:rPr>
        <w:t>；</w:t>
      </w:r>
    </w:p>
    <w:p w14:paraId="3D297B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谈判总报价</w:t>
      </w:r>
      <w:r>
        <w:rPr>
          <w:rFonts w:hint="eastAsia" w:ascii="仿宋" w:hAnsi="仿宋" w:eastAsia="仿宋" w:cs="仿宋"/>
          <w:color w:val="auto"/>
          <w:sz w:val="24"/>
          <w:szCs w:val="24"/>
          <w:highlight w:val="none"/>
          <w:lang w:eastAsia="zh-CN"/>
        </w:rPr>
        <w:t>超过</w:t>
      </w:r>
      <w:r>
        <w:rPr>
          <w:rFonts w:hint="eastAsia" w:ascii="仿宋" w:hAnsi="仿宋" w:eastAsia="仿宋" w:cs="仿宋"/>
          <w:color w:val="auto"/>
          <w:sz w:val="24"/>
          <w:szCs w:val="24"/>
          <w:highlight w:val="none"/>
        </w:rPr>
        <w:t>竞争性谈判文件公布的采购预算的</w:t>
      </w:r>
      <w:r>
        <w:rPr>
          <w:rFonts w:hint="eastAsia" w:ascii="仿宋" w:hAnsi="仿宋" w:eastAsia="仿宋" w:cs="仿宋"/>
          <w:color w:val="auto"/>
          <w:sz w:val="24"/>
          <w:szCs w:val="24"/>
          <w:highlight w:val="none"/>
          <w:lang w:eastAsia="zh-CN"/>
        </w:rPr>
        <w:t>；</w:t>
      </w:r>
    </w:p>
    <w:p w14:paraId="4D56A1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b w:val="0"/>
          <w:bCs w:val="0"/>
          <w:color w:val="auto"/>
          <w:spacing w:val="4"/>
          <w:sz w:val="24"/>
          <w:szCs w:val="24"/>
          <w:highlight w:val="none"/>
          <w:lang w:val="en-US" w:eastAsia="zh-CN"/>
        </w:rPr>
        <w:t>响应文件含有采购人不能接受的附加条件的；</w:t>
      </w:r>
    </w:p>
    <w:p w14:paraId="0F1DE9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7、单位负责人为同一人或者存在直接控股、管理关系的不同供应商，参加本项目同一合同项下的谈判的；</w:t>
      </w:r>
    </w:p>
    <w:p w14:paraId="43F4CB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8、为本采购项目提供整体设计、规范编制或者项目管理、监理、检测等服务的供应商，参加本采购项目谈判的；</w:t>
      </w:r>
    </w:p>
    <w:p w14:paraId="0C922AC6">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highlight w:val="none"/>
        </w:rPr>
        <w:t>提供虚假</w:t>
      </w:r>
      <w:r>
        <w:rPr>
          <w:rFonts w:hint="eastAsia" w:ascii="仿宋" w:hAnsi="仿宋" w:eastAsia="仿宋" w:cs="仿宋"/>
          <w:color w:val="auto"/>
          <w:sz w:val="24"/>
          <w:highlight w:val="none"/>
          <w:lang w:eastAsia="zh-CN"/>
        </w:rPr>
        <w:t>文件和资料的</w:t>
      </w:r>
      <w:r>
        <w:rPr>
          <w:rFonts w:hint="eastAsia" w:ascii="仿宋" w:hAnsi="仿宋" w:eastAsia="仿宋" w:cs="仿宋"/>
          <w:color w:val="auto"/>
          <w:sz w:val="24"/>
          <w:highlight w:val="none"/>
        </w:rPr>
        <w:t>；</w:t>
      </w:r>
    </w:p>
    <w:p w14:paraId="2E252F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10、法律、法规规定的其他无效情形</w:t>
      </w:r>
      <w:r>
        <w:rPr>
          <w:rFonts w:hint="eastAsia" w:ascii="仿宋" w:hAnsi="仿宋" w:eastAsia="仿宋" w:cs="仿宋"/>
          <w:color w:val="auto"/>
          <w:sz w:val="24"/>
          <w:szCs w:val="24"/>
          <w:highlight w:val="none"/>
          <w:lang w:eastAsia="zh-CN"/>
        </w:rPr>
        <w:t>。</w:t>
      </w:r>
    </w:p>
    <w:p w14:paraId="256D96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1"/>
        <w:rPr>
          <w:rFonts w:hint="eastAsia" w:ascii="仿宋" w:hAnsi="仿宋" w:eastAsia="仿宋" w:cs="仿宋"/>
          <w:b/>
          <w:sz w:val="24"/>
          <w:szCs w:val="24"/>
          <w:highlight w:val="none"/>
        </w:rPr>
      </w:pPr>
      <w:bookmarkStart w:id="147" w:name="_Toc25206"/>
      <w:r>
        <w:rPr>
          <w:rFonts w:hint="eastAsia" w:ascii="仿宋" w:hAnsi="仿宋" w:eastAsia="仿宋" w:cs="仿宋"/>
          <w:b/>
          <w:sz w:val="24"/>
          <w:szCs w:val="24"/>
          <w:highlight w:val="none"/>
          <w:lang w:eastAsia="zh-CN"/>
        </w:rPr>
        <w:t>六</w:t>
      </w:r>
      <w:r>
        <w:rPr>
          <w:rFonts w:hint="eastAsia" w:ascii="仿宋" w:hAnsi="仿宋" w:eastAsia="仿宋" w:cs="仿宋"/>
          <w:b/>
          <w:sz w:val="24"/>
          <w:szCs w:val="24"/>
          <w:highlight w:val="none"/>
        </w:rPr>
        <w:t>、政策性扣减</w:t>
      </w:r>
      <w:bookmarkEnd w:id="147"/>
    </w:p>
    <w:p w14:paraId="15E64F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sz w:val="24"/>
          <w:szCs w:val="24"/>
          <w:highlight w:val="none"/>
        </w:rPr>
      </w:pPr>
      <w:bookmarkStart w:id="148" w:name="_Toc4297"/>
      <w:r>
        <w:rPr>
          <w:rFonts w:hint="eastAsia" w:ascii="仿宋" w:hAnsi="仿宋" w:eastAsia="仿宋" w:cs="仿宋"/>
          <w:b/>
          <w:sz w:val="24"/>
          <w:szCs w:val="24"/>
          <w:highlight w:val="none"/>
          <w:lang w:val="en-US" w:eastAsia="zh-CN"/>
        </w:rPr>
        <w:t>1、政</w:t>
      </w:r>
      <w:r>
        <w:rPr>
          <w:rFonts w:hint="eastAsia" w:ascii="仿宋" w:hAnsi="仿宋" w:eastAsia="仿宋" w:cs="仿宋"/>
          <w:b/>
          <w:sz w:val="24"/>
          <w:szCs w:val="24"/>
          <w:highlight w:val="none"/>
        </w:rPr>
        <w:t>策性扣减范围</w:t>
      </w:r>
      <w:bookmarkEnd w:id="148"/>
    </w:p>
    <w:p w14:paraId="1573DC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符合小型、微型企业或监狱企业</w:t>
      </w:r>
      <w:r>
        <w:rPr>
          <w:rFonts w:hint="eastAsia" w:ascii="仿宋" w:hAnsi="仿宋" w:eastAsia="仿宋" w:cs="仿宋"/>
          <w:sz w:val="24"/>
          <w:szCs w:val="24"/>
          <w:highlight w:val="none"/>
          <w:lang w:eastAsia="zh-CN"/>
        </w:rPr>
        <w:t>、残疾人福利性单位</w:t>
      </w:r>
      <w:r>
        <w:rPr>
          <w:rFonts w:hint="eastAsia" w:ascii="仿宋" w:hAnsi="仿宋" w:eastAsia="仿宋" w:cs="仿宋"/>
          <w:sz w:val="24"/>
          <w:szCs w:val="24"/>
          <w:highlight w:val="none"/>
        </w:rPr>
        <w:t>条件的，其投标报价价格评审时将按相应比例进行扣减。</w:t>
      </w:r>
    </w:p>
    <w:p w14:paraId="5CB286F9">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1.2依据关于印发《政府采购促进中小企业发展管理办法》的通知（财库〔2020〕46号）的规定，在政府采购活动中，供应商提供的货物、工程或者服务符合下列情形的，享受中小企业扶持政策：</w:t>
      </w:r>
    </w:p>
    <w:p w14:paraId="6AA9016A">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1.2.1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55C8452">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1.2.2在货物采购项目中，供应商提供的货物既有中小企业制造货物，也有大型企业制造货物的，不享受本办法规定的中小企业扶持政策。</w:t>
      </w:r>
    </w:p>
    <w:p w14:paraId="79B2259B">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1.2.3以联合体形式参加政府采购活动，联合体各方均为中小企业的，联合体视同中小企业。其中，联合体各方均为小微企业的，联合体视同小微企业。</w:t>
      </w:r>
    </w:p>
    <w:p w14:paraId="79A367FC">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1.2.4中小企业参加政府采购活动，应当出具符合财库〔2020〕46号规定的《中小企业声明函》,否则不得享受相关中小企业扶持政策。</w:t>
      </w:r>
    </w:p>
    <w:p w14:paraId="082257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1.3采购人拟采购产品属于优先采购节能、环境标志产品范围的，应当优先采购节能、环境标志产品；拟采购产品符合政府采购强制采购政策的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实行强制采购。</w:t>
      </w:r>
    </w:p>
    <w:p w14:paraId="191A89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1.3.1</w:t>
      </w:r>
      <w:r>
        <w:rPr>
          <w:rFonts w:hint="eastAsia" w:ascii="仿宋" w:hAnsi="仿宋" w:eastAsia="仿宋" w:cs="仿宋"/>
          <w:color w:val="auto"/>
          <w:sz w:val="24"/>
          <w:szCs w:val="24"/>
          <w:highlight w:val="none"/>
        </w:rPr>
        <w:t>采购人依据节能产品、环境标志产品品目清单和节能、环境标志产品认证证书实施政府优先采购和强制采购。</w:t>
      </w:r>
    </w:p>
    <w:p w14:paraId="203460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12C988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监狱企业参加政府采购活动时，视同</w:t>
      </w:r>
      <w:r>
        <w:rPr>
          <w:rFonts w:hint="eastAsia" w:ascii="仿宋" w:hAnsi="仿宋" w:eastAsia="仿宋" w:cs="仿宋"/>
          <w:color w:val="000000"/>
          <w:sz w:val="24"/>
          <w:szCs w:val="24"/>
          <w:highlight w:val="none"/>
          <w:lang w:eastAsia="zh-CN"/>
        </w:rPr>
        <w:t>小型、微型企业。</w:t>
      </w:r>
    </w:p>
    <w:p w14:paraId="308BA3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highlight w:val="magenta"/>
          <w:lang w:val="en-US"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符合条件的残疾人福利性单位在参加政府采购活动时，应当提供《残疾人福利性单位声明函》，并对声明的真实性负责。残疾人福利性单位</w:t>
      </w:r>
      <w:r>
        <w:rPr>
          <w:rFonts w:hint="eastAsia" w:ascii="仿宋" w:hAnsi="仿宋" w:eastAsia="仿宋" w:cs="仿宋"/>
          <w:color w:val="000000"/>
          <w:sz w:val="24"/>
          <w:szCs w:val="24"/>
          <w:highlight w:val="none"/>
        </w:rPr>
        <w:t>参加政府采购活动时，视同</w:t>
      </w:r>
      <w:r>
        <w:rPr>
          <w:rFonts w:hint="eastAsia" w:ascii="仿宋" w:hAnsi="仿宋" w:eastAsia="仿宋" w:cs="仿宋"/>
          <w:color w:val="000000"/>
          <w:sz w:val="24"/>
          <w:szCs w:val="24"/>
          <w:highlight w:val="none"/>
          <w:lang w:eastAsia="zh-CN"/>
        </w:rPr>
        <w:t>小型、微型企业；</w:t>
      </w:r>
      <w:r>
        <w:rPr>
          <w:rFonts w:hint="eastAsia" w:ascii="仿宋" w:hAnsi="仿宋" w:eastAsia="仿宋" w:cs="仿宋"/>
          <w:sz w:val="24"/>
          <w:szCs w:val="24"/>
          <w:highlight w:val="none"/>
          <w:lang w:eastAsia="zh-CN"/>
        </w:rPr>
        <w:t>残疾人福利性单位属于小型、微型企业的，不重复享受政策。</w:t>
      </w:r>
    </w:p>
    <w:p w14:paraId="5C8AE7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cs="仿宋"/>
          <w:b/>
          <w:sz w:val="24"/>
          <w:szCs w:val="24"/>
          <w:highlight w:val="none"/>
        </w:rPr>
      </w:pPr>
      <w:bookmarkStart w:id="149" w:name="_Toc6233"/>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政策性扣减方式</w:t>
      </w:r>
      <w:bookmarkEnd w:id="149"/>
    </w:p>
    <w:p w14:paraId="328B83D2">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《政府采购促进中小企业发展管理办法》（财库〔2020〕46号）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陕西省财政厅关于进一步加大政府采购支持中小企业力度的通知》（陕财办采〔2022〕5号）</w:t>
      </w:r>
      <w:r>
        <w:rPr>
          <w:rFonts w:hint="eastAsia" w:ascii="仿宋" w:hAnsi="仿宋" w:eastAsia="仿宋" w:cs="仿宋"/>
          <w:color w:val="auto"/>
          <w:sz w:val="24"/>
          <w:szCs w:val="24"/>
          <w:highlight w:val="none"/>
          <w:lang w:eastAsia="zh-CN"/>
        </w:rPr>
        <w:t>，对于</w:t>
      </w:r>
      <w:r>
        <w:rPr>
          <w:rFonts w:hint="eastAsia" w:ascii="仿宋" w:hAnsi="仿宋" w:eastAsia="仿宋" w:cs="仿宋"/>
          <w:color w:val="auto"/>
          <w:spacing w:val="8"/>
          <w:sz w:val="24"/>
          <w:szCs w:val="24"/>
          <w:highlight w:val="none"/>
        </w:rPr>
        <w:t>未预留份额专门</w:t>
      </w:r>
      <w:r>
        <w:rPr>
          <w:rFonts w:hint="eastAsia" w:ascii="仿宋" w:hAnsi="仿宋" w:eastAsia="仿宋" w:cs="仿宋"/>
          <w:color w:val="auto"/>
          <w:sz w:val="24"/>
          <w:szCs w:val="24"/>
          <w:highlight w:val="none"/>
        </w:rPr>
        <w:t>面向中小企业采购的采购项目，以及预留份额项目的非预</w:t>
      </w:r>
      <w:r>
        <w:rPr>
          <w:rFonts w:hint="eastAsia" w:ascii="仿宋" w:hAnsi="仿宋" w:eastAsia="仿宋" w:cs="仿宋"/>
          <w:color w:val="auto"/>
          <w:spacing w:val="-2"/>
          <w:sz w:val="24"/>
          <w:szCs w:val="24"/>
          <w:highlight w:val="none"/>
        </w:rPr>
        <w:t>留部分采购包</w:t>
      </w:r>
      <w:r>
        <w:rPr>
          <w:rFonts w:hint="eastAsia" w:ascii="仿宋" w:hAnsi="仿宋" w:eastAsia="仿宋" w:cs="仿宋"/>
          <w:color w:val="auto"/>
          <w:spacing w:val="-2"/>
          <w:sz w:val="24"/>
          <w:szCs w:val="24"/>
          <w:highlight w:val="none"/>
          <w:lang w:eastAsia="zh-CN"/>
        </w:rPr>
        <w:t>中</w:t>
      </w:r>
      <w:r>
        <w:rPr>
          <w:rFonts w:hint="eastAsia" w:ascii="仿宋" w:hAnsi="仿宋" w:eastAsia="仿宋" w:cs="仿宋"/>
          <w:color w:val="auto"/>
          <w:sz w:val="24"/>
          <w:szCs w:val="24"/>
          <w:highlight w:val="none"/>
          <w:lang w:val="en-US" w:eastAsia="zh-CN"/>
        </w:rPr>
        <w:t>符合条件的小微企业</w:t>
      </w:r>
      <w:r>
        <w:rPr>
          <w:rFonts w:hint="eastAsia" w:ascii="仿宋" w:hAnsi="仿宋" w:eastAsia="仿宋" w:cs="仿宋"/>
          <w:color w:val="auto"/>
          <w:sz w:val="24"/>
          <w:szCs w:val="24"/>
          <w:highlight w:val="none"/>
          <w:lang w:eastAsia="zh-CN"/>
        </w:rPr>
        <w:t>报价给予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%的扣除。</w:t>
      </w:r>
    </w:p>
    <w:p w14:paraId="0EE5BD17">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30%以上的，对联合体或者大中型企业的报价给予4%的扣除；组成联合体或者接受分包的小微企业与联合体内其他企业、分包企业之间存在直接控股、管理关系的，不享受价格扣除优惠政策。</w:t>
      </w:r>
      <w:r>
        <w:rPr>
          <w:rFonts w:hint="eastAsia" w:ascii="仿宋" w:hAnsi="仿宋" w:eastAsia="仿宋" w:cs="仿宋"/>
          <w:b/>
          <w:bCs/>
          <w:color w:val="auto"/>
          <w:sz w:val="24"/>
          <w:szCs w:val="24"/>
          <w:highlight w:val="none"/>
          <w:lang w:val="en-US" w:eastAsia="zh-CN"/>
        </w:rPr>
        <w:t>享受扶持政策获得政府采购合同的，小微企业不得将合同分包给大中型企业，中型企业不得将合同分包给大型企业。</w:t>
      </w:r>
    </w:p>
    <w:p w14:paraId="15B933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监狱企业、</w:t>
      </w:r>
      <w:r>
        <w:rPr>
          <w:rFonts w:hint="eastAsia" w:ascii="仿宋" w:hAnsi="仿宋" w:eastAsia="仿宋" w:cs="仿宋"/>
          <w:color w:val="auto"/>
          <w:sz w:val="24"/>
          <w:szCs w:val="24"/>
          <w:highlight w:val="none"/>
        </w:rPr>
        <w:t>残疾人福利性单位视同小微企业，享受预留份额、评审中价格扣除等促进中小企业发展的政府采购政策。</w:t>
      </w:r>
      <w:r>
        <w:rPr>
          <w:rFonts w:hint="eastAsia" w:ascii="仿宋" w:hAnsi="仿宋" w:eastAsia="仿宋" w:cs="仿宋"/>
          <w:color w:val="auto"/>
          <w:sz w:val="24"/>
          <w:szCs w:val="24"/>
          <w:highlight w:val="none"/>
          <w:lang w:eastAsia="zh-CN"/>
        </w:rPr>
        <w:t>监狱企业、</w:t>
      </w:r>
      <w:r>
        <w:rPr>
          <w:rFonts w:hint="eastAsia" w:ascii="仿宋" w:hAnsi="仿宋" w:eastAsia="仿宋" w:cs="仿宋"/>
          <w:color w:val="auto"/>
          <w:sz w:val="24"/>
          <w:szCs w:val="24"/>
          <w:highlight w:val="none"/>
        </w:rPr>
        <w:t>残疾人福利性单位属于</w:t>
      </w:r>
      <w:r>
        <w:rPr>
          <w:rFonts w:hint="eastAsia" w:ascii="仿宋" w:hAnsi="仿宋" w:eastAsia="仿宋" w:cs="仿宋"/>
          <w:color w:val="auto"/>
          <w:sz w:val="24"/>
          <w:szCs w:val="24"/>
          <w:highlight w:val="none"/>
          <w:lang w:eastAsia="zh-CN"/>
        </w:rPr>
        <w:t>小微</w:t>
      </w:r>
      <w:r>
        <w:rPr>
          <w:rFonts w:hint="eastAsia" w:ascii="仿宋" w:hAnsi="仿宋" w:eastAsia="仿宋" w:cs="仿宋"/>
          <w:color w:val="auto"/>
          <w:sz w:val="24"/>
          <w:szCs w:val="24"/>
          <w:highlight w:val="none"/>
        </w:rPr>
        <w:t>企业的，不重复享受政策。</w:t>
      </w:r>
    </w:p>
    <w:p w14:paraId="5F5ACB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sz w:val="24"/>
          <w:szCs w:val="24"/>
          <w:highlight w:val="none"/>
          <w:lang w:val="en-US" w:eastAsia="zh-CN"/>
        </w:rPr>
        <w:t>4谈判产品属于优先采购的节能、环境标志产品范围的，须按照本章“四、政策性扣减 1、政策性扣减范围第1.3.2条规定提供相应的证明材料；</w:t>
      </w:r>
    </w:p>
    <w:p w14:paraId="02593A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2.5每提供一个优先采购的节能或环境标志产品认证证书的，对其价格进行0.5%的扣减，最多扣减2%</w:t>
      </w:r>
      <w:r>
        <w:rPr>
          <w:rFonts w:hint="eastAsia" w:ascii="仿宋" w:hAnsi="仿宋" w:eastAsia="仿宋" w:cs="仿宋"/>
          <w:color w:val="auto"/>
          <w:sz w:val="24"/>
          <w:szCs w:val="24"/>
          <w:highlight w:val="none"/>
          <w:lang w:val="en-US" w:eastAsia="zh-CN"/>
        </w:rPr>
        <w:t>。</w:t>
      </w:r>
    </w:p>
    <w:p w14:paraId="15802FD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享受支持中小型企业发展政策优惠的，可以同时享受节能、环境标志产品优先采购政策。</w:t>
      </w:r>
    </w:p>
    <w:p w14:paraId="35DE51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2"/>
        <w:rPr>
          <w:rFonts w:hint="eastAsia" w:ascii="仿宋" w:hAnsi="仿宋" w:eastAsia="仿宋" w:cs="仿宋"/>
          <w:b/>
          <w:bCs/>
          <w:color w:val="auto"/>
          <w:sz w:val="24"/>
          <w:szCs w:val="24"/>
          <w:highlight w:val="none"/>
        </w:rPr>
      </w:pPr>
      <w:bookmarkStart w:id="150" w:name="_Toc9089"/>
      <w:r>
        <w:rPr>
          <w:rFonts w:hint="eastAsia" w:ascii="仿宋" w:hAnsi="仿宋" w:eastAsia="仿宋" w:cs="仿宋"/>
          <w:b/>
          <w:bCs/>
          <w:color w:val="auto"/>
          <w:sz w:val="24"/>
          <w:szCs w:val="24"/>
          <w:highlight w:val="none"/>
        </w:rPr>
        <w:t>3、成交价格=成交供应商的</w:t>
      </w:r>
      <w:r>
        <w:rPr>
          <w:rFonts w:hint="eastAsia" w:ascii="仿宋" w:hAnsi="仿宋" w:eastAsia="仿宋" w:cs="仿宋"/>
          <w:b/>
          <w:bCs/>
          <w:color w:val="auto"/>
          <w:sz w:val="24"/>
          <w:szCs w:val="24"/>
          <w:highlight w:val="none"/>
          <w:lang w:eastAsia="zh-CN"/>
        </w:rPr>
        <w:t>最终谈判</w:t>
      </w:r>
      <w:r>
        <w:rPr>
          <w:rFonts w:hint="eastAsia" w:ascii="仿宋" w:hAnsi="仿宋" w:eastAsia="仿宋" w:cs="仿宋"/>
          <w:b/>
          <w:bCs/>
          <w:color w:val="auto"/>
          <w:sz w:val="24"/>
          <w:szCs w:val="24"/>
          <w:highlight w:val="none"/>
        </w:rPr>
        <w:t>报价。</w:t>
      </w:r>
      <w:bookmarkEnd w:id="150"/>
    </w:p>
    <w:p w14:paraId="0436F06F">
      <w:pPr>
        <w:keepNext w:val="0"/>
        <w:keepLines w:val="0"/>
        <w:pageBreakBefore w:val="0"/>
        <w:widowControl w:val="0"/>
        <w:kinsoku/>
        <w:wordWrap/>
        <w:overflowPunct/>
        <w:topLinePunct w:val="0"/>
        <w:autoSpaceDE/>
        <w:autoSpaceDN/>
        <w:bidi w:val="0"/>
        <w:adjustRightInd/>
        <w:snapToGrid/>
        <w:spacing w:after="120" w:afterLines="50" w:line="360" w:lineRule="auto"/>
        <w:ind w:left="0" w:leftChars="0" w:right="0" w:rightChars="0"/>
        <w:jc w:val="both"/>
        <w:textAlignment w:val="auto"/>
        <w:outlineLvl w:val="1"/>
        <w:rPr>
          <w:rFonts w:hint="eastAsia" w:ascii="仿宋" w:hAnsi="仿宋" w:eastAsia="仿宋" w:cs="仿宋"/>
          <w:b/>
          <w:color w:val="auto"/>
          <w:kern w:val="0"/>
          <w:sz w:val="24"/>
          <w:szCs w:val="24"/>
          <w:highlight w:val="none"/>
          <w:lang w:eastAsia="zh-CN"/>
        </w:rPr>
      </w:pPr>
      <w:bookmarkStart w:id="151" w:name="_Toc20526"/>
      <w:r>
        <w:rPr>
          <w:rFonts w:hint="eastAsia" w:ascii="仿宋" w:hAnsi="仿宋" w:eastAsia="仿宋" w:cs="仿宋"/>
          <w:b/>
          <w:color w:val="auto"/>
          <w:kern w:val="0"/>
          <w:sz w:val="24"/>
          <w:szCs w:val="24"/>
          <w:highlight w:val="none"/>
          <w:lang w:eastAsia="zh-CN"/>
        </w:rPr>
        <w:t>七</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成交</w:t>
      </w:r>
      <w:bookmarkEnd w:id="151"/>
    </w:p>
    <w:p w14:paraId="565C3817">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1、谈判结果报告由谈判小组签字确认。</w:t>
      </w:r>
    </w:p>
    <w:p w14:paraId="325EE0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2、采购人根据谈判结果报告中推荐的成交候选人排列顺序确定成交人，以复函通知采购代理</w:t>
      </w:r>
      <w:r>
        <w:rPr>
          <w:rFonts w:hint="eastAsia" w:ascii="仿宋" w:hAnsi="仿宋" w:eastAsia="仿宋" w:cs="仿宋"/>
          <w:color w:val="auto"/>
          <w:sz w:val="24"/>
          <w:szCs w:val="24"/>
          <w:highlight w:val="none"/>
          <w:lang w:eastAsia="zh-CN"/>
        </w:rPr>
        <w:t>机构</w:t>
      </w:r>
      <w:r>
        <w:rPr>
          <w:rFonts w:hint="eastAsia" w:ascii="仿宋" w:hAnsi="仿宋" w:eastAsia="仿宋" w:cs="仿宋"/>
          <w:color w:val="auto"/>
          <w:sz w:val="24"/>
          <w:szCs w:val="24"/>
          <w:highlight w:val="none"/>
        </w:rPr>
        <w:t>。</w:t>
      </w:r>
    </w:p>
    <w:p w14:paraId="5AB3C6D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bCs/>
          <w:color w:val="auto"/>
          <w:spacing w:val="4"/>
          <w:kern w:val="2"/>
          <w:sz w:val="24"/>
          <w:szCs w:val="24"/>
          <w:highlight w:val="none"/>
          <w:lang w:val="en-US" w:eastAsia="zh-CN" w:bidi="ar-SA"/>
        </w:rPr>
      </w:pPr>
      <w:bookmarkStart w:id="152" w:name="_Toc1194"/>
      <w:bookmarkStart w:id="153" w:name="_Toc1474"/>
      <w:bookmarkStart w:id="154" w:name="_Toc409690878"/>
      <w:bookmarkStart w:id="155" w:name="_Toc24123"/>
      <w:bookmarkStart w:id="156" w:name="_Toc425781313"/>
      <w:r>
        <w:rPr>
          <w:rFonts w:hint="eastAsia" w:ascii="仿宋" w:hAnsi="仿宋" w:eastAsia="仿宋" w:cs="仿宋"/>
          <w:b/>
          <w:bCs/>
          <w:color w:val="auto"/>
          <w:spacing w:val="4"/>
          <w:kern w:val="2"/>
          <w:sz w:val="24"/>
          <w:szCs w:val="24"/>
          <w:highlight w:val="none"/>
          <w:lang w:val="en-US" w:eastAsia="zh-CN" w:bidi="ar-SA"/>
        </w:rPr>
        <w:t>八、特殊情况的处理</w:t>
      </w:r>
      <w:bookmarkEnd w:id="152"/>
    </w:p>
    <w:p w14:paraId="6F634A40">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计算错误将按以下方法更正：</w:t>
      </w:r>
    </w:p>
    <w:p w14:paraId="483D2B2E">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谈判响应</w:t>
      </w:r>
      <w:r>
        <w:rPr>
          <w:rFonts w:hint="eastAsia" w:ascii="仿宋" w:hAnsi="仿宋" w:eastAsia="仿宋" w:cs="仿宋"/>
          <w:color w:val="auto"/>
          <w:sz w:val="24"/>
          <w:szCs w:val="24"/>
          <w:highlight w:val="none"/>
        </w:rPr>
        <w:t>文件中</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一览表(报价表)内容与</w:t>
      </w:r>
      <w:r>
        <w:rPr>
          <w:rFonts w:hint="eastAsia" w:ascii="仿宋" w:hAnsi="仿宋" w:eastAsia="仿宋" w:cs="仿宋"/>
          <w:color w:val="auto"/>
          <w:sz w:val="24"/>
          <w:szCs w:val="24"/>
          <w:highlight w:val="none"/>
          <w:lang w:eastAsia="zh-CN"/>
        </w:rPr>
        <w:t>谈判响应</w:t>
      </w:r>
      <w:r>
        <w:rPr>
          <w:rFonts w:hint="eastAsia" w:ascii="仿宋" w:hAnsi="仿宋" w:eastAsia="仿宋" w:cs="仿宋"/>
          <w:color w:val="auto"/>
          <w:sz w:val="24"/>
          <w:szCs w:val="24"/>
          <w:highlight w:val="none"/>
        </w:rPr>
        <w:t>文件中</w:t>
      </w:r>
      <w:r>
        <w:rPr>
          <w:rFonts w:hint="eastAsia" w:ascii="仿宋" w:hAnsi="仿宋" w:eastAsia="仿宋" w:cs="仿宋"/>
          <w:color w:val="auto"/>
          <w:sz w:val="24"/>
          <w:szCs w:val="24"/>
          <w:highlight w:val="none"/>
          <w:lang w:eastAsia="zh-CN"/>
        </w:rPr>
        <w:t>相应内容</w:t>
      </w:r>
      <w:r>
        <w:rPr>
          <w:rFonts w:hint="eastAsia" w:ascii="仿宋" w:hAnsi="仿宋" w:eastAsia="仿宋" w:cs="仿宋"/>
          <w:color w:val="auto"/>
          <w:sz w:val="24"/>
          <w:szCs w:val="24"/>
          <w:highlight w:val="none"/>
        </w:rPr>
        <w:t>总金额不一致的，以</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一览表(报价表)为准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如果单独密封的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一览表(报价表)与</w:t>
      </w:r>
      <w:r>
        <w:rPr>
          <w:rFonts w:hint="eastAsia" w:ascii="仿宋" w:hAnsi="仿宋" w:eastAsia="仿宋" w:cs="仿宋"/>
          <w:color w:val="auto"/>
          <w:sz w:val="24"/>
          <w:szCs w:val="24"/>
          <w:highlight w:val="none"/>
          <w:lang w:eastAsia="zh-CN"/>
        </w:rPr>
        <w:t>谈判响应文件</w:t>
      </w:r>
      <w:r>
        <w:rPr>
          <w:rFonts w:hint="eastAsia" w:ascii="仿宋" w:hAnsi="仿宋" w:eastAsia="仿宋" w:cs="仿宋"/>
          <w:color w:val="auto"/>
          <w:sz w:val="24"/>
          <w:szCs w:val="24"/>
          <w:highlight w:val="none"/>
        </w:rPr>
        <w:t>正本的</w:t>
      </w:r>
      <w:r>
        <w:rPr>
          <w:rFonts w:hint="eastAsia" w:ascii="仿宋" w:hAnsi="仿宋" w:eastAsia="仿宋" w:cs="仿宋"/>
          <w:color w:val="auto"/>
          <w:sz w:val="24"/>
          <w:szCs w:val="24"/>
          <w:highlight w:val="none"/>
          <w:lang w:eastAsia="zh-CN"/>
        </w:rPr>
        <w:t>报价一览表</w:t>
      </w:r>
      <w:r>
        <w:rPr>
          <w:rFonts w:hint="eastAsia" w:ascii="仿宋" w:hAnsi="仿宋" w:eastAsia="仿宋" w:cs="仿宋"/>
          <w:color w:val="auto"/>
          <w:sz w:val="24"/>
          <w:szCs w:val="24"/>
          <w:highlight w:val="none"/>
        </w:rPr>
        <w:t>(报价表)不一致，以单独密封的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一览表(报价表)为准。</w:t>
      </w:r>
    </w:p>
    <w:p w14:paraId="65B8177C">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1.2谈判响应</w:t>
      </w:r>
      <w:r>
        <w:rPr>
          <w:rFonts w:hint="eastAsia" w:ascii="仿宋" w:hAnsi="仿宋" w:eastAsia="仿宋" w:cs="仿宋"/>
          <w:color w:val="auto"/>
          <w:sz w:val="24"/>
          <w:szCs w:val="24"/>
          <w:highlight w:val="none"/>
        </w:rPr>
        <w:t>文件的大写金额和小写金额不一致的，以大写金额为准；</w:t>
      </w:r>
    </w:p>
    <w:p w14:paraId="04239A3F">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单价金额小数点或者百分比有明显错位的，以单独密封的报价一览表的总价为准，并修改单价；</w:t>
      </w:r>
    </w:p>
    <w:p w14:paraId="58699487">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总价金额与按单价汇总金额不一致的，以单价金额计算结果为准</w:t>
      </w:r>
      <w:r>
        <w:rPr>
          <w:rFonts w:hint="eastAsia" w:ascii="仿宋" w:hAnsi="仿宋" w:eastAsia="仿宋" w:cs="仿宋"/>
          <w:color w:val="auto"/>
          <w:sz w:val="24"/>
          <w:szCs w:val="24"/>
          <w:highlight w:val="none"/>
          <w:lang w:eastAsia="zh-CN"/>
        </w:rPr>
        <w:t>。</w:t>
      </w:r>
    </w:p>
    <w:p w14:paraId="14ABEC30">
      <w:pPr>
        <w:keepNext w:val="0"/>
        <w:keepLines w:val="0"/>
        <w:pageBreakBefore w:val="0"/>
        <w:widowControl w:val="0"/>
        <w:wordWrap/>
        <w:overflowPunct/>
        <w:topLinePunct w:val="0"/>
        <w:autoSpaceDE/>
        <w:autoSpaceDN/>
        <w:bidi w:val="0"/>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按上述修正的</w:t>
      </w:r>
      <w:r>
        <w:rPr>
          <w:rFonts w:hint="eastAsia" w:ascii="仿宋" w:hAnsi="仿宋" w:eastAsia="仿宋" w:cs="仿宋"/>
          <w:color w:val="auto"/>
          <w:sz w:val="24"/>
          <w:szCs w:val="24"/>
          <w:highlight w:val="none"/>
          <w:lang w:eastAsia="zh-CN"/>
        </w:rPr>
        <w:t>顺序和</w:t>
      </w:r>
      <w:r>
        <w:rPr>
          <w:rFonts w:hint="eastAsia" w:ascii="仿宋" w:hAnsi="仿宋" w:eastAsia="仿宋" w:cs="仿宋"/>
          <w:color w:val="auto"/>
          <w:sz w:val="24"/>
          <w:szCs w:val="24"/>
          <w:highlight w:val="none"/>
        </w:rPr>
        <w:t>方法调整的报价应对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具有约束力。如果</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不接受修正后的价格，其</w:t>
      </w:r>
      <w:r>
        <w:rPr>
          <w:rFonts w:hint="eastAsia" w:ascii="仿宋" w:hAnsi="仿宋" w:eastAsia="仿宋" w:cs="仿宋"/>
          <w:color w:val="auto"/>
          <w:sz w:val="24"/>
          <w:szCs w:val="24"/>
          <w:highlight w:val="none"/>
          <w:lang w:eastAsia="zh-CN"/>
        </w:rPr>
        <w:t>响应文件将按</w:t>
      </w:r>
      <w:r>
        <w:rPr>
          <w:rFonts w:hint="eastAsia" w:ascii="仿宋" w:hAnsi="仿宋" w:eastAsia="仿宋" w:cs="仿宋"/>
          <w:color w:val="auto"/>
          <w:sz w:val="24"/>
          <w:szCs w:val="24"/>
          <w:highlight w:val="none"/>
        </w:rPr>
        <w:t>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处理。</w:t>
      </w:r>
    </w:p>
    <w:p w14:paraId="1D593D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对于竞争性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响应文件中明显的标点符号错误或不构成实质性偏差的不正规、不一致或不规则，采购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可以接受。</w:t>
      </w:r>
    </w:p>
    <w:p w14:paraId="7DDBABA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出现下列情形之一的，采购人或者采购代理机构应当终止竞争性谈判采购活动，发布项目终止公告并说明原因，重新开展采购活动：</w:t>
      </w:r>
    </w:p>
    <w:p w14:paraId="5E8F174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因情况变化，不再符合规定的竞争性谈判采购方式适用情形的；</w:t>
      </w:r>
    </w:p>
    <w:p w14:paraId="02EEAE0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出现影响采购公正的违法、违规行为的；</w:t>
      </w:r>
    </w:p>
    <w:p w14:paraId="6388E8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rPr>
        <w:t>在采购过程中符合竞争要求的供应商或者报价未超过采购预算的供应商不足3家的，</w:t>
      </w:r>
      <w:r>
        <w:rPr>
          <w:rFonts w:hint="eastAsia" w:ascii="仿宋" w:hAnsi="仿宋" w:eastAsia="仿宋" w:cs="仿宋"/>
          <w:color w:val="auto"/>
          <w:sz w:val="24"/>
          <w:szCs w:val="24"/>
          <w:highlight w:val="none"/>
          <w:lang w:eastAsia="zh-CN"/>
        </w:rPr>
        <w:t>但《政府采购非招标采购方式管理办法》（财政部</w:t>
      </w:r>
      <w:r>
        <w:rPr>
          <w:rFonts w:hint="eastAsia" w:ascii="仿宋" w:hAnsi="仿宋" w:eastAsia="仿宋" w:cs="仿宋"/>
          <w:color w:val="auto"/>
          <w:sz w:val="24"/>
          <w:szCs w:val="24"/>
          <w:highlight w:val="none"/>
          <w:lang w:val="en-US" w:eastAsia="zh-CN"/>
        </w:rPr>
        <w:t>74号令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第二十七条第二款规定的情形除外。</w:t>
      </w:r>
    </w:p>
    <w:p w14:paraId="579CCA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96" w:firstLineChars="200"/>
        <w:jc w:val="both"/>
        <w:textAlignment w:val="auto"/>
        <w:outlineLvl w:val="9"/>
        <w:rPr>
          <w:rFonts w:hint="eastAsia" w:ascii="仿宋" w:hAnsi="仿宋" w:eastAsia="仿宋" w:cs="仿宋"/>
          <w:b w:val="0"/>
          <w:bCs w:val="0"/>
          <w:color w:val="auto"/>
          <w:spacing w:val="4"/>
          <w:kern w:val="2"/>
          <w:sz w:val="24"/>
          <w:szCs w:val="24"/>
          <w:lang w:val="en-US" w:eastAsia="zh-CN" w:bidi="ar-SA"/>
        </w:rPr>
      </w:pPr>
      <w:r>
        <w:rPr>
          <w:rFonts w:hint="eastAsia" w:ascii="仿宋" w:hAnsi="仿宋" w:eastAsia="仿宋" w:cs="仿宋"/>
          <w:b w:val="0"/>
          <w:bCs w:val="0"/>
          <w:color w:val="auto"/>
          <w:spacing w:val="4"/>
          <w:kern w:val="2"/>
          <w:sz w:val="24"/>
          <w:szCs w:val="24"/>
          <w:highlight w:val="none"/>
          <w:lang w:val="en-US" w:eastAsia="zh-CN" w:bidi="ar-SA"/>
        </w:rPr>
        <w:t>4、谈判过程中，若出现本评审方法以外的特殊情况时，将暂停评审，待谈判小组商榷后，再进行评定。</w:t>
      </w:r>
    </w:p>
    <w:p w14:paraId="42E68C73">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color w:val="FF0000"/>
          <w:spacing w:val="4"/>
          <w:kern w:val="2"/>
          <w:sz w:val="24"/>
          <w:szCs w:val="24"/>
          <w:lang w:val="en-US" w:eastAsia="zh-CN" w:bidi="ar-SA"/>
        </w:rPr>
      </w:pPr>
    </w:p>
    <w:p w14:paraId="2D006328">
      <w:pPr>
        <w:pStyle w:val="2"/>
        <w:rPr>
          <w:rFonts w:hint="eastAsia" w:ascii="仿宋" w:hAnsi="仿宋" w:eastAsia="仿宋" w:cs="仿宋"/>
          <w:color w:val="FF0000"/>
          <w:spacing w:val="4"/>
          <w:kern w:val="2"/>
          <w:sz w:val="24"/>
          <w:szCs w:val="24"/>
          <w:lang w:val="en-US" w:eastAsia="zh-CN" w:bidi="ar-SA"/>
        </w:rPr>
      </w:pPr>
    </w:p>
    <w:p w14:paraId="09B73E86">
      <w:pPr>
        <w:pStyle w:val="2"/>
        <w:rPr>
          <w:rFonts w:hint="eastAsia" w:ascii="仿宋" w:hAnsi="仿宋" w:eastAsia="仿宋" w:cs="仿宋"/>
          <w:color w:val="FF0000"/>
          <w:spacing w:val="4"/>
          <w:kern w:val="2"/>
          <w:sz w:val="24"/>
          <w:szCs w:val="24"/>
          <w:lang w:val="en-US" w:eastAsia="zh-CN" w:bidi="ar-SA"/>
        </w:rPr>
      </w:pPr>
    </w:p>
    <w:p w14:paraId="65FA48F8">
      <w:pPr>
        <w:pStyle w:val="2"/>
        <w:outlineLvl w:val="2"/>
        <w:rPr>
          <w:rFonts w:hint="eastAsia" w:ascii="仿宋" w:hAnsi="仿宋" w:eastAsia="仿宋" w:cs="仿宋"/>
          <w:szCs w:val="24"/>
          <w:highlight w:val="none"/>
          <w:lang w:val="en-US" w:eastAsia="zh-CN"/>
        </w:rPr>
      </w:pPr>
      <w:r>
        <w:rPr>
          <w:rFonts w:hint="eastAsia" w:ascii="仿宋" w:hAnsi="仿宋" w:eastAsia="仿宋" w:cs="仿宋"/>
          <w:color w:val="FF0000"/>
          <w:spacing w:val="4"/>
          <w:kern w:val="2"/>
          <w:sz w:val="24"/>
          <w:szCs w:val="24"/>
          <w:lang w:val="en-US" w:eastAsia="zh-CN" w:bidi="ar-SA"/>
        </w:rPr>
        <w:br w:type="page"/>
      </w:r>
      <w:bookmarkStart w:id="157" w:name="_Toc2270"/>
      <w:r>
        <w:rPr>
          <w:rFonts w:hint="eastAsia" w:ascii="仿宋" w:hAnsi="仿宋" w:eastAsia="仿宋" w:cs="仿宋"/>
          <w:b/>
          <w:bCs/>
          <w:sz w:val="24"/>
          <w:szCs w:val="24"/>
          <w:highlight w:val="none"/>
          <w:lang w:eastAsia="zh-CN"/>
        </w:rPr>
        <w:t>附件</w:t>
      </w:r>
      <w:r>
        <w:rPr>
          <w:rFonts w:hint="eastAsia" w:ascii="仿宋" w:hAnsi="仿宋" w:eastAsia="仿宋" w:cs="仿宋"/>
          <w:b/>
          <w:bCs/>
          <w:sz w:val="24"/>
          <w:szCs w:val="24"/>
          <w:highlight w:val="none"/>
          <w:lang w:val="en-US" w:eastAsia="zh-CN"/>
        </w:rPr>
        <w:t>1：</w:t>
      </w:r>
      <w:bookmarkEnd w:id="157"/>
    </w:p>
    <w:p w14:paraId="401A1C5E">
      <w:pPr>
        <w:pStyle w:val="2"/>
        <w:jc w:val="center"/>
        <w:outlineLvl w:val="2"/>
        <w:rPr>
          <w:rFonts w:hint="eastAsia" w:ascii="仿宋" w:hAnsi="仿宋" w:eastAsia="仿宋" w:cs="仿宋"/>
          <w:b/>
          <w:bCs/>
          <w:sz w:val="24"/>
          <w:szCs w:val="24"/>
          <w:highlight w:val="none"/>
          <w:lang w:eastAsia="zh-CN"/>
        </w:rPr>
      </w:pPr>
      <w:bookmarkStart w:id="158" w:name="_Toc25530"/>
      <w:r>
        <w:rPr>
          <w:rFonts w:hint="eastAsia" w:ascii="仿宋" w:hAnsi="仿宋" w:eastAsia="仿宋" w:cs="仿宋"/>
          <w:b/>
          <w:bCs/>
          <w:sz w:val="24"/>
          <w:szCs w:val="24"/>
          <w:highlight w:val="none"/>
          <w:lang w:eastAsia="zh-CN"/>
        </w:rPr>
        <w:t>初步审查要素表</w:t>
      </w:r>
      <w:bookmarkEnd w:id="158"/>
    </w:p>
    <w:tbl>
      <w:tblPr>
        <w:tblStyle w:val="28"/>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1835"/>
        <w:gridCol w:w="6320"/>
      </w:tblGrid>
      <w:tr w14:paraId="7882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noWrap w:val="0"/>
            <w:vAlign w:val="center"/>
          </w:tcPr>
          <w:p w14:paraId="3790DFC1">
            <w:pPr>
              <w:tabs>
                <w:tab w:val="left" w:pos="0"/>
              </w:tabs>
              <w:adjustRightInd w:val="0"/>
              <w:snapToGrid w:val="0"/>
              <w:jc w:val="center"/>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lang w:eastAsia="zh-CN"/>
              </w:rPr>
              <w:t>条款号</w:t>
            </w:r>
          </w:p>
        </w:tc>
        <w:tc>
          <w:tcPr>
            <w:tcW w:w="1835" w:type="dxa"/>
            <w:noWrap w:val="0"/>
            <w:vAlign w:val="center"/>
          </w:tcPr>
          <w:p w14:paraId="64E326A1">
            <w:pPr>
              <w:tabs>
                <w:tab w:val="left" w:pos="0"/>
              </w:tabs>
              <w:adjustRightInd w:val="0"/>
              <w:snapToGrid w:val="0"/>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评审因素</w:t>
            </w:r>
          </w:p>
        </w:tc>
        <w:tc>
          <w:tcPr>
            <w:tcW w:w="6320" w:type="dxa"/>
            <w:noWrap w:val="0"/>
            <w:vAlign w:val="center"/>
          </w:tcPr>
          <w:p w14:paraId="488C2CC7">
            <w:pPr>
              <w:tabs>
                <w:tab w:val="left" w:pos="0"/>
              </w:tabs>
              <w:adjustRightInd w:val="0"/>
              <w:snapToGrid w:val="0"/>
              <w:jc w:val="center"/>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评审标准</w:t>
            </w:r>
          </w:p>
        </w:tc>
      </w:tr>
      <w:tr w14:paraId="3CFA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noWrap w:val="0"/>
            <w:vAlign w:val="center"/>
          </w:tcPr>
          <w:p w14:paraId="1BCB1378">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2.1.1</w:t>
            </w:r>
          </w:p>
        </w:tc>
        <w:tc>
          <w:tcPr>
            <w:tcW w:w="600" w:type="dxa"/>
            <w:vMerge w:val="restart"/>
            <w:noWrap w:val="0"/>
            <w:vAlign w:val="center"/>
          </w:tcPr>
          <w:p w14:paraId="29667090">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资格评审</w:t>
            </w:r>
          </w:p>
          <w:p w14:paraId="037B779D">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标准</w:t>
            </w:r>
          </w:p>
        </w:tc>
        <w:tc>
          <w:tcPr>
            <w:tcW w:w="1835" w:type="dxa"/>
            <w:vMerge w:val="restart"/>
            <w:noWrap w:val="0"/>
            <w:vAlign w:val="center"/>
          </w:tcPr>
          <w:p w14:paraId="32BC9AC8">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基本资格条件</w:t>
            </w:r>
          </w:p>
        </w:tc>
        <w:tc>
          <w:tcPr>
            <w:tcW w:w="6320" w:type="dxa"/>
            <w:noWrap w:val="0"/>
            <w:vAlign w:val="center"/>
          </w:tcPr>
          <w:p w14:paraId="1F126B18">
            <w:pPr>
              <w:tabs>
                <w:tab w:val="left" w:pos="0"/>
              </w:tabs>
              <w:adjustRightInd w:val="0"/>
              <w:snapToGrid w:val="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eastAsia="zh-CN"/>
              </w:rPr>
              <w:t>提供合格有效的法人或者其他组织的营业执照等证明文件，自然人的身份证明；</w:t>
            </w:r>
          </w:p>
          <w:p w14:paraId="0386DA53">
            <w:pPr>
              <w:tabs>
                <w:tab w:val="left" w:pos="0"/>
              </w:tabs>
              <w:adjustRightInd w:val="0"/>
              <w:snapToGrid w:val="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供应商是法人或其他组织的应提供营业执照等证明文件，供应商是自然人的应提供有效的自然人身份证明。</w:t>
            </w:r>
          </w:p>
        </w:tc>
      </w:tr>
      <w:tr w14:paraId="5239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0B859E18">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14:paraId="2BE9F6FE">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vMerge w:val="continue"/>
            <w:noWrap w:val="0"/>
            <w:vAlign w:val="center"/>
          </w:tcPr>
          <w:p w14:paraId="64B0FDF1">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320" w:type="dxa"/>
            <w:noWrap w:val="0"/>
            <w:vAlign w:val="center"/>
          </w:tcPr>
          <w:p w14:paraId="2D23C5C6">
            <w:pPr>
              <w:tabs>
                <w:tab w:val="left" w:pos="0"/>
              </w:tabs>
              <w:adjustRightInd w:val="0"/>
              <w:snapToGrid w:val="0"/>
              <w:jc w:val="left"/>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w:t>
            </w:r>
            <w:r>
              <w:rPr>
                <w:rFonts w:hint="eastAsia" w:ascii="仿宋" w:hAnsi="仿宋" w:eastAsia="仿宋" w:cs="仿宋"/>
                <w:b w:val="0"/>
                <w:bCs/>
                <w:sz w:val="21"/>
                <w:szCs w:val="21"/>
                <w:highlight w:val="none"/>
                <w:lang w:val="en-US" w:eastAsia="zh-CN"/>
              </w:rPr>
              <w:t>提供2024年度经审计的财务报告</w:t>
            </w:r>
            <w:r>
              <w:rPr>
                <w:rFonts w:hint="eastAsia" w:ascii="仿宋" w:hAnsi="仿宋" w:eastAsia="仿宋" w:cs="仿宋"/>
                <w:b w:val="0"/>
                <w:bCs/>
                <w:color w:val="auto"/>
                <w:sz w:val="21"/>
                <w:szCs w:val="21"/>
                <w:highlight w:val="none"/>
                <w:lang w:val="en-US" w:eastAsia="zh-CN"/>
              </w:rPr>
              <w:t>（</w:t>
            </w:r>
            <w:r>
              <w:rPr>
                <w:rFonts w:hint="eastAsia" w:ascii="仿宋" w:hAnsi="仿宋" w:eastAsia="仿宋" w:cs="仿宋"/>
                <w:b w:val="0"/>
                <w:bCs w:val="0"/>
                <w:sz w:val="21"/>
                <w:szCs w:val="21"/>
                <w:highlight w:val="none"/>
                <w:lang w:val="en-US" w:eastAsia="zh-CN"/>
              </w:rPr>
              <w:t>包括“四表一注”即《资产负债表》《利润表》《现金流量表》《所有者权益变动表》及其附注；</w:t>
            </w:r>
            <w:r>
              <w:rPr>
                <w:rFonts w:hint="eastAsia" w:ascii="仿宋" w:hAnsi="仿宋" w:eastAsia="仿宋" w:cs="仿宋"/>
                <w:b w:val="0"/>
                <w:bCs/>
                <w:color w:val="auto"/>
                <w:sz w:val="21"/>
                <w:szCs w:val="21"/>
                <w:highlight w:val="none"/>
                <w:lang w:val="en-US" w:eastAsia="zh-CN"/>
              </w:rPr>
              <w:t>成立时间至提交谈判响应文件截止时间不足一年的可提供成立后任意时段的资产负债表）或基本存款账户开户银行出具的资信证明及基本存款账户开户许可证（基本账户信息）或财政部门认可的政府采购专业担保机构出具的担保函；</w:t>
            </w:r>
          </w:p>
        </w:tc>
      </w:tr>
      <w:tr w14:paraId="7D9F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2A2FAE12">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14:paraId="35BEF533">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vMerge w:val="continue"/>
            <w:noWrap w:val="0"/>
            <w:vAlign w:val="center"/>
          </w:tcPr>
          <w:p w14:paraId="634DE7F8">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320" w:type="dxa"/>
            <w:noWrap w:val="0"/>
            <w:vAlign w:val="center"/>
          </w:tcPr>
          <w:p w14:paraId="13BB53BF">
            <w:pPr>
              <w:tabs>
                <w:tab w:val="left" w:pos="0"/>
              </w:tabs>
              <w:adjustRightInd w:val="0"/>
              <w:snapToGrid w:val="0"/>
              <w:jc w:val="left"/>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rPr>
              <w:t>提供具有履行合同所必需的设备和专业技术能力的承诺</w:t>
            </w:r>
            <w:r>
              <w:rPr>
                <w:rFonts w:hint="eastAsia" w:ascii="仿宋" w:hAnsi="仿宋" w:eastAsia="仿宋" w:cs="仿宋"/>
                <w:b w:val="0"/>
                <w:bCs/>
                <w:color w:val="auto"/>
                <w:sz w:val="21"/>
                <w:szCs w:val="21"/>
                <w:highlight w:val="none"/>
                <w:lang w:eastAsia="zh-CN"/>
              </w:rPr>
              <w:t>；</w:t>
            </w:r>
          </w:p>
        </w:tc>
      </w:tr>
      <w:tr w14:paraId="1962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56C80315">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14:paraId="2688C5A1">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vMerge w:val="continue"/>
            <w:noWrap w:val="0"/>
            <w:vAlign w:val="center"/>
          </w:tcPr>
          <w:p w14:paraId="2ADFA06D">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320" w:type="dxa"/>
            <w:noWrap w:val="0"/>
            <w:vAlign w:val="center"/>
          </w:tcPr>
          <w:p w14:paraId="32E212B7">
            <w:pPr>
              <w:tabs>
                <w:tab w:val="left" w:pos="0"/>
              </w:tabs>
              <w:adjustRightInd w:val="0"/>
              <w:snapToGrid w:val="0"/>
              <w:jc w:val="left"/>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4、提供谈判响应文件递交截止日前一年内已缴纳的至少一个月的纳税证明或完税证明，依法免税的单位应提供相关证明材料；</w:t>
            </w:r>
          </w:p>
        </w:tc>
      </w:tr>
      <w:tr w14:paraId="0FEF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02211F44">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14:paraId="4B013DAB">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vMerge w:val="continue"/>
            <w:noWrap w:val="0"/>
            <w:vAlign w:val="center"/>
          </w:tcPr>
          <w:p w14:paraId="372DC83F">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320" w:type="dxa"/>
            <w:noWrap w:val="0"/>
            <w:vAlign w:val="center"/>
          </w:tcPr>
          <w:p w14:paraId="2BCA05CA">
            <w:pPr>
              <w:tabs>
                <w:tab w:val="left" w:pos="0"/>
              </w:tabs>
              <w:adjustRightInd w:val="0"/>
              <w:snapToGrid w:val="0"/>
              <w:jc w:val="left"/>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5、提供谈判响应文件递交截止日前一年内已缴存的至少一个月的社会保障资金缴存单据或社保机构开具的社会保险参保缴费情况证明，依法不需要缴纳社会保障资金的单位应提供相关证明材料；</w:t>
            </w:r>
          </w:p>
        </w:tc>
      </w:tr>
      <w:tr w14:paraId="6C54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64" w:type="dxa"/>
            <w:vMerge w:val="continue"/>
            <w:noWrap w:val="0"/>
            <w:vAlign w:val="center"/>
          </w:tcPr>
          <w:p w14:paraId="22245DDE">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14:paraId="744B58C5">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vMerge w:val="continue"/>
            <w:noWrap w:val="0"/>
            <w:vAlign w:val="center"/>
          </w:tcPr>
          <w:p w14:paraId="6054C3C1">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6320" w:type="dxa"/>
            <w:noWrap w:val="0"/>
            <w:vAlign w:val="center"/>
          </w:tcPr>
          <w:p w14:paraId="7BD448E5">
            <w:pPr>
              <w:tabs>
                <w:tab w:val="left" w:pos="0"/>
              </w:tabs>
              <w:adjustRightInd w:val="0"/>
              <w:snapToGrid w:val="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6、</w:t>
            </w:r>
            <w:r>
              <w:rPr>
                <w:rFonts w:hint="eastAsia" w:ascii="仿宋" w:hAnsi="仿宋" w:eastAsia="仿宋" w:cs="仿宋"/>
                <w:b w:val="0"/>
                <w:bCs/>
                <w:color w:val="auto"/>
                <w:sz w:val="21"/>
                <w:szCs w:val="21"/>
                <w:highlight w:val="none"/>
              </w:rPr>
              <w:t>参加政府采购活动前3年内，在经营活动中没有重大违法记录的书面声明</w:t>
            </w:r>
            <w:r>
              <w:rPr>
                <w:rFonts w:hint="eastAsia" w:ascii="仿宋" w:hAnsi="仿宋" w:eastAsia="仿宋" w:cs="仿宋"/>
                <w:b w:val="0"/>
                <w:bCs/>
                <w:color w:val="auto"/>
                <w:sz w:val="21"/>
                <w:szCs w:val="21"/>
                <w:highlight w:val="none"/>
                <w:lang w:eastAsia="zh-CN"/>
              </w:rPr>
              <w:t>。</w:t>
            </w:r>
          </w:p>
        </w:tc>
      </w:tr>
      <w:tr w14:paraId="3C84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64" w:type="dxa"/>
            <w:vMerge w:val="continue"/>
            <w:noWrap w:val="0"/>
            <w:vAlign w:val="center"/>
          </w:tcPr>
          <w:p w14:paraId="4FF15AC7">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14:paraId="36B2D66F">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noWrap w:val="0"/>
            <w:vAlign w:val="center"/>
          </w:tcPr>
          <w:p w14:paraId="5C86EB6E">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sz w:val="21"/>
                <w:szCs w:val="21"/>
                <w:lang w:val="en-US" w:eastAsia="zh-CN"/>
              </w:rPr>
              <w:t>落实政府采购政策需满足的资格要求</w:t>
            </w:r>
          </w:p>
        </w:tc>
        <w:tc>
          <w:tcPr>
            <w:tcW w:w="6320" w:type="dxa"/>
            <w:noWrap w:val="0"/>
            <w:vAlign w:val="center"/>
          </w:tcPr>
          <w:p w14:paraId="5E1919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w:t>
            </w:r>
          </w:p>
        </w:tc>
      </w:tr>
      <w:tr w14:paraId="4BAA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2201453E">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14:paraId="21FF7FDE">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vMerge w:val="restart"/>
            <w:noWrap w:val="0"/>
            <w:vAlign w:val="center"/>
          </w:tcPr>
          <w:p w14:paraId="1259D05A">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特定资格条件</w:t>
            </w:r>
          </w:p>
        </w:tc>
        <w:tc>
          <w:tcPr>
            <w:tcW w:w="6320" w:type="dxa"/>
            <w:noWrap w:val="0"/>
            <w:vAlign w:val="center"/>
          </w:tcPr>
          <w:p w14:paraId="5E438427">
            <w:pPr>
              <w:tabs>
                <w:tab w:val="left" w:pos="0"/>
              </w:tabs>
              <w:adjustRightInd w:val="0"/>
              <w:snapToGrid w:val="0"/>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rPr>
              <w:t>法定代表人授权书（附法定代表人、被授权人身份证复印件）及被授权人身份证（法定代表人直接参加</w:t>
            </w:r>
            <w:r>
              <w:rPr>
                <w:rFonts w:hint="eastAsia" w:ascii="仿宋" w:hAnsi="仿宋" w:eastAsia="仿宋" w:cs="仿宋"/>
                <w:b w:val="0"/>
                <w:bCs/>
                <w:color w:val="auto"/>
                <w:sz w:val="21"/>
                <w:szCs w:val="21"/>
                <w:highlight w:val="none"/>
                <w:lang w:eastAsia="zh-CN"/>
              </w:rPr>
              <w:t>谈判</w:t>
            </w:r>
            <w:r>
              <w:rPr>
                <w:rFonts w:hint="eastAsia" w:ascii="仿宋" w:hAnsi="仿宋" w:eastAsia="仿宋" w:cs="仿宋"/>
                <w:b w:val="0"/>
                <w:bCs/>
                <w:color w:val="auto"/>
                <w:sz w:val="21"/>
                <w:szCs w:val="21"/>
                <w:highlight w:val="none"/>
              </w:rPr>
              <w:t>，须提供法定代表人身份证明及身份证原件）</w:t>
            </w:r>
          </w:p>
        </w:tc>
      </w:tr>
      <w:tr w14:paraId="5120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20265BB8">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14:paraId="43C73E91">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vMerge w:val="continue"/>
            <w:noWrap w:val="0"/>
            <w:vAlign w:val="center"/>
          </w:tcPr>
          <w:p w14:paraId="21FCB8BD">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6320" w:type="dxa"/>
            <w:noWrap w:val="0"/>
            <w:vAlign w:val="center"/>
          </w:tcPr>
          <w:p w14:paraId="4887B4C6">
            <w:pP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2、供应商未被“信用中国”网站（www.creditchina.gov.cn）列入失信被执行人和重大税收违法失信主体，未被中国政府采购网（www.ccgp.gov.cn）列入政府采购严重违法失信行为记录名单</w:t>
            </w:r>
            <w:r>
              <w:rPr>
                <w:rFonts w:hint="eastAsia" w:ascii="仿宋" w:hAnsi="仿宋" w:eastAsia="仿宋" w:cs="仿宋"/>
                <w:b w:val="0"/>
                <w:bCs/>
                <w:color w:val="auto"/>
                <w:sz w:val="21"/>
                <w:szCs w:val="21"/>
                <w:highlight w:val="none"/>
                <w:lang w:eastAsia="zh-CN"/>
              </w:rPr>
              <w:t>；</w:t>
            </w:r>
            <w:r>
              <w:rPr>
                <w:rFonts w:hint="eastAsia" w:ascii="仿宋" w:hAnsi="仿宋" w:eastAsia="仿宋" w:cs="仿宋"/>
                <w:color w:val="auto"/>
                <w:kern w:val="0"/>
                <w:sz w:val="21"/>
                <w:szCs w:val="21"/>
                <w:highlight w:val="none"/>
                <w:lang w:val="en-US" w:eastAsia="zh-CN" w:bidi="ar-SA"/>
              </w:rPr>
              <w:t>（采购代理机构于本项目谈判公告发布后至谈判响应文件递交截止日查询相关信用记录，对列入失信被执行人、重大税收违法失信主体、政府采购严重违法失信行为记录名单及其他不符合《中华人民共和国政府采购法》</w:t>
            </w:r>
            <w:r>
              <w:rPr>
                <w:rFonts w:hint="eastAsia" w:ascii="仿宋" w:hAnsi="仿宋" w:eastAsia="仿宋" w:cs="仿宋"/>
                <w:lang w:val="en-US" w:eastAsia="zh-CN"/>
              </w:rPr>
              <w:t>第二十二条规定的供应商，</w:t>
            </w:r>
            <w:r>
              <w:rPr>
                <w:rFonts w:hint="eastAsia" w:ascii="仿宋" w:hAnsi="仿宋" w:eastAsia="仿宋" w:cs="仿宋"/>
                <w:color w:val="auto"/>
                <w:kern w:val="0"/>
                <w:sz w:val="21"/>
                <w:szCs w:val="21"/>
                <w:highlight w:val="none"/>
                <w:lang w:val="en-US" w:eastAsia="zh-CN" w:bidi="ar-SA"/>
              </w:rPr>
              <w:t>采购代理机构将拒绝其参与政府采购活动，查询结果以电子或纸质方式留存）</w:t>
            </w:r>
          </w:p>
        </w:tc>
      </w:tr>
      <w:tr w14:paraId="0D35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20CF95DB">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14:paraId="47531639">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vMerge w:val="continue"/>
            <w:noWrap w:val="0"/>
            <w:vAlign w:val="center"/>
          </w:tcPr>
          <w:p w14:paraId="31ED2AF6">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6320" w:type="dxa"/>
            <w:noWrap w:val="0"/>
            <w:vAlign w:val="center"/>
          </w:tcPr>
          <w:p w14:paraId="12455C47">
            <w:pPr>
              <w:tabs>
                <w:tab w:val="left" w:pos="0"/>
              </w:tabs>
              <w:adjustRightInd w:val="0"/>
              <w:snapToGrid w:val="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3、本项目不接受联合体谈判。</w:t>
            </w:r>
          </w:p>
        </w:tc>
      </w:tr>
      <w:tr w14:paraId="6D2F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4"/>
            <w:noWrap w:val="0"/>
            <w:vAlign w:val="center"/>
          </w:tcPr>
          <w:p w14:paraId="48D6E515">
            <w:pPr>
              <w:tabs>
                <w:tab w:val="left" w:pos="0"/>
              </w:tabs>
              <w:adjustRightInd w:val="0"/>
              <w:snapToGrid w:val="0"/>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注：</w:t>
            </w:r>
            <w:r>
              <w:rPr>
                <w:rFonts w:hint="eastAsia" w:ascii="仿宋" w:hAnsi="仿宋" w:eastAsia="仿宋" w:cs="仿宋"/>
                <w:b w:val="0"/>
                <w:bCs/>
                <w:color w:val="auto"/>
                <w:sz w:val="21"/>
                <w:szCs w:val="21"/>
                <w:highlight w:val="none"/>
              </w:rPr>
              <w:t>以上为必备</w:t>
            </w:r>
            <w:r>
              <w:rPr>
                <w:rFonts w:hint="eastAsia" w:ascii="仿宋" w:hAnsi="仿宋" w:eastAsia="仿宋" w:cs="仿宋"/>
                <w:b w:val="0"/>
                <w:bCs/>
                <w:color w:val="auto"/>
                <w:sz w:val="21"/>
                <w:szCs w:val="21"/>
                <w:highlight w:val="none"/>
                <w:lang w:eastAsia="zh-CN"/>
              </w:rPr>
              <w:t>资格条件</w:t>
            </w:r>
            <w:r>
              <w:rPr>
                <w:rFonts w:hint="eastAsia" w:ascii="仿宋" w:hAnsi="仿宋" w:eastAsia="仿宋" w:cs="仿宋"/>
                <w:b w:val="0"/>
                <w:bCs/>
                <w:color w:val="auto"/>
                <w:sz w:val="21"/>
                <w:szCs w:val="21"/>
                <w:highlight w:val="none"/>
              </w:rPr>
              <w:t>，缺一项或某项达不到要求，按无效</w:t>
            </w:r>
            <w:r>
              <w:rPr>
                <w:rFonts w:hint="eastAsia" w:ascii="仿宋" w:hAnsi="仿宋" w:eastAsia="仿宋" w:cs="仿宋"/>
                <w:b w:val="0"/>
                <w:bCs/>
                <w:color w:val="auto"/>
                <w:sz w:val="21"/>
                <w:szCs w:val="21"/>
                <w:highlight w:val="none"/>
                <w:lang w:eastAsia="zh-CN"/>
              </w:rPr>
              <w:t>文件</w:t>
            </w:r>
            <w:r>
              <w:rPr>
                <w:rFonts w:hint="eastAsia" w:ascii="仿宋" w:hAnsi="仿宋" w:eastAsia="仿宋" w:cs="仿宋"/>
                <w:b w:val="0"/>
                <w:bCs/>
                <w:color w:val="auto"/>
                <w:sz w:val="21"/>
                <w:szCs w:val="21"/>
                <w:highlight w:val="none"/>
              </w:rPr>
              <w:t>处理。资格审查时以</w:t>
            </w:r>
            <w:r>
              <w:rPr>
                <w:rFonts w:hint="eastAsia" w:ascii="仿宋" w:hAnsi="仿宋" w:eastAsia="仿宋" w:cs="仿宋"/>
                <w:b w:val="0"/>
                <w:bCs/>
                <w:color w:val="auto"/>
                <w:sz w:val="21"/>
                <w:szCs w:val="21"/>
                <w:highlight w:val="none"/>
                <w:lang w:eastAsia="zh-CN"/>
              </w:rPr>
              <w:t>谈判响应文件</w:t>
            </w:r>
            <w:r>
              <w:rPr>
                <w:rFonts w:hint="eastAsia" w:ascii="仿宋" w:hAnsi="仿宋" w:eastAsia="仿宋" w:cs="仿宋"/>
                <w:b w:val="0"/>
                <w:bCs/>
                <w:color w:val="auto"/>
                <w:sz w:val="21"/>
                <w:szCs w:val="21"/>
                <w:highlight w:val="none"/>
              </w:rPr>
              <w:t>中所附证明材料</w:t>
            </w:r>
            <w:r>
              <w:rPr>
                <w:rFonts w:hint="eastAsia" w:ascii="仿宋" w:hAnsi="仿宋" w:eastAsia="仿宋" w:cs="仿宋"/>
                <w:b w:val="0"/>
                <w:bCs/>
                <w:color w:val="auto"/>
                <w:sz w:val="21"/>
                <w:szCs w:val="21"/>
                <w:highlight w:val="none"/>
                <w:lang w:eastAsia="zh-CN"/>
              </w:rPr>
              <w:t>（信用中国和中国政府采购网信用记录可不提供，由代理机构查询并留存）</w:t>
            </w:r>
            <w:r>
              <w:rPr>
                <w:rFonts w:hint="eastAsia" w:ascii="仿宋" w:hAnsi="仿宋" w:eastAsia="仿宋" w:cs="仿宋"/>
                <w:b w:val="0"/>
                <w:bCs/>
                <w:color w:val="auto"/>
                <w:sz w:val="21"/>
                <w:szCs w:val="21"/>
                <w:highlight w:val="none"/>
              </w:rPr>
              <w:t>为准，原件备查。</w:t>
            </w:r>
          </w:p>
        </w:tc>
      </w:tr>
      <w:tr w14:paraId="66C3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noWrap w:val="0"/>
            <w:vAlign w:val="center"/>
          </w:tcPr>
          <w:p w14:paraId="547409A8">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p w14:paraId="789E3302">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p w14:paraId="48A985AF">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p w14:paraId="0E306AC7">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p w14:paraId="0A09B38B">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p w14:paraId="66BE2280">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p w14:paraId="442D8402">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p w14:paraId="582E8175">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p w14:paraId="515BA0DD">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p w14:paraId="53721236">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p w14:paraId="086C29FE">
            <w:pPr>
              <w:tabs>
                <w:tab w:val="left" w:pos="0"/>
              </w:tabs>
              <w:adjustRightInd w:val="0"/>
              <w:snapToGrid w:val="0"/>
              <w:jc w:val="center"/>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2.1.2</w:t>
            </w:r>
          </w:p>
          <w:p w14:paraId="395C54D4">
            <w:pPr>
              <w:tabs>
                <w:tab w:val="left" w:pos="0"/>
              </w:tabs>
              <w:adjustRightInd w:val="0"/>
              <w:snapToGrid w:val="0"/>
              <w:jc w:val="center"/>
              <w:rPr>
                <w:rFonts w:hint="eastAsia" w:ascii="仿宋" w:hAnsi="仿宋" w:eastAsia="仿宋" w:cs="仿宋"/>
                <w:b w:val="0"/>
                <w:bCs/>
                <w:color w:val="auto"/>
                <w:sz w:val="21"/>
                <w:szCs w:val="21"/>
                <w:highlight w:val="none"/>
                <w:lang w:val="en-US" w:eastAsia="zh-CN"/>
              </w:rPr>
            </w:pPr>
          </w:p>
          <w:p w14:paraId="611A6EA4">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14:paraId="09CA47C7">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tc>
        <w:tc>
          <w:tcPr>
            <w:tcW w:w="600" w:type="dxa"/>
            <w:vMerge w:val="restart"/>
            <w:noWrap w:val="0"/>
            <w:vAlign w:val="center"/>
          </w:tcPr>
          <w:p w14:paraId="48735240">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14:paraId="69215811">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14:paraId="234192EE">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14:paraId="02823DD5">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14:paraId="26F8DCBF">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14:paraId="0287EE37">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14:paraId="44BF463C">
            <w:pPr>
              <w:tabs>
                <w:tab w:val="left" w:pos="0"/>
              </w:tabs>
              <w:adjustRightInd w:val="0"/>
              <w:snapToGrid w:val="0"/>
              <w:jc w:val="center"/>
              <w:rPr>
                <w:rFonts w:hint="eastAsia" w:ascii="仿宋" w:hAnsi="仿宋" w:eastAsia="仿宋" w:cs="仿宋"/>
                <w:b w:val="0"/>
                <w:bCs/>
                <w:color w:val="auto"/>
                <w:sz w:val="21"/>
                <w:szCs w:val="21"/>
                <w:highlight w:val="none"/>
                <w:lang w:eastAsia="zh-CN"/>
              </w:rPr>
            </w:pPr>
          </w:p>
          <w:p w14:paraId="3D806081">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符</w:t>
            </w:r>
          </w:p>
          <w:p w14:paraId="506781B7">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合</w:t>
            </w:r>
          </w:p>
          <w:p w14:paraId="7CAE5503">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性</w:t>
            </w:r>
          </w:p>
          <w:p w14:paraId="48FCD579">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评</w:t>
            </w:r>
          </w:p>
          <w:p w14:paraId="05C249DD">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审</w:t>
            </w:r>
          </w:p>
          <w:p w14:paraId="39B34A02">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w:t>
            </w:r>
          </w:p>
          <w:p w14:paraId="1B73BD49">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准</w:t>
            </w:r>
          </w:p>
        </w:tc>
        <w:tc>
          <w:tcPr>
            <w:tcW w:w="1835" w:type="dxa"/>
            <w:noWrap w:val="0"/>
            <w:vAlign w:val="center"/>
          </w:tcPr>
          <w:p w14:paraId="689F3149">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谈判响应文件</w:t>
            </w:r>
            <w:r>
              <w:rPr>
                <w:rFonts w:hint="eastAsia" w:ascii="仿宋" w:hAnsi="仿宋" w:eastAsia="仿宋" w:cs="仿宋"/>
                <w:b w:val="0"/>
                <w:bCs/>
                <w:color w:val="auto"/>
                <w:sz w:val="21"/>
                <w:szCs w:val="21"/>
                <w:highlight w:val="none"/>
              </w:rPr>
              <w:t>的签署盖章</w:t>
            </w:r>
          </w:p>
        </w:tc>
        <w:tc>
          <w:tcPr>
            <w:tcW w:w="6320" w:type="dxa"/>
            <w:noWrap w:val="0"/>
            <w:vAlign w:val="center"/>
          </w:tcPr>
          <w:p w14:paraId="6EAD3092">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法定代表人或其授权代表人的签字齐全并加盖公章</w:t>
            </w:r>
          </w:p>
        </w:tc>
      </w:tr>
      <w:tr w14:paraId="4FDE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3D4557DA">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14:paraId="40CBB632">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835" w:type="dxa"/>
            <w:noWrap w:val="0"/>
            <w:vAlign w:val="center"/>
          </w:tcPr>
          <w:p w14:paraId="1DE02B34">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谈判响应文件</w:t>
            </w:r>
          </w:p>
          <w:p w14:paraId="543C12B1">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格式</w:t>
            </w:r>
          </w:p>
        </w:tc>
        <w:tc>
          <w:tcPr>
            <w:tcW w:w="6320" w:type="dxa"/>
            <w:noWrap w:val="0"/>
            <w:vAlign w:val="center"/>
          </w:tcPr>
          <w:p w14:paraId="2E239B95">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w:t>
            </w:r>
            <w:r>
              <w:rPr>
                <w:rFonts w:hint="eastAsia" w:ascii="仿宋" w:hAnsi="仿宋" w:eastAsia="仿宋" w:cs="仿宋"/>
                <w:b w:val="0"/>
                <w:bCs/>
                <w:color w:val="auto"/>
                <w:sz w:val="21"/>
                <w:szCs w:val="21"/>
                <w:highlight w:val="none"/>
                <w:lang w:eastAsia="zh-CN"/>
              </w:rPr>
              <w:t>谈判响应文件</w:t>
            </w:r>
            <w:r>
              <w:rPr>
                <w:rFonts w:hint="eastAsia" w:ascii="仿宋" w:hAnsi="仿宋" w:eastAsia="仿宋" w:cs="仿宋"/>
                <w:b w:val="0"/>
                <w:bCs/>
                <w:color w:val="auto"/>
                <w:sz w:val="21"/>
                <w:szCs w:val="21"/>
                <w:highlight w:val="none"/>
              </w:rPr>
              <w:t>格式”要求</w:t>
            </w:r>
          </w:p>
        </w:tc>
      </w:tr>
      <w:tr w14:paraId="5AE0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3C6E7E22">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14:paraId="2ECFB7A3">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835" w:type="dxa"/>
            <w:noWrap w:val="0"/>
            <w:vAlign w:val="center"/>
          </w:tcPr>
          <w:p w14:paraId="5882560B">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报价</w:t>
            </w:r>
          </w:p>
        </w:tc>
        <w:tc>
          <w:tcPr>
            <w:tcW w:w="6320" w:type="dxa"/>
            <w:noWrap w:val="0"/>
            <w:vAlign w:val="center"/>
          </w:tcPr>
          <w:p w14:paraId="3B5B497E">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按谈判文件要求报价</w:t>
            </w:r>
            <w:r>
              <w:rPr>
                <w:rFonts w:hint="eastAsia" w:ascii="仿宋" w:hAnsi="仿宋" w:eastAsia="仿宋" w:cs="仿宋"/>
                <w:b w:val="0"/>
                <w:bCs/>
                <w:color w:val="auto"/>
                <w:sz w:val="21"/>
                <w:szCs w:val="21"/>
                <w:highlight w:val="none"/>
              </w:rPr>
              <w:t>，不得提交选择性报价</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且每轮报价不超过采购预算金额或最高限价。</w:t>
            </w:r>
          </w:p>
        </w:tc>
      </w:tr>
      <w:tr w14:paraId="20FB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6F7C1706">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14:paraId="52740B22">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noWrap w:val="0"/>
            <w:vAlign w:val="center"/>
          </w:tcPr>
          <w:p w14:paraId="3D784419">
            <w:pPr>
              <w:tabs>
                <w:tab w:val="left" w:pos="0"/>
              </w:tabs>
              <w:adjustRightInd w:val="0"/>
              <w:snapToGrid w:val="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谈判响应文件</w:t>
            </w:r>
          </w:p>
          <w:p w14:paraId="41B556CE">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份数</w:t>
            </w:r>
          </w:p>
        </w:tc>
        <w:tc>
          <w:tcPr>
            <w:tcW w:w="6320" w:type="dxa"/>
            <w:noWrap w:val="0"/>
            <w:vAlign w:val="center"/>
          </w:tcPr>
          <w:p w14:paraId="2401FDD3">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应符合“</w:t>
            </w:r>
            <w:r>
              <w:rPr>
                <w:rFonts w:hint="eastAsia" w:ascii="仿宋" w:hAnsi="仿宋" w:eastAsia="仿宋" w:cs="仿宋"/>
                <w:b w:val="0"/>
                <w:bCs/>
                <w:color w:val="auto"/>
                <w:sz w:val="21"/>
                <w:szCs w:val="21"/>
                <w:highlight w:val="none"/>
                <w:lang w:eastAsia="zh-CN"/>
              </w:rPr>
              <w:t>供应商</w:t>
            </w:r>
            <w:r>
              <w:rPr>
                <w:rFonts w:hint="eastAsia" w:ascii="仿宋" w:hAnsi="仿宋" w:eastAsia="仿宋" w:cs="仿宋"/>
                <w:b w:val="0"/>
                <w:bCs/>
                <w:color w:val="auto"/>
                <w:sz w:val="21"/>
                <w:szCs w:val="21"/>
                <w:highlight w:val="none"/>
              </w:rPr>
              <w:t>须知前附表”规定的正本、副本、电子文件</w:t>
            </w:r>
            <w:r>
              <w:rPr>
                <w:rFonts w:hint="eastAsia" w:ascii="仿宋" w:hAnsi="仿宋" w:eastAsia="仿宋" w:cs="仿宋"/>
                <w:b w:val="0"/>
                <w:bCs/>
                <w:color w:val="auto"/>
                <w:sz w:val="21"/>
                <w:szCs w:val="21"/>
                <w:highlight w:val="none"/>
                <w:lang w:eastAsia="zh-CN"/>
              </w:rPr>
              <w:t>、报价一览表</w:t>
            </w:r>
            <w:r>
              <w:rPr>
                <w:rFonts w:hint="eastAsia" w:ascii="仿宋" w:hAnsi="仿宋" w:eastAsia="仿宋" w:cs="仿宋"/>
                <w:b w:val="0"/>
                <w:bCs/>
                <w:color w:val="auto"/>
                <w:sz w:val="21"/>
                <w:szCs w:val="21"/>
                <w:highlight w:val="none"/>
              </w:rPr>
              <w:t>数量</w:t>
            </w:r>
          </w:p>
        </w:tc>
      </w:tr>
      <w:tr w14:paraId="3874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59199E33">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600" w:type="dxa"/>
            <w:vMerge w:val="continue"/>
            <w:noWrap w:val="0"/>
            <w:vAlign w:val="center"/>
          </w:tcPr>
          <w:p w14:paraId="68D537B0">
            <w:pPr>
              <w:tabs>
                <w:tab w:val="left" w:pos="0"/>
              </w:tabs>
              <w:adjustRightInd w:val="0"/>
              <w:snapToGrid w:val="0"/>
              <w:jc w:val="center"/>
              <w:rPr>
                <w:rFonts w:hint="eastAsia" w:ascii="仿宋" w:hAnsi="仿宋" w:eastAsia="仿宋" w:cs="仿宋"/>
                <w:b w:val="0"/>
                <w:bCs/>
                <w:color w:val="auto"/>
                <w:sz w:val="21"/>
                <w:szCs w:val="21"/>
                <w:highlight w:val="none"/>
              </w:rPr>
            </w:pPr>
          </w:p>
        </w:tc>
        <w:tc>
          <w:tcPr>
            <w:tcW w:w="1835" w:type="dxa"/>
            <w:noWrap w:val="0"/>
            <w:vAlign w:val="center"/>
          </w:tcPr>
          <w:p w14:paraId="35696A3F">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对</w:t>
            </w:r>
            <w:r>
              <w:rPr>
                <w:rFonts w:hint="eastAsia" w:ascii="仿宋" w:hAnsi="仿宋" w:eastAsia="仿宋" w:cs="仿宋"/>
                <w:b w:val="0"/>
                <w:bCs/>
                <w:color w:val="auto"/>
                <w:sz w:val="21"/>
                <w:szCs w:val="21"/>
                <w:highlight w:val="none"/>
                <w:lang w:eastAsia="zh-CN"/>
              </w:rPr>
              <w:t>谈判文件</w:t>
            </w:r>
            <w:r>
              <w:rPr>
                <w:rFonts w:hint="eastAsia" w:ascii="仿宋" w:hAnsi="仿宋" w:eastAsia="仿宋" w:cs="仿宋"/>
                <w:b w:val="0"/>
                <w:bCs/>
                <w:color w:val="auto"/>
                <w:sz w:val="21"/>
                <w:szCs w:val="21"/>
                <w:highlight w:val="none"/>
              </w:rPr>
              <w:t>响应程度</w:t>
            </w:r>
          </w:p>
        </w:tc>
        <w:tc>
          <w:tcPr>
            <w:tcW w:w="6320" w:type="dxa"/>
            <w:noWrap w:val="0"/>
            <w:vAlign w:val="center"/>
          </w:tcPr>
          <w:p w14:paraId="35A3DE58">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要求</w:t>
            </w:r>
            <w:r>
              <w:rPr>
                <w:rFonts w:hint="eastAsia" w:ascii="仿宋" w:hAnsi="仿宋" w:eastAsia="仿宋" w:cs="仿宋"/>
                <w:b w:val="0"/>
                <w:bCs/>
                <w:color w:val="auto"/>
                <w:sz w:val="21"/>
                <w:szCs w:val="21"/>
                <w:highlight w:val="none"/>
                <w:lang w:eastAsia="zh-CN"/>
              </w:rPr>
              <w:t>实质性条款全部</w:t>
            </w:r>
            <w:r>
              <w:rPr>
                <w:rFonts w:hint="eastAsia" w:ascii="仿宋" w:hAnsi="仿宋" w:eastAsia="仿宋" w:cs="仿宋"/>
                <w:b w:val="0"/>
                <w:bCs/>
                <w:color w:val="auto"/>
                <w:sz w:val="21"/>
                <w:szCs w:val="21"/>
                <w:highlight w:val="none"/>
              </w:rPr>
              <w:t>响应，不能有采购人不能接受的附加条件</w:t>
            </w:r>
          </w:p>
        </w:tc>
      </w:tr>
      <w:tr w14:paraId="2085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2457DE66">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14:paraId="5A19A025">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835" w:type="dxa"/>
            <w:noWrap w:val="0"/>
            <w:vAlign w:val="center"/>
          </w:tcPr>
          <w:p w14:paraId="1CDA3F68">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交货</w:t>
            </w:r>
            <w:r>
              <w:rPr>
                <w:rFonts w:hint="eastAsia" w:ascii="仿宋" w:hAnsi="仿宋" w:eastAsia="仿宋" w:cs="仿宋"/>
                <w:b w:val="0"/>
                <w:bCs/>
                <w:color w:val="auto"/>
                <w:sz w:val="21"/>
                <w:szCs w:val="21"/>
                <w:highlight w:val="none"/>
              </w:rPr>
              <w:t>期</w:t>
            </w:r>
          </w:p>
        </w:tc>
        <w:tc>
          <w:tcPr>
            <w:tcW w:w="6320" w:type="dxa"/>
            <w:noWrap w:val="0"/>
            <w:vAlign w:val="center"/>
          </w:tcPr>
          <w:p w14:paraId="3EAD6A90">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谈判文件</w:t>
            </w:r>
            <w:r>
              <w:rPr>
                <w:rFonts w:hint="eastAsia" w:ascii="仿宋" w:hAnsi="仿宋" w:eastAsia="仿宋" w:cs="仿宋"/>
                <w:b w:val="0"/>
                <w:bCs/>
                <w:color w:val="auto"/>
                <w:sz w:val="21"/>
                <w:szCs w:val="21"/>
                <w:highlight w:val="none"/>
              </w:rPr>
              <w:t>中要求的</w:t>
            </w:r>
            <w:r>
              <w:rPr>
                <w:rFonts w:hint="eastAsia" w:ascii="仿宋" w:hAnsi="仿宋" w:eastAsia="仿宋" w:cs="仿宋"/>
                <w:b w:val="0"/>
                <w:bCs/>
                <w:color w:val="auto"/>
                <w:sz w:val="21"/>
                <w:szCs w:val="21"/>
                <w:highlight w:val="none"/>
                <w:lang w:eastAsia="zh-CN"/>
              </w:rPr>
              <w:t>交货</w:t>
            </w:r>
            <w:r>
              <w:rPr>
                <w:rFonts w:hint="eastAsia" w:ascii="仿宋" w:hAnsi="仿宋" w:eastAsia="仿宋" w:cs="仿宋"/>
                <w:b w:val="0"/>
                <w:bCs/>
                <w:color w:val="auto"/>
                <w:sz w:val="21"/>
                <w:szCs w:val="21"/>
                <w:highlight w:val="none"/>
              </w:rPr>
              <w:t>期</w:t>
            </w:r>
          </w:p>
        </w:tc>
      </w:tr>
      <w:tr w14:paraId="42CF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56FF72CE">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14:paraId="714E1383">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835" w:type="dxa"/>
            <w:noWrap w:val="0"/>
            <w:vAlign w:val="center"/>
          </w:tcPr>
          <w:p w14:paraId="6A2F7B16">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实施</w:t>
            </w:r>
            <w:r>
              <w:rPr>
                <w:rFonts w:hint="eastAsia" w:ascii="仿宋" w:hAnsi="仿宋" w:eastAsia="仿宋" w:cs="仿宋"/>
                <w:b w:val="0"/>
                <w:bCs/>
                <w:color w:val="auto"/>
                <w:sz w:val="21"/>
                <w:szCs w:val="21"/>
                <w:highlight w:val="none"/>
              </w:rPr>
              <w:t>地点</w:t>
            </w:r>
          </w:p>
        </w:tc>
        <w:tc>
          <w:tcPr>
            <w:tcW w:w="6320" w:type="dxa"/>
            <w:noWrap w:val="0"/>
            <w:vAlign w:val="center"/>
          </w:tcPr>
          <w:p w14:paraId="7774C2FE">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谈判文件</w:t>
            </w:r>
            <w:r>
              <w:rPr>
                <w:rFonts w:hint="eastAsia" w:ascii="仿宋" w:hAnsi="仿宋" w:eastAsia="仿宋" w:cs="仿宋"/>
                <w:b w:val="0"/>
                <w:bCs/>
                <w:color w:val="auto"/>
                <w:sz w:val="21"/>
                <w:szCs w:val="21"/>
                <w:highlight w:val="none"/>
              </w:rPr>
              <w:t>中要求的</w:t>
            </w:r>
            <w:r>
              <w:rPr>
                <w:rFonts w:hint="eastAsia" w:ascii="仿宋" w:hAnsi="仿宋" w:eastAsia="仿宋" w:cs="仿宋"/>
                <w:b w:val="0"/>
                <w:bCs/>
                <w:color w:val="auto"/>
                <w:sz w:val="21"/>
                <w:szCs w:val="21"/>
                <w:highlight w:val="none"/>
                <w:lang w:eastAsia="zh-CN"/>
              </w:rPr>
              <w:t>实施</w:t>
            </w:r>
            <w:r>
              <w:rPr>
                <w:rFonts w:hint="eastAsia" w:ascii="仿宋" w:hAnsi="仿宋" w:eastAsia="仿宋" w:cs="仿宋"/>
                <w:b w:val="0"/>
                <w:bCs/>
                <w:color w:val="auto"/>
                <w:sz w:val="21"/>
                <w:szCs w:val="21"/>
                <w:highlight w:val="none"/>
              </w:rPr>
              <w:t>地点</w:t>
            </w:r>
          </w:p>
        </w:tc>
      </w:tr>
      <w:tr w14:paraId="41DB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7C16137C">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14:paraId="73D7A9DE">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835" w:type="dxa"/>
            <w:noWrap w:val="0"/>
            <w:vAlign w:val="center"/>
          </w:tcPr>
          <w:p w14:paraId="23F4170E">
            <w:pPr>
              <w:tabs>
                <w:tab w:val="left" w:pos="0"/>
              </w:tabs>
              <w:adjustRightInd w:val="0"/>
              <w:snapToGrid w:val="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谈判</w:t>
            </w:r>
            <w:r>
              <w:rPr>
                <w:rFonts w:hint="eastAsia" w:ascii="仿宋" w:hAnsi="仿宋" w:eastAsia="仿宋" w:cs="仿宋"/>
                <w:b w:val="0"/>
                <w:bCs/>
                <w:color w:val="auto"/>
                <w:sz w:val="21"/>
                <w:szCs w:val="21"/>
                <w:highlight w:val="none"/>
              </w:rPr>
              <w:t>有效期</w:t>
            </w:r>
          </w:p>
        </w:tc>
        <w:tc>
          <w:tcPr>
            <w:tcW w:w="6320" w:type="dxa"/>
            <w:noWrap w:val="0"/>
            <w:vAlign w:val="center"/>
          </w:tcPr>
          <w:p w14:paraId="6A609F61">
            <w:pPr>
              <w:tabs>
                <w:tab w:val="left" w:pos="0"/>
              </w:tabs>
              <w:adjustRightInd w:val="0"/>
              <w:snapToGrid w:val="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应满足</w:t>
            </w:r>
            <w:r>
              <w:rPr>
                <w:rFonts w:hint="eastAsia" w:ascii="仿宋" w:hAnsi="仿宋" w:eastAsia="仿宋" w:cs="仿宋"/>
                <w:b w:val="0"/>
                <w:bCs/>
                <w:color w:val="auto"/>
                <w:sz w:val="21"/>
                <w:szCs w:val="21"/>
                <w:highlight w:val="none"/>
                <w:lang w:eastAsia="zh-CN"/>
              </w:rPr>
              <w:t>谈判文件</w:t>
            </w:r>
            <w:r>
              <w:rPr>
                <w:rFonts w:hint="eastAsia" w:ascii="仿宋" w:hAnsi="仿宋" w:eastAsia="仿宋" w:cs="仿宋"/>
                <w:b w:val="0"/>
                <w:bCs/>
                <w:color w:val="auto"/>
                <w:sz w:val="21"/>
                <w:szCs w:val="21"/>
                <w:highlight w:val="none"/>
              </w:rPr>
              <w:t>中的规定</w:t>
            </w:r>
          </w:p>
        </w:tc>
      </w:tr>
      <w:tr w14:paraId="7847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3F834DD2">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600" w:type="dxa"/>
            <w:vMerge w:val="continue"/>
            <w:noWrap w:val="0"/>
            <w:vAlign w:val="top"/>
          </w:tcPr>
          <w:p w14:paraId="70B02364">
            <w:pPr>
              <w:tabs>
                <w:tab w:val="left" w:pos="0"/>
              </w:tabs>
              <w:adjustRightInd w:val="0"/>
              <w:snapToGrid w:val="0"/>
              <w:spacing w:line="360" w:lineRule="auto"/>
              <w:rPr>
                <w:rFonts w:hint="eastAsia" w:ascii="仿宋" w:hAnsi="仿宋" w:eastAsia="仿宋" w:cs="仿宋"/>
                <w:b w:val="0"/>
                <w:bCs/>
                <w:color w:val="auto"/>
                <w:sz w:val="21"/>
                <w:szCs w:val="21"/>
                <w:highlight w:val="none"/>
              </w:rPr>
            </w:pPr>
          </w:p>
        </w:tc>
        <w:tc>
          <w:tcPr>
            <w:tcW w:w="1835" w:type="dxa"/>
            <w:noWrap w:val="0"/>
            <w:vAlign w:val="center"/>
          </w:tcPr>
          <w:p w14:paraId="2CBB8C79">
            <w:pPr>
              <w:tabs>
                <w:tab w:val="left" w:pos="0"/>
              </w:tabs>
              <w:adjustRightInd w:val="0"/>
              <w:snapToGrid w:val="0"/>
              <w:spacing w:line="240" w:lineRule="auto"/>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其他</w:t>
            </w:r>
          </w:p>
        </w:tc>
        <w:tc>
          <w:tcPr>
            <w:tcW w:w="6320" w:type="dxa"/>
            <w:noWrap w:val="0"/>
            <w:vAlign w:val="center"/>
          </w:tcPr>
          <w:p w14:paraId="4E78C09B">
            <w:pPr>
              <w:tabs>
                <w:tab w:val="left" w:pos="0"/>
              </w:tabs>
              <w:adjustRightInd w:val="0"/>
              <w:snapToGrid w:val="0"/>
              <w:spacing w:line="24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不存在</w:t>
            </w:r>
            <w:r>
              <w:rPr>
                <w:rFonts w:hint="eastAsia" w:ascii="仿宋" w:hAnsi="仿宋" w:eastAsia="仿宋" w:cs="仿宋"/>
                <w:b w:val="0"/>
                <w:bCs/>
                <w:color w:val="auto"/>
                <w:sz w:val="21"/>
                <w:szCs w:val="21"/>
                <w:highlight w:val="none"/>
              </w:rPr>
              <w:t>法律、法规和</w:t>
            </w:r>
            <w:r>
              <w:rPr>
                <w:rFonts w:hint="eastAsia" w:ascii="仿宋" w:hAnsi="仿宋" w:eastAsia="仿宋" w:cs="仿宋"/>
                <w:b w:val="0"/>
                <w:bCs/>
                <w:color w:val="auto"/>
                <w:sz w:val="21"/>
                <w:szCs w:val="21"/>
                <w:highlight w:val="none"/>
                <w:lang w:val="en-US" w:eastAsia="zh-CN"/>
              </w:rPr>
              <w:t>谈判</w:t>
            </w:r>
            <w:r>
              <w:rPr>
                <w:rFonts w:hint="eastAsia" w:ascii="仿宋" w:hAnsi="仿宋" w:eastAsia="仿宋" w:cs="仿宋"/>
                <w:b w:val="0"/>
                <w:bCs/>
                <w:color w:val="auto"/>
                <w:sz w:val="21"/>
                <w:szCs w:val="21"/>
                <w:highlight w:val="none"/>
              </w:rPr>
              <w:t>文件规定的其他无效投标情形</w:t>
            </w:r>
          </w:p>
        </w:tc>
      </w:tr>
    </w:tbl>
    <w:p w14:paraId="6DC53565">
      <w:pPr>
        <w:pStyle w:val="2"/>
        <w:rPr>
          <w:rFonts w:hint="eastAsia" w:ascii="仿宋" w:hAnsi="仿宋" w:eastAsia="仿宋" w:cs="仿宋"/>
          <w:color w:val="FF0000"/>
          <w:spacing w:val="4"/>
          <w:kern w:val="2"/>
          <w:sz w:val="24"/>
          <w:szCs w:val="24"/>
          <w:lang w:val="en-US" w:eastAsia="zh-CN" w:bidi="ar-SA"/>
        </w:rPr>
        <w:sectPr>
          <w:headerReference r:id="rId3" w:type="default"/>
          <w:footerReference r:id="rId4" w:type="default"/>
          <w:pgSz w:w="11907" w:h="16840"/>
          <w:pgMar w:top="1417" w:right="1417" w:bottom="1417" w:left="1417" w:header="851" w:footer="850" w:gutter="0"/>
          <w:pgNumType w:fmt="decimal" w:start="1"/>
          <w:cols w:space="720" w:num="1"/>
          <w:rtlGutter w:val="0"/>
          <w:docGrid w:linePitch="286" w:charSpace="0"/>
        </w:sectPr>
      </w:pPr>
    </w:p>
    <w:bookmarkEnd w:id="153"/>
    <w:bookmarkEnd w:id="154"/>
    <w:bookmarkEnd w:id="155"/>
    <w:p w14:paraId="7EE91445">
      <w:pPr>
        <w:pStyle w:val="3"/>
        <w:numPr>
          <w:ilvl w:val="0"/>
          <w:numId w:val="0"/>
        </w:numPr>
        <w:outlineLvl w:val="0"/>
        <w:rPr>
          <w:rFonts w:hint="eastAsia" w:ascii="仿宋" w:hAnsi="仿宋" w:eastAsia="仿宋" w:cs="仿宋"/>
          <w:b/>
          <w:bCs/>
          <w:sz w:val="36"/>
          <w:szCs w:val="36"/>
          <w:lang w:eastAsia="zh-CN"/>
        </w:rPr>
      </w:pPr>
      <w:bookmarkStart w:id="159" w:name="_Toc30578"/>
      <w:bookmarkStart w:id="160" w:name="_Toc404670157"/>
      <w:r>
        <w:rPr>
          <w:rFonts w:hint="eastAsia" w:ascii="仿宋" w:hAnsi="仿宋" w:eastAsia="仿宋" w:cs="仿宋"/>
          <w:b/>
          <w:bCs/>
          <w:kern w:val="2"/>
          <w:sz w:val="36"/>
          <w:szCs w:val="36"/>
          <w:lang w:val="en-US" w:eastAsia="zh-CN" w:bidi="ar-SA"/>
        </w:rPr>
        <w:t xml:space="preserve">第六章     </w:t>
      </w:r>
      <w:r>
        <w:rPr>
          <w:rFonts w:hint="eastAsia" w:ascii="仿宋" w:hAnsi="仿宋" w:eastAsia="仿宋" w:cs="仿宋"/>
          <w:b/>
          <w:bCs/>
          <w:sz w:val="36"/>
          <w:szCs w:val="36"/>
          <w:lang w:eastAsia="zh-CN"/>
        </w:rPr>
        <w:t>竞争性谈判响应文件格式及构成</w:t>
      </w:r>
      <w:bookmarkEnd w:id="156"/>
      <w:bookmarkEnd w:id="159"/>
      <w:bookmarkEnd w:id="160"/>
    </w:p>
    <w:p w14:paraId="2BC9F0B4">
      <w:pPr>
        <w:rPr>
          <w:rFonts w:hint="eastAsia" w:ascii="仿宋" w:hAnsi="仿宋" w:eastAsia="仿宋" w:cs="仿宋"/>
          <w:b/>
          <w:sz w:val="36"/>
          <w:szCs w:val="36"/>
        </w:rPr>
      </w:pPr>
    </w:p>
    <w:p w14:paraId="31A3AC38">
      <w:pPr>
        <w:rPr>
          <w:rFonts w:hint="eastAsia" w:ascii="仿宋" w:hAnsi="仿宋" w:eastAsia="仿宋" w:cs="仿宋"/>
          <w:b/>
          <w:sz w:val="32"/>
          <w:szCs w:val="32"/>
        </w:rPr>
      </w:pPr>
    </w:p>
    <w:p w14:paraId="3FC36D30">
      <w:pPr>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color w:val="auto"/>
          <w:sz w:val="32"/>
          <w:szCs w:val="32"/>
        </w:rPr>
        <w:t>项目编号：</w:t>
      </w:r>
      <w:r>
        <w:rPr>
          <w:rFonts w:hint="eastAsia" w:ascii="仿宋" w:hAnsi="仿宋" w:eastAsia="仿宋" w:cs="仿宋"/>
          <w:b/>
          <w:bCs/>
          <w:color w:val="auto"/>
          <w:sz w:val="32"/>
          <w:szCs w:val="32"/>
          <w:highlight w:val="none"/>
          <w:lang w:val="en-US" w:eastAsia="zh-CN"/>
        </w:rPr>
        <w:t>DLZB-2025-JT001</w:t>
      </w:r>
    </w:p>
    <w:p w14:paraId="07B79E9D">
      <w:pPr>
        <w:rPr>
          <w:rFonts w:hint="eastAsia" w:ascii="仿宋" w:hAnsi="仿宋" w:eastAsia="仿宋" w:cs="仿宋"/>
          <w:b/>
          <w:color w:val="auto"/>
          <w:sz w:val="32"/>
          <w:szCs w:val="32"/>
          <w:highlight w:val="none"/>
        </w:rPr>
      </w:pPr>
    </w:p>
    <w:p w14:paraId="07EFD8D0">
      <w:pPr>
        <w:ind w:firstLine="5405" w:firstLineChars="1923"/>
        <w:jc w:val="right"/>
        <w:rPr>
          <w:rFonts w:hint="eastAsia" w:ascii="仿宋" w:hAnsi="仿宋" w:eastAsia="仿宋" w:cs="仿宋"/>
          <w:b/>
          <w:color w:val="auto"/>
          <w:sz w:val="36"/>
          <w:szCs w:val="36"/>
        </w:rPr>
      </w:pPr>
      <w:r>
        <w:rPr>
          <w:rFonts w:hint="eastAsia" w:ascii="仿宋" w:hAnsi="仿宋" w:eastAsia="仿宋" w:cs="仿宋"/>
          <w:b/>
          <w:color w:val="auto"/>
          <w:sz w:val="28"/>
          <w:szCs w:val="28"/>
        </w:rPr>
        <w:t>（正本或副本）</w:t>
      </w:r>
    </w:p>
    <w:p w14:paraId="12A9FA2F">
      <w:pPr>
        <w:jc w:val="center"/>
        <w:rPr>
          <w:rFonts w:hint="eastAsia" w:ascii="仿宋" w:hAnsi="仿宋" w:eastAsia="仿宋" w:cs="仿宋"/>
          <w:b/>
          <w:color w:val="auto"/>
          <w:sz w:val="36"/>
          <w:szCs w:val="36"/>
        </w:rPr>
      </w:pPr>
    </w:p>
    <w:p w14:paraId="416DF8C8">
      <w:pPr>
        <w:jc w:val="center"/>
        <w:rPr>
          <w:rFonts w:hint="eastAsia" w:ascii="仿宋" w:hAnsi="仿宋" w:eastAsia="仿宋" w:cs="仿宋"/>
          <w:b/>
          <w:color w:val="auto"/>
          <w:sz w:val="36"/>
          <w:szCs w:val="36"/>
        </w:rPr>
      </w:pPr>
    </w:p>
    <w:p w14:paraId="68B00FA1">
      <w:pPr>
        <w:jc w:val="center"/>
        <w:rPr>
          <w:rFonts w:hint="eastAsia" w:ascii="仿宋" w:hAnsi="仿宋" w:eastAsia="仿宋" w:cs="仿宋"/>
          <w:b/>
          <w:color w:val="auto"/>
          <w:sz w:val="36"/>
          <w:szCs w:val="36"/>
        </w:rPr>
      </w:pPr>
    </w:p>
    <w:p w14:paraId="131BE379">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14:paraId="584C179A">
      <w:pPr>
        <w:jc w:val="center"/>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eastAsia="zh-CN"/>
        </w:rPr>
        <w:t>镇安县</w:t>
      </w:r>
      <w:r>
        <w:rPr>
          <w:rFonts w:hint="eastAsia" w:ascii="仿宋" w:hAnsi="仿宋" w:eastAsia="仿宋" w:cs="仿宋"/>
          <w:b/>
          <w:color w:val="auto"/>
          <w:sz w:val="52"/>
          <w:szCs w:val="52"/>
          <w:highlight w:val="none"/>
          <w:lang w:val="en-US" w:eastAsia="zh-CN"/>
        </w:rPr>
        <w:t>第二中学教室空调和安检门系统</w:t>
      </w:r>
    </w:p>
    <w:p w14:paraId="57109216">
      <w:pPr>
        <w:jc w:val="center"/>
        <w:rPr>
          <w:rFonts w:hint="eastAsia" w:ascii="仿宋" w:hAnsi="仿宋" w:eastAsia="仿宋" w:cs="仿宋"/>
          <w:b/>
          <w:color w:val="auto"/>
          <w:sz w:val="52"/>
          <w:szCs w:val="52"/>
          <w:highlight w:val="none"/>
          <w:lang w:val="en-US" w:eastAsia="zh-CN"/>
        </w:rPr>
      </w:pPr>
    </w:p>
    <w:p w14:paraId="014D2511">
      <w:pPr>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val="en-US" w:eastAsia="zh-CN"/>
        </w:rPr>
        <w:t>采购项目</w:t>
      </w:r>
    </w:p>
    <w:p w14:paraId="20711FF2">
      <w:pPr>
        <w:jc w:val="center"/>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eastAsia="zh-CN"/>
        </w:rPr>
        <w:t>（</w:t>
      </w:r>
      <w:r>
        <w:rPr>
          <w:rFonts w:hint="eastAsia" w:ascii="仿宋" w:hAnsi="仿宋" w:eastAsia="仿宋" w:cs="仿宋"/>
          <w:b/>
          <w:color w:val="auto"/>
          <w:sz w:val="44"/>
          <w:szCs w:val="44"/>
          <w:lang w:val="en-US" w:eastAsia="zh-CN"/>
        </w:rPr>
        <w:t>1包</w:t>
      </w:r>
      <w:r>
        <w:rPr>
          <w:rFonts w:hint="eastAsia" w:ascii="仿宋" w:hAnsi="仿宋" w:eastAsia="仿宋" w:cs="仿宋"/>
          <w:b/>
          <w:color w:val="auto"/>
          <w:sz w:val="44"/>
          <w:szCs w:val="44"/>
          <w:lang w:eastAsia="zh-CN"/>
        </w:rPr>
        <w:t>）</w:t>
      </w:r>
    </w:p>
    <w:p w14:paraId="1E6C880F">
      <w:pPr>
        <w:jc w:val="center"/>
        <w:rPr>
          <w:rFonts w:hint="eastAsia" w:ascii="仿宋" w:hAnsi="仿宋" w:eastAsia="仿宋" w:cs="仿宋"/>
          <w:b/>
          <w:color w:val="auto"/>
          <w:sz w:val="44"/>
          <w:szCs w:val="44"/>
        </w:rPr>
      </w:pPr>
    </w:p>
    <w:p w14:paraId="30843759">
      <w:pPr>
        <w:pStyle w:val="2"/>
        <w:rPr>
          <w:rFonts w:hint="eastAsia"/>
        </w:rPr>
      </w:pPr>
    </w:p>
    <w:p w14:paraId="0D108F89">
      <w:pPr>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竞争性谈判响应文件</w:t>
      </w:r>
    </w:p>
    <w:p w14:paraId="60F041FE">
      <w:pPr>
        <w:jc w:val="center"/>
        <w:rPr>
          <w:rFonts w:hint="eastAsia" w:ascii="仿宋" w:hAnsi="仿宋" w:eastAsia="仿宋" w:cs="仿宋"/>
          <w:b/>
          <w:color w:val="auto"/>
          <w:sz w:val="36"/>
          <w:szCs w:val="36"/>
        </w:rPr>
      </w:pPr>
    </w:p>
    <w:p w14:paraId="6344125E">
      <w:pPr>
        <w:jc w:val="center"/>
        <w:rPr>
          <w:rFonts w:hint="default" w:ascii="仿宋" w:hAnsi="仿宋" w:eastAsia="仿宋" w:cs="仿宋"/>
          <w:b/>
          <w:color w:val="auto"/>
          <w:sz w:val="36"/>
          <w:szCs w:val="36"/>
          <w:lang w:val="en-US" w:eastAsia="zh-CN"/>
        </w:rPr>
      </w:pPr>
    </w:p>
    <w:p w14:paraId="093E3DBA">
      <w:pPr>
        <w:jc w:val="center"/>
        <w:rPr>
          <w:rFonts w:hint="eastAsia" w:ascii="仿宋" w:hAnsi="仿宋" w:eastAsia="仿宋" w:cs="仿宋"/>
          <w:b/>
          <w:color w:val="auto"/>
          <w:sz w:val="36"/>
          <w:szCs w:val="36"/>
        </w:rPr>
      </w:pPr>
    </w:p>
    <w:p w14:paraId="751CE62D">
      <w:pPr>
        <w:jc w:val="center"/>
        <w:rPr>
          <w:rFonts w:hint="eastAsia" w:ascii="仿宋" w:hAnsi="仿宋" w:eastAsia="仿宋" w:cs="仿宋"/>
          <w:b/>
          <w:color w:val="auto"/>
          <w:sz w:val="36"/>
          <w:szCs w:val="36"/>
        </w:rPr>
      </w:pPr>
    </w:p>
    <w:p w14:paraId="6509967C">
      <w:pPr>
        <w:rPr>
          <w:rFonts w:hint="eastAsia" w:ascii="仿宋" w:hAnsi="仿宋" w:eastAsia="仿宋" w:cs="仿宋"/>
          <w:b/>
          <w:color w:val="auto"/>
          <w:sz w:val="36"/>
          <w:szCs w:val="36"/>
        </w:rPr>
      </w:pPr>
    </w:p>
    <w:p w14:paraId="15E5DD3C">
      <w:pPr>
        <w:rPr>
          <w:rFonts w:hint="eastAsia" w:ascii="仿宋" w:hAnsi="仿宋" w:eastAsia="仿宋" w:cs="仿宋"/>
          <w:b/>
          <w:color w:val="auto"/>
          <w:sz w:val="36"/>
          <w:szCs w:val="36"/>
        </w:rPr>
      </w:pPr>
    </w:p>
    <w:p w14:paraId="62855831">
      <w:pPr>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14:paraId="10CAB94B">
      <w:pPr>
        <w:rPr>
          <w:rFonts w:hint="eastAsia" w:ascii="仿宋" w:hAnsi="仿宋" w:eastAsia="仿宋" w:cs="仿宋"/>
          <w:b/>
          <w:color w:val="auto"/>
          <w:sz w:val="36"/>
          <w:szCs w:val="36"/>
        </w:rPr>
      </w:pPr>
    </w:p>
    <w:p w14:paraId="10654CC8">
      <w:pPr>
        <w:rPr>
          <w:rFonts w:hint="eastAsia" w:ascii="仿宋" w:hAnsi="仿宋" w:eastAsia="仿宋" w:cs="仿宋"/>
          <w:b/>
          <w:color w:val="auto"/>
          <w:sz w:val="36"/>
          <w:szCs w:val="36"/>
        </w:rPr>
      </w:pPr>
    </w:p>
    <w:p w14:paraId="0A01C10B">
      <w:pPr>
        <w:tabs>
          <w:tab w:val="center" w:pos="5346"/>
        </w:tabs>
        <w:spacing w:line="42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谈判</w:t>
      </w:r>
      <w:r>
        <w:rPr>
          <w:rFonts w:hint="eastAsia" w:ascii="仿宋" w:hAnsi="仿宋" w:eastAsia="仿宋" w:cs="仿宋"/>
          <w:b/>
          <w:color w:val="auto"/>
          <w:sz w:val="32"/>
          <w:szCs w:val="32"/>
          <w:lang w:eastAsia="zh-CN"/>
        </w:rPr>
        <w:t>供应商</w:t>
      </w:r>
      <w:r>
        <w:rPr>
          <w:rFonts w:hint="eastAsia" w:ascii="仿宋" w:hAnsi="仿宋" w:eastAsia="仿宋" w:cs="仿宋"/>
          <w:b/>
          <w:color w:val="auto"/>
          <w:sz w:val="32"/>
          <w:szCs w:val="32"/>
        </w:rPr>
        <w:t>名称（盖章）</w:t>
      </w:r>
    </w:p>
    <w:p w14:paraId="5C116677">
      <w:pPr>
        <w:jc w:val="center"/>
        <w:rPr>
          <w:rFonts w:hint="eastAsia" w:ascii="仿宋" w:hAnsi="仿宋" w:eastAsia="仿宋" w:cs="仿宋"/>
        </w:rPr>
      </w:pPr>
      <w:r>
        <w:rPr>
          <w:rFonts w:hint="eastAsia" w:ascii="仿宋" w:hAnsi="仿宋" w:eastAsia="仿宋" w:cs="仿宋"/>
          <w:b/>
          <w:color w:val="auto"/>
          <w:sz w:val="32"/>
          <w:szCs w:val="32"/>
        </w:rPr>
        <w:t>年  月</w:t>
      </w:r>
      <w:r>
        <w:rPr>
          <w:rFonts w:hint="eastAsia" w:ascii="仿宋" w:hAnsi="仿宋" w:eastAsia="仿宋" w:cs="仿宋"/>
          <w:b/>
          <w:color w:val="auto"/>
          <w:sz w:val="32"/>
          <w:szCs w:val="32"/>
          <w:lang w:val="en-US" w:eastAsia="zh-CN"/>
        </w:rPr>
        <w:t xml:space="preserve">  日</w:t>
      </w:r>
    </w:p>
    <w:p w14:paraId="32437609">
      <w:pPr>
        <w:jc w:val="center"/>
        <w:rPr>
          <w:rFonts w:hint="eastAsia" w:ascii="仿宋" w:hAnsi="仿宋" w:eastAsia="仿宋" w:cs="仿宋"/>
          <w:b/>
          <w:bCs/>
          <w:spacing w:val="4"/>
          <w:sz w:val="44"/>
          <w:szCs w:val="44"/>
        </w:rPr>
      </w:pPr>
      <w:r>
        <w:rPr>
          <w:rFonts w:hint="eastAsia" w:ascii="仿宋" w:hAnsi="仿宋" w:eastAsia="仿宋" w:cs="仿宋"/>
          <w:b/>
          <w:bCs/>
          <w:spacing w:val="4"/>
          <w:sz w:val="44"/>
          <w:szCs w:val="44"/>
        </w:rPr>
        <w:t>目 录</w:t>
      </w:r>
    </w:p>
    <w:p w14:paraId="5733D123">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eastAsia="zh-CN"/>
        </w:rPr>
        <w:t>一、</w:t>
      </w:r>
      <w:r>
        <w:rPr>
          <w:rFonts w:hint="eastAsia" w:ascii="仿宋" w:hAnsi="仿宋" w:eastAsia="仿宋" w:cs="仿宋"/>
          <w:color w:val="auto"/>
          <w:spacing w:val="4"/>
          <w:sz w:val="24"/>
          <w:szCs w:val="24"/>
        </w:rPr>
        <w:t>谈判响应函</w:t>
      </w:r>
    </w:p>
    <w:p w14:paraId="462644C0">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eastAsia="zh-CN"/>
        </w:rPr>
        <w:t>二、</w:t>
      </w:r>
      <w:r>
        <w:rPr>
          <w:rFonts w:hint="eastAsia" w:ascii="仿宋" w:hAnsi="仿宋" w:eastAsia="仿宋" w:cs="仿宋"/>
          <w:color w:val="auto"/>
          <w:spacing w:val="4"/>
          <w:sz w:val="24"/>
          <w:szCs w:val="24"/>
        </w:rPr>
        <w:t>谈判报价表(报价一览表)</w:t>
      </w:r>
    </w:p>
    <w:p w14:paraId="2B330483">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eastAsia="zh-CN"/>
        </w:rPr>
        <w:t>三、</w:t>
      </w:r>
      <w:r>
        <w:rPr>
          <w:rFonts w:hint="eastAsia" w:ascii="仿宋" w:hAnsi="仿宋" w:eastAsia="仿宋" w:cs="仿宋"/>
          <w:color w:val="auto"/>
          <w:sz w:val="24"/>
          <w:szCs w:val="24"/>
        </w:rPr>
        <w:t>谈判方案说明书</w:t>
      </w:r>
    </w:p>
    <w:p w14:paraId="7F7FD201">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eastAsia="zh-CN"/>
        </w:rPr>
        <w:t>条款偏离表</w:t>
      </w:r>
    </w:p>
    <w:p w14:paraId="6EE065B9">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五、供应商</w:t>
      </w:r>
      <w:r>
        <w:rPr>
          <w:rFonts w:hint="eastAsia" w:ascii="仿宋" w:hAnsi="仿宋" w:eastAsia="仿宋" w:cs="仿宋"/>
          <w:color w:val="auto"/>
          <w:sz w:val="24"/>
          <w:szCs w:val="24"/>
        </w:rPr>
        <w:t>承诺书</w:t>
      </w:r>
    </w:p>
    <w:p w14:paraId="16C1DC98">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资格证明文件</w:t>
      </w:r>
    </w:p>
    <w:p w14:paraId="3648DC03">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1612" w:leftChars="0"/>
        <w:textAlignment w:val="auto"/>
        <w:outlineLvl w:val="9"/>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七、其它资料</w:t>
      </w:r>
    </w:p>
    <w:p w14:paraId="63F4922C">
      <w:pPr>
        <w:spacing w:line="480" w:lineRule="auto"/>
        <w:ind w:firstLine="1574" w:firstLineChars="635"/>
        <w:rPr>
          <w:rFonts w:hint="eastAsia" w:ascii="仿宋" w:hAnsi="仿宋" w:eastAsia="仿宋" w:cs="仿宋"/>
          <w:spacing w:val="4"/>
          <w:sz w:val="24"/>
          <w:szCs w:val="24"/>
        </w:rPr>
      </w:pPr>
    </w:p>
    <w:p w14:paraId="77CF07E4">
      <w:pPr>
        <w:spacing w:line="480" w:lineRule="auto"/>
        <w:ind w:left="105"/>
        <w:rPr>
          <w:rFonts w:hint="eastAsia" w:ascii="仿宋" w:hAnsi="仿宋" w:eastAsia="仿宋" w:cs="仿宋"/>
          <w:spacing w:val="4"/>
          <w:sz w:val="24"/>
          <w:szCs w:val="24"/>
        </w:rPr>
      </w:pPr>
    </w:p>
    <w:p w14:paraId="325DC8AF">
      <w:pPr>
        <w:spacing w:line="440" w:lineRule="exact"/>
        <w:jc w:val="center"/>
        <w:rPr>
          <w:rFonts w:hint="eastAsia" w:ascii="仿宋" w:hAnsi="仿宋" w:eastAsia="仿宋" w:cs="仿宋"/>
          <w:b/>
          <w:spacing w:val="4"/>
          <w:sz w:val="32"/>
          <w:szCs w:val="32"/>
        </w:rPr>
      </w:pPr>
    </w:p>
    <w:p w14:paraId="4C61A20B">
      <w:pPr>
        <w:spacing w:line="440" w:lineRule="exact"/>
        <w:jc w:val="center"/>
        <w:rPr>
          <w:rFonts w:hint="eastAsia" w:ascii="仿宋" w:hAnsi="仿宋" w:eastAsia="仿宋" w:cs="仿宋"/>
          <w:b/>
          <w:spacing w:val="4"/>
          <w:sz w:val="32"/>
          <w:szCs w:val="32"/>
        </w:rPr>
      </w:pPr>
    </w:p>
    <w:p w14:paraId="625BAEFC">
      <w:pPr>
        <w:spacing w:line="440" w:lineRule="exact"/>
        <w:jc w:val="center"/>
        <w:rPr>
          <w:rFonts w:hint="eastAsia" w:ascii="仿宋" w:hAnsi="仿宋" w:eastAsia="仿宋" w:cs="仿宋"/>
          <w:b/>
          <w:spacing w:val="4"/>
          <w:sz w:val="32"/>
          <w:szCs w:val="32"/>
        </w:rPr>
      </w:pPr>
    </w:p>
    <w:p w14:paraId="33E2E6C0">
      <w:pPr>
        <w:spacing w:line="440" w:lineRule="exact"/>
        <w:jc w:val="center"/>
        <w:rPr>
          <w:rFonts w:hint="eastAsia" w:ascii="仿宋" w:hAnsi="仿宋" w:eastAsia="仿宋" w:cs="仿宋"/>
          <w:b/>
          <w:spacing w:val="4"/>
          <w:sz w:val="32"/>
          <w:szCs w:val="32"/>
        </w:rPr>
      </w:pPr>
    </w:p>
    <w:p w14:paraId="67109B06">
      <w:pPr>
        <w:pStyle w:val="2"/>
        <w:rPr>
          <w:rFonts w:hint="eastAsia" w:ascii="仿宋" w:hAnsi="仿宋" w:eastAsia="仿宋" w:cs="仿宋"/>
          <w:b/>
          <w:spacing w:val="4"/>
          <w:sz w:val="32"/>
          <w:szCs w:val="32"/>
        </w:rPr>
      </w:pPr>
    </w:p>
    <w:p w14:paraId="519CED87">
      <w:pPr>
        <w:pStyle w:val="2"/>
        <w:rPr>
          <w:rFonts w:hint="eastAsia" w:ascii="仿宋" w:hAnsi="仿宋" w:eastAsia="仿宋" w:cs="仿宋"/>
          <w:b/>
          <w:spacing w:val="4"/>
          <w:sz w:val="32"/>
          <w:szCs w:val="32"/>
        </w:rPr>
      </w:pPr>
    </w:p>
    <w:p w14:paraId="04B33ADB">
      <w:pPr>
        <w:pStyle w:val="2"/>
        <w:rPr>
          <w:rFonts w:hint="eastAsia" w:ascii="仿宋" w:hAnsi="仿宋" w:eastAsia="仿宋" w:cs="仿宋"/>
          <w:b/>
          <w:spacing w:val="4"/>
          <w:sz w:val="32"/>
          <w:szCs w:val="32"/>
        </w:rPr>
      </w:pPr>
    </w:p>
    <w:p w14:paraId="5F125FAE">
      <w:pPr>
        <w:spacing w:line="440" w:lineRule="exact"/>
        <w:jc w:val="center"/>
        <w:rPr>
          <w:rFonts w:hint="eastAsia" w:ascii="仿宋" w:hAnsi="仿宋" w:eastAsia="仿宋" w:cs="仿宋"/>
          <w:b/>
          <w:spacing w:val="4"/>
          <w:sz w:val="32"/>
          <w:szCs w:val="32"/>
        </w:rPr>
      </w:pPr>
    </w:p>
    <w:p w14:paraId="710CE9C7">
      <w:pPr>
        <w:spacing w:line="440" w:lineRule="exact"/>
        <w:jc w:val="center"/>
        <w:rPr>
          <w:rFonts w:hint="eastAsia" w:ascii="仿宋" w:hAnsi="仿宋" w:eastAsia="仿宋" w:cs="仿宋"/>
          <w:b/>
          <w:spacing w:val="4"/>
          <w:sz w:val="32"/>
          <w:szCs w:val="32"/>
        </w:rPr>
      </w:pPr>
    </w:p>
    <w:p w14:paraId="50EE2DE2">
      <w:pPr>
        <w:spacing w:line="440" w:lineRule="exact"/>
        <w:jc w:val="center"/>
        <w:rPr>
          <w:rFonts w:hint="eastAsia" w:ascii="仿宋" w:hAnsi="仿宋" w:eastAsia="仿宋" w:cs="仿宋"/>
          <w:b/>
          <w:spacing w:val="4"/>
          <w:sz w:val="32"/>
          <w:szCs w:val="32"/>
        </w:rPr>
      </w:pPr>
    </w:p>
    <w:p w14:paraId="4213FD8E">
      <w:pPr>
        <w:spacing w:line="440" w:lineRule="exact"/>
        <w:jc w:val="center"/>
        <w:rPr>
          <w:rFonts w:hint="eastAsia" w:ascii="仿宋" w:hAnsi="仿宋" w:eastAsia="仿宋" w:cs="仿宋"/>
          <w:b/>
          <w:spacing w:val="4"/>
          <w:sz w:val="32"/>
          <w:szCs w:val="32"/>
        </w:rPr>
      </w:pPr>
    </w:p>
    <w:p w14:paraId="1CE989D4">
      <w:pPr>
        <w:spacing w:line="440" w:lineRule="exact"/>
        <w:jc w:val="center"/>
        <w:outlineLvl w:val="1"/>
        <w:rPr>
          <w:rFonts w:hint="eastAsia" w:ascii="仿宋" w:hAnsi="仿宋" w:eastAsia="仿宋" w:cs="仿宋"/>
          <w:b/>
          <w:spacing w:val="4"/>
          <w:sz w:val="32"/>
          <w:szCs w:val="32"/>
        </w:rPr>
      </w:pPr>
      <w:r>
        <w:rPr>
          <w:rFonts w:hint="eastAsia" w:ascii="仿宋" w:hAnsi="仿宋" w:eastAsia="仿宋" w:cs="仿宋"/>
          <w:b/>
          <w:spacing w:val="4"/>
          <w:sz w:val="32"/>
          <w:szCs w:val="32"/>
        </w:rPr>
        <w:br w:type="page"/>
      </w:r>
      <w:bookmarkStart w:id="161" w:name="_Toc32600"/>
      <w:r>
        <w:rPr>
          <w:rFonts w:hint="eastAsia" w:ascii="仿宋" w:hAnsi="仿宋" w:eastAsia="仿宋" w:cs="仿宋"/>
          <w:b/>
          <w:spacing w:val="4"/>
          <w:sz w:val="32"/>
          <w:szCs w:val="32"/>
        </w:rPr>
        <w:t>一、谈判响应函</w:t>
      </w:r>
      <w:bookmarkEnd w:id="161"/>
    </w:p>
    <w:p w14:paraId="13DCE07B">
      <w:pPr>
        <w:spacing w:line="440" w:lineRule="exact"/>
        <w:jc w:val="left"/>
        <w:rPr>
          <w:rFonts w:hint="eastAsia" w:ascii="仿宋" w:hAnsi="仿宋" w:eastAsia="仿宋" w:cs="仿宋"/>
          <w:spacing w:val="4"/>
          <w:sz w:val="24"/>
        </w:rPr>
      </w:pPr>
    </w:p>
    <w:p w14:paraId="2C954AAA">
      <w:pPr>
        <w:spacing w:line="440" w:lineRule="exact"/>
        <w:jc w:val="left"/>
        <w:rPr>
          <w:rFonts w:hint="eastAsia" w:ascii="仿宋" w:hAnsi="仿宋" w:eastAsia="仿宋" w:cs="仿宋"/>
          <w:color w:val="auto"/>
          <w:spacing w:val="4"/>
          <w:sz w:val="24"/>
          <w:highlight w:val="none"/>
          <w:u w:val="single"/>
          <w:lang w:eastAsia="zh-CN"/>
        </w:rPr>
      </w:pPr>
      <w:r>
        <w:rPr>
          <w:rFonts w:hint="eastAsia" w:ascii="仿宋" w:hAnsi="仿宋" w:eastAsia="仿宋" w:cs="仿宋"/>
          <w:color w:val="auto"/>
          <w:spacing w:val="4"/>
          <w:sz w:val="24"/>
          <w:highlight w:val="none"/>
        </w:rPr>
        <w:t>致：</w:t>
      </w:r>
      <w:r>
        <w:rPr>
          <w:rFonts w:hint="eastAsia" w:ascii="仿宋" w:hAnsi="仿宋" w:eastAsia="仿宋" w:cs="仿宋"/>
          <w:color w:val="auto"/>
          <w:spacing w:val="4"/>
          <w:sz w:val="24"/>
          <w:highlight w:val="none"/>
          <w:u w:val="single"/>
          <w:lang w:eastAsia="zh-CN"/>
        </w:rPr>
        <w:t>镇安县第二中学</w:t>
      </w:r>
      <w:r>
        <w:rPr>
          <w:rFonts w:hint="eastAsia" w:ascii="仿宋" w:hAnsi="仿宋" w:eastAsia="仿宋" w:cs="仿宋"/>
          <w:color w:val="auto"/>
          <w:spacing w:val="4"/>
          <w:sz w:val="24"/>
          <w:highlight w:val="none"/>
          <w:u w:val="single"/>
          <w:lang w:val="en-US" w:eastAsia="zh-CN"/>
        </w:rPr>
        <w:t>/典亮工程项目管理有限公司</w:t>
      </w:r>
    </w:p>
    <w:p w14:paraId="7B069A2F">
      <w:pPr>
        <w:spacing w:line="440" w:lineRule="exact"/>
        <w:ind w:firstLine="496" w:firstLineChars="200"/>
        <w:rPr>
          <w:rFonts w:hint="eastAsia" w:ascii="仿宋" w:hAnsi="仿宋" w:eastAsia="仿宋" w:cs="仿宋"/>
          <w:color w:val="auto"/>
          <w:spacing w:val="4"/>
          <w:sz w:val="24"/>
          <w:highlight w:val="none"/>
        </w:rPr>
      </w:pPr>
      <w:r>
        <w:rPr>
          <w:rFonts w:hint="eastAsia" w:ascii="仿宋" w:hAnsi="仿宋" w:eastAsia="仿宋" w:cs="仿宋"/>
          <w:color w:val="auto"/>
          <w:spacing w:val="4"/>
          <w:sz w:val="24"/>
        </w:rPr>
        <w:t xml:space="preserve">根据贵方“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”项目的谈判邀请</w:t>
      </w:r>
      <w:r>
        <w:rPr>
          <w:rFonts w:hint="eastAsia" w:ascii="仿宋" w:hAnsi="仿宋" w:eastAsia="仿宋" w:cs="仿宋"/>
          <w:color w:val="auto"/>
          <w:spacing w:val="4"/>
          <w:sz w:val="24"/>
          <w:u w:val="single"/>
        </w:rPr>
        <w:t xml:space="preserve">(项目编号：     </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single"/>
        </w:rPr>
        <w:t>)</w:t>
      </w:r>
      <w:r>
        <w:rPr>
          <w:rFonts w:hint="eastAsia" w:ascii="仿宋" w:hAnsi="仿宋" w:eastAsia="仿宋" w:cs="仿宋"/>
          <w:color w:val="auto"/>
          <w:spacing w:val="4"/>
          <w:sz w:val="24"/>
        </w:rPr>
        <w:t>，签字代表</w:t>
      </w:r>
      <w:r>
        <w:rPr>
          <w:rFonts w:hint="eastAsia" w:ascii="仿宋" w:hAnsi="仿宋" w:eastAsia="仿宋" w:cs="仿宋"/>
          <w:color w:val="auto"/>
          <w:spacing w:val="4"/>
          <w:sz w:val="24"/>
          <w:u w:val="single"/>
        </w:rPr>
        <w:t>（全名、职务）</w:t>
      </w:r>
      <w:r>
        <w:rPr>
          <w:rFonts w:hint="eastAsia" w:ascii="仿宋" w:hAnsi="仿宋" w:eastAsia="仿宋" w:cs="仿宋"/>
          <w:color w:val="auto"/>
          <w:spacing w:val="4"/>
          <w:sz w:val="24"/>
        </w:rPr>
        <w:t>经正式授权并代表谈判</w:t>
      </w:r>
      <w:r>
        <w:rPr>
          <w:rFonts w:hint="eastAsia" w:ascii="仿宋" w:hAnsi="仿宋" w:eastAsia="仿宋" w:cs="仿宋"/>
          <w:color w:val="auto"/>
          <w:spacing w:val="4"/>
          <w:sz w:val="24"/>
          <w:lang w:eastAsia="zh-CN"/>
        </w:rPr>
        <w:t>供应商</w:t>
      </w:r>
      <w:r>
        <w:rPr>
          <w:rFonts w:hint="eastAsia" w:ascii="仿宋" w:hAnsi="仿宋" w:eastAsia="仿宋" w:cs="仿宋"/>
          <w:color w:val="auto"/>
          <w:spacing w:val="4"/>
          <w:sz w:val="24"/>
          <w:u w:val="single"/>
        </w:rPr>
        <w:t>(谈判</w:t>
      </w:r>
      <w:r>
        <w:rPr>
          <w:rFonts w:hint="eastAsia" w:ascii="仿宋" w:hAnsi="仿宋" w:eastAsia="仿宋" w:cs="仿宋"/>
          <w:color w:val="auto"/>
          <w:spacing w:val="4"/>
          <w:sz w:val="24"/>
          <w:u w:val="single"/>
          <w:lang w:eastAsia="zh-CN"/>
        </w:rPr>
        <w:t>供应商</w:t>
      </w:r>
      <w:r>
        <w:rPr>
          <w:rFonts w:hint="eastAsia" w:ascii="仿宋" w:hAnsi="仿宋" w:eastAsia="仿宋" w:cs="仿宋"/>
          <w:color w:val="auto"/>
          <w:spacing w:val="4"/>
          <w:sz w:val="24"/>
          <w:u w:val="single"/>
        </w:rPr>
        <w:t>名称、地址)</w:t>
      </w:r>
      <w:r>
        <w:rPr>
          <w:rFonts w:hint="eastAsia" w:ascii="仿宋" w:hAnsi="仿宋" w:eastAsia="仿宋" w:cs="仿宋"/>
          <w:color w:val="auto"/>
          <w:spacing w:val="4"/>
          <w:sz w:val="24"/>
        </w:rPr>
        <w:t xml:space="preserve"> 提交竞争性谈判响应文件正本一份</w:t>
      </w:r>
      <w:r>
        <w:rPr>
          <w:rFonts w:hint="eastAsia" w:ascii="仿宋" w:hAnsi="仿宋" w:eastAsia="仿宋" w:cs="仿宋"/>
          <w:color w:val="auto"/>
          <w:spacing w:val="4"/>
          <w:sz w:val="24"/>
          <w:highlight w:val="none"/>
        </w:rPr>
        <w:t>、副本一式</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rPr>
        <w:t>份</w:t>
      </w:r>
      <w:r>
        <w:rPr>
          <w:rFonts w:hint="eastAsia" w:ascii="仿宋" w:hAnsi="仿宋" w:eastAsia="仿宋" w:cs="仿宋"/>
          <w:color w:val="auto"/>
          <w:spacing w:val="4"/>
          <w:sz w:val="24"/>
          <w:highlight w:val="none"/>
          <w:lang w:eastAsia="zh-CN"/>
        </w:rPr>
        <w:t>，电子版</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u w:val="none"/>
          <w:lang w:val="en-US" w:eastAsia="zh-CN"/>
        </w:rPr>
        <w:t>份，</w:t>
      </w:r>
      <w:r>
        <w:rPr>
          <w:rFonts w:hint="eastAsia" w:ascii="仿宋" w:hAnsi="仿宋" w:eastAsia="仿宋" w:cs="仿宋"/>
          <w:color w:val="auto"/>
          <w:spacing w:val="4"/>
          <w:sz w:val="24"/>
          <w:highlight w:val="none"/>
          <w:lang w:eastAsia="zh-CN"/>
        </w:rPr>
        <w:t>报价一览表</w:t>
      </w:r>
      <w:r>
        <w:rPr>
          <w:rFonts w:hint="eastAsia" w:ascii="仿宋" w:hAnsi="仿宋" w:eastAsia="仿宋" w:cs="仿宋"/>
          <w:color w:val="auto"/>
          <w:spacing w:val="4"/>
          <w:sz w:val="24"/>
          <w:highlight w:val="none"/>
          <w:u w:val="single"/>
          <w:lang w:val="en-US" w:eastAsia="zh-CN"/>
        </w:rPr>
        <w:t xml:space="preserve">    </w:t>
      </w:r>
      <w:r>
        <w:rPr>
          <w:rFonts w:hint="eastAsia" w:ascii="仿宋" w:hAnsi="仿宋" w:eastAsia="仿宋" w:cs="仿宋"/>
          <w:color w:val="auto"/>
          <w:spacing w:val="4"/>
          <w:sz w:val="24"/>
          <w:highlight w:val="none"/>
          <w:lang w:val="en-US" w:eastAsia="zh-CN"/>
        </w:rPr>
        <w:t>份</w:t>
      </w:r>
      <w:r>
        <w:rPr>
          <w:rFonts w:hint="eastAsia" w:ascii="仿宋" w:hAnsi="仿宋" w:eastAsia="仿宋" w:cs="仿宋"/>
          <w:color w:val="auto"/>
          <w:spacing w:val="4"/>
          <w:sz w:val="24"/>
          <w:highlight w:val="none"/>
        </w:rPr>
        <w:t>。</w:t>
      </w:r>
    </w:p>
    <w:p w14:paraId="06E5DF15">
      <w:pPr>
        <w:spacing w:line="440" w:lineRule="exact"/>
        <w:ind w:left="549" w:leftChars="251" w:hanging="22" w:hangingChars="9"/>
        <w:jc w:val="left"/>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我方承诺如下：</w:t>
      </w:r>
    </w:p>
    <w:p w14:paraId="43E4E573">
      <w:pPr>
        <w:numPr>
          <w:ilvl w:val="0"/>
          <w:numId w:val="0"/>
        </w:numPr>
        <w:tabs>
          <w:tab w:val="left" w:pos="2160"/>
        </w:tabs>
        <w:spacing w:line="440" w:lineRule="exact"/>
        <w:ind w:left="0" w:leftChars="0" w:firstLine="0" w:firstLineChars="0"/>
        <w:jc w:val="lef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kern w:val="2"/>
          <w:sz w:val="24"/>
          <w:szCs w:val="24"/>
          <w:lang w:val="en-US" w:eastAsia="zh-CN" w:bidi="ar-SA"/>
        </w:rPr>
        <w:t>（1）</w:t>
      </w:r>
      <w:r>
        <w:rPr>
          <w:rFonts w:hint="eastAsia" w:ascii="仿宋" w:hAnsi="仿宋" w:eastAsia="仿宋" w:cs="仿宋"/>
          <w:color w:val="auto"/>
          <w:spacing w:val="4"/>
          <w:sz w:val="24"/>
          <w:highlight w:val="none"/>
        </w:rPr>
        <w:t>谈判</w:t>
      </w:r>
      <w:r>
        <w:rPr>
          <w:rFonts w:hint="eastAsia" w:ascii="仿宋" w:hAnsi="仿宋" w:eastAsia="仿宋" w:cs="仿宋"/>
          <w:color w:val="auto"/>
          <w:spacing w:val="4"/>
          <w:sz w:val="24"/>
          <w:szCs w:val="24"/>
          <w:highlight w:val="none"/>
        </w:rPr>
        <w:t>报价为</w:t>
      </w:r>
      <w:r>
        <w:rPr>
          <w:rFonts w:hint="eastAsia" w:ascii="仿宋" w:hAnsi="仿宋" w:eastAsia="仿宋" w:cs="仿宋"/>
          <w:color w:val="auto"/>
          <w:spacing w:val="4"/>
          <w:sz w:val="24"/>
          <w:szCs w:val="24"/>
          <w:highlight w:val="none"/>
          <w:lang w:eastAsia="zh-CN"/>
        </w:rPr>
        <w:t>小写：</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u w:val="single"/>
        </w:rPr>
        <w:t xml:space="preserve">        </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eastAsia="zh-CN"/>
        </w:rPr>
        <w:t>大写：</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rPr>
        <w:t>）。</w:t>
      </w:r>
    </w:p>
    <w:p w14:paraId="43E315AF">
      <w:pPr>
        <w:numPr>
          <w:ilvl w:val="0"/>
          <w:numId w:val="0"/>
        </w:numPr>
        <w:tabs>
          <w:tab w:val="left" w:pos="2160"/>
        </w:tabs>
        <w:spacing w:line="440" w:lineRule="exact"/>
        <w:ind w:left="0" w:leftChars="0" w:firstLine="0" w:firstLineChars="0"/>
        <w:jc w:val="left"/>
        <w:rPr>
          <w:rFonts w:hint="eastAsia" w:ascii="仿宋" w:hAnsi="仿宋" w:eastAsia="仿宋" w:cs="仿宋"/>
          <w:color w:val="auto"/>
          <w:spacing w:val="4"/>
          <w:sz w:val="24"/>
        </w:rPr>
      </w:pPr>
      <w:r>
        <w:rPr>
          <w:rFonts w:hint="eastAsia" w:ascii="仿宋" w:hAnsi="仿宋" w:eastAsia="仿宋" w:cs="仿宋"/>
          <w:color w:val="auto"/>
          <w:spacing w:val="4"/>
          <w:kern w:val="2"/>
          <w:sz w:val="24"/>
          <w:lang w:val="en-US" w:eastAsia="zh-CN" w:bidi="ar-SA"/>
        </w:rPr>
        <w:t>（2）</w:t>
      </w:r>
      <w:r>
        <w:rPr>
          <w:rFonts w:hint="eastAsia" w:ascii="仿宋" w:hAnsi="仿宋" w:eastAsia="仿宋" w:cs="仿宋"/>
          <w:color w:val="auto"/>
          <w:spacing w:val="4"/>
          <w:sz w:val="24"/>
          <w:szCs w:val="24"/>
          <w:highlight w:val="none"/>
        </w:rPr>
        <w:t>如果成交，我们根据竞争性谈判文件的规定，履行合同的责任和义</w:t>
      </w:r>
      <w:r>
        <w:rPr>
          <w:rFonts w:hint="eastAsia" w:ascii="仿宋" w:hAnsi="仿宋" w:eastAsia="仿宋" w:cs="仿宋"/>
          <w:color w:val="auto"/>
          <w:spacing w:val="4"/>
          <w:sz w:val="24"/>
          <w:szCs w:val="24"/>
        </w:rPr>
        <w:t>务</w:t>
      </w:r>
      <w:r>
        <w:rPr>
          <w:rFonts w:hint="eastAsia" w:ascii="仿宋" w:hAnsi="仿宋" w:eastAsia="仿宋" w:cs="仿宋"/>
          <w:color w:val="auto"/>
          <w:spacing w:val="4"/>
          <w:sz w:val="24"/>
        </w:rPr>
        <w:t>。</w:t>
      </w:r>
    </w:p>
    <w:p w14:paraId="27AAA7D1">
      <w:pPr>
        <w:numPr>
          <w:ilvl w:val="0"/>
          <w:numId w:val="0"/>
        </w:numPr>
        <w:tabs>
          <w:tab w:val="left" w:pos="2160"/>
        </w:tabs>
        <w:spacing w:line="440" w:lineRule="exact"/>
        <w:ind w:left="0" w:leftChars="0" w:firstLine="0" w:firstLineChars="0"/>
        <w:jc w:val="left"/>
        <w:rPr>
          <w:rFonts w:hint="eastAsia" w:ascii="仿宋" w:hAnsi="仿宋" w:eastAsia="仿宋" w:cs="仿宋"/>
          <w:color w:val="auto"/>
          <w:spacing w:val="4"/>
          <w:sz w:val="24"/>
        </w:rPr>
      </w:pPr>
      <w:r>
        <w:rPr>
          <w:rFonts w:hint="eastAsia" w:ascii="仿宋" w:hAnsi="仿宋" w:eastAsia="仿宋" w:cs="仿宋"/>
          <w:color w:val="auto"/>
          <w:spacing w:val="4"/>
          <w:kern w:val="2"/>
          <w:sz w:val="24"/>
          <w:lang w:val="en-US" w:eastAsia="zh-CN" w:bidi="ar-SA"/>
        </w:rPr>
        <w:t>（3）</w:t>
      </w:r>
      <w:r>
        <w:rPr>
          <w:rFonts w:hint="eastAsia" w:ascii="仿宋" w:hAnsi="仿宋" w:eastAsia="仿宋" w:cs="仿宋"/>
          <w:color w:val="auto"/>
          <w:spacing w:val="4"/>
          <w:sz w:val="24"/>
        </w:rPr>
        <w:t>我们已详细阅读和审核全部竞争性谈判文件（含修改部分，如有的话），及有关附件，我们知道必须放弃提出含糊不清或误解的问题的权利。</w:t>
      </w:r>
    </w:p>
    <w:p w14:paraId="2532EB02">
      <w:pPr>
        <w:numPr>
          <w:ilvl w:val="0"/>
          <w:numId w:val="0"/>
        </w:numPr>
        <w:tabs>
          <w:tab w:val="left" w:pos="2160"/>
        </w:tabs>
        <w:spacing w:line="440" w:lineRule="exact"/>
        <w:ind w:left="0" w:leftChars="0" w:firstLine="0" w:firstLineChars="0"/>
        <w:jc w:val="left"/>
        <w:rPr>
          <w:rFonts w:hint="eastAsia" w:ascii="仿宋" w:hAnsi="仿宋" w:eastAsia="仿宋" w:cs="仿宋"/>
          <w:color w:val="auto"/>
          <w:spacing w:val="4"/>
          <w:sz w:val="24"/>
        </w:rPr>
      </w:pPr>
      <w:r>
        <w:rPr>
          <w:rFonts w:hint="eastAsia" w:ascii="仿宋" w:hAnsi="仿宋" w:eastAsia="仿宋" w:cs="仿宋"/>
          <w:color w:val="auto"/>
          <w:spacing w:val="4"/>
          <w:kern w:val="2"/>
          <w:sz w:val="24"/>
          <w:lang w:val="en-US" w:eastAsia="zh-CN" w:bidi="ar-SA"/>
        </w:rPr>
        <w:t>（4）</w:t>
      </w:r>
      <w:r>
        <w:rPr>
          <w:rFonts w:hint="eastAsia" w:ascii="仿宋" w:hAnsi="仿宋" w:eastAsia="仿宋" w:cs="仿宋"/>
          <w:color w:val="auto"/>
          <w:spacing w:val="4"/>
          <w:sz w:val="24"/>
        </w:rPr>
        <w:t>我们同意在谈判有效期内（自谈判之日起</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天），本谈判响应函对我方具有约束力。</w:t>
      </w:r>
    </w:p>
    <w:p w14:paraId="2BA31FB1">
      <w:pPr>
        <w:numPr>
          <w:ilvl w:val="0"/>
          <w:numId w:val="0"/>
        </w:numPr>
        <w:tabs>
          <w:tab w:val="left" w:pos="2160"/>
        </w:tabs>
        <w:spacing w:line="440" w:lineRule="exact"/>
        <w:ind w:left="0" w:leftChars="0" w:firstLine="0" w:firstLineChars="0"/>
        <w:jc w:val="left"/>
        <w:rPr>
          <w:rFonts w:hint="eastAsia" w:ascii="仿宋" w:hAnsi="仿宋" w:eastAsia="仿宋" w:cs="仿宋"/>
          <w:color w:val="auto"/>
          <w:spacing w:val="4"/>
          <w:sz w:val="24"/>
        </w:rPr>
      </w:pPr>
      <w:r>
        <w:rPr>
          <w:rFonts w:hint="eastAsia" w:ascii="仿宋" w:hAnsi="仿宋" w:eastAsia="仿宋" w:cs="仿宋"/>
          <w:color w:val="auto"/>
          <w:spacing w:val="4"/>
          <w:kern w:val="2"/>
          <w:sz w:val="24"/>
          <w:lang w:val="en-US" w:eastAsia="zh-CN" w:bidi="ar-SA"/>
        </w:rPr>
        <w:t>（5）我方承诺不在谈判有效期内撤回谈判响应文件，否则将依法承担相应的责任。</w:t>
      </w:r>
    </w:p>
    <w:p w14:paraId="526B27FC">
      <w:pPr>
        <w:numPr>
          <w:ilvl w:val="0"/>
          <w:numId w:val="0"/>
        </w:numPr>
        <w:tabs>
          <w:tab w:val="left" w:pos="2160"/>
        </w:tabs>
        <w:spacing w:line="440" w:lineRule="exact"/>
        <w:ind w:left="0" w:leftChars="0" w:firstLine="0" w:firstLineChars="0"/>
        <w:jc w:val="left"/>
        <w:rPr>
          <w:rFonts w:hint="eastAsia" w:ascii="仿宋" w:hAnsi="仿宋" w:eastAsia="仿宋" w:cs="仿宋"/>
          <w:color w:val="auto"/>
          <w:spacing w:val="4"/>
          <w:sz w:val="24"/>
        </w:rPr>
      </w:pPr>
      <w:r>
        <w:rPr>
          <w:rFonts w:hint="eastAsia" w:ascii="仿宋" w:hAnsi="仿宋" w:eastAsia="仿宋" w:cs="仿宋"/>
          <w:color w:val="auto"/>
          <w:spacing w:val="4"/>
          <w:kern w:val="2"/>
          <w:sz w:val="24"/>
          <w:lang w:val="en-US" w:eastAsia="zh-CN" w:bidi="ar-SA"/>
        </w:rPr>
        <w:t>（6）</w:t>
      </w:r>
      <w:r>
        <w:rPr>
          <w:rFonts w:hint="eastAsia" w:ascii="仿宋" w:hAnsi="仿宋" w:eastAsia="仿宋" w:cs="仿宋"/>
          <w:color w:val="auto"/>
          <w:spacing w:val="4"/>
          <w:sz w:val="24"/>
        </w:rPr>
        <w:t>同意提供贵方可能另外要求的与本谈判有关的任何证据和资料。</w:t>
      </w:r>
    </w:p>
    <w:p w14:paraId="521B79B9">
      <w:pPr>
        <w:numPr>
          <w:ilvl w:val="0"/>
          <w:numId w:val="0"/>
        </w:numPr>
        <w:tabs>
          <w:tab w:val="left" w:pos="2160"/>
        </w:tabs>
        <w:spacing w:line="440" w:lineRule="exact"/>
        <w:ind w:left="0" w:leftChars="0" w:firstLine="0" w:firstLineChars="0"/>
        <w:jc w:val="left"/>
        <w:rPr>
          <w:rFonts w:hint="eastAsia" w:ascii="仿宋" w:hAnsi="仿宋" w:eastAsia="仿宋" w:cs="仿宋"/>
          <w:color w:val="auto"/>
          <w:spacing w:val="4"/>
          <w:sz w:val="24"/>
        </w:rPr>
      </w:pPr>
      <w:r>
        <w:rPr>
          <w:rFonts w:hint="eastAsia" w:ascii="仿宋" w:hAnsi="仿宋" w:eastAsia="仿宋" w:cs="仿宋"/>
          <w:color w:val="auto"/>
          <w:spacing w:val="4"/>
          <w:kern w:val="2"/>
          <w:sz w:val="24"/>
          <w:lang w:val="en-US" w:eastAsia="zh-CN" w:bidi="ar-SA"/>
        </w:rPr>
        <w:t>（7）</w:t>
      </w:r>
      <w:r>
        <w:rPr>
          <w:rFonts w:hint="eastAsia" w:ascii="仿宋" w:hAnsi="仿宋" w:eastAsia="仿宋" w:cs="仿宋"/>
          <w:color w:val="auto"/>
          <w:spacing w:val="4"/>
          <w:sz w:val="24"/>
        </w:rPr>
        <w:t>我们同意，如果成交，向</w:t>
      </w:r>
      <w:r>
        <w:rPr>
          <w:rFonts w:hint="eastAsia" w:ascii="仿宋" w:hAnsi="仿宋" w:eastAsia="仿宋" w:cs="仿宋"/>
          <w:color w:val="auto"/>
          <w:spacing w:val="4"/>
          <w:sz w:val="24"/>
          <w:lang w:val="en-US" w:eastAsia="zh-CN"/>
        </w:rPr>
        <w:t>典亮工程项目管理有限公司</w:t>
      </w:r>
      <w:r>
        <w:rPr>
          <w:rFonts w:hint="eastAsia" w:ascii="仿宋" w:hAnsi="仿宋" w:eastAsia="仿宋" w:cs="仿宋"/>
          <w:color w:val="auto"/>
          <w:spacing w:val="4"/>
          <w:sz w:val="24"/>
        </w:rPr>
        <w:t>交纳</w:t>
      </w:r>
      <w:r>
        <w:rPr>
          <w:rFonts w:hint="eastAsia" w:ascii="仿宋" w:hAnsi="仿宋" w:eastAsia="仿宋" w:cs="仿宋"/>
          <w:color w:val="auto"/>
          <w:spacing w:val="4"/>
          <w:sz w:val="24"/>
          <w:lang w:eastAsia="zh-CN"/>
        </w:rPr>
        <w:t>招标代理服务费</w:t>
      </w:r>
      <w:r>
        <w:rPr>
          <w:rFonts w:hint="eastAsia" w:ascii="仿宋" w:hAnsi="仿宋" w:eastAsia="仿宋" w:cs="仿宋"/>
          <w:color w:val="auto"/>
          <w:spacing w:val="4"/>
          <w:sz w:val="24"/>
        </w:rPr>
        <w:t>。</w:t>
      </w:r>
    </w:p>
    <w:p w14:paraId="00CCBE81">
      <w:pPr>
        <w:numPr>
          <w:ilvl w:val="0"/>
          <w:numId w:val="0"/>
        </w:numPr>
        <w:tabs>
          <w:tab w:val="left" w:pos="2160"/>
        </w:tabs>
        <w:spacing w:line="440" w:lineRule="exact"/>
        <w:ind w:left="0" w:leftChars="0" w:firstLine="0" w:firstLineChars="0"/>
        <w:jc w:val="left"/>
        <w:rPr>
          <w:rFonts w:hint="eastAsia" w:ascii="仿宋" w:hAnsi="仿宋" w:eastAsia="仿宋" w:cs="仿宋"/>
          <w:color w:val="auto"/>
          <w:spacing w:val="4"/>
          <w:sz w:val="24"/>
        </w:rPr>
      </w:pPr>
      <w:r>
        <w:rPr>
          <w:rFonts w:hint="eastAsia" w:ascii="仿宋" w:hAnsi="仿宋" w:eastAsia="仿宋" w:cs="仿宋"/>
          <w:color w:val="auto"/>
          <w:spacing w:val="4"/>
          <w:kern w:val="2"/>
          <w:sz w:val="24"/>
          <w:lang w:val="en-US" w:eastAsia="zh-CN" w:bidi="ar-SA"/>
        </w:rPr>
        <w:t>（8）</w:t>
      </w:r>
      <w:r>
        <w:rPr>
          <w:rFonts w:hint="eastAsia" w:ascii="仿宋" w:hAnsi="仿宋" w:eastAsia="仿宋" w:cs="仿宋"/>
          <w:color w:val="auto"/>
          <w:spacing w:val="4"/>
          <w:sz w:val="24"/>
        </w:rPr>
        <w:t>与本谈判有关的一切正式往来通讯为：</w:t>
      </w:r>
    </w:p>
    <w:p w14:paraId="2FCEEF98">
      <w:pPr>
        <w:spacing w:line="440" w:lineRule="exact"/>
        <w:ind w:firstLine="1240" w:firstLineChars="500"/>
        <w:jc w:val="left"/>
        <w:rPr>
          <w:rFonts w:hint="eastAsia" w:ascii="仿宋" w:hAnsi="仿宋" w:eastAsia="仿宋" w:cs="仿宋"/>
          <w:color w:val="auto"/>
          <w:spacing w:val="4"/>
          <w:sz w:val="24"/>
        </w:rPr>
      </w:pPr>
      <w:r>
        <w:rPr>
          <w:rFonts w:hint="eastAsia" w:ascii="仿宋" w:hAnsi="仿宋" w:eastAsia="仿宋" w:cs="仿宋"/>
          <w:color w:val="auto"/>
          <w:spacing w:val="4"/>
          <w:sz w:val="24"/>
        </w:rPr>
        <w:t>联系地址：</w:t>
      </w:r>
    </w:p>
    <w:p w14:paraId="03298D89">
      <w:pPr>
        <w:spacing w:line="440" w:lineRule="exact"/>
        <w:ind w:firstLine="1240" w:firstLineChars="500"/>
        <w:jc w:val="left"/>
        <w:rPr>
          <w:rFonts w:hint="eastAsia" w:ascii="仿宋" w:hAnsi="仿宋" w:eastAsia="仿宋" w:cs="仿宋"/>
          <w:color w:val="auto"/>
          <w:spacing w:val="4"/>
          <w:sz w:val="24"/>
        </w:rPr>
      </w:pPr>
      <w:r>
        <w:rPr>
          <w:rFonts w:hint="eastAsia" w:ascii="仿宋" w:hAnsi="仿宋" w:eastAsia="仿宋" w:cs="仿宋"/>
          <w:color w:val="auto"/>
          <w:spacing w:val="4"/>
          <w:sz w:val="24"/>
        </w:rPr>
        <w:t>邮政编码：</w:t>
      </w:r>
    </w:p>
    <w:p w14:paraId="4669701B">
      <w:pPr>
        <w:spacing w:line="440" w:lineRule="exact"/>
        <w:ind w:firstLine="1240" w:firstLineChars="500"/>
        <w:jc w:val="left"/>
        <w:rPr>
          <w:rFonts w:hint="eastAsia" w:ascii="仿宋" w:hAnsi="仿宋" w:eastAsia="仿宋" w:cs="仿宋"/>
          <w:color w:val="auto"/>
          <w:spacing w:val="4"/>
          <w:sz w:val="24"/>
        </w:rPr>
      </w:pPr>
      <w:r>
        <w:rPr>
          <w:rFonts w:hint="eastAsia" w:ascii="仿宋" w:hAnsi="仿宋" w:eastAsia="仿宋" w:cs="仿宋"/>
          <w:color w:val="auto"/>
          <w:spacing w:val="4"/>
          <w:sz w:val="24"/>
        </w:rPr>
        <w:t>电    话：</w:t>
      </w:r>
    </w:p>
    <w:p w14:paraId="32C7A763">
      <w:pPr>
        <w:spacing w:line="440" w:lineRule="exact"/>
        <w:ind w:firstLine="1240" w:firstLineChars="500"/>
        <w:jc w:val="left"/>
        <w:rPr>
          <w:rFonts w:hint="eastAsia" w:ascii="仿宋" w:hAnsi="仿宋" w:eastAsia="仿宋" w:cs="仿宋"/>
          <w:color w:val="auto"/>
          <w:spacing w:val="4"/>
          <w:sz w:val="24"/>
        </w:rPr>
      </w:pPr>
      <w:r>
        <w:rPr>
          <w:rFonts w:hint="eastAsia" w:ascii="仿宋" w:hAnsi="仿宋" w:eastAsia="仿宋" w:cs="仿宋"/>
          <w:color w:val="auto"/>
          <w:spacing w:val="4"/>
          <w:sz w:val="24"/>
        </w:rPr>
        <w:t>传    真：</w:t>
      </w:r>
    </w:p>
    <w:p w14:paraId="002624F3">
      <w:pPr>
        <w:spacing w:line="440" w:lineRule="exact"/>
        <w:ind w:firstLine="1240" w:firstLineChars="500"/>
        <w:jc w:val="left"/>
        <w:rPr>
          <w:rFonts w:hint="eastAsia" w:ascii="仿宋" w:hAnsi="仿宋" w:eastAsia="仿宋" w:cs="仿宋"/>
          <w:color w:val="auto"/>
          <w:spacing w:val="4"/>
          <w:sz w:val="24"/>
        </w:rPr>
      </w:pPr>
      <w:r>
        <w:rPr>
          <w:rFonts w:hint="eastAsia" w:ascii="仿宋" w:hAnsi="仿宋" w:eastAsia="仿宋" w:cs="仿宋"/>
          <w:color w:val="auto"/>
          <w:spacing w:val="4"/>
          <w:sz w:val="24"/>
        </w:rPr>
        <w:t>谈判</w:t>
      </w:r>
      <w:r>
        <w:rPr>
          <w:rFonts w:hint="eastAsia" w:ascii="仿宋" w:hAnsi="仿宋" w:eastAsia="仿宋" w:cs="仿宋"/>
          <w:color w:val="auto"/>
          <w:spacing w:val="4"/>
          <w:sz w:val="24"/>
          <w:lang w:eastAsia="zh-CN"/>
        </w:rPr>
        <w:t>供应商</w:t>
      </w:r>
      <w:r>
        <w:rPr>
          <w:rFonts w:hint="eastAsia" w:ascii="仿宋" w:hAnsi="仿宋" w:eastAsia="仿宋" w:cs="仿宋"/>
          <w:color w:val="auto"/>
          <w:spacing w:val="4"/>
          <w:sz w:val="24"/>
        </w:rPr>
        <w:t>名称（盖章）：</w:t>
      </w:r>
    </w:p>
    <w:p w14:paraId="3C1BE39A">
      <w:pPr>
        <w:spacing w:line="440" w:lineRule="exact"/>
        <w:ind w:firstLine="1240" w:firstLineChars="500"/>
        <w:jc w:val="left"/>
        <w:rPr>
          <w:rFonts w:hint="eastAsia" w:ascii="仿宋" w:hAnsi="仿宋" w:eastAsia="仿宋" w:cs="仿宋"/>
          <w:color w:val="auto"/>
          <w:spacing w:val="4"/>
          <w:sz w:val="24"/>
        </w:rPr>
      </w:pPr>
      <w:r>
        <w:rPr>
          <w:rFonts w:hint="eastAsia" w:ascii="仿宋" w:hAnsi="仿宋" w:eastAsia="仿宋" w:cs="仿宋"/>
          <w:color w:val="auto"/>
          <w:spacing w:val="4"/>
          <w:sz w:val="24"/>
          <w:lang w:eastAsia="zh-CN"/>
        </w:rPr>
        <w:t>法定代表人</w:t>
      </w:r>
      <w:r>
        <w:rPr>
          <w:rFonts w:hint="eastAsia" w:ascii="仿宋" w:hAnsi="仿宋" w:eastAsia="仿宋" w:cs="仿宋"/>
          <w:color w:val="auto"/>
          <w:spacing w:val="4"/>
          <w:sz w:val="24"/>
          <w:lang w:val="en-US" w:eastAsia="zh-CN"/>
        </w:rPr>
        <w:t>或</w:t>
      </w:r>
      <w:r>
        <w:rPr>
          <w:rFonts w:hint="eastAsia" w:ascii="仿宋" w:hAnsi="仿宋" w:eastAsia="仿宋" w:cs="仿宋"/>
          <w:color w:val="auto"/>
          <w:spacing w:val="4"/>
          <w:sz w:val="24"/>
          <w:lang w:eastAsia="zh-CN"/>
        </w:rPr>
        <w:t>被授权人</w:t>
      </w:r>
      <w:r>
        <w:rPr>
          <w:rFonts w:hint="eastAsia" w:ascii="仿宋" w:hAnsi="仿宋" w:eastAsia="仿宋" w:cs="仿宋"/>
          <w:color w:val="auto"/>
          <w:spacing w:val="4"/>
          <w:sz w:val="24"/>
        </w:rPr>
        <w:t>：</w:t>
      </w:r>
      <w:r>
        <w:rPr>
          <w:rFonts w:hint="eastAsia" w:ascii="仿宋" w:hAnsi="仿宋" w:eastAsia="仿宋" w:cs="仿宋"/>
          <w:color w:val="auto"/>
          <w:spacing w:val="4"/>
          <w:sz w:val="24"/>
          <w:u w:val="single"/>
          <w:lang w:val="en-US" w:eastAsia="zh-CN"/>
        </w:rPr>
        <w:t xml:space="preserve">      </w:t>
      </w:r>
      <w:r>
        <w:rPr>
          <w:rFonts w:hint="eastAsia" w:ascii="仿宋" w:hAnsi="仿宋" w:eastAsia="仿宋" w:cs="仿宋"/>
          <w:color w:val="auto"/>
          <w:spacing w:val="4"/>
          <w:sz w:val="24"/>
          <w:lang w:val="en-US" w:eastAsia="zh-CN"/>
        </w:rPr>
        <w:t>（</w:t>
      </w:r>
      <w:r>
        <w:rPr>
          <w:rFonts w:hint="eastAsia" w:ascii="仿宋" w:hAnsi="仿宋" w:eastAsia="仿宋" w:cs="仿宋"/>
          <w:color w:val="auto"/>
          <w:spacing w:val="4"/>
          <w:sz w:val="24"/>
        </w:rPr>
        <w:t>签字</w:t>
      </w:r>
      <w:r>
        <w:rPr>
          <w:rFonts w:hint="eastAsia" w:ascii="仿宋" w:hAnsi="仿宋" w:eastAsia="仿宋" w:cs="仿宋"/>
          <w:color w:val="auto"/>
          <w:spacing w:val="4"/>
          <w:sz w:val="24"/>
          <w:lang w:eastAsia="zh-CN"/>
        </w:rPr>
        <w:t>或盖章</w:t>
      </w:r>
      <w:r>
        <w:rPr>
          <w:rFonts w:hint="eastAsia" w:ascii="仿宋" w:hAnsi="仿宋" w:eastAsia="仿宋" w:cs="仿宋"/>
          <w:color w:val="auto"/>
          <w:spacing w:val="4"/>
          <w:sz w:val="24"/>
          <w:lang w:val="en-US" w:eastAsia="zh-CN"/>
        </w:rPr>
        <w:t>）</w:t>
      </w:r>
    </w:p>
    <w:p w14:paraId="1782D066">
      <w:pPr>
        <w:spacing w:line="440" w:lineRule="exact"/>
        <w:ind w:firstLine="1240" w:firstLineChars="500"/>
        <w:jc w:val="left"/>
        <w:rPr>
          <w:rFonts w:hint="eastAsia" w:ascii="仿宋" w:hAnsi="仿宋" w:eastAsia="仿宋" w:cs="仿宋"/>
          <w:spacing w:val="4"/>
          <w:sz w:val="24"/>
        </w:rPr>
      </w:pPr>
      <w:r>
        <w:rPr>
          <w:rFonts w:hint="eastAsia" w:ascii="仿宋" w:hAnsi="仿宋" w:eastAsia="仿宋" w:cs="仿宋"/>
          <w:color w:val="auto"/>
          <w:spacing w:val="4"/>
          <w:sz w:val="24"/>
        </w:rPr>
        <w:t>日    期：</w:t>
      </w:r>
    </w:p>
    <w:p w14:paraId="42B0249E">
      <w:pPr>
        <w:spacing w:line="440" w:lineRule="exact"/>
        <w:rPr>
          <w:rFonts w:hint="eastAsia" w:ascii="仿宋" w:hAnsi="仿宋" w:eastAsia="仿宋" w:cs="仿宋"/>
          <w:sz w:val="28"/>
        </w:rPr>
      </w:pPr>
      <w:r>
        <w:rPr>
          <w:rFonts w:hint="eastAsia" w:ascii="仿宋" w:hAnsi="仿宋" w:eastAsia="仿宋" w:cs="仿宋"/>
          <w:sz w:val="28"/>
        </w:rPr>
        <w:t xml:space="preserve">           </w:t>
      </w:r>
    </w:p>
    <w:p w14:paraId="4F153AF8">
      <w:pPr>
        <w:jc w:val="center"/>
        <w:outlineLvl w:val="1"/>
        <w:rPr>
          <w:rFonts w:hint="eastAsia" w:ascii="仿宋" w:hAnsi="仿宋" w:eastAsia="仿宋" w:cs="仿宋"/>
          <w:b/>
          <w:sz w:val="32"/>
          <w:szCs w:val="32"/>
        </w:rPr>
      </w:pPr>
      <w:r>
        <w:rPr>
          <w:rFonts w:hint="eastAsia" w:ascii="仿宋" w:hAnsi="仿宋" w:eastAsia="仿宋" w:cs="仿宋"/>
          <w:b/>
          <w:sz w:val="28"/>
        </w:rPr>
        <w:br w:type="page"/>
      </w:r>
      <w:bookmarkStart w:id="162" w:name="_Toc20138"/>
      <w:r>
        <w:rPr>
          <w:rFonts w:hint="eastAsia" w:ascii="仿宋" w:hAnsi="仿宋" w:eastAsia="仿宋" w:cs="仿宋"/>
          <w:b/>
          <w:sz w:val="32"/>
          <w:szCs w:val="32"/>
          <w:lang w:eastAsia="zh-CN"/>
        </w:rPr>
        <w:t>二</w:t>
      </w:r>
      <w:r>
        <w:rPr>
          <w:rFonts w:hint="eastAsia" w:ascii="仿宋" w:hAnsi="仿宋" w:eastAsia="仿宋" w:cs="仿宋"/>
          <w:b/>
          <w:sz w:val="32"/>
          <w:szCs w:val="32"/>
        </w:rPr>
        <w:t>、谈判报价表</w:t>
      </w:r>
      <w:bookmarkEnd w:id="162"/>
    </w:p>
    <w:p w14:paraId="2F007780">
      <w:pPr>
        <w:jc w:val="center"/>
        <w:rPr>
          <w:rFonts w:hint="eastAsia" w:ascii="仿宋" w:hAnsi="仿宋" w:eastAsia="仿宋" w:cs="仿宋"/>
          <w:b/>
          <w:sz w:val="36"/>
          <w:szCs w:val="36"/>
        </w:rPr>
      </w:pPr>
    </w:p>
    <w:p w14:paraId="215B86A0">
      <w:pPr>
        <w:jc w:val="center"/>
        <w:outlineLvl w:val="2"/>
        <w:rPr>
          <w:rFonts w:hint="eastAsia" w:ascii="仿宋" w:hAnsi="仿宋" w:eastAsia="仿宋" w:cs="仿宋"/>
          <w:sz w:val="24"/>
        </w:rPr>
      </w:pPr>
      <w:bookmarkStart w:id="163" w:name="_Toc23317"/>
      <w:r>
        <w:rPr>
          <w:rFonts w:hint="eastAsia" w:ascii="仿宋" w:hAnsi="仿宋" w:eastAsia="仿宋" w:cs="仿宋"/>
          <w:sz w:val="30"/>
          <w:szCs w:val="30"/>
          <w:lang w:val="en-US" w:eastAsia="zh-CN"/>
        </w:rPr>
        <w:t>2</w:t>
      </w:r>
      <w:r>
        <w:rPr>
          <w:rFonts w:hint="eastAsia" w:ascii="仿宋" w:hAnsi="仿宋" w:eastAsia="仿宋" w:cs="仿宋"/>
          <w:sz w:val="30"/>
          <w:szCs w:val="30"/>
        </w:rPr>
        <w:t>.1报价一览表</w:t>
      </w:r>
      <w:bookmarkEnd w:id="163"/>
    </w:p>
    <w:p w14:paraId="7DFCAAD4">
      <w:pPr>
        <w:jc w:val="left"/>
        <w:rPr>
          <w:rFonts w:hint="eastAsia" w:ascii="仿宋" w:hAnsi="仿宋" w:eastAsia="仿宋" w:cs="仿宋"/>
          <w:sz w:val="24"/>
          <w:szCs w:val="24"/>
        </w:rPr>
      </w:pPr>
      <w:r>
        <w:rPr>
          <w:rFonts w:hint="eastAsia" w:ascii="仿宋" w:hAnsi="仿宋" w:eastAsia="仿宋" w:cs="仿宋"/>
          <w:sz w:val="24"/>
          <w:szCs w:val="24"/>
          <w:lang w:eastAsia="zh-CN"/>
        </w:rPr>
        <w:t>项目</w:t>
      </w:r>
      <w:r>
        <w:rPr>
          <w:rFonts w:hint="eastAsia" w:ascii="仿宋" w:hAnsi="仿宋" w:eastAsia="仿宋" w:cs="仿宋"/>
          <w:sz w:val="24"/>
          <w:szCs w:val="24"/>
        </w:rPr>
        <w:t xml:space="preserve">名称：                                                 </w:t>
      </w:r>
    </w:p>
    <w:p w14:paraId="4C186363">
      <w:pPr>
        <w:jc w:val="left"/>
        <w:rPr>
          <w:rFonts w:hint="eastAsia" w:ascii="仿宋" w:hAnsi="仿宋" w:eastAsia="仿宋" w:cs="仿宋"/>
          <w:sz w:val="24"/>
          <w:szCs w:val="24"/>
          <w:lang w:eastAsia="zh-CN"/>
        </w:rPr>
      </w:pPr>
      <w:r>
        <w:rPr>
          <w:rFonts w:hint="eastAsia" w:ascii="仿宋" w:hAnsi="仿宋" w:eastAsia="仿宋" w:cs="仿宋"/>
          <w:sz w:val="24"/>
          <w:szCs w:val="24"/>
        </w:rPr>
        <w:t xml:space="preserve">项目编号：  </w:t>
      </w:r>
      <w:r>
        <w:rPr>
          <w:rFonts w:hint="eastAsia" w:ascii="仿宋" w:hAnsi="仿宋" w:eastAsia="仿宋" w:cs="仿宋"/>
          <w:sz w:val="24"/>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2395"/>
        <w:gridCol w:w="2169"/>
        <w:gridCol w:w="1727"/>
      </w:tblGrid>
      <w:tr w14:paraId="0C49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2486" w:type="dxa"/>
            <w:noWrap w:val="0"/>
            <w:vAlign w:val="center"/>
          </w:tcPr>
          <w:p w14:paraId="7A634F2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谈判总报价</w:t>
            </w:r>
          </w:p>
          <w:p w14:paraId="45931CCB">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eastAsia="zh-CN"/>
              </w:rPr>
              <w:t>（元）</w:t>
            </w:r>
          </w:p>
        </w:tc>
        <w:tc>
          <w:tcPr>
            <w:tcW w:w="2395" w:type="dxa"/>
            <w:noWrap w:val="0"/>
            <w:vAlign w:val="center"/>
          </w:tcPr>
          <w:p w14:paraId="312DB02B">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交货</w:t>
            </w:r>
            <w:r>
              <w:rPr>
                <w:rFonts w:hint="eastAsia" w:ascii="仿宋" w:hAnsi="仿宋" w:eastAsia="仿宋" w:cs="仿宋"/>
                <w:color w:val="auto"/>
                <w:sz w:val="24"/>
                <w:szCs w:val="24"/>
                <w:highlight w:val="none"/>
                <w:lang w:eastAsia="zh-CN"/>
              </w:rPr>
              <w:t>期</w:t>
            </w:r>
          </w:p>
        </w:tc>
        <w:tc>
          <w:tcPr>
            <w:tcW w:w="2169" w:type="dxa"/>
            <w:noWrap w:val="0"/>
            <w:vAlign w:val="center"/>
          </w:tcPr>
          <w:p w14:paraId="0008E252">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质保期</w:t>
            </w:r>
          </w:p>
          <w:p w14:paraId="223A5FD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（年）</w:t>
            </w:r>
          </w:p>
        </w:tc>
        <w:tc>
          <w:tcPr>
            <w:tcW w:w="1727" w:type="dxa"/>
            <w:noWrap w:val="0"/>
            <w:vAlign w:val="center"/>
          </w:tcPr>
          <w:p w14:paraId="451666DF">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r>
      <w:tr w14:paraId="530E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486" w:type="dxa"/>
            <w:noWrap w:val="0"/>
            <w:vAlign w:val="center"/>
          </w:tcPr>
          <w:p w14:paraId="7DF5698B">
            <w:pPr>
              <w:jc w:val="center"/>
              <w:rPr>
                <w:rFonts w:hint="eastAsia" w:ascii="仿宋" w:hAnsi="仿宋" w:eastAsia="仿宋" w:cs="仿宋"/>
                <w:color w:val="auto"/>
                <w:sz w:val="24"/>
                <w:szCs w:val="24"/>
              </w:rPr>
            </w:pPr>
          </w:p>
        </w:tc>
        <w:tc>
          <w:tcPr>
            <w:tcW w:w="2395" w:type="dxa"/>
            <w:noWrap w:val="0"/>
            <w:vAlign w:val="center"/>
          </w:tcPr>
          <w:p w14:paraId="0B60E717">
            <w:pPr>
              <w:jc w:val="center"/>
              <w:rPr>
                <w:rFonts w:hint="eastAsia" w:ascii="仿宋" w:hAnsi="仿宋" w:eastAsia="仿宋" w:cs="仿宋"/>
                <w:color w:val="auto"/>
                <w:sz w:val="24"/>
                <w:szCs w:val="24"/>
              </w:rPr>
            </w:pPr>
          </w:p>
        </w:tc>
        <w:tc>
          <w:tcPr>
            <w:tcW w:w="2169" w:type="dxa"/>
            <w:noWrap w:val="0"/>
            <w:vAlign w:val="center"/>
          </w:tcPr>
          <w:p w14:paraId="36605B31">
            <w:pPr>
              <w:jc w:val="center"/>
              <w:rPr>
                <w:rFonts w:hint="eastAsia" w:ascii="仿宋" w:hAnsi="仿宋" w:eastAsia="仿宋" w:cs="仿宋"/>
                <w:color w:val="auto"/>
                <w:sz w:val="24"/>
                <w:szCs w:val="24"/>
              </w:rPr>
            </w:pPr>
          </w:p>
        </w:tc>
        <w:tc>
          <w:tcPr>
            <w:tcW w:w="1727" w:type="dxa"/>
            <w:noWrap w:val="0"/>
            <w:vAlign w:val="center"/>
          </w:tcPr>
          <w:p w14:paraId="1E891A1E">
            <w:pPr>
              <w:jc w:val="center"/>
              <w:rPr>
                <w:rFonts w:hint="eastAsia" w:ascii="仿宋" w:hAnsi="仿宋" w:eastAsia="仿宋" w:cs="仿宋"/>
                <w:color w:val="auto"/>
                <w:sz w:val="24"/>
                <w:szCs w:val="24"/>
              </w:rPr>
            </w:pPr>
          </w:p>
        </w:tc>
      </w:tr>
      <w:tr w14:paraId="2AEB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77" w:type="dxa"/>
            <w:gridSpan w:val="4"/>
            <w:noWrap w:val="0"/>
            <w:vAlign w:val="center"/>
          </w:tcPr>
          <w:p w14:paraId="2767133C">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谈判总</w:t>
            </w:r>
            <w:r>
              <w:rPr>
                <w:rFonts w:hint="eastAsia" w:ascii="仿宋" w:hAnsi="仿宋" w:eastAsia="仿宋" w:cs="仿宋"/>
                <w:color w:val="auto"/>
                <w:sz w:val="24"/>
                <w:szCs w:val="24"/>
              </w:rPr>
              <w:t>报价（大写）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（小写：￥       ）</w:t>
            </w:r>
          </w:p>
        </w:tc>
      </w:tr>
      <w:tr w14:paraId="581D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77" w:type="dxa"/>
            <w:gridSpan w:val="4"/>
            <w:noWrap w:val="0"/>
            <w:vAlign w:val="center"/>
          </w:tcPr>
          <w:p w14:paraId="6F178194">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备注：表内报价内容以</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rPr>
              <w:t>为单位，保留小数点后（</w:t>
            </w:r>
            <w:r>
              <w:rPr>
                <w:rFonts w:hint="eastAsia" w:ascii="仿宋" w:hAnsi="仿宋" w:eastAsia="仿宋" w:cs="仿宋"/>
                <w:b/>
                <w:color w:val="auto"/>
                <w:sz w:val="24"/>
                <w:szCs w:val="24"/>
              </w:rPr>
              <w:t>两位</w:t>
            </w:r>
            <w:r>
              <w:rPr>
                <w:rFonts w:hint="eastAsia" w:ascii="仿宋" w:hAnsi="仿宋" w:eastAsia="仿宋" w:cs="仿宋"/>
                <w:color w:val="auto"/>
                <w:sz w:val="24"/>
                <w:szCs w:val="24"/>
              </w:rPr>
              <w:t>）。</w:t>
            </w:r>
          </w:p>
        </w:tc>
      </w:tr>
    </w:tbl>
    <w:p w14:paraId="3D0D68EA">
      <w:pPr>
        <w:spacing w:line="120" w:lineRule="exact"/>
        <w:rPr>
          <w:rFonts w:hint="eastAsia" w:ascii="仿宋" w:hAnsi="仿宋" w:eastAsia="仿宋" w:cs="仿宋"/>
          <w:sz w:val="24"/>
        </w:rPr>
      </w:pPr>
    </w:p>
    <w:p w14:paraId="33CB3BCE">
      <w:pPr>
        <w:spacing w:line="360" w:lineRule="auto"/>
        <w:rPr>
          <w:rFonts w:hint="eastAsia" w:ascii="仿宋" w:hAnsi="仿宋" w:eastAsia="仿宋" w:cs="仿宋"/>
          <w:sz w:val="24"/>
        </w:rPr>
      </w:pPr>
    </w:p>
    <w:p w14:paraId="7CD49F43">
      <w:pPr>
        <w:rPr>
          <w:rFonts w:hint="eastAsia" w:ascii="仿宋" w:hAnsi="仿宋" w:eastAsia="仿宋" w:cs="仿宋"/>
          <w:sz w:val="24"/>
        </w:rPr>
      </w:pPr>
    </w:p>
    <w:p w14:paraId="655D78DF">
      <w:pPr>
        <w:spacing w:line="280" w:lineRule="exact"/>
        <w:ind w:right="540" w:rightChars="257"/>
        <w:jc w:val="left"/>
        <w:rPr>
          <w:rFonts w:hint="eastAsia" w:ascii="仿宋" w:hAnsi="仿宋" w:eastAsia="仿宋" w:cs="仿宋"/>
          <w:sz w:val="24"/>
        </w:rPr>
      </w:pPr>
      <w:r>
        <w:rPr>
          <w:rFonts w:hint="eastAsia" w:ascii="仿宋" w:hAnsi="仿宋" w:eastAsia="仿宋" w:cs="仿宋"/>
          <w:sz w:val="24"/>
        </w:rPr>
        <w:t>谈判</w:t>
      </w:r>
      <w:r>
        <w:rPr>
          <w:rFonts w:hint="eastAsia" w:ascii="仿宋" w:hAnsi="仿宋" w:eastAsia="仿宋" w:cs="仿宋"/>
          <w:sz w:val="24"/>
          <w:lang w:eastAsia="zh-CN"/>
        </w:rPr>
        <w:t>供应商</w:t>
      </w:r>
      <w:r>
        <w:rPr>
          <w:rFonts w:hint="eastAsia" w:ascii="仿宋" w:hAnsi="仿宋" w:eastAsia="仿宋" w:cs="仿宋"/>
          <w:sz w:val="24"/>
        </w:rPr>
        <w:t>名称：</w:t>
      </w:r>
      <w:r>
        <w:rPr>
          <w:rFonts w:hint="eastAsia" w:ascii="仿宋" w:hAnsi="仿宋" w:eastAsia="仿宋" w:cs="仿宋"/>
          <w:sz w:val="24"/>
          <w:u w:val="single"/>
        </w:rPr>
        <w:t xml:space="preserve">      （加盖单位公章）      </w:t>
      </w:r>
    </w:p>
    <w:p w14:paraId="08D71E62">
      <w:pPr>
        <w:spacing w:line="280" w:lineRule="exact"/>
        <w:ind w:right="540" w:rightChars="257"/>
        <w:jc w:val="left"/>
        <w:rPr>
          <w:rFonts w:hint="eastAsia" w:ascii="仿宋" w:hAnsi="仿宋" w:eastAsia="仿宋" w:cs="仿宋"/>
          <w:sz w:val="24"/>
        </w:rPr>
      </w:pPr>
    </w:p>
    <w:p w14:paraId="5529E44B">
      <w:pPr>
        <w:spacing w:line="280" w:lineRule="exact"/>
        <w:ind w:right="540" w:rightChars="257"/>
        <w:jc w:val="left"/>
        <w:rPr>
          <w:rFonts w:hint="eastAsia" w:ascii="仿宋" w:hAnsi="仿宋" w:eastAsia="仿宋" w:cs="仿宋"/>
          <w:sz w:val="24"/>
        </w:rPr>
      </w:pPr>
    </w:p>
    <w:p w14:paraId="22A914BC">
      <w:pPr>
        <w:spacing w:line="280" w:lineRule="exact"/>
        <w:ind w:right="540" w:rightChars="257"/>
        <w:jc w:val="left"/>
        <w:rPr>
          <w:rFonts w:hint="eastAsia" w:ascii="仿宋" w:hAnsi="仿宋" w:eastAsia="仿宋" w:cs="仿宋"/>
          <w:sz w:val="24"/>
        </w:rPr>
      </w:pPr>
      <w:r>
        <w:rPr>
          <w:rFonts w:hint="eastAsia" w:ascii="仿宋" w:hAnsi="仿宋" w:eastAsia="仿宋" w:cs="仿宋"/>
          <w:sz w:val="24"/>
          <w:lang w:eastAsia="zh-CN"/>
        </w:rPr>
        <w:t>法定代表人</w:t>
      </w:r>
      <w:r>
        <w:rPr>
          <w:rFonts w:hint="eastAsia" w:ascii="仿宋" w:hAnsi="仿宋" w:eastAsia="仿宋" w:cs="仿宋"/>
          <w:sz w:val="24"/>
          <w:lang w:val="en-US" w:eastAsia="zh-CN"/>
        </w:rPr>
        <w:t>或</w:t>
      </w:r>
      <w:r>
        <w:rPr>
          <w:rFonts w:hint="eastAsia" w:ascii="仿宋" w:hAnsi="仿宋" w:eastAsia="仿宋" w:cs="仿宋"/>
          <w:sz w:val="24"/>
          <w:lang w:eastAsia="zh-CN"/>
        </w:rPr>
        <w:t>被授权人</w:t>
      </w:r>
      <w:r>
        <w:rPr>
          <w:rFonts w:hint="eastAsia" w:ascii="仿宋" w:hAnsi="仿宋" w:eastAsia="仿宋" w:cs="仿宋"/>
          <w:sz w:val="24"/>
        </w:rPr>
        <w:t>：</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r>
        <w:rPr>
          <w:rFonts w:hint="eastAsia" w:ascii="仿宋" w:hAnsi="仿宋" w:eastAsia="仿宋" w:cs="仿宋"/>
          <w:sz w:val="24"/>
        </w:rPr>
        <w:t>签字</w:t>
      </w:r>
      <w:r>
        <w:rPr>
          <w:rFonts w:hint="eastAsia" w:ascii="仿宋" w:hAnsi="仿宋" w:eastAsia="仿宋" w:cs="仿宋"/>
          <w:sz w:val="24"/>
          <w:lang w:eastAsia="zh-CN"/>
        </w:rPr>
        <w:t>或盖章</w:t>
      </w:r>
      <w:r>
        <w:rPr>
          <w:rFonts w:hint="eastAsia" w:ascii="仿宋" w:hAnsi="仿宋" w:eastAsia="仿宋" w:cs="仿宋"/>
          <w:sz w:val="24"/>
          <w:lang w:val="en-US" w:eastAsia="zh-CN"/>
        </w:rPr>
        <w:t>）</w:t>
      </w:r>
    </w:p>
    <w:p w14:paraId="042EF28B">
      <w:pPr>
        <w:spacing w:line="280" w:lineRule="exact"/>
        <w:ind w:right="540" w:rightChars="257"/>
        <w:jc w:val="left"/>
        <w:rPr>
          <w:rFonts w:hint="eastAsia" w:ascii="仿宋" w:hAnsi="仿宋" w:eastAsia="仿宋" w:cs="仿宋"/>
          <w:sz w:val="24"/>
        </w:rPr>
      </w:pPr>
    </w:p>
    <w:p w14:paraId="32A6A51C">
      <w:pPr>
        <w:spacing w:line="280" w:lineRule="exact"/>
        <w:ind w:right="540" w:rightChars="257"/>
        <w:rPr>
          <w:rFonts w:hint="eastAsia" w:ascii="仿宋" w:hAnsi="仿宋" w:eastAsia="仿宋" w:cs="仿宋"/>
          <w:sz w:val="24"/>
        </w:rPr>
      </w:pPr>
      <w:r>
        <w:rPr>
          <w:rFonts w:hint="eastAsia" w:ascii="仿宋" w:hAnsi="仿宋" w:eastAsia="仿宋" w:cs="仿宋"/>
          <w:sz w:val="24"/>
        </w:rPr>
        <w:t>日    期：</w:t>
      </w:r>
    </w:p>
    <w:p w14:paraId="72633E5C">
      <w:pPr>
        <w:jc w:val="center"/>
        <w:rPr>
          <w:rFonts w:hint="eastAsia" w:ascii="仿宋" w:hAnsi="仿宋" w:eastAsia="仿宋" w:cs="仿宋"/>
          <w:sz w:val="30"/>
          <w:szCs w:val="30"/>
        </w:rPr>
      </w:pPr>
    </w:p>
    <w:p w14:paraId="5CAEFF77">
      <w:pPr>
        <w:spacing w:before="120" w:beforeLines="50" w:after="120" w:afterLines="50" w:line="400" w:lineRule="atLeast"/>
        <w:rPr>
          <w:rFonts w:hint="eastAsia" w:ascii="仿宋" w:hAnsi="仿宋" w:eastAsia="仿宋" w:cs="仿宋"/>
          <w:szCs w:val="21"/>
          <w:u w:val="single"/>
        </w:rPr>
      </w:pPr>
      <w:r>
        <w:rPr>
          <w:rFonts w:hint="eastAsia" w:ascii="仿宋" w:hAnsi="仿宋" w:eastAsia="仿宋" w:cs="仿宋"/>
          <w:sz w:val="24"/>
        </w:rPr>
        <w:t>注：本表应按“</w:t>
      </w:r>
      <w:r>
        <w:rPr>
          <w:rFonts w:hint="eastAsia" w:ascii="仿宋" w:hAnsi="仿宋" w:eastAsia="仿宋" w:cs="仿宋"/>
          <w:sz w:val="24"/>
          <w:lang w:eastAsia="zh-CN"/>
        </w:rPr>
        <w:t>供应商须知</w:t>
      </w:r>
      <w:r>
        <w:rPr>
          <w:rFonts w:hint="eastAsia" w:ascii="仿宋" w:hAnsi="仿宋" w:eastAsia="仿宋" w:cs="仿宋"/>
          <w:sz w:val="24"/>
        </w:rPr>
        <w:t>”的规定密封单独提交。严格按照表格格式报价。</w:t>
      </w:r>
    </w:p>
    <w:p w14:paraId="169E2CEA">
      <w:pPr>
        <w:jc w:val="center"/>
        <w:rPr>
          <w:rFonts w:hint="eastAsia" w:ascii="仿宋" w:hAnsi="仿宋" w:eastAsia="仿宋" w:cs="仿宋"/>
          <w:sz w:val="30"/>
          <w:szCs w:val="30"/>
        </w:rPr>
      </w:pPr>
    </w:p>
    <w:p w14:paraId="68652324">
      <w:pPr>
        <w:jc w:val="center"/>
        <w:outlineLvl w:val="2"/>
        <w:rPr>
          <w:rFonts w:hint="eastAsia" w:ascii="仿宋" w:hAnsi="仿宋" w:eastAsia="仿宋" w:cs="仿宋"/>
          <w:sz w:val="30"/>
          <w:szCs w:val="30"/>
        </w:rPr>
      </w:pPr>
      <w:r>
        <w:rPr>
          <w:rFonts w:hint="eastAsia" w:ascii="仿宋" w:hAnsi="仿宋" w:eastAsia="仿宋" w:cs="仿宋"/>
          <w:sz w:val="30"/>
          <w:szCs w:val="30"/>
        </w:rPr>
        <w:br w:type="page"/>
      </w:r>
      <w:bookmarkStart w:id="164" w:name="_Toc30818"/>
      <w:r>
        <w:rPr>
          <w:rFonts w:hint="eastAsia" w:ascii="仿宋" w:hAnsi="仿宋" w:eastAsia="仿宋" w:cs="仿宋"/>
          <w:b/>
          <w:bCs/>
          <w:sz w:val="30"/>
          <w:szCs w:val="30"/>
          <w:lang w:val="en-US" w:eastAsia="zh-CN"/>
        </w:rPr>
        <w:t>2</w:t>
      </w:r>
      <w:r>
        <w:rPr>
          <w:rFonts w:hint="eastAsia" w:ascii="仿宋" w:hAnsi="仿宋" w:eastAsia="仿宋" w:cs="仿宋"/>
          <w:b/>
          <w:bCs/>
          <w:sz w:val="30"/>
          <w:szCs w:val="30"/>
        </w:rPr>
        <w:t>.2谈判分项报价表</w:t>
      </w:r>
      <w:bookmarkEnd w:id="164"/>
    </w:p>
    <w:p w14:paraId="23B51A51">
      <w:pPr>
        <w:jc w:val="center"/>
        <w:rPr>
          <w:rFonts w:hint="eastAsia" w:ascii="仿宋" w:hAnsi="仿宋" w:eastAsia="仿宋" w:cs="仿宋"/>
          <w:sz w:val="30"/>
          <w:szCs w:val="30"/>
        </w:rPr>
      </w:pPr>
    </w:p>
    <w:p w14:paraId="52E6491A">
      <w:pPr>
        <w:rPr>
          <w:rFonts w:hint="eastAsia" w:ascii="仿宋" w:hAnsi="仿宋" w:eastAsia="仿宋" w:cs="仿宋"/>
          <w:sz w:val="24"/>
        </w:rPr>
      </w:pPr>
      <w:r>
        <w:rPr>
          <w:rFonts w:hint="eastAsia" w:ascii="仿宋" w:hAnsi="仿宋" w:eastAsia="仿宋" w:cs="仿宋"/>
          <w:sz w:val="24"/>
        </w:rPr>
        <w:t>项目名称：                                                     单位：元</w:t>
      </w:r>
    </w:p>
    <w:p w14:paraId="3BD659E8">
      <w:pPr>
        <w:rPr>
          <w:rFonts w:hint="eastAsia" w:ascii="仿宋" w:hAnsi="仿宋" w:eastAsia="仿宋" w:cs="仿宋"/>
          <w:sz w:val="24"/>
        </w:rPr>
      </w:pPr>
      <w:r>
        <w:rPr>
          <w:rFonts w:hint="eastAsia" w:ascii="仿宋" w:hAnsi="仿宋" w:eastAsia="仿宋" w:cs="仿宋"/>
          <w:sz w:val="24"/>
        </w:rPr>
        <w:t>项目编号：</w:t>
      </w:r>
    </w:p>
    <w:tbl>
      <w:tblPr>
        <w:tblStyle w:val="28"/>
        <w:tblW w:w="0" w:type="auto"/>
        <w:tblInd w:w="0" w:type="dxa"/>
        <w:tblLayout w:type="fixed"/>
        <w:tblCellMar>
          <w:top w:w="0" w:type="dxa"/>
          <w:left w:w="28" w:type="dxa"/>
          <w:bottom w:w="0" w:type="dxa"/>
          <w:right w:w="28" w:type="dxa"/>
        </w:tblCellMar>
      </w:tblPr>
      <w:tblGrid>
        <w:gridCol w:w="692"/>
        <w:gridCol w:w="849"/>
        <w:gridCol w:w="850"/>
        <w:gridCol w:w="1282"/>
        <w:gridCol w:w="1282"/>
        <w:gridCol w:w="1282"/>
        <w:gridCol w:w="969"/>
        <w:gridCol w:w="969"/>
        <w:gridCol w:w="969"/>
      </w:tblGrid>
      <w:tr w14:paraId="57160D72">
        <w:tblPrEx>
          <w:tblCellMar>
            <w:top w:w="0" w:type="dxa"/>
            <w:left w:w="28" w:type="dxa"/>
            <w:bottom w:w="0" w:type="dxa"/>
            <w:right w:w="28" w:type="dxa"/>
          </w:tblCellMar>
        </w:tblPrEx>
        <w:trPr>
          <w:trHeight w:val="90" w:hRule="atLeast"/>
        </w:trPr>
        <w:tc>
          <w:tcPr>
            <w:tcW w:w="692" w:type="dxa"/>
            <w:vMerge w:val="restart"/>
            <w:tcBorders>
              <w:top w:val="single" w:color="auto" w:sz="6" w:space="0"/>
              <w:left w:val="single" w:color="auto" w:sz="6" w:space="0"/>
            </w:tcBorders>
            <w:noWrap w:val="0"/>
            <w:vAlign w:val="center"/>
          </w:tcPr>
          <w:p w14:paraId="19EC05B3">
            <w:pPr>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rPr>
              <w:t>设备</w:t>
            </w:r>
          </w:p>
          <w:p w14:paraId="6C9E7E64">
            <w:pPr>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rPr>
              <w:t>费用</w:t>
            </w:r>
          </w:p>
        </w:tc>
        <w:tc>
          <w:tcPr>
            <w:tcW w:w="849" w:type="dxa"/>
            <w:tcBorders>
              <w:top w:val="single" w:color="auto" w:sz="6" w:space="0"/>
              <w:left w:val="single" w:color="auto" w:sz="6" w:space="0"/>
              <w:bottom w:val="single" w:color="auto" w:sz="6" w:space="0"/>
              <w:right w:val="single" w:color="auto" w:sz="6" w:space="0"/>
            </w:tcBorders>
            <w:noWrap w:val="0"/>
            <w:vAlign w:val="center"/>
          </w:tcPr>
          <w:p w14:paraId="16D9D9A3">
            <w:pPr>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45674C69">
            <w:pPr>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1282" w:type="dxa"/>
            <w:tcBorders>
              <w:top w:val="single" w:color="auto" w:sz="6" w:space="0"/>
              <w:left w:val="single" w:color="auto" w:sz="6" w:space="0"/>
              <w:bottom w:val="single" w:color="auto" w:sz="6" w:space="0"/>
              <w:right w:val="single" w:color="auto" w:sz="6" w:space="0"/>
            </w:tcBorders>
            <w:noWrap w:val="0"/>
            <w:vAlign w:val="center"/>
          </w:tcPr>
          <w:p w14:paraId="0AFCE668">
            <w:pPr>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rPr>
              <w:t>品牌</w:t>
            </w:r>
          </w:p>
        </w:tc>
        <w:tc>
          <w:tcPr>
            <w:tcW w:w="1282" w:type="dxa"/>
            <w:tcBorders>
              <w:top w:val="single" w:color="auto" w:sz="6" w:space="0"/>
              <w:left w:val="single" w:color="auto" w:sz="6" w:space="0"/>
              <w:bottom w:val="single" w:color="auto" w:sz="6" w:space="0"/>
              <w:right w:val="single" w:color="auto" w:sz="6" w:space="0"/>
            </w:tcBorders>
            <w:noWrap w:val="0"/>
            <w:vAlign w:val="center"/>
          </w:tcPr>
          <w:p w14:paraId="263528F4">
            <w:pPr>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1282" w:type="dxa"/>
            <w:tcBorders>
              <w:top w:val="single" w:color="auto" w:sz="6" w:space="0"/>
              <w:left w:val="single" w:color="auto" w:sz="6" w:space="0"/>
              <w:bottom w:val="single" w:color="auto" w:sz="6" w:space="0"/>
              <w:right w:val="single" w:color="auto" w:sz="6" w:space="0"/>
            </w:tcBorders>
            <w:noWrap w:val="0"/>
            <w:vAlign w:val="center"/>
          </w:tcPr>
          <w:p w14:paraId="40B8C318">
            <w:pPr>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rPr>
              <w:t>原产地</w:t>
            </w:r>
          </w:p>
          <w:p w14:paraId="7C33C814">
            <w:pPr>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rPr>
              <w:t>及制造厂名</w:t>
            </w:r>
          </w:p>
        </w:tc>
        <w:tc>
          <w:tcPr>
            <w:tcW w:w="969" w:type="dxa"/>
            <w:tcBorders>
              <w:top w:val="single" w:color="auto" w:sz="6" w:space="0"/>
              <w:left w:val="single" w:color="auto" w:sz="6" w:space="0"/>
              <w:bottom w:val="single" w:color="auto" w:sz="6" w:space="0"/>
              <w:right w:val="single" w:color="auto" w:sz="6" w:space="0"/>
            </w:tcBorders>
            <w:noWrap w:val="0"/>
            <w:vAlign w:val="center"/>
          </w:tcPr>
          <w:p w14:paraId="6AD6ADDF">
            <w:pPr>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969" w:type="dxa"/>
            <w:tcBorders>
              <w:top w:val="single" w:color="auto" w:sz="6" w:space="0"/>
              <w:left w:val="single" w:color="auto" w:sz="6" w:space="0"/>
              <w:bottom w:val="single" w:color="auto" w:sz="6" w:space="0"/>
              <w:right w:val="single" w:color="auto" w:sz="6" w:space="0"/>
            </w:tcBorders>
            <w:noWrap w:val="0"/>
            <w:vAlign w:val="center"/>
          </w:tcPr>
          <w:p w14:paraId="237BF968">
            <w:pPr>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69" w:type="dxa"/>
            <w:tcBorders>
              <w:top w:val="single" w:color="auto" w:sz="6" w:space="0"/>
              <w:left w:val="single" w:color="auto" w:sz="6" w:space="0"/>
              <w:bottom w:val="single" w:color="auto" w:sz="6" w:space="0"/>
              <w:right w:val="single" w:color="auto" w:sz="6" w:space="0"/>
            </w:tcBorders>
            <w:noWrap w:val="0"/>
            <w:vAlign w:val="center"/>
          </w:tcPr>
          <w:p w14:paraId="2B45E328">
            <w:pPr>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r>
      <w:tr w14:paraId="6F08B2D7">
        <w:tblPrEx>
          <w:tblCellMar>
            <w:top w:w="0" w:type="dxa"/>
            <w:left w:w="28" w:type="dxa"/>
            <w:bottom w:w="0" w:type="dxa"/>
            <w:right w:w="28" w:type="dxa"/>
          </w:tblCellMar>
        </w:tblPrEx>
        <w:trPr>
          <w:trHeight w:val="727" w:hRule="atLeast"/>
        </w:trPr>
        <w:tc>
          <w:tcPr>
            <w:tcW w:w="692" w:type="dxa"/>
            <w:vMerge w:val="continue"/>
            <w:tcBorders>
              <w:left w:val="single" w:color="auto" w:sz="6" w:space="0"/>
            </w:tcBorders>
            <w:noWrap w:val="0"/>
            <w:vAlign w:val="center"/>
          </w:tcPr>
          <w:p w14:paraId="0035CAA7">
            <w:pPr>
              <w:spacing w:before="240" w:beforeLines="100"/>
              <w:jc w:val="center"/>
              <w:rPr>
                <w:rFonts w:hint="eastAsia" w:ascii="仿宋" w:hAnsi="仿宋" w:eastAsia="仿宋" w:cs="仿宋"/>
                <w:color w:val="auto"/>
                <w:sz w:val="24"/>
                <w:szCs w:val="24"/>
              </w:rPr>
            </w:pPr>
          </w:p>
        </w:tc>
        <w:tc>
          <w:tcPr>
            <w:tcW w:w="849" w:type="dxa"/>
            <w:tcBorders>
              <w:top w:val="single" w:color="auto" w:sz="6" w:space="0"/>
              <w:left w:val="single" w:color="auto" w:sz="6" w:space="0"/>
              <w:bottom w:val="single" w:color="auto" w:sz="4" w:space="0"/>
              <w:right w:val="single" w:color="auto" w:sz="6" w:space="0"/>
            </w:tcBorders>
            <w:noWrap w:val="0"/>
            <w:vAlign w:val="center"/>
          </w:tcPr>
          <w:p w14:paraId="3651F0D6">
            <w:pPr>
              <w:spacing w:before="120" w:before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50" w:type="dxa"/>
            <w:tcBorders>
              <w:top w:val="single" w:color="auto" w:sz="6" w:space="0"/>
              <w:left w:val="single" w:color="auto" w:sz="6" w:space="0"/>
              <w:bottom w:val="single" w:color="auto" w:sz="4" w:space="0"/>
              <w:right w:val="single" w:color="auto" w:sz="6" w:space="0"/>
            </w:tcBorders>
            <w:noWrap w:val="0"/>
            <w:vAlign w:val="center"/>
          </w:tcPr>
          <w:p w14:paraId="412552B2">
            <w:pPr>
              <w:spacing w:before="120" w:beforeLines="50"/>
              <w:jc w:val="center"/>
              <w:rPr>
                <w:rFonts w:hint="eastAsia" w:ascii="仿宋" w:hAnsi="仿宋" w:eastAsia="仿宋" w:cs="仿宋"/>
                <w:color w:val="auto"/>
                <w:sz w:val="24"/>
                <w:szCs w:val="24"/>
              </w:rPr>
            </w:pPr>
          </w:p>
        </w:tc>
        <w:tc>
          <w:tcPr>
            <w:tcW w:w="1282" w:type="dxa"/>
            <w:tcBorders>
              <w:top w:val="single" w:color="auto" w:sz="6" w:space="0"/>
              <w:left w:val="single" w:color="auto" w:sz="6" w:space="0"/>
              <w:bottom w:val="single" w:color="auto" w:sz="4" w:space="0"/>
              <w:right w:val="single" w:color="auto" w:sz="6" w:space="0"/>
            </w:tcBorders>
            <w:noWrap w:val="0"/>
            <w:vAlign w:val="center"/>
          </w:tcPr>
          <w:p w14:paraId="4244D1E5">
            <w:pPr>
              <w:spacing w:before="120" w:beforeLines="50"/>
              <w:jc w:val="center"/>
              <w:rPr>
                <w:rFonts w:hint="eastAsia" w:ascii="仿宋" w:hAnsi="仿宋" w:eastAsia="仿宋" w:cs="仿宋"/>
                <w:color w:val="auto"/>
                <w:sz w:val="24"/>
                <w:szCs w:val="24"/>
              </w:rPr>
            </w:pPr>
          </w:p>
        </w:tc>
        <w:tc>
          <w:tcPr>
            <w:tcW w:w="1282" w:type="dxa"/>
            <w:tcBorders>
              <w:top w:val="single" w:color="auto" w:sz="6" w:space="0"/>
              <w:left w:val="single" w:color="auto" w:sz="6" w:space="0"/>
              <w:bottom w:val="single" w:color="auto" w:sz="4" w:space="0"/>
              <w:right w:val="single" w:color="auto" w:sz="6" w:space="0"/>
            </w:tcBorders>
            <w:noWrap w:val="0"/>
            <w:vAlign w:val="center"/>
          </w:tcPr>
          <w:p w14:paraId="192AA5D1">
            <w:pPr>
              <w:spacing w:before="120" w:beforeLines="50"/>
              <w:jc w:val="center"/>
              <w:rPr>
                <w:rFonts w:hint="eastAsia" w:ascii="仿宋" w:hAnsi="仿宋" w:eastAsia="仿宋" w:cs="仿宋"/>
                <w:color w:val="auto"/>
                <w:sz w:val="24"/>
                <w:szCs w:val="24"/>
              </w:rPr>
            </w:pPr>
          </w:p>
        </w:tc>
        <w:tc>
          <w:tcPr>
            <w:tcW w:w="1282" w:type="dxa"/>
            <w:tcBorders>
              <w:top w:val="single" w:color="auto" w:sz="6" w:space="0"/>
              <w:left w:val="single" w:color="auto" w:sz="6" w:space="0"/>
              <w:bottom w:val="single" w:color="auto" w:sz="4" w:space="0"/>
              <w:right w:val="single" w:color="auto" w:sz="6" w:space="0"/>
            </w:tcBorders>
            <w:noWrap w:val="0"/>
            <w:vAlign w:val="center"/>
          </w:tcPr>
          <w:p w14:paraId="594C9629">
            <w:pPr>
              <w:spacing w:before="120" w:beforeLines="50"/>
              <w:jc w:val="center"/>
              <w:rPr>
                <w:rFonts w:hint="eastAsia" w:ascii="仿宋" w:hAnsi="仿宋" w:eastAsia="仿宋" w:cs="仿宋"/>
                <w:color w:val="auto"/>
                <w:sz w:val="24"/>
                <w:szCs w:val="24"/>
              </w:rPr>
            </w:pPr>
          </w:p>
        </w:tc>
        <w:tc>
          <w:tcPr>
            <w:tcW w:w="969" w:type="dxa"/>
            <w:tcBorders>
              <w:top w:val="single" w:color="auto" w:sz="6" w:space="0"/>
              <w:left w:val="single" w:color="auto" w:sz="6" w:space="0"/>
              <w:bottom w:val="single" w:color="auto" w:sz="4" w:space="0"/>
              <w:right w:val="single" w:color="auto" w:sz="6" w:space="0"/>
            </w:tcBorders>
            <w:noWrap w:val="0"/>
            <w:vAlign w:val="center"/>
          </w:tcPr>
          <w:p w14:paraId="1BEBDBBF">
            <w:pPr>
              <w:spacing w:before="120" w:beforeLines="50"/>
              <w:jc w:val="center"/>
              <w:rPr>
                <w:rFonts w:hint="eastAsia" w:ascii="仿宋" w:hAnsi="仿宋" w:eastAsia="仿宋" w:cs="仿宋"/>
                <w:color w:val="auto"/>
                <w:sz w:val="24"/>
                <w:szCs w:val="24"/>
              </w:rPr>
            </w:pPr>
          </w:p>
        </w:tc>
        <w:tc>
          <w:tcPr>
            <w:tcW w:w="969" w:type="dxa"/>
            <w:tcBorders>
              <w:top w:val="single" w:color="auto" w:sz="6" w:space="0"/>
              <w:left w:val="single" w:color="auto" w:sz="6" w:space="0"/>
              <w:bottom w:val="single" w:color="auto" w:sz="4" w:space="0"/>
              <w:right w:val="single" w:color="auto" w:sz="6" w:space="0"/>
            </w:tcBorders>
            <w:noWrap w:val="0"/>
            <w:vAlign w:val="center"/>
          </w:tcPr>
          <w:p w14:paraId="42AB34D1">
            <w:pPr>
              <w:spacing w:before="120" w:beforeLines="50"/>
              <w:jc w:val="center"/>
              <w:rPr>
                <w:rFonts w:hint="eastAsia" w:ascii="仿宋" w:hAnsi="仿宋" w:eastAsia="仿宋" w:cs="仿宋"/>
                <w:color w:val="auto"/>
                <w:sz w:val="24"/>
                <w:szCs w:val="24"/>
              </w:rPr>
            </w:pPr>
          </w:p>
        </w:tc>
        <w:tc>
          <w:tcPr>
            <w:tcW w:w="969" w:type="dxa"/>
            <w:tcBorders>
              <w:top w:val="single" w:color="auto" w:sz="6" w:space="0"/>
              <w:left w:val="single" w:color="auto" w:sz="6" w:space="0"/>
              <w:bottom w:val="single" w:color="auto" w:sz="4" w:space="0"/>
              <w:right w:val="single" w:color="auto" w:sz="6" w:space="0"/>
            </w:tcBorders>
            <w:noWrap w:val="0"/>
            <w:vAlign w:val="center"/>
          </w:tcPr>
          <w:p w14:paraId="0EFB880D">
            <w:pPr>
              <w:spacing w:before="120" w:beforeLines="50"/>
              <w:jc w:val="center"/>
              <w:rPr>
                <w:rFonts w:hint="eastAsia" w:ascii="仿宋" w:hAnsi="仿宋" w:eastAsia="仿宋" w:cs="仿宋"/>
                <w:color w:val="auto"/>
                <w:sz w:val="24"/>
                <w:szCs w:val="24"/>
              </w:rPr>
            </w:pPr>
          </w:p>
        </w:tc>
      </w:tr>
      <w:tr w14:paraId="08EE701A">
        <w:tblPrEx>
          <w:tblCellMar>
            <w:top w:w="0" w:type="dxa"/>
            <w:left w:w="28" w:type="dxa"/>
            <w:bottom w:w="0" w:type="dxa"/>
            <w:right w:w="28" w:type="dxa"/>
          </w:tblCellMar>
        </w:tblPrEx>
        <w:trPr>
          <w:trHeight w:val="795" w:hRule="atLeast"/>
        </w:trPr>
        <w:tc>
          <w:tcPr>
            <w:tcW w:w="692" w:type="dxa"/>
            <w:vMerge w:val="continue"/>
            <w:tcBorders>
              <w:left w:val="single" w:color="auto" w:sz="6" w:space="0"/>
            </w:tcBorders>
            <w:noWrap w:val="0"/>
            <w:vAlign w:val="center"/>
          </w:tcPr>
          <w:p w14:paraId="4154F4B3">
            <w:pPr>
              <w:spacing w:before="240" w:beforeLines="100"/>
              <w:jc w:val="center"/>
              <w:rPr>
                <w:rFonts w:hint="eastAsia" w:ascii="仿宋" w:hAnsi="仿宋" w:eastAsia="仿宋" w:cs="仿宋"/>
                <w:color w:val="auto"/>
                <w:sz w:val="24"/>
                <w:szCs w:val="24"/>
              </w:rPr>
            </w:pPr>
          </w:p>
        </w:tc>
        <w:tc>
          <w:tcPr>
            <w:tcW w:w="849" w:type="dxa"/>
            <w:tcBorders>
              <w:top w:val="single" w:color="auto" w:sz="4" w:space="0"/>
              <w:left w:val="single" w:color="auto" w:sz="6" w:space="0"/>
              <w:bottom w:val="single" w:color="auto" w:sz="4" w:space="0"/>
              <w:right w:val="single" w:color="auto" w:sz="6" w:space="0"/>
            </w:tcBorders>
            <w:noWrap w:val="0"/>
            <w:vAlign w:val="center"/>
          </w:tcPr>
          <w:p w14:paraId="030E55D4">
            <w:pPr>
              <w:spacing w:before="240" w:beforeLines="10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50" w:type="dxa"/>
            <w:tcBorders>
              <w:top w:val="single" w:color="auto" w:sz="4" w:space="0"/>
              <w:left w:val="single" w:color="auto" w:sz="6" w:space="0"/>
              <w:bottom w:val="single" w:color="auto" w:sz="4" w:space="0"/>
              <w:right w:val="single" w:color="auto" w:sz="6" w:space="0"/>
            </w:tcBorders>
            <w:noWrap w:val="0"/>
            <w:vAlign w:val="center"/>
          </w:tcPr>
          <w:p w14:paraId="6B401252">
            <w:pPr>
              <w:spacing w:before="120" w:beforeLines="50"/>
              <w:jc w:val="center"/>
              <w:rPr>
                <w:rFonts w:hint="eastAsia" w:ascii="仿宋" w:hAnsi="仿宋" w:eastAsia="仿宋" w:cs="仿宋"/>
                <w:color w:val="auto"/>
                <w:sz w:val="24"/>
                <w:szCs w:val="24"/>
              </w:rPr>
            </w:pPr>
          </w:p>
        </w:tc>
        <w:tc>
          <w:tcPr>
            <w:tcW w:w="1282" w:type="dxa"/>
            <w:tcBorders>
              <w:top w:val="single" w:color="auto" w:sz="4" w:space="0"/>
              <w:left w:val="single" w:color="auto" w:sz="6" w:space="0"/>
              <w:bottom w:val="single" w:color="auto" w:sz="4" w:space="0"/>
              <w:right w:val="single" w:color="auto" w:sz="6" w:space="0"/>
            </w:tcBorders>
            <w:noWrap w:val="0"/>
            <w:vAlign w:val="center"/>
          </w:tcPr>
          <w:p w14:paraId="7BEA152A">
            <w:pPr>
              <w:spacing w:before="120" w:beforeLines="50"/>
              <w:jc w:val="center"/>
              <w:rPr>
                <w:rFonts w:hint="eastAsia" w:ascii="仿宋" w:hAnsi="仿宋" w:eastAsia="仿宋" w:cs="仿宋"/>
                <w:color w:val="auto"/>
                <w:sz w:val="24"/>
                <w:szCs w:val="24"/>
              </w:rPr>
            </w:pPr>
          </w:p>
        </w:tc>
        <w:tc>
          <w:tcPr>
            <w:tcW w:w="1282" w:type="dxa"/>
            <w:tcBorders>
              <w:top w:val="single" w:color="auto" w:sz="4" w:space="0"/>
              <w:left w:val="single" w:color="auto" w:sz="6" w:space="0"/>
              <w:bottom w:val="single" w:color="auto" w:sz="4" w:space="0"/>
              <w:right w:val="single" w:color="auto" w:sz="6" w:space="0"/>
            </w:tcBorders>
            <w:noWrap w:val="0"/>
            <w:vAlign w:val="center"/>
          </w:tcPr>
          <w:p w14:paraId="17528789">
            <w:pPr>
              <w:spacing w:before="120" w:beforeLines="50"/>
              <w:jc w:val="center"/>
              <w:rPr>
                <w:rFonts w:hint="eastAsia" w:ascii="仿宋" w:hAnsi="仿宋" w:eastAsia="仿宋" w:cs="仿宋"/>
                <w:color w:val="auto"/>
                <w:sz w:val="24"/>
                <w:szCs w:val="24"/>
              </w:rPr>
            </w:pPr>
          </w:p>
        </w:tc>
        <w:tc>
          <w:tcPr>
            <w:tcW w:w="1282" w:type="dxa"/>
            <w:tcBorders>
              <w:top w:val="single" w:color="auto" w:sz="4" w:space="0"/>
              <w:left w:val="single" w:color="auto" w:sz="6" w:space="0"/>
              <w:bottom w:val="single" w:color="auto" w:sz="4" w:space="0"/>
              <w:right w:val="single" w:color="auto" w:sz="6" w:space="0"/>
            </w:tcBorders>
            <w:noWrap w:val="0"/>
            <w:vAlign w:val="center"/>
          </w:tcPr>
          <w:p w14:paraId="15F99999">
            <w:pPr>
              <w:spacing w:before="120" w:beforeLines="50"/>
              <w:jc w:val="center"/>
              <w:rPr>
                <w:rFonts w:hint="eastAsia" w:ascii="仿宋" w:hAnsi="仿宋" w:eastAsia="仿宋" w:cs="仿宋"/>
                <w:color w:val="auto"/>
                <w:sz w:val="24"/>
                <w:szCs w:val="24"/>
              </w:rPr>
            </w:pPr>
          </w:p>
        </w:tc>
        <w:tc>
          <w:tcPr>
            <w:tcW w:w="969" w:type="dxa"/>
            <w:tcBorders>
              <w:top w:val="single" w:color="auto" w:sz="4" w:space="0"/>
              <w:left w:val="single" w:color="auto" w:sz="6" w:space="0"/>
              <w:bottom w:val="single" w:color="auto" w:sz="4" w:space="0"/>
              <w:right w:val="single" w:color="auto" w:sz="6" w:space="0"/>
            </w:tcBorders>
            <w:noWrap w:val="0"/>
            <w:vAlign w:val="center"/>
          </w:tcPr>
          <w:p w14:paraId="66A8C00B">
            <w:pPr>
              <w:spacing w:before="120" w:beforeLines="50"/>
              <w:jc w:val="center"/>
              <w:rPr>
                <w:rFonts w:hint="eastAsia" w:ascii="仿宋" w:hAnsi="仿宋" w:eastAsia="仿宋" w:cs="仿宋"/>
                <w:color w:val="auto"/>
                <w:sz w:val="24"/>
                <w:szCs w:val="24"/>
              </w:rPr>
            </w:pPr>
          </w:p>
        </w:tc>
        <w:tc>
          <w:tcPr>
            <w:tcW w:w="969" w:type="dxa"/>
            <w:tcBorders>
              <w:top w:val="single" w:color="auto" w:sz="4" w:space="0"/>
              <w:left w:val="single" w:color="auto" w:sz="6" w:space="0"/>
              <w:bottom w:val="single" w:color="auto" w:sz="4" w:space="0"/>
              <w:right w:val="single" w:color="auto" w:sz="6" w:space="0"/>
            </w:tcBorders>
            <w:noWrap w:val="0"/>
            <w:vAlign w:val="center"/>
          </w:tcPr>
          <w:p w14:paraId="3B394247">
            <w:pPr>
              <w:spacing w:before="120" w:beforeLines="50"/>
              <w:jc w:val="center"/>
              <w:rPr>
                <w:rFonts w:hint="eastAsia" w:ascii="仿宋" w:hAnsi="仿宋" w:eastAsia="仿宋" w:cs="仿宋"/>
                <w:color w:val="auto"/>
                <w:sz w:val="24"/>
                <w:szCs w:val="24"/>
              </w:rPr>
            </w:pPr>
          </w:p>
        </w:tc>
        <w:tc>
          <w:tcPr>
            <w:tcW w:w="969" w:type="dxa"/>
            <w:tcBorders>
              <w:top w:val="single" w:color="auto" w:sz="4" w:space="0"/>
              <w:left w:val="single" w:color="auto" w:sz="6" w:space="0"/>
              <w:bottom w:val="single" w:color="auto" w:sz="4" w:space="0"/>
              <w:right w:val="single" w:color="auto" w:sz="6" w:space="0"/>
            </w:tcBorders>
            <w:noWrap w:val="0"/>
            <w:vAlign w:val="center"/>
          </w:tcPr>
          <w:p w14:paraId="327B7539">
            <w:pPr>
              <w:spacing w:before="120" w:beforeLines="50"/>
              <w:jc w:val="center"/>
              <w:rPr>
                <w:rFonts w:hint="eastAsia" w:ascii="仿宋" w:hAnsi="仿宋" w:eastAsia="仿宋" w:cs="仿宋"/>
                <w:color w:val="auto"/>
                <w:sz w:val="24"/>
                <w:szCs w:val="24"/>
              </w:rPr>
            </w:pPr>
          </w:p>
        </w:tc>
      </w:tr>
      <w:tr w14:paraId="33453FD2">
        <w:tblPrEx>
          <w:tblCellMar>
            <w:top w:w="0" w:type="dxa"/>
            <w:left w:w="28" w:type="dxa"/>
            <w:bottom w:w="0" w:type="dxa"/>
            <w:right w:w="28" w:type="dxa"/>
          </w:tblCellMar>
        </w:tblPrEx>
        <w:trPr>
          <w:trHeight w:val="832" w:hRule="atLeast"/>
        </w:trPr>
        <w:tc>
          <w:tcPr>
            <w:tcW w:w="692" w:type="dxa"/>
            <w:vMerge w:val="continue"/>
            <w:tcBorders>
              <w:left w:val="single" w:color="auto" w:sz="6" w:space="0"/>
            </w:tcBorders>
            <w:noWrap w:val="0"/>
            <w:vAlign w:val="center"/>
          </w:tcPr>
          <w:p w14:paraId="4404A44F">
            <w:pPr>
              <w:spacing w:before="240" w:beforeLines="100"/>
              <w:jc w:val="center"/>
              <w:rPr>
                <w:rFonts w:hint="eastAsia" w:ascii="仿宋" w:hAnsi="仿宋" w:eastAsia="仿宋" w:cs="仿宋"/>
                <w:color w:val="auto"/>
                <w:sz w:val="24"/>
                <w:szCs w:val="24"/>
              </w:rPr>
            </w:pPr>
          </w:p>
        </w:tc>
        <w:tc>
          <w:tcPr>
            <w:tcW w:w="849" w:type="dxa"/>
            <w:tcBorders>
              <w:top w:val="single" w:color="auto" w:sz="4" w:space="0"/>
              <w:left w:val="single" w:color="auto" w:sz="6" w:space="0"/>
              <w:bottom w:val="single" w:color="auto" w:sz="6" w:space="0"/>
              <w:right w:val="single" w:color="auto" w:sz="6" w:space="0"/>
            </w:tcBorders>
            <w:noWrap w:val="0"/>
            <w:vAlign w:val="center"/>
          </w:tcPr>
          <w:p w14:paraId="072E253F">
            <w:pPr>
              <w:spacing w:before="240" w:beforeLines="10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850" w:type="dxa"/>
            <w:tcBorders>
              <w:top w:val="single" w:color="auto" w:sz="4" w:space="0"/>
              <w:left w:val="single" w:color="auto" w:sz="6" w:space="0"/>
              <w:bottom w:val="single" w:color="auto" w:sz="6" w:space="0"/>
              <w:right w:val="single" w:color="auto" w:sz="6" w:space="0"/>
            </w:tcBorders>
            <w:noWrap w:val="0"/>
            <w:vAlign w:val="center"/>
          </w:tcPr>
          <w:p w14:paraId="11A4B97E">
            <w:pPr>
              <w:spacing w:before="120" w:beforeLines="50"/>
              <w:jc w:val="center"/>
              <w:rPr>
                <w:rFonts w:hint="eastAsia" w:ascii="仿宋" w:hAnsi="仿宋" w:eastAsia="仿宋" w:cs="仿宋"/>
                <w:color w:val="auto"/>
                <w:sz w:val="24"/>
                <w:szCs w:val="24"/>
              </w:rPr>
            </w:pPr>
          </w:p>
        </w:tc>
        <w:tc>
          <w:tcPr>
            <w:tcW w:w="1282" w:type="dxa"/>
            <w:tcBorders>
              <w:top w:val="single" w:color="auto" w:sz="4" w:space="0"/>
              <w:left w:val="single" w:color="auto" w:sz="6" w:space="0"/>
              <w:bottom w:val="single" w:color="auto" w:sz="6" w:space="0"/>
              <w:right w:val="single" w:color="auto" w:sz="6" w:space="0"/>
            </w:tcBorders>
            <w:noWrap w:val="0"/>
            <w:vAlign w:val="center"/>
          </w:tcPr>
          <w:p w14:paraId="788EACE2">
            <w:pPr>
              <w:spacing w:before="120" w:beforeLines="50"/>
              <w:jc w:val="center"/>
              <w:rPr>
                <w:rFonts w:hint="eastAsia" w:ascii="仿宋" w:hAnsi="仿宋" w:eastAsia="仿宋" w:cs="仿宋"/>
                <w:color w:val="auto"/>
                <w:sz w:val="24"/>
                <w:szCs w:val="24"/>
              </w:rPr>
            </w:pPr>
          </w:p>
        </w:tc>
        <w:tc>
          <w:tcPr>
            <w:tcW w:w="1282" w:type="dxa"/>
            <w:tcBorders>
              <w:top w:val="single" w:color="auto" w:sz="4" w:space="0"/>
              <w:left w:val="single" w:color="auto" w:sz="6" w:space="0"/>
              <w:bottom w:val="single" w:color="auto" w:sz="6" w:space="0"/>
              <w:right w:val="single" w:color="auto" w:sz="6" w:space="0"/>
            </w:tcBorders>
            <w:noWrap w:val="0"/>
            <w:vAlign w:val="center"/>
          </w:tcPr>
          <w:p w14:paraId="35ED24BD">
            <w:pPr>
              <w:spacing w:before="120" w:beforeLines="50"/>
              <w:jc w:val="center"/>
              <w:rPr>
                <w:rFonts w:hint="eastAsia" w:ascii="仿宋" w:hAnsi="仿宋" w:eastAsia="仿宋" w:cs="仿宋"/>
                <w:color w:val="auto"/>
                <w:sz w:val="24"/>
                <w:szCs w:val="24"/>
              </w:rPr>
            </w:pPr>
          </w:p>
        </w:tc>
        <w:tc>
          <w:tcPr>
            <w:tcW w:w="1282" w:type="dxa"/>
            <w:tcBorders>
              <w:top w:val="single" w:color="auto" w:sz="4" w:space="0"/>
              <w:left w:val="single" w:color="auto" w:sz="6" w:space="0"/>
              <w:bottom w:val="single" w:color="auto" w:sz="6" w:space="0"/>
              <w:right w:val="single" w:color="auto" w:sz="6" w:space="0"/>
            </w:tcBorders>
            <w:noWrap w:val="0"/>
            <w:vAlign w:val="center"/>
          </w:tcPr>
          <w:p w14:paraId="49875D11">
            <w:pPr>
              <w:spacing w:before="120" w:beforeLines="50"/>
              <w:jc w:val="center"/>
              <w:rPr>
                <w:rFonts w:hint="eastAsia" w:ascii="仿宋" w:hAnsi="仿宋" w:eastAsia="仿宋" w:cs="仿宋"/>
                <w:color w:val="auto"/>
                <w:sz w:val="24"/>
                <w:szCs w:val="24"/>
              </w:rPr>
            </w:pPr>
          </w:p>
        </w:tc>
        <w:tc>
          <w:tcPr>
            <w:tcW w:w="969" w:type="dxa"/>
            <w:tcBorders>
              <w:top w:val="single" w:color="auto" w:sz="4" w:space="0"/>
              <w:left w:val="single" w:color="auto" w:sz="6" w:space="0"/>
              <w:bottom w:val="single" w:color="auto" w:sz="6" w:space="0"/>
              <w:right w:val="single" w:color="auto" w:sz="6" w:space="0"/>
            </w:tcBorders>
            <w:noWrap w:val="0"/>
            <w:vAlign w:val="center"/>
          </w:tcPr>
          <w:p w14:paraId="6BE98219">
            <w:pPr>
              <w:spacing w:before="120" w:beforeLines="50"/>
              <w:jc w:val="center"/>
              <w:rPr>
                <w:rFonts w:hint="eastAsia" w:ascii="仿宋" w:hAnsi="仿宋" w:eastAsia="仿宋" w:cs="仿宋"/>
                <w:color w:val="auto"/>
                <w:sz w:val="24"/>
                <w:szCs w:val="24"/>
              </w:rPr>
            </w:pPr>
          </w:p>
        </w:tc>
        <w:tc>
          <w:tcPr>
            <w:tcW w:w="969" w:type="dxa"/>
            <w:tcBorders>
              <w:top w:val="single" w:color="auto" w:sz="4" w:space="0"/>
              <w:left w:val="single" w:color="auto" w:sz="6" w:space="0"/>
              <w:bottom w:val="single" w:color="auto" w:sz="6" w:space="0"/>
              <w:right w:val="single" w:color="auto" w:sz="6" w:space="0"/>
            </w:tcBorders>
            <w:noWrap w:val="0"/>
            <w:vAlign w:val="center"/>
          </w:tcPr>
          <w:p w14:paraId="5B28E19F">
            <w:pPr>
              <w:spacing w:before="120" w:beforeLines="50"/>
              <w:jc w:val="center"/>
              <w:rPr>
                <w:rFonts w:hint="eastAsia" w:ascii="仿宋" w:hAnsi="仿宋" w:eastAsia="仿宋" w:cs="仿宋"/>
                <w:color w:val="auto"/>
                <w:sz w:val="24"/>
                <w:szCs w:val="24"/>
              </w:rPr>
            </w:pPr>
          </w:p>
        </w:tc>
        <w:tc>
          <w:tcPr>
            <w:tcW w:w="969" w:type="dxa"/>
            <w:tcBorders>
              <w:top w:val="single" w:color="auto" w:sz="4" w:space="0"/>
              <w:left w:val="single" w:color="auto" w:sz="6" w:space="0"/>
              <w:bottom w:val="single" w:color="auto" w:sz="6" w:space="0"/>
              <w:right w:val="single" w:color="auto" w:sz="6" w:space="0"/>
            </w:tcBorders>
            <w:noWrap w:val="0"/>
            <w:vAlign w:val="center"/>
          </w:tcPr>
          <w:p w14:paraId="7244BFD5">
            <w:pPr>
              <w:spacing w:before="120" w:beforeLines="50"/>
              <w:jc w:val="center"/>
              <w:rPr>
                <w:rFonts w:hint="eastAsia" w:ascii="仿宋" w:hAnsi="仿宋" w:eastAsia="仿宋" w:cs="仿宋"/>
                <w:color w:val="auto"/>
                <w:sz w:val="24"/>
                <w:szCs w:val="24"/>
              </w:rPr>
            </w:pPr>
          </w:p>
        </w:tc>
      </w:tr>
      <w:tr w14:paraId="1B9F27A2">
        <w:tblPrEx>
          <w:tblCellMar>
            <w:top w:w="0" w:type="dxa"/>
            <w:left w:w="28" w:type="dxa"/>
            <w:bottom w:w="0" w:type="dxa"/>
            <w:right w:w="28" w:type="dxa"/>
          </w:tblCellMar>
        </w:tblPrEx>
        <w:trPr>
          <w:trHeight w:val="727" w:hRule="atLeast"/>
        </w:trPr>
        <w:tc>
          <w:tcPr>
            <w:tcW w:w="692" w:type="dxa"/>
            <w:vMerge w:val="continue"/>
            <w:tcBorders>
              <w:left w:val="single" w:color="auto" w:sz="6" w:space="0"/>
              <w:bottom w:val="single" w:color="auto" w:sz="6" w:space="0"/>
            </w:tcBorders>
            <w:noWrap w:val="0"/>
            <w:vAlign w:val="center"/>
          </w:tcPr>
          <w:p w14:paraId="0C450451">
            <w:pPr>
              <w:spacing w:before="240" w:beforeLines="100"/>
              <w:jc w:val="center"/>
              <w:rPr>
                <w:rFonts w:hint="eastAsia" w:ascii="仿宋" w:hAnsi="仿宋" w:eastAsia="仿宋" w:cs="仿宋"/>
                <w:color w:val="auto"/>
                <w:sz w:val="24"/>
                <w:szCs w:val="24"/>
              </w:rPr>
            </w:pPr>
          </w:p>
        </w:tc>
        <w:tc>
          <w:tcPr>
            <w:tcW w:w="849" w:type="dxa"/>
            <w:tcBorders>
              <w:top w:val="single" w:color="auto" w:sz="4" w:space="0"/>
              <w:left w:val="single" w:color="auto" w:sz="6" w:space="0"/>
              <w:bottom w:val="single" w:color="auto" w:sz="6" w:space="0"/>
              <w:right w:val="single" w:color="auto" w:sz="6" w:space="0"/>
            </w:tcBorders>
            <w:noWrap w:val="0"/>
            <w:vAlign w:val="center"/>
          </w:tcPr>
          <w:p w14:paraId="0900FBF8">
            <w:pPr>
              <w:spacing w:before="240" w:beforeLines="10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850" w:type="dxa"/>
            <w:tcBorders>
              <w:top w:val="single" w:color="auto" w:sz="4" w:space="0"/>
              <w:left w:val="single" w:color="auto" w:sz="6" w:space="0"/>
              <w:bottom w:val="single" w:color="auto" w:sz="6" w:space="0"/>
              <w:right w:val="single" w:color="auto" w:sz="4" w:space="0"/>
            </w:tcBorders>
            <w:noWrap w:val="0"/>
            <w:vAlign w:val="center"/>
          </w:tcPr>
          <w:p w14:paraId="759D8068">
            <w:pPr>
              <w:spacing w:before="120" w:beforeLines="50"/>
              <w:jc w:val="center"/>
              <w:rPr>
                <w:rFonts w:hint="eastAsia" w:ascii="仿宋" w:hAnsi="仿宋" w:eastAsia="仿宋" w:cs="仿宋"/>
                <w:color w:val="auto"/>
                <w:sz w:val="24"/>
                <w:szCs w:val="24"/>
              </w:rPr>
            </w:pPr>
          </w:p>
        </w:tc>
        <w:tc>
          <w:tcPr>
            <w:tcW w:w="1282" w:type="dxa"/>
            <w:tcBorders>
              <w:top w:val="single" w:color="auto" w:sz="4" w:space="0"/>
              <w:left w:val="single" w:color="auto" w:sz="4" w:space="0"/>
              <w:bottom w:val="single" w:color="auto" w:sz="6" w:space="0"/>
              <w:right w:val="single" w:color="auto" w:sz="6" w:space="0"/>
            </w:tcBorders>
            <w:noWrap w:val="0"/>
            <w:vAlign w:val="center"/>
          </w:tcPr>
          <w:p w14:paraId="46E2C3C6">
            <w:pPr>
              <w:spacing w:before="120" w:beforeLines="50"/>
              <w:jc w:val="center"/>
              <w:rPr>
                <w:rFonts w:hint="eastAsia" w:ascii="仿宋" w:hAnsi="仿宋" w:eastAsia="仿宋" w:cs="仿宋"/>
                <w:color w:val="auto"/>
                <w:sz w:val="24"/>
                <w:szCs w:val="24"/>
              </w:rPr>
            </w:pPr>
          </w:p>
        </w:tc>
        <w:tc>
          <w:tcPr>
            <w:tcW w:w="1282" w:type="dxa"/>
            <w:tcBorders>
              <w:top w:val="single" w:color="auto" w:sz="4" w:space="0"/>
              <w:left w:val="single" w:color="auto" w:sz="6" w:space="0"/>
              <w:bottom w:val="single" w:color="auto" w:sz="6" w:space="0"/>
              <w:right w:val="single" w:color="auto" w:sz="6" w:space="0"/>
            </w:tcBorders>
            <w:noWrap w:val="0"/>
            <w:vAlign w:val="center"/>
          </w:tcPr>
          <w:p w14:paraId="15ABD92E">
            <w:pPr>
              <w:spacing w:before="120" w:beforeLines="50"/>
              <w:jc w:val="center"/>
              <w:rPr>
                <w:rFonts w:hint="eastAsia" w:ascii="仿宋" w:hAnsi="仿宋" w:eastAsia="仿宋" w:cs="仿宋"/>
                <w:color w:val="auto"/>
                <w:sz w:val="24"/>
                <w:szCs w:val="24"/>
              </w:rPr>
            </w:pPr>
          </w:p>
        </w:tc>
        <w:tc>
          <w:tcPr>
            <w:tcW w:w="1282" w:type="dxa"/>
            <w:tcBorders>
              <w:top w:val="single" w:color="auto" w:sz="4" w:space="0"/>
              <w:left w:val="single" w:color="auto" w:sz="6" w:space="0"/>
              <w:bottom w:val="single" w:color="auto" w:sz="6" w:space="0"/>
              <w:right w:val="single" w:color="auto" w:sz="6" w:space="0"/>
            </w:tcBorders>
            <w:noWrap w:val="0"/>
            <w:vAlign w:val="center"/>
          </w:tcPr>
          <w:p w14:paraId="65D94445">
            <w:pPr>
              <w:spacing w:before="120" w:beforeLines="50"/>
              <w:jc w:val="center"/>
              <w:rPr>
                <w:rFonts w:hint="eastAsia" w:ascii="仿宋" w:hAnsi="仿宋" w:eastAsia="仿宋" w:cs="仿宋"/>
                <w:color w:val="auto"/>
                <w:sz w:val="24"/>
                <w:szCs w:val="24"/>
              </w:rPr>
            </w:pPr>
          </w:p>
        </w:tc>
        <w:tc>
          <w:tcPr>
            <w:tcW w:w="969" w:type="dxa"/>
            <w:tcBorders>
              <w:top w:val="single" w:color="auto" w:sz="4" w:space="0"/>
              <w:left w:val="single" w:color="auto" w:sz="6" w:space="0"/>
              <w:bottom w:val="single" w:color="auto" w:sz="6" w:space="0"/>
              <w:right w:val="single" w:color="auto" w:sz="6" w:space="0"/>
            </w:tcBorders>
            <w:noWrap w:val="0"/>
            <w:vAlign w:val="center"/>
          </w:tcPr>
          <w:p w14:paraId="1E0F39E8">
            <w:pPr>
              <w:spacing w:before="120" w:beforeLines="50"/>
              <w:jc w:val="center"/>
              <w:rPr>
                <w:rFonts w:hint="eastAsia" w:ascii="仿宋" w:hAnsi="仿宋" w:eastAsia="仿宋" w:cs="仿宋"/>
                <w:color w:val="auto"/>
                <w:sz w:val="24"/>
                <w:szCs w:val="24"/>
              </w:rPr>
            </w:pPr>
          </w:p>
        </w:tc>
        <w:tc>
          <w:tcPr>
            <w:tcW w:w="969" w:type="dxa"/>
            <w:tcBorders>
              <w:top w:val="single" w:color="auto" w:sz="4" w:space="0"/>
              <w:left w:val="single" w:color="auto" w:sz="6" w:space="0"/>
              <w:bottom w:val="single" w:color="auto" w:sz="6" w:space="0"/>
              <w:right w:val="single" w:color="auto" w:sz="6" w:space="0"/>
            </w:tcBorders>
            <w:noWrap w:val="0"/>
            <w:vAlign w:val="center"/>
          </w:tcPr>
          <w:p w14:paraId="5FD94932">
            <w:pPr>
              <w:spacing w:before="120" w:beforeLines="50"/>
              <w:jc w:val="center"/>
              <w:rPr>
                <w:rFonts w:hint="eastAsia" w:ascii="仿宋" w:hAnsi="仿宋" w:eastAsia="仿宋" w:cs="仿宋"/>
                <w:color w:val="auto"/>
                <w:sz w:val="24"/>
                <w:szCs w:val="24"/>
              </w:rPr>
            </w:pPr>
          </w:p>
        </w:tc>
        <w:tc>
          <w:tcPr>
            <w:tcW w:w="969" w:type="dxa"/>
            <w:tcBorders>
              <w:top w:val="single" w:color="auto" w:sz="4" w:space="0"/>
              <w:left w:val="single" w:color="auto" w:sz="6" w:space="0"/>
              <w:bottom w:val="single" w:color="auto" w:sz="6" w:space="0"/>
              <w:right w:val="single" w:color="auto" w:sz="6" w:space="0"/>
            </w:tcBorders>
            <w:noWrap w:val="0"/>
            <w:vAlign w:val="center"/>
          </w:tcPr>
          <w:p w14:paraId="6DCC4C24">
            <w:pPr>
              <w:spacing w:before="120" w:beforeLines="50"/>
              <w:jc w:val="center"/>
              <w:rPr>
                <w:rFonts w:hint="eastAsia" w:ascii="仿宋" w:hAnsi="仿宋" w:eastAsia="仿宋" w:cs="仿宋"/>
                <w:color w:val="auto"/>
                <w:sz w:val="24"/>
                <w:szCs w:val="24"/>
              </w:rPr>
            </w:pPr>
          </w:p>
        </w:tc>
      </w:tr>
      <w:tr w14:paraId="55192237">
        <w:tblPrEx>
          <w:tblCellMar>
            <w:top w:w="0" w:type="dxa"/>
            <w:left w:w="28" w:type="dxa"/>
            <w:bottom w:w="0" w:type="dxa"/>
            <w:right w:w="28" w:type="dxa"/>
          </w:tblCellMar>
        </w:tblPrEx>
        <w:trPr>
          <w:trHeight w:val="680" w:hRule="atLeast"/>
        </w:trPr>
        <w:tc>
          <w:tcPr>
            <w:tcW w:w="2391" w:type="dxa"/>
            <w:gridSpan w:val="3"/>
            <w:tcBorders>
              <w:top w:val="single" w:color="auto" w:sz="4" w:space="0"/>
              <w:left w:val="single" w:color="auto" w:sz="6" w:space="0"/>
              <w:bottom w:val="single" w:color="auto" w:sz="4" w:space="0"/>
              <w:right w:val="single" w:color="auto" w:sz="4" w:space="0"/>
            </w:tcBorders>
            <w:noWrap w:val="0"/>
            <w:vAlign w:val="center"/>
          </w:tcPr>
          <w:p w14:paraId="0889FD3B">
            <w:pPr>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合计</w:t>
            </w:r>
          </w:p>
        </w:tc>
        <w:tc>
          <w:tcPr>
            <w:tcW w:w="6753" w:type="dxa"/>
            <w:gridSpan w:val="6"/>
            <w:tcBorders>
              <w:top w:val="single" w:color="auto" w:sz="4" w:space="0"/>
              <w:left w:val="single" w:color="auto" w:sz="4" w:space="0"/>
              <w:bottom w:val="single" w:color="auto" w:sz="4" w:space="0"/>
              <w:right w:val="single" w:color="auto" w:sz="6" w:space="0"/>
            </w:tcBorders>
            <w:noWrap w:val="0"/>
            <w:vAlign w:val="top"/>
          </w:tcPr>
          <w:p w14:paraId="6B0EFEA2">
            <w:pPr>
              <w:spacing w:before="120" w:beforeLines="50"/>
              <w:rPr>
                <w:rFonts w:hint="eastAsia" w:ascii="仿宋" w:hAnsi="仿宋" w:eastAsia="仿宋" w:cs="仿宋"/>
                <w:color w:val="auto"/>
                <w:sz w:val="24"/>
              </w:rPr>
            </w:pPr>
            <w:r>
              <w:rPr>
                <w:rFonts w:hint="eastAsia" w:ascii="仿宋" w:hAnsi="仿宋" w:eastAsia="仿宋" w:cs="仿宋"/>
                <w:color w:val="auto"/>
                <w:sz w:val="24"/>
              </w:rPr>
              <w:t xml:space="preserve"> 大写：                            小写：      </w:t>
            </w:r>
          </w:p>
        </w:tc>
      </w:tr>
      <w:tr w14:paraId="7832E227">
        <w:tblPrEx>
          <w:tblCellMar>
            <w:top w:w="0" w:type="dxa"/>
            <w:left w:w="28" w:type="dxa"/>
            <w:bottom w:w="0" w:type="dxa"/>
            <w:right w:w="28" w:type="dxa"/>
          </w:tblCellMar>
        </w:tblPrEx>
        <w:trPr>
          <w:trHeight w:val="680" w:hRule="atLeast"/>
        </w:trPr>
        <w:tc>
          <w:tcPr>
            <w:tcW w:w="2391" w:type="dxa"/>
            <w:gridSpan w:val="3"/>
            <w:tcBorders>
              <w:top w:val="single" w:color="auto" w:sz="4" w:space="0"/>
              <w:left w:val="single" w:color="auto" w:sz="6" w:space="0"/>
              <w:bottom w:val="single" w:color="auto" w:sz="6" w:space="0"/>
              <w:right w:val="single" w:color="auto" w:sz="4" w:space="0"/>
            </w:tcBorders>
            <w:noWrap w:val="0"/>
            <w:vAlign w:val="center"/>
          </w:tcPr>
          <w:p w14:paraId="37F33D70">
            <w:pPr>
              <w:spacing w:before="120" w:beforeLines="50"/>
              <w:jc w:val="center"/>
              <w:rPr>
                <w:rFonts w:hint="eastAsia" w:ascii="仿宋" w:hAnsi="仿宋" w:eastAsia="仿宋" w:cs="仿宋"/>
                <w:color w:val="auto"/>
                <w:sz w:val="24"/>
              </w:rPr>
            </w:pPr>
            <w:r>
              <w:rPr>
                <w:rFonts w:hint="eastAsia" w:ascii="仿宋" w:hAnsi="仿宋" w:eastAsia="仿宋" w:cs="仿宋"/>
                <w:color w:val="auto"/>
                <w:sz w:val="24"/>
              </w:rPr>
              <w:t>备注：</w:t>
            </w:r>
          </w:p>
        </w:tc>
        <w:tc>
          <w:tcPr>
            <w:tcW w:w="6753" w:type="dxa"/>
            <w:gridSpan w:val="6"/>
            <w:tcBorders>
              <w:top w:val="single" w:color="auto" w:sz="4" w:space="0"/>
              <w:left w:val="single" w:color="auto" w:sz="4" w:space="0"/>
              <w:bottom w:val="single" w:color="auto" w:sz="6" w:space="0"/>
              <w:right w:val="single" w:color="auto" w:sz="6" w:space="0"/>
            </w:tcBorders>
            <w:noWrap w:val="0"/>
            <w:vAlign w:val="top"/>
          </w:tcPr>
          <w:p w14:paraId="43F80E0B">
            <w:pPr>
              <w:spacing w:before="120" w:beforeLines="50"/>
              <w:rPr>
                <w:rFonts w:hint="eastAsia" w:ascii="仿宋" w:hAnsi="仿宋" w:eastAsia="仿宋" w:cs="仿宋"/>
                <w:color w:val="auto"/>
                <w:sz w:val="24"/>
              </w:rPr>
            </w:pPr>
            <w:r>
              <w:rPr>
                <w:rFonts w:hint="eastAsia" w:ascii="仿宋" w:hAnsi="仿宋" w:eastAsia="仿宋" w:cs="仿宋"/>
                <w:color w:val="auto"/>
                <w:sz w:val="24"/>
              </w:rPr>
              <w:t>表内报价内容以</w:t>
            </w:r>
            <w:r>
              <w:rPr>
                <w:rFonts w:hint="eastAsia" w:ascii="仿宋" w:hAnsi="仿宋" w:eastAsia="仿宋" w:cs="仿宋"/>
                <w:color w:val="auto"/>
                <w:sz w:val="24"/>
                <w:highlight w:val="none"/>
              </w:rPr>
              <w:t>元</w:t>
            </w:r>
            <w:r>
              <w:rPr>
                <w:rFonts w:hint="eastAsia" w:ascii="仿宋" w:hAnsi="仿宋" w:eastAsia="仿宋" w:cs="仿宋"/>
                <w:color w:val="auto"/>
                <w:sz w:val="24"/>
              </w:rPr>
              <w:t>为单位，保留小数点后两位。</w:t>
            </w:r>
          </w:p>
        </w:tc>
      </w:tr>
    </w:tbl>
    <w:p w14:paraId="051F196F">
      <w:pPr>
        <w:spacing w:line="280" w:lineRule="exact"/>
        <w:ind w:right="540" w:rightChars="257"/>
        <w:jc w:val="left"/>
        <w:rPr>
          <w:rFonts w:hint="eastAsia" w:ascii="仿宋" w:hAnsi="仿宋" w:eastAsia="仿宋" w:cs="仿宋"/>
          <w:sz w:val="24"/>
        </w:rPr>
      </w:pPr>
    </w:p>
    <w:p w14:paraId="686AE159">
      <w:pPr>
        <w:spacing w:line="280" w:lineRule="exact"/>
        <w:ind w:right="540" w:rightChars="257"/>
        <w:jc w:val="left"/>
        <w:rPr>
          <w:rFonts w:hint="eastAsia" w:ascii="仿宋" w:hAnsi="仿宋" w:eastAsia="仿宋" w:cs="仿宋"/>
          <w:sz w:val="24"/>
          <w:u w:val="single"/>
        </w:rPr>
      </w:pPr>
      <w:r>
        <w:rPr>
          <w:rFonts w:hint="eastAsia" w:ascii="仿宋" w:hAnsi="仿宋" w:eastAsia="仿宋" w:cs="仿宋"/>
          <w:sz w:val="24"/>
        </w:rPr>
        <w:t>谈判</w:t>
      </w:r>
      <w:r>
        <w:rPr>
          <w:rFonts w:hint="eastAsia" w:ascii="仿宋" w:hAnsi="仿宋" w:eastAsia="仿宋" w:cs="仿宋"/>
          <w:sz w:val="24"/>
          <w:lang w:eastAsia="zh-CN"/>
        </w:rPr>
        <w:t>供应商</w:t>
      </w:r>
      <w:r>
        <w:rPr>
          <w:rFonts w:hint="eastAsia" w:ascii="仿宋" w:hAnsi="仿宋" w:eastAsia="仿宋" w:cs="仿宋"/>
          <w:sz w:val="24"/>
        </w:rPr>
        <w:t>名称：</w:t>
      </w:r>
      <w:r>
        <w:rPr>
          <w:rFonts w:hint="eastAsia" w:ascii="仿宋" w:hAnsi="仿宋" w:eastAsia="仿宋" w:cs="仿宋"/>
          <w:sz w:val="24"/>
          <w:u w:val="single"/>
        </w:rPr>
        <w:t xml:space="preserve">      （加盖单位公章）      </w:t>
      </w:r>
    </w:p>
    <w:p w14:paraId="2458FCBF">
      <w:pPr>
        <w:spacing w:line="280" w:lineRule="exact"/>
        <w:ind w:right="540" w:rightChars="257"/>
        <w:jc w:val="left"/>
        <w:rPr>
          <w:rFonts w:hint="eastAsia" w:ascii="仿宋" w:hAnsi="仿宋" w:eastAsia="仿宋" w:cs="仿宋"/>
          <w:sz w:val="24"/>
        </w:rPr>
      </w:pPr>
    </w:p>
    <w:p w14:paraId="12F167A2">
      <w:pPr>
        <w:spacing w:line="280" w:lineRule="exact"/>
        <w:ind w:right="540" w:rightChars="257"/>
        <w:jc w:val="left"/>
        <w:rPr>
          <w:rFonts w:hint="eastAsia" w:ascii="仿宋" w:hAnsi="仿宋" w:eastAsia="仿宋" w:cs="仿宋"/>
          <w:sz w:val="24"/>
        </w:rPr>
      </w:pPr>
      <w:r>
        <w:rPr>
          <w:rFonts w:hint="eastAsia" w:ascii="仿宋" w:hAnsi="仿宋" w:eastAsia="仿宋" w:cs="仿宋"/>
          <w:sz w:val="24"/>
          <w:lang w:eastAsia="zh-CN"/>
        </w:rPr>
        <w:t>法定代表人</w:t>
      </w:r>
      <w:r>
        <w:rPr>
          <w:rFonts w:hint="eastAsia" w:ascii="仿宋" w:hAnsi="仿宋" w:eastAsia="仿宋" w:cs="仿宋"/>
          <w:sz w:val="24"/>
          <w:lang w:val="en-US" w:eastAsia="zh-CN"/>
        </w:rPr>
        <w:t>或</w:t>
      </w:r>
      <w:r>
        <w:rPr>
          <w:rFonts w:hint="eastAsia" w:ascii="仿宋" w:hAnsi="仿宋" w:eastAsia="仿宋" w:cs="仿宋"/>
          <w:sz w:val="24"/>
          <w:lang w:eastAsia="zh-CN"/>
        </w:rPr>
        <w:t>被授权人</w:t>
      </w:r>
      <w:r>
        <w:rPr>
          <w:rFonts w:hint="eastAsia" w:ascii="仿宋" w:hAnsi="仿宋" w:eastAsia="仿宋" w:cs="仿宋"/>
          <w:sz w:val="24"/>
        </w:rPr>
        <w:t>：</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r>
        <w:rPr>
          <w:rFonts w:hint="eastAsia" w:ascii="仿宋" w:hAnsi="仿宋" w:eastAsia="仿宋" w:cs="仿宋"/>
          <w:sz w:val="24"/>
        </w:rPr>
        <w:t>签字</w:t>
      </w:r>
      <w:r>
        <w:rPr>
          <w:rFonts w:hint="eastAsia" w:ascii="仿宋" w:hAnsi="仿宋" w:eastAsia="仿宋" w:cs="仿宋"/>
          <w:sz w:val="24"/>
          <w:lang w:eastAsia="zh-CN"/>
        </w:rPr>
        <w:t>或盖章</w:t>
      </w:r>
      <w:r>
        <w:rPr>
          <w:rFonts w:hint="eastAsia" w:ascii="仿宋" w:hAnsi="仿宋" w:eastAsia="仿宋" w:cs="仿宋"/>
          <w:sz w:val="24"/>
          <w:lang w:val="en-US" w:eastAsia="zh-CN"/>
        </w:rPr>
        <w:t>）</w:t>
      </w:r>
    </w:p>
    <w:p w14:paraId="6C78CF3D">
      <w:pPr>
        <w:spacing w:line="280" w:lineRule="exact"/>
        <w:ind w:right="540" w:rightChars="257"/>
        <w:jc w:val="left"/>
        <w:rPr>
          <w:rFonts w:hint="eastAsia" w:ascii="仿宋" w:hAnsi="仿宋" w:eastAsia="仿宋" w:cs="仿宋"/>
          <w:sz w:val="24"/>
        </w:rPr>
      </w:pPr>
    </w:p>
    <w:p w14:paraId="188A10CF">
      <w:pPr>
        <w:spacing w:line="280" w:lineRule="exact"/>
        <w:ind w:right="540" w:rightChars="257"/>
        <w:rPr>
          <w:rFonts w:hint="eastAsia" w:ascii="仿宋" w:hAnsi="仿宋" w:eastAsia="仿宋" w:cs="仿宋"/>
          <w:sz w:val="24"/>
        </w:rPr>
      </w:pPr>
      <w:r>
        <w:rPr>
          <w:rFonts w:hint="eastAsia" w:ascii="仿宋" w:hAnsi="仿宋" w:eastAsia="仿宋" w:cs="仿宋"/>
          <w:sz w:val="24"/>
        </w:rPr>
        <w:t>日    期：</w:t>
      </w:r>
    </w:p>
    <w:p w14:paraId="079D0011">
      <w:pPr>
        <w:spacing w:line="440" w:lineRule="exact"/>
        <w:rPr>
          <w:rFonts w:hint="eastAsia" w:ascii="仿宋" w:hAnsi="仿宋" w:eastAsia="仿宋" w:cs="仿宋"/>
          <w:sz w:val="36"/>
        </w:rPr>
      </w:pPr>
    </w:p>
    <w:p w14:paraId="5D445532">
      <w:pPr>
        <w:spacing w:line="440" w:lineRule="exact"/>
        <w:rPr>
          <w:rFonts w:hint="eastAsia" w:ascii="仿宋" w:hAnsi="仿宋" w:eastAsia="仿宋" w:cs="仿宋"/>
          <w:sz w:val="24"/>
        </w:rPr>
      </w:pPr>
      <w:r>
        <w:rPr>
          <w:rFonts w:hint="eastAsia" w:ascii="仿宋" w:hAnsi="仿宋" w:eastAsia="仿宋" w:cs="仿宋"/>
          <w:sz w:val="24"/>
        </w:rPr>
        <w:t>注：1</w:t>
      </w:r>
      <w:r>
        <w:rPr>
          <w:rFonts w:hint="eastAsia" w:ascii="仿宋" w:hAnsi="仿宋" w:eastAsia="仿宋" w:cs="仿宋"/>
          <w:sz w:val="24"/>
          <w:lang w:eastAsia="zh-CN"/>
        </w:rPr>
        <w:t>、</w:t>
      </w:r>
      <w:r>
        <w:rPr>
          <w:rFonts w:hint="eastAsia" w:ascii="仿宋" w:hAnsi="仿宋" w:eastAsia="仿宋" w:cs="仿宋"/>
          <w:sz w:val="24"/>
        </w:rPr>
        <w:t xml:space="preserve"> 如果按单价计算的结果与总价不一致，以单价为准修正总价。</w:t>
      </w:r>
    </w:p>
    <w:p w14:paraId="4D6690ED">
      <w:pPr>
        <w:spacing w:line="44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如果不提供详细分项报价将视为没有实质性响应竞争性谈判文件。</w:t>
      </w:r>
    </w:p>
    <w:p w14:paraId="4EF8F749">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、供应商</w:t>
      </w:r>
      <w:r>
        <w:rPr>
          <w:rFonts w:hint="eastAsia" w:ascii="仿宋" w:hAnsi="仿宋" w:eastAsia="仿宋" w:cs="仿宋"/>
          <w:sz w:val="24"/>
        </w:rPr>
        <w:t>可适当调整该表格式，但不得减少信息内容。</w:t>
      </w:r>
    </w:p>
    <w:p w14:paraId="61D4AEF0">
      <w:pPr>
        <w:spacing w:line="360" w:lineRule="auto"/>
        <w:jc w:val="center"/>
        <w:outlineLvl w:val="1"/>
        <w:rPr>
          <w:rFonts w:hint="eastAsia" w:ascii="仿宋" w:hAnsi="仿宋" w:eastAsia="仿宋" w:cs="仿宋"/>
          <w:b/>
          <w:color w:val="FF0000"/>
          <w:sz w:val="32"/>
          <w:szCs w:val="32"/>
        </w:rPr>
      </w:pPr>
      <w:r>
        <w:rPr>
          <w:rFonts w:hint="eastAsia" w:ascii="仿宋" w:hAnsi="仿宋" w:eastAsia="仿宋" w:cs="仿宋"/>
          <w:sz w:val="24"/>
        </w:rPr>
        <w:br w:type="page"/>
      </w:r>
      <w:bookmarkStart w:id="165" w:name="_Toc961"/>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、谈判方案说明书</w:t>
      </w:r>
      <w:bookmarkEnd w:id="165"/>
    </w:p>
    <w:p w14:paraId="6431C4D4">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按照竞争性谈判文件的要求编制的谈判方案说明书，内容包括设备（产品）技术说明、组织供货和服务的详细说明、技术规格响应表、设备（产品）配置说明彩页</w:t>
      </w:r>
      <w:r>
        <w:rPr>
          <w:rFonts w:hint="eastAsia" w:ascii="仿宋" w:hAnsi="仿宋" w:eastAsia="仿宋" w:cs="仿宋"/>
          <w:color w:val="auto"/>
          <w:sz w:val="24"/>
          <w:szCs w:val="24"/>
          <w:lang w:eastAsia="zh-CN"/>
        </w:rPr>
        <w:t>（如有）</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生产厂家出具的、相应的功能证明材料（包括但不限于测试报告、官网和功能截图等）</w:t>
      </w:r>
      <w:r>
        <w:rPr>
          <w:rFonts w:hint="eastAsia" w:ascii="仿宋" w:hAnsi="仿宋" w:eastAsia="仿宋" w:cs="仿宋"/>
          <w:color w:val="auto"/>
          <w:sz w:val="24"/>
          <w:szCs w:val="24"/>
        </w:rPr>
        <w:t>，质量保证和售后服务承诺等。</w:t>
      </w:r>
      <w:r>
        <w:rPr>
          <w:rFonts w:hint="eastAsia" w:ascii="仿宋" w:hAnsi="仿宋" w:eastAsia="仿宋" w:cs="仿宋"/>
          <w:b/>
          <w:color w:val="auto"/>
          <w:sz w:val="24"/>
          <w:szCs w:val="24"/>
        </w:rPr>
        <w:t>至少应包括</w:t>
      </w:r>
      <w:r>
        <w:rPr>
          <w:rFonts w:hint="eastAsia" w:ascii="仿宋" w:hAnsi="仿宋" w:eastAsia="仿宋" w:cs="仿宋"/>
          <w:b/>
          <w:color w:val="auto"/>
          <w:sz w:val="24"/>
          <w:szCs w:val="24"/>
          <w:lang w:eastAsia="zh-CN"/>
        </w:rPr>
        <w:t>：</w:t>
      </w:r>
    </w:p>
    <w:p w14:paraId="611FA782">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1、完成项目的技术方案，要求谈判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针对本项目的需求提出全面、完整的技术方案；</w:t>
      </w:r>
    </w:p>
    <w:p w14:paraId="60AA2514">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2、谈判设备（产品）的商标、型号、功能、技术规格、详细的供货配置清单（原材料说明、结构图、效果图如有）；</w:t>
      </w:r>
    </w:p>
    <w:p w14:paraId="47CBE7C6">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lang w:eastAsia="zh-CN"/>
        </w:rPr>
        <w:t>产品来源渠道合法的证明文件（包括但不限于销售协议、代理协议、原厂授权等）；</w:t>
      </w:r>
    </w:p>
    <w:p w14:paraId="64019065">
      <w:pPr>
        <w:keepNext w:val="0"/>
        <w:keepLines w:val="0"/>
        <w:pageBreakBefore w:val="0"/>
        <w:widowControl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、填写技术规格响应表（见附表）；</w:t>
      </w:r>
    </w:p>
    <w:p w14:paraId="3D8DF8AA">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、谈判产品的制造商情况及原产地、质量标准、检测标准、是否符合国家规范及相关认证等；</w:t>
      </w:r>
    </w:p>
    <w:p w14:paraId="4801DFAA">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、谈判产品的彩页</w:t>
      </w:r>
      <w:r>
        <w:rPr>
          <w:rFonts w:hint="eastAsia" w:ascii="仿宋" w:hAnsi="仿宋" w:eastAsia="仿宋" w:cs="仿宋"/>
          <w:color w:val="auto"/>
          <w:sz w:val="24"/>
          <w:szCs w:val="24"/>
          <w:lang w:eastAsia="zh-CN"/>
        </w:rPr>
        <w:t>（如有）</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生产厂家出具的、相应的功能证明材料（包括但不限于测试报告、官网和功能截图等）</w:t>
      </w:r>
      <w:r>
        <w:rPr>
          <w:rFonts w:hint="eastAsia" w:ascii="仿宋" w:hAnsi="仿宋" w:eastAsia="仿宋" w:cs="仿宋"/>
          <w:color w:val="auto"/>
          <w:sz w:val="24"/>
          <w:szCs w:val="24"/>
        </w:rPr>
        <w:t>；</w:t>
      </w:r>
    </w:p>
    <w:p w14:paraId="0F9B4605">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、技术规格优于或偏离谈判要求的指标；</w:t>
      </w:r>
    </w:p>
    <w:p w14:paraId="0015735A">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、服务范围和服务内容的详细说明；</w:t>
      </w:r>
    </w:p>
    <w:p w14:paraId="32957089">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、质量保证措施、培训方案、售后服务方案、响应时间、验收依据等。</w:t>
      </w:r>
    </w:p>
    <w:p w14:paraId="7BCD29B0">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、提供的维保服务点的名称、地址、电话联系人、应在谈判文件中说明；</w:t>
      </w:r>
    </w:p>
    <w:p w14:paraId="63F52FA7">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、供应商服务承诺书；</w:t>
      </w:r>
    </w:p>
    <w:p w14:paraId="639B3CAE">
      <w:pPr>
        <w:keepNext w:val="0"/>
        <w:keepLines w:val="0"/>
        <w:pageBreakBefore w:val="0"/>
        <w:widowControl w:val="0"/>
        <w:kinsoku w:val="0"/>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、供应商认为有必要说明的问题。</w:t>
      </w:r>
    </w:p>
    <w:p w14:paraId="53D52957">
      <w:pPr>
        <w:keepNext w:val="0"/>
        <w:keepLines w:val="0"/>
        <w:pageBreakBefore w:val="0"/>
        <w:widowControl w:val="0"/>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24"/>
          <w:szCs w:val="24"/>
        </w:rPr>
      </w:pPr>
    </w:p>
    <w:p w14:paraId="0AD7B19D">
      <w:pPr>
        <w:keepNext w:val="0"/>
        <w:keepLines w:val="0"/>
        <w:pageBreakBefore w:val="0"/>
        <w:widowControl w:val="0"/>
        <w:wordWrap/>
        <w:overflowPunct/>
        <w:topLinePunct w:val="0"/>
        <w:autoSpaceDE/>
        <w:autoSpaceDN/>
        <w:bidi w:val="0"/>
        <w:adjustRightInd/>
        <w:snapToGrid/>
        <w:spacing w:line="480" w:lineRule="exact"/>
        <w:ind w:right="0" w:rightChars="0"/>
        <w:jc w:val="both"/>
        <w:textAlignment w:val="auto"/>
        <w:outlineLvl w:val="2"/>
        <w:rPr>
          <w:rFonts w:hint="eastAsia" w:ascii="仿宋" w:hAnsi="仿宋" w:eastAsia="仿宋" w:cs="仿宋"/>
          <w:b/>
          <w:sz w:val="24"/>
          <w:szCs w:val="24"/>
        </w:rPr>
      </w:pPr>
      <w:r>
        <w:rPr>
          <w:rFonts w:hint="eastAsia" w:ascii="仿宋" w:hAnsi="仿宋" w:eastAsia="仿宋" w:cs="仿宋"/>
          <w:b/>
          <w:sz w:val="36"/>
        </w:rPr>
        <w:br w:type="page"/>
      </w:r>
      <w:bookmarkStart w:id="166" w:name="_Toc30466"/>
      <w:r>
        <w:rPr>
          <w:rFonts w:hint="eastAsia" w:ascii="仿宋" w:hAnsi="仿宋" w:eastAsia="仿宋" w:cs="仿宋"/>
          <w:b/>
          <w:sz w:val="24"/>
          <w:szCs w:val="24"/>
        </w:rPr>
        <w:t>附表1：</w:t>
      </w:r>
      <w:bookmarkEnd w:id="166"/>
    </w:p>
    <w:p w14:paraId="26EA51D3">
      <w:pPr>
        <w:spacing w:after="120"/>
        <w:jc w:val="center"/>
        <w:outlineLvl w:val="2"/>
        <w:rPr>
          <w:rFonts w:hint="eastAsia" w:ascii="仿宋" w:hAnsi="仿宋" w:eastAsia="仿宋" w:cs="仿宋"/>
          <w:b/>
          <w:sz w:val="32"/>
          <w:szCs w:val="32"/>
        </w:rPr>
      </w:pPr>
      <w:bookmarkStart w:id="167" w:name="_Toc24467"/>
      <w:r>
        <w:rPr>
          <w:rFonts w:hint="eastAsia" w:ascii="仿宋" w:hAnsi="仿宋" w:eastAsia="仿宋" w:cs="仿宋"/>
          <w:b/>
          <w:sz w:val="32"/>
          <w:szCs w:val="32"/>
        </w:rPr>
        <w:t>技术规格响应表</w:t>
      </w:r>
      <w:bookmarkEnd w:id="167"/>
    </w:p>
    <w:p w14:paraId="508883AC">
      <w:pPr>
        <w:spacing w:after="120"/>
        <w:rPr>
          <w:rFonts w:hint="eastAsia" w:ascii="仿宋" w:hAnsi="仿宋" w:eastAsia="仿宋" w:cs="仿宋"/>
          <w:sz w:val="24"/>
          <w:szCs w:val="24"/>
        </w:rPr>
      </w:pPr>
      <w:r>
        <w:rPr>
          <w:rFonts w:hint="eastAsia" w:ascii="仿宋" w:hAnsi="仿宋" w:eastAsia="仿宋" w:cs="仿宋"/>
          <w:sz w:val="24"/>
          <w:szCs w:val="24"/>
        </w:rPr>
        <w:t>项目名称：</w:t>
      </w:r>
    </w:p>
    <w:p w14:paraId="3F8A044E">
      <w:pPr>
        <w:spacing w:after="120"/>
        <w:rPr>
          <w:rFonts w:hint="eastAsia" w:ascii="仿宋" w:hAnsi="仿宋" w:eastAsia="仿宋" w:cs="仿宋"/>
          <w:sz w:val="24"/>
          <w:szCs w:val="24"/>
        </w:rPr>
      </w:pPr>
      <w:r>
        <w:rPr>
          <w:rFonts w:hint="eastAsia" w:ascii="仿宋" w:hAnsi="仿宋" w:eastAsia="仿宋" w:cs="仿宋"/>
          <w:sz w:val="24"/>
          <w:szCs w:val="24"/>
        </w:rPr>
        <w:t>项目编号：</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0"/>
        <w:gridCol w:w="1853"/>
        <w:gridCol w:w="1985"/>
        <w:gridCol w:w="2268"/>
        <w:gridCol w:w="1006"/>
        <w:gridCol w:w="722"/>
      </w:tblGrid>
      <w:tr w14:paraId="3DDB9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010" w:type="dxa"/>
            <w:tcBorders>
              <w:bottom w:val="nil"/>
            </w:tcBorders>
            <w:noWrap w:val="0"/>
            <w:vAlign w:val="top"/>
          </w:tcPr>
          <w:p w14:paraId="7FD0A3AB">
            <w:pPr>
              <w:spacing w:before="120" w:beforeLines="5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53" w:type="dxa"/>
            <w:tcBorders>
              <w:bottom w:val="nil"/>
            </w:tcBorders>
            <w:noWrap w:val="0"/>
            <w:vAlign w:val="top"/>
          </w:tcPr>
          <w:p w14:paraId="2C2E4635">
            <w:pPr>
              <w:spacing w:before="120" w:beforeLines="50"/>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1985" w:type="dxa"/>
            <w:tcBorders>
              <w:bottom w:val="nil"/>
            </w:tcBorders>
            <w:noWrap w:val="0"/>
            <w:vAlign w:val="top"/>
          </w:tcPr>
          <w:p w14:paraId="5CD45991">
            <w:pPr>
              <w:spacing w:before="120" w:beforeLines="50"/>
              <w:jc w:val="center"/>
              <w:rPr>
                <w:rFonts w:hint="eastAsia" w:ascii="仿宋" w:hAnsi="仿宋" w:eastAsia="仿宋" w:cs="仿宋"/>
                <w:sz w:val="24"/>
                <w:szCs w:val="24"/>
              </w:rPr>
            </w:pPr>
            <w:r>
              <w:rPr>
                <w:rFonts w:hint="eastAsia" w:ascii="仿宋" w:hAnsi="仿宋" w:eastAsia="仿宋" w:cs="仿宋"/>
                <w:sz w:val="24"/>
                <w:szCs w:val="24"/>
              </w:rPr>
              <w:t>竞争性谈判规格 ☆1</w:t>
            </w:r>
          </w:p>
        </w:tc>
        <w:tc>
          <w:tcPr>
            <w:tcW w:w="2268" w:type="dxa"/>
            <w:tcBorders>
              <w:bottom w:val="nil"/>
            </w:tcBorders>
            <w:noWrap w:val="0"/>
            <w:vAlign w:val="top"/>
          </w:tcPr>
          <w:p w14:paraId="15D393FF">
            <w:pPr>
              <w:spacing w:before="120" w:beforeLines="50"/>
              <w:jc w:val="center"/>
              <w:rPr>
                <w:rFonts w:hint="eastAsia" w:ascii="仿宋" w:hAnsi="仿宋" w:eastAsia="仿宋" w:cs="仿宋"/>
                <w:sz w:val="24"/>
                <w:szCs w:val="24"/>
              </w:rPr>
            </w:pPr>
            <w:r>
              <w:rPr>
                <w:rFonts w:hint="eastAsia" w:ascii="仿宋" w:hAnsi="仿宋" w:eastAsia="仿宋" w:cs="仿宋"/>
                <w:sz w:val="24"/>
                <w:szCs w:val="24"/>
              </w:rPr>
              <w:t>竞争性谈判响应规格 ☆2</w:t>
            </w:r>
          </w:p>
        </w:tc>
        <w:tc>
          <w:tcPr>
            <w:tcW w:w="1006" w:type="dxa"/>
            <w:tcBorders>
              <w:bottom w:val="nil"/>
            </w:tcBorders>
            <w:noWrap w:val="0"/>
            <w:vAlign w:val="top"/>
          </w:tcPr>
          <w:p w14:paraId="72CC9167">
            <w:pPr>
              <w:spacing w:before="120" w:beforeLines="50"/>
              <w:jc w:val="center"/>
              <w:rPr>
                <w:rFonts w:hint="eastAsia" w:ascii="仿宋" w:hAnsi="仿宋" w:eastAsia="仿宋" w:cs="仿宋"/>
                <w:sz w:val="24"/>
                <w:szCs w:val="24"/>
              </w:rPr>
            </w:pPr>
            <w:r>
              <w:rPr>
                <w:rFonts w:hint="eastAsia" w:ascii="仿宋" w:hAnsi="仿宋" w:eastAsia="仿宋" w:cs="仿宋"/>
                <w:sz w:val="24"/>
                <w:szCs w:val="24"/>
              </w:rPr>
              <w:t>偏离</w:t>
            </w:r>
            <w:r>
              <w:rPr>
                <w:rFonts w:hint="eastAsia" w:ascii="仿宋" w:hAnsi="仿宋" w:eastAsia="仿宋" w:cs="仿宋"/>
                <w:sz w:val="24"/>
                <w:szCs w:val="24"/>
                <w:lang w:eastAsia="zh-CN"/>
              </w:rPr>
              <w:t>说明</w:t>
            </w:r>
          </w:p>
        </w:tc>
        <w:tc>
          <w:tcPr>
            <w:tcW w:w="722" w:type="dxa"/>
            <w:tcBorders>
              <w:bottom w:val="nil"/>
            </w:tcBorders>
            <w:noWrap w:val="0"/>
            <w:vAlign w:val="top"/>
          </w:tcPr>
          <w:p w14:paraId="5BC32708">
            <w:pPr>
              <w:spacing w:before="120" w:beforeLines="50"/>
              <w:jc w:val="center"/>
              <w:rPr>
                <w:rFonts w:hint="eastAsia" w:ascii="仿宋" w:hAnsi="仿宋" w:eastAsia="仿宋" w:cs="仿宋"/>
                <w:sz w:val="24"/>
                <w:szCs w:val="24"/>
              </w:rPr>
            </w:pPr>
            <w:r>
              <w:rPr>
                <w:rFonts w:hint="eastAsia" w:ascii="仿宋" w:hAnsi="仿宋" w:eastAsia="仿宋" w:cs="仿宋"/>
                <w:sz w:val="24"/>
                <w:szCs w:val="24"/>
              </w:rPr>
              <w:t>备注</w:t>
            </w:r>
          </w:p>
        </w:tc>
      </w:tr>
      <w:tr w14:paraId="6D9E3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1010" w:type="dxa"/>
            <w:tcBorders>
              <w:top w:val="single" w:color="auto" w:sz="12" w:space="0"/>
              <w:left w:val="single" w:color="auto" w:sz="12" w:space="0"/>
              <w:bottom w:val="nil"/>
              <w:right w:val="single" w:color="auto" w:sz="6" w:space="0"/>
            </w:tcBorders>
            <w:noWrap w:val="0"/>
            <w:vAlign w:val="top"/>
          </w:tcPr>
          <w:p w14:paraId="2382A013">
            <w:pPr>
              <w:rPr>
                <w:rFonts w:hint="eastAsia" w:ascii="仿宋" w:hAnsi="仿宋" w:eastAsia="仿宋" w:cs="仿宋"/>
                <w:sz w:val="24"/>
                <w:szCs w:val="24"/>
              </w:rPr>
            </w:pPr>
          </w:p>
        </w:tc>
        <w:tc>
          <w:tcPr>
            <w:tcW w:w="1853" w:type="dxa"/>
            <w:tcBorders>
              <w:top w:val="single" w:color="auto" w:sz="12" w:space="0"/>
              <w:left w:val="single" w:color="auto" w:sz="6" w:space="0"/>
              <w:bottom w:val="nil"/>
              <w:right w:val="single" w:color="auto" w:sz="6" w:space="0"/>
            </w:tcBorders>
            <w:noWrap w:val="0"/>
            <w:vAlign w:val="top"/>
          </w:tcPr>
          <w:p w14:paraId="549238F6">
            <w:pPr>
              <w:rPr>
                <w:rFonts w:hint="eastAsia" w:ascii="仿宋" w:hAnsi="仿宋" w:eastAsia="仿宋" w:cs="仿宋"/>
                <w:sz w:val="24"/>
                <w:szCs w:val="24"/>
              </w:rPr>
            </w:pPr>
          </w:p>
        </w:tc>
        <w:tc>
          <w:tcPr>
            <w:tcW w:w="1985" w:type="dxa"/>
            <w:tcBorders>
              <w:top w:val="single" w:color="auto" w:sz="12" w:space="0"/>
              <w:left w:val="single" w:color="auto" w:sz="6" w:space="0"/>
              <w:bottom w:val="nil"/>
              <w:right w:val="single" w:color="auto" w:sz="6" w:space="0"/>
            </w:tcBorders>
            <w:noWrap w:val="0"/>
            <w:vAlign w:val="top"/>
          </w:tcPr>
          <w:p w14:paraId="4F3001B3">
            <w:pPr>
              <w:rPr>
                <w:rFonts w:hint="eastAsia" w:ascii="仿宋" w:hAnsi="仿宋" w:eastAsia="仿宋" w:cs="仿宋"/>
                <w:sz w:val="24"/>
                <w:szCs w:val="24"/>
              </w:rPr>
            </w:pPr>
          </w:p>
        </w:tc>
        <w:tc>
          <w:tcPr>
            <w:tcW w:w="2268" w:type="dxa"/>
            <w:tcBorders>
              <w:top w:val="single" w:color="auto" w:sz="12" w:space="0"/>
              <w:left w:val="single" w:color="auto" w:sz="6" w:space="0"/>
              <w:bottom w:val="nil"/>
              <w:right w:val="single" w:color="auto" w:sz="6" w:space="0"/>
            </w:tcBorders>
            <w:noWrap w:val="0"/>
            <w:vAlign w:val="top"/>
          </w:tcPr>
          <w:p w14:paraId="485EB256">
            <w:pPr>
              <w:rPr>
                <w:rFonts w:hint="eastAsia" w:ascii="仿宋" w:hAnsi="仿宋" w:eastAsia="仿宋" w:cs="仿宋"/>
                <w:sz w:val="24"/>
                <w:szCs w:val="24"/>
              </w:rPr>
            </w:pPr>
          </w:p>
        </w:tc>
        <w:tc>
          <w:tcPr>
            <w:tcW w:w="1006" w:type="dxa"/>
            <w:tcBorders>
              <w:top w:val="single" w:color="auto" w:sz="12" w:space="0"/>
              <w:left w:val="single" w:color="auto" w:sz="6" w:space="0"/>
              <w:bottom w:val="nil"/>
              <w:right w:val="single" w:color="auto" w:sz="6" w:space="0"/>
            </w:tcBorders>
            <w:noWrap w:val="0"/>
            <w:vAlign w:val="top"/>
          </w:tcPr>
          <w:p w14:paraId="46FA1F6D">
            <w:pPr>
              <w:rPr>
                <w:rFonts w:hint="eastAsia" w:ascii="仿宋" w:hAnsi="仿宋" w:eastAsia="仿宋" w:cs="仿宋"/>
                <w:sz w:val="24"/>
                <w:szCs w:val="24"/>
              </w:rPr>
            </w:pPr>
          </w:p>
        </w:tc>
        <w:tc>
          <w:tcPr>
            <w:tcW w:w="722" w:type="dxa"/>
            <w:tcBorders>
              <w:top w:val="single" w:color="auto" w:sz="12" w:space="0"/>
              <w:left w:val="single" w:color="auto" w:sz="6" w:space="0"/>
              <w:bottom w:val="nil"/>
              <w:right w:val="single" w:color="auto" w:sz="12" w:space="0"/>
            </w:tcBorders>
            <w:noWrap w:val="0"/>
            <w:vAlign w:val="top"/>
          </w:tcPr>
          <w:p w14:paraId="49EB5C30">
            <w:pPr>
              <w:rPr>
                <w:rFonts w:hint="eastAsia" w:ascii="仿宋" w:hAnsi="仿宋" w:eastAsia="仿宋" w:cs="仿宋"/>
                <w:sz w:val="24"/>
                <w:szCs w:val="24"/>
              </w:rPr>
            </w:pPr>
          </w:p>
        </w:tc>
      </w:tr>
      <w:tr w14:paraId="549B2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1010" w:type="dxa"/>
            <w:tcBorders>
              <w:top w:val="nil"/>
            </w:tcBorders>
            <w:noWrap w:val="0"/>
            <w:vAlign w:val="top"/>
          </w:tcPr>
          <w:p w14:paraId="24D03059">
            <w:pPr>
              <w:rPr>
                <w:rFonts w:hint="eastAsia" w:ascii="仿宋" w:hAnsi="仿宋" w:eastAsia="仿宋" w:cs="仿宋"/>
                <w:sz w:val="24"/>
                <w:szCs w:val="24"/>
              </w:rPr>
            </w:pPr>
          </w:p>
        </w:tc>
        <w:tc>
          <w:tcPr>
            <w:tcW w:w="1853" w:type="dxa"/>
            <w:tcBorders>
              <w:top w:val="nil"/>
            </w:tcBorders>
            <w:noWrap w:val="0"/>
            <w:vAlign w:val="top"/>
          </w:tcPr>
          <w:p w14:paraId="41314615">
            <w:pPr>
              <w:rPr>
                <w:rFonts w:hint="eastAsia" w:ascii="仿宋" w:hAnsi="仿宋" w:eastAsia="仿宋" w:cs="仿宋"/>
                <w:sz w:val="24"/>
                <w:szCs w:val="24"/>
              </w:rPr>
            </w:pPr>
          </w:p>
        </w:tc>
        <w:tc>
          <w:tcPr>
            <w:tcW w:w="1985" w:type="dxa"/>
            <w:tcBorders>
              <w:top w:val="nil"/>
            </w:tcBorders>
            <w:noWrap w:val="0"/>
            <w:vAlign w:val="top"/>
          </w:tcPr>
          <w:p w14:paraId="5251A40D">
            <w:pPr>
              <w:rPr>
                <w:rFonts w:hint="eastAsia" w:ascii="仿宋" w:hAnsi="仿宋" w:eastAsia="仿宋" w:cs="仿宋"/>
                <w:sz w:val="24"/>
                <w:szCs w:val="24"/>
              </w:rPr>
            </w:pPr>
          </w:p>
        </w:tc>
        <w:tc>
          <w:tcPr>
            <w:tcW w:w="2268" w:type="dxa"/>
            <w:tcBorders>
              <w:top w:val="nil"/>
            </w:tcBorders>
            <w:noWrap w:val="0"/>
            <w:vAlign w:val="top"/>
          </w:tcPr>
          <w:p w14:paraId="709A3C09">
            <w:pPr>
              <w:rPr>
                <w:rFonts w:hint="eastAsia" w:ascii="仿宋" w:hAnsi="仿宋" w:eastAsia="仿宋" w:cs="仿宋"/>
                <w:sz w:val="24"/>
                <w:szCs w:val="24"/>
              </w:rPr>
            </w:pPr>
          </w:p>
        </w:tc>
        <w:tc>
          <w:tcPr>
            <w:tcW w:w="1006" w:type="dxa"/>
            <w:tcBorders>
              <w:top w:val="nil"/>
            </w:tcBorders>
            <w:noWrap w:val="0"/>
            <w:vAlign w:val="top"/>
          </w:tcPr>
          <w:p w14:paraId="32ACFC0A">
            <w:pPr>
              <w:rPr>
                <w:rFonts w:hint="eastAsia" w:ascii="仿宋" w:hAnsi="仿宋" w:eastAsia="仿宋" w:cs="仿宋"/>
                <w:sz w:val="24"/>
                <w:szCs w:val="24"/>
              </w:rPr>
            </w:pPr>
          </w:p>
        </w:tc>
        <w:tc>
          <w:tcPr>
            <w:tcW w:w="722" w:type="dxa"/>
            <w:tcBorders>
              <w:top w:val="nil"/>
            </w:tcBorders>
            <w:noWrap w:val="0"/>
            <w:vAlign w:val="top"/>
          </w:tcPr>
          <w:p w14:paraId="380CD70A">
            <w:pPr>
              <w:rPr>
                <w:rFonts w:hint="eastAsia" w:ascii="仿宋" w:hAnsi="仿宋" w:eastAsia="仿宋" w:cs="仿宋"/>
                <w:sz w:val="24"/>
                <w:szCs w:val="24"/>
              </w:rPr>
            </w:pPr>
          </w:p>
        </w:tc>
      </w:tr>
    </w:tbl>
    <w:p w14:paraId="58105076">
      <w:pPr>
        <w:rPr>
          <w:rFonts w:hint="eastAsia" w:ascii="仿宋" w:hAnsi="仿宋" w:eastAsia="仿宋" w:cs="仿宋"/>
        </w:rPr>
      </w:pPr>
    </w:p>
    <w:p w14:paraId="462FCF8C">
      <w:pPr>
        <w:rPr>
          <w:rFonts w:hint="eastAsia" w:ascii="仿宋" w:hAnsi="仿宋" w:eastAsia="仿宋" w:cs="仿宋"/>
        </w:rPr>
      </w:pPr>
    </w:p>
    <w:p w14:paraId="1A6518DD">
      <w:pPr>
        <w:rPr>
          <w:rFonts w:hint="eastAsia" w:ascii="仿宋" w:hAnsi="仿宋" w:eastAsia="仿宋" w:cs="仿宋"/>
          <w:sz w:val="24"/>
          <w:szCs w:val="24"/>
        </w:rPr>
      </w:pPr>
    </w:p>
    <w:p w14:paraId="7B21CB19">
      <w:pPr>
        <w:tabs>
          <w:tab w:val="left" w:pos="3045"/>
        </w:tabs>
        <w:spacing w:line="280" w:lineRule="exact"/>
        <w:rPr>
          <w:rFonts w:hint="eastAsia" w:ascii="仿宋" w:hAnsi="仿宋" w:eastAsia="仿宋" w:cs="仿宋"/>
          <w:sz w:val="24"/>
          <w:szCs w:val="24"/>
        </w:rPr>
      </w:pPr>
      <w:r>
        <w:rPr>
          <w:rFonts w:hint="eastAsia" w:ascii="仿宋" w:hAnsi="仿宋" w:eastAsia="仿宋" w:cs="仿宋"/>
          <w:sz w:val="24"/>
          <w:szCs w:val="24"/>
          <w:lang w:eastAsia="zh-CN"/>
        </w:rPr>
        <w:t>法定代表人</w:t>
      </w:r>
      <w:r>
        <w:rPr>
          <w:rFonts w:hint="eastAsia" w:ascii="仿宋" w:hAnsi="仿宋" w:eastAsia="仿宋" w:cs="仿宋"/>
          <w:sz w:val="24"/>
          <w:szCs w:val="24"/>
          <w:lang w:val="en-US" w:eastAsia="zh-CN"/>
        </w:rPr>
        <w:t>或</w:t>
      </w:r>
      <w:r>
        <w:rPr>
          <w:rFonts w:hint="eastAsia" w:ascii="仿宋" w:hAnsi="仿宋" w:eastAsia="仿宋" w:cs="仿宋"/>
          <w:sz w:val="24"/>
          <w:szCs w:val="24"/>
          <w:lang w:eastAsia="zh-CN"/>
        </w:rPr>
        <w:t>被授权人</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rPr>
        <w:t>签字</w:t>
      </w:r>
      <w:r>
        <w:rPr>
          <w:rFonts w:hint="eastAsia" w:ascii="仿宋" w:hAnsi="仿宋" w:eastAsia="仿宋" w:cs="仿宋"/>
          <w:sz w:val="24"/>
          <w:szCs w:val="24"/>
          <w:lang w:eastAsia="zh-CN"/>
        </w:rPr>
        <w:t>或盖章</w:t>
      </w:r>
      <w:r>
        <w:rPr>
          <w:rFonts w:hint="eastAsia" w:ascii="仿宋" w:hAnsi="仿宋" w:eastAsia="仿宋" w:cs="仿宋"/>
          <w:sz w:val="24"/>
          <w:szCs w:val="24"/>
          <w:lang w:val="en-US" w:eastAsia="zh-CN"/>
        </w:rPr>
        <w:t>）</w:t>
      </w:r>
    </w:p>
    <w:p w14:paraId="76471357">
      <w:pPr>
        <w:tabs>
          <w:tab w:val="left" w:pos="3045"/>
        </w:tabs>
        <w:spacing w:line="280" w:lineRule="exact"/>
        <w:rPr>
          <w:rFonts w:hint="eastAsia" w:ascii="仿宋" w:hAnsi="仿宋" w:eastAsia="仿宋" w:cs="仿宋"/>
          <w:sz w:val="24"/>
          <w:szCs w:val="24"/>
        </w:rPr>
      </w:pPr>
    </w:p>
    <w:p w14:paraId="2D115D0D">
      <w:pPr>
        <w:spacing w:line="280" w:lineRule="exact"/>
        <w:rPr>
          <w:rFonts w:hint="eastAsia" w:ascii="仿宋" w:hAnsi="仿宋" w:eastAsia="仿宋" w:cs="仿宋"/>
          <w:sz w:val="24"/>
          <w:szCs w:val="24"/>
        </w:rPr>
      </w:pPr>
    </w:p>
    <w:p w14:paraId="21D5B7D7">
      <w:pPr>
        <w:spacing w:line="280" w:lineRule="exact"/>
        <w:ind w:firstLine="120" w:firstLineChars="50"/>
        <w:rPr>
          <w:rFonts w:hint="eastAsia" w:ascii="仿宋" w:hAnsi="仿宋" w:eastAsia="仿宋" w:cs="仿宋"/>
          <w:sz w:val="24"/>
          <w:szCs w:val="24"/>
        </w:rPr>
      </w:pPr>
      <w:r>
        <w:rPr>
          <w:rFonts w:hint="eastAsia" w:ascii="仿宋" w:hAnsi="仿宋" w:eastAsia="仿宋" w:cs="仿宋"/>
          <w:sz w:val="24"/>
          <w:szCs w:val="24"/>
        </w:rPr>
        <w:t>公      章：</w:t>
      </w:r>
    </w:p>
    <w:p w14:paraId="0A6A520E">
      <w:pPr>
        <w:rPr>
          <w:rFonts w:hint="eastAsia" w:ascii="仿宋" w:hAnsi="仿宋" w:eastAsia="仿宋" w:cs="仿宋"/>
          <w:sz w:val="24"/>
          <w:szCs w:val="24"/>
        </w:rPr>
      </w:pPr>
    </w:p>
    <w:p w14:paraId="3692E080">
      <w:pPr>
        <w:rPr>
          <w:rFonts w:hint="eastAsia" w:ascii="仿宋" w:hAnsi="仿宋" w:eastAsia="仿宋" w:cs="仿宋"/>
          <w:sz w:val="24"/>
          <w:szCs w:val="24"/>
        </w:rPr>
      </w:pPr>
    </w:p>
    <w:p w14:paraId="637E4115">
      <w:pPr>
        <w:spacing w:line="360" w:lineRule="auto"/>
        <w:ind w:left="-59" w:leftChars="-28" w:firstLine="57" w:firstLineChars="24"/>
        <w:jc w:val="left"/>
        <w:rPr>
          <w:rFonts w:hint="eastAsia" w:ascii="仿宋" w:hAnsi="仿宋" w:eastAsia="仿宋" w:cs="仿宋"/>
          <w:sz w:val="24"/>
          <w:szCs w:val="24"/>
        </w:rPr>
      </w:pPr>
      <w:r>
        <w:rPr>
          <w:rFonts w:hint="eastAsia" w:ascii="仿宋" w:hAnsi="仿宋" w:eastAsia="仿宋" w:cs="仿宋"/>
          <w:sz w:val="24"/>
          <w:szCs w:val="24"/>
        </w:rPr>
        <w:t xml:space="preserve">注: </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☆1 指竞争性谈判文件中的技术规格(参数),谈判</w:t>
      </w:r>
      <w:r>
        <w:rPr>
          <w:rFonts w:hint="eastAsia" w:ascii="仿宋" w:hAnsi="仿宋" w:eastAsia="仿宋" w:cs="仿宋"/>
          <w:sz w:val="24"/>
          <w:szCs w:val="24"/>
          <w:lang w:eastAsia="zh-CN"/>
        </w:rPr>
        <w:t>供应商</w:t>
      </w:r>
      <w:r>
        <w:rPr>
          <w:rFonts w:hint="eastAsia" w:ascii="仿宋" w:hAnsi="仿宋" w:eastAsia="仿宋" w:cs="仿宋"/>
          <w:sz w:val="24"/>
          <w:szCs w:val="24"/>
        </w:rPr>
        <w:t>应按照竞争性谈判文件中的内容逐条抄写。</w:t>
      </w:r>
    </w:p>
    <w:p w14:paraId="2A0BB437">
      <w:pPr>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☆2 指谈判</w:t>
      </w:r>
      <w:r>
        <w:rPr>
          <w:rFonts w:hint="eastAsia" w:ascii="仿宋" w:hAnsi="仿宋" w:eastAsia="仿宋" w:cs="仿宋"/>
          <w:sz w:val="24"/>
          <w:szCs w:val="24"/>
          <w:lang w:eastAsia="zh-CN"/>
        </w:rPr>
        <w:t>供应商</w:t>
      </w:r>
      <w:r>
        <w:rPr>
          <w:rFonts w:hint="eastAsia" w:ascii="仿宋" w:hAnsi="仿宋" w:eastAsia="仿宋" w:cs="仿宋"/>
          <w:sz w:val="24"/>
          <w:szCs w:val="24"/>
        </w:rPr>
        <w:t>拟提供的谈判产品的功能及技术规格(参数),</w:t>
      </w:r>
      <w:r>
        <w:rPr>
          <w:rFonts w:hint="eastAsia" w:ascii="仿宋" w:hAnsi="仿宋" w:eastAsia="仿宋" w:cs="仿宋"/>
          <w:sz w:val="24"/>
          <w:szCs w:val="24"/>
          <w:lang w:eastAsia="zh-CN"/>
        </w:rPr>
        <w:t>谈判供应商</w:t>
      </w:r>
      <w:r>
        <w:rPr>
          <w:rFonts w:hint="eastAsia" w:ascii="仿宋" w:hAnsi="仿宋" w:eastAsia="仿宋" w:cs="仿宋"/>
          <w:sz w:val="24"/>
          <w:szCs w:val="24"/>
        </w:rPr>
        <w:t>应逐条如实填写。</w:t>
      </w:r>
    </w:p>
    <w:p w14:paraId="7DB1DE3E">
      <w:pPr>
        <w:tabs>
          <w:tab w:val="left" w:pos="668"/>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偏离说明填写：优于、满足或低于</w:t>
      </w:r>
      <w:r>
        <w:rPr>
          <w:rFonts w:hint="eastAsia" w:ascii="仿宋" w:hAnsi="仿宋" w:eastAsia="仿宋" w:cs="仿宋"/>
          <w:sz w:val="24"/>
          <w:szCs w:val="24"/>
          <w:lang w:eastAsia="zh-CN"/>
        </w:rPr>
        <w:t>。</w:t>
      </w:r>
    </w:p>
    <w:p w14:paraId="41ED1FF4">
      <w:pPr>
        <w:jc w:val="left"/>
        <w:rPr>
          <w:rFonts w:hint="eastAsia" w:ascii="仿宋" w:hAnsi="仿宋" w:eastAsia="仿宋" w:cs="仿宋"/>
          <w:sz w:val="24"/>
          <w:szCs w:val="24"/>
        </w:rPr>
      </w:pPr>
      <w:r>
        <w:rPr>
          <w:rFonts w:hint="eastAsia" w:ascii="仿宋" w:hAnsi="仿宋" w:eastAsia="仿宋" w:cs="仿宋"/>
          <w:sz w:val="24"/>
          <w:szCs w:val="24"/>
        </w:rPr>
        <w:t xml:space="preserve">     </w:t>
      </w:r>
    </w:p>
    <w:p w14:paraId="5482EE65">
      <w:pPr>
        <w:pStyle w:val="4"/>
        <w:spacing w:before="327" w:beforeLines="100"/>
        <w:jc w:val="center"/>
        <w:outlineLvl w:val="1"/>
        <w:rPr>
          <w:rFonts w:hint="eastAsia" w:ascii="仿宋" w:hAnsi="仿宋" w:eastAsia="仿宋" w:cs="仿宋"/>
          <w:lang w:val="en-US"/>
        </w:rPr>
      </w:pPr>
      <w:bookmarkStart w:id="168" w:name="_Toc9218"/>
      <w:bookmarkStart w:id="169" w:name="_Toc2621"/>
      <w:bookmarkStart w:id="170" w:name="_Toc1379"/>
      <w:bookmarkStart w:id="171" w:name="_Toc21284"/>
      <w:bookmarkStart w:id="172" w:name="_Toc23455"/>
      <w:bookmarkStart w:id="173" w:name="_Toc21606"/>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w:t>
      </w:r>
      <w:bookmarkEnd w:id="168"/>
      <w:bookmarkEnd w:id="169"/>
      <w:bookmarkEnd w:id="170"/>
      <w:bookmarkEnd w:id="171"/>
      <w:bookmarkEnd w:id="172"/>
      <w:r>
        <w:rPr>
          <w:rFonts w:hint="eastAsia" w:ascii="仿宋" w:hAnsi="仿宋" w:eastAsia="仿宋" w:cs="仿宋"/>
          <w:sz w:val="32"/>
          <w:szCs w:val="32"/>
          <w:highlight w:val="none"/>
          <w:lang w:val="en-US" w:eastAsia="zh-CN"/>
        </w:rPr>
        <w:t>商务条款偏离表</w:t>
      </w:r>
      <w:bookmarkEnd w:id="173"/>
    </w:p>
    <w:p w14:paraId="1D87C915">
      <w:pPr>
        <w:pStyle w:val="23"/>
        <w:keepNext w:val="0"/>
        <w:keepLines w:val="0"/>
        <w:pageBreakBefore w:val="0"/>
        <w:widowControl w:val="0"/>
        <w:suppressLineNumbers w:val="0"/>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仿宋" w:hAnsi="仿宋" w:eastAsia="仿宋" w:cs="仿宋"/>
          <w:lang w:val="en-US" w:eastAsia="zh-CN"/>
        </w:rPr>
      </w:pPr>
      <w:r>
        <w:rPr>
          <w:rFonts w:hint="eastAsia" w:ascii="仿宋" w:hAnsi="仿宋" w:eastAsia="仿宋" w:cs="仿宋"/>
          <w:lang w:val="en-US" w:eastAsia="zh-CN"/>
        </w:rPr>
        <w:t>项目编号：</w:t>
      </w:r>
    </w:p>
    <w:p w14:paraId="3176FCFA">
      <w:pPr>
        <w:pStyle w:val="23"/>
        <w:keepNext w:val="0"/>
        <w:keepLines w:val="0"/>
        <w:pageBreakBefore w:val="0"/>
        <w:widowControl w:val="0"/>
        <w:suppressLineNumbers w:val="0"/>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仿宋" w:hAnsi="仿宋" w:eastAsia="仿宋" w:cs="仿宋"/>
          <w:lang w:val="en-US" w:eastAsia="zh-CN"/>
        </w:rPr>
      </w:pPr>
      <w:r>
        <w:rPr>
          <w:rFonts w:hint="eastAsia" w:ascii="仿宋" w:hAnsi="仿宋" w:eastAsia="仿宋" w:cs="仿宋"/>
          <w:lang w:val="en-US" w:eastAsia="zh-CN"/>
        </w:rPr>
        <w:t>项目名称：</w:t>
      </w:r>
    </w:p>
    <w:p w14:paraId="426D591E">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2CE7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4A2E8FD">
            <w:pPr>
              <w:pStyle w:val="23"/>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DEC1AF5">
            <w:pPr>
              <w:pStyle w:val="23"/>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谈判文件条目号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1C5459D">
            <w:pPr>
              <w:pStyle w:val="23"/>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谈判文件的商务条款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F61E55D">
            <w:pPr>
              <w:pStyle w:val="23"/>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谈判响应文件的商务条款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04FB07">
            <w:pPr>
              <w:pStyle w:val="23"/>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BABFE47">
            <w:pPr>
              <w:pStyle w:val="23"/>
              <w:keepNext w:val="0"/>
              <w:keepLines w:val="0"/>
              <w:widowControl w:val="0"/>
              <w:suppressLineNumbers w:val="0"/>
              <w:spacing w:before="0" w:beforeAutospacing="0" w:after="0" w:afterAutospacing="0"/>
              <w:ind w:right="0"/>
              <w:jc w:val="center"/>
              <w:rPr>
                <w:rFonts w:hint="eastAsia" w:ascii="仿宋" w:hAnsi="仿宋" w:eastAsia="仿宋" w:cs="仿宋"/>
                <w:lang w:val="en-US"/>
              </w:rPr>
            </w:pPr>
            <w:r>
              <w:rPr>
                <w:rFonts w:hint="eastAsia" w:ascii="仿宋" w:hAnsi="仿宋" w:eastAsia="仿宋" w:cs="仿宋"/>
                <w:lang w:val="en-US" w:eastAsia="zh-CN"/>
              </w:rPr>
              <w:t>说明</w:t>
            </w:r>
          </w:p>
        </w:tc>
      </w:tr>
      <w:tr w14:paraId="0058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530EF672">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FF694E8">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D15C311">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1AB43D8">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B7F7530">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4140C63D">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14:paraId="6E92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12FE0C3C">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FEB6EEF">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F078CEE">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BDF341A">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C590CF5">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2EE4F8DE">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14:paraId="130C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3A44F5B3">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0F5AB4B">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737B729">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2A11150">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7BCA75">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1C3446C7">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14:paraId="409D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B5C7C65">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9501B71">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B73EB0E">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FDF6F3F">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B9904DA">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6C70CD24">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14:paraId="6AC0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1DBB5511">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C4F254">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BDA51F2">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9997927">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824740">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C170F2F">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14:paraId="3858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31471E4">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DE7F0D1">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0BE9B31">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5B78B6E">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5A0C3E9">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58EF8787">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r w14:paraId="1C0F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A89B2CF">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5CD57BF">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4DF7954">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8E53178">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87D595">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453DD438">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tc>
      </w:tr>
    </w:tbl>
    <w:p w14:paraId="545EEB47">
      <w:pPr>
        <w:pStyle w:val="23"/>
        <w:keepNext w:val="0"/>
        <w:keepLines w:val="0"/>
        <w:widowControl w:val="0"/>
        <w:suppressLineNumbers w:val="0"/>
        <w:spacing w:before="0" w:beforeAutospacing="0" w:after="0" w:afterAutospacing="0"/>
        <w:ind w:right="0"/>
        <w:jc w:val="left"/>
        <w:rPr>
          <w:rFonts w:hint="eastAsia" w:ascii="仿宋" w:hAnsi="仿宋" w:eastAsia="仿宋" w:cs="仿宋"/>
          <w:lang w:val="en-US"/>
        </w:rPr>
      </w:pPr>
      <w:r>
        <w:rPr>
          <w:rFonts w:hint="eastAsia" w:ascii="仿宋" w:hAnsi="仿宋" w:eastAsia="仿宋" w:cs="仿宋"/>
          <w:lang w:val="en-US"/>
        </w:rPr>
        <w:t>说明：</w:t>
      </w:r>
    </w:p>
    <w:p w14:paraId="21B3B56B">
      <w:pPr>
        <w:pStyle w:val="23"/>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lang w:val="en-US"/>
        </w:rPr>
      </w:pPr>
      <w:r>
        <w:rPr>
          <w:rFonts w:hint="eastAsia" w:ascii="仿宋" w:hAnsi="仿宋" w:eastAsia="仿宋" w:cs="仿宋"/>
          <w:lang w:val="en-US"/>
        </w:rPr>
        <w:t>1</w:t>
      </w:r>
      <w:r>
        <w:rPr>
          <w:rFonts w:hint="eastAsia" w:ascii="仿宋" w:hAnsi="仿宋" w:eastAsia="仿宋" w:cs="仿宋"/>
          <w:lang w:val="en-US" w:eastAsia="zh-CN"/>
        </w:rPr>
        <w:t>、</w:t>
      </w:r>
      <w:r>
        <w:rPr>
          <w:rFonts w:hint="eastAsia" w:ascii="仿宋" w:hAnsi="仿宋" w:eastAsia="仿宋" w:cs="仿宋"/>
          <w:lang w:val="en-US"/>
        </w:rPr>
        <w:t>本表只填写</w:t>
      </w:r>
      <w:r>
        <w:rPr>
          <w:rFonts w:hint="eastAsia" w:ascii="仿宋" w:hAnsi="仿宋" w:eastAsia="仿宋" w:cs="仿宋"/>
          <w:lang w:val="en-US" w:eastAsia="zh-CN"/>
        </w:rPr>
        <w:t>谈判响应</w:t>
      </w:r>
      <w:r>
        <w:rPr>
          <w:rFonts w:hint="eastAsia" w:ascii="仿宋" w:hAnsi="仿宋" w:eastAsia="仿宋" w:cs="仿宋"/>
          <w:lang w:val="en-US"/>
        </w:rPr>
        <w:t>文件中与</w:t>
      </w:r>
      <w:r>
        <w:rPr>
          <w:rFonts w:hint="eastAsia" w:ascii="仿宋" w:hAnsi="仿宋" w:eastAsia="仿宋" w:cs="仿宋"/>
          <w:lang w:val="en-US" w:eastAsia="zh-CN"/>
        </w:rPr>
        <w:t>谈判</w:t>
      </w:r>
      <w:r>
        <w:rPr>
          <w:rFonts w:hint="eastAsia" w:ascii="仿宋" w:hAnsi="仿宋" w:eastAsia="仿宋" w:cs="仿宋"/>
          <w:lang w:val="en-US"/>
        </w:rPr>
        <w:t>文件有偏离（包括正偏离和负偏离）的内容，</w:t>
      </w:r>
      <w:r>
        <w:rPr>
          <w:rFonts w:hint="eastAsia" w:ascii="仿宋" w:hAnsi="仿宋" w:eastAsia="仿宋" w:cs="仿宋"/>
          <w:lang w:val="en-US" w:eastAsia="zh-CN"/>
        </w:rPr>
        <w:t>谈判响应</w:t>
      </w:r>
      <w:r>
        <w:rPr>
          <w:rFonts w:hint="eastAsia" w:ascii="仿宋" w:hAnsi="仿宋" w:eastAsia="仿宋" w:cs="仿宋"/>
          <w:lang w:val="en-US"/>
        </w:rPr>
        <w:t>文件中商务响应与</w:t>
      </w:r>
      <w:r>
        <w:rPr>
          <w:rFonts w:hint="eastAsia" w:ascii="仿宋" w:hAnsi="仿宋" w:eastAsia="仿宋" w:cs="仿宋"/>
          <w:lang w:val="en-US" w:eastAsia="zh-CN"/>
        </w:rPr>
        <w:t>谈判</w:t>
      </w:r>
      <w:r>
        <w:rPr>
          <w:rFonts w:hint="eastAsia" w:ascii="仿宋" w:hAnsi="仿宋" w:eastAsia="仿宋" w:cs="仿宋"/>
          <w:lang w:val="en-US"/>
        </w:rPr>
        <w:t>文件要求完全一致的，不用在此表中列出，但必须提交空白表。</w:t>
      </w:r>
    </w:p>
    <w:p w14:paraId="27FADB5B">
      <w:pPr>
        <w:pStyle w:val="23"/>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lang w:val="en-US" w:eastAsia="zh-CN"/>
        </w:rPr>
        <w:t>、供应商</w:t>
      </w:r>
      <w:r>
        <w:rPr>
          <w:rFonts w:hint="eastAsia" w:ascii="仿宋" w:hAnsi="仿宋" w:eastAsia="仿宋" w:cs="仿宋"/>
          <w:lang w:val="en-US"/>
        </w:rPr>
        <w:t>必须据实填写，不得虚假响应，否则将取消其</w:t>
      </w:r>
      <w:r>
        <w:rPr>
          <w:rFonts w:hint="eastAsia" w:ascii="仿宋" w:hAnsi="仿宋" w:eastAsia="仿宋" w:cs="仿宋"/>
          <w:lang w:val="en-US" w:eastAsia="zh-CN"/>
        </w:rPr>
        <w:t>谈判或成交</w:t>
      </w:r>
      <w:r>
        <w:rPr>
          <w:rFonts w:hint="eastAsia" w:ascii="仿宋" w:hAnsi="仿宋" w:eastAsia="仿宋" w:cs="仿宋"/>
          <w:lang w:val="en-US"/>
        </w:rPr>
        <w:t>资格，并按有关规定进</w:t>
      </w:r>
      <w:r>
        <w:rPr>
          <w:rFonts w:hint="eastAsia" w:ascii="仿宋" w:hAnsi="仿宋" w:eastAsia="仿宋" w:cs="仿宋"/>
          <w:lang w:val="en-US" w:eastAsia="zh-CN"/>
        </w:rPr>
        <w:t>行</w:t>
      </w:r>
      <w:r>
        <w:rPr>
          <w:rFonts w:hint="eastAsia" w:ascii="仿宋" w:hAnsi="仿宋" w:eastAsia="仿宋" w:cs="仿宋"/>
          <w:lang w:val="en-US"/>
        </w:rPr>
        <w:t>处罚。</w:t>
      </w:r>
    </w:p>
    <w:p w14:paraId="377E315C">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lang w:val="en-US"/>
        </w:rPr>
      </w:pPr>
    </w:p>
    <w:p w14:paraId="5481E091">
      <w:pPr>
        <w:pStyle w:val="23"/>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供应商</w:t>
      </w:r>
      <w:r>
        <w:rPr>
          <w:rFonts w:hint="eastAsia" w:ascii="仿宋" w:hAnsi="仿宋" w:eastAsia="仿宋" w:cs="仿宋"/>
          <w:sz w:val="24"/>
          <w:szCs w:val="24"/>
          <w:lang w:val="en-US"/>
        </w:rPr>
        <w:t>名称：</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rPr>
        <w:t>（单位公章）</w:t>
      </w:r>
    </w:p>
    <w:p w14:paraId="38703CE2">
      <w:pPr>
        <w:pStyle w:val="23"/>
        <w:keepNext w:val="0"/>
        <w:keepLines w:val="0"/>
        <w:widowControl w:val="0"/>
        <w:suppressLineNumbers w:val="0"/>
        <w:spacing w:before="0" w:beforeAutospacing="0" w:after="0" w:afterAutospacing="0"/>
        <w:ind w:left="0" w:right="0" w:firstLine="480" w:firstLineChars="200"/>
        <w:jc w:val="center"/>
        <w:rPr>
          <w:rFonts w:hint="eastAsia" w:ascii="仿宋" w:hAnsi="仿宋" w:eastAsia="仿宋" w:cs="仿宋"/>
          <w:sz w:val="24"/>
          <w:szCs w:val="24"/>
          <w:lang w:val="en-US"/>
        </w:rPr>
      </w:pPr>
    </w:p>
    <w:p w14:paraId="238988E3">
      <w:pPr>
        <w:tabs>
          <w:tab w:val="left" w:pos="3045"/>
        </w:tabs>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法定代表人</w:t>
      </w:r>
      <w:r>
        <w:rPr>
          <w:rFonts w:hint="eastAsia" w:ascii="仿宋" w:hAnsi="仿宋" w:eastAsia="仿宋" w:cs="仿宋"/>
          <w:sz w:val="24"/>
          <w:szCs w:val="24"/>
          <w:lang w:val="en-US" w:eastAsia="zh-CN"/>
        </w:rPr>
        <w:t>或</w:t>
      </w:r>
      <w:r>
        <w:rPr>
          <w:rFonts w:hint="eastAsia" w:ascii="仿宋" w:hAnsi="仿宋" w:eastAsia="仿宋" w:cs="仿宋"/>
          <w:sz w:val="24"/>
          <w:szCs w:val="24"/>
          <w:lang w:eastAsia="zh-CN"/>
        </w:rPr>
        <w:t>被授权人</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rPr>
        <w:t>签字</w:t>
      </w:r>
      <w:r>
        <w:rPr>
          <w:rFonts w:hint="eastAsia" w:ascii="仿宋" w:hAnsi="仿宋" w:eastAsia="仿宋" w:cs="仿宋"/>
          <w:sz w:val="24"/>
          <w:szCs w:val="24"/>
          <w:lang w:eastAsia="zh-CN"/>
        </w:rPr>
        <w:t>或盖章</w:t>
      </w:r>
      <w:r>
        <w:rPr>
          <w:rFonts w:hint="eastAsia" w:ascii="仿宋" w:hAnsi="仿宋" w:eastAsia="仿宋" w:cs="仿宋"/>
          <w:sz w:val="24"/>
          <w:szCs w:val="24"/>
          <w:lang w:val="en-US" w:eastAsia="zh-CN"/>
        </w:rPr>
        <w:t>）</w:t>
      </w:r>
    </w:p>
    <w:p w14:paraId="3ED9862D">
      <w:pPr>
        <w:spacing w:line="360" w:lineRule="auto"/>
        <w:rPr>
          <w:rFonts w:hint="eastAsia" w:ascii="仿宋" w:hAnsi="仿宋" w:eastAsia="仿宋" w:cs="仿宋"/>
          <w:b/>
          <w:bCs/>
          <w:sz w:val="28"/>
          <w:szCs w:val="28"/>
        </w:rPr>
      </w:pPr>
    </w:p>
    <w:p w14:paraId="504C49CD">
      <w:pPr>
        <w:numPr>
          <w:ilvl w:val="0"/>
          <w:numId w:val="7"/>
        </w:numPr>
        <w:jc w:val="center"/>
        <w:outlineLvl w:val="1"/>
        <w:rPr>
          <w:rFonts w:hint="eastAsia" w:ascii="仿宋" w:hAnsi="仿宋" w:eastAsia="仿宋" w:cs="仿宋"/>
          <w:b/>
          <w:sz w:val="32"/>
          <w:szCs w:val="32"/>
          <w:lang w:eastAsia="zh-CN"/>
        </w:rPr>
      </w:pPr>
      <w:r>
        <w:rPr>
          <w:rFonts w:hint="eastAsia" w:ascii="仿宋" w:hAnsi="仿宋" w:eastAsia="仿宋" w:cs="仿宋"/>
        </w:rPr>
        <w:br w:type="page"/>
      </w:r>
      <w:bookmarkStart w:id="174" w:name="_Toc19626"/>
      <w:r>
        <w:rPr>
          <w:rFonts w:hint="eastAsia" w:ascii="仿宋" w:hAnsi="仿宋" w:eastAsia="仿宋" w:cs="仿宋"/>
          <w:b/>
          <w:sz w:val="32"/>
          <w:szCs w:val="32"/>
          <w:lang w:eastAsia="zh-CN"/>
        </w:rPr>
        <w:t>供应商承诺书</w:t>
      </w:r>
      <w:bookmarkEnd w:id="174"/>
    </w:p>
    <w:p w14:paraId="3A2F7357">
      <w:pPr>
        <w:jc w:val="center"/>
        <w:rPr>
          <w:rFonts w:hint="eastAsia" w:ascii="仿宋" w:hAnsi="仿宋" w:eastAsia="仿宋" w:cs="仿宋"/>
          <w:b/>
          <w:sz w:val="28"/>
          <w:szCs w:val="28"/>
          <w:lang w:eastAsia="zh-CN"/>
        </w:rPr>
      </w:pPr>
    </w:p>
    <w:p w14:paraId="5B077D7B">
      <w:pPr>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sz w:val="32"/>
          <w:szCs w:val="32"/>
        </w:rPr>
      </w:pPr>
    </w:p>
    <w:p w14:paraId="29E71266">
      <w:pPr>
        <w:keepNext w:val="0"/>
        <w:keepLines w:val="0"/>
        <w:pageBreakBefore w:val="0"/>
        <w:kinsoku/>
        <w:wordWrap/>
        <w:overflowPunct/>
        <w:topLinePunct w:val="0"/>
        <w:autoSpaceDE/>
        <w:autoSpaceDN/>
        <w:bidi w:val="0"/>
        <w:adjustRightInd/>
        <w:snapToGrid/>
        <w:ind w:left="0" w:leftChars="0" w:firstLine="0" w:firstLineChars="0"/>
        <w:jc w:val="center"/>
        <w:textAlignment w:val="auto"/>
        <w:outlineLvl w:val="2"/>
        <w:rPr>
          <w:rFonts w:hint="eastAsia" w:ascii="仿宋" w:hAnsi="仿宋" w:eastAsia="仿宋" w:cs="仿宋"/>
          <w:b/>
          <w:sz w:val="28"/>
          <w:szCs w:val="28"/>
        </w:rPr>
      </w:pPr>
      <w:bookmarkStart w:id="175" w:name="_Toc26596"/>
      <w:r>
        <w:rPr>
          <w:rFonts w:hint="eastAsia" w:ascii="仿宋" w:hAnsi="仿宋" w:eastAsia="仿宋" w:cs="仿宋"/>
          <w:b/>
          <w:sz w:val="28"/>
          <w:szCs w:val="28"/>
          <w:lang w:eastAsia="zh-CN"/>
        </w:rPr>
        <w:t>（一）</w:t>
      </w:r>
      <w:r>
        <w:rPr>
          <w:rFonts w:hint="eastAsia" w:ascii="仿宋" w:hAnsi="仿宋" w:eastAsia="仿宋" w:cs="仿宋"/>
          <w:b/>
          <w:sz w:val="28"/>
          <w:szCs w:val="28"/>
        </w:rPr>
        <w:t>陕西省政府采购供应商拒绝政府采购领域商业贿赂承诺书</w:t>
      </w:r>
      <w:bookmarkEnd w:id="175"/>
    </w:p>
    <w:p w14:paraId="706062B9">
      <w:pPr>
        <w:keepNext w:val="0"/>
        <w:keepLines w:val="0"/>
        <w:pageBreakBefore w:val="0"/>
        <w:widowControl/>
        <w:kinsoku/>
        <w:wordWrap/>
        <w:overflowPunct/>
        <w:topLinePunct w:val="0"/>
        <w:autoSpaceDE/>
        <w:autoSpaceDN/>
        <w:bidi w:val="0"/>
        <w:adjustRightInd/>
        <w:snapToGrid/>
        <w:spacing w:line="408" w:lineRule="auto"/>
        <w:ind w:left="0" w:leftChars="0" w:firstLine="0" w:firstLineChars="0"/>
        <w:jc w:val="left"/>
        <w:textAlignment w:val="auto"/>
        <w:rPr>
          <w:rFonts w:hint="eastAsia" w:ascii="仿宋" w:hAnsi="仿宋" w:eastAsia="仿宋" w:cs="仿宋"/>
          <w:kern w:val="0"/>
          <w:sz w:val="24"/>
        </w:rPr>
      </w:pPr>
    </w:p>
    <w:p w14:paraId="4803D5A7">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为响应党中央、国务院关于治理政府采购领域商业贿赂行为的号召，我公司在此庄严承诺：</w:t>
      </w:r>
    </w:p>
    <w:p w14:paraId="4A8878CD">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1、在参与政府采购活动中遵纪守法、诚信经营、公平竞标。</w:t>
      </w:r>
    </w:p>
    <w:p w14:paraId="2EEE76D6">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2、不向政府采购人、采购代理机构和政府采购评审专家进行任何形式的商业贿赂以谋取交易机会。</w:t>
      </w:r>
    </w:p>
    <w:p w14:paraId="0C71223F">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3、不向政府采购代理机构和采购人提供虚假资质文件或采用虚假应标方式参与政府采购市场竞争并谋取成交。</w:t>
      </w:r>
    </w:p>
    <w:p w14:paraId="6F234307">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4、不采取“围标、陪标”等商业欺诈手段获得政府采购定单。</w:t>
      </w:r>
    </w:p>
    <w:p w14:paraId="090474C4">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5、不采取不正当手段诋毁、排挤其他供应商。</w:t>
      </w:r>
    </w:p>
    <w:p w14:paraId="5C730660">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6、不在提供商品和服务时“偷梁换柱、以次充好”损害采购人的合法权益。</w:t>
      </w:r>
    </w:p>
    <w:p w14:paraId="53829EFD">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7、不与采购人、采购代理机构政府采购评审专家或其它供应商恶意串通，进行质疑和投诉，维护政府采购市场秩序。</w:t>
      </w:r>
    </w:p>
    <w:p w14:paraId="4A76C721">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8、尊重和接受政府采购监督管理部门的监督和政府采购代理机构竞争性谈判采购要求，承担因违约行为给采购人造成的损失。</w:t>
      </w:r>
    </w:p>
    <w:p w14:paraId="77436731">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9、不发生其他有悖于政府采购公开、公平、公正和诚信原则的行为。</w:t>
      </w:r>
    </w:p>
    <w:p w14:paraId="744C9905">
      <w:pPr>
        <w:widowControl/>
        <w:spacing w:line="408" w:lineRule="auto"/>
        <w:ind w:left="239" w:leftChars="114" w:firstLine="470" w:firstLineChars="196"/>
        <w:jc w:val="left"/>
        <w:rPr>
          <w:rFonts w:hint="eastAsia" w:ascii="仿宋" w:hAnsi="仿宋" w:eastAsia="仿宋" w:cs="仿宋"/>
          <w:kern w:val="0"/>
          <w:sz w:val="24"/>
        </w:rPr>
      </w:pPr>
    </w:p>
    <w:p w14:paraId="2D0308B4">
      <w:pPr>
        <w:widowControl/>
        <w:spacing w:line="408"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承诺单位：（盖章）</w:t>
      </w:r>
    </w:p>
    <w:p w14:paraId="6D094B03">
      <w:pPr>
        <w:widowControl/>
        <w:spacing w:line="408"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lang w:eastAsia="zh-CN"/>
        </w:rPr>
        <w:t>法定代表人</w:t>
      </w:r>
      <w:r>
        <w:rPr>
          <w:rFonts w:hint="eastAsia" w:ascii="仿宋" w:hAnsi="仿宋" w:eastAsia="仿宋" w:cs="仿宋"/>
          <w:kern w:val="0"/>
          <w:sz w:val="24"/>
          <w:lang w:val="en-US" w:eastAsia="zh-CN"/>
        </w:rPr>
        <w:t>或</w:t>
      </w:r>
      <w:r>
        <w:rPr>
          <w:rFonts w:hint="eastAsia" w:ascii="仿宋" w:hAnsi="仿宋" w:eastAsia="仿宋" w:cs="仿宋"/>
          <w:kern w:val="0"/>
          <w:sz w:val="24"/>
          <w:lang w:eastAsia="zh-CN"/>
        </w:rPr>
        <w:t>被授权人</w:t>
      </w:r>
      <w:r>
        <w:rPr>
          <w:rFonts w:hint="eastAsia" w:ascii="仿宋" w:hAnsi="仿宋" w:eastAsia="仿宋" w:cs="仿宋"/>
          <w:kern w:val="0"/>
          <w:sz w:val="24"/>
        </w:rPr>
        <w:t>：</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签字</w:t>
      </w:r>
      <w:r>
        <w:rPr>
          <w:rFonts w:hint="eastAsia" w:ascii="仿宋" w:hAnsi="仿宋" w:eastAsia="仿宋" w:cs="仿宋"/>
          <w:kern w:val="0"/>
          <w:sz w:val="24"/>
          <w:lang w:eastAsia="zh-CN"/>
        </w:rPr>
        <w:t>或盖章</w:t>
      </w:r>
      <w:r>
        <w:rPr>
          <w:rFonts w:hint="eastAsia" w:ascii="仿宋" w:hAnsi="仿宋" w:eastAsia="仿宋" w:cs="仿宋"/>
          <w:kern w:val="0"/>
          <w:sz w:val="24"/>
          <w:lang w:val="en-US" w:eastAsia="zh-CN"/>
        </w:rPr>
        <w:t>）</w:t>
      </w:r>
    </w:p>
    <w:p w14:paraId="2C3F9490">
      <w:pPr>
        <w:widowControl/>
        <w:spacing w:line="408"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地</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址：</w:t>
      </w:r>
    </w:p>
    <w:p w14:paraId="24780FA6">
      <w:pPr>
        <w:widowControl/>
        <w:spacing w:line="408"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邮</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编：</w:t>
      </w:r>
    </w:p>
    <w:p w14:paraId="3F40F501">
      <w:pPr>
        <w:ind w:firstLine="480" w:firstLineChars="200"/>
        <w:rPr>
          <w:rFonts w:hint="eastAsia" w:ascii="仿宋" w:hAnsi="仿宋" w:eastAsia="仿宋" w:cs="仿宋"/>
          <w:lang w:eastAsia="zh-CN"/>
        </w:rPr>
      </w:pPr>
      <w:r>
        <w:rPr>
          <w:rFonts w:hint="eastAsia" w:ascii="仿宋" w:hAnsi="仿宋" w:eastAsia="仿宋" w:cs="仿宋"/>
          <w:kern w:val="0"/>
          <w:sz w:val="24"/>
        </w:rPr>
        <w:t>电</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话：</w:t>
      </w:r>
    </w:p>
    <w:p w14:paraId="4A0D3A8F">
      <w:pPr>
        <w:jc w:val="center"/>
        <w:rPr>
          <w:rFonts w:hint="eastAsia" w:ascii="仿宋" w:hAnsi="仿宋" w:eastAsia="仿宋" w:cs="仿宋"/>
          <w:b/>
          <w:sz w:val="32"/>
          <w:szCs w:val="32"/>
        </w:rPr>
      </w:pPr>
    </w:p>
    <w:p w14:paraId="5FA1E081">
      <w:pPr>
        <w:pStyle w:val="2"/>
        <w:rPr>
          <w:rFonts w:hint="eastAsia" w:ascii="仿宋" w:hAnsi="仿宋" w:eastAsia="仿宋" w:cs="仿宋"/>
        </w:rPr>
      </w:pPr>
    </w:p>
    <w:p w14:paraId="7F2A0840">
      <w:pPr>
        <w:numPr>
          <w:ilvl w:val="0"/>
          <w:numId w:val="8"/>
        </w:numPr>
        <w:jc w:val="center"/>
        <w:outlineLvl w:val="2"/>
        <w:rPr>
          <w:rFonts w:hint="eastAsia" w:ascii="仿宋" w:hAnsi="仿宋" w:eastAsia="仿宋" w:cs="仿宋"/>
          <w:b/>
          <w:bCs w:val="0"/>
          <w:sz w:val="28"/>
          <w:szCs w:val="28"/>
          <w:highlight w:val="none"/>
          <w:lang w:val="zh-CN" w:eastAsia="zh-CN"/>
        </w:rPr>
      </w:pPr>
      <w:bookmarkStart w:id="176" w:name="_Toc667"/>
      <w:r>
        <w:rPr>
          <w:rFonts w:hint="eastAsia" w:ascii="仿宋" w:hAnsi="仿宋" w:eastAsia="仿宋" w:cs="仿宋"/>
          <w:b/>
          <w:bCs w:val="0"/>
          <w:sz w:val="28"/>
          <w:szCs w:val="28"/>
          <w:highlight w:val="none"/>
          <w:lang w:val="zh-CN" w:eastAsia="zh-CN"/>
        </w:rPr>
        <w:t>企业关系关联承诺书</w:t>
      </w:r>
      <w:bookmarkEnd w:id="176"/>
    </w:p>
    <w:p w14:paraId="28B2AAEB">
      <w:pPr>
        <w:pStyle w:val="2"/>
        <w:numPr>
          <w:ilvl w:val="0"/>
          <w:numId w:val="0"/>
        </w:numPr>
        <w:rPr>
          <w:rFonts w:hint="eastAsia" w:ascii="仿宋" w:hAnsi="仿宋" w:eastAsia="仿宋" w:cs="仿宋"/>
        </w:rPr>
      </w:pPr>
    </w:p>
    <w:p w14:paraId="6B7A2F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1、供应商在本项目谈判中，不存在与其它供应商负责人为同一人，有控股、管理等关联关系承诺：</w:t>
      </w:r>
    </w:p>
    <w:p w14:paraId="32CD050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1.1管理关系说明：</w:t>
      </w:r>
    </w:p>
    <w:p w14:paraId="0D9550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我单位管理的具有独立法人的下属单位有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14:paraId="3A5425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我单位的上级管理单位有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14:paraId="3EDD2F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1.2股权关系说明：</w:t>
      </w:r>
    </w:p>
    <w:p w14:paraId="57764D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我单位控股的单位有</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w:t>
      </w:r>
    </w:p>
    <w:p w14:paraId="2802A9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我单位被</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单位控股。</w:t>
      </w:r>
    </w:p>
    <w:p w14:paraId="3B7FF9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1.3单位负责人：</w:t>
      </w:r>
      <w:r>
        <w:rPr>
          <w:rFonts w:hint="eastAsia" w:ascii="仿宋" w:hAnsi="仿宋" w:eastAsia="仿宋" w:cs="仿宋"/>
          <w:b w:val="0"/>
          <w:bCs w:val="0"/>
          <w:sz w:val="24"/>
          <w:szCs w:val="24"/>
          <w:highlight w:val="none"/>
          <w:u w:val="single"/>
          <w:lang w:val="en-US" w:eastAsia="zh-CN"/>
        </w:rPr>
        <w:t xml:space="preserve">                </w:t>
      </w:r>
    </w:p>
    <w:p w14:paraId="76F915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（是或否，没有填否） 为采购项目提供整体设计、规范编制或者项目管理、监理、检测等服务的供应商。</w:t>
      </w:r>
    </w:p>
    <w:p w14:paraId="647C6F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3、其他与本项目有关的利害关系说明：</w:t>
      </w:r>
      <w:r>
        <w:rPr>
          <w:rFonts w:hint="eastAsia" w:ascii="仿宋" w:hAnsi="仿宋" w:eastAsia="仿宋" w:cs="仿宋"/>
          <w:b w:val="0"/>
          <w:bCs w:val="0"/>
          <w:sz w:val="24"/>
          <w:szCs w:val="24"/>
          <w:highlight w:val="none"/>
          <w:u w:val="single"/>
          <w:lang w:val="en-US" w:eastAsia="zh-CN"/>
        </w:rPr>
        <w:t xml:space="preserve">                               </w:t>
      </w:r>
    </w:p>
    <w:p w14:paraId="20ABF3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我单位承诺以上说明真实有效，无虚假内容或隐瞒。</w:t>
      </w:r>
    </w:p>
    <w:p w14:paraId="79AD0C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p>
    <w:p w14:paraId="59DF3A30">
      <w:pPr>
        <w:pStyle w:val="2"/>
        <w:rPr>
          <w:rFonts w:hint="eastAsia" w:ascii="仿宋" w:hAnsi="仿宋" w:eastAsia="仿宋" w:cs="仿宋"/>
          <w:lang w:val="en-US" w:eastAsia="zh-CN"/>
        </w:rPr>
      </w:pPr>
    </w:p>
    <w:p w14:paraId="4DF6C70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供应商名称</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（盖单位公章）</w:t>
      </w:r>
    </w:p>
    <w:p w14:paraId="363574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b w:val="0"/>
          <w:bCs w:val="0"/>
          <w:sz w:val="24"/>
          <w:szCs w:val="24"/>
          <w:highlight w:val="none"/>
          <w:lang w:val="en-US" w:eastAsia="zh-CN"/>
        </w:rPr>
      </w:pPr>
    </w:p>
    <w:p w14:paraId="4BB186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法定代表人或被授权人</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（签字或盖章）</w:t>
      </w:r>
    </w:p>
    <w:p w14:paraId="362AC5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仿宋" w:hAnsi="仿宋" w:eastAsia="仿宋" w:cs="仿宋"/>
          <w:kern w:val="0"/>
          <w:sz w:val="24"/>
        </w:rPr>
      </w:pPr>
      <w:r>
        <w:rPr>
          <w:rFonts w:hint="eastAsia" w:ascii="仿宋" w:hAnsi="仿宋" w:eastAsia="仿宋" w:cs="仿宋"/>
          <w:b w:val="0"/>
          <w:bCs w:val="0"/>
          <w:sz w:val="24"/>
          <w:szCs w:val="24"/>
          <w:highlight w:val="none"/>
          <w:lang w:val="en-US" w:eastAsia="zh-CN"/>
        </w:rPr>
        <w:t xml:space="preserve">      </w:t>
      </w:r>
    </w:p>
    <w:p w14:paraId="5250A19F">
      <w:pPr>
        <w:widowControl/>
        <w:spacing w:line="408" w:lineRule="auto"/>
        <w:ind w:left="239" w:leftChars="114"/>
        <w:jc w:val="right"/>
        <w:rPr>
          <w:rFonts w:hint="eastAsia" w:ascii="仿宋" w:hAnsi="仿宋" w:eastAsia="仿宋" w:cs="仿宋"/>
          <w:kern w:val="0"/>
          <w:sz w:val="24"/>
        </w:rPr>
      </w:pPr>
    </w:p>
    <w:p w14:paraId="04B53173">
      <w:pPr>
        <w:widowControl/>
        <w:spacing w:line="408" w:lineRule="auto"/>
        <w:ind w:left="239" w:leftChars="114"/>
        <w:jc w:val="right"/>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p>
    <w:p w14:paraId="268F5178">
      <w:pPr>
        <w:pStyle w:val="2"/>
        <w:rPr>
          <w:rFonts w:hint="eastAsia" w:ascii="仿宋" w:hAnsi="仿宋" w:eastAsia="仿宋" w:cs="仿宋"/>
          <w:kern w:val="0"/>
          <w:sz w:val="24"/>
        </w:rPr>
      </w:pPr>
    </w:p>
    <w:p w14:paraId="0E66E2A2">
      <w:pPr>
        <w:rPr>
          <w:rFonts w:hint="eastAsia" w:ascii="仿宋" w:hAnsi="仿宋" w:eastAsia="仿宋" w:cs="仿宋"/>
          <w:kern w:val="0"/>
          <w:sz w:val="24"/>
        </w:rPr>
      </w:pPr>
    </w:p>
    <w:p w14:paraId="28E8DE59">
      <w:pPr>
        <w:pStyle w:val="2"/>
        <w:rPr>
          <w:rFonts w:hint="eastAsia" w:ascii="仿宋" w:hAnsi="仿宋" w:eastAsia="仿宋" w:cs="仿宋"/>
          <w:kern w:val="0"/>
          <w:sz w:val="24"/>
        </w:rPr>
      </w:pPr>
    </w:p>
    <w:p w14:paraId="1B3CB4AA">
      <w:pPr>
        <w:rPr>
          <w:rFonts w:hint="eastAsia" w:ascii="仿宋" w:hAnsi="仿宋" w:eastAsia="仿宋" w:cs="仿宋"/>
        </w:rPr>
      </w:pPr>
    </w:p>
    <w:p w14:paraId="4632E443">
      <w:pPr>
        <w:pStyle w:val="2"/>
        <w:rPr>
          <w:rFonts w:hint="eastAsia" w:ascii="仿宋" w:hAnsi="仿宋" w:eastAsia="仿宋" w:cs="仿宋"/>
        </w:rPr>
      </w:pPr>
    </w:p>
    <w:p w14:paraId="6A7D913F">
      <w:pPr>
        <w:rPr>
          <w:rFonts w:hint="eastAsia" w:ascii="仿宋" w:hAnsi="仿宋" w:eastAsia="仿宋" w:cs="仿宋"/>
        </w:rPr>
      </w:pPr>
    </w:p>
    <w:p w14:paraId="19705517">
      <w:pPr>
        <w:pStyle w:val="2"/>
        <w:rPr>
          <w:rFonts w:hint="eastAsia" w:ascii="仿宋" w:hAnsi="仿宋" w:eastAsia="仿宋" w:cs="仿宋"/>
        </w:rPr>
      </w:pPr>
    </w:p>
    <w:p w14:paraId="486108DE">
      <w:pPr>
        <w:numPr>
          <w:ilvl w:val="0"/>
          <w:numId w:val="0"/>
        </w:numPr>
        <w:spacing w:before="240" w:line="360" w:lineRule="auto"/>
        <w:ind w:left="1" w:leftChars="0"/>
        <w:jc w:val="center"/>
        <w:outlineLvl w:val="1"/>
        <w:rPr>
          <w:rFonts w:hint="eastAsia" w:ascii="仿宋" w:hAnsi="仿宋" w:eastAsia="仿宋" w:cs="仿宋"/>
          <w:b/>
          <w:sz w:val="32"/>
          <w:szCs w:val="32"/>
        </w:rPr>
      </w:pPr>
      <w:bookmarkStart w:id="177" w:name="_Toc17395"/>
      <w:r>
        <w:rPr>
          <w:rFonts w:hint="eastAsia" w:ascii="仿宋" w:hAnsi="仿宋" w:eastAsia="仿宋" w:cs="仿宋"/>
          <w:b/>
          <w:kern w:val="2"/>
          <w:sz w:val="32"/>
          <w:szCs w:val="32"/>
          <w:lang w:val="en-US" w:eastAsia="zh-CN" w:bidi="ar-SA"/>
        </w:rPr>
        <w:t>六、</w:t>
      </w:r>
      <w:r>
        <w:rPr>
          <w:rFonts w:hint="eastAsia" w:ascii="仿宋" w:hAnsi="仿宋" w:eastAsia="仿宋" w:cs="仿宋"/>
          <w:b/>
          <w:sz w:val="32"/>
          <w:szCs w:val="32"/>
        </w:rPr>
        <w:t>资格证明文件</w:t>
      </w:r>
      <w:bookmarkEnd w:id="177"/>
    </w:p>
    <w:p w14:paraId="736AF660">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2"/>
        <w:rPr>
          <w:rFonts w:hint="eastAsia" w:ascii="仿宋" w:hAnsi="仿宋" w:eastAsia="仿宋" w:cs="仿宋"/>
          <w:b/>
          <w:bCs/>
          <w:sz w:val="24"/>
          <w:szCs w:val="24"/>
          <w:highlight w:val="none"/>
        </w:rPr>
      </w:pPr>
      <w:bookmarkStart w:id="178" w:name="_Toc1889"/>
      <w:r>
        <w:rPr>
          <w:rFonts w:hint="eastAsia" w:ascii="仿宋" w:hAnsi="仿宋" w:eastAsia="仿宋" w:cs="仿宋"/>
          <w:b/>
          <w:bCs/>
          <w:sz w:val="24"/>
          <w:szCs w:val="24"/>
          <w:highlight w:val="none"/>
          <w:lang w:val="en-US" w:eastAsia="zh-CN"/>
        </w:rPr>
        <w:t>（一）基本资格条件：符合《中华人民共和国政府采购法》第二十二条的规定，并提供以下资料：</w:t>
      </w:r>
      <w:bookmarkEnd w:id="178"/>
    </w:p>
    <w:p w14:paraId="154362B2">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1</w:t>
      </w:r>
      <w:r>
        <w:rPr>
          <w:rFonts w:hint="eastAsia" w:ascii="仿宋" w:hAnsi="仿宋" w:eastAsia="仿宋" w:cs="仿宋"/>
          <w:b w:val="0"/>
          <w:bCs w:val="0"/>
          <w:sz w:val="24"/>
          <w:szCs w:val="24"/>
          <w:highlight w:val="none"/>
          <w:lang w:eastAsia="zh-CN"/>
        </w:rPr>
        <w:t>、提供合格有效的法人或者其他组织的营业执照等证明文件，自然人的身份证明；</w:t>
      </w:r>
    </w:p>
    <w:p w14:paraId="6500E3E2">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是法人或其他组织的应提供营业执照等证明文件，</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是自然人的应提供有效的自然人身份证明</w:t>
      </w:r>
      <w:r>
        <w:rPr>
          <w:rFonts w:hint="eastAsia" w:ascii="仿宋" w:hAnsi="仿宋" w:eastAsia="仿宋" w:cs="仿宋"/>
          <w:b w:val="0"/>
          <w:bCs w:val="0"/>
          <w:sz w:val="24"/>
          <w:szCs w:val="24"/>
          <w:highlight w:val="none"/>
          <w:lang w:eastAsia="zh-CN"/>
        </w:rPr>
        <w:t>。</w:t>
      </w:r>
    </w:p>
    <w:p w14:paraId="5C7C9DB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2、提供2024年度经审计的财务报告</w:t>
      </w:r>
      <w:r>
        <w:rPr>
          <w:rFonts w:hint="eastAsia" w:ascii="仿宋" w:hAnsi="仿宋" w:eastAsia="仿宋" w:cs="仿宋"/>
          <w:b w:val="0"/>
          <w:bCs w:val="0"/>
          <w:sz w:val="24"/>
          <w:szCs w:val="24"/>
          <w:highlight w:val="none"/>
          <w:lang w:val="en-US" w:eastAsia="zh-CN"/>
        </w:rPr>
        <w:t>（包括“四表一注”即《资产负债表》《利润表》《现金流量表》《所有者权益变动表》及其附注；成立时间至提交响应文件截止时间不足一年的可提供成立后任意时段的资产负债表）或基本存款账户开户银行出具的资信证明及基本存款账户开户许可证（基本账户信息）或财政部门认可的政府采购专业担保机构出具的担保函；</w:t>
      </w:r>
    </w:p>
    <w:p w14:paraId="66A8293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 w:hAnsi="仿宋" w:eastAsia="仿宋" w:cs="仿宋"/>
          <w:b w:val="0"/>
          <w:bCs w:val="0"/>
          <w:lang w:eastAsia="zh-CN"/>
        </w:rPr>
      </w:pPr>
      <w:r>
        <w:rPr>
          <w:rFonts w:hint="eastAsia" w:ascii="仿宋" w:hAnsi="仿宋" w:eastAsia="仿宋" w:cs="仿宋"/>
          <w:b w:val="0"/>
          <w:bCs w:val="0"/>
          <w:sz w:val="24"/>
          <w:szCs w:val="24"/>
          <w:highlight w:val="none"/>
          <w:lang w:val="en-US" w:eastAsia="zh-CN"/>
        </w:rPr>
        <w:t>3、提供具有履行合同所必需的设备和专业技术能力的承诺；</w:t>
      </w:r>
    </w:p>
    <w:p w14:paraId="6C72043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4、税收缴纳证明：</w:t>
      </w:r>
      <w:r>
        <w:rPr>
          <w:rFonts w:hint="eastAsia" w:ascii="仿宋" w:hAnsi="仿宋" w:eastAsia="仿宋" w:cs="仿宋"/>
          <w:b w:val="0"/>
          <w:bCs w:val="0"/>
          <w:color w:val="auto"/>
          <w:sz w:val="24"/>
          <w:szCs w:val="24"/>
          <w:highlight w:val="none"/>
          <w:lang w:val="en-US" w:eastAsia="zh-CN"/>
        </w:rPr>
        <w:t>提供谈判响应文件递交截止日前一年内已缴纳的至少一个月的纳</w:t>
      </w:r>
      <w:r>
        <w:rPr>
          <w:rFonts w:hint="eastAsia" w:ascii="仿宋" w:hAnsi="仿宋" w:eastAsia="仿宋" w:cs="仿宋"/>
          <w:b w:val="0"/>
          <w:bCs w:val="0"/>
          <w:sz w:val="24"/>
          <w:szCs w:val="24"/>
          <w:highlight w:val="none"/>
          <w:lang w:val="en-US" w:eastAsia="zh-CN"/>
        </w:rPr>
        <w:t>税证明或完税证明，依法免税的单位应提供相关证明材料；</w:t>
      </w:r>
    </w:p>
    <w:p w14:paraId="3D25CD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社会保障资金缴纳证明：提供谈判响应文件递交截止日前一年内已缴存的至少一个月的社会保障资金缴存单据或社保机构开具的社会保险参保缴费情况证明，依法不需要缴纳社会保障资金的单位应提供相关证明材料；</w:t>
      </w:r>
    </w:p>
    <w:p w14:paraId="3E3A2A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w:t>
      </w:r>
      <w:r>
        <w:rPr>
          <w:rFonts w:hint="eastAsia" w:ascii="仿宋" w:hAnsi="仿宋" w:eastAsia="仿宋" w:cs="仿宋"/>
          <w:b w:val="0"/>
          <w:bCs w:val="0"/>
          <w:color w:val="auto"/>
          <w:sz w:val="24"/>
          <w:szCs w:val="24"/>
          <w:highlight w:val="none"/>
          <w:lang w:val="en-US" w:eastAsia="zh-CN"/>
        </w:rPr>
        <w:t>参加政府采购活动前3年内，在经营活动中没有重大违法记录的书面声明。</w:t>
      </w:r>
    </w:p>
    <w:p w14:paraId="6506765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（二）落实政府采购政策需满足的资格要求：/</w:t>
      </w:r>
    </w:p>
    <w:p w14:paraId="6EF4AD2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（三）特定资格条件：</w:t>
      </w:r>
    </w:p>
    <w:p w14:paraId="1F3B5D9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1、法定代表人授权书（附法定代表人、被授权人身份证复印件）及被授权人身份证（法定代表人直接参加谈判，须提供法定代表人身份证明及身份证原件）；</w:t>
      </w:r>
    </w:p>
    <w:p w14:paraId="033F682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2、供应商未被“信用中国”网站（www.creditchina.gov.cn）列入失信被执行人和重大税收违法失信主体，未被中国政府采购网（www.ccgp.gov.cn）列入政府采购严重违法失信行为记录名单。</w:t>
      </w:r>
    </w:p>
    <w:p w14:paraId="3F4CFE4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 w:hAnsi="仿宋" w:eastAsia="仿宋" w:cs="仿宋"/>
          <w:b/>
          <w:bCs/>
          <w:sz w:val="24"/>
          <w:szCs w:val="24"/>
          <w:highlight w:val="none"/>
          <w:lang w:val="en-US" w:eastAsia="zh-CN"/>
        </w:rPr>
      </w:pPr>
    </w:p>
    <w:p w14:paraId="1E52041F">
      <w:pPr>
        <w:pStyle w:val="2"/>
        <w:rPr>
          <w:rFonts w:hint="eastAsia" w:ascii="仿宋" w:hAnsi="仿宋" w:eastAsia="仿宋" w:cs="仿宋"/>
          <w:b/>
          <w:bCs/>
          <w:sz w:val="24"/>
          <w:szCs w:val="24"/>
          <w:highlight w:val="none"/>
          <w:lang w:val="en-US" w:eastAsia="zh-CN"/>
        </w:rPr>
      </w:pPr>
    </w:p>
    <w:p w14:paraId="314832D8">
      <w:pPr>
        <w:pStyle w:val="2"/>
        <w:rPr>
          <w:rFonts w:hint="eastAsia" w:ascii="仿宋" w:hAnsi="仿宋" w:eastAsia="仿宋" w:cs="仿宋"/>
          <w:b/>
          <w:bCs/>
          <w:sz w:val="24"/>
          <w:szCs w:val="24"/>
          <w:highlight w:val="none"/>
          <w:lang w:val="en-US" w:eastAsia="zh-CN"/>
        </w:rPr>
      </w:pPr>
    </w:p>
    <w:p w14:paraId="2ECAF626">
      <w:pPr>
        <w:rPr>
          <w:rFonts w:hint="eastAsia" w:ascii="仿宋" w:hAnsi="仿宋" w:eastAsia="仿宋" w:cs="仿宋"/>
          <w:b/>
          <w:bCs/>
          <w:sz w:val="24"/>
          <w:szCs w:val="24"/>
          <w:highlight w:val="none"/>
          <w:lang w:val="en-US" w:eastAsia="zh-CN"/>
        </w:rPr>
      </w:pPr>
    </w:p>
    <w:p w14:paraId="41E45E2D">
      <w:pPr>
        <w:rPr>
          <w:rFonts w:hint="eastAsia" w:ascii="仿宋" w:hAnsi="仿宋" w:eastAsia="仿宋" w:cs="仿宋"/>
          <w:b/>
          <w:bCs/>
          <w:sz w:val="24"/>
          <w:szCs w:val="24"/>
          <w:highlight w:val="none"/>
          <w:lang w:val="en-US" w:eastAsia="zh-CN"/>
        </w:rPr>
      </w:pPr>
    </w:p>
    <w:p w14:paraId="00DAC59D">
      <w:pPr>
        <w:rPr>
          <w:rFonts w:hint="eastAsia" w:ascii="仿宋" w:hAnsi="仿宋" w:eastAsia="仿宋" w:cs="仿宋"/>
          <w:b/>
          <w:bCs/>
          <w:sz w:val="24"/>
          <w:szCs w:val="24"/>
          <w:highlight w:val="none"/>
          <w:lang w:val="en-US" w:eastAsia="zh-CN"/>
        </w:rPr>
      </w:pPr>
    </w:p>
    <w:p w14:paraId="3C8CE1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2"/>
        <w:rPr>
          <w:rFonts w:hint="eastAsia" w:ascii="仿宋" w:hAnsi="仿宋" w:eastAsia="仿宋" w:cs="仿宋"/>
          <w:spacing w:val="4"/>
          <w:sz w:val="24"/>
          <w:szCs w:val="32"/>
          <w:highlight w:val="none"/>
        </w:rPr>
      </w:pPr>
      <w:bookmarkStart w:id="179" w:name="_Toc13032"/>
      <w:r>
        <w:rPr>
          <w:rFonts w:hint="eastAsia" w:ascii="仿宋" w:hAnsi="仿宋" w:eastAsia="仿宋" w:cs="仿宋"/>
          <w:b/>
          <w:bCs/>
          <w:kern w:val="2"/>
          <w:sz w:val="30"/>
          <w:szCs w:val="30"/>
          <w:highlight w:val="none"/>
          <w:lang w:val="en-US" w:eastAsia="zh-CN" w:bidi="ar-SA"/>
        </w:rPr>
        <w:t>法定代表人身份证明/法定代表人授权书</w:t>
      </w:r>
      <w:bookmarkEnd w:id="179"/>
    </w:p>
    <w:p w14:paraId="11418E32">
      <w:pPr>
        <w:spacing w:line="440" w:lineRule="exact"/>
        <w:ind w:left="-359" w:leftChars="-171" w:firstLine="643" w:firstLineChars="20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法定代表人身份证明</w:t>
      </w:r>
    </w:p>
    <w:p w14:paraId="571B1E62">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kern w:val="0"/>
          <w:sz w:val="24"/>
          <w:highlight w:val="none"/>
        </w:rPr>
        <w:t>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14:paraId="096BC409">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统一社会信用代码：</w:t>
      </w:r>
      <w:r>
        <w:rPr>
          <w:rFonts w:hint="eastAsia" w:ascii="仿宋" w:hAnsi="仿宋" w:eastAsia="仿宋" w:cs="仿宋"/>
          <w:kern w:val="0"/>
          <w:sz w:val="24"/>
          <w:highlight w:val="none"/>
          <w:u w:val="single"/>
        </w:rPr>
        <w:t xml:space="preserve">                </w:t>
      </w:r>
    </w:p>
    <w:p w14:paraId="17262800">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注册地址：</w:t>
      </w:r>
      <w:r>
        <w:rPr>
          <w:rFonts w:hint="eastAsia" w:ascii="仿宋" w:hAnsi="仿宋" w:eastAsia="仿宋" w:cs="仿宋"/>
          <w:kern w:val="0"/>
          <w:sz w:val="24"/>
          <w:highlight w:val="none"/>
          <w:u w:val="single"/>
        </w:rPr>
        <w:t xml:space="preserve">                        </w:t>
      </w:r>
    </w:p>
    <w:p w14:paraId="680E7BC4">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成立时间：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年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w:t>
      </w:r>
    </w:p>
    <w:p w14:paraId="56522491">
      <w:pPr>
        <w:autoSpaceDE w:val="0"/>
        <w:autoSpaceDN w:val="0"/>
        <w:adjustRightInd w:val="0"/>
        <w:snapToGrid w:val="0"/>
        <w:spacing w:before="120" w:beforeLines="50" w:line="360" w:lineRule="auto"/>
        <w:jc w:val="left"/>
        <w:rPr>
          <w:rFonts w:hint="eastAsia" w:ascii="仿宋" w:hAnsi="仿宋" w:eastAsia="仿宋" w:cs="仿宋"/>
          <w:kern w:val="0"/>
          <w:sz w:val="24"/>
          <w:highlight w:val="none"/>
          <w:u w:val="single"/>
        </w:rPr>
      </w:pPr>
      <w:r>
        <w:rPr>
          <w:rFonts w:hint="eastAsia" w:ascii="仿宋" w:hAnsi="仿宋" w:eastAsia="仿宋" w:cs="仿宋"/>
          <w:kern w:val="0"/>
          <w:sz w:val="24"/>
          <w:highlight w:val="none"/>
        </w:rPr>
        <w:t>经营期限：</w:t>
      </w:r>
      <w:r>
        <w:rPr>
          <w:rFonts w:hint="eastAsia" w:ascii="仿宋" w:hAnsi="仿宋" w:eastAsia="仿宋" w:cs="仿宋"/>
          <w:kern w:val="0"/>
          <w:sz w:val="24"/>
          <w:highlight w:val="none"/>
          <w:u w:val="single"/>
        </w:rPr>
        <w:t xml:space="preserve">                  </w:t>
      </w:r>
    </w:p>
    <w:p w14:paraId="22F779C9">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性别：</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年龄：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系</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kern w:val="0"/>
          <w:sz w:val="24"/>
          <w:highlight w:val="none"/>
          <w:lang w:eastAsia="zh-CN"/>
        </w:rPr>
        <w:t>供应商</w:t>
      </w:r>
      <w:r>
        <w:rPr>
          <w:rFonts w:hint="eastAsia" w:ascii="仿宋" w:hAnsi="仿宋" w:eastAsia="仿宋" w:cs="仿宋"/>
          <w:kern w:val="0"/>
          <w:sz w:val="24"/>
          <w:highlight w:val="none"/>
        </w:rPr>
        <w:t>名称）的法定代表人。</w:t>
      </w:r>
    </w:p>
    <w:p w14:paraId="20598A0F">
      <w:pPr>
        <w:autoSpaceDE w:val="0"/>
        <w:autoSpaceDN w:val="0"/>
        <w:adjustRightInd w:val="0"/>
        <w:snapToGrid w:val="0"/>
        <w:spacing w:before="120" w:beforeLines="50"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特此证明。</w:t>
      </w:r>
    </w:p>
    <w:p w14:paraId="259F1B6A">
      <w:pPr>
        <w:autoSpaceDE w:val="0"/>
        <w:autoSpaceDN w:val="0"/>
        <w:adjustRightInd w:val="0"/>
        <w:snapToGrid w:val="0"/>
        <w:spacing w:before="120" w:beforeLines="50" w:line="360" w:lineRule="auto"/>
        <w:jc w:val="left"/>
        <w:rPr>
          <w:rFonts w:hint="eastAsia" w:ascii="仿宋" w:hAnsi="仿宋" w:eastAsia="仿宋" w:cs="仿宋"/>
          <w:kern w:val="0"/>
          <w:szCs w:val="21"/>
          <w:highlight w:val="none"/>
        </w:rPr>
      </w:pPr>
      <w:r>
        <w:rPr>
          <w:rFonts w:hint="eastAsia" w:ascii="仿宋" w:hAnsi="仿宋" w:eastAsia="仿宋" w:cs="仿宋"/>
          <w:szCs w:val="21"/>
          <w:highlight w:val="none"/>
        </w:rPr>
        <w:t>附：法定代表人身份证复印件</w:t>
      </w:r>
    </w:p>
    <w:tbl>
      <w:tblPr>
        <w:tblStyle w:val="29"/>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9D5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0D867A18">
            <w:pPr>
              <w:snapToGrid w:val="0"/>
              <w:spacing w:line="480" w:lineRule="auto"/>
              <w:jc w:val="center"/>
              <w:rPr>
                <w:rFonts w:hint="eastAsia" w:ascii="仿宋" w:hAnsi="仿宋" w:eastAsia="仿宋" w:cs="仿宋"/>
                <w:szCs w:val="21"/>
                <w:highlight w:val="none"/>
              </w:rPr>
            </w:pPr>
          </w:p>
          <w:p w14:paraId="10EBAAC3">
            <w:pPr>
              <w:snapToGrid w:val="0"/>
              <w:spacing w:line="480" w:lineRule="auto"/>
              <w:jc w:val="center"/>
              <w:rPr>
                <w:rFonts w:hint="eastAsia" w:ascii="仿宋" w:hAnsi="仿宋" w:eastAsia="仿宋" w:cs="仿宋"/>
                <w:szCs w:val="21"/>
                <w:highlight w:val="none"/>
              </w:rPr>
            </w:pPr>
          </w:p>
          <w:p w14:paraId="3681B433">
            <w:pPr>
              <w:autoSpaceDE w:val="0"/>
              <w:autoSpaceDN w:val="0"/>
              <w:adjustRightInd w:val="0"/>
              <w:snapToGrid w:val="0"/>
              <w:spacing w:before="120" w:beforeLines="50"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法定代表人身份证复印件</w:t>
            </w:r>
            <w:r>
              <w:rPr>
                <w:rFonts w:hint="eastAsia" w:ascii="仿宋" w:hAnsi="仿宋" w:eastAsia="仿宋" w:cs="仿宋"/>
                <w:szCs w:val="21"/>
                <w:highlight w:val="none"/>
                <w:lang w:eastAsia="zh-CN"/>
              </w:rPr>
              <w:t>粘</w:t>
            </w:r>
            <w:r>
              <w:rPr>
                <w:rFonts w:hint="eastAsia" w:ascii="仿宋" w:hAnsi="仿宋" w:eastAsia="仿宋" w:cs="仿宋"/>
                <w:szCs w:val="21"/>
                <w:highlight w:val="none"/>
              </w:rPr>
              <w:t>贴处</w:t>
            </w:r>
          </w:p>
          <w:p w14:paraId="08CA3655">
            <w:pPr>
              <w:autoSpaceDE w:val="0"/>
              <w:autoSpaceDN w:val="0"/>
              <w:adjustRightInd w:val="0"/>
              <w:snapToGrid w:val="0"/>
              <w:spacing w:before="120" w:beforeLines="50" w:line="360" w:lineRule="auto"/>
              <w:jc w:val="center"/>
              <w:rPr>
                <w:rFonts w:hint="eastAsia" w:ascii="仿宋" w:hAnsi="仿宋" w:eastAsia="仿宋" w:cs="仿宋"/>
                <w:kern w:val="0"/>
                <w:szCs w:val="21"/>
                <w:highlight w:val="none"/>
                <w:lang w:val="en-US" w:eastAsia="zh-CN"/>
              </w:rPr>
            </w:pPr>
            <w:r>
              <w:rPr>
                <w:rFonts w:hint="eastAsia" w:ascii="仿宋" w:hAnsi="仿宋" w:eastAsia="仿宋" w:cs="仿宋"/>
                <w:szCs w:val="21"/>
                <w:highlight w:val="none"/>
                <w:lang w:val="en-US" w:eastAsia="zh-CN"/>
              </w:rPr>
              <w:t>(正反面）</w:t>
            </w:r>
          </w:p>
          <w:p w14:paraId="28A4A026">
            <w:pPr>
              <w:snapToGrid w:val="0"/>
              <w:spacing w:line="480" w:lineRule="auto"/>
              <w:jc w:val="center"/>
              <w:rPr>
                <w:rFonts w:hint="eastAsia" w:ascii="仿宋" w:hAnsi="仿宋" w:eastAsia="仿宋" w:cs="仿宋"/>
                <w:szCs w:val="21"/>
                <w:highlight w:val="none"/>
              </w:rPr>
            </w:pPr>
          </w:p>
          <w:p w14:paraId="440B1A39">
            <w:pPr>
              <w:snapToGrid w:val="0"/>
              <w:spacing w:line="480" w:lineRule="auto"/>
              <w:jc w:val="center"/>
              <w:rPr>
                <w:rFonts w:hint="eastAsia" w:ascii="仿宋" w:hAnsi="仿宋" w:eastAsia="仿宋" w:cs="仿宋"/>
                <w:szCs w:val="21"/>
                <w:highlight w:val="none"/>
              </w:rPr>
            </w:pPr>
          </w:p>
        </w:tc>
      </w:tr>
    </w:tbl>
    <w:p w14:paraId="530CCADF">
      <w:pPr>
        <w:snapToGrid w:val="0"/>
        <w:spacing w:line="480" w:lineRule="auto"/>
        <w:rPr>
          <w:rFonts w:hint="eastAsia" w:ascii="仿宋" w:hAnsi="仿宋" w:eastAsia="仿宋" w:cs="仿宋"/>
          <w:szCs w:val="21"/>
          <w:highlight w:val="none"/>
        </w:rPr>
      </w:pPr>
    </w:p>
    <w:p w14:paraId="2F2798A1">
      <w:pPr>
        <w:snapToGrid w:val="0"/>
        <w:rPr>
          <w:rFonts w:hint="eastAsia" w:ascii="仿宋" w:hAnsi="仿宋" w:eastAsia="仿宋" w:cs="仿宋"/>
          <w:szCs w:val="21"/>
          <w:highlight w:val="none"/>
        </w:rPr>
      </w:pPr>
    </w:p>
    <w:p w14:paraId="383098B0">
      <w:pPr>
        <w:snapToGrid w:val="0"/>
        <w:rPr>
          <w:rFonts w:hint="eastAsia" w:ascii="仿宋" w:hAnsi="仿宋" w:eastAsia="仿宋" w:cs="仿宋"/>
          <w:szCs w:val="21"/>
          <w:highlight w:val="none"/>
        </w:rPr>
      </w:pPr>
    </w:p>
    <w:p w14:paraId="58499AA1">
      <w:pPr>
        <w:snapToGrid w:val="0"/>
        <w:rPr>
          <w:rFonts w:hint="eastAsia" w:ascii="仿宋" w:hAnsi="仿宋" w:eastAsia="仿宋" w:cs="仿宋"/>
          <w:szCs w:val="21"/>
          <w:highlight w:val="none"/>
        </w:rPr>
      </w:pPr>
    </w:p>
    <w:p w14:paraId="4CC80F2C">
      <w:pPr>
        <w:snapToGrid w:val="0"/>
        <w:rPr>
          <w:rFonts w:hint="eastAsia" w:ascii="仿宋" w:hAnsi="仿宋" w:eastAsia="仿宋" w:cs="仿宋"/>
          <w:szCs w:val="21"/>
          <w:highlight w:val="none"/>
        </w:rPr>
      </w:pPr>
    </w:p>
    <w:p w14:paraId="59C41DC7">
      <w:pPr>
        <w:adjustRightInd w:val="0"/>
        <w:snapToGrid w:val="0"/>
        <w:spacing w:line="360" w:lineRule="auto"/>
        <w:rPr>
          <w:rFonts w:hint="eastAsia" w:ascii="仿宋" w:hAnsi="仿宋" w:eastAsia="仿宋" w:cs="仿宋"/>
          <w:sz w:val="24"/>
          <w:highlight w:val="none"/>
        </w:rPr>
      </w:pPr>
    </w:p>
    <w:p w14:paraId="693F6BF1">
      <w:pPr>
        <w:adjustRightInd w:val="0"/>
        <w:snapToGrid w:val="0"/>
        <w:spacing w:line="360" w:lineRule="auto"/>
        <w:ind w:right="420"/>
        <w:rPr>
          <w:rFonts w:hint="eastAsia" w:ascii="仿宋" w:hAnsi="仿宋" w:eastAsia="仿宋" w:cs="仿宋"/>
          <w:sz w:val="24"/>
          <w:highlight w:val="none"/>
        </w:rPr>
      </w:pPr>
    </w:p>
    <w:p w14:paraId="2A05DBED">
      <w:pPr>
        <w:adjustRightInd w:val="0"/>
        <w:snapToGrid w:val="0"/>
        <w:spacing w:line="360" w:lineRule="auto"/>
        <w:ind w:right="420"/>
        <w:rPr>
          <w:rFonts w:hint="eastAsia" w:ascii="仿宋" w:hAnsi="仿宋" w:eastAsia="仿宋" w:cs="仿宋"/>
          <w:sz w:val="24"/>
          <w:highlight w:val="none"/>
        </w:rPr>
      </w:pPr>
    </w:p>
    <w:p w14:paraId="457F9C3F">
      <w:pPr>
        <w:adjustRightInd w:val="0"/>
        <w:snapToGrid w:val="0"/>
        <w:spacing w:line="360" w:lineRule="auto"/>
        <w:ind w:right="420"/>
        <w:rPr>
          <w:rFonts w:hint="eastAsia" w:ascii="仿宋" w:hAnsi="仿宋" w:eastAsia="仿宋" w:cs="仿宋"/>
          <w:sz w:val="24"/>
          <w:highlight w:val="none"/>
        </w:rPr>
      </w:pPr>
    </w:p>
    <w:p w14:paraId="46665E40">
      <w:pPr>
        <w:adjustRightInd w:val="0"/>
        <w:snapToGrid w:val="0"/>
        <w:spacing w:line="360" w:lineRule="auto"/>
        <w:ind w:right="420"/>
        <w:rPr>
          <w:rFonts w:hint="eastAsia" w:ascii="仿宋" w:hAnsi="仿宋" w:eastAsia="仿宋" w:cs="仿宋"/>
          <w:sz w:val="24"/>
          <w:highlight w:val="none"/>
        </w:rPr>
      </w:pPr>
    </w:p>
    <w:p w14:paraId="6951676A">
      <w:pPr>
        <w:adjustRightInd w:val="0"/>
        <w:snapToGrid w:val="0"/>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w:t>
      </w:r>
      <w:r>
        <w:rPr>
          <w:rFonts w:hint="eastAsia" w:ascii="仿宋" w:hAnsi="仿宋" w:eastAsia="仿宋" w:cs="仿宋"/>
          <w:sz w:val="24"/>
          <w:highlight w:val="none"/>
          <w:lang w:eastAsia="zh-CN"/>
        </w:rPr>
        <w:t>公章</w:t>
      </w:r>
      <w:r>
        <w:rPr>
          <w:rFonts w:hint="eastAsia" w:ascii="仿宋" w:hAnsi="仿宋" w:eastAsia="仿宋" w:cs="仿宋"/>
          <w:sz w:val="24"/>
          <w:highlight w:val="none"/>
        </w:rPr>
        <w:t>）：</w:t>
      </w:r>
    </w:p>
    <w:p w14:paraId="3E0FD803">
      <w:pPr>
        <w:adjustRightInd w:val="0"/>
        <w:snapToGrid w:val="0"/>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日期：    年  月  日</w:t>
      </w:r>
    </w:p>
    <w:p w14:paraId="6A9F8E58">
      <w:pPr>
        <w:pStyle w:val="2"/>
        <w:rPr>
          <w:rFonts w:hint="eastAsia" w:ascii="仿宋" w:hAnsi="仿宋" w:eastAsia="仿宋" w:cs="仿宋"/>
          <w:highlight w:val="none"/>
        </w:rPr>
      </w:pPr>
    </w:p>
    <w:p w14:paraId="4142CA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2" w:firstLineChars="200"/>
        <w:textAlignment w:val="auto"/>
        <w:outlineLvl w:val="9"/>
        <w:rPr>
          <w:rFonts w:hint="eastAsia" w:ascii="仿宋" w:hAnsi="仿宋" w:eastAsia="仿宋" w:cs="仿宋"/>
          <w:b/>
          <w:bCs/>
          <w:sz w:val="24"/>
          <w:szCs w:val="24"/>
          <w:highlight w:val="none"/>
          <w:lang w:val="en-US" w:eastAsia="zh-CN"/>
        </w:rPr>
      </w:pPr>
    </w:p>
    <w:p w14:paraId="448FCF9E">
      <w:pPr>
        <w:pStyle w:val="2"/>
        <w:rPr>
          <w:rFonts w:hint="eastAsia" w:ascii="仿宋" w:hAnsi="仿宋" w:eastAsia="仿宋" w:cs="仿宋"/>
          <w:b/>
          <w:bCs/>
          <w:sz w:val="24"/>
          <w:szCs w:val="24"/>
          <w:highlight w:val="none"/>
          <w:lang w:val="en-US" w:eastAsia="zh-CN"/>
        </w:rPr>
      </w:pPr>
    </w:p>
    <w:p w14:paraId="7A321A5D">
      <w:pPr>
        <w:pStyle w:val="2"/>
        <w:numPr>
          <w:ilvl w:val="0"/>
          <w:numId w:val="0"/>
        </w:numPr>
        <w:jc w:val="left"/>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说明：</w:t>
      </w:r>
      <w:r>
        <w:rPr>
          <w:rFonts w:hint="eastAsia" w:ascii="仿宋" w:hAnsi="仿宋" w:eastAsia="仿宋" w:cs="仿宋"/>
          <w:b/>
          <w:bCs/>
          <w:color w:val="auto"/>
          <w:sz w:val="24"/>
          <w:szCs w:val="24"/>
          <w:highlight w:val="none"/>
          <w:lang w:val="zh-CN" w:eastAsia="zh-CN"/>
        </w:rPr>
        <w:t>仅限法定代表人参加时提供。</w:t>
      </w:r>
    </w:p>
    <w:p w14:paraId="71DBAB3E">
      <w:pPr>
        <w:pStyle w:val="2"/>
        <w:rPr>
          <w:rFonts w:hint="eastAsia" w:ascii="仿宋" w:hAnsi="仿宋" w:eastAsia="仿宋" w:cs="仿宋"/>
          <w:b/>
          <w:bCs/>
          <w:sz w:val="24"/>
          <w:szCs w:val="24"/>
          <w:highlight w:val="none"/>
          <w:lang w:val="en-US" w:eastAsia="zh-CN"/>
        </w:rPr>
      </w:pPr>
    </w:p>
    <w:p w14:paraId="578524F5">
      <w:pPr>
        <w:pStyle w:val="6"/>
        <w:spacing w:before="327" w:beforeLines="100"/>
        <w:jc w:val="center"/>
        <w:rPr>
          <w:rFonts w:hint="eastAsia" w:ascii="仿宋" w:hAnsi="仿宋" w:eastAsia="仿宋" w:cs="仿宋"/>
          <w:spacing w:val="4"/>
          <w:sz w:val="24"/>
          <w:szCs w:val="30"/>
        </w:rPr>
      </w:pPr>
      <w:bookmarkStart w:id="180" w:name="_Toc27218"/>
      <w:r>
        <w:rPr>
          <w:rFonts w:hint="eastAsia" w:ascii="仿宋" w:hAnsi="仿宋" w:eastAsia="仿宋" w:cs="仿宋"/>
          <w:sz w:val="32"/>
          <w:szCs w:val="32"/>
          <w:highlight w:val="none"/>
        </w:rPr>
        <w:t>法定代表人授权书</w:t>
      </w:r>
      <w:bookmarkEnd w:id="180"/>
    </w:p>
    <w:p w14:paraId="044F44D4">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pacing w:val="4"/>
          <w:sz w:val="24"/>
          <w:szCs w:val="30"/>
          <w:lang w:eastAsia="zh-CN"/>
        </w:rPr>
      </w:pPr>
      <w:r>
        <w:rPr>
          <w:rFonts w:hint="eastAsia" w:ascii="仿宋" w:hAnsi="仿宋" w:eastAsia="仿宋" w:cs="仿宋"/>
          <w:spacing w:val="4"/>
          <w:sz w:val="24"/>
          <w:szCs w:val="30"/>
          <w:highlight w:val="none"/>
        </w:rPr>
        <w:t>致：</w:t>
      </w:r>
      <w:r>
        <w:rPr>
          <w:rFonts w:hint="eastAsia" w:ascii="仿宋" w:hAnsi="仿宋" w:eastAsia="仿宋" w:cs="仿宋"/>
          <w:color w:val="auto"/>
          <w:spacing w:val="4"/>
          <w:sz w:val="24"/>
          <w:highlight w:val="none"/>
          <w:u w:val="single"/>
          <w:lang w:eastAsia="zh-CN"/>
        </w:rPr>
        <w:t>镇安县第二中学</w:t>
      </w:r>
      <w:r>
        <w:rPr>
          <w:rFonts w:hint="eastAsia" w:ascii="仿宋" w:hAnsi="仿宋" w:eastAsia="仿宋" w:cs="仿宋"/>
          <w:color w:val="auto"/>
          <w:spacing w:val="4"/>
          <w:sz w:val="24"/>
          <w:highlight w:val="none"/>
          <w:u w:val="single"/>
          <w:lang w:val="en-US" w:eastAsia="zh-CN"/>
        </w:rPr>
        <w:t>/典亮工程项目管理有限公司</w:t>
      </w:r>
    </w:p>
    <w:p w14:paraId="7516F738">
      <w:pPr>
        <w:keepNext w:val="0"/>
        <w:keepLines w:val="0"/>
        <w:pageBreakBefore w:val="0"/>
        <w:widowControl w:val="0"/>
        <w:kinsoku/>
        <w:wordWrap/>
        <w:overflowPunct/>
        <w:topLinePunct w:val="0"/>
        <w:autoSpaceDE/>
        <w:autoSpaceDN/>
        <w:bidi w:val="0"/>
        <w:adjustRightInd/>
        <w:snapToGrid/>
        <w:spacing w:line="500" w:lineRule="exact"/>
        <w:ind w:firstLine="744" w:firstLineChars="300"/>
        <w:jc w:val="left"/>
        <w:textAlignment w:val="auto"/>
        <w:outlineLvl w:val="9"/>
        <w:rPr>
          <w:rFonts w:hint="eastAsia" w:ascii="仿宋" w:hAnsi="仿宋" w:eastAsia="仿宋" w:cs="仿宋"/>
          <w:spacing w:val="4"/>
          <w:sz w:val="24"/>
          <w:szCs w:val="30"/>
        </w:rPr>
      </w:pPr>
      <w:r>
        <w:rPr>
          <w:rFonts w:hint="eastAsia" w:ascii="仿宋" w:hAnsi="仿宋" w:eastAsia="仿宋" w:cs="仿宋"/>
          <w:spacing w:val="4"/>
          <w:sz w:val="24"/>
          <w:szCs w:val="30"/>
          <w:u w:val="single"/>
        </w:rPr>
        <w:t>(</w:t>
      </w:r>
      <w:r>
        <w:rPr>
          <w:rFonts w:hint="eastAsia" w:ascii="仿宋" w:hAnsi="仿宋" w:eastAsia="仿宋" w:cs="仿宋"/>
          <w:spacing w:val="4"/>
          <w:sz w:val="24"/>
          <w:szCs w:val="30"/>
          <w:u w:val="single"/>
          <w:lang w:val="en-US" w:eastAsia="zh-CN"/>
        </w:rPr>
        <w:t xml:space="preserve"> </w:t>
      </w:r>
      <w:r>
        <w:rPr>
          <w:rFonts w:hint="eastAsia" w:ascii="仿宋" w:hAnsi="仿宋" w:eastAsia="仿宋" w:cs="仿宋"/>
          <w:spacing w:val="4"/>
          <w:sz w:val="24"/>
          <w:szCs w:val="30"/>
          <w:u w:val="single"/>
          <w:lang w:eastAsia="zh-CN"/>
        </w:rPr>
        <w:t>供应商</w:t>
      </w:r>
      <w:r>
        <w:rPr>
          <w:rFonts w:hint="eastAsia" w:ascii="仿宋" w:hAnsi="仿宋" w:eastAsia="仿宋" w:cs="仿宋"/>
          <w:spacing w:val="4"/>
          <w:sz w:val="24"/>
          <w:szCs w:val="30"/>
          <w:u w:val="single"/>
        </w:rPr>
        <w:t xml:space="preserve">名称)      </w:t>
      </w:r>
      <w:r>
        <w:rPr>
          <w:rFonts w:hint="eastAsia" w:ascii="仿宋" w:hAnsi="仿宋" w:eastAsia="仿宋" w:cs="仿宋"/>
          <w:spacing w:val="4"/>
          <w:sz w:val="24"/>
          <w:szCs w:val="30"/>
        </w:rPr>
        <w:t>按中华人民共和国法律于</w:t>
      </w:r>
      <w:r>
        <w:rPr>
          <w:rFonts w:hint="eastAsia" w:ascii="仿宋" w:hAnsi="仿宋" w:eastAsia="仿宋" w:cs="仿宋"/>
          <w:spacing w:val="4"/>
          <w:sz w:val="24"/>
          <w:szCs w:val="30"/>
          <w:u w:val="single"/>
        </w:rPr>
        <w:t>（  年  月  日 ）</w:t>
      </w:r>
      <w:r>
        <w:rPr>
          <w:rFonts w:hint="eastAsia" w:ascii="仿宋" w:hAnsi="仿宋" w:eastAsia="仿宋" w:cs="仿宋"/>
          <w:spacing w:val="4"/>
          <w:sz w:val="24"/>
          <w:szCs w:val="30"/>
          <w:u w:val="single"/>
          <w:lang w:val="en-US" w:eastAsia="zh-CN"/>
        </w:rPr>
        <w:t xml:space="preserve"> </w:t>
      </w:r>
      <w:r>
        <w:rPr>
          <w:rFonts w:hint="eastAsia" w:ascii="仿宋" w:hAnsi="仿宋" w:eastAsia="仿宋" w:cs="仿宋"/>
          <w:spacing w:val="4"/>
          <w:sz w:val="24"/>
          <w:szCs w:val="30"/>
        </w:rPr>
        <w:t xml:space="preserve">成立。      </w:t>
      </w:r>
      <w:r>
        <w:rPr>
          <w:rFonts w:hint="eastAsia" w:ascii="仿宋" w:hAnsi="仿宋" w:eastAsia="仿宋" w:cs="仿宋"/>
          <w:spacing w:val="4"/>
          <w:sz w:val="24"/>
          <w:szCs w:val="30"/>
          <w:u w:val="single"/>
        </w:rPr>
        <w:t xml:space="preserve">     </w:t>
      </w:r>
      <w:r>
        <w:rPr>
          <w:rFonts w:hint="eastAsia" w:ascii="仿宋" w:hAnsi="仿宋" w:eastAsia="仿宋" w:cs="仿宋"/>
          <w:spacing w:val="4"/>
          <w:sz w:val="24"/>
          <w:szCs w:val="30"/>
          <w:u w:val="none"/>
        </w:rPr>
        <w:t>法定代表人</w:t>
      </w:r>
      <w:r>
        <w:rPr>
          <w:rFonts w:hint="eastAsia" w:ascii="仿宋" w:hAnsi="仿宋" w:eastAsia="仿宋" w:cs="仿宋"/>
          <w:spacing w:val="4"/>
          <w:sz w:val="24"/>
          <w:szCs w:val="30"/>
          <w:u w:val="single"/>
          <w:lang w:val="en-US" w:eastAsia="zh-CN"/>
        </w:rPr>
        <w:t xml:space="preserve">  </w:t>
      </w:r>
      <w:r>
        <w:rPr>
          <w:rFonts w:hint="eastAsia" w:ascii="仿宋" w:hAnsi="仿宋" w:eastAsia="仿宋" w:cs="仿宋"/>
          <w:spacing w:val="4"/>
          <w:sz w:val="24"/>
          <w:szCs w:val="30"/>
          <w:u w:val="single"/>
        </w:rPr>
        <w:t>姓名</w:t>
      </w:r>
      <w:r>
        <w:rPr>
          <w:rFonts w:hint="eastAsia" w:ascii="仿宋" w:hAnsi="仿宋" w:eastAsia="仿宋" w:cs="仿宋"/>
          <w:spacing w:val="4"/>
          <w:sz w:val="24"/>
          <w:szCs w:val="30"/>
          <w:u w:val="single"/>
          <w:lang w:val="en-US" w:eastAsia="zh-CN"/>
        </w:rPr>
        <w:t xml:space="preserve">   </w:t>
      </w:r>
      <w:r>
        <w:rPr>
          <w:rFonts w:hint="eastAsia" w:ascii="仿宋" w:hAnsi="仿宋" w:eastAsia="仿宋" w:cs="仿宋"/>
          <w:spacing w:val="4"/>
          <w:sz w:val="24"/>
          <w:szCs w:val="30"/>
          <w:u w:val="none"/>
        </w:rPr>
        <w:t>特授权</w:t>
      </w:r>
      <w:r>
        <w:rPr>
          <w:rFonts w:hint="eastAsia" w:ascii="仿宋" w:hAnsi="仿宋" w:eastAsia="仿宋" w:cs="仿宋"/>
          <w:spacing w:val="4"/>
          <w:sz w:val="24"/>
          <w:szCs w:val="30"/>
          <w:u w:val="single"/>
          <w:lang w:val="en-US" w:eastAsia="zh-CN"/>
        </w:rPr>
        <w:t xml:space="preserve">  </w:t>
      </w:r>
      <w:r>
        <w:rPr>
          <w:rFonts w:hint="eastAsia" w:ascii="仿宋" w:hAnsi="仿宋" w:eastAsia="仿宋" w:cs="仿宋"/>
          <w:spacing w:val="4"/>
          <w:sz w:val="24"/>
          <w:szCs w:val="30"/>
          <w:u w:val="single"/>
          <w:lang w:eastAsia="zh-CN"/>
        </w:rPr>
        <w:t>被授权人</w:t>
      </w:r>
      <w:r>
        <w:rPr>
          <w:rFonts w:hint="eastAsia" w:ascii="仿宋" w:hAnsi="仿宋" w:eastAsia="仿宋" w:cs="仿宋"/>
          <w:spacing w:val="4"/>
          <w:sz w:val="24"/>
          <w:szCs w:val="30"/>
          <w:u w:val="single"/>
        </w:rPr>
        <w:t>姓名</w:t>
      </w:r>
      <w:r>
        <w:rPr>
          <w:rFonts w:hint="eastAsia" w:ascii="仿宋" w:hAnsi="仿宋" w:eastAsia="仿宋" w:cs="仿宋"/>
          <w:spacing w:val="4"/>
          <w:sz w:val="24"/>
          <w:szCs w:val="30"/>
          <w:u w:val="single"/>
          <w:lang w:val="en-US" w:eastAsia="zh-CN"/>
        </w:rPr>
        <w:t xml:space="preserve">  </w:t>
      </w:r>
      <w:r>
        <w:rPr>
          <w:rFonts w:hint="eastAsia" w:ascii="仿宋" w:hAnsi="仿宋" w:eastAsia="仿宋" w:cs="仿宋"/>
          <w:spacing w:val="4"/>
          <w:sz w:val="24"/>
          <w:szCs w:val="30"/>
          <w:u w:val="none"/>
        </w:rPr>
        <w:t>代表我公司全权办理针对本次</w:t>
      </w:r>
      <w:r>
        <w:rPr>
          <w:rFonts w:hint="eastAsia" w:ascii="仿宋" w:hAnsi="仿宋" w:eastAsia="仿宋" w:cs="仿宋"/>
          <w:spacing w:val="4"/>
          <w:sz w:val="24"/>
          <w:szCs w:val="30"/>
          <w:u w:val="single"/>
          <w:lang w:val="en-US" w:eastAsia="zh-CN"/>
        </w:rPr>
        <w:t xml:space="preserve">  </w:t>
      </w:r>
      <w:r>
        <w:rPr>
          <w:rFonts w:hint="eastAsia" w:ascii="仿宋" w:hAnsi="仿宋" w:eastAsia="仿宋" w:cs="仿宋"/>
          <w:spacing w:val="4"/>
          <w:sz w:val="24"/>
          <w:szCs w:val="30"/>
          <w:u w:val="single"/>
          <w:lang w:eastAsia="zh-CN"/>
        </w:rPr>
        <w:t>项目名称、</w:t>
      </w:r>
      <w:r>
        <w:rPr>
          <w:rFonts w:hint="eastAsia" w:ascii="仿宋" w:hAnsi="仿宋" w:eastAsia="仿宋" w:cs="仿宋"/>
          <w:spacing w:val="4"/>
          <w:sz w:val="24"/>
          <w:szCs w:val="30"/>
          <w:u w:val="single"/>
        </w:rPr>
        <w:t xml:space="preserve">项目编号   </w:t>
      </w:r>
      <w:r>
        <w:rPr>
          <w:rFonts w:hint="eastAsia" w:ascii="仿宋" w:hAnsi="仿宋" w:eastAsia="仿宋" w:cs="仿宋"/>
          <w:spacing w:val="4"/>
          <w:sz w:val="24"/>
          <w:szCs w:val="30"/>
        </w:rPr>
        <w:t>项目的谈判、签约等具体工作，并签署全部有关的文件、协议及合同。</w:t>
      </w:r>
    </w:p>
    <w:p w14:paraId="467F3335">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spacing w:val="4"/>
          <w:sz w:val="24"/>
          <w:szCs w:val="30"/>
        </w:rPr>
      </w:pPr>
      <w:r>
        <w:rPr>
          <w:rFonts w:hint="eastAsia" w:ascii="仿宋" w:hAnsi="仿宋" w:eastAsia="仿宋" w:cs="仿宋"/>
          <w:spacing w:val="4"/>
          <w:sz w:val="24"/>
          <w:szCs w:val="30"/>
        </w:rPr>
        <w:t>我公司对被授权人的签名负全部责任。</w:t>
      </w:r>
    </w:p>
    <w:p w14:paraId="62B86497">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spacing w:val="4"/>
          <w:sz w:val="24"/>
          <w:szCs w:val="30"/>
        </w:rPr>
      </w:pPr>
      <w:r>
        <w:rPr>
          <w:rFonts w:hint="eastAsia" w:ascii="仿宋" w:hAnsi="仿宋" w:eastAsia="仿宋" w:cs="仿宋"/>
          <w:spacing w:val="4"/>
          <w:sz w:val="24"/>
          <w:szCs w:val="30"/>
        </w:rPr>
        <w:t>本授权有效期</w:t>
      </w:r>
      <w:r>
        <w:rPr>
          <w:rFonts w:hint="eastAsia" w:ascii="仿宋" w:hAnsi="仿宋" w:eastAsia="仿宋" w:cs="仿宋"/>
          <w:spacing w:val="4"/>
          <w:sz w:val="24"/>
          <w:szCs w:val="30"/>
          <w:lang w:eastAsia="zh-CN"/>
        </w:rPr>
        <w:t>与谈判有效期一致</w:t>
      </w:r>
      <w:r>
        <w:rPr>
          <w:rFonts w:hint="eastAsia" w:ascii="仿宋" w:hAnsi="仿宋" w:eastAsia="仿宋" w:cs="仿宋"/>
          <w:spacing w:val="4"/>
          <w:sz w:val="24"/>
          <w:szCs w:val="30"/>
        </w:rPr>
        <w:t>。</w:t>
      </w:r>
    </w:p>
    <w:p w14:paraId="7C22A3E6">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spacing w:val="4"/>
          <w:sz w:val="24"/>
          <w:szCs w:val="30"/>
        </w:rPr>
      </w:pPr>
    </w:p>
    <w:tbl>
      <w:tblPr>
        <w:tblStyle w:val="28"/>
        <w:tblW w:w="0" w:type="auto"/>
        <w:tblInd w:w="633" w:type="dxa"/>
        <w:tblLayout w:type="fixed"/>
        <w:tblCellMar>
          <w:top w:w="0" w:type="dxa"/>
          <w:left w:w="108" w:type="dxa"/>
          <w:bottom w:w="0" w:type="dxa"/>
          <w:right w:w="108" w:type="dxa"/>
        </w:tblCellMar>
      </w:tblPr>
      <w:tblGrid>
        <w:gridCol w:w="4200"/>
        <w:gridCol w:w="3990"/>
      </w:tblGrid>
      <w:tr w14:paraId="513BB281">
        <w:tblPrEx>
          <w:tblCellMar>
            <w:top w:w="0" w:type="dxa"/>
            <w:left w:w="108" w:type="dxa"/>
            <w:bottom w:w="0" w:type="dxa"/>
            <w:right w:w="108" w:type="dxa"/>
          </w:tblCellMar>
        </w:tblPrEx>
        <w:trPr>
          <w:trHeight w:val="600" w:hRule="atLeast"/>
        </w:trPr>
        <w:tc>
          <w:tcPr>
            <w:tcW w:w="4200" w:type="dxa"/>
            <w:noWrap w:val="0"/>
            <w:vAlign w:val="top"/>
          </w:tcPr>
          <w:p w14:paraId="073ED5DE">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lang w:val="en-US" w:eastAsia="zh-CN"/>
              </w:rPr>
              <w:t>被授权人</w:t>
            </w:r>
            <w:r>
              <w:rPr>
                <w:rFonts w:hint="eastAsia" w:ascii="仿宋" w:hAnsi="仿宋" w:eastAsia="仿宋" w:cs="仿宋"/>
                <w:spacing w:val="4"/>
                <w:sz w:val="24"/>
                <w:highlight w:val="none"/>
                <w:lang w:eastAsia="zh-CN"/>
              </w:rPr>
              <w:t>签字或盖章</w:t>
            </w:r>
            <w:r>
              <w:rPr>
                <w:rFonts w:hint="eastAsia" w:ascii="仿宋" w:hAnsi="仿宋" w:eastAsia="仿宋" w:cs="仿宋"/>
                <w:spacing w:val="4"/>
                <w:sz w:val="24"/>
                <w:highlight w:val="none"/>
              </w:rPr>
              <w:t>：</w:t>
            </w:r>
          </w:p>
        </w:tc>
        <w:tc>
          <w:tcPr>
            <w:tcW w:w="3990" w:type="dxa"/>
            <w:noWrap w:val="0"/>
            <w:vAlign w:val="top"/>
          </w:tcPr>
          <w:p w14:paraId="576F24B4">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pacing w:val="4"/>
                <w:sz w:val="24"/>
                <w:highlight w:val="none"/>
              </w:rPr>
            </w:pPr>
            <w:r>
              <w:rPr>
                <w:rFonts w:hint="eastAsia" w:ascii="仿宋" w:hAnsi="仿宋" w:eastAsia="仿宋" w:cs="仿宋"/>
                <w:spacing w:val="4"/>
                <w:sz w:val="24"/>
                <w:highlight w:val="none"/>
                <w:lang w:eastAsia="zh-CN"/>
              </w:rPr>
              <w:t>法定代表人签字或盖章</w:t>
            </w:r>
            <w:r>
              <w:rPr>
                <w:rFonts w:hint="eastAsia" w:ascii="仿宋" w:hAnsi="仿宋" w:eastAsia="仿宋" w:cs="仿宋"/>
                <w:spacing w:val="4"/>
                <w:sz w:val="24"/>
                <w:highlight w:val="none"/>
              </w:rPr>
              <w:t>：</w:t>
            </w:r>
          </w:p>
        </w:tc>
      </w:tr>
      <w:tr w14:paraId="3FB29034">
        <w:tblPrEx>
          <w:tblCellMar>
            <w:top w:w="0" w:type="dxa"/>
            <w:left w:w="108" w:type="dxa"/>
            <w:bottom w:w="0" w:type="dxa"/>
            <w:right w:w="108" w:type="dxa"/>
          </w:tblCellMar>
        </w:tblPrEx>
        <w:trPr>
          <w:trHeight w:val="600" w:hRule="atLeast"/>
        </w:trPr>
        <w:tc>
          <w:tcPr>
            <w:tcW w:w="4200" w:type="dxa"/>
            <w:noWrap w:val="0"/>
            <w:vAlign w:val="top"/>
          </w:tcPr>
          <w:p w14:paraId="0574655E">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pacing w:val="4"/>
                <w:sz w:val="24"/>
              </w:rPr>
            </w:pPr>
            <w:r>
              <w:rPr>
                <w:rFonts w:hint="eastAsia" w:ascii="仿宋" w:hAnsi="仿宋" w:eastAsia="仿宋" w:cs="仿宋"/>
                <w:spacing w:val="4"/>
                <w:sz w:val="24"/>
              </w:rPr>
              <w:t>职务：</w:t>
            </w:r>
          </w:p>
        </w:tc>
        <w:tc>
          <w:tcPr>
            <w:tcW w:w="3990" w:type="dxa"/>
            <w:noWrap w:val="0"/>
            <w:vAlign w:val="top"/>
          </w:tcPr>
          <w:p w14:paraId="5D373453">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pacing w:val="4"/>
                <w:sz w:val="24"/>
              </w:rPr>
            </w:pPr>
            <w:r>
              <w:rPr>
                <w:rFonts w:hint="eastAsia" w:ascii="仿宋" w:hAnsi="仿宋" w:eastAsia="仿宋" w:cs="仿宋"/>
                <w:spacing w:val="4"/>
                <w:sz w:val="24"/>
              </w:rPr>
              <w:t>职务：</w:t>
            </w:r>
          </w:p>
        </w:tc>
      </w:tr>
      <w:tr w14:paraId="06F99601">
        <w:tblPrEx>
          <w:tblCellMar>
            <w:top w:w="0" w:type="dxa"/>
            <w:left w:w="108" w:type="dxa"/>
            <w:bottom w:w="0" w:type="dxa"/>
            <w:right w:w="108" w:type="dxa"/>
          </w:tblCellMar>
        </w:tblPrEx>
        <w:trPr>
          <w:trHeight w:val="600" w:hRule="atLeast"/>
        </w:trPr>
        <w:tc>
          <w:tcPr>
            <w:tcW w:w="4200" w:type="dxa"/>
            <w:noWrap w:val="0"/>
            <w:vAlign w:val="top"/>
          </w:tcPr>
          <w:p w14:paraId="7EA21B4E">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pacing w:val="4"/>
                <w:sz w:val="24"/>
              </w:rPr>
            </w:pPr>
            <w:r>
              <w:rPr>
                <w:rFonts w:hint="eastAsia" w:ascii="仿宋" w:hAnsi="仿宋" w:eastAsia="仿宋" w:cs="仿宋"/>
                <w:spacing w:val="4"/>
                <w:sz w:val="24"/>
              </w:rPr>
              <w:t>身份证号：</w:t>
            </w:r>
          </w:p>
        </w:tc>
        <w:tc>
          <w:tcPr>
            <w:tcW w:w="3990" w:type="dxa"/>
            <w:noWrap w:val="0"/>
            <w:vAlign w:val="top"/>
          </w:tcPr>
          <w:p w14:paraId="3D6333CE">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pacing w:val="4"/>
                <w:sz w:val="24"/>
              </w:rPr>
            </w:pPr>
            <w:r>
              <w:rPr>
                <w:rFonts w:hint="eastAsia" w:ascii="仿宋" w:hAnsi="仿宋" w:eastAsia="仿宋" w:cs="仿宋"/>
                <w:spacing w:val="4"/>
                <w:sz w:val="24"/>
              </w:rPr>
              <w:t>身份证号：</w:t>
            </w:r>
          </w:p>
        </w:tc>
      </w:tr>
      <w:tr w14:paraId="37E16B79">
        <w:tblPrEx>
          <w:tblCellMar>
            <w:top w:w="0" w:type="dxa"/>
            <w:left w:w="108" w:type="dxa"/>
            <w:bottom w:w="0" w:type="dxa"/>
            <w:right w:w="108" w:type="dxa"/>
          </w:tblCellMar>
        </w:tblPrEx>
        <w:trPr>
          <w:trHeight w:val="600" w:hRule="atLeast"/>
        </w:trPr>
        <w:tc>
          <w:tcPr>
            <w:tcW w:w="4200" w:type="dxa"/>
            <w:noWrap w:val="0"/>
            <w:vAlign w:val="top"/>
          </w:tcPr>
          <w:p w14:paraId="3653B451">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pacing w:val="4"/>
                <w:sz w:val="24"/>
              </w:rPr>
            </w:pPr>
            <w:r>
              <w:rPr>
                <w:rFonts w:hint="eastAsia" w:ascii="仿宋" w:hAnsi="仿宋" w:eastAsia="仿宋" w:cs="仿宋"/>
                <w:spacing w:val="4"/>
                <w:sz w:val="24"/>
              </w:rPr>
              <w:t>所在部门：</w:t>
            </w:r>
          </w:p>
        </w:tc>
        <w:tc>
          <w:tcPr>
            <w:tcW w:w="3990" w:type="dxa"/>
            <w:noWrap w:val="0"/>
            <w:vAlign w:val="top"/>
          </w:tcPr>
          <w:p w14:paraId="0083094C">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pacing w:val="4"/>
                <w:sz w:val="24"/>
              </w:rPr>
            </w:pPr>
          </w:p>
        </w:tc>
      </w:tr>
    </w:tbl>
    <w:p w14:paraId="08C9DD4D">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仿宋" w:hAnsi="仿宋" w:eastAsia="仿宋" w:cs="仿宋"/>
          <w:spacing w:val="4"/>
          <w:sz w:val="24"/>
        </w:rPr>
      </w:pPr>
    </w:p>
    <w:p w14:paraId="32EC1B44">
      <w:pPr>
        <w:spacing w:line="440" w:lineRule="exact"/>
        <w:ind w:firstLine="505" w:firstLineChars="204"/>
        <w:rPr>
          <w:rFonts w:hint="eastAsia" w:ascii="仿宋" w:hAnsi="仿宋" w:eastAsia="仿宋" w:cs="仿宋"/>
          <w:spacing w:val="4"/>
          <w:sz w:val="24"/>
          <w:szCs w:val="30"/>
        </w:rPr>
      </w:pPr>
      <w:r>
        <w:rPr>
          <w:rFonts w:hint="eastAsia" w:ascii="仿宋" w:hAnsi="仿宋" w:eastAsia="仿宋" w:cs="仿宋"/>
          <w:spacing w:val="4"/>
          <w:sz w:val="24"/>
          <w:szCs w:val="30"/>
        </w:rPr>
        <w:t>附：</w:t>
      </w:r>
      <w:r>
        <w:rPr>
          <w:rFonts w:hint="eastAsia" w:ascii="仿宋" w:hAnsi="仿宋" w:eastAsia="仿宋" w:cs="仿宋"/>
          <w:spacing w:val="4"/>
          <w:sz w:val="24"/>
          <w:szCs w:val="30"/>
          <w:lang w:eastAsia="zh-CN"/>
        </w:rPr>
        <w:t>法定代表人</w:t>
      </w:r>
      <w:r>
        <w:rPr>
          <w:rFonts w:hint="eastAsia" w:ascii="仿宋" w:hAnsi="仿宋" w:eastAsia="仿宋" w:cs="仿宋"/>
          <w:spacing w:val="4"/>
          <w:sz w:val="24"/>
          <w:szCs w:val="30"/>
        </w:rPr>
        <w:t>、</w:t>
      </w:r>
      <w:r>
        <w:rPr>
          <w:rFonts w:hint="eastAsia" w:ascii="仿宋" w:hAnsi="仿宋" w:eastAsia="仿宋" w:cs="仿宋"/>
          <w:spacing w:val="4"/>
          <w:sz w:val="24"/>
          <w:lang w:val="en-US" w:eastAsia="zh-CN"/>
        </w:rPr>
        <w:t>被授权人</w:t>
      </w:r>
      <w:r>
        <w:rPr>
          <w:rFonts w:hint="eastAsia" w:ascii="仿宋" w:hAnsi="仿宋" w:eastAsia="仿宋" w:cs="仿宋"/>
          <w:spacing w:val="4"/>
          <w:sz w:val="24"/>
          <w:szCs w:val="30"/>
        </w:rPr>
        <w:t>身份证复印件</w:t>
      </w:r>
      <w:r>
        <w:rPr>
          <w:rFonts w:hint="eastAsia" w:ascii="仿宋" w:hAnsi="仿宋" w:eastAsia="仿宋" w:cs="仿宋"/>
          <w:spacing w:val="4"/>
          <w:sz w:val="24"/>
          <w:szCs w:val="30"/>
          <w:lang w:eastAsia="zh-CN"/>
        </w:rPr>
        <w:t>（正反面）</w:t>
      </w:r>
    </w:p>
    <w:p w14:paraId="1D88C628">
      <w:pPr>
        <w:spacing w:line="440" w:lineRule="exact"/>
        <w:rPr>
          <w:rFonts w:hint="eastAsia" w:ascii="仿宋" w:hAnsi="仿宋" w:eastAsia="仿宋" w:cs="仿宋"/>
          <w:spacing w:val="4"/>
          <w:sz w:val="24"/>
          <w:szCs w:val="30"/>
        </w:rPr>
      </w:pPr>
    </w:p>
    <w:p w14:paraId="7E622C63">
      <w:pPr>
        <w:pStyle w:val="2"/>
        <w:rPr>
          <w:rFonts w:hint="eastAsia" w:ascii="仿宋" w:hAnsi="仿宋" w:eastAsia="仿宋" w:cs="仿宋"/>
          <w:spacing w:val="4"/>
          <w:sz w:val="24"/>
          <w:szCs w:val="30"/>
        </w:rPr>
      </w:pPr>
    </w:p>
    <w:p w14:paraId="19EC9E72">
      <w:pPr>
        <w:pStyle w:val="2"/>
        <w:rPr>
          <w:rFonts w:hint="eastAsia" w:ascii="仿宋" w:hAnsi="仿宋" w:eastAsia="仿宋" w:cs="仿宋"/>
          <w:spacing w:val="4"/>
          <w:sz w:val="24"/>
          <w:szCs w:val="30"/>
        </w:rPr>
      </w:pPr>
    </w:p>
    <w:p w14:paraId="709FEE84">
      <w:pPr>
        <w:pStyle w:val="2"/>
        <w:rPr>
          <w:rFonts w:hint="eastAsia" w:ascii="仿宋" w:hAnsi="仿宋" w:eastAsia="仿宋" w:cs="仿宋"/>
          <w:spacing w:val="4"/>
          <w:sz w:val="24"/>
          <w:szCs w:val="30"/>
        </w:rPr>
      </w:pPr>
    </w:p>
    <w:p w14:paraId="6CC47629">
      <w:pPr>
        <w:pStyle w:val="2"/>
        <w:rPr>
          <w:rFonts w:hint="eastAsia" w:ascii="仿宋" w:hAnsi="仿宋" w:eastAsia="仿宋" w:cs="仿宋"/>
          <w:spacing w:val="4"/>
          <w:sz w:val="24"/>
          <w:szCs w:val="30"/>
        </w:rPr>
      </w:pPr>
    </w:p>
    <w:p w14:paraId="086D2CB2">
      <w:pPr>
        <w:spacing w:line="440" w:lineRule="exact"/>
        <w:ind w:firstLine="496" w:firstLineChars="200"/>
        <w:jc w:val="both"/>
        <w:rPr>
          <w:rFonts w:hint="eastAsia" w:ascii="仿宋" w:hAnsi="仿宋" w:eastAsia="仿宋" w:cs="仿宋"/>
          <w:spacing w:val="4"/>
          <w:sz w:val="24"/>
          <w:szCs w:val="24"/>
        </w:rPr>
      </w:pPr>
      <w:r>
        <w:rPr>
          <w:rFonts w:hint="eastAsia" w:ascii="仿宋" w:hAnsi="仿宋" w:eastAsia="仿宋" w:cs="仿宋"/>
          <w:spacing w:val="4"/>
          <w:sz w:val="24"/>
          <w:szCs w:val="30"/>
        </w:rPr>
        <w:t>谈</w:t>
      </w:r>
      <w:r>
        <w:rPr>
          <w:rFonts w:hint="eastAsia" w:ascii="仿宋" w:hAnsi="仿宋" w:eastAsia="仿宋" w:cs="仿宋"/>
          <w:spacing w:val="4"/>
          <w:sz w:val="24"/>
          <w:szCs w:val="24"/>
        </w:rPr>
        <w:t>判</w:t>
      </w:r>
      <w:r>
        <w:rPr>
          <w:rFonts w:hint="eastAsia" w:ascii="仿宋" w:hAnsi="仿宋" w:eastAsia="仿宋" w:cs="仿宋"/>
          <w:spacing w:val="4"/>
          <w:sz w:val="24"/>
          <w:szCs w:val="24"/>
          <w:lang w:eastAsia="zh-CN"/>
        </w:rPr>
        <w:t>供应商</w:t>
      </w:r>
      <w:r>
        <w:rPr>
          <w:rFonts w:hint="eastAsia" w:ascii="仿宋" w:hAnsi="仿宋" w:eastAsia="仿宋" w:cs="仿宋"/>
          <w:spacing w:val="4"/>
          <w:sz w:val="24"/>
          <w:szCs w:val="24"/>
        </w:rPr>
        <w:t>名称（盖章）：</w:t>
      </w:r>
    </w:p>
    <w:p w14:paraId="69A69542">
      <w:pPr>
        <w:spacing w:line="440" w:lineRule="exact"/>
        <w:ind w:firstLine="496" w:firstLineChars="200"/>
        <w:rPr>
          <w:rFonts w:hint="eastAsia" w:ascii="仿宋" w:hAnsi="仿宋" w:eastAsia="仿宋" w:cs="仿宋"/>
          <w:spacing w:val="4"/>
          <w:sz w:val="24"/>
          <w:szCs w:val="24"/>
        </w:rPr>
      </w:pPr>
    </w:p>
    <w:p w14:paraId="7A036C86">
      <w:pPr>
        <w:spacing w:line="440" w:lineRule="exact"/>
        <w:ind w:firstLine="496" w:firstLineChars="200"/>
        <w:rPr>
          <w:rFonts w:hint="eastAsia" w:ascii="仿宋" w:hAnsi="仿宋" w:eastAsia="仿宋" w:cs="仿宋"/>
          <w:spacing w:val="4"/>
          <w:sz w:val="24"/>
          <w:szCs w:val="24"/>
        </w:rPr>
      </w:pPr>
      <w:r>
        <w:rPr>
          <w:rFonts w:hint="eastAsia" w:ascii="仿宋" w:hAnsi="仿宋" w:eastAsia="仿宋" w:cs="仿宋"/>
          <w:spacing w:val="4"/>
          <w:sz w:val="24"/>
          <w:szCs w:val="24"/>
        </w:rPr>
        <w:t>日</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4"/>
          <w:sz w:val="24"/>
          <w:szCs w:val="24"/>
        </w:rPr>
        <w:t>期：</w:t>
      </w:r>
    </w:p>
    <w:p w14:paraId="779BC0A0">
      <w:pPr>
        <w:pStyle w:val="2"/>
        <w:rPr>
          <w:rFonts w:hint="eastAsia" w:ascii="仿宋" w:hAnsi="仿宋" w:eastAsia="仿宋" w:cs="仿宋"/>
        </w:rPr>
      </w:pPr>
    </w:p>
    <w:p w14:paraId="067DEA8B">
      <w:pPr>
        <w:spacing w:line="440" w:lineRule="exact"/>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说明：法定代表人参加谈判时无需提供。</w:t>
      </w:r>
    </w:p>
    <w:p w14:paraId="50275EDD">
      <w:pPr>
        <w:pStyle w:val="2"/>
        <w:rPr>
          <w:rFonts w:hint="eastAsia" w:ascii="仿宋" w:hAnsi="仿宋" w:eastAsia="仿宋" w:cs="仿宋"/>
          <w:b/>
          <w:bCs/>
          <w:sz w:val="24"/>
          <w:szCs w:val="24"/>
          <w:lang w:val="zh-CN"/>
        </w:rPr>
      </w:pPr>
    </w:p>
    <w:p w14:paraId="03758B8F">
      <w:pPr>
        <w:pStyle w:val="2"/>
        <w:rPr>
          <w:rFonts w:hint="eastAsia" w:ascii="仿宋" w:hAnsi="仿宋" w:eastAsia="仿宋" w:cs="仿宋"/>
          <w:b/>
          <w:bCs/>
          <w:sz w:val="24"/>
          <w:szCs w:val="24"/>
          <w:lang w:val="zh-CN"/>
        </w:rPr>
      </w:pPr>
    </w:p>
    <w:p w14:paraId="37B3090B">
      <w:pPr>
        <w:rPr>
          <w:rFonts w:hint="eastAsia" w:ascii="仿宋" w:hAnsi="仿宋" w:eastAsia="仿宋" w:cs="仿宋"/>
          <w:lang w:val="zh-CN"/>
        </w:rPr>
      </w:pPr>
    </w:p>
    <w:p w14:paraId="5E0A2F21">
      <w:pPr>
        <w:keepNext w:val="0"/>
        <w:keepLines w:val="0"/>
        <w:pageBreakBefore w:val="0"/>
        <w:widowControl w:val="0"/>
        <w:numPr>
          <w:ilvl w:val="0"/>
          <w:numId w:val="0"/>
        </w:numPr>
        <w:kinsoku/>
        <w:wordWrap/>
        <w:overflowPunct/>
        <w:topLinePunct w:val="0"/>
        <w:autoSpaceDE/>
        <w:autoSpaceDN/>
        <w:bidi w:val="0"/>
        <w:adjustRightInd/>
        <w:snapToGrid/>
        <w:spacing w:before="168" w:beforeLines="50" w:line="360" w:lineRule="auto"/>
        <w:jc w:val="center"/>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具有履行合同所必需的设备和专业技术能力的承诺</w:t>
      </w:r>
    </w:p>
    <w:p w14:paraId="214CE5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仿宋" w:hAnsi="仿宋" w:eastAsia="仿宋" w:cs="仿宋"/>
          <w:b w:val="0"/>
          <w:bCs w:val="0"/>
          <w:sz w:val="24"/>
          <w:szCs w:val="24"/>
          <w:highlight w:val="none"/>
          <w:lang w:val="en-US" w:eastAsia="zh-CN"/>
        </w:rPr>
      </w:pPr>
    </w:p>
    <w:p w14:paraId="6A61D208">
      <w:pPr>
        <w:spacing w:line="360" w:lineRule="auto"/>
        <w:rPr>
          <w:rFonts w:hint="eastAsia" w:ascii="仿宋" w:hAnsi="仿宋" w:eastAsia="仿宋" w:cs="仿宋"/>
          <w:spacing w:val="4"/>
          <w:szCs w:val="21"/>
          <w:highlight w:val="none"/>
        </w:rPr>
      </w:pPr>
    </w:p>
    <w:p w14:paraId="0BBC9ECC">
      <w:pPr>
        <w:spacing w:line="360" w:lineRule="auto"/>
        <w:rPr>
          <w:rFonts w:ascii="仿宋" w:hAnsi="仿宋" w:eastAsia="仿宋" w:cs="仿宋"/>
          <w:spacing w:val="4"/>
          <w:sz w:val="24"/>
          <w:szCs w:val="24"/>
          <w:highlight w:val="none"/>
          <w:u w:val="single"/>
        </w:rPr>
      </w:pPr>
      <w:r>
        <w:rPr>
          <w:rFonts w:hint="eastAsia" w:ascii="仿宋" w:hAnsi="仿宋" w:eastAsia="仿宋" w:cs="仿宋"/>
          <w:spacing w:val="4"/>
          <w:sz w:val="24"/>
          <w:szCs w:val="24"/>
          <w:highlight w:val="none"/>
        </w:rPr>
        <w:t>致：</w:t>
      </w:r>
      <w:r>
        <w:rPr>
          <w:rFonts w:hint="eastAsia" w:ascii="仿宋" w:hAnsi="仿宋" w:eastAsia="仿宋" w:cs="仿宋"/>
          <w:spacing w:val="4"/>
          <w:sz w:val="24"/>
          <w:szCs w:val="24"/>
          <w:highlight w:val="none"/>
          <w:u w:val="single"/>
        </w:rPr>
        <w:t xml:space="preserve"> </w:t>
      </w:r>
      <w:r>
        <w:rPr>
          <w:rFonts w:hint="eastAsia" w:ascii="仿宋" w:hAnsi="仿宋" w:eastAsia="仿宋" w:cs="仿宋"/>
          <w:color w:val="auto"/>
          <w:spacing w:val="4"/>
          <w:sz w:val="24"/>
          <w:highlight w:val="none"/>
          <w:u w:val="single"/>
          <w:lang w:eastAsia="zh-CN"/>
        </w:rPr>
        <w:t>镇安县第二中学</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w:t>
      </w:r>
    </w:p>
    <w:p w14:paraId="513861C8">
      <w:pPr>
        <w:spacing w:before="312" w:beforeLines="100" w:after="156" w:afterLines="50" w:line="480" w:lineRule="auto"/>
        <w:ind w:firstLine="496" w:firstLineChars="200"/>
        <w:rPr>
          <w:rFonts w:ascii="仿宋" w:hAnsi="仿宋" w:eastAsia="仿宋" w:cs="仿宋"/>
          <w:spacing w:val="4"/>
          <w:sz w:val="24"/>
          <w:szCs w:val="24"/>
          <w:highlight w:val="none"/>
        </w:rPr>
      </w:pPr>
      <w:r>
        <w:rPr>
          <w:rFonts w:hint="eastAsia" w:ascii="仿宋" w:hAnsi="仿宋" w:eastAsia="仿宋" w:cs="仿宋"/>
          <w:spacing w:val="4"/>
          <w:sz w:val="24"/>
          <w:szCs w:val="24"/>
          <w:highlight w:val="none"/>
          <w:u w:val="single"/>
          <w:lang w:val="en-US" w:eastAsia="zh-CN"/>
        </w:rPr>
        <w:t xml:space="preserve">    （供应商</w:t>
      </w:r>
      <w:r>
        <w:rPr>
          <w:rFonts w:hint="eastAsia" w:ascii="仿宋" w:hAnsi="仿宋" w:eastAsia="仿宋" w:cs="仿宋"/>
          <w:spacing w:val="4"/>
          <w:sz w:val="24"/>
          <w:szCs w:val="24"/>
          <w:highlight w:val="none"/>
          <w:u w:val="single"/>
        </w:rPr>
        <w:t xml:space="preserve">名称） </w:t>
      </w:r>
      <w:r>
        <w:rPr>
          <w:rFonts w:hint="eastAsia" w:ascii="仿宋" w:hAnsi="仿宋" w:eastAsia="仿宋" w:cs="仿宋"/>
          <w:spacing w:val="4"/>
          <w:sz w:val="24"/>
          <w:szCs w:val="24"/>
          <w:highlight w:val="none"/>
          <w:u w:val="single"/>
          <w:lang w:val="en-US" w:eastAsia="zh-CN"/>
        </w:rPr>
        <w:t xml:space="preserve">  </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于</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年</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月</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rPr>
        <w:t>日在中华人民共和国境内</w:t>
      </w:r>
      <w:r>
        <w:rPr>
          <w:rFonts w:hint="eastAsia" w:ascii="仿宋" w:hAnsi="仿宋" w:eastAsia="仿宋" w:cs="仿宋"/>
          <w:spacing w:val="4"/>
          <w:sz w:val="24"/>
          <w:szCs w:val="24"/>
          <w:highlight w:val="none"/>
          <w:u w:val="single"/>
        </w:rPr>
        <w:t xml:space="preserve"> </w:t>
      </w:r>
      <w:r>
        <w:rPr>
          <w:rFonts w:hint="eastAsia" w:ascii="仿宋" w:hAnsi="仿宋" w:eastAsia="仿宋" w:cs="仿宋"/>
          <w:spacing w:val="4"/>
          <w:sz w:val="24"/>
          <w:szCs w:val="24"/>
          <w:highlight w:val="none"/>
          <w:u w:val="single"/>
          <w:lang w:val="en-US" w:eastAsia="zh-CN"/>
        </w:rPr>
        <w:t xml:space="preserve">  （</w:t>
      </w:r>
      <w:r>
        <w:rPr>
          <w:rFonts w:hint="eastAsia" w:ascii="仿宋" w:hAnsi="仿宋" w:eastAsia="仿宋" w:cs="仿宋"/>
          <w:spacing w:val="4"/>
          <w:sz w:val="24"/>
          <w:szCs w:val="24"/>
          <w:highlight w:val="none"/>
          <w:u w:val="single"/>
        </w:rPr>
        <w:t>详细注册地址）</w:t>
      </w:r>
      <w:r>
        <w:rPr>
          <w:rFonts w:hint="eastAsia" w:ascii="仿宋" w:hAnsi="仿宋" w:eastAsia="仿宋" w:cs="仿宋"/>
          <w:spacing w:val="4"/>
          <w:sz w:val="24"/>
          <w:szCs w:val="24"/>
          <w:highlight w:val="none"/>
          <w:u w:val="single"/>
          <w:lang w:val="en-US" w:eastAsia="zh-CN"/>
        </w:rPr>
        <w:t xml:space="preserve">    </w:t>
      </w:r>
      <w:r>
        <w:rPr>
          <w:rFonts w:hint="eastAsia" w:ascii="仿宋" w:hAnsi="仿宋" w:eastAsia="仿宋" w:cs="仿宋"/>
          <w:spacing w:val="4"/>
          <w:sz w:val="24"/>
          <w:szCs w:val="24"/>
          <w:highlight w:val="none"/>
        </w:rPr>
        <w:t>合法注册并经营，本公司郑重承诺，具有履行本合同所必需的设备和专业技术能力。</w:t>
      </w:r>
    </w:p>
    <w:p w14:paraId="75AF9790">
      <w:pPr>
        <w:pStyle w:val="2"/>
        <w:rPr>
          <w:rFonts w:hint="eastAsia"/>
          <w:sz w:val="24"/>
          <w:szCs w:val="24"/>
          <w:highlight w:val="none"/>
        </w:rPr>
      </w:pPr>
    </w:p>
    <w:p w14:paraId="0408785D">
      <w:pPr>
        <w:rPr>
          <w:rFonts w:hint="eastAsia"/>
          <w:sz w:val="24"/>
          <w:szCs w:val="24"/>
          <w:highlight w:val="none"/>
        </w:rPr>
      </w:pPr>
    </w:p>
    <w:p w14:paraId="283E7F6D">
      <w:pPr>
        <w:spacing w:line="280" w:lineRule="exact"/>
        <w:ind w:right="540" w:rightChars="257" w:firstLine="2400" w:firstLineChars="10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rPr>
        <w:t xml:space="preserve">（加盖单位公章）      </w:t>
      </w:r>
    </w:p>
    <w:p w14:paraId="03586F1E">
      <w:pPr>
        <w:spacing w:line="280" w:lineRule="exact"/>
        <w:ind w:right="540" w:rightChars="257"/>
        <w:jc w:val="left"/>
        <w:rPr>
          <w:rFonts w:hint="eastAsia" w:ascii="仿宋" w:hAnsi="仿宋" w:eastAsia="仿宋" w:cs="仿宋"/>
          <w:sz w:val="24"/>
          <w:szCs w:val="24"/>
          <w:highlight w:val="none"/>
        </w:rPr>
      </w:pPr>
    </w:p>
    <w:p w14:paraId="7EF14523">
      <w:pPr>
        <w:keepNext w:val="0"/>
        <w:keepLines w:val="0"/>
        <w:pageBreakBefore w:val="0"/>
        <w:widowControl w:val="0"/>
        <w:kinsoku/>
        <w:wordWrap/>
        <w:overflowPunct/>
        <w:topLinePunct w:val="0"/>
        <w:autoSpaceDE/>
        <w:autoSpaceDN/>
        <w:bidi w:val="0"/>
        <w:adjustRightInd/>
        <w:snapToGrid/>
        <w:spacing w:line="500" w:lineRule="exact"/>
        <w:ind w:firstLine="2480" w:firstLineChars="1000"/>
        <w:jc w:val="left"/>
        <w:textAlignment w:val="auto"/>
        <w:outlineLvl w:val="9"/>
        <w:rPr>
          <w:rFonts w:hint="eastAsia" w:ascii="仿宋" w:hAnsi="仿宋" w:eastAsia="仿宋" w:cs="仿宋"/>
          <w:color w:val="FF0000"/>
          <w:spacing w:val="4"/>
          <w:sz w:val="24"/>
          <w:szCs w:val="24"/>
          <w:highlight w:val="none"/>
          <w:u w:val="none"/>
        </w:rPr>
      </w:pPr>
      <w:r>
        <w:rPr>
          <w:rFonts w:hint="eastAsia" w:ascii="仿宋" w:hAnsi="仿宋" w:eastAsia="仿宋" w:cs="仿宋"/>
          <w:spacing w:val="4"/>
          <w:sz w:val="24"/>
          <w:szCs w:val="24"/>
          <w:highlight w:val="none"/>
          <w:lang w:eastAsia="zh-CN"/>
        </w:rPr>
        <w:t>法定代表人</w:t>
      </w:r>
      <w:r>
        <w:rPr>
          <w:rFonts w:hint="eastAsia" w:ascii="仿宋" w:hAnsi="仿宋" w:eastAsia="仿宋" w:cs="仿宋"/>
          <w:spacing w:val="4"/>
          <w:sz w:val="24"/>
          <w:szCs w:val="24"/>
          <w:highlight w:val="none"/>
          <w:lang w:val="en-US" w:eastAsia="zh-CN"/>
        </w:rPr>
        <w:t>或</w:t>
      </w:r>
      <w:r>
        <w:rPr>
          <w:rFonts w:hint="eastAsia" w:ascii="仿宋" w:hAnsi="仿宋" w:eastAsia="仿宋" w:cs="仿宋"/>
          <w:spacing w:val="4"/>
          <w:sz w:val="24"/>
          <w:szCs w:val="24"/>
          <w:highlight w:val="none"/>
          <w:lang w:eastAsia="zh-CN"/>
        </w:rPr>
        <w:t>被授权人</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u w:val="single"/>
          <w:lang w:val="en-US" w:eastAsia="zh-CN"/>
        </w:rPr>
        <w:t xml:space="preserve">         </w:t>
      </w:r>
      <w:r>
        <w:rPr>
          <w:rFonts w:hint="eastAsia" w:ascii="仿宋" w:hAnsi="仿宋" w:eastAsia="仿宋" w:cs="仿宋"/>
          <w:color w:val="auto"/>
          <w:spacing w:val="4"/>
          <w:sz w:val="24"/>
          <w:szCs w:val="24"/>
          <w:highlight w:val="none"/>
          <w:u w:val="none"/>
          <w:lang w:val="en-US" w:eastAsia="zh-CN"/>
        </w:rPr>
        <w:t>（</w:t>
      </w:r>
      <w:r>
        <w:rPr>
          <w:rFonts w:hint="eastAsia" w:ascii="仿宋" w:hAnsi="仿宋" w:eastAsia="仿宋" w:cs="仿宋"/>
          <w:color w:val="auto"/>
          <w:spacing w:val="4"/>
          <w:sz w:val="24"/>
          <w:szCs w:val="24"/>
          <w:highlight w:val="none"/>
        </w:rPr>
        <w:t>签字</w:t>
      </w:r>
      <w:r>
        <w:rPr>
          <w:rFonts w:hint="eastAsia" w:ascii="仿宋" w:hAnsi="仿宋" w:eastAsia="仿宋" w:cs="仿宋"/>
          <w:color w:val="auto"/>
          <w:spacing w:val="4"/>
          <w:sz w:val="24"/>
          <w:szCs w:val="24"/>
          <w:highlight w:val="none"/>
          <w:lang w:eastAsia="zh-CN"/>
        </w:rPr>
        <w:t>或盖章</w:t>
      </w:r>
      <w:r>
        <w:rPr>
          <w:rFonts w:hint="eastAsia" w:ascii="仿宋" w:hAnsi="仿宋" w:eastAsia="仿宋" w:cs="仿宋"/>
          <w:color w:val="auto"/>
          <w:spacing w:val="4"/>
          <w:sz w:val="24"/>
          <w:szCs w:val="24"/>
          <w:highlight w:val="none"/>
          <w:u w:val="none"/>
          <w:lang w:val="en-US" w:eastAsia="zh-CN"/>
        </w:rPr>
        <w:t>）</w:t>
      </w:r>
    </w:p>
    <w:p w14:paraId="17B210A1">
      <w:pPr>
        <w:spacing w:line="280" w:lineRule="exact"/>
        <w:ind w:right="540" w:rightChars="257"/>
        <w:jc w:val="left"/>
        <w:rPr>
          <w:rFonts w:hint="eastAsia" w:ascii="仿宋" w:hAnsi="仿宋" w:eastAsia="仿宋" w:cs="仿宋"/>
          <w:sz w:val="24"/>
          <w:szCs w:val="24"/>
          <w:highlight w:val="none"/>
        </w:rPr>
      </w:pPr>
    </w:p>
    <w:p w14:paraId="350752A8">
      <w:pPr>
        <w:spacing w:line="280" w:lineRule="exact"/>
        <w:ind w:right="540" w:rightChars="257" w:firstLine="2400" w:firstLineChars="10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pacing w:val="4"/>
          <w:sz w:val="24"/>
          <w:szCs w:val="24"/>
          <w:highlight w:val="none"/>
          <w:lang w:val="en-US" w:eastAsia="zh-CN"/>
        </w:rPr>
        <w:t xml:space="preserve">    年    月   日</w:t>
      </w:r>
    </w:p>
    <w:p w14:paraId="3E962BA4">
      <w:pPr>
        <w:keepNext w:val="0"/>
        <w:keepLines w:val="0"/>
        <w:widowControl/>
        <w:suppressLineNumbers w:val="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32"/>
          <w:szCs w:val="32"/>
          <w:highlight w:val="none"/>
          <w:lang w:eastAsia="zh-CN"/>
        </w:rPr>
        <w:br w:type="page"/>
      </w:r>
      <w:bookmarkStart w:id="181" w:name="_Toc28488"/>
      <w:r>
        <w:rPr>
          <w:rFonts w:hint="eastAsia" w:ascii="仿宋" w:hAnsi="仿宋" w:eastAsia="仿宋" w:cs="仿宋"/>
          <w:b/>
          <w:bCs/>
          <w:sz w:val="28"/>
          <w:szCs w:val="28"/>
          <w:highlight w:val="none"/>
          <w:lang w:val="en-US" w:eastAsia="zh-CN"/>
        </w:rPr>
        <w:t>参加政府采购活动前3年内，在经营活动中没有重大违法记录的</w:t>
      </w:r>
    </w:p>
    <w:p w14:paraId="115BFEAF">
      <w:pPr>
        <w:keepNext w:val="0"/>
        <w:keepLines w:val="0"/>
        <w:widowControl/>
        <w:suppressLineNumbers w:val="0"/>
        <w:jc w:val="center"/>
        <w:rPr>
          <w:highlight w:val="none"/>
        </w:rPr>
      </w:pPr>
      <w:r>
        <w:rPr>
          <w:rFonts w:hint="eastAsia" w:ascii="仿宋" w:hAnsi="仿宋" w:eastAsia="仿宋" w:cs="仿宋"/>
          <w:b/>
          <w:bCs/>
          <w:sz w:val="28"/>
          <w:szCs w:val="28"/>
          <w:highlight w:val="none"/>
          <w:lang w:val="en-US" w:eastAsia="zh-CN"/>
        </w:rPr>
        <w:t>书面声明</w:t>
      </w:r>
    </w:p>
    <w:p w14:paraId="07800BE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7D20BABF">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433EE65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u w:val="single"/>
        </w:rPr>
      </w:pPr>
      <w:r>
        <w:rPr>
          <w:rFonts w:hint="eastAsia" w:ascii="仿宋" w:hAnsi="仿宋" w:eastAsia="仿宋" w:cs="仿宋"/>
          <w:color w:val="000000"/>
          <w:kern w:val="0"/>
          <w:sz w:val="24"/>
          <w:szCs w:val="24"/>
          <w:highlight w:val="none"/>
          <w:lang w:val="en-US" w:eastAsia="zh-CN" w:bidi="ar"/>
        </w:rPr>
        <w:t>（采购人名称）：</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auto"/>
          <w:spacing w:val="4"/>
          <w:sz w:val="24"/>
          <w:highlight w:val="none"/>
          <w:u w:val="single"/>
          <w:lang w:eastAsia="zh-CN"/>
        </w:rPr>
        <w:t>镇安县第二中学</w:t>
      </w:r>
      <w:r>
        <w:rPr>
          <w:rFonts w:hint="eastAsia" w:ascii="仿宋" w:hAnsi="仿宋" w:eastAsia="仿宋" w:cs="仿宋"/>
          <w:color w:val="000000"/>
          <w:kern w:val="0"/>
          <w:sz w:val="24"/>
          <w:szCs w:val="24"/>
          <w:highlight w:val="none"/>
          <w:u w:val="single"/>
          <w:lang w:val="en-US" w:eastAsia="zh-CN" w:bidi="ar"/>
        </w:rPr>
        <w:t xml:space="preserve"> </w:t>
      </w:r>
    </w:p>
    <w:p w14:paraId="456D3B5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（项目名称、项目编号）的供应商，在此郑重声明：</w:t>
      </w:r>
    </w:p>
    <w:p w14:paraId="7969807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仿宋" w:hAnsi="仿宋" w:eastAsia="仿宋" w:cs="仿宋"/>
          <w:color w:val="000000"/>
          <w:kern w:val="0"/>
          <w:sz w:val="24"/>
          <w:szCs w:val="24"/>
          <w:highlight w:val="none"/>
          <w:lang w:val="en-US" w:eastAsia="zh-CN" w:bidi="ar"/>
        </w:rPr>
        <w:t>在参加本次政府采购活动前3年内的经营活动中</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（填“没有”或“有”）重大违法记录</w:t>
      </w:r>
    </w:p>
    <w:p w14:paraId="437CAAB9">
      <w:pPr>
        <w:keepNext w:val="0"/>
        <w:keepLines w:val="0"/>
        <w:pageBreakBefore w:val="0"/>
        <w:wordWrap/>
        <w:overflowPunct/>
        <w:topLinePunct w:val="0"/>
        <w:bidi w:val="0"/>
        <w:spacing w:line="360" w:lineRule="auto"/>
        <w:ind w:left="9" w:right="101" w:firstLine="425"/>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如有</w:t>
      </w:r>
      <w:r>
        <w:rPr>
          <w:rFonts w:hint="eastAsia" w:ascii="仿宋" w:hAnsi="仿宋" w:eastAsia="仿宋" w:cs="仿宋"/>
          <w:spacing w:val="4"/>
          <w:sz w:val="24"/>
          <w:szCs w:val="24"/>
          <w:highlight w:val="none"/>
        </w:rPr>
        <w:t>不</w:t>
      </w:r>
      <w:r>
        <w:rPr>
          <w:rFonts w:hint="eastAsia" w:ascii="仿宋" w:hAnsi="仿宋" w:eastAsia="仿宋" w:cs="仿宋"/>
          <w:spacing w:val="3"/>
          <w:sz w:val="24"/>
          <w:szCs w:val="24"/>
          <w:highlight w:val="none"/>
        </w:rPr>
        <w:t>实，我公司将无条件地退出本项目的采购活动，并遵照《中华人民</w:t>
      </w:r>
      <w:r>
        <w:rPr>
          <w:rFonts w:hint="eastAsia" w:ascii="仿宋" w:hAnsi="仿宋" w:eastAsia="仿宋" w:cs="仿宋"/>
          <w:spacing w:val="-1"/>
          <w:sz w:val="24"/>
          <w:szCs w:val="24"/>
          <w:highlight w:val="none"/>
        </w:rPr>
        <w:t>共和国政府采购法》</w:t>
      </w:r>
      <w:r>
        <w:rPr>
          <w:rFonts w:hint="eastAsia" w:ascii="仿宋" w:hAnsi="仿宋" w:eastAsia="仿宋" w:cs="仿宋"/>
          <w:sz w:val="24"/>
          <w:szCs w:val="24"/>
          <w:highlight w:val="none"/>
        </w:rPr>
        <w:t>有关“提供虚假材料的规定”接受处罚。</w:t>
      </w:r>
    </w:p>
    <w:p w14:paraId="507163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特此声明。 </w:t>
      </w:r>
    </w:p>
    <w:p w14:paraId="3CBDAB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p>
    <w:p w14:paraId="1018AF5E">
      <w:pPr>
        <w:keepNext w:val="0"/>
        <w:keepLines w:val="0"/>
        <w:pageBreakBefore w:val="0"/>
        <w:widowControl/>
        <w:kinsoku w:val="0"/>
        <w:wordWrap/>
        <w:overflowPunct/>
        <w:topLinePunct w:val="0"/>
        <w:autoSpaceDE w:val="0"/>
        <w:autoSpaceDN w:val="0"/>
        <w:bidi w:val="0"/>
        <w:adjustRightInd w:val="0"/>
        <w:snapToGrid w:val="0"/>
        <w:spacing w:line="360" w:lineRule="auto"/>
        <w:ind w:right="363" w:firstLine="448" w:firstLineChars="200"/>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供</w:t>
      </w:r>
      <w:r>
        <w:rPr>
          <w:rFonts w:hint="eastAsia" w:ascii="仿宋" w:hAnsi="仿宋" w:eastAsia="仿宋" w:cs="仿宋"/>
          <w:spacing w:val="-5"/>
          <w:sz w:val="24"/>
          <w:szCs w:val="24"/>
          <w:highlight w:val="none"/>
        </w:rPr>
        <w:t>应</w:t>
      </w:r>
      <w:r>
        <w:rPr>
          <w:rFonts w:hint="eastAsia" w:ascii="仿宋" w:hAnsi="仿宋" w:eastAsia="仿宋" w:cs="仿宋"/>
          <w:spacing w:val="-4"/>
          <w:sz w:val="24"/>
          <w:szCs w:val="24"/>
          <w:highlight w:val="none"/>
        </w:rPr>
        <w:t>商名称 (公章) ：</w:t>
      </w:r>
      <w:r>
        <w:rPr>
          <w:rFonts w:hint="eastAsia" w:ascii="仿宋" w:hAnsi="仿宋" w:eastAsia="仿宋" w:cs="仿宋"/>
          <w:spacing w:val="-4"/>
          <w:sz w:val="24"/>
          <w:szCs w:val="24"/>
          <w:highlight w:val="none"/>
          <w:u w:val="single" w:color="auto"/>
          <w:lang w:val="en-US" w:eastAsia="zh-CN"/>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z w:val="24"/>
          <w:szCs w:val="24"/>
          <w:highlight w:val="none"/>
        </w:rPr>
        <w:t xml:space="preserve"> </w:t>
      </w:r>
    </w:p>
    <w:p w14:paraId="0F841A03">
      <w:pPr>
        <w:keepNext w:val="0"/>
        <w:keepLines w:val="0"/>
        <w:pageBreakBefore w:val="0"/>
        <w:widowControl/>
        <w:kinsoku w:val="0"/>
        <w:wordWrap/>
        <w:overflowPunct/>
        <w:topLinePunct w:val="0"/>
        <w:autoSpaceDE w:val="0"/>
        <w:autoSpaceDN w:val="0"/>
        <w:bidi w:val="0"/>
        <w:adjustRightInd w:val="0"/>
        <w:snapToGrid w:val="0"/>
        <w:spacing w:line="360" w:lineRule="auto"/>
        <w:ind w:right="363" w:firstLine="440" w:firstLineChars="200"/>
        <w:textAlignment w:val="baseline"/>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法定</w:t>
      </w:r>
      <w:r>
        <w:rPr>
          <w:rFonts w:hint="eastAsia" w:ascii="仿宋" w:hAnsi="仿宋" w:eastAsia="仿宋" w:cs="仿宋"/>
          <w:spacing w:val="-9"/>
          <w:sz w:val="24"/>
          <w:szCs w:val="24"/>
          <w:highlight w:val="none"/>
        </w:rPr>
        <w:t>代</w:t>
      </w:r>
      <w:r>
        <w:rPr>
          <w:rFonts w:hint="eastAsia" w:ascii="仿宋" w:hAnsi="仿宋" w:eastAsia="仿宋" w:cs="仿宋"/>
          <w:spacing w:val="-5"/>
          <w:sz w:val="24"/>
          <w:szCs w:val="24"/>
          <w:highlight w:val="none"/>
        </w:rPr>
        <w:t>表人或其授权代表(盖章或签字)：</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z w:val="24"/>
          <w:szCs w:val="24"/>
          <w:highlight w:val="none"/>
        </w:rPr>
        <w:t xml:space="preserve"> </w:t>
      </w:r>
    </w:p>
    <w:p w14:paraId="387248F9">
      <w:pPr>
        <w:keepNext w:val="0"/>
        <w:keepLines w:val="0"/>
        <w:pageBreakBefore w:val="0"/>
        <w:widowControl/>
        <w:kinsoku w:val="0"/>
        <w:wordWrap/>
        <w:overflowPunct/>
        <w:topLinePunct w:val="0"/>
        <w:autoSpaceDE w:val="0"/>
        <w:autoSpaceDN w:val="0"/>
        <w:bidi w:val="0"/>
        <w:adjustRightInd w:val="0"/>
        <w:snapToGrid w:val="0"/>
        <w:spacing w:line="360" w:lineRule="auto"/>
        <w:ind w:right="363" w:firstLine="456" w:firstLineChars="200"/>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日期：</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u w:val="single" w:color="auto"/>
          <w:lang w:val="en-US" w:eastAsia="zh-CN"/>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年</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 xml:space="preserve"> 月</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 xml:space="preserve">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rPr>
        <w:t>日</w:t>
      </w:r>
    </w:p>
    <w:p w14:paraId="25B4450C">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spacing w:val="-8"/>
          <w:sz w:val="24"/>
          <w:szCs w:val="24"/>
        </w:rPr>
      </w:pPr>
    </w:p>
    <w:p w14:paraId="2FDC1658">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spacing w:val="-8"/>
          <w:sz w:val="24"/>
          <w:szCs w:val="24"/>
        </w:rPr>
      </w:pPr>
    </w:p>
    <w:p w14:paraId="76E1C326">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spacing w:val="-8"/>
          <w:sz w:val="24"/>
          <w:szCs w:val="24"/>
        </w:rPr>
      </w:pPr>
    </w:p>
    <w:p w14:paraId="20796AD9">
      <w:pPr>
        <w:pStyle w:val="26"/>
        <w:rPr>
          <w:rFonts w:hint="eastAsia"/>
        </w:rPr>
      </w:pPr>
    </w:p>
    <w:p w14:paraId="1034F3D6">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spacing w:val="-8"/>
          <w:sz w:val="24"/>
          <w:szCs w:val="24"/>
        </w:rPr>
      </w:pPr>
    </w:p>
    <w:p w14:paraId="25EAB6C8">
      <w:pPr>
        <w:keepNext w:val="0"/>
        <w:keepLines w:val="0"/>
        <w:pageBreakBefore w:val="0"/>
        <w:widowControl w:val="0"/>
        <w:numPr>
          <w:ilvl w:val="0"/>
          <w:numId w:val="0"/>
        </w:numPr>
        <w:wordWrap/>
        <w:overflowPunct/>
        <w:topLinePunct w:val="0"/>
        <w:bidi w:val="0"/>
        <w:spacing w:line="360" w:lineRule="auto"/>
        <w:jc w:val="both"/>
        <w:rPr>
          <w:rFonts w:hint="eastAsia" w:ascii="仿宋" w:hAnsi="仿宋" w:eastAsia="仿宋" w:cs="仿宋"/>
          <w:spacing w:val="-5"/>
          <w:sz w:val="24"/>
          <w:szCs w:val="24"/>
        </w:rPr>
      </w:pPr>
      <w:r>
        <w:rPr>
          <w:rFonts w:hint="eastAsia" w:ascii="仿宋" w:hAnsi="仿宋" w:eastAsia="仿宋" w:cs="仿宋"/>
          <w:spacing w:val="-8"/>
          <w:sz w:val="24"/>
          <w:szCs w:val="24"/>
        </w:rPr>
        <w:t>注：供应商在参</w:t>
      </w:r>
      <w:r>
        <w:rPr>
          <w:rFonts w:hint="eastAsia" w:ascii="仿宋" w:hAnsi="仿宋" w:eastAsia="仿宋" w:cs="仿宋"/>
          <w:spacing w:val="-4"/>
          <w:sz w:val="24"/>
          <w:szCs w:val="24"/>
        </w:rPr>
        <w:t>加政府采购活动前 3 年内因违法经营被禁止在一定期限内参加</w:t>
      </w:r>
      <w:r>
        <w:rPr>
          <w:rFonts w:hint="eastAsia" w:ascii="仿宋" w:hAnsi="仿宋" w:eastAsia="仿宋" w:cs="仿宋"/>
          <w:spacing w:val="-6"/>
          <w:sz w:val="24"/>
          <w:szCs w:val="24"/>
        </w:rPr>
        <w:t>政府采购活动，期限届满的，可以参加政府采购活动，但应提供相关证明材料</w:t>
      </w:r>
      <w:r>
        <w:rPr>
          <w:rFonts w:hint="eastAsia" w:ascii="仿宋" w:hAnsi="仿宋" w:eastAsia="仿宋" w:cs="仿宋"/>
          <w:spacing w:val="-5"/>
          <w:sz w:val="24"/>
          <w:szCs w:val="24"/>
        </w:rPr>
        <w:t>。</w:t>
      </w:r>
    </w:p>
    <w:p w14:paraId="747D240F">
      <w:pPr>
        <w:keepNext w:val="0"/>
        <w:keepLines w:val="0"/>
        <w:pageBreakBefore w:val="0"/>
        <w:widowControl w:val="0"/>
        <w:numPr>
          <w:ilvl w:val="0"/>
          <w:numId w:val="0"/>
        </w:numPr>
        <w:wordWrap/>
        <w:overflowPunct/>
        <w:topLinePunct w:val="0"/>
        <w:bidi w:val="0"/>
        <w:spacing w:line="360" w:lineRule="auto"/>
        <w:jc w:val="center"/>
        <w:rPr>
          <w:rFonts w:hint="eastAsia" w:ascii="仿宋" w:hAnsi="仿宋" w:eastAsia="仿宋" w:cs="仿宋"/>
          <w:b/>
          <w:sz w:val="32"/>
          <w:szCs w:val="32"/>
          <w:highlight w:val="none"/>
          <w:lang w:eastAsia="zh-CN"/>
        </w:rPr>
      </w:pPr>
      <w:r>
        <w:rPr>
          <w:rFonts w:hint="eastAsia" w:ascii="仿宋" w:hAnsi="仿宋" w:eastAsia="仿宋" w:cs="仿宋"/>
          <w:spacing w:val="-5"/>
          <w:sz w:val="24"/>
          <w:szCs w:val="24"/>
        </w:rPr>
        <w:br w:type="page"/>
      </w:r>
      <w:r>
        <w:rPr>
          <w:rFonts w:hint="eastAsia" w:ascii="仿宋" w:hAnsi="仿宋" w:eastAsia="仿宋" w:cs="仿宋"/>
          <w:b/>
          <w:kern w:val="2"/>
          <w:sz w:val="32"/>
          <w:szCs w:val="32"/>
          <w:lang w:val="en-US" w:eastAsia="zh-CN" w:bidi="ar-SA"/>
        </w:rPr>
        <w:t>七、</w:t>
      </w:r>
      <w:r>
        <w:rPr>
          <w:rFonts w:hint="eastAsia" w:ascii="仿宋" w:hAnsi="仿宋" w:eastAsia="仿宋" w:cs="仿宋"/>
          <w:b/>
          <w:sz w:val="32"/>
          <w:szCs w:val="32"/>
          <w:highlight w:val="none"/>
          <w:lang w:eastAsia="zh-CN"/>
        </w:rPr>
        <w:t>其他资料</w:t>
      </w:r>
      <w:bookmarkEnd w:id="181"/>
    </w:p>
    <w:p w14:paraId="4652B17B">
      <w:pPr>
        <w:pStyle w:val="2"/>
        <w:widowControl w:val="0"/>
        <w:numPr>
          <w:ilvl w:val="0"/>
          <w:numId w:val="0"/>
        </w:numPr>
        <w:spacing w:after="120" w:afterLines="0"/>
        <w:jc w:val="both"/>
        <w:rPr>
          <w:rFonts w:hint="eastAsia" w:ascii="仿宋" w:hAnsi="仿宋" w:eastAsia="仿宋" w:cs="仿宋"/>
          <w:lang w:eastAsia="zh-CN"/>
        </w:rPr>
      </w:pPr>
    </w:p>
    <w:p w14:paraId="1299506E">
      <w:pPr>
        <w:rPr>
          <w:rFonts w:hint="eastAsia" w:ascii="仿宋" w:hAnsi="仿宋" w:eastAsia="仿宋" w:cs="仿宋"/>
          <w:b/>
          <w:sz w:val="28"/>
          <w:szCs w:val="28"/>
          <w:highlight w:val="none"/>
        </w:rPr>
      </w:pPr>
    </w:p>
    <w:p w14:paraId="7AB730E5">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基本存款账户开户许可证（基本账户信息）。</w:t>
      </w:r>
    </w:p>
    <w:p w14:paraId="220B8DA7">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依据竞争性谈判文件要求，供应商认为有必要说明的其他内容。</w:t>
      </w:r>
    </w:p>
    <w:p w14:paraId="7CDDC408">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、其他可以证明供应商实力的文件。</w:t>
      </w:r>
    </w:p>
    <w:p w14:paraId="2CDF88B3">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14:paraId="7F6B850F">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14:paraId="3F10E630">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14:paraId="02508ED3">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14:paraId="5BAF1F8A">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14:paraId="69CE36CE">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14:paraId="26827DE0">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14:paraId="7F68BC16">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14:paraId="71B0C761">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14:paraId="39783AC0">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14:paraId="1AD28809">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outlineLvl w:val="9"/>
        <w:rPr>
          <w:rFonts w:hint="eastAsia" w:ascii="仿宋" w:hAnsi="仿宋" w:eastAsia="仿宋" w:cs="仿宋"/>
          <w:b w:val="0"/>
          <w:bCs w:val="0"/>
          <w:color w:val="auto"/>
          <w:sz w:val="28"/>
          <w:szCs w:val="28"/>
          <w:highlight w:val="none"/>
          <w:lang w:eastAsia="zh-CN"/>
        </w:rPr>
      </w:pPr>
    </w:p>
    <w:p w14:paraId="0BC9E309">
      <w:pPr>
        <w:outlineLvl w:val="2"/>
        <w:rPr>
          <w:rFonts w:hint="eastAsia" w:ascii="仿宋" w:hAnsi="仿宋" w:eastAsia="仿宋" w:cs="仿宋"/>
          <w:b/>
          <w:sz w:val="28"/>
          <w:szCs w:val="28"/>
          <w:highlight w:val="none"/>
        </w:rPr>
      </w:pPr>
    </w:p>
    <w:p w14:paraId="2D4092B8">
      <w:pPr>
        <w:outlineLvl w:val="2"/>
        <w:rPr>
          <w:rFonts w:hint="eastAsia" w:ascii="仿宋" w:hAnsi="仿宋" w:eastAsia="仿宋" w:cs="仿宋"/>
          <w:b/>
          <w:sz w:val="28"/>
          <w:szCs w:val="28"/>
          <w:highlight w:val="none"/>
        </w:rPr>
      </w:pPr>
      <w:bookmarkStart w:id="182" w:name="_Toc24664"/>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1</w:t>
      </w:r>
      <w:bookmarkEnd w:id="182"/>
    </w:p>
    <w:p w14:paraId="7FC67FA0">
      <w:pPr>
        <w:keepNext w:val="0"/>
        <w:keepLines w:val="0"/>
        <w:pageBreakBefore w:val="0"/>
        <w:widowControl w:val="0"/>
        <w:kinsoku/>
        <w:wordWrap/>
        <w:overflowPunct/>
        <w:topLinePunct w:val="0"/>
        <w:autoSpaceDE/>
        <w:autoSpaceDN/>
        <w:bidi w:val="0"/>
        <w:adjustRightInd/>
        <w:spacing w:before="100" w:beforeAutospacing="0" w:after="163" w:afterLines="50" w:line="360" w:lineRule="auto"/>
        <w:jc w:val="center"/>
        <w:textAlignment w:val="auto"/>
        <w:outlineLvl w:val="2"/>
        <w:rPr>
          <w:rFonts w:hint="eastAsia" w:ascii="仿宋" w:hAnsi="仿宋" w:eastAsia="仿宋" w:cs="仿宋"/>
          <w:b/>
          <w:sz w:val="32"/>
          <w:szCs w:val="32"/>
          <w:highlight w:val="none"/>
          <w:lang w:eastAsia="zh-CN"/>
        </w:rPr>
      </w:pPr>
      <w:bookmarkStart w:id="183" w:name="_Toc8398"/>
      <w:bookmarkStart w:id="184" w:name="_Toc8591"/>
      <w:r>
        <w:rPr>
          <w:rFonts w:hint="eastAsia" w:ascii="仿宋" w:hAnsi="仿宋" w:eastAsia="仿宋" w:cs="仿宋"/>
          <w:b/>
          <w:sz w:val="32"/>
          <w:szCs w:val="32"/>
          <w:highlight w:val="none"/>
          <w:lang w:eastAsia="zh-CN"/>
        </w:rPr>
        <w:t>中小企业声明函（货物）</w:t>
      </w:r>
      <w:bookmarkEnd w:id="183"/>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如是</w:t>
      </w:r>
      <w:r>
        <w:rPr>
          <w:rFonts w:hint="eastAsia" w:ascii="仿宋" w:hAnsi="仿宋" w:eastAsia="仿宋" w:cs="仿宋"/>
          <w:b/>
          <w:sz w:val="32"/>
          <w:szCs w:val="32"/>
          <w:highlight w:val="none"/>
          <w:lang w:eastAsia="zh-CN"/>
        </w:rPr>
        <w:t>）</w:t>
      </w:r>
    </w:p>
    <w:p w14:paraId="743C6AF2">
      <w:pPr>
        <w:pStyle w:val="2"/>
        <w:keepNext w:val="0"/>
        <w:keepLines w:val="0"/>
        <w:pageBreakBefore w:val="0"/>
        <w:widowControl w:val="0"/>
        <w:tabs>
          <w:tab w:val="left" w:pos="9120"/>
        </w:tabs>
        <w:kinsoku/>
        <w:wordWrap/>
        <w:overflowPunct/>
        <w:topLinePunct w:val="0"/>
        <w:autoSpaceDE/>
        <w:autoSpaceDN/>
        <w:bidi w:val="0"/>
        <w:adjustRightInd/>
        <w:snapToGrid/>
        <w:spacing w:after="0" w:afterLines="0" w:line="360" w:lineRule="auto"/>
        <w:ind w:right="0" w:rightChars="0" w:firstLine="640"/>
        <w:textAlignment w:val="auto"/>
        <w:outlineLvl w:val="9"/>
        <w:rPr>
          <w:rFonts w:hint="eastAsia" w:ascii="仿宋" w:hAnsi="仿宋" w:eastAsia="仿宋" w:cs="仿宋"/>
          <w:b w:val="0"/>
          <w:bCs w:val="0"/>
          <w:spacing w:val="-2"/>
          <w:sz w:val="24"/>
          <w:szCs w:val="24"/>
        </w:rPr>
      </w:pPr>
      <w:r>
        <w:rPr>
          <w:rFonts w:hint="eastAsia" w:ascii="仿宋" w:hAnsi="仿宋" w:eastAsia="仿宋" w:cs="仿宋"/>
          <w:b w:val="0"/>
          <w:bCs w:val="0"/>
          <w:spacing w:val="-2"/>
          <w:sz w:val="24"/>
          <w:szCs w:val="24"/>
        </w:rPr>
        <w:t>本公司</w:t>
      </w:r>
      <w:r>
        <w:rPr>
          <w:rFonts w:hint="eastAsia" w:ascii="仿宋" w:hAnsi="仿宋" w:eastAsia="仿宋" w:cs="仿宋"/>
          <w:b w:val="0"/>
          <w:bCs w:val="0"/>
          <w:sz w:val="24"/>
          <w:szCs w:val="24"/>
        </w:rPr>
        <w:t>（联合体</w:t>
      </w:r>
      <w:r>
        <w:rPr>
          <w:rFonts w:hint="eastAsia" w:ascii="仿宋" w:hAnsi="仿宋" w:eastAsia="仿宋" w:cs="仿宋"/>
          <w:b w:val="0"/>
          <w:bCs w:val="0"/>
          <w:spacing w:val="-5"/>
          <w:sz w:val="24"/>
          <w:szCs w:val="24"/>
        </w:rPr>
        <w:t>）</w:t>
      </w:r>
      <w:r>
        <w:rPr>
          <w:rFonts w:hint="eastAsia" w:ascii="仿宋" w:hAnsi="仿宋" w:eastAsia="仿宋" w:cs="仿宋"/>
          <w:b w:val="0"/>
          <w:bCs w:val="0"/>
          <w:spacing w:val="-2"/>
          <w:sz w:val="24"/>
          <w:szCs w:val="24"/>
        </w:rPr>
        <w:t>郑重声明，根据《政府采购促进中小</w:t>
      </w:r>
      <w:r>
        <w:rPr>
          <w:rFonts w:hint="eastAsia" w:ascii="仿宋" w:hAnsi="仿宋" w:eastAsia="仿宋" w:cs="仿宋"/>
          <w:b w:val="0"/>
          <w:bCs w:val="0"/>
          <w:spacing w:val="-18"/>
          <w:sz w:val="24"/>
          <w:szCs w:val="24"/>
        </w:rPr>
        <w:t>企业发展管理办法》</w:t>
      </w:r>
      <w:r>
        <w:rPr>
          <w:rFonts w:hint="eastAsia" w:ascii="仿宋" w:hAnsi="仿宋" w:eastAsia="仿宋" w:cs="仿宋"/>
          <w:b w:val="0"/>
          <w:bCs w:val="0"/>
          <w:sz w:val="24"/>
          <w:szCs w:val="24"/>
        </w:rPr>
        <w:t>（</w:t>
      </w:r>
      <w:r>
        <w:rPr>
          <w:rFonts w:hint="eastAsia" w:ascii="仿宋" w:hAnsi="仿宋" w:eastAsia="仿宋" w:cs="仿宋"/>
          <w:b w:val="0"/>
          <w:bCs w:val="0"/>
          <w:spacing w:val="5"/>
          <w:sz w:val="24"/>
          <w:szCs w:val="24"/>
        </w:rPr>
        <w:t>财库</w:t>
      </w:r>
      <w:r>
        <w:rPr>
          <w:rFonts w:hint="eastAsia" w:ascii="仿宋" w:hAnsi="仿宋" w:eastAsia="仿宋" w:cs="仿宋"/>
          <w:b w:val="0"/>
          <w:bCs w:val="0"/>
          <w:sz w:val="24"/>
          <w:szCs w:val="24"/>
        </w:rPr>
        <w:t>﹝2020﹞46</w:t>
      </w:r>
      <w:r>
        <w:rPr>
          <w:rFonts w:hint="eastAsia" w:ascii="仿宋" w:hAnsi="仿宋" w:eastAsia="仿宋" w:cs="仿宋"/>
          <w:b w:val="0"/>
          <w:bCs w:val="0"/>
          <w:spacing w:val="-38"/>
          <w:sz w:val="24"/>
          <w:szCs w:val="24"/>
        </w:rPr>
        <w:t xml:space="preserve"> 号</w:t>
      </w:r>
      <w:r>
        <w:rPr>
          <w:rFonts w:hint="eastAsia" w:ascii="仿宋" w:hAnsi="仿宋" w:eastAsia="仿宋" w:cs="仿宋"/>
          <w:b w:val="0"/>
          <w:bCs w:val="0"/>
          <w:spacing w:val="5"/>
          <w:sz w:val="24"/>
          <w:szCs w:val="24"/>
        </w:rPr>
        <w:t>）</w:t>
      </w:r>
      <w:r>
        <w:rPr>
          <w:rFonts w:hint="eastAsia" w:ascii="仿宋" w:hAnsi="仿宋" w:eastAsia="仿宋" w:cs="仿宋"/>
          <w:b w:val="0"/>
          <w:bCs w:val="0"/>
          <w:sz w:val="24"/>
          <w:szCs w:val="24"/>
        </w:rPr>
        <w:t>的规定，本公司（联合体）</w:t>
      </w:r>
      <w:r>
        <w:rPr>
          <w:rFonts w:hint="eastAsia" w:ascii="仿宋" w:hAnsi="仿宋" w:eastAsia="仿宋" w:cs="仿宋"/>
          <w:b w:val="0"/>
          <w:bCs w:val="0"/>
          <w:spacing w:val="-2"/>
          <w:sz w:val="24"/>
          <w:szCs w:val="24"/>
        </w:rPr>
        <w:t>参加</w:t>
      </w:r>
      <w:r>
        <w:rPr>
          <w:rFonts w:hint="eastAsia" w:ascii="仿宋" w:hAnsi="仿宋" w:eastAsia="仿宋" w:cs="仿宋"/>
          <w:b w:val="0"/>
          <w:bCs w:val="0"/>
          <w:spacing w:val="-2"/>
          <w:sz w:val="24"/>
          <w:szCs w:val="24"/>
          <w:u w:val="single"/>
          <w:lang w:val="en-US" w:eastAsia="zh-CN"/>
        </w:rPr>
        <w:t xml:space="preserve">     </w:t>
      </w:r>
      <w:r>
        <w:rPr>
          <w:rFonts w:hint="eastAsia" w:ascii="仿宋" w:hAnsi="仿宋" w:eastAsia="仿宋" w:cs="仿宋"/>
          <w:b w:val="0"/>
          <w:bCs w:val="0"/>
          <w:spacing w:val="-2"/>
          <w:sz w:val="24"/>
          <w:szCs w:val="24"/>
          <w:u w:val="single"/>
          <w:lang w:val="zh-CN" w:eastAsia="zh-CN"/>
        </w:rPr>
        <w:t>（单位名称）</w:t>
      </w:r>
      <w:r>
        <w:rPr>
          <w:rFonts w:hint="eastAsia" w:ascii="仿宋" w:hAnsi="仿宋" w:eastAsia="仿宋" w:cs="仿宋"/>
          <w:b w:val="0"/>
          <w:bCs w:val="0"/>
          <w:spacing w:val="-2"/>
          <w:sz w:val="24"/>
          <w:szCs w:val="24"/>
        </w:rPr>
        <w:t>的</w:t>
      </w:r>
      <w:r>
        <w:rPr>
          <w:rFonts w:hint="eastAsia" w:ascii="仿宋" w:hAnsi="仿宋" w:eastAsia="仿宋" w:cs="仿宋"/>
          <w:b w:val="0"/>
          <w:bCs w:val="0"/>
          <w:spacing w:val="-2"/>
          <w:sz w:val="24"/>
          <w:szCs w:val="24"/>
          <w:u w:val="single"/>
          <w:lang w:val="en-US" w:eastAsia="zh-CN"/>
        </w:rPr>
        <w:t xml:space="preserve">     </w:t>
      </w:r>
      <w:r>
        <w:rPr>
          <w:rFonts w:hint="eastAsia" w:ascii="仿宋" w:hAnsi="仿宋" w:eastAsia="仿宋" w:cs="仿宋"/>
          <w:b w:val="0"/>
          <w:bCs w:val="0"/>
          <w:spacing w:val="-2"/>
          <w:sz w:val="24"/>
          <w:szCs w:val="24"/>
          <w:u w:val="single"/>
          <w:lang w:val="zh-CN" w:eastAsia="zh-CN"/>
        </w:rPr>
        <w:t>（项目名称）</w:t>
      </w:r>
      <w:r>
        <w:rPr>
          <w:rFonts w:hint="eastAsia" w:ascii="仿宋" w:hAnsi="仿宋" w:eastAsia="仿宋" w:cs="仿宋"/>
          <w:b w:val="0"/>
          <w:bCs w:val="0"/>
          <w:spacing w:val="-2"/>
          <w:sz w:val="24"/>
          <w:szCs w:val="24"/>
        </w:rPr>
        <w:t>采购活动，提供的货物全部由符合政策要求的中小企业制造。相关企业（含联合体中的中小企业、签订分包意向协议的中小企业） 的具体情况如下：</w:t>
      </w:r>
    </w:p>
    <w:p w14:paraId="1D7C19BA">
      <w:pPr>
        <w:pStyle w:val="2"/>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lang w:val="zh-CN" w:eastAsia="zh-CN"/>
        </w:rPr>
        <w:t>（标的名称）</w:t>
      </w:r>
      <w:r>
        <w:rPr>
          <w:rFonts w:hint="eastAsia" w:ascii="仿宋" w:hAnsi="仿宋" w:eastAsia="仿宋" w:cs="仿宋"/>
          <w:b w:val="0"/>
          <w:bCs w:val="0"/>
          <w:kern w:val="2"/>
          <w:sz w:val="24"/>
          <w:szCs w:val="24"/>
          <w:highlight w:val="none"/>
        </w:rPr>
        <w:t>，属 于</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0"/>
          <w:sz w:val="24"/>
          <w:szCs w:val="24"/>
          <w:highlight w:val="none"/>
          <w:u w:val="single"/>
        </w:rPr>
        <w:t>（采购文件中明确的所属行业）</w:t>
      </w:r>
      <w:r>
        <w:rPr>
          <w:rFonts w:hint="eastAsia" w:ascii="仿宋" w:hAnsi="仿宋" w:eastAsia="仿宋" w:cs="仿宋"/>
          <w:b w:val="0"/>
          <w:bCs w:val="0"/>
          <w:kern w:val="2"/>
          <w:sz w:val="24"/>
          <w:szCs w:val="24"/>
          <w:highlight w:val="none"/>
        </w:rPr>
        <w:t>行业；制造商为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（企业名称）</w:t>
      </w:r>
      <w:r>
        <w:rPr>
          <w:rFonts w:hint="eastAsia" w:ascii="仿宋" w:hAnsi="仿宋" w:eastAsia="仿宋" w:cs="仿宋"/>
          <w:b w:val="0"/>
          <w:bCs w:val="0"/>
          <w:kern w:val="2"/>
          <w:sz w:val="24"/>
          <w:szCs w:val="24"/>
          <w:highlight w:val="none"/>
        </w:rPr>
        <w:t>，从业人员</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人，营业收入为</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rPr>
        <w:t>万元，资产总额为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万元，属于</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（中型企业、小型企业、微型企业）</w:t>
      </w:r>
      <w:r>
        <w:rPr>
          <w:rFonts w:hint="eastAsia" w:ascii="仿宋" w:hAnsi="仿宋" w:eastAsia="仿宋" w:cs="仿宋"/>
          <w:b w:val="0"/>
          <w:bCs w:val="0"/>
          <w:kern w:val="2"/>
          <w:sz w:val="24"/>
          <w:szCs w:val="24"/>
          <w:highlight w:val="none"/>
        </w:rPr>
        <w:t>；</w:t>
      </w:r>
    </w:p>
    <w:p w14:paraId="701986BD">
      <w:pPr>
        <w:pStyle w:val="2"/>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lang w:val="zh-CN" w:eastAsia="zh-CN"/>
        </w:rPr>
        <w:t>（标的名称）</w:t>
      </w:r>
      <w:r>
        <w:rPr>
          <w:rFonts w:hint="eastAsia" w:ascii="仿宋" w:hAnsi="仿宋" w:eastAsia="仿宋" w:cs="仿宋"/>
          <w:b w:val="0"/>
          <w:bCs w:val="0"/>
          <w:kern w:val="2"/>
          <w:sz w:val="24"/>
          <w:szCs w:val="24"/>
          <w:highlight w:val="none"/>
        </w:rPr>
        <w:t>，属 于</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0"/>
          <w:sz w:val="24"/>
          <w:szCs w:val="24"/>
          <w:highlight w:val="none"/>
          <w:u w:val="single"/>
        </w:rPr>
        <w:t>（采购文件中明确的所属行业）</w:t>
      </w:r>
      <w:r>
        <w:rPr>
          <w:rFonts w:hint="eastAsia" w:ascii="仿宋" w:hAnsi="仿宋" w:eastAsia="仿宋" w:cs="仿宋"/>
          <w:b w:val="0"/>
          <w:bCs w:val="0"/>
          <w:kern w:val="2"/>
          <w:sz w:val="24"/>
          <w:szCs w:val="24"/>
          <w:highlight w:val="none"/>
        </w:rPr>
        <w:t>行业；制造商为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（企业名称）</w:t>
      </w:r>
      <w:r>
        <w:rPr>
          <w:rFonts w:hint="eastAsia" w:ascii="仿宋" w:hAnsi="仿宋" w:eastAsia="仿宋" w:cs="仿宋"/>
          <w:b w:val="0"/>
          <w:bCs w:val="0"/>
          <w:kern w:val="2"/>
          <w:sz w:val="24"/>
          <w:szCs w:val="24"/>
          <w:highlight w:val="none"/>
        </w:rPr>
        <w:t>，从业人员</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人，营业收入为</w:t>
      </w:r>
      <w:r>
        <w:rPr>
          <w:rFonts w:hint="eastAsia" w:ascii="仿宋" w:hAnsi="仿宋" w:eastAsia="仿宋" w:cs="仿宋"/>
          <w:b w:val="0"/>
          <w:bCs w:val="0"/>
          <w:kern w:val="2"/>
          <w:sz w:val="24"/>
          <w:szCs w:val="24"/>
          <w:highlight w:val="none"/>
          <w:u w:val="single"/>
        </w:rPr>
        <w:t xml:space="preserve"> </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ab/>
      </w:r>
      <w:r>
        <w:rPr>
          <w:rFonts w:hint="eastAsia" w:ascii="仿宋" w:hAnsi="仿宋" w:eastAsia="仿宋" w:cs="仿宋"/>
          <w:b w:val="0"/>
          <w:bCs w:val="0"/>
          <w:kern w:val="2"/>
          <w:sz w:val="24"/>
          <w:szCs w:val="24"/>
          <w:highlight w:val="none"/>
        </w:rPr>
        <w:t>万元，资产总额为</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rPr>
        <w:t>万元，属于</w:t>
      </w:r>
      <w:r>
        <w:rPr>
          <w:rFonts w:hint="eastAsia" w:ascii="仿宋" w:hAnsi="仿宋" w:eastAsia="仿宋" w:cs="仿宋"/>
          <w:b w:val="0"/>
          <w:bCs w:val="0"/>
          <w:kern w:val="2"/>
          <w:sz w:val="24"/>
          <w:szCs w:val="24"/>
          <w:highlight w:val="none"/>
          <w:u w:val="single"/>
          <w:lang w:val="en-US" w:eastAsia="zh-CN"/>
        </w:rPr>
        <w:t xml:space="preserve">          </w:t>
      </w:r>
      <w:r>
        <w:rPr>
          <w:rFonts w:hint="eastAsia" w:ascii="仿宋" w:hAnsi="仿宋" w:eastAsia="仿宋" w:cs="仿宋"/>
          <w:b w:val="0"/>
          <w:bCs w:val="0"/>
          <w:kern w:val="2"/>
          <w:sz w:val="24"/>
          <w:szCs w:val="24"/>
          <w:highlight w:val="none"/>
          <w:u w:val="single"/>
        </w:rPr>
        <w:t>（中型企业、小型企业、微型企业）</w:t>
      </w:r>
      <w:r>
        <w:rPr>
          <w:rFonts w:hint="eastAsia" w:ascii="仿宋" w:hAnsi="仿宋" w:eastAsia="仿宋" w:cs="仿宋"/>
          <w:b w:val="0"/>
          <w:bCs w:val="0"/>
          <w:kern w:val="2"/>
          <w:sz w:val="24"/>
          <w:szCs w:val="24"/>
          <w:highlight w:val="none"/>
        </w:rPr>
        <w:t>；</w:t>
      </w:r>
    </w:p>
    <w:p w14:paraId="538B609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outlineLvl w:val="9"/>
        <w:rPr>
          <w:rFonts w:hint="eastAsia" w:ascii="仿宋" w:hAnsi="仿宋" w:eastAsia="仿宋" w:cs="仿宋"/>
          <w:b w:val="0"/>
          <w:bCs w:val="0"/>
          <w:sz w:val="24"/>
          <w:szCs w:val="24"/>
        </w:rPr>
      </w:pPr>
      <w:r>
        <w:rPr>
          <w:rFonts w:hint="eastAsia" w:ascii="仿宋" w:hAnsi="仿宋" w:eastAsia="仿宋" w:cs="仿宋"/>
          <w:b w:val="0"/>
          <w:bCs w:val="0"/>
          <w:sz w:val="24"/>
          <w:szCs w:val="24"/>
        </w:rPr>
        <w:t>……</w:t>
      </w:r>
    </w:p>
    <w:p w14:paraId="5B9C297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仿宋"/>
          <w:b w:val="0"/>
          <w:bCs w:val="0"/>
          <w:kern w:val="0"/>
          <w:sz w:val="24"/>
          <w:szCs w:val="24"/>
          <w:u w:val="none"/>
        </w:rPr>
      </w:pPr>
      <w:r>
        <w:rPr>
          <w:rFonts w:hint="eastAsia" w:ascii="仿宋" w:hAnsi="仿宋" w:eastAsia="仿宋" w:cs="仿宋"/>
          <w:b w:val="0"/>
          <w:bCs w:val="0"/>
          <w:kern w:val="0"/>
          <w:sz w:val="24"/>
          <w:szCs w:val="24"/>
          <w:u w:val="none"/>
        </w:rPr>
        <w:t>以上企业，不属于大企业的分支机构，不存在控股股东为大企业的情形，也不存在与大企业的负责人为同一人的情形。</w:t>
      </w:r>
    </w:p>
    <w:p w14:paraId="6082885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outlineLvl w:val="9"/>
        <w:rPr>
          <w:rFonts w:hint="eastAsia" w:ascii="仿宋" w:hAnsi="仿宋" w:eastAsia="仿宋" w:cs="仿宋"/>
          <w:b w:val="0"/>
          <w:bCs w:val="0"/>
          <w:kern w:val="0"/>
          <w:sz w:val="24"/>
          <w:szCs w:val="24"/>
          <w:u w:val="none"/>
        </w:rPr>
      </w:pPr>
      <w:r>
        <w:rPr>
          <w:rFonts w:hint="eastAsia" w:ascii="仿宋" w:hAnsi="仿宋" w:eastAsia="仿宋" w:cs="仿宋"/>
          <w:b w:val="0"/>
          <w:bCs w:val="0"/>
          <w:kern w:val="0"/>
          <w:sz w:val="24"/>
          <w:szCs w:val="24"/>
          <w:u w:val="none"/>
        </w:rPr>
        <w:t>本企业对上述声明内容的真实性负责。如有虚假，将依法承担相应责任。</w:t>
      </w:r>
    </w:p>
    <w:p w14:paraId="120A6651">
      <w:pPr>
        <w:pStyle w:val="6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p>
    <w:p w14:paraId="70F8AB96">
      <w:pPr>
        <w:pStyle w:val="60"/>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kern w:val="0"/>
          <w:sz w:val="24"/>
          <w:szCs w:val="24"/>
          <w:u w:val="none"/>
          <w:lang w:val="en-US" w:eastAsia="zh-CN" w:bidi="ar-SA"/>
        </w:rPr>
      </w:pPr>
      <w:r>
        <w:rPr>
          <w:rFonts w:hint="eastAsia" w:ascii="仿宋" w:hAnsi="仿宋" w:eastAsia="仿宋" w:cs="仿宋"/>
          <w:b w:val="0"/>
          <w:bCs w:val="0"/>
          <w:kern w:val="0"/>
          <w:sz w:val="24"/>
          <w:szCs w:val="24"/>
          <w:u w:val="none"/>
          <w:lang w:val="en-US" w:eastAsia="zh-CN" w:bidi="ar-SA"/>
        </w:rPr>
        <w:t>企业名称（盖章）：</w:t>
      </w:r>
    </w:p>
    <w:p w14:paraId="6D67B247">
      <w:pPr>
        <w:pStyle w:val="60"/>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仿宋" w:hAnsi="仿宋" w:eastAsia="仿宋" w:cs="仿宋"/>
          <w:b w:val="0"/>
          <w:bCs w:val="0"/>
          <w:kern w:val="0"/>
          <w:sz w:val="24"/>
          <w:szCs w:val="24"/>
          <w:u w:val="none"/>
          <w:lang w:val="en-US" w:eastAsia="zh-CN" w:bidi="ar-SA"/>
        </w:rPr>
      </w:pPr>
      <w:r>
        <w:rPr>
          <w:rFonts w:hint="eastAsia" w:ascii="仿宋" w:hAnsi="仿宋" w:eastAsia="仿宋" w:cs="仿宋"/>
          <w:b w:val="0"/>
          <w:bCs w:val="0"/>
          <w:kern w:val="0"/>
          <w:sz w:val="24"/>
          <w:szCs w:val="24"/>
          <w:u w:val="none"/>
          <w:lang w:val="en-US" w:eastAsia="zh-CN" w:bidi="ar-SA"/>
        </w:rPr>
        <w:t>日期：</w:t>
      </w:r>
    </w:p>
    <w:p w14:paraId="04E2CC2B">
      <w:pPr>
        <w:pStyle w:val="6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4"/>
          <w:szCs w:val="24"/>
        </w:rPr>
      </w:pPr>
    </w:p>
    <w:p w14:paraId="3BBC2E8B">
      <w:pPr>
        <w:pStyle w:val="60"/>
        <w:pageBreakBefore w:val="0"/>
        <w:kinsoku/>
        <w:wordWrap/>
        <w:overflowPunct/>
        <w:topLinePunct w:val="0"/>
        <w:autoSpaceDE/>
        <w:autoSpaceDN/>
        <w:bidi w:val="0"/>
        <w:adjustRightInd/>
        <w:snapToGrid/>
        <w:spacing w:line="360" w:lineRule="auto"/>
        <w:ind w:left="630" w:leftChars="0" w:hanging="630" w:hangingChars="300"/>
        <w:textAlignment w:val="auto"/>
        <w:rPr>
          <w:rFonts w:hint="eastAsia" w:ascii="仿宋" w:hAnsi="仿宋" w:eastAsia="仿宋" w:cs="仿宋"/>
          <w:spacing w:val="-8"/>
          <w:sz w:val="21"/>
          <w:szCs w:val="21"/>
          <w:lang w:eastAsia="zh-CN"/>
        </w:rPr>
      </w:pPr>
      <w:r>
        <w:rPr>
          <w:rFonts w:hint="eastAsia" w:ascii="仿宋" w:hAnsi="仿宋" w:eastAsia="仿宋" w:cs="仿宋"/>
          <w:sz w:val="21"/>
          <w:szCs w:val="21"/>
          <w:lang w:eastAsia="zh-CN"/>
        </w:rPr>
        <w:t>备注：</w:t>
      </w:r>
      <w:r>
        <w:rPr>
          <w:rFonts w:hint="eastAsia" w:ascii="仿宋" w:hAnsi="仿宋" w:eastAsia="仿宋" w:cs="仿宋"/>
          <w:sz w:val="21"/>
          <w:szCs w:val="21"/>
          <w:lang w:val="en-US" w:eastAsia="zh-CN"/>
        </w:rPr>
        <w:t>1、</w:t>
      </w:r>
      <w:r>
        <w:rPr>
          <w:rFonts w:hint="eastAsia" w:ascii="仿宋" w:hAnsi="仿宋" w:eastAsia="仿宋" w:cs="仿宋"/>
          <w:spacing w:val="-8"/>
          <w:sz w:val="21"/>
          <w:szCs w:val="21"/>
        </w:rPr>
        <w:t>中小企业参加政府采购活动，应当按照</w:t>
      </w:r>
      <w:r>
        <w:rPr>
          <w:rFonts w:hint="eastAsia" w:ascii="仿宋" w:hAnsi="仿宋" w:eastAsia="仿宋" w:cs="仿宋"/>
          <w:spacing w:val="-8"/>
          <w:sz w:val="21"/>
          <w:szCs w:val="21"/>
          <w:lang w:eastAsia="zh-CN"/>
        </w:rPr>
        <w:t>《政府采购促进中小企业发展管理办法》（财库〔2020〕46号）</w:t>
      </w:r>
      <w:r>
        <w:rPr>
          <w:rFonts w:hint="eastAsia" w:ascii="仿宋" w:hAnsi="仿宋" w:eastAsia="仿宋" w:cs="仿宋"/>
          <w:spacing w:val="-8"/>
          <w:sz w:val="21"/>
          <w:szCs w:val="21"/>
        </w:rPr>
        <w:t>规定和《中小企业划型标准规定》（工信部联企业〔2011〕300号），如实填写并</w:t>
      </w:r>
      <w:r>
        <w:rPr>
          <w:rFonts w:hint="eastAsia" w:ascii="仿宋" w:hAnsi="仿宋" w:eastAsia="仿宋" w:cs="仿宋"/>
          <w:spacing w:val="-8"/>
          <w:sz w:val="21"/>
          <w:szCs w:val="21"/>
          <w:lang w:eastAsia="zh-CN"/>
        </w:rPr>
        <w:t>提交本</w:t>
      </w:r>
      <w:r>
        <w:rPr>
          <w:rFonts w:hint="eastAsia" w:ascii="仿宋" w:hAnsi="仿宋" w:eastAsia="仿宋" w:cs="仿宋"/>
          <w:spacing w:val="-8"/>
          <w:sz w:val="21"/>
          <w:szCs w:val="21"/>
        </w:rPr>
        <w:t>《中小企业声明函》</w:t>
      </w:r>
      <w:r>
        <w:rPr>
          <w:rFonts w:hint="eastAsia" w:ascii="仿宋" w:hAnsi="仿宋" w:eastAsia="仿宋" w:cs="仿宋"/>
          <w:spacing w:val="-8"/>
          <w:sz w:val="21"/>
          <w:szCs w:val="21"/>
          <w:lang w:eastAsia="zh-CN"/>
        </w:rPr>
        <w:t>。</w:t>
      </w:r>
    </w:p>
    <w:p w14:paraId="6E67A06D">
      <w:pPr>
        <w:pStyle w:val="60"/>
        <w:pageBreakBefore w:val="0"/>
        <w:kinsoku/>
        <w:wordWrap/>
        <w:overflowPunct/>
        <w:topLinePunct w:val="0"/>
        <w:autoSpaceDE/>
        <w:autoSpaceDN/>
        <w:bidi w:val="0"/>
        <w:adjustRightInd/>
        <w:snapToGrid/>
        <w:spacing w:line="360" w:lineRule="auto"/>
        <w:ind w:left="615" w:leftChars="293" w:firstLine="19" w:firstLineChars="10"/>
        <w:textAlignment w:val="auto"/>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2、从业人员、营业收入、资产总额填报上一年度数据，无上一年度数据的新成立企业可不填报。</w:t>
      </w:r>
    </w:p>
    <w:p w14:paraId="335BD48E">
      <w:pPr>
        <w:pStyle w:val="60"/>
        <w:pageBreakBefore w:val="0"/>
        <w:kinsoku/>
        <w:wordWrap/>
        <w:overflowPunct/>
        <w:topLinePunct w:val="0"/>
        <w:autoSpaceDE/>
        <w:autoSpaceDN/>
        <w:bidi w:val="0"/>
        <w:adjustRightInd/>
        <w:snapToGrid/>
        <w:spacing w:line="360" w:lineRule="auto"/>
        <w:ind w:left="615" w:leftChars="293" w:firstLine="21" w:firstLineChars="10"/>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按照第四章竞争性谈判内容及技术要求中所列内容</w:t>
      </w:r>
      <w:r>
        <w:rPr>
          <w:rFonts w:hint="eastAsia" w:ascii="仿宋" w:hAnsi="仿宋" w:eastAsia="仿宋" w:cs="仿宋"/>
          <w:sz w:val="21"/>
          <w:szCs w:val="21"/>
          <w:lang w:val="en-US" w:eastAsia="zh-CN"/>
        </w:rPr>
        <w:t>为工业的</w:t>
      </w:r>
      <w:r>
        <w:rPr>
          <w:rFonts w:hint="eastAsia" w:ascii="仿宋" w:hAnsi="仿宋" w:eastAsia="仿宋" w:cs="仿宋"/>
          <w:sz w:val="21"/>
          <w:szCs w:val="21"/>
        </w:rPr>
        <w:t>逐项声明</w:t>
      </w:r>
      <w:r>
        <w:rPr>
          <w:rFonts w:hint="eastAsia" w:ascii="仿宋" w:hAnsi="仿宋" w:eastAsia="仿宋" w:cs="仿宋"/>
          <w:sz w:val="21"/>
          <w:szCs w:val="21"/>
          <w:lang w:eastAsia="zh-CN"/>
        </w:rPr>
        <w:t>。</w:t>
      </w:r>
    </w:p>
    <w:p w14:paraId="68D1832F">
      <w:pPr>
        <w:rPr>
          <w:rFonts w:hint="eastAsia" w:ascii="仿宋" w:hAnsi="仿宋" w:eastAsia="仿宋" w:cs="仿宋"/>
        </w:rPr>
      </w:pPr>
    </w:p>
    <w:p w14:paraId="5095E6EB">
      <w:pPr>
        <w:pStyle w:val="2"/>
        <w:rPr>
          <w:rFonts w:hint="eastAsia" w:ascii="仿宋" w:hAnsi="仿宋" w:eastAsia="仿宋" w:cs="仿宋"/>
        </w:rPr>
      </w:pPr>
    </w:p>
    <w:p w14:paraId="1C6E7F48">
      <w:pPr>
        <w:rPr>
          <w:rFonts w:hint="eastAsia" w:ascii="仿宋" w:hAnsi="仿宋" w:eastAsia="仿宋" w:cs="仿宋"/>
        </w:rPr>
      </w:pPr>
    </w:p>
    <w:p w14:paraId="7DB0C6EF">
      <w:pPr>
        <w:pStyle w:val="2"/>
        <w:rPr>
          <w:rFonts w:hint="eastAsia" w:ascii="仿宋" w:hAnsi="仿宋" w:eastAsia="仿宋" w:cs="仿宋"/>
        </w:rPr>
      </w:pPr>
    </w:p>
    <w:p w14:paraId="7A81E17A">
      <w:pPr>
        <w:rPr>
          <w:rFonts w:hint="eastAsia" w:ascii="仿宋" w:hAnsi="仿宋" w:eastAsia="仿宋" w:cs="仿宋"/>
        </w:rPr>
      </w:pPr>
    </w:p>
    <w:p w14:paraId="56BB258B">
      <w:pPr>
        <w:outlineLvl w:val="2"/>
        <w:rPr>
          <w:rFonts w:hint="eastAsia" w:ascii="仿宋" w:hAnsi="仿宋" w:eastAsia="仿宋" w:cs="仿宋"/>
          <w:b/>
          <w:color w:val="FF0000"/>
          <w:sz w:val="28"/>
          <w:szCs w:val="28"/>
          <w:highlight w:val="none"/>
          <w:lang w:eastAsia="zh-CN"/>
        </w:rPr>
      </w:pPr>
      <w:bookmarkStart w:id="185" w:name="_Toc22829"/>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2</w:t>
      </w:r>
      <w:bookmarkEnd w:id="185"/>
    </w:p>
    <w:p w14:paraId="26E4ACF5">
      <w:pPr>
        <w:pStyle w:val="2"/>
        <w:rPr>
          <w:rFonts w:hint="eastAsia" w:ascii="仿宋" w:hAnsi="仿宋" w:eastAsia="仿宋" w:cs="仿宋"/>
        </w:rPr>
      </w:pPr>
    </w:p>
    <w:p w14:paraId="6EFC0874">
      <w:pPr>
        <w:spacing w:before="240" w:beforeLines="100" w:after="120" w:afterLines="50"/>
        <w:jc w:val="center"/>
        <w:outlineLvl w:val="2"/>
        <w:rPr>
          <w:rFonts w:hint="default" w:ascii="仿宋" w:hAnsi="仿宋" w:eastAsia="仿宋" w:cs="仿宋"/>
          <w:b/>
          <w:sz w:val="28"/>
          <w:szCs w:val="28"/>
          <w:lang w:val="en-US" w:eastAsia="zh-CN"/>
        </w:rPr>
      </w:pPr>
      <w:bookmarkStart w:id="186" w:name="_Toc25792"/>
      <w:r>
        <w:rPr>
          <w:rFonts w:hint="eastAsia" w:ascii="仿宋" w:hAnsi="仿宋" w:eastAsia="仿宋" w:cs="仿宋"/>
          <w:b/>
          <w:sz w:val="28"/>
          <w:szCs w:val="28"/>
        </w:rPr>
        <w:t>谈判产品属节能</w:t>
      </w:r>
      <w:r>
        <w:rPr>
          <w:rFonts w:hint="eastAsia" w:ascii="仿宋" w:hAnsi="仿宋" w:eastAsia="仿宋" w:cs="仿宋"/>
          <w:b/>
          <w:sz w:val="28"/>
          <w:szCs w:val="28"/>
          <w:lang w:eastAsia="zh-CN"/>
        </w:rPr>
        <w:t>、环境标志</w:t>
      </w:r>
      <w:r>
        <w:rPr>
          <w:rFonts w:hint="eastAsia" w:ascii="仿宋" w:hAnsi="仿宋" w:eastAsia="仿宋" w:cs="仿宋"/>
          <w:b/>
          <w:sz w:val="28"/>
          <w:szCs w:val="28"/>
        </w:rPr>
        <w:t>产品列表</w:t>
      </w:r>
      <w:bookmarkEnd w:id="184"/>
      <w:bookmarkEnd w:id="186"/>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如有）</w:t>
      </w:r>
    </w:p>
    <w:p w14:paraId="2FEA3424">
      <w:pPr>
        <w:rPr>
          <w:rFonts w:hint="eastAsia" w:ascii="仿宋" w:hAnsi="仿宋" w:eastAsia="仿宋" w:cs="仿宋"/>
        </w:rPr>
      </w:pPr>
    </w:p>
    <w:p w14:paraId="1CF04AF8">
      <w:pPr>
        <w:spacing w:before="240" w:beforeLines="100" w:after="120" w:afterLines="50"/>
        <w:outlineLvl w:val="9"/>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项目名称：</w:t>
      </w:r>
    </w:p>
    <w:p w14:paraId="555CBDC7">
      <w:pPr>
        <w:spacing w:before="240" w:beforeLines="100" w:after="120" w:afterLines="50"/>
        <w:outlineLvl w:val="9"/>
        <w:rPr>
          <w:rFonts w:hint="eastAsia" w:ascii="仿宋" w:hAnsi="仿宋" w:eastAsia="仿宋" w:cs="仿宋"/>
          <w:b w:val="0"/>
          <w:bCs/>
          <w:sz w:val="24"/>
          <w:szCs w:val="24"/>
        </w:rPr>
      </w:pPr>
      <w:r>
        <w:rPr>
          <w:rFonts w:hint="eastAsia" w:ascii="仿宋" w:hAnsi="仿宋" w:eastAsia="仿宋" w:cs="仿宋"/>
          <w:b w:val="0"/>
          <w:bCs/>
          <w:sz w:val="24"/>
          <w:szCs w:val="24"/>
        </w:rPr>
        <w:t>项目编号：</w:t>
      </w:r>
    </w:p>
    <w:tbl>
      <w:tblPr>
        <w:tblStyle w:val="28"/>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15DB9E45">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noWrap w:val="0"/>
            <w:vAlign w:val="center"/>
          </w:tcPr>
          <w:p w14:paraId="24FF5677">
            <w:pPr>
              <w:spacing w:after="120"/>
              <w:jc w:val="center"/>
              <w:rPr>
                <w:rFonts w:hint="eastAsia" w:ascii="仿宋" w:hAnsi="仿宋" w:eastAsia="仿宋" w:cs="仿宋"/>
                <w:sz w:val="24"/>
              </w:rPr>
            </w:pPr>
            <w:r>
              <w:rPr>
                <w:rFonts w:hint="eastAsia" w:ascii="仿宋" w:hAnsi="仿宋" w:eastAsia="仿宋" w:cs="仿宋"/>
                <w:sz w:val="24"/>
              </w:rPr>
              <w:t>序号</w:t>
            </w:r>
          </w:p>
        </w:tc>
        <w:tc>
          <w:tcPr>
            <w:tcW w:w="1863" w:type="dxa"/>
            <w:tcBorders>
              <w:top w:val="single" w:color="auto" w:sz="6" w:space="0"/>
              <w:left w:val="single" w:color="auto" w:sz="6" w:space="0"/>
              <w:bottom w:val="single" w:color="auto" w:sz="6" w:space="0"/>
              <w:right w:val="single" w:color="auto" w:sz="6" w:space="0"/>
            </w:tcBorders>
            <w:noWrap w:val="0"/>
            <w:vAlign w:val="center"/>
          </w:tcPr>
          <w:p w14:paraId="4C705435">
            <w:pPr>
              <w:spacing w:after="120"/>
              <w:jc w:val="center"/>
              <w:rPr>
                <w:rFonts w:hint="eastAsia" w:ascii="仿宋" w:hAnsi="仿宋" w:eastAsia="仿宋" w:cs="仿宋"/>
                <w:sz w:val="24"/>
              </w:rPr>
            </w:pPr>
            <w:r>
              <w:rPr>
                <w:rFonts w:hint="eastAsia" w:ascii="仿宋" w:hAnsi="仿宋" w:eastAsia="仿宋" w:cs="仿宋"/>
                <w:sz w:val="24"/>
              </w:rPr>
              <w:t>名称</w:t>
            </w:r>
          </w:p>
        </w:tc>
        <w:tc>
          <w:tcPr>
            <w:tcW w:w="2250" w:type="dxa"/>
            <w:tcBorders>
              <w:top w:val="single" w:color="auto" w:sz="6" w:space="0"/>
              <w:left w:val="single" w:color="auto" w:sz="6" w:space="0"/>
              <w:bottom w:val="single" w:color="auto" w:sz="6" w:space="0"/>
              <w:right w:val="single" w:color="auto" w:sz="6" w:space="0"/>
            </w:tcBorders>
            <w:noWrap w:val="0"/>
            <w:vAlign w:val="center"/>
          </w:tcPr>
          <w:p w14:paraId="13E569D3">
            <w:pPr>
              <w:spacing w:before="120" w:beforeLines="50" w:after="120"/>
              <w:jc w:val="center"/>
              <w:rPr>
                <w:rFonts w:hint="eastAsia" w:ascii="仿宋" w:hAnsi="仿宋" w:eastAsia="仿宋" w:cs="仿宋"/>
                <w:sz w:val="24"/>
              </w:rPr>
            </w:pPr>
            <w:r>
              <w:rPr>
                <w:rFonts w:hint="eastAsia" w:ascii="仿宋" w:hAnsi="仿宋" w:eastAsia="仿宋" w:cs="仿宋"/>
                <w:sz w:val="24"/>
              </w:rPr>
              <w:t>型号和规格</w:t>
            </w:r>
          </w:p>
        </w:tc>
        <w:tc>
          <w:tcPr>
            <w:tcW w:w="1311" w:type="dxa"/>
            <w:tcBorders>
              <w:top w:val="single" w:color="auto" w:sz="6" w:space="0"/>
              <w:left w:val="single" w:color="auto" w:sz="6" w:space="0"/>
              <w:bottom w:val="single" w:color="auto" w:sz="6" w:space="0"/>
              <w:right w:val="single" w:color="auto" w:sz="6" w:space="0"/>
            </w:tcBorders>
            <w:noWrap w:val="0"/>
            <w:vAlign w:val="center"/>
          </w:tcPr>
          <w:p w14:paraId="1D7D75CE">
            <w:pPr>
              <w:spacing w:after="120"/>
              <w:jc w:val="center"/>
              <w:rPr>
                <w:rFonts w:hint="eastAsia" w:ascii="仿宋" w:hAnsi="仿宋" w:eastAsia="仿宋" w:cs="仿宋"/>
                <w:sz w:val="24"/>
              </w:rPr>
            </w:pPr>
            <w:r>
              <w:rPr>
                <w:rFonts w:hint="eastAsia" w:ascii="仿宋" w:hAnsi="仿宋" w:eastAsia="仿宋" w:cs="仿宋"/>
                <w:sz w:val="24"/>
              </w:rPr>
              <w:t>数量</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6893E2A5">
            <w:pPr>
              <w:spacing w:after="120"/>
              <w:jc w:val="center"/>
              <w:rPr>
                <w:rFonts w:hint="eastAsia" w:ascii="仿宋" w:hAnsi="仿宋" w:eastAsia="仿宋" w:cs="仿宋"/>
                <w:sz w:val="24"/>
              </w:rPr>
            </w:pPr>
            <w:r>
              <w:rPr>
                <w:rFonts w:hint="eastAsia" w:ascii="仿宋" w:hAnsi="仿宋" w:eastAsia="仿宋" w:cs="仿宋"/>
                <w:sz w:val="24"/>
              </w:rPr>
              <w:t>单价</w:t>
            </w:r>
          </w:p>
          <w:p w14:paraId="62A8389E">
            <w:pPr>
              <w:spacing w:after="120"/>
              <w:jc w:val="center"/>
              <w:rPr>
                <w:rFonts w:hint="eastAsia" w:ascii="仿宋" w:hAnsi="仿宋" w:eastAsia="仿宋" w:cs="仿宋"/>
                <w:bCs/>
                <w:sz w:val="24"/>
              </w:rPr>
            </w:pPr>
            <w:r>
              <w:rPr>
                <w:rFonts w:hint="eastAsia" w:ascii="仿宋" w:hAnsi="仿宋" w:eastAsia="仿宋" w:cs="仿宋"/>
                <w:sz w:val="24"/>
              </w:rPr>
              <w:t>（元）</w:t>
            </w:r>
          </w:p>
        </w:tc>
        <w:tc>
          <w:tcPr>
            <w:tcW w:w="1313" w:type="dxa"/>
            <w:tcBorders>
              <w:top w:val="single" w:color="auto" w:sz="6" w:space="0"/>
              <w:left w:val="single" w:color="auto" w:sz="6" w:space="0"/>
              <w:bottom w:val="single" w:color="auto" w:sz="6" w:space="0"/>
              <w:right w:val="single" w:color="auto" w:sz="6" w:space="0"/>
            </w:tcBorders>
            <w:noWrap w:val="0"/>
            <w:vAlign w:val="center"/>
          </w:tcPr>
          <w:p w14:paraId="57341DC1">
            <w:pPr>
              <w:spacing w:after="120"/>
              <w:jc w:val="center"/>
              <w:rPr>
                <w:rFonts w:hint="eastAsia" w:ascii="仿宋" w:hAnsi="仿宋" w:eastAsia="仿宋" w:cs="仿宋"/>
                <w:bCs/>
                <w:sz w:val="24"/>
              </w:rPr>
            </w:pPr>
            <w:r>
              <w:rPr>
                <w:rFonts w:hint="eastAsia" w:ascii="仿宋" w:hAnsi="仿宋" w:eastAsia="仿宋" w:cs="仿宋"/>
                <w:bCs/>
                <w:sz w:val="24"/>
              </w:rPr>
              <w:t>总价</w:t>
            </w:r>
          </w:p>
          <w:p w14:paraId="7B3498C0">
            <w:pPr>
              <w:spacing w:after="120"/>
              <w:jc w:val="center"/>
              <w:rPr>
                <w:rFonts w:hint="eastAsia" w:ascii="仿宋" w:hAnsi="仿宋" w:eastAsia="仿宋" w:cs="仿宋"/>
                <w:bCs/>
                <w:sz w:val="24"/>
              </w:rPr>
            </w:pPr>
            <w:r>
              <w:rPr>
                <w:rFonts w:hint="eastAsia" w:ascii="仿宋" w:hAnsi="仿宋" w:eastAsia="仿宋" w:cs="仿宋"/>
                <w:bCs/>
                <w:sz w:val="24"/>
              </w:rPr>
              <w:t>（元）</w:t>
            </w:r>
          </w:p>
        </w:tc>
      </w:tr>
      <w:tr w14:paraId="603C56E7">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noWrap w:val="0"/>
            <w:vAlign w:val="center"/>
          </w:tcPr>
          <w:p w14:paraId="36CED183">
            <w:pPr>
              <w:spacing w:before="240" w:beforeLines="100"/>
              <w:jc w:val="center"/>
              <w:rPr>
                <w:rFonts w:hint="eastAsia" w:ascii="仿宋" w:hAnsi="仿宋" w:eastAsia="仿宋" w:cs="仿宋"/>
                <w:sz w:val="24"/>
              </w:rPr>
            </w:pPr>
            <w:r>
              <w:rPr>
                <w:rFonts w:hint="eastAsia" w:ascii="仿宋" w:hAnsi="仿宋" w:eastAsia="仿宋" w:cs="仿宋"/>
                <w:sz w:val="24"/>
              </w:rPr>
              <w:t>1</w:t>
            </w:r>
          </w:p>
        </w:tc>
        <w:tc>
          <w:tcPr>
            <w:tcW w:w="1863" w:type="dxa"/>
            <w:tcBorders>
              <w:top w:val="single" w:color="auto" w:sz="6" w:space="0"/>
              <w:left w:val="single" w:color="auto" w:sz="6" w:space="0"/>
              <w:bottom w:val="single" w:color="auto" w:sz="4" w:space="0"/>
              <w:right w:val="single" w:color="auto" w:sz="6" w:space="0"/>
            </w:tcBorders>
            <w:noWrap w:val="0"/>
            <w:vAlign w:val="center"/>
          </w:tcPr>
          <w:p w14:paraId="7FAD277A">
            <w:pPr>
              <w:spacing w:before="120" w:beforeLines="50"/>
              <w:jc w:val="center"/>
              <w:rPr>
                <w:rFonts w:hint="eastAsia" w:ascii="仿宋" w:hAnsi="仿宋" w:eastAsia="仿宋" w:cs="仿宋"/>
                <w:sz w:val="24"/>
              </w:rPr>
            </w:pPr>
          </w:p>
        </w:tc>
        <w:tc>
          <w:tcPr>
            <w:tcW w:w="2250" w:type="dxa"/>
            <w:tcBorders>
              <w:top w:val="single" w:color="auto" w:sz="6" w:space="0"/>
              <w:left w:val="single" w:color="auto" w:sz="6" w:space="0"/>
              <w:bottom w:val="single" w:color="auto" w:sz="4" w:space="0"/>
              <w:right w:val="single" w:color="auto" w:sz="6" w:space="0"/>
            </w:tcBorders>
            <w:noWrap w:val="0"/>
            <w:vAlign w:val="center"/>
          </w:tcPr>
          <w:p w14:paraId="6EDE65B2">
            <w:pPr>
              <w:spacing w:before="120" w:beforeLines="50"/>
              <w:jc w:val="center"/>
              <w:rPr>
                <w:rFonts w:hint="eastAsia" w:ascii="仿宋" w:hAnsi="仿宋" w:eastAsia="仿宋" w:cs="仿宋"/>
                <w:sz w:val="24"/>
              </w:rPr>
            </w:pPr>
          </w:p>
        </w:tc>
        <w:tc>
          <w:tcPr>
            <w:tcW w:w="1311" w:type="dxa"/>
            <w:tcBorders>
              <w:top w:val="single" w:color="auto" w:sz="6" w:space="0"/>
              <w:left w:val="single" w:color="auto" w:sz="6" w:space="0"/>
              <w:bottom w:val="single" w:color="auto" w:sz="4" w:space="0"/>
              <w:right w:val="single" w:color="auto" w:sz="6" w:space="0"/>
            </w:tcBorders>
            <w:noWrap w:val="0"/>
            <w:vAlign w:val="center"/>
          </w:tcPr>
          <w:p w14:paraId="3D7A1755">
            <w:pPr>
              <w:spacing w:before="120" w:beforeLines="50"/>
              <w:jc w:val="center"/>
              <w:rPr>
                <w:rFonts w:hint="eastAsia" w:ascii="仿宋" w:hAnsi="仿宋" w:eastAsia="仿宋" w:cs="仿宋"/>
                <w:sz w:val="24"/>
              </w:rPr>
            </w:pPr>
          </w:p>
        </w:tc>
        <w:tc>
          <w:tcPr>
            <w:tcW w:w="1307" w:type="dxa"/>
            <w:tcBorders>
              <w:top w:val="single" w:color="auto" w:sz="6" w:space="0"/>
              <w:left w:val="single" w:color="auto" w:sz="6" w:space="0"/>
              <w:bottom w:val="single" w:color="auto" w:sz="4" w:space="0"/>
              <w:right w:val="single" w:color="auto" w:sz="6" w:space="0"/>
            </w:tcBorders>
            <w:noWrap w:val="0"/>
            <w:vAlign w:val="center"/>
          </w:tcPr>
          <w:p w14:paraId="5C2F1C7E">
            <w:pPr>
              <w:spacing w:before="120" w:beforeLines="50"/>
              <w:jc w:val="center"/>
              <w:rPr>
                <w:rFonts w:hint="eastAsia" w:ascii="仿宋" w:hAnsi="仿宋" w:eastAsia="仿宋" w:cs="仿宋"/>
                <w:sz w:val="24"/>
              </w:rPr>
            </w:pPr>
          </w:p>
        </w:tc>
        <w:tc>
          <w:tcPr>
            <w:tcW w:w="1313" w:type="dxa"/>
            <w:tcBorders>
              <w:top w:val="single" w:color="auto" w:sz="6" w:space="0"/>
              <w:left w:val="single" w:color="auto" w:sz="6" w:space="0"/>
              <w:bottom w:val="single" w:color="auto" w:sz="4" w:space="0"/>
              <w:right w:val="single" w:color="auto" w:sz="6" w:space="0"/>
            </w:tcBorders>
            <w:noWrap w:val="0"/>
            <w:vAlign w:val="center"/>
          </w:tcPr>
          <w:p w14:paraId="492696F4">
            <w:pPr>
              <w:spacing w:before="120" w:beforeLines="50"/>
              <w:jc w:val="center"/>
              <w:rPr>
                <w:rFonts w:hint="eastAsia" w:ascii="仿宋" w:hAnsi="仿宋" w:eastAsia="仿宋" w:cs="仿宋"/>
                <w:sz w:val="24"/>
              </w:rPr>
            </w:pPr>
          </w:p>
        </w:tc>
      </w:tr>
      <w:tr w14:paraId="337CB88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6DF26AFC">
            <w:pPr>
              <w:spacing w:before="240" w:beforeLines="100"/>
              <w:jc w:val="center"/>
              <w:rPr>
                <w:rFonts w:hint="eastAsia" w:ascii="仿宋" w:hAnsi="仿宋" w:eastAsia="仿宋" w:cs="仿宋"/>
                <w:sz w:val="24"/>
              </w:rPr>
            </w:pPr>
            <w:r>
              <w:rPr>
                <w:rFonts w:hint="eastAsia" w:ascii="仿宋" w:hAnsi="仿宋" w:eastAsia="仿宋" w:cs="仿宋"/>
                <w:sz w:val="24"/>
              </w:rPr>
              <w:t>2</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3F18FC1A">
            <w:pPr>
              <w:spacing w:before="240" w:beforeLines="100"/>
              <w:jc w:val="center"/>
              <w:rPr>
                <w:rFonts w:hint="eastAsia" w:ascii="仿宋" w:hAnsi="仿宋" w:eastAsia="仿宋" w:cs="仿宋"/>
                <w:sz w:val="24"/>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3FBF8596">
            <w:pPr>
              <w:spacing w:before="120" w:beforeLines="50"/>
              <w:jc w:val="center"/>
              <w:rPr>
                <w:rFonts w:hint="eastAsia" w:ascii="仿宋" w:hAnsi="仿宋" w:eastAsia="仿宋" w:cs="仿宋"/>
                <w:sz w:val="24"/>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25F93201">
            <w:pPr>
              <w:spacing w:before="120" w:beforeLines="50"/>
              <w:jc w:val="center"/>
              <w:rPr>
                <w:rFonts w:hint="eastAsia" w:ascii="仿宋" w:hAnsi="仿宋" w:eastAsia="仿宋" w:cs="仿宋"/>
                <w:sz w:val="24"/>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478FA26B">
            <w:pPr>
              <w:spacing w:before="120" w:beforeLines="50"/>
              <w:jc w:val="center"/>
              <w:rPr>
                <w:rFonts w:hint="eastAsia" w:ascii="仿宋" w:hAnsi="仿宋" w:eastAsia="仿宋" w:cs="仿宋"/>
                <w:sz w:val="24"/>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5DA3FEA0">
            <w:pPr>
              <w:spacing w:before="120" w:beforeLines="50"/>
              <w:jc w:val="center"/>
              <w:rPr>
                <w:rFonts w:hint="eastAsia" w:ascii="仿宋" w:hAnsi="仿宋" w:eastAsia="仿宋" w:cs="仿宋"/>
                <w:sz w:val="24"/>
              </w:rPr>
            </w:pPr>
          </w:p>
        </w:tc>
      </w:tr>
      <w:tr w14:paraId="417BA22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7DA03F48">
            <w:pPr>
              <w:spacing w:before="240" w:beforeLines="100"/>
              <w:jc w:val="center"/>
              <w:rPr>
                <w:rFonts w:hint="eastAsia" w:ascii="仿宋" w:hAnsi="仿宋" w:eastAsia="仿宋" w:cs="仿宋"/>
                <w:sz w:val="24"/>
              </w:rPr>
            </w:pPr>
            <w:r>
              <w:rPr>
                <w:rFonts w:hint="eastAsia" w:ascii="仿宋" w:hAnsi="仿宋" w:eastAsia="仿宋" w:cs="仿宋"/>
                <w:sz w:val="24"/>
              </w:rPr>
              <w:t>3</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4916A452">
            <w:pPr>
              <w:spacing w:before="240" w:beforeLines="100"/>
              <w:jc w:val="center"/>
              <w:rPr>
                <w:rFonts w:hint="eastAsia" w:ascii="仿宋" w:hAnsi="仿宋" w:eastAsia="仿宋" w:cs="仿宋"/>
                <w:sz w:val="24"/>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1BBC0665">
            <w:pPr>
              <w:spacing w:before="120" w:beforeLines="50"/>
              <w:jc w:val="center"/>
              <w:rPr>
                <w:rFonts w:hint="eastAsia" w:ascii="仿宋" w:hAnsi="仿宋" w:eastAsia="仿宋" w:cs="仿宋"/>
                <w:sz w:val="24"/>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2CD304FE">
            <w:pPr>
              <w:spacing w:before="120" w:beforeLines="50"/>
              <w:jc w:val="center"/>
              <w:rPr>
                <w:rFonts w:hint="eastAsia" w:ascii="仿宋" w:hAnsi="仿宋" w:eastAsia="仿宋" w:cs="仿宋"/>
                <w:sz w:val="24"/>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180E1362">
            <w:pPr>
              <w:spacing w:before="120" w:beforeLines="50"/>
              <w:jc w:val="center"/>
              <w:rPr>
                <w:rFonts w:hint="eastAsia" w:ascii="仿宋" w:hAnsi="仿宋" w:eastAsia="仿宋" w:cs="仿宋"/>
                <w:sz w:val="24"/>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4B897C4C">
            <w:pPr>
              <w:spacing w:before="120" w:beforeLines="50"/>
              <w:jc w:val="center"/>
              <w:rPr>
                <w:rFonts w:hint="eastAsia" w:ascii="仿宋" w:hAnsi="仿宋" w:eastAsia="仿宋" w:cs="仿宋"/>
                <w:sz w:val="24"/>
              </w:rPr>
            </w:pPr>
          </w:p>
        </w:tc>
      </w:tr>
      <w:tr w14:paraId="6582A3D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314E0876">
            <w:pPr>
              <w:spacing w:before="240" w:beforeLines="100"/>
              <w:jc w:val="center"/>
              <w:rPr>
                <w:rFonts w:hint="eastAsia" w:ascii="仿宋" w:hAnsi="仿宋" w:eastAsia="仿宋" w:cs="仿宋"/>
                <w:sz w:val="24"/>
              </w:rPr>
            </w:pPr>
            <w:r>
              <w:rPr>
                <w:rFonts w:hint="eastAsia" w:ascii="仿宋" w:hAnsi="仿宋" w:eastAsia="仿宋" w:cs="仿宋"/>
                <w:sz w:val="24"/>
                <w:szCs w:val="24"/>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5716740E">
            <w:pPr>
              <w:spacing w:before="120" w:beforeLines="50"/>
              <w:jc w:val="center"/>
              <w:rPr>
                <w:rFonts w:hint="eastAsia" w:ascii="仿宋" w:hAnsi="仿宋" w:eastAsia="仿宋" w:cs="仿宋"/>
                <w:sz w:val="24"/>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5D6FDFC6">
            <w:pPr>
              <w:spacing w:before="120" w:beforeLines="50"/>
              <w:jc w:val="center"/>
              <w:rPr>
                <w:rFonts w:hint="eastAsia" w:ascii="仿宋" w:hAnsi="仿宋" w:eastAsia="仿宋" w:cs="仿宋"/>
                <w:sz w:val="24"/>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41B5DDD6">
            <w:pPr>
              <w:spacing w:before="120" w:beforeLines="50"/>
              <w:jc w:val="center"/>
              <w:rPr>
                <w:rFonts w:hint="eastAsia" w:ascii="仿宋" w:hAnsi="仿宋" w:eastAsia="仿宋" w:cs="仿宋"/>
                <w:sz w:val="24"/>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48651556">
            <w:pPr>
              <w:spacing w:before="120" w:beforeLines="50"/>
              <w:jc w:val="center"/>
              <w:rPr>
                <w:rFonts w:hint="eastAsia" w:ascii="仿宋" w:hAnsi="仿宋" w:eastAsia="仿宋" w:cs="仿宋"/>
                <w:sz w:val="24"/>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15A13AD6">
            <w:pPr>
              <w:spacing w:before="120" w:beforeLines="50"/>
              <w:jc w:val="center"/>
              <w:rPr>
                <w:rFonts w:hint="eastAsia" w:ascii="仿宋" w:hAnsi="仿宋" w:eastAsia="仿宋" w:cs="仿宋"/>
                <w:sz w:val="24"/>
              </w:rPr>
            </w:pPr>
          </w:p>
        </w:tc>
      </w:tr>
      <w:tr w14:paraId="71248A8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43326B67">
            <w:pPr>
              <w:spacing w:before="240" w:beforeLines="100"/>
              <w:jc w:val="center"/>
              <w:rPr>
                <w:rFonts w:hint="eastAsia" w:ascii="仿宋" w:hAnsi="仿宋" w:eastAsia="仿宋" w:cs="仿宋"/>
                <w:b/>
                <w:sz w:val="24"/>
              </w:rPr>
            </w:pPr>
            <w:r>
              <w:rPr>
                <w:rFonts w:hint="eastAsia" w:ascii="仿宋" w:hAnsi="仿宋" w:eastAsia="仿宋" w:cs="仿宋"/>
                <w:sz w:val="24"/>
                <w:szCs w:val="24"/>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477F845D">
            <w:pPr>
              <w:spacing w:before="120" w:beforeLines="50"/>
              <w:jc w:val="center"/>
              <w:rPr>
                <w:rFonts w:hint="eastAsia" w:ascii="仿宋" w:hAnsi="仿宋" w:eastAsia="仿宋" w:cs="仿宋"/>
                <w:sz w:val="24"/>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40289172">
            <w:pPr>
              <w:spacing w:before="120" w:beforeLines="50"/>
              <w:jc w:val="center"/>
              <w:rPr>
                <w:rFonts w:hint="eastAsia" w:ascii="仿宋" w:hAnsi="仿宋" w:eastAsia="仿宋" w:cs="仿宋"/>
                <w:sz w:val="24"/>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13E5A5C7">
            <w:pPr>
              <w:spacing w:before="120" w:beforeLines="50"/>
              <w:jc w:val="center"/>
              <w:rPr>
                <w:rFonts w:hint="eastAsia" w:ascii="仿宋" w:hAnsi="仿宋" w:eastAsia="仿宋" w:cs="仿宋"/>
                <w:sz w:val="24"/>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0057E7B2">
            <w:pPr>
              <w:spacing w:before="120" w:beforeLines="50"/>
              <w:jc w:val="center"/>
              <w:rPr>
                <w:rFonts w:hint="eastAsia" w:ascii="仿宋" w:hAnsi="仿宋" w:eastAsia="仿宋" w:cs="仿宋"/>
                <w:sz w:val="24"/>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5C71E8F2">
            <w:pPr>
              <w:spacing w:before="120" w:beforeLines="50"/>
              <w:jc w:val="center"/>
              <w:rPr>
                <w:rFonts w:hint="eastAsia" w:ascii="仿宋" w:hAnsi="仿宋" w:eastAsia="仿宋" w:cs="仿宋"/>
                <w:sz w:val="24"/>
              </w:rPr>
            </w:pPr>
          </w:p>
        </w:tc>
      </w:tr>
      <w:tr w14:paraId="5C16987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14:paraId="6B92D17D">
            <w:pPr>
              <w:jc w:val="center"/>
              <w:rPr>
                <w:rFonts w:hint="eastAsia" w:ascii="仿宋" w:hAnsi="仿宋" w:eastAsia="仿宋" w:cs="仿宋"/>
                <w:sz w:val="24"/>
              </w:rPr>
            </w:pPr>
            <w:r>
              <w:rPr>
                <w:rFonts w:hint="eastAsia" w:ascii="仿宋" w:hAnsi="仿宋" w:eastAsia="仿宋" w:cs="仿宋"/>
                <w:sz w:val="24"/>
              </w:rPr>
              <w:t>合计：</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14:paraId="1C8A9D1A">
            <w:pPr>
              <w:spacing w:before="120" w:beforeLines="50"/>
              <w:jc w:val="left"/>
              <w:rPr>
                <w:rFonts w:hint="eastAsia" w:ascii="仿宋" w:hAnsi="仿宋" w:eastAsia="仿宋" w:cs="仿宋"/>
                <w:sz w:val="24"/>
              </w:rPr>
            </w:pPr>
            <w:r>
              <w:rPr>
                <w:rFonts w:hint="eastAsia" w:ascii="仿宋" w:hAnsi="仿宋" w:eastAsia="仿宋" w:cs="仿宋"/>
                <w:sz w:val="24"/>
              </w:rPr>
              <w:t>大写：                                小写：</w:t>
            </w:r>
          </w:p>
        </w:tc>
      </w:tr>
      <w:tr w14:paraId="18DC8195">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14:paraId="22BE970B">
            <w:pPr>
              <w:jc w:val="center"/>
              <w:rPr>
                <w:rFonts w:hint="eastAsia" w:ascii="仿宋" w:hAnsi="仿宋" w:eastAsia="仿宋" w:cs="仿宋"/>
                <w:sz w:val="24"/>
              </w:rPr>
            </w:pPr>
            <w:r>
              <w:rPr>
                <w:rFonts w:hint="eastAsia" w:ascii="仿宋" w:hAnsi="仿宋" w:eastAsia="仿宋" w:cs="仿宋"/>
                <w:sz w:val="24"/>
              </w:rPr>
              <w:t>备注</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14:paraId="23138DDD">
            <w:pPr>
              <w:spacing w:before="120" w:beforeLines="50"/>
              <w:jc w:val="center"/>
              <w:rPr>
                <w:rFonts w:hint="eastAsia" w:ascii="仿宋" w:hAnsi="仿宋" w:eastAsia="仿宋" w:cs="仿宋"/>
                <w:sz w:val="24"/>
              </w:rPr>
            </w:pPr>
            <w:r>
              <w:rPr>
                <w:rFonts w:hint="eastAsia" w:ascii="仿宋" w:hAnsi="仿宋" w:eastAsia="仿宋" w:cs="仿宋"/>
                <w:spacing w:val="-6"/>
                <w:sz w:val="24"/>
              </w:rPr>
              <w:t>保留小数点后两位。</w:t>
            </w:r>
          </w:p>
        </w:tc>
      </w:tr>
    </w:tbl>
    <w:p w14:paraId="6291EBB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24"/>
          <w:szCs w:val="24"/>
        </w:rPr>
      </w:pPr>
    </w:p>
    <w:p w14:paraId="0299E03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说明：1、</w:t>
      </w:r>
      <w:r>
        <w:rPr>
          <w:rFonts w:hint="eastAsia" w:ascii="仿宋" w:hAnsi="仿宋" w:eastAsia="仿宋" w:cs="仿宋"/>
          <w:sz w:val="24"/>
          <w:szCs w:val="24"/>
          <w:lang w:eastAsia="zh-CN"/>
        </w:rPr>
        <w:t>供应商提供的属于节能、环境标志产品品目清单中优先采购的产品，须按谈判文件要求提供相关证明材料，不涉及此项内容可不提供此表。</w:t>
      </w:r>
    </w:p>
    <w:p w14:paraId="7ADC9C4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20" w:firstLineChars="3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2、未按上述要求提供、填写的，评</w:t>
      </w:r>
      <w:r>
        <w:rPr>
          <w:rFonts w:hint="eastAsia" w:ascii="仿宋" w:hAnsi="仿宋" w:eastAsia="仿宋" w:cs="仿宋"/>
          <w:sz w:val="24"/>
          <w:szCs w:val="24"/>
          <w:lang w:eastAsia="zh-CN"/>
        </w:rPr>
        <w:t>审</w:t>
      </w:r>
      <w:r>
        <w:rPr>
          <w:rFonts w:hint="eastAsia" w:ascii="仿宋" w:hAnsi="仿宋" w:eastAsia="仿宋" w:cs="仿宋"/>
          <w:sz w:val="24"/>
          <w:szCs w:val="24"/>
        </w:rPr>
        <w:t>时不予以考虑。</w:t>
      </w:r>
    </w:p>
    <w:p w14:paraId="29411505">
      <w:pPr>
        <w:spacing w:before="100" w:beforeAutospacing="1" w:after="163" w:afterLines="50" w:line="360" w:lineRule="auto"/>
        <w:outlineLvl w:val="2"/>
        <w:rPr>
          <w:rFonts w:hint="eastAsia" w:ascii="仿宋" w:hAnsi="仿宋" w:eastAsia="仿宋" w:cs="仿宋"/>
          <w:b/>
          <w:bCs/>
          <w:spacing w:val="6"/>
          <w:sz w:val="30"/>
          <w:szCs w:val="30"/>
        </w:rPr>
      </w:pPr>
      <w:r>
        <w:rPr>
          <w:rFonts w:hint="eastAsia" w:ascii="仿宋" w:hAnsi="仿宋" w:eastAsia="仿宋" w:cs="仿宋"/>
          <w:sz w:val="24"/>
          <w:szCs w:val="24"/>
        </w:rPr>
        <w:br w:type="page"/>
      </w:r>
      <w:bookmarkStart w:id="187" w:name="_Toc32291"/>
      <w:r>
        <w:rPr>
          <w:rFonts w:hint="eastAsia" w:ascii="仿宋" w:hAnsi="仿宋" w:eastAsia="仿宋" w:cs="仿宋"/>
          <w:b/>
          <w:bCs/>
          <w:spacing w:val="6"/>
          <w:sz w:val="30"/>
          <w:szCs w:val="30"/>
        </w:rPr>
        <w:t>附件</w:t>
      </w:r>
      <w:r>
        <w:rPr>
          <w:rFonts w:hint="eastAsia" w:ascii="仿宋" w:hAnsi="仿宋" w:eastAsia="仿宋" w:cs="仿宋"/>
          <w:b/>
          <w:bCs/>
          <w:spacing w:val="6"/>
          <w:sz w:val="30"/>
          <w:szCs w:val="30"/>
          <w:lang w:val="en-US" w:eastAsia="zh-CN"/>
        </w:rPr>
        <w:t>3</w:t>
      </w:r>
      <w:bookmarkEnd w:id="187"/>
    </w:p>
    <w:p w14:paraId="08F4F8FA">
      <w:pPr>
        <w:spacing w:line="588" w:lineRule="exact"/>
        <w:jc w:val="center"/>
        <w:outlineLvl w:val="2"/>
        <w:rPr>
          <w:rFonts w:hint="eastAsia" w:ascii="仿宋" w:hAnsi="仿宋" w:eastAsia="仿宋" w:cs="仿宋"/>
          <w:b/>
          <w:spacing w:val="6"/>
          <w:sz w:val="32"/>
          <w:szCs w:val="32"/>
        </w:rPr>
      </w:pPr>
      <w:bookmarkStart w:id="188" w:name="_Toc12051"/>
      <w:bookmarkStart w:id="189" w:name="OLE_LINK13"/>
      <w:r>
        <w:rPr>
          <w:rFonts w:hint="eastAsia" w:ascii="仿宋" w:hAnsi="仿宋" w:eastAsia="仿宋" w:cs="仿宋"/>
          <w:b/>
          <w:spacing w:val="6"/>
          <w:sz w:val="32"/>
          <w:szCs w:val="32"/>
        </w:rPr>
        <w:t>残疾人福利性单位声明函</w:t>
      </w:r>
      <w:bookmarkEnd w:id="188"/>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如是</w:t>
      </w:r>
      <w:r>
        <w:rPr>
          <w:rFonts w:hint="eastAsia" w:ascii="仿宋" w:hAnsi="仿宋" w:eastAsia="仿宋" w:cs="仿宋"/>
          <w:b/>
          <w:sz w:val="32"/>
          <w:szCs w:val="32"/>
          <w:highlight w:val="none"/>
          <w:lang w:eastAsia="zh-CN"/>
        </w:rPr>
        <w:t>）</w:t>
      </w:r>
    </w:p>
    <w:bookmarkEnd w:id="189"/>
    <w:p w14:paraId="239E8418">
      <w:pPr>
        <w:spacing w:line="588" w:lineRule="exact"/>
        <w:rPr>
          <w:rFonts w:hint="eastAsia" w:ascii="仿宋" w:hAnsi="仿宋" w:eastAsia="仿宋" w:cs="仿宋"/>
          <w:b/>
          <w:spacing w:val="6"/>
          <w:sz w:val="30"/>
          <w:szCs w:val="30"/>
        </w:rPr>
      </w:pPr>
    </w:p>
    <w:p w14:paraId="00D932D6">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3D773B">
      <w:pPr>
        <w:spacing w:line="588" w:lineRule="exact"/>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3A92D573">
      <w:pPr>
        <w:spacing w:line="588" w:lineRule="exact"/>
        <w:ind w:firstLine="504" w:firstLineChars="200"/>
        <w:rPr>
          <w:rFonts w:hint="eastAsia" w:ascii="仿宋" w:hAnsi="仿宋" w:eastAsia="仿宋" w:cs="仿宋"/>
          <w:spacing w:val="6"/>
          <w:sz w:val="24"/>
          <w:szCs w:val="24"/>
        </w:rPr>
      </w:pPr>
    </w:p>
    <w:p w14:paraId="22B87E70">
      <w:pPr>
        <w:spacing w:line="588" w:lineRule="exact"/>
        <w:ind w:firstLine="504" w:firstLineChars="200"/>
        <w:rPr>
          <w:rFonts w:hint="eastAsia" w:ascii="仿宋" w:hAnsi="仿宋" w:eastAsia="仿宋" w:cs="仿宋"/>
          <w:spacing w:val="6"/>
          <w:sz w:val="24"/>
          <w:szCs w:val="24"/>
        </w:rPr>
      </w:pPr>
    </w:p>
    <w:p w14:paraId="4DF7D3A7">
      <w:pPr>
        <w:spacing w:line="588" w:lineRule="exact"/>
        <w:ind w:firstLine="504" w:firstLineChars="200"/>
        <w:rPr>
          <w:rFonts w:hint="eastAsia" w:ascii="仿宋" w:hAnsi="仿宋" w:eastAsia="仿宋" w:cs="仿宋"/>
          <w:spacing w:val="6"/>
          <w:sz w:val="24"/>
          <w:szCs w:val="24"/>
        </w:rPr>
      </w:pPr>
    </w:p>
    <w:p w14:paraId="5E1E0A65">
      <w:pPr>
        <w:spacing w:line="588" w:lineRule="exact"/>
        <w:ind w:firstLine="504" w:firstLineChars="200"/>
        <w:rPr>
          <w:rFonts w:hint="eastAsia" w:ascii="仿宋" w:hAnsi="仿宋" w:eastAsia="仿宋" w:cs="仿宋"/>
          <w:spacing w:val="6"/>
          <w:sz w:val="24"/>
          <w:szCs w:val="24"/>
        </w:rPr>
      </w:pPr>
    </w:p>
    <w:p w14:paraId="5B72AE68">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单位名称（盖章）：</w:t>
      </w:r>
    </w:p>
    <w:p w14:paraId="5934CFBF">
      <w:pPr>
        <w:tabs>
          <w:tab w:val="left" w:pos="4860"/>
        </w:tabs>
        <w:spacing w:line="588" w:lineRule="exact"/>
        <w:ind w:right="1560" w:firstLine="504" w:firstLineChars="200"/>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rPr>
        <w:t xml:space="preserve">日  </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rPr>
        <w:t>期：</w:t>
      </w:r>
    </w:p>
    <w:p w14:paraId="1739A3F2">
      <w:pPr>
        <w:tabs>
          <w:tab w:val="left" w:pos="1620"/>
          <w:tab w:val="left" w:pos="1800"/>
        </w:tabs>
        <w:spacing w:line="440" w:lineRule="exact"/>
        <w:ind w:right="540" w:rightChars="257"/>
        <w:rPr>
          <w:rFonts w:hint="eastAsia" w:ascii="仿宋" w:hAnsi="仿宋" w:eastAsia="仿宋" w:cs="仿宋"/>
        </w:rPr>
      </w:pPr>
    </w:p>
    <w:p w14:paraId="2A15FC71">
      <w:pPr>
        <w:tabs>
          <w:tab w:val="left" w:pos="1620"/>
          <w:tab w:val="left" w:pos="1800"/>
        </w:tabs>
        <w:spacing w:line="440" w:lineRule="exact"/>
        <w:ind w:right="540" w:rightChars="257"/>
        <w:rPr>
          <w:rFonts w:hint="eastAsia" w:ascii="仿宋" w:hAnsi="仿宋" w:eastAsia="仿宋" w:cs="仿宋"/>
        </w:rPr>
      </w:pPr>
    </w:p>
    <w:p w14:paraId="076FD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yellow"/>
        </w:rPr>
      </w:pPr>
      <w:r>
        <w:rPr>
          <w:rFonts w:hint="eastAsia" w:ascii="仿宋" w:hAnsi="仿宋" w:eastAsia="仿宋" w:cs="仿宋"/>
          <w:sz w:val="24"/>
          <w:szCs w:val="24"/>
          <w:highlight w:val="none"/>
          <w:lang w:val="en-US" w:eastAsia="zh-CN"/>
        </w:rPr>
        <w:t>备注：</w:t>
      </w:r>
      <w:r>
        <w:rPr>
          <w:rFonts w:hint="eastAsia" w:ascii="仿宋" w:hAnsi="仿宋" w:eastAsia="仿宋" w:cs="仿宋"/>
          <w:sz w:val="24"/>
          <w:szCs w:val="24"/>
          <w:highlight w:val="none"/>
          <w:lang w:eastAsia="zh-CN"/>
        </w:rPr>
        <w:t>符合条件的残疾人福利性单位在参加政府采购活动时，应当提供《残疾人福利性单位声明函》，并对声明的真实性负责；非残疾人福利性单位无需提供。</w:t>
      </w:r>
    </w:p>
    <w:p w14:paraId="06043069">
      <w:pPr>
        <w:rPr>
          <w:rFonts w:hint="eastAsia" w:ascii="仿宋" w:hAnsi="仿宋" w:eastAsia="仿宋" w:cs="仿宋"/>
          <w:b/>
          <w:kern w:val="0"/>
          <w:sz w:val="28"/>
          <w:szCs w:val="28"/>
          <w:lang w:eastAsia="en-US"/>
        </w:rPr>
      </w:pPr>
    </w:p>
    <w:p w14:paraId="18CB5F8F">
      <w:pPr>
        <w:rPr>
          <w:rFonts w:hint="eastAsia" w:ascii="仿宋" w:hAnsi="仿宋" w:eastAsia="仿宋" w:cs="仿宋"/>
          <w:b/>
          <w:kern w:val="0"/>
          <w:sz w:val="28"/>
          <w:szCs w:val="28"/>
          <w:lang w:eastAsia="en-US"/>
        </w:rPr>
      </w:pPr>
    </w:p>
    <w:p w14:paraId="6435E7B1">
      <w:pPr>
        <w:rPr>
          <w:rFonts w:hint="eastAsia" w:ascii="仿宋" w:hAnsi="仿宋" w:eastAsia="仿宋" w:cs="仿宋"/>
          <w:b/>
          <w:kern w:val="0"/>
          <w:sz w:val="28"/>
          <w:szCs w:val="28"/>
          <w:lang w:eastAsia="en-US"/>
        </w:rPr>
      </w:pPr>
    </w:p>
    <w:p w14:paraId="68E9F599">
      <w:pPr>
        <w:rPr>
          <w:rFonts w:hint="eastAsia" w:ascii="仿宋" w:hAnsi="仿宋" w:eastAsia="仿宋" w:cs="仿宋"/>
          <w:b/>
          <w:kern w:val="0"/>
          <w:sz w:val="28"/>
          <w:szCs w:val="28"/>
          <w:lang w:eastAsia="en-US"/>
        </w:rPr>
      </w:pPr>
    </w:p>
    <w:p w14:paraId="0ABDC83C">
      <w:pPr>
        <w:rPr>
          <w:rFonts w:hint="eastAsia" w:ascii="仿宋" w:hAnsi="仿宋" w:eastAsia="仿宋" w:cs="仿宋"/>
          <w:b/>
          <w:kern w:val="0"/>
          <w:sz w:val="28"/>
          <w:szCs w:val="28"/>
          <w:lang w:eastAsia="en-US"/>
        </w:rPr>
      </w:pPr>
    </w:p>
    <w:p w14:paraId="76953739">
      <w:pPr>
        <w:rPr>
          <w:rFonts w:hint="eastAsia" w:ascii="仿宋" w:hAnsi="仿宋" w:eastAsia="仿宋" w:cs="仿宋"/>
          <w:b/>
          <w:kern w:val="0"/>
          <w:sz w:val="28"/>
          <w:szCs w:val="28"/>
          <w:lang w:eastAsia="en-US"/>
        </w:rPr>
      </w:pPr>
    </w:p>
    <w:p w14:paraId="520817D4">
      <w:pPr>
        <w:rPr>
          <w:rFonts w:hint="eastAsia" w:ascii="仿宋" w:hAnsi="仿宋" w:eastAsia="仿宋" w:cs="仿宋"/>
          <w:b/>
          <w:kern w:val="0"/>
          <w:sz w:val="28"/>
          <w:szCs w:val="28"/>
          <w:lang w:eastAsia="en-US"/>
        </w:rPr>
      </w:pPr>
    </w:p>
    <w:p w14:paraId="7C50F726">
      <w:pPr>
        <w:rPr>
          <w:rFonts w:hint="eastAsia" w:ascii="仿宋" w:hAnsi="仿宋" w:eastAsia="仿宋" w:cs="仿宋"/>
          <w:b/>
          <w:kern w:val="0"/>
          <w:sz w:val="28"/>
          <w:szCs w:val="28"/>
          <w:lang w:eastAsia="en-US"/>
        </w:rPr>
      </w:pPr>
    </w:p>
    <w:bookmarkEnd w:id="15"/>
    <w:bookmarkEnd w:id="16"/>
    <w:bookmarkEnd w:id="17"/>
    <w:bookmarkEnd w:id="18"/>
    <w:bookmarkEnd w:id="19"/>
    <w:p w14:paraId="56FB8858">
      <w:pPr>
        <w:pStyle w:val="2"/>
        <w:outlineLvl w:val="2"/>
        <w:rPr>
          <w:rFonts w:hint="eastAsia" w:ascii="仿宋" w:hAnsi="仿宋" w:eastAsia="仿宋" w:cs="仿宋"/>
          <w:b/>
          <w:bCs/>
          <w:spacing w:val="6"/>
          <w:kern w:val="0"/>
          <w:sz w:val="30"/>
          <w:szCs w:val="30"/>
          <w:lang w:val="en-US" w:eastAsia="zh-CN" w:bidi="ar-SA"/>
        </w:rPr>
      </w:pPr>
      <w:bookmarkStart w:id="190" w:name="_Toc20652"/>
      <w:r>
        <w:rPr>
          <w:rFonts w:hint="eastAsia" w:ascii="仿宋" w:hAnsi="仿宋" w:eastAsia="仿宋" w:cs="仿宋"/>
          <w:b/>
          <w:bCs/>
          <w:spacing w:val="6"/>
          <w:kern w:val="0"/>
          <w:sz w:val="30"/>
          <w:szCs w:val="30"/>
          <w:lang w:val="en-US" w:eastAsia="zh-CN" w:bidi="ar-SA"/>
        </w:rPr>
        <w:t>附件4</w:t>
      </w:r>
      <w:bookmarkEnd w:id="190"/>
    </w:p>
    <w:p w14:paraId="6C52EC6C">
      <w:pPr>
        <w:spacing w:line="500" w:lineRule="exact"/>
        <w:ind w:firstLine="643" w:firstLineChars="200"/>
        <w:jc w:val="center"/>
        <w:outlineLvl w:val="2"/>
        <w:rPr>
          <w:rFonts w:hint="eastAsia" w:ascii="仿宋" w:hAnsi="仿宋" w:eastAsia="仿宋" w:cs="仿宋"/>
          <w:b/>
          <w:bCs/>
          <w:sz w:val="32"/>
          <w:szCs w:val="32"/>
          <w:lang w:eastAsia="zh-CN"/>
        </w:rPr>
      </w:pPr>
      <w:bookmarkStart w:id="191" w:name="_Toc2963"/>
      <w:r>
        <w:rPr>
          <w:rFonts w:hint="eastAsia" w:ascii="仿宋" w:hAnsi="仿宋" w:eastAsia="仿宋" w:cs="仿宋"/>
          <w:b/>
          <w:bCs/>
          <w:sz w:val="32"/>
          <w:szCs w:val="32"/>
          <w:lang w:eastAsia="zh-CN"/>
        </w:rPr>
        <w:t>监狱企业证明文件</w:t>
      </w:r>
      <w:bookmarkEnd w:id="191"/>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如是</w:t>
      </w:r>
      <w:r>
        <w:rPr>
          <w:rFonts w:hint="eastAsia" w:ascii="仿宋" w:hAnsi="仿宋" w:eastAsia="仿宋" w:cs="仿宋"/>
          <w:b/>
          <w:sz w:val="32"/>
          <w:szCs w:val="32"/>
          <w:highlight w:val="none"/>
          <w:lang w:eastAsia="zh-CN"/>
        </w:rPr>
        <w:t>）</w:t>
      </w:r>
    </w:p>
    <w:p w14:paraId="2F1B235D">
      <w:pPr>
        <w:pStyle w:val="2"/>
        <w:rPr>
          <w:rFonts w:hint="eastAsia" w:ascii="仿宋" w:hAnsi="仿宋" w:eastAsia="仿宋" w:cs="仿宋"/>
          <w:lang w:eastAsia="zh-CN"/>
        </w:rPr>
      </w:pPr>
    </w:p>
    <w:p w14:paraId="65B21FC2">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F5A785">
      <w:pPr>
        <w:spacing w:line="5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监狱企业参加政府采购活动时，应当提供由省级以上监狱管理局、戒毒管理局（含新疆生产建设兵团）出具的属于监狱企业的证明文件</w:t>
      </w:r>
      <w:r>
        <w:rPr>
          <w:rFonts w:hint="eastAsia" w:ascii="仿宋" w:hAnsi="仿宋" w:eastAsia="仿宋" w:cs="仿宋"/>
          <w:b/>
          <w:bCs/>
          <w:sz w:val="24"/>
          <w:szCs w:val="24"/>
          <w:highlight w:val="none"/>
          <w:lang w:eastAsia="zh-CN"/>
        </w:rPr>
        <w:t>，</w:t>
      </w:r>
      <w:r>
        <w:rPr>
          <w:rFonts w:hint="eastAsia" w:ascii="仿宋" w:hAnsi="仿宋" w:eastAsia="仿宋" w:cs="仿宋"/>
          <w:b/>
          <w:bCs/>
          <w:color w:val="000000"/>
          <w:sz w:val="24"/>
          <w:highlight w:val="none"/>
          <w:lang w:eastAsia="zh-CN"/>
        </w:rPr>
        <w:t>非监狱企业无需提供</w:t>
      </w:r>
      <w:r>
        <w:rPr>
          <w:rFonts w:hint="eastAsia" w:ascii="仿宋" w:hAnsi="仿宋" w:eastAsia="仿宋" w:cs="仿宋"/>
          <w:b/>
          <w:bCs/>
          <w:sz w:val="24"/>
          <w:szCs w:val="24"/>
        </w:rPr>
        <w:t>。</w:t>
      </w:r>
    </w:p>
    <w:p w14:paraId="32A5C024">
      <w:pPr>
        <w:spacing w:line="360" w:lineRule="auto"/>
        <w:ind w:right="640"/>
        <w:rPr>
          <w:rFonts w:hint="eastAsia" w:ascii="仿宋" w:hAnsi="仿宋" w:eastAsia="仿宋" w:cs="仿宋"/>
          <w:b/>
          <w:bCs/>
          <w:sz w:val="24"/>
          <w:szCs w:val="24"/>
        </w:rPr>
      </w:pPr>
    </w:p>
    <w:p w14:paraId="111E4562">
      <w:pPr>
        <w:spacing w:line="360" w:lineRule="auto"/>
        <w:ind w:right="640"/>
        <w:rPr>
          <w:rFonts w:hint="eastAsia" w:ascii="仿宋" w:hAnsi="仿宋" w:eastAsia="仿宋" w:cs="仿宋"/>
          <w:sz w:val="24"/>
          <w:szCs w:val="24"/>
        </w:rPr>
      </w:pPr>
    </w:p>
    <w:p w14:paraId="5DB23CF7">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lang w:eastAsia="zh-CN"/>
        </w:rPr>
      </w:pPr>
    </w:p>
    <w:p w14:paraId="63D6FDDD">
      <w:pPr>
        <w:spacing w:line="360" w:lineRule="auto"/>
        <w:ind w:right="64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b/>
          <w:bCs/>
          <w:spacing w:val="6"/>
          <w:kern w:val="0"/>
          <w:sz w:val="30"/>
          <w:szCs w:val="30"/>
          <w:lang w:val="en-US" w:eastAsia="zh-CN" w:bidi="ar-SA"/>
        </w:rPr>
        <w:t>附件5</w:t>
      </w:r>
    </w:p>
    <w:p w14:paraId="061C3ABC">
      <w:pPr>
        <w:spacing w:line="360" w:lineRule="auto"/>
        <w:ind w:right="640" w:firstLine="720" w:firstLineChars="300"/>
        <w:rPr>
          <w:rFonts w:hint="eastAsia" w:ascii="仿宋" w:hAnsi="仿宋" w:eastAsia="仿宋" w:cs="仿宋"/>
          <w:sz w:val="24"/>
          <w:szCs w:val="24"/>
        </w:rPr>
      </w:pPr>
      <w:r>
        <w:rPr>
          <w:rFonts w:hint="eastAsia" w:ascii="仿宋" w:hAnsi="仿宋" w:eastAsia="仿宋" w:cs="仿宋"/>
          <w:sz w:val="24"/>
          <w:szCs w:val="24"/>
        </w:rPr>
        <w:t>供应商应提前准备好二</w:t>
      </w:r>
      <w:bookmarkStart w:id="193" w:name="_GoBack"/>
      <w:bookmarkEnd w:id="193"/>
      <w:r>
        <w:rPr>
          <w:rFonts w:hint="eastAsia" w:ascii="仿宋" w:hAnsi="仿宋" w:eastAsia="仿宋" w:cs="仿宋"/>
          <w:sz w:val="24"/>
          <w:szCs w:val="24"/>
        </w:rPr>
        <w:t>次</w:t>
      </w:r>
      <w:r>
        <w:rPr>
          <w:rFonts w:hint="eastAsia" w:ascii="仿宋" w:hAnsi="仿宋" w:eastAsia="仿宋" w:cs="仿宋"/>
          <w:sz w:val="24"/>
          <w:szCs w:val="24"/>
          <w:lang w:val="en-US" w:eastAsia="zh-CN"/>
        </w:rPr>
        <w:t>谈判</w:t>
      </w:r>
      <w:r>
        <w:rPr>
          <w:rFonts w:hint="eastAsia" w:ascii="仿宋" w:hAnsi="仿宋" w:eastAsia="仿宋" w:cs="仿宋"/>
          <w:sz w:val="24"/>
          <w:szCs w:val="24"/>
        </w:rPr>
        <w:t>分项报价表，格式同一次谈判分项报价表。</w:t>
      </w:r>
    </w:p>
    <w:sectPr>
      <w:headerReference r:id="rId5" w:type="default"/>
      <w:pgSz w:w="11907" w:h="16840"/>
      <w:pgMar w:top="1418" w:right="1417" w:bottom="1418" w:left="1417" w:header="851" w:footer="85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EBE6E">
    <w:pPr>
      <w:tabs>
        <w:tab w:val="left" w:pos="5646"/>
      </w:tabs>
      <w:rPr>
        <w:rFonts w:hint="eastAsia" w:ascii="仿宋" w:hAnsi="仿宋" w:eastAsia="仿宋" w:cs="仿宋"/>
        <w:szCs w:val="18"/>
        <w:lang w:eastAsia="zh-CN"/>
      </w:rPr>
    </w:pPr>
    <w:r>
      <w:rPr>
        <w:rFonts w:hint="eastAsia" w:ascii="仿宋" w:hAnsi="仿宋" w:eastAsia="仿宋" w:cs="仿宋"/>
        <w:sz w:val="18"/>
        <w:szCs w:val="18"/>
        <w:highlight w:val="none"/>
        <w:lang w:val="en-US" w:eastAsia="zh-CN"/>
      </w:rPr>
      <w:t>典亮工程项目管理有限公司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F87B55">
                          <w:pPr>
                            <w:pStyle w:val="16"/>
                          </w:pPr>
                          <w:r>
                            <w:rPr>
                              <w:rFonts w:hint="eastAsia" w:ascii="仿宋" w:hAnsi="仿宋" w:eastAsia="仿宋" w:cs="仿宋"/>
                              <w:b w:val="0"/>
                              <w:kern w:val="2"/>
                              <w:sz w:val="18"/>
                              <w:szCs w:val="18"/>
                              <w:lang w:val="en-US" w:eastAsia="zh-CN" w:bidi="ar-SA"/>
                            </w:rPr>
                            <w:t xml:space="preserve">第 </w:t>
                          </w:r>
                          <w:r>
                            <w:rPr>
                              <w:rFonts w:hint="eastAsia" w:ascii="仿宋" w:hAnsi="仿宋" w:eastAsia="仿宋" w:cs="仿宋"/>
                              <w:b w:val="0"/>
                              <w:kern w:val="2"/>
                              <w:sz w:val="18"/>
                              <w:szCs w:val="18"/>
                              <w:lang w:val="en-US" w:eastAsia="zh-CN" w:bidi="ar-SA"/>
                            </w:rPr>
                            <w:fldChar w:fldCharType="begin"/>
                          </w:r>
                          <w:r>
                            <w:rPr>
                              <w:rFonts w:hint="eastAsia" w:ascii="仿宋" w:hAnsi="仿宋" w:eastAsia="仿宋" w:cs="仿宋"/>
                              <w:b w:val="0"/>
                              <w:kern w:val="2"/>
                              <w:sz w:val="18"/>
                              <w:szCs w:val="18"/>
                              <w:lang w:val="en-US" w:eastAsia="zh-CN" w:bidi="ar-SA"/>
                            </w:rPr>
                            <w:instrText xml:space="preserve"> PAGE  \* MERGEFORMAT </w:instrText>
                          </w:r>
                          <w:r>
                            <w:rPr>
                              <w:rFonts w:hint="eastAsia" w:ascii="仿宋" w:hAnsi="仿宋" w:eastAsia="仿宋" w:cs="仿宋"/>
                              <w:b w:val="0"/>
                              <w:kern w:val="2"/>
                              <w:sz w:val="18"/>
                              <w:szCs w:val="18"/>
                              <w:lang w:val="en-US" w:eastAsia="zh-CN" w:bidi="ar-SA"/>
                            </w:rPr>
                            <w:fldChar w:fldCharType="separate"/>
                          </w:r>
                          <w:r>
                            <w:rPr>
                              <w:rFonts w:hint="eastAsia" w:ascii="仿宋" w:hAnsi="仿宋" w:eastAsia="仿宋" w:cs="仿宋"/>
                              <w:b w:val="0"/>
                              <w:kern w:val="2"/>
                              <w:sz w:val="18"/>
                              <w:szCs w:val="18"/>
                              <w:lang w:val="en-US" w:eastAsia="zh-CN" w:bidi="ar-SA"/>
                            </w:rPr>
                            <w:t>1</w:t>
                          </w:r>
                          <w:r>
                            <w:rPr>
                              <w:rFonts w:hint="eastAsia" w:ascii="仿宋" w:hAnsi="仿宋" w:eastAsia="仿宋" w:cs="仿宋"/>
                              <w:b w:val="0"/>
                              <w:kern w:val="2"/>
                              <w:sz w:val="18"/>
                              <w:szCs w:val="18"/>
                              <w:lang w:val="en-US" w:eastAsia="zh-CN" w:bidi="ar-SA"/>
                            </w:rPr>
                            <w:fldChar w:fldCharType="end"/>
                          </w:r>
                          <w:r>
                            <w:rPr>
                              <w:rFonts w:hint="eastAsia" w:ascii="仿宋" w:hAnsi="仿宋" w:eastAsia="仿宋" w:cs="仿宋"/>
                              <w:b w:val="0"/>
                              <w:kern w:val="2"/>
                              <w:sz w:val="18"/>
                              <w:szCs w:val="18"/>
                              <w:lang w:val="en-US" w:eastAsia="zh-CN" w:bidi="ar-SA"/>
                            </w:rPr>
                            <w:t xml:space="preserve"> 页</w:t>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v54+P&#10;6QEAAMsDAAAOAAAAAAAAAAEAIAAAACIBAABkcnMvZTJvRG9jLnhtbFBLBQYAAAAABgAGAFkBAAB9&#10;BQAAAAA=&#10;">
              <v:fill on="f" focussize="0,0"/>
              <v:stroke on="f" weight="1.25pt"/>
              <v:imagedata o:title=""/>
              <o:lock v:ext="edit" aspectratio="f"/>
              <v:textbox inset="0mm,0mm,0mm,0mm" style="mso-fit-shape-to-text:t;">
                <w:txbxContent>
                  <w:p w14:paraId="6CF87B55">
                    <w:pPr>
                      <w:pStyle w:val="16"/>
                    </w:pPr>
                    <w:r>
                      <w:rPr>
                        <w:rFonts w:hint="eastAsia" w:ascii="仿宋" w:hAnsi="仿宋" w:eastAsia="仿宋" w:cs="仿宋"/>
                        <w:b w:val="0"/>
                        <w:kern w:val="2"/>
                        <w:sz w:val="18"/>
                        <w:szCs w:val="18"/>
                        <w:lang w:val="en-US" w:eastAsia="zh-CN" w:bidi="ar-SA"/>
                      </w:rPr>
                      <w:t xml:space="preserve">第 </w:t>
                    </w:r>
                    <w:r>
                      <w:rPr>
                        <w:rFonts w:hint="eastAsia" w:ascii="仿宋" w:hAnsi="仿宋" w:eastAsia="仿宋" w:cs="仿宋"/>
                        <w:b w:val="0"/>
                        <w:kern w:val="2"/>
                        <w:sz w:val="18"/>
                        <w:szCs w:val="18"/>
                        <w:lang w:val="en-US" w:eastAsia="zh-CN" w:bidi="ar-SA"/>
                      </w:rPr>
                      <w:fldChar w:fldCharType="begin"/>
                    </w:r>
                    <w:r>
                      <w:rPr>
                        <w:rFonts w:hint="eastAsia" w:ascii="仿宋" w:hAnsi="仿宋" w:eastAsia="仿宋" w:cs="仿宋"/>
                        <w:b w:val="0"/>
                        <w:kern w:val="2"/>
                        <w:sz w:val="18"/>
                        <w:szCs w:val="18"/>
                        <w:lang w:val="en-US" w:eastAsia="zh-CN" w:bidi="ar-SA"/>
                      </w:rPr>
                      <w:instrText xml:space="preserve"> PAGE  \* MERGEFORMAT </w:instrText>
                    </w:r>
                    <w:r>
                      <w:rPr>
                        <w:rFonts w:hint="eastAsia" w:ascii="仿宋" w:hAnsi="仿宋" w:eastAsia="仿宋" w:cs="仿宋"/>
                        <w:b w:val="0"/>
                        <w:kern w:val="2"/>
                        <w:sz w:val="18"/>
                        <w:szCs w:val="18"/>
                        <w:lang w:val="en-US" w:eastAsia="zh-CN" w:bidi="ar-SA"/>
                      </w:rPr>
                      <w:fldChar w:fldCharType="separate"/>
                    </w:r>
                    <w:r>
                      <w:rPr>
                        <w:rFonts w:hint="eastAsia" w:ascii="仿宋" w:hAnsi="仿宋" w:eastAsia="仿宋" w:cs="仿宋"/>
                        <w:b w:val="0"/>
                        <w:kern w:val="2"/>
                        <w:sz w:val="18"/>
                        <w:szCs w:val="18"/>
                        <w:lang w:val="en-US" w:eastAsia="zh-CN" w:bidi="ar-SA"/>
                      </w:rPr>
                      <w:t>1</w:t>
                    </w:r>
                    <w:r>
                      <w:rPr>
                        <w:rFonts w:hint="eastAsia" w:ascii="仿宋" w:hAnsi="仿宋" w:eastAsia="仿宋" w:cs="仿宋"/>
                        <w:b w:val="0"/>
                        <w:kern w:val="2"/>
                        <w:sz w:val="18"/>
                        <w:szCs w:val="18"/>
                        <w:lang w:val="en-US" w:eastAsia="zh-CN" w:bidi="ar-SA"/>
                      </w:rPr>
                      <w:fldChar w:fldCharType="end"/>
                    </w:r>
                    <w:r>
                      <w:rPr>
                        <w:rFonts w:hint="eastAsia" w:ascii="仿宋" w:hAnsi="仿宋" w:eastAsia="仿宋" w:cs="仿宋"/>
                        <w:b w:val="0"/>
                        <w:kern w:val="2"/>
                        <w:sz w:val="18"/>
                        <w:szCs w:val="18"/>
                        <w:lang w:val="en-US" w:eastAsia="zh-CN" w:bidi="ar-SA"/>
                      </w:rPr>
                      <w:t xml:space="preserve"> 页</w:t>
                    </w:r>
                  </w:p>
                </w:txbxContent>
              </v:textbox>
            </v:shape>
          </w:pict>
        </mc:Fallback>
      </mc:AlternateContent>
    </w:r>
    <w:r>
      <w:rPr>
        <w:rFonts w:hint="eastAsia" w:ascii="仿宋" w:hAnsi="仿宋" w:eastAsia="仿宋" w:cs="仿宋"/>
        <w:sz w:val="18"/>
        <w:szCs w:val="18"/>
        <w:highlight w:val="none"/>
        <w:lang w:val="en-US" w:eastAsia="zh-CN"/>
      </w:rPr>
      <w:t xml:space="preserve">                                </w:t>
    </w:r>
    <w:r>
      <w:rPr>
        <w:rFonts w:hint="eastAsia" w:ascii="仿宋" w:hAnsi="仿宋" w:eastAsia="仿宋" w:cs="仿宋"/>
        <w:sz w:val="18"/>
        <w:szCs w:val="1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BE7D">
    <w:pPr>
      <w:pBdr>
        <w:bottom w:val="single" w:color="auto" w:sz="4" w:space="0"/>
      </w:pBdr>
      <w:jc w:val="left"/>
      <w:rPr>
        <w:rFonts w:hint="eastAsia" w:ascii="宋体" w:hAnsi="宋体"/>
      </w:rPr>
    </w:pPr>
    <w:bookmarkStart w:id="192" w:name="OLE_LINK16"/>
    <w:r>
      <w:rPr>
        <w:rFonts w:hint="eastAsia" w:ascii="仿宋" w:hAnsi="仿宋" w:eastAsia="仿宋" w:cs="仿宋"/>
        <w:color w:val="auto"/>
        <w:sz w:val="18"/>
        <w:szCs w:val="18"/>
        <w:highlight w:val="none"/>
        <w:lang w:eastAsia="zh-CN"/>
      </w:rPr>
      <w:t>镇安县</w:t>
    </w:r>
    <w:r>
      <w:rPr>
        <w:rFonts w:hint="eastAsia" w:ascii="仿宋" w:hAnsi="仿宋" w:eastAsia="仿宋" w:cs="仿宋"/>
        <w:color w:val="auto"/>
        <w:sz w:val="18"/>
        <w:szCs w:val="18"/>
        <w:highlight w:val="none"/>
        <w:lang w:val="en-US" w:eastAsia="zh-CN"/>
      </w:rPr>
      <w:t>第二中学教室空调和安检门系统采购项目</w:t>
    </w:r>
    <w:r>
      <w:rPr>
        <w:rFonts w:hint="eastAsia" w:ascii="仿宋" w:hAnsi="仿宋" w:eastAsia="仿宋" w:cs="仿宋"/>
        <w:color w:val="auto"/>
        <w:sz w:val="18"/>
        <w:szCs w:val="18"/>
      </w:rPr>
      <w:t xml:space="preserve">       </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 xml:space="preserve">    </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 xml:space="preserve"> </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 xml:space="preserve">  竞争性谈判文件</w:t>
    </w:r>
    <w:bookmarkEnd w:id="19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07B99">
    <w:pPr>
      <w:pBdr>
        <w:bottom w:val="single" w:color="auto" w:sz="4" w:space="0"/>
      </w:pBdr>
      <w:jc w:val="left"/>
      <w:rPr>
        <w:rFonts w:hint="eastAsia" w:ascii="仿宋" w:hAnsi="仿宋" w:eastAsia="仿宋" w:cs="仿宋"/>
        <w:color w:val="auto"/>
        <w:sz w:val="18"/>
        <w:szCs w:val="18"/>
      </w:rPr>
    </w:pPr>
    <w:r>
      <w:rPr>
        <w:rFonts w:hint="eastAsia" w:ascii="仿宋" w:hAnsi="仿宋" w:eastAsia="仿宋" w:cs="仿宋"/>
        <w:color w:val="auto"/>
        <w:sz w:val="18"/>
        <w:szCs w:val="18"/>
        <w:highlight w:val="none"/>
        <w:lang w:eastAsia="zh-CN"/>
      </w:rPr>
      <w:t>镇安县</w:t>
    </w:r>
    <w:r>
      <w:rPr>
        <w:rFonts w:hint="eastAsia" w:ascii="仿宋" w:hAnsi="仿宋" w:eastAsia="仿宋" w:cs="仿宋"/>
        <w:color w:val="auto"/>
        <w:sz w:val="18"/>
        <w:szCs w:val="18"/>
        <w:highlight w:val="none"/>
        <w:lang w:val="en-US" w:eastAsia="zh-CN"/>
      </w:rPr>
      <w:t>第二中学教室空调和安检门系统采购项目</w:t>
    </w:r>
    <w:r>
      <w:rPr>
        <w:rFonts w:hint="eastAsia" w:ascii="仿宋" w:hAnsi="仿宋" w:eastAsia="仿宋" w:cs="仿宋"/>
        <w:color w:val="auto"/>
        <w:sz w:val="18"/>
        <w:szCs w:val="18"/>
      </w:rPr>
      <w:t xml:space="preserve">       </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 xml:space="preserve">    </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 xml:space="preserve"> </w:t>
    </w:r>
    <w:r>
      <w:rPr>
        <w:rFonts w:hint="eastAsia" w:ascii="仿宋" w:hAnsi="仿宋" w:eastAsia="仿宋" w:cs="仿宋"/>
        <w:color w:val="auto"/>
        <w:sz w:val="18"/>
        <w:szCs w:val="18"/>
        <w:lang w:val="en-US" w:eastAsia="zh-CN"/>
      </w:rPr>
      <w:t xml:space="preserve">                      竞争性</w:t>
    </w:r>
    <w:r>
      <w:rPr>
        <w:rFonts w:hint="eastAsia" w:ascii="仿宋" w:hAnsi="仿宋" w:eastAsia="仿宋" w:cs="仿宋"/>
        <w:color w:val="auto"/>
        <w:sz w:val="18"/>
        <w:szCs w:val="18"/>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C12FA"/>
    <w:multiLevelType w:val="singleLevel"/>
    <w:tmpl w:val="A4DC12FA"/>
    <w:lvl w:ilvl="0" w:tentative="0">
      <w:start w:val="2"/>
      <w:numFmt w:val="chineseCounting"/>
      <w:suff w:val="nothing"/>
      <w:lvlText w:val="（%1）"/>
      <w:lvlJc w:val="left"/>
      <w:rPr>
        <w:rFonts w:hint="eastAsia"/>
      </w:rPr>
    </w:lvl>
  </w:abstractNum>
  <w:abstractNum w:abstractNumId="1">
    <w:nsid w:val="B4519571"/>
    <w:multiLevelType w:val="singleLevel"/>
    <w:tmpl w:val="B4519571"/>
    <w:lvl w:ilvl="0" w:tentative="0">
      <w:start w:val="1"/>
      <w:numFmt w:val="decimal"/>
      <w:suff w:val="nothing"/>
      <w:lvlText w:val="（%1）"/>
      <w:lvlJc w:val="left"/>
    </w:lvl>
  </w:abstractNum>
  <w:abstractNum w:abstractNumId="2">
    <w:nsid w:val="ECF719A9"/>
    <w:multiLevelType w:val="singleLevel"/>
    <w:tmpl w:val="ECF719A9"/>
    <w:lvl w:ilvl="0" w:tentative="0">
      <w:start w:val="35"/>
      <w:numFmt w:val="decimal"/>
      <w:lvlText w:val="%1."/>
      <w:lvlJc w:val="left"/>
      <w:pPr>
        <w:tabs>
          <w:tab w:val="left" w:pos="312"/>
        </w:tabs>
      </w:pPr>
    </w:lvl>
  </w:abstractNum>
  <w:abstractNum w:abstractNumId="3">
    <w:nsid w:val="2A8BC063"/>
    <w:multiLevelType w:val="singleLevel"/>
    <w:tmpl w:val="2A8BC063"/>
    <w:lvl w:ilvl="0" w:tentative="0">
      <w:start w:val="1"/>
      <w:numFmt w:val="decimal"/>
      <w:lvlText w:val="(%1)"/>
      <w:lvlJc w:val="left"/>
      <w:pPr>
        <w:tabs>
          <w:tab w:val="left" w:pos="420"/>
        </w:tabs>
        <w:ind w:left="0" w:firstLine="0"/>
      </w:pPr>
      <w:rPr>
        <w:rFonts w:hint="default"/>
      </w:rPr>
    </w:lvl>
  </w:abstractNum>
  <w:abstractNum w:abstractNumId="4">
    <w:nsid w:val="2F99762F"/>
    <w:multiLevelType w:val="singleLevel"/>
    <w:tmpl w:val="2F99762F"/>
    <w:lvl w:ilvl="0" w:tentative="0">
      <w:start w:val="1"/>
      <w:numFmt w:val="decimal"/>
      <w:suff w:val="nothing"/>
      <w:lvlText w:val="（%1）"/>
      <w:lvlJc w:val="left"/>
    </w:lvl>
  </w:abstractNum>
  <w:abstractNum w:abstractNumId="5">
    <w:nsid w:val="3D39144C"/>
    <w:multiLevelType w:val="singleLevel"/>
    <w:tmpl w:val="3D39144C"/>
    <w:lvl w:ilvl="0" w:tentative="0">
      <w:start w:val="5"/>
      <w:numFmt w:val="chineseCounting"/>
      <w:suff w:val="nothing"/>
      <w:lvlText w:val="%1、"/>
      <w:lvlJc w:val="left"/>
      <w:rPr>
        <w:rFonts w:hint="eastAsia"/>
      </w:rPr>
    </w:lvl>
  </w:abstractNum>
  <w:abstractNum w:abstractNumId="6">
    <w:nsid w:val="3E44EB76"/>
    <w:multiLevelType w:val="singleLevel"/>
    <w:tmpl w:val="3E44EB76"/>
    <w:lvl w:ilvl="0" w:tentative="0">
      <w:start w:val="1"/>
      <w:numFmt w:val="chineseCounting"/>
      <w:suff w:val="nothing"/>
      <w:lvlText w:val="%1、"/>
      <w:lvlJc w:val="left"/>
      <w:rPr>
        <w:rFonts w:hint="eastAsia"/>
      </w:rPr>
    </w:lvl>
  </w:abstractNum>
  <w:abstractNum w:abstractNumId="7">
    <w:nsid w:val="5B0CE37E"/>
    <w:multiLevelType w:val="singleLevel"/>
    <w:tmpl w:val="5B0CE37E"/>
    <w:lvl w:ilvl="0" w:tentative="0">
      <w:start w:val="1"/>
      <w:numFmt w:val="decimal"/>
      <w:suff w:val="nothing"/>
      <w:lvlText w:val="%1、"/>
      <w:lvlJc w:val="left"/>
    </w:lvl>
  </w:abstractNum>
  <w:abstractNum w:abstractNumId="8">
    <w:nsid w:val="6A06EE40"/>
    <w:multiLevelType w:val="singleLevel"/>
    <w:tmpl w:val="6A06EE40"/>
    <w:lvl w:ilvl="0" w:tentative="0">
      <w:start w:val="23"/>
      <w:numFmt w:val="decimal"/>
      <w:suff w:val="nothing"/>
      <w:lvlText w:val="%1．"/>
      <w:lvlJc w:val="left"/>
    </w:lvl>
  </w:abstractNum>
  <w:num w:numId="1">
    <w:abstractNumId w:val="6"/>
  </w:num>
  <w:num w:numId="2">
    <w:abstractNumId w:val="4"/>
  </w:num>
  <w:num w:numId="3">
    <w:abstractNumId w:val="1"/>
  </w:num>
  <w:num w:numId="4">
    <w:abstractNumId w:val="3"/>
  </w:num>
  <w:num w:numId="5">
    <w:abstractNumId w:val="8"/>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NjA3YjNkZTkyNDk4OTI5YWU2YmU2MzVkMmI4MTAifQ=="/>
  </w:docVars>
  <w:rsids>
    <w:rsidRoot w:val="00172A27"/>
    <w:rsid w:val="00002484"/>
    <w:rsid w:val="00006BA7"/>
    <w:rsid w:val="00006F34"/>
    <w:rsid w:val="00010923"/>
    <w:rsid w:val="000111C7"/>
    <w:rsid w:val="0001276B"/>
    <w:rsid w:val="00014C80"/>
    <w:rsid w:val="00016233"/>
    <w:rsid w:val="00021033"/>
    <w:rsid w:val="00025B34"/>
    <w:rsid w:val="000267AF"/>
    <w:rsid w:val="00027955"/>
    <w:rsid w:val="0003649E"/>
    <w:rsid w:val="00043A6E"/>
    <w:rsid w:val="00045639"/>
    <w:rsid w:val="000521D7"/>
    <w:rsid w:val="00056ACE"/>
    <w:rsid w:val="00060EEB"/>
    <w:rsid w:val="00064588"/>
    <w:rsid w:val="000674B2"/>
    <w:rsid w:val="00073361"/>
    <w:rsid w:val="00074585"/>
    <w:rsid w:val="000872DF"/>
    <w:rsid w:val="00091472"/>
    <w:rsid w:val="000A0EEC"/>
    <w:rsid w:val="000A61CD"/>
    <w:rsid w:val="000B0658"/>
    <w:rsid w:val="000B093E"/>
    <w:rsid w:val="000B278D"/>
    <w:rsid w:val="000B459C"/>
    <w:rsid w:val="000B7981"/>
    <w:rsid w:val="000C1C43"/>
    <w:rsid w:val="000D4AFC"/>
    <w:rsid w:val="000E0A5C"/>
    <w:rsid w:val="000E36B6"/>
    <w:rsid w:val="000E4B09"/>
    <w:rsid w:val="000E5810"/>
    <w:rsid w:val="000F12B3"/>
    <w:rsid w:val="000F1FAB"/>
    <w:rsid w:val="000F43C4"/>
    <w:rsid w:val="000F4EF5"/>
    <w:rsid w:val="001012D3"/>
    <w:rsid w:val="00101D2E"/>
    <w:rsid w:val="00114F25"/>
    <w:rsid w:val="00120BDC"/>
    <w:rsid w:val="001235CE"/>
    <w:rsid w:val="00143899"/>
    <w:rsid w:val="00161F97"/>
    <w:rsid w:val="001678B3"/>
    <w:rsid w:val="001700C1"/>
    <w:rsid w:val="00170B2B"/>
    <w:rsid w:val="00173268"/>
    <w:rsid w:val="00174104"/>
    <w:rsid w:val="00182880"/>
    <w:rsid w:val="00187357"/>
    <w:rsid w:val="00197147"/>
    <w:rsid w:val="00197406"/>
    <w:rsid w:val="001A17D4"/>
    <w:rsid w:val="001A5DCD"/>
    <w:rsid w:val="001A64D0"/>
    <w:rsid w:val="001C20E2"/>
    <w:rsid w:val="001D1D85"/>
    <w:rsid w:val="001E79C0"/>
    <w:rsid w:val="001F1213"/>
    <w:rsid w:val="001F12EF"/>
    <w:rsid w:val="001F19DA"/>
    <w:rsid w:val="001F5B4E"/>
    <w:rsid w:val="0020082E"/>
    <w:rsid w:val="00201522"/>
    <w:rsid w:val="00203FA8"/>
    <w:rsid w:val="00212DC4"/>
    <w:rsid w:val="002343D2"/>
    <w:rsid w:val="00236362"/>
    <w:rsid w:val="00236FA1"/>
    <w:rsid w:val="00244B0A"/>
    <w:rsid w:val="00247CA3"/>
    <w:rsid w:val="00250B9E"/>
    <w:rsid w:val="002520A6"/>
    <w:rsid w:val="0025545C"/>
    <w:rsid w:val="00257D4E"/>
    <w:rsid w:val="002637B7"/>
    <w:rsid w:val="002638C3"/>
    <w:rsid w:val="00271A48"/>
    <w:rsid w:val="00274316"/>
    <w:rsid w:val="002758B1"/>
    <w:rsid w:val="002849DA"/>
    <w:rsid w:val="0029418A"/>
    <w:rsid w:val="002A27C1"/>
    <w:rsid w:val="002B278F"/>
    <w:rsid w:val="002C0CB3"/>
    <w:rsid w:val="002C437F"/>
    <w:rsid w:val="002C54D6"/>
    <w:rsid w:val="002C71C7"/>
    <w:rsid w:val="002D1022"/>
    <w:rsid w:val="002D102D"/>
    <w:rsid w:val="002D1755"/>
    <w:rsid w:val="002D3B1A"/>
    <w:rsid w:val="002D6F88"/>
    <w:rsid w:val="002E56ED"/>
    <w:rsid w:val="002F05B0"/>
    <w:rsid w:val="002F078B"/>
    <w:rsid w:val="002F4A1D"/>
    <w:rsid w:val="00302AD2"/>
    <w:rsid w:val="00303867"/>
    <w:rsid w:val="00304CAD"/>
    <w:rsid w:val="00304D6D"/>
    <w:rsid w:val="00304F0F"/>
    <w:rsid w:val="003063B1"/>
    <w:rsid w:val="00312BED"/>
    <w:rsid w:val="00323890"/>
    <w:rsid w:val="00330651"/>
    <w:rsid w:val="00334C3F"/>
    <w:rsid w:val="00336AD7"/>
    <w:rsid w:val="003458C1"/>
    <w:rsid w:val="003465CC"/>
    <w:rsid w:val="00347D2F"/>
    <w:rsid w:val="00357CE2"/>
    <w:rsid w:val="003721E8"/>
    <w:rsid w:val="00375743"/>
    <w:rsid w:val="00386872"/>
    <w:rsid w:val="00393017"/>
    <w:rsid w:val="00394148"/>
    <w:rsid w:val="00395C68"/>
    <w:rsid w:val="003966C4"/>
    <w:rsid w:val="00396B47"/>
    <w:rsid w:val="003B78E9"/>
    <w:rsid w:val="003C0FAF"/>
    <w:rsid w:val="003C6DC2"/>
    <w:rsid w:val="003C776F"/>
    <w:rsid w:val="003D1D16"/>
    <w:rsid w:val="003D6284"/>
    <w:rsid w:val="003E4915"/>
    <w:rsid w:val="003E6081"/>
    <w:rsid w:val="003F130B"/>
    <w:rsid w:val="003F2F12"/>
    <w:rsid w:val="003F4456"/>
    <w:rsid w:val="004020A1"/>
    <w:rsid w:val="00411179"/>
    <w:rsid w:val="0041260E"/>
    <w:rsid w:val="00420ED1"/>
    <w:rsid w:val="00422D6B"/>
    <w:rsid w:val="00424A4F"/>
    <w:rsid w:val="0042612D"/>
    <w:rsid w:val="0043280F"/>
    <w:rsid w:val="00435505"/>
    <w:rsid w:val="00435769"/>
    <w:rsid w:val="00436607"/>
    <w:rsid w:val="00443716"/>
    <w:rsid w:val="00445BE2"/>
    <w:rsid w:val="004479C1"/>
    <w:rsid w:val="0045391E"/>
    <w:rsid w:val="004546A4"/>
    <w:rsid w:val="00456CBF"/>
    <w:rsid w:val="0047581D"/>
    <w:rsid w:val="0047700F"/>
    <w:rsid w:val="00480B75"/>
    <w:rsid w:val="00482488"/>
    <w:rsid w:val="00490528"/>
    <w:rsid w:val="00492676"/>
    <w:rsid w:val="004A58AE"/>
    <w:rsid w:val="004B31F6"/>
    <w:rsid w:val="004C71F0"/>
    <w:rsid w:val="004C7C3F"/>
    <w:rsid w:val="004D235F"/>
    <w:rsid w:val="004E2C94"/>
    <w:rsid w:val="004E58C8"/>
    <w:rsid w:val="004E5C98"/>
    <w:rsid w:val="004F130E"/>
    <w:rsid w:val="004F44DC"/>
    <w:rsid w:val="00500550"/>
    <w:rsid w:val="005022A4"/>
    <w:rsid w:val="00503EB9"/>
    <w:rsid w:val="00505BCA"/>
    <w:rsid w:val="00510717"/>
    <w:rsid w:val="005136E4"/>
    <w:rsid w:val="00516F35"/>
    <w:rsid w:val="0051772E"/>
    <w:rsid w:val="005228EE"/>
    <w:rsid w:val="00523125"/>
    <w:rsid w:val="005238CA"/>
    <w:rsid w:val="00525409"/>
    <w:rsid w:val="005467AF"/>
    <w:rsid w:val="00546DE0"/>
    <w:rsid w:val="005506AB"/>
    <w:rsid w:val="005568B5"/>
    <w:rsid w:val="00556A7D"/>
    <w:rsid w:val="00560560"/>
    <w:rsid w:val="00574A3F"/>
    <w:rsid w:val="00576C50"/>
    <w:rsid w:val="00580A39"/>
    <w:rsid w:val="00580E5D"/>
    <w:rsid w:val="00585FC1"/>
    <w:rsid w:val="005862C6"/>
    <w:rsid w:val="00590687"/>
    <w:rsid w:val="0059373E"/>
    <w:rsid w:val="00595C1B"/>
    <w:rsid w:val="005A1E24"/>
    <w:rsid w:val="005B4922"/>
    <w:rsid w:val="005C0638"/>
    <w:rsid w:val="005C7F79"/>
    <w:rsid w:val="005D18C7"/>
    <w:rsid w:val="005D4C29"/>
    <w:rsid w:val="005D6D64"/>
    <w:rsid w:val="005E2EC5"/>
    <w:rsid w:val="005E4467"/>
    <w:rsid w:val="005E7A43"/>
    <w:rsid w:val="005F2312"/>
    <w:rsid w:val="005F3E77"/>
    <w:rsid w:val="00602483"/>
    <w:rsid w:val="00602B05"/>
    <w:rsid w:val="0060391A"/>
    <w:rsid w:val="006048E4"/>
    <w:rsid w:val="00604F10"/>
    <w:rsid w:val="006054D7"/>
    <w:rsid w:val="00607FC4"/>
    <w:rsid w:val="006107D5"/>
    <w:rsid w:val="0061116E"/>
    <w:rsid w:val="006214A4"/>
    <w:rsid w:val="006240CB"/>
    <w:rsid w:val="0062506D"/>
    <w:rsid w:val="006320E0"/>
    <w:rsid w:val="00634E1C"/>
    <w:rsid w:val="00637BBF"/>
    <w:rsid w:val="00640DF1"/>
    <w:rsid w:val="006439FA"/>
    <w:rsid w:val="00645583"/>
    <w:rsid w:val="00646579"/>
    <w:rsid w:val="006504F2"/>
    <w:rsid w:val="0065092C"/>
    <w:rsid w:val="00652252"/>
    <w:rsid w:val="00655FE4"/>
    <w:rsid w:val="00656230"/>
    <w:rsid w:val="00660EEC"/>
    <w:rsid w:val="0066512E"/>
    <w:rsid w:val="006710E0"/>
    <w:rsid w:val="00671D58"/>
    <w:rsid w:val="0068218B"/>
    <w:rsid w:val="006832C3"/>
    <w:rsid w:val="006846B1"/>
    <w:rsid w:val="006858B9"/>
    <w:rsid w:val="00687D13"/>
    <w:rsid w:val="006A4D4A"/>
    <w:rsid w:val="006B132E"/>
    <w:rsid w:val="006B18D1"/>
    <w:rsid w:val="006B6CFF"/>
    <w:rsid w:val="006C2EE1"/>
    <w:rsid w:val="006C749A"/>
    <w:rsid w:val="006D4545"/>
    <w:rsid w:val="006E21EE"/>
    <w:rsid w:val="006E45AD"/>
    <w:rsid w:val="006E5B3B"/>
    <w:rsid w:val="006E610B"/>
    <w:rsid w:val="00703A99"/>
    <w:rsid w:val="00704388"/>
    <w:rsid w:val="007109F1"/>
    <w:rsid w:val="007156B8"/>
    <w:rsid w:val="00721BCE"/>
    <w:rsid w:val="00726635"/>
    <w:rsid w:val="00726FF5"/>
    <w:rsid w:val="0072740A"/>
    <w:rsid w:val="00734D36"/>
    <w:rsid w:val="00740FA0"/>
    <w:rsid w:val="00741CA8"/>
    <w:rsid w:val="00741CBF"/>
    <w:rsid w:val="00742668"/>
    <w:rsid w:val="00745DF7"/>
    <w:rsid w:val="00746CC0"/>
    <w:rsid w:val="00750456"/>
    <w:rsid w:val="00754DC6"/>
    <w:rsid w:val="00755638"/>
    <w:rsid w:val="00756757"/>
    <w:rsid w:val="007579B2"/>
    <w:rsid w:val="00760EDD"/>
    <w:rsid w:val="007621AD"/>
    <w:rsid w:val="00763F56"/>
    <w:rsid w:val="00767E1F"/>
    <w:rsid w:val="00770C95"/>
    <w:rsid w:val="0077438F"/>
    <w:rsid w:val="00775B3B"/>
    <w:rsid w:val="00777275"/>
    <w:rsid w:val="00783CF7"/>
    <w:rsid w:val="00793C1E"/>
    <w:rsid w:val="007A11EC"/>
    <w:rsid w:val="007A3764"/>
    <w:rsid w:val="007A41A4"/>
    <w:rsid w:val="007A45FA"/>
    <w:rsid w:val="007A5254"/>
    <w:rsid w:val="007A5CFB"/>
    <w:rsid w:val="007C2A9E"/>
    <w:rsid w:val="007C3E1B"/>
    <w:rsid w:val="007C3FE7"/>
    <w:rsid w:val="007D0DD1"/>
    <w:rsid w:val="007D19A6"/>
    <w:rsid w:val="007D1C9C"/>
    <w:rsid w:val="007D2D4E"/>
    <w:rsid w:val="007D5019"/>
    <w:rsid w:val="007E0D4C"/>
    <w:rsid w:val="007E4A4D"/>
    <w:rsid w:val="007E4EE7"/>
    <w:rsid w:val="007F25FF"/>
    <w:rsid w:val="00800C29"/>
    <w:rsid w:val="00801792"/>
    <w:rsid w:val="0080314D"/>
    <w:rsid w:val="0080405B"/>
    <w:rsid w:val="0080427A"/>
    <w:rsid w:val="00806763"/>
    <w:rsid w:val="008102D3"/>
    <w:rsid w:val="008124A4"/>
    <w:rsid w:val="00823966"/>
    <w:rsid w:val="00826E6D"/>
    <w:rsid w:val="00827BD1"/>
    <w:rsid w:val="008329B1"/>
    <w:rsid w:val="008447A8"/>
    <w:rsid w:val="00846A5A"/>
    <w:rsid w:val="0085008C"/>
    <w:rsid w:val="008515A8"/>
    <w:rsid w:val="008516EA"/>
    <w:rsid w:val="0085376C"/>
    <w:rsid w:val="008556C2"/>
    <w:rsid w:val="00855C2F"/>
    <w:rsid w:val="0086021E"/>
    <w:rsid w:val="008615E8"/>
    <w:rsid w:val="008678C0"/>
    <w:rsid w:val="00871E4A"/>
    <w:rsid w:val="00872BEA"/>
    <w:rsid w:val="00884BBE"/>
    <w:rsid w:val="00894278"/>
    <w:rsid w:val="008B1132"/>
    <w:rsid w:val="008B139E"/>
    <w:rsid w:val="008C3053"/>
    <w:rsid w:val="008C3D7B"/>
    <w:rsid w:val="008C7925"/>
    <w:rsid w:val="008C7FB7"/>
    <w:rsid w:val="008D2B75"/>
    <w:rsid w:val="008D2E45"/>
    <w:rsid w:val="008D32F1"/>
    <w:rsid w:val="008E68C0"/>
    <w:rsid w:val="008F3403"/>
    <w:rsid w:val="008F45B9"/>
    <w:rsid w:val="00902CE0"/>
    <w:rsid w:val="0090590A"/>
    <w:rsid w:val="00912624"/>
    <w:rsid w:val="00914258"/>
    <w:rsid w:val="00917EBE"/>
    <w:rsid w:val="00921262"/>
    <w:rsid w:val="009240CC"/>
    <w:rsid w:val="00925120"/>
    <w:rsid w:val="0093209F"/>
    <w:rsid w:val="0093299B"/>
    <w:rsid w:val="0094567A"/>
    <w:rsid w:val="00946D2F"/>
    <w:rsid w:val="00951617"/>
    <w:rsid w:val="00954051"/>
    <w:rsid w:val="00955741"/>
    <w:rsid w:val="00964241"/>
    <w:rsid w:val="00984701"/>
    <w:rsid w:val="009860B3"/>
    <w:rsid w:val="009A4659"/>
    <w:rsid w:val="009B60E6"/>
    <w:rsid w:val="009B7089"/>
    <w:rsid w:val="009C40B4"/>
    <w:rsid w:val="009C6C91"/>
    <w:rsid w:val="009D734C"/>
    <w:rsid w:val="009E20EF"/>
    <w:rsid w:val="009E4788"/>
    <w:rsid w:val="009E50EB"/>
    <w:rsid w:val="009E57B8"/>
    <w:rsid w:val="009E70BF"/>
    <w:rsid w:val="009E7BBD"/>
    <w:rsid w:val="009F357F"/>
    <w:rsid w:val="009F495B"/>
    <w:rsid w:val="009F6915"/>
    <w:rsid w:val="00A0107C"/>
    <w:rsid w:val="00A051C5"/>
    <w:rsid w:val="00A109B9"/>
    <w:rsid w:val="00A116EB"/>
    <w:rsid w:val="00A21EB2"/>
    <w:rsid w:val="00A23952"/>
    <w:rsid w:val="00A2527A"/>
    <w:rsid w:val="00A25B2D"/>
    <w:rsid w:val="00A2604F"/>
    <w:rsid w:val="00A30864"/>
    <w:rsid w:val="00A31A52"/>
    <w:rsid w:val="00A327C7"/>
    <w:rsid w:val="00A40EA1"/>
    <w:rsid w:val="00A44E18"/>
    <w:rsid w:val="00A60E14"/>
    <w:rsid w:val="00A61011"/>
    <w:rsid w:val="00A616D1"/>
    <w:rsid w:val="00A6390F"/>
    <w:rsid w:val="00A650D0"/>
    <w:rsid w:val="00A65719"/>
    <w:rsid w:val="00A667EC"/>
    <w:rsid w:val="00A72D9F"/>
    <w:rsid w:val="00A77E99"/>
    <w:rsid w:val="00A81A9C"/>
    <w:rsid w:val="00A823D4"/>
    <w:rsid w:val="00A85445"/>
    <w:rsid w:val="00A87528"/>
    <w:rsid w:val="00A96AB8"/>
    <w:rsid w:val="00AA1A8C"/>
    <w:rsid w:val="00AA62A6"/>
    <w:rsid w:val="00AA64FB"/>
    <w:rsid w:val="00AB2636"/>
    <w:rsid w:val="00AB3F25"/>
    <w:rsid w:val="00AB4980"/>
    <w:rsid w:val="00AB64F0"/>
    <w:rsid w:val="00AC1C3F"/>
    <w:rsid w:val="00AC50D2"/>
    <w:rsid w:val="00AD57E5"/>
    <w:rsid w:val="00AE08E3"/>
    <w:rsid w:val="00AE336A"/>
    <w:rsid w:val="00AE6E8A"/>
    <w:rsid w:val="00AE7981"/>
    <w:rsid w:val="00AF3C41"/>
    <w:rsid w:val="00B01B4B"/>
    <w:rsid w:val="00B06FF2"/>
    <w:rsid w:val="00B13C41"/>
    <w:rsid w:val="00B140EC"/>
    <w:rsid w:val="00B15A19"/>
    <w:rsid w:val="00B16AAE"/>
    <w:rsid w:val="00B2635F"/>
    <w:rsid w:val="00B265AB"/>
    <w:rsid w:val="00B27B37"/>
    <w:rsid w:val="00B332F3"/>
    <w:rsid w:val="00B337AB"/>
    <w:rsid w:val="00B33EA4"/>
    <w:rsid w:val="00B354CB"/>
    <w:rsid w:val="00B359FE"/>
    <w:rsid w:val="00B36015"/>
    <w:rsid w:val="00B40F30"/>
    <w:rsid w:val="00B42D1A"/>
    <w:rsid w:val="00B44F18"/>
    <w:rsid w:val="00B53568"/>
    <w:rsid w:val="00B53AB0"/>
    <w:rsid w:val="00B56BE3"/>
    <w:rsid w:val="00B5714D"/>
    <w:rsid w:val="00B57678"/>
    <w:rsid w:val="00B62168"/>
    <w:rsid w:val="00B63BAD"/>
    <w:rsid w:val="00B76AB7"/>
    <w:rsid w:val="00B875F9"/>
    <w:rsid w:val="00B91D32"/>
    <w:rsid w:val="00B95A23"/>
    <w:rsid w:val="00B95C3A"/>
    <w:rsid w:val="00B966AF"/>
    <w:rsid w:val="00BA15F3"/>
    <w:rsid w:val="00BA1C49"/>
    <w:rsid w:val="00BA4526"/>
    <w:rsid w:val="00BB1248"/>
    <w:rsid w:val="00BB26DA"/>
    <w:rsid w:val="00BB4176"/>
    <w:rsid w:val="00BB6D10"/>
    <w:rsid w:val="00BC27B0"/>
    <w:rsid w:val="00BC3A78"/>
    <w:rsid w:val="00BC40FA"/>
    <w:rsid w:val="00BC58A2"/>
    <w:rsid w:val="00BC5B8E"/>
    <w:rsid w:val="00BD2ACF"/>
    <w:rsid w:val="00BE09FE"/>
    <w:rsid w:val="00BF778C"/>
    <w:rsid w:val="00C01E33"/>
    <w:rsid w:val="00C0337B"/>
    <w:rsid w:val="00C03B72"/>
    <w:rsid w:val="00C0518C"/>
    <w:rsid w:val="00C06071"/>
    <w:rsid w:val="00C104F4"/>
    <w:rsid w:val="00C11F2C"/>
    <w:rsid w:val="00C15EBA"/>
    <w:rsid w:val="00C23B45"/>
    <w:rsid w:val="00C24915"/>
    <w:rsid w:val="00C31911"/>
    <w:rsid w:val="00C349A5"/>
    <w:rsid w:val="00C4027F"/>
    <w:rsid w:val="00C40483"/>
    <w:rsid w:val="00C41A13"/>
    <w:rsid w:val="00C4280E"/>
    <w:rsid w:val="00C50F71"/>
    <w:rsid w:val="00C664AE"/>
    <w:rsid w:val="00C66ACE"/>
    <w:rsid w:val="00C73478"/>
    <w:rsid w:val="00C7786A"/>
    <w:rsid w:val="00C82CDC"/>
    <w:rsid w:val="00C90053"/>
    <w:rsid w:val="00C95981"/>
    <w:rsid w:val="00CA78D0"/>
    <w:rsid w:val="00CA7BCC"/>
    <w:rsid w:val="00CC09EB"/>
    <w:rsid w:val="00CC24D4"/>
    <w:rsid w:val="00CC3A70"/>
    <w:rsid w:val="00CC4CE3"/>
    <w:rsid w:val="00CC791E"/>
    <w:rsid w:val="00CD202B"/>
    <w:rsid w:val="00CD33A5"/>
    <w:rsid w:val="00CD4629"/>
    <w:rsid w:val="00CE6428"/>
    <w:rsid w:val="00CE6EB1"/>
    <w:rsid w:val="00CF0B02"/>
    <w:rsid w:val="00CF2BE5"/>
    <w:rsid w:val="00CF2EC8"/>
    <w:rsid w:val="00CF3854"/>
    <w:rsid w:val="00CF507B"/>
    <w:rsid w:val="00D02A34"/>
    <w:rsid w:val="00D16F70"/>
    <w:rsid w:val="00D2021D"/>
    <w:rsid w:val="00D20BA2"/>
    <w:rsid w:val="00D21D5D"/>
    <w:rsid w:val="00D23072"/>
    <w:rsid w:val="00D23CFF"/>
    <w:rsid w:val="00D24FCE"/>
    <w:rsid w:val="00D264DF"/>
    <w:rsid w:val="00D31ADC"/>
    <w:rsid w:val="00D32601"/>
    <w:rsid w:val="00D330A6"/>
    <w:rsid w:val="00D37A18"/>
    <w:rsid w:val="00D40049"/>
    <w:rsid w:val="00D41968"/>
    <w:rsid w:val="00D4650C"/>
    <w:rsid w:val="00D509D2"/>
    <w:rsid w:val="00D523FC"/>
    <w:rsid w:val="00D5285E"/>
    <w:rsid w:val="00D52A96"/>
    <w:rsid w:val="00D55192"/>
    <w:rsid w:val="00D60B26"/>
    <w:rsid w:val="00D60C0D"/>
    <w:rsid w:val="00D61DBA"/>
    <w:rsid w:val="00D61ED8"/>
    <w:rsid w:val="00D63BD8"/>
    <w:rsid w:val="00D6736C"/>
    <w:rsid w:val="00D673F3"/>
    <w:rsid w:val="00D72246"/>
    <w:rsid w:val="00D739D6"/>
    <w:rsid w:val="00D8054C"/>
    <w:rsid w:val="00D8066E"/>
    <w:rsid w:val="00D813F3"/>
    <w:rsid w:val="00D84245"/>
    <w:rsid w:val="00D8555B"/>
    <w:rsid w:val="00D85DA3"/>
    <w:rsid w:val="00D863CB"/>
    <w:rsid w:val="00D86EF6"/>
    <w:rsid w:val="00D91700"/>
    <w:rsid w:val="00D930CE"/>
    <w:rsid w:val="00D97D1B"/>
    <w:rsid w:val="00DA21B2"/>
    <w:rsid w:val="00DA3AE4"/>
    <w:rsid w:val="00DA50A1"/>
    <w:rsid w:val="00DA519C"/>
    <w:rsid w:val="00DA6B5B"/>
    <w:rsid w:val="00DB143C"/>
    <w:rsid w:val="00DB332D"/>
    <w:rsid w:val="00DB6CFA"/>
    <w:rsid w:val="00DC13F2"/>
    <w:rsid w:val="00DC5BB4"/>
    <w:rsid w:val="00DD4F1B"/>
    <w:rsid w:val="00DE6561"/>
    <w:rsid w:val="00DF5581"/>
    <w:rsid w:val="00DF576E"/>
    <w:rsid w:val="00E01C24"/>
    <w:rsid w:val="00E04436"/>
    <w:rsid w:val="00E048DA"/>
    <w:rsid w:val="00E04CEB"/>
    <w:rsid w:val="00E1194E"/>
    <w:rsid w:val="00E12B32"/>
    <w:rsid w:val="00E14213"/>
    <w:rsid w:val="00E14B2D"/>
    <w:rsid w:val="00E21415"/>
    <w:rsid w:val="00E26204"/>
    <w:rsid w:val="00E3016B"/>
    <w:rsid w:val="00E34E6C"/>
    <w:rsid w:val="00E354D6"/>
    <w:rsid w:val="00E36357"/>
    <w:rsid w:val="00E40A47"/>
    <w:rsid w:val="00E446FF"/>
    <w:rsid w:val="00E525D1"/>
    <w:rsid w:val="00E53B87"/>
    <w:rsid w:val="00E57714"/>
    <w:rsid w:val="00E61B2C"/>
    <w:rsid w:val="00E74E8D"/>
    <w:rsid w:val="00E80065"/>
    <w:rsid w:val="00E81FCD"/>
    <w:rsid w:val="00E91031"/>
    <w:rsid w:val="00E94BEB"/>
    <w:rsid w:val="00E950BD"/>
    <w:rsid w:val="00E96609"/>
    <w:rsid w:val="00EA2AC7"/>
    <w:rsid w:val="00EB591B"/>
    <w:rsid w:val="00EC03B2"/>
    <w:rsid w:val="00EC0ACD"/>
    <w:rsid w:val="00EC20F9"/>
    <w:rsid w:val="00ED26B7"/>
    <w:rsid w:val="00ED707B"/>
    <w:rsid w:val="00EE2ECB"/>
    <w:rsid w:val="00EE5257"/>
    <w:rsid w:val="00F07923"/>
    <w:rsid w:val="00F1682B"/>
    <w:rsid w:val="00F16F91"/>
    <w:rsid w:val="00F20AD3"/>
    <w:rsid w:val="00F23757"/>
    <w:rsid w:val="00F40C3B"/>
    <w:rsid w:val="00F40F9D"/>
    <w:rsid w:val="00F4770A"/>
    <w:rsid w:val="00F4774A"/>
    <w:rsid w:val="00F47F7D"/>
    <w:rsid w:val="00F5035A"/>
    <w:rsid w:val="00F508C4"/>
    <w:rsid w:val="00F547BA"/>
    <w:rsid w:val="00F66744"/>
    <w:rsid w:val="00F811E3"/>
    <w:rsid w:val="00F872F7"/>
    <w:rsid w:val="00F95149"/>
    <w:rsid w:val="00FA2251"/>
    <w:rsid w:val="00FA435D"/>
    <w:rsid w:val="00FA5505"/>
    <w:rsid w:val="00FB0DA1"/>
    <w:rsid w:val="00FC4FE5"/>
    <w:rsid w:val="00FE7439"/>
    <w:rsid w:val="00FF002E"/>
    <w:rsid w:val="011C1B4B"/>
    <w:rsid w:val="01380C45"/>
    <w:rsid w:val="01391806"/>
    <w:rsid w:val="01822EA9"/>
    <w:rsid w:val="01CE57D0"/>
    <w:rsid w:val="022A25F2"/>
    <w:rsid w:val="024B788D"/>
    <w:rsid w:val="024C5ABA"/>
    <w:rsid w:val="029370C7"/>
    <w:rsid w:val="029E0CDB"/>
    <w:rsid w:val="02A5798A"/>
    <w:rsid w:val="02D1485C"/>
    <w:rsid w:val="02E10AAA"/>
    <w:rsid w:val="0314419D"/>
    <w:rsid w:val="03406F5E"/>
    <w:rsid w:val="0342363C"/>
    <w:rsid w:val="038D72DF"/>
    <w:rsid w:val="03A27284"/>
    <w:rsid w:val="03B5557A"/>
    <w:rsid w:val="03CE35CB"/>
    <w:rsid w:val="03FE52CF"/>
    <w:rsid w:val="041026CE"/>
    <w:rsid w:val="04204165"/>
    <w:rsid w:val="04325783"/>
    <w:rsid w:val="04716658"/>
    <w:rsid w:val="048552F8"/>
    <w:rsid w:val="05292E22"/>
    <w:rsid w:val="056B3C24"/>
    <w:rsid w:val="062B640B"/>
    <w:rsid w:val="06894CA3"/>
    <w:rsid w:val="068B5F77"/>
    <w:rsid w:val="06925B6D"/>
    <w:rsid w:val="06C26EFB"/>
    <w:rsid w:val="06D864CC"/>
    <w:rsid w:val="06FA1444"/>
    <w:rsid w:val="06FC6897"/>
    <w:rsid w:val="070A6E51"/>
    <w:rsid w:val="073F0F06"/>
    <w:rsid w:val="0747745C"/>
    <w:rsid w:val="078157D1"/>
    <w:rsid w:val="078176ED"/>
    <w:rsid w:val="07A73C49"/>
    <w:rsid w:val="07CF65FF"/>
    <w:rsid w:val="07E433CB"/>
    <w:rsid w:val="08315D7E"/>
    <w:rsid w:val="083D71F3"/>
    <w:rsid w:val="08712944"/>
    <w:rsid w:val="08733FDD"/>
    <w:rsid w:val="08F64567"/>
    <w:rsid w:val="08FB19A4"/>
    <w:rsid w:val="08FB3435"/>
    <w:rsid w:val="09015CED"/>
    <w:rsid w:val="09362AAF"/>
    <w:rsid w:val="09743C08"/>
    <w:rsid w:val="099224C2"/>
    <w:rsid w:val="09993138"/>
    <w:rsid w:val="09A202AD"/>
    <w:rsid w:val="09D92C37"/>
    <w:rsid w:val="0A1E01C4"/>
    <w:rsid w:val="0A1F33AB"/>
    <w:rsid w:val="0A3D4F01"/>
    <w:rsid w:val="0A4D56E8"/>
    <w:rsid w:val="0A552B46"/>
    <w:rsid w:val="0A787F97"/>
    <w:rsid w:val="0A7950D7"/>
    <w:rsid w:val="0A8A2FEC"/>
    <w:rsid w:val="0A912549"/>
    <w:rsid w:val="0AAE27CA"/>
    <w:rsid w:val="0AD66732"/>
    <w:rsid w:val="0AF1320B"/>
    <w:rsid w:val="0AF17010"/>
    <w:rsid w:val="0B154457"/>
    <w:rsid w:val="0B723009"/>
    <w:rsid w:val="0B973E91"/>
    <w:rsid w:val="0BB0283D"/>
    <w:rsid w:val="0C46506D"/>
    <w:rsid w:val="0C6D40AD"/>
    <w:rsid w:val="0D2B0CC3"/>
    <w:rsid w:val="0D523EEC"/>
    <w:rsid w:val="0D631E83"/>
    <w:rsid w:val="0D8D2FB8"/>
    <w:rsid w:val="0DC12C53"/>
    <w:rsid w:val="0DD451C6"/>
    <w:rsid w:val="0DE46F59"/>
    <w:rsid w:val="0DF806A2"/>
    <w:rsid w:val="0E053A23"/>
    <w:rsid w:val="0E196C72"/>
    <w:rsid w:val="0E6E1FAD"/>
    <w:rsid w:val="0E7A3FA8"/>
    <w:rsid w:val="0E9E01A5"/>
    <w:rsid w:val="0EB36461"/>
    <w:rsid w:val="0EC11AEA"/>
    <w:rsid w:val="0F192865"/>
    <w:rsid w:val="0F360424"/>
    <w:rsid w:val="0F7F0EF9"/>
    <w:rsid w:val="0F8643C8"/>
    <w:rsid w:val="0F970C16"/>
    <w:rsid w:val="0FD6660F"/>
    <w:rsid w:val="0FDB7A2F"/>
    <w:rsid w:val="0FE64614"/>
    <w:rsid w:val="0FE9742C"/>
    <w:rsid w:val="0FF7696F"/>
    <w:rsid w:val="100D0BAA"/>
    <w:rsid w:val="10676BAE"/>
    <w:rsid w:val="10971E38"/>
    <w:rsid w:val="10A55EE3"/>
    <w:rsid w:val="10BE76B9"/>
    <w:rsid w:val="10EB73D3"/>
    <w:rsid w:val="11357601"/>
    <w:rsid w:val="1137099C"/>
    <w:rsid w:val="11452DE3"/>
    <w:rsid w:val="116E43FC"/>
    <w:rsid w:val="1173025A"/>
    <w:rsid w:val="117C6984"/>
    <w:rsid w:val="11A90675"/>
    <w:rsid w:val="11B5219D"/>
    <w:rsid w:val="12271C6A"/>
    <w:rsid w:val="12301BDC"/>
    <w:rsid w:val="123F6E4A"/>
    <w:rsid w:val="12423403"/>
    <w:rsid w:val="125C4633"/>
    <w:rsid w:val="12797797"/>
    <w:rsid w:val="12922A85"/>
    <w:rsid w:val="12A13F4A"/>
    <w:rsid w:val="12D9642F"/>
    <w:rsid w:val="12E73A02"/>
    <w:rsid w:val="12E94609"/>
    <w:rsid w:val="12EE73D0"/>
    <w:rsid w:val="130D65BB"/>
    <w:rsid w:val="132A7A92"/>
    <w:rsid w:val="135037EB"/>
    <w:rsid w:val="13562837"/>
    <w:rsid w:val="135F5CBE"/>
    <w:rsid w:val="137F4E4D"/>
    <w:rsid w:val="13BE14CF"/>
    <w:rsid w:val="13EA6366"/>
    <w:rsid w:val="14E86644"/>
    <w:rsid w:val="14F11BE1"/>
    <w:rsid w:val="150A61A4"/>
    <w:rsid w:val="151762C4"/>
    <w:rsid w:val="151B3893"/>
    <w:rsid w:val="152D6842"/>
    <w:rsid w:val="15365590"/>
    <w:rsid w:val="158540DD"/>
    <w:rsid w:val="159077EE"/>
    <w:rsid w:val="15E95146"/>
    <w:rsid w:val="167A6EE1"/>
    <w:rsid w:val="168F788A"/>
    <w:rsid w:val="16937499"/>
    <w:rsid w:val="169E4C62"/>
    <w:rsid w:val="16E15B36"/>
    <w:rsid w:val="16E21383"/>
    <w:rsid w:val="16EE4D8D"/>
    <w:rsid w:val="16F7073B"/>
    <w:rsid w:val="170C2A11"/>
    <w:rsid w:val="172E4372"/>
    <w:rsid w:val="17E5449F"/>
    <w:rsid w:val="17EC6088"/>
    <w:rsid w:val="187301E8"/>
    <w:rsid w:val="187F72BD"/>
    <w:rsid w:val="18B05AB3"/>
    <w:rsid w:val="18B12C39"/>
    <w:rsid w:val="18E616BD"/>
    <w:rsid w:val="18F00A9C"/>
    <w:rsid w:val="198A0A74"/>
    <w:rsid w:val="19A741F4"/>
    <w:rsid w:val="19C525B4"/>
    <w:rsid w:val="19E77780"/>
    <w:rsid w:val="1A117A82"/>
    <w:rsid w:val="1A3801B5"/>
    <w:rsid w:val="1A5D37A7"/>
    <w:rsid w:val="1A667B51"/>
    <w:rsid w:val="1A846B3C"/>
    <w:rsid w:val="1AC43989"/>
    <w:rsid w:val="1AEA3640"/>
    <w:rsid w:val="1B1425D4"/>
    <w:rsid w:val="1B155FFD"/>
    <w:rsid w:val="1B6B5962"/>
    <w:rsid w:val="1B8E43E1"/>
    <w:rsid w:val="1BB905CA"/>
    <w:rsid w:val="1BB97074"/>
    <w:rsid w:val="1C0376A9"/>
    <w:rsid w:val="1C46561A"/>
    <w:rsid w:val="1C583D58"/>
    <w:rsid w:val="1CB42226"/>
    <w:rsid w:val="1CEA305A"/>
    <w:rsid w:val="1CFF7226"/>
    <w:rsid w:val="1D576BF2"/>
    <w:rsid w:val="1DBC198B"/>
    <w:rsid w:val="1DCE386D"/>
    <w:rsid w:val="1DF319BC"/>
    <w:rsid w:val="1E5E4904"/>
    <w:rsid w:val="1E625FC7"/>
    <w:rsid w:val="1E79088D"/>
    <w:rsid w:val="1EA02CCB"/>
    <w:rsid w:val="1F2532ED"/>
    <w:rsid w:val="1F9D516C"/>
    <w:rsid w:val="1FF41D4F"/>
    <w:rsid w:val="20046DF4"/>
    <w:rsid w:val="208F4B9E"/>
    <w:rsid w:val="20CC7A2F"/>
    <w:rsid w:val="20D11703"/>
    <w:rsid w:val="20F40FA1"/>
    <w:rsid w:val="21020083"/>
    <w:rsid w:val="21025613"/>
    <w:rsid w:val="21180122"/>
    <w:rsid w:val="218E342C"/>
    <w:rsid w:val="21B06551"/>
    <w:rsid w:val="21CF79E5"/>
    <w:rsid w:val="21DF2183"/>
    <w:rsid w:val="220940AD"/>
    <w:rsid w:val="221148DD"/>
    <w:rsid w:val="222C02AA"/>
    <w:rsid w:val="22CF7D49"/>
    <w:rsid w:val="22D01E29"/>
    <w:rsid w:val="23007D7C"/>
    <w:rsid w:val="23186C79"/>
    <w:rsid w:val="23850913"/>
    <w:rsid w:val="23EA7CFA"/>
    <w:rsid w:val="240750AB"/>
    <w:rsid w:val="24395BDE"/>
    <w:rsid w:val="243C0FB3"/>
    <w:rsid w:val="244A407E"/>
    <w:rsid w:val="244F54A0"/>
    <w:rsid w:val="24861ACA"/>
    <w:rsid w:val="249B5864"/>
    <w:rsid w:val="24A468C4"/>
    <w:rsid w:val="24DA3C4D"/>
    <w:rsid w:val="250A47A5"/>
    <w:rsid w:val="254C7941"/>
    <w:rsid w:val="255B2F57"/>
    <w:rsid w:val="256E4ED7"/>
    <w:rsid w:val="259C1015"/>
    <w:rsid w:val="25E06541"/>
    <w:rsid w:val="25EE7FBB"/>
    <w:rsid w:val="26202593"/>
    <w:rsid w:val="26282E39"/>
    <w:rsid w:val="26E4095C"/>
    <w:rsid w:val="273B6ADE"/>
    <w:rsid w:val="279D398E"/>
    <w:rsid w:val="27B80983"/>
    <w:rsid w:val="27CD66DB"/>
    <w:rsid w:val="28676D94"/>
    <w:rsid w:val="289C400E"/>
    <w:rsid w:val="29146210"/>
    <w:rsid w:val="292A65D8"/>
    <w:rsid w:val="29322093"/>
    <w:rsid w:val="293B36DC"/>
    <w:rsid w:val="29423CBE"/>
    <w:rsid w:val="297476BF"/>
    <w:rsid w:val="29B6671B"/>
    <w:rsid w:val="29E04A1D"/>
    <w:rsid w:val="2A1B6413"/>
    <w:rsid w:val="2A846F27"/>
    <w:rsid w:val="2AD872B4"/>
    <w:rsid w:val="2AFC7CED"/>
    <w:rsid w:val="2AFE7725"/>
    <w:rsid w:val="2B32082B"/>
    <w:rsid w:val="2B4B2633"/>
    <w:rsid w:val="2BB71DD4"/>
    <w:rsid w:val="2C07741C"/>
    <w:rsid w:val="2C6A1658"/>
    <w:rsid w:val="2CA87275"/>
    <w:rsid w:val="2CDD4A0E"/>
    <w:rsid w:val="2CE9341F"/>
    <w:rsid w:val="2D0D48D4"/>
    <w:rsid w:val="2D570F66"/>
    <w:rsid w:val="2D8518F4"/>
    <w:rsid w:val="2D9F6413"/>
    <w:rsid w:val="2DD2770F"/>
    <w:rsid w:val="2DEA41FB"/>
    <w:rsid w:val="2E090714"/>
    <w:rsid w:val="2E2744B0"/>
    <w:rsid w:val="2E406684"/>
    <w:rsid w:val="2E4B3819"/>
    <w:rsid w:val="2E937198"/>
    <w:rsid w:val="2F82488D"/>
    <w:rsid w:val="2FA63021"/>
    <w:rsid w:val="2FAF543E"/>
    <w:rsid w:val="2FBC45F2"/>
    <w:rsid w:val="2FD34B5B"/>
    <w:rsid w:val="2FE204FD"/>
    <w:rsid w:val="3018109B"/>
    <w:rsid w:val="30235A50"/>
    <w:rsid w:val="303E5A10"/>
    <w:rsid w:val="304D6F7E"/>
    <w:rsid w:val="307008BB"/>
    <w:rsid w:val="30873FAB"/>
    <w:rsid w:val="31114F97"/>
    <w:rsid w:val="312471E7"/>
    <w:rsid w:val="314945D8"/>
    <w:rsid w:val="31782CAF"/>
    <w:rsid w:val="31B712CB"/>
    <w:rsid w:val="31D87B06"/>
    <w:rsid w:val="31FA0510"/>
    <w:rsid w:val="31FA2350"/>
    <w:rsid w:val="3207269E"/>
    <w:rsid w:val="320A5AE9"/>
    <w:rsid w:val="325D61F7"/>
    <w:rsid w:val="32933712"/>
    <w:rsid w:val="32C13380"/>
    <w:rsid w:val="32D0288E"/>
    <w:rsid w:val="32E77493"/>
    <w:rsid w:val="332924F5"/>
    <w:rsid w:val="333E4AEF"/>
    <w:rsid w:val="335E5CD2"/>
    <w:rsid w:val="339A7D0A"/>
    <w:rsid w:val="33DF4510"/>
    <w:rsid w:val="3401164F"/>
    <w:rsid w:val="343A7E40"/>
    <w:rsid w:val="343C732F"/>
    <w:rsid w:val="34777188"/>
    <w:rsid w:val="34827ADC"/>
    <w:rsid w:val="34856DB9"/>
    <w:rsid w:val="34C55C10"/>
    <w:rsid w:val="34D94CE6"/>
    <w:rsid w:val="34E03C50"/>
    <w:rsid w:val="353B029B"/>
    <w:rsid w:val="35410549"/>
    <w:rsid w:val="3554290A"/>
    <w:rsid w:val="357E6FD1"/>
    <w:rsid w:val="358D5123"/>
    <w:rsid w:val="360E412D"/>
    <w:rsid w:val="36314215"/>
    <w:rsid w:val="368A57DF"/>
    <w:rsid w:val="36B167E4"/>
    <w:rsid w:val="370666B6"/>
    <w:rsid w:val="37813D36"/>
    <w:rsid w:val="37862E84"/>
    <w:rsid w:val="37F07439"/>
    <w:rsid w:val="39217F3E"/>
    <w:rsid w:val="392F3EDF"/>
    <w:rsid w:val="394279B5"/>
    <w:rsid w:val="399177DC"/>
    <w:rsid w:val="39A105E9"/>
    <w:rsid w:val="39C656D7"/>
    <w:rsid w:val="39E319A4"/>
    <w:rsid w:val="39E43EB9"/>
    <w:rsid w:val="3A061A3B"/>
    <w:rsid w:val="3A0636E9"/>
    <w:rsid w:val="3A2C3E02"/>
    <w:rsid w:val="3A596298"/>
    <w:rsid w:val="3A7D39C5"/>
    <w:rsid w:val="3AAD7671"/>
    <w:rsid w:val="3AB91B56"/>
    <w:rsid w:val="3AD60D98"/>
    <w:rsid w:val="3AFD0385"/>
    <w:rsid w:val="3B0911E6"/>
    <w:rsid w:val="3B2247C5"/>
    <w:rsid w:val="3B305869"/>
    <w:rsid w:val="3B3B1C9B"/>
    <w:rsid w:val="3B6B5099"/>
    <w:rsid w:val="3BC66196"/>
    <w:rsid w:val="3BD92149"/>
    <w:rsid w:val="3BF1547D"/>
    <w:rsid w:val="3C1E0393"/>
    <w:rsid w:val="3CB90AEA"/>
    <w:rsid w:val="3D4B5F1A"/>
    <w:rsid w:val="3D5D315C"/>
    <w:rsid w:val="3DBA6181"/>
    <w:rsid w:val="3E292D05"/>
    <w:rsid w:val="3E2E4EC5"/>
    <w:rsid w:val="3E603030"/>
    <w:rsid w:val="3E9D1661"/>
    <w:rsid w:val="3EA320FA"/>
    <w:rsid w:val="3EA57E41"/>
    <w:rsid w:val="3EC7742B"/>
    <w:rsid w:val="3EDF43A1"/>
    <w:rsid w:val="3EE16724"/>
    <w:rsid w:val="3EF34430"/>
    <w:rsid w:val="3F2128F7"/>
    <w:rsid w:val="3F4E6E95"/>
    <w:rsid w:val="3F506925"/>
    <w:rsid w:val="3F534BDB"/>
    <w:rsid w:val="3FF664DD"/>
    <w:rsid w:val="404E4132"/>
    <w:rsid w:val="40551718"/>
    <w:rsid w:val="40BF4E05"/>
    <w:rsid w:val="40D84937"/>
    <w:rsid w:val="40E6294E"/>
    <w:rsid w:val="413E7E04"/>
    <w:rsid w:val="41D3417C"/>
    <w:rsid w:val="42B809A5"/>
    <w:rsid w:val="42C20897"/>
    <w:rsid w:val="42C2516F"/>
    <w:rsid w:val="43432ECC"/>
    <w:rsid w:val="437C019B"/>
    <w:rsid w:val="437C785E"/>
    <w:rsid w:val="43D76BD2"/>
    <w:rsid w:val="43F565F9"/>
    <w:rsid w:val="440D2682"/>
    <w:rsid w:val="441C78B8"/>
    <w:rsid w:val="446332EA"/>
    <w:rsid w:val="44640837"/>
    <w:rsid w:val="44944E80"/>
    <w:rsid w:val="44A27E03"/>
    <w:rsid w:val="44D51E4A"/>
    <w:rsid w:val="44EF0953"/>
    <w:rsid w:val="44F608DF"/>
    <w:rsid w:val="45320E4E"/>
    <w:rsid w:val="454F78C2"/>
    <w:rsid w:val="45854404"/>
    <w:rsid w:val="459F0EDF"/>
    <w:rsid w:val="45A75D52"/>
    <w:rsid w:val="45AD537D"/>
    <w:rsid w:val="45C949EF"/>
    <w:rsid w:val="45D306D3"/>
    <w:rsid w:val="45F66D93"/>
    <w:rsid w:val="46190610"/>
    <w:rsid w:val="4666290D"/>
    <w:rsid w:val="466D2592"/>
    <w:rsid w:val="46F6477A"/>
    <w:rsid w:val="46FE6849"/>
    <w:rsid w:val="472D26D6"/>
    <w:rsid w:val="473B56EE"/>
    <w:rsid w:val="4742580A"/>
    <w:rsid w:val="475C14A6"/>
    <w:rsid w:val="476A59FF"/>
    <w:rsid w:val="47785046"/>
    <w:rsid w:val="478D6B48"/>
    <w:rsid w:val="47AB0DF7"/>
    <w:rsid w:val="47CD163B"/>
    <w:rsid w:val="481276E8"/>
    <w:rsid w:val="481B3258"/>
    <w:rsid w:val="4871662B"/>
    <w:rsid w:val="488612D4"/>
    <w:rsid w:val="48896395"/>
    <w:rsid w:val="49710197"/>
    <w:rsid w:val="49975C79"/>
    <w:rsid w:val="49BD0AEA"/>
    <w:rsid w:val="49C35B92"/>
    <w:rsid w:val="49FB02FC"/>
    <w:rsid w:val="4A0324B3"/>
    <w:rsid w:val="4A873352"/>
    <w:rsid w:val="4AD25863"/>
    <w:rsid w:val="4B475D25"/>
    <w:rsid w:val="4B96350F"/>
    <w:rsid w:val="4B9A6686"/>
    <w:rsid w:val="4BFC52F4"/>
    <w:rsid w:val="4BFD56FB"/>
    <w:rsid w:val="4C0D09E6"/>
    <w:rsid w:val="4CA42BB5"/>
    <w:rsid w:val="4CA85B8B"/>
    <w:rsid w:val="4CAF36BC"/>
    <w:rsid w:val="4CEC603F"/>
    <w:rsid w:val="4D134BD5"/>
    <w:rsid w:val="4D147203"/>
    <w:rsid w:val="4D162374"/>
    <w:rsid w:val="4D2E60E3"/>
    <w:rsid w:val="4D87560F"/>
    <w:rsid w:val="4D9E2C43"/>
    <w:rsid w:val="4DDB3621"/>
    <w:rsid w:val="4E2A3343"/>
    <w:rsid w:val="4E3B4CFE"/>
    <w:rsid w:val="4EC8282C"/>
    <w:rsid w:val="4F6B03BF"/>
    <w:rsid w:val="4F843D25"/>
    <w:rsid w:val="4FCC508E"/>
    <w:rsid w:val="4FF31BBA"/>
    <w:rsid w:val="500B0E70"/>
    <w:rsid w:val="50625B46"/>
    <w:rsid w:val="50783987"/>
    <w:rsid w:val="508A7197"/>
    <w:rsid w:val="50DE7320"/>
    <w:rsid w:val="51196930"/>
    <w:rsid w:val="51237D2E"/>
    <w:rsid w:val="517F60AD"/>
    <w:rsid w:val="51935A63"/>
    <w:rsid w:val="51937DEA"/>
    <w:rsid w:val="519E1B03"/>
    <w:rsid w:val="51CD01CB"/>
    <w:rsid w:val="51E23031"/>
    <w:rsid w:val="520410A5"/>
    <w:rsid w:val="525E649B"/>
    <w:rsid w:val="5279675E"/>
    <w:rsid w:val="53157440"/>
    <w:rsid w:val="531E4C24"/>
    <w:rsid w:val="539443E3"/>
    <w:rsid w:val="53F3657F"/>
    <w:rsid w:val="54103BF9"/>
    <w:rsid w:val="548B6C5C"/>
    <w:rsid w:val="54D413B8"/>
    <w:rsid w:val="54D7115C"/>
    <w:rsid w:val="54EE4E00"/>
    <w:rsid w:val="55D1587F"/>
    <w:rsid w:val="55F47291"/>
    <w:rsid w:val="56091739"/>
    <w:rsid w:val="565E68F9"/>
    <w:rsid w:val="56686B67"/>
    <w:rsid w:val="573E3DB0"/>
    <w:rsid w:val="574127B6"/>
    <w:rsid w:val="574F6831"/>
    <w:rsid w:val="5756768E"/>
    <w:rsid w:val="57874D27"/>
    <w:rsid w:val="57DC6531"/>
    <w:rsid w:val="58154293"/>
    <w:rsid w:val="585F66A5"/>
    <w:rsid w:val="58982D68"/>
    <w:rsid w:val="5899196D"/>
    <w:rsid w:val="58F12263"/>
    <w:rsid w:val="58FF40CA"/>
    <w:rsid w:val="5903488B"/>
    <w:rsid w:val="594076DC"/>
    <w:rsid w:val="598451C7"/>
    <w:rsid w:val="59A6736A"/>
    <w:rsid w:val="59AF2530"/>
    <w:rsid w:val="59C81783"/>
    <w:rsid w:val="59DF7D2A"/>
    <w:rsid w:val="5A21156A"/>
    <w:rsid w:val="5A2C4568"/>
    <w:rsid w:val="5B185BD5"/>
    <w:rsid w:val="5B3C34D8"/>
    <w:rsid w:val="5BA15428"/>
    <w:rsid w:val="5BB23B5A"/>
    <w:rsid w:val="5BCC3178"/>
    <w:rsid w:val="5BDB5BEC"/>
    <w:rsid w:val="5C0242CF"/>
    <w:rsid w:val="5C08720C"/>
    <w:rsid w:val="5C19051A"/>
    <w:rsid w:val="5C427E37"/>
    <w:rsid w:val="5C602C23"/>
    <w:rsid w:val="5C673189"/>
    <w:rsid w:val="5C82091C"/>
    <w:rsid w:val="5C8735BF"/>
    <w:rsid w:val="5C8E34A7"/>
    <w:rsid w:val="5CD87D14"/>
    <w:rsid w:val="5D4A130C"/>
    <w:rsid w:val="5D704BA8"/>
    <w:rsid w:val="5D8E7E8B"/>
    <w:rsid w:val="5DF265F6"/>
    <w:rsid w:val="5DFC25F6"/>
    <w:rsid w:val="5E3C4585"/>
    <w:rsid w:val="5E4A4BE0"/>
    <w:rsid w:val="5EE16635"/>
    <w:rsid w:val="5EEF7822"/>
    <w:rsid w:val="5EF80BA4"/>
    <w:rsid w:val="5F9A1707"/>
    <w:rsid w:val="5FF24FD6"/>
    <w:rsid w:val="602B0BD5"/>
    <w:rsid w:val="602F7576"/>
    <w:rsid w:val="60317DF6"/>
    <w:rsid w:val="603E5D05"/>
    <w:rsid w:val="604A5907"/>
    <w:rsid w:val="60865C34"/>
    <w:rsid w:val="60A027A4"/>
    <w:rsid w:val="60A9153E"/>
    <w:rsid w:val="60B91430"/>
    <w:rsid w:val="612D1A7D"/>
    <w:rsid w:val="6168446E"/>
    <w:rsid w:val="616A76ED"/>
    <w:rsid w:val="619614D0"/>
    <w:rsid w:val="61A9609E"/>
    <w:rsid w:val="620F67EC"/>
    <w:rsid w:val="626D5A4E"/>
    <w:rsid w:val="626F590C"/>
    <w:rsid w:val="62962501"/>
    <w:rsid w:val="633A0FDE"/>
    <w:rsid w:val="633D2BA7"/>
    <w:rsid w:val="63485C21"/>
    <w:rsid w:val="6384056E"/>
    <w:rsid w:val="638E2DAC"/>
    <w:rsid w:val="63B009A5"/>
    <w:rsid w:val="63B75CE7"/>
    <w:rsid w:val="63D964CB"/>
    <w:rsid w:val="63E16C2B"/>
    <w:rsid w:val="63FF216F"/>
    <w:rsid w:val="6407617A"/>
    <w:rsid w:val="641E13AB"/>
    <w:rsid w:val="64460FA7"/>
    <w:rsid w:val="646C5D5E"/>
    <w:rsid w:val="64AE3C3D"/>
    <w:rsid w:val="64E61BEE"/>
    <w:rsid w:val="65094CA5"/>
    <w:rsid w:val="656D720C"/>
    <w:rsid w:val="65B456E9"/>
    <w:rsid w:val="65F86CC8"/>
    <w:rsid w:val="65FE5949"/>
    <w:rsid w:val="66063E6E"/>
    <w:rsid w:val="66704F24"/>
    <w:rsid w:val="66827D25"/>
    <w:rsid w:val="66A51517"/>
    <w:rsid w:val="66A7352E"/>
    <w:rsid w:val="66A76785"/>
    <w:rsid w:val="66D9246B"/>
    <w:rsid w:val="66E05BD7"/>
    <w:rsid w:val="670F7F24"/>
    <w:rsid w:val="678D1A58"/>
    <w:rsid w:val="67D20654"/>
    <w:rsid w:val="67ED44E4"/>
    <w:rsid w:val="682560DB"/>
    <w:rsid w:val="68AA326C"/>
    <w:rsid w:val="691E2698"/>
    <w:rsid w:val="693862AF"/>
    <w:rsid w:val="69496146"/>
    <w:rsid w:val="69513F80"/>
    <w:rsid w:val="698F6CBE"/>
    <w:rsid w:val="69930520"/>
    <w:rsid w:val="69981676"/>
    <w:rsid w:val="69AB2D6B"/>
    <w:rsid w:val="6A294785"/>
    <w:rsid w:val="6A385E52"/>
    <w:rsid w:val="6A4F4C12"/>
    <w:rsid w:val="6AC7350B"/>
    <w:rsid w:val="6AC771D0"/>
    <w:rsid w:val="6AEF4F14"/>
    <w:rsid w:val="6B002DB9"/>
    <w:rsid w:val="6B4828A5"/>
    <w:rsid w:val="6B7A5565"/>
    <w:rsid w:val="6B867D33"/>
    <w:rsid w:val="6BC333DB"/>
    <w:rsid w:val="6BE31711"/>
    <w:rsid w:val="6C687BEB"/>
    <w:rsid w:val="6C72130E"/>
    <w:rsid w:val="6C852119"/>
    <w:rsid w:val="6C872A15"/>
    <w:rsid w:val="6D036ADE"/>
    <w:rsid w:val="6D3A38A1"/>
    <w:rsid w:val="6D73577F"/>
    <w:rsid w:val="6D997ACA"/>
    <w:rsid w:val="6DC30630"/>
    <w:rsid w:val="6DD726CA"/>
    <w:rsid w:val="6E4D50B9"/>
    <w:rsid w:val="6E4F0506"/>
    <w:rsid w:val="6E5967B9"/>
    <w:rsid w:val="6EA16692"/>
    <w:rsid w:val="6EB26C3D"/>
    <w:rsid w:val="6F720FDE"/>
    <w:rsid w:val="6F8011C4"/>
    <w:rsid w:val="6FCF6002"/>
    <w:rsid w:val="6FE00C06"/>
    <w:rsid w:val="700E2DED"/>
    <w:rsid w:val="702C1C2C"/>
    <w:rsid w:val="704476BC"/>
    <w:rsid w:val="70483B44"/>
    <w:rsid w:val="704D5DCD"/>
    <w:rsid w:val="70577F08"/>
    <w:rsid w:val="706332AE"/>
    <w:rsid w:val="70970C45"/>
    <w:rsid w:val="70E57245"/>
    <w:rsid w:val="715366D1"/>
    <w:rsid w:val="716F40E8"/>
    <w:rsid w:val="71B302D5"/>
    <w:rsid w:val="72A047AE"/>
    <w:rsid w:val="72CA1467"/>
    <w:rsid w:val="72E5585D"/>
    <w:rsid w:val="73534607"/>
    <w:rsid w:val="735D1848"/>
    <w:rsid w:val="73A3477D"/>
    <w:rsid w:val="73DD1CA1"/>
    <w:rsid w:val="7404143B"/>
    <w:rsid w:val="74490625"/>
    <w:rsid w:val="747169C8"/>
    <w:rsid w:val="747E21A4"/>
    <w:rsid w:val="74964153"/>
    <w:rsid w:val="74B3725B"/>
    <w:rsid w:val="74C45759"/>
    <w:rsid w:val="74CB6BAB"/>
    <w:rsid w:val="750061C9"/>
    <w:rsid w:val="751E6F30"/>
    <w:rsid w:val="752F3ED9"/>
    <w:rsid w:val="75575F1C"/>
    <w:rsid w:val="7566482B"/>
    <w:rsid w:val="75890323"/>
    <w:rsid w:val="75B312CC"/>
    <w:rsid w:val="75EC0074"/>
    <w:rsid w:val="75FC4D15"/>
    <w:rsid w:val="762A506B"/>
    <w:rsid w:val="764D4710"/>
    <w:rsid w:val="76592DDA"/>
    <w:rsid w:val="77010368"/>
    <w:rsid w:val="770E7A7F"/>
    <w:rsid w:val="77226951"/>
    <w:rsid w:val="77597671"/>
    <w:rsid w:val="777015A2"/>
    <w:rsid w:val="77AF0DED"/>
    <w:rsid w:val="78664405"/>
    <w:rsid w:val="788E4559"/>
    <w:rsid w:val="78A44B63"/>
    <w:rsid w:val="78A501F4"/>
    <w:rsid w:val="78B26191"/>
    <w:rsid w:val="78C5495A"/>
    <w:rsid w:val="78C63AB1"/>
    <w:rsid w:val="78F22F1D"/>
    <w:rsid w:val="790F486A"/>
    <w:rsid w:val="79110144"/>
    <w:rsid w:val="79165D8E"/>
    <w:rsid w:val="79230605"/>
    <w:rsid w:val="79350E65"/>
    <w:rsid w:val="7941716A"/>
    <w:rsid w:val="796B11C3"/>
    <w:rsid w:val="799D777B"/>
    <w:rsid w:val="79BB270F"/>
    <w:rsid w:val="7A426386"/>
    <w:rsid w:val="7A636281"/>
    <w:rsid w:val="7B6334FC"/>
    <w:rsid w:val="7B763128"/>
    <w:rsid w:val="7B763940"/>
    <w:rsid w:val="7B8008AE"/>
    <w:rsid w:val="7BA05750"/>
    <w:rsid w:val="7BD52323"/>
    <w:rsid w:val="7BF13293"/>
    <w:rsid w:val="7C141DD7"/>
    <w:rsid w:val="7C331CAB"/>
    <w:rsid w:val="7C4C347A"/>
    <w:rsid w:val="7CDA1DE4"/>
    <w:rsid w:val="7D08374B"/>
    <w:rsid w:val="7DFE1321"/>
    <w:rsid w:val="7E0F43DF"/>
    <w:rsid w:val="7E4D5DC2"/>
    <w:rsid w:val="7E6D684F"/>
    <w:rsid w:val="7EB2722A"/>
    <w:rsid w:val="7EB476E6"/>
    <w:rsid w:val="7EC37706"/>
    <w:rsid w:val="7ED026CE"/>
    <w:rsid w:val="7ED60CD1"/>
    <w:rsid w:val="7F1A59E8"/>
    <w:rsid w:val="7F1D6B1B"/>
    <w:rsid w:val="7F3D3C59"/>
    <w:rsid w:val="7F541D3A"/>
    <w:rsid w:val="7F605361"/>
    <w:rsid w:val="7F7052A0"/>
    <w:rsid w:val="7FB47D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sz w:val="28"/>
    </w:rPr>
  </w:style>
  <w:style w:type="paragraph" w:styleId="4">
    <w:name w:val="heading 2"/>
    <w:basedOn w:val="1"/>
    <w:next w:val="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36"/>
    <w:qFormat/>
    <w:uiPriority w:val="0"/>
    <w:pPr>
      <w:keepNext/>
      <w:keepLines/>
      <w:spacing w:before="280" w:beforeLines="0" w:after="290" w:afterLines="0" w:line="376" w:lineRule="auto"/>
      <w:outlineLvl w:val="3"/>
    </w:pPr>
    <w:rPr>
      <w:rFonts w:ascii="Cambria" w:hAnsi="Cambria"/>
      <w:b/>
      <w:bCs/>
      <w:sz w:val="28"/>
      <w:szCs w:val="28"/>
      <w:lang w:eastAsia="en-US"/>
    </w:rPr>
  </w:style>
  <w:style w:type="character" w:default="1" w:styleId="30">
    <w:name w:val="Default Paragraph Font"/>
    <w:qFormat/>
    <w:uiPriority w:val="0"/>
    <w:rPr>
      <w:rFonts w:ascii="Arial" w:hAnsi="Arial" w:eastAsia="Times New Roman" w:cs="Verdana"/>
      <w:b/>
      <w:kern w:val="0"/>
      <w:sz w:val="24"/>
      <w:szCs w:val="24"/>
      <w:lang w:eastAsia="en-US"/>
    </w:rPr>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5">
    <w:name w:val="Normal Indent"/>
    <w:basedOn w:val="1"/>
    <w:unhideWhenUsed/>
    <w:qFormat/>
    <w:uiPriority w:val="99"/>
    <w:pPr>
      <w:spacing w:line="300" w:lineRule="auto"/>
      <w:ind w:firstLine="420" w:firstLineChars="200"/>
    </w:pPr>
    <w:rPr>
      <w:rFonts w:ascii="Times New Roman"/>
      <w:kern w:val="2"/>
      <w:sz w:val="21"/>
      <w:szCs w:val="24"/>
    </w:rPr>
  </w:style>
  <w:style w:type="paragraph" w:styleId="8">
    <w:name w:val="Document Map"/>
    <w:basedOn w:val="1"/>
    <w:qFormat/>
    <w:uiPriority w:val="0"/>
    <w:pPr>
      <w:shd w:val="clear" w:color="auto" w:fill="000080"/>
    </w:pPr>
  </w:style>
  <w:style w:type="paragraph" w:styleId="9">
    <w:name w:val="annotation text"/>
    <w:basedOn w:val="1"/>
    <w:link w:val="37"/>
    <w:unhideWhenUsed/>
    <w:qFormat/>
    <w:uiPriority w:val="99"/>
    <w:pPr>
      <w:jc w:val="left"/>
    </w:pPr>
    <w:rPr>
      <w:rFonts w:ascii="Arial" w:hAnsi="Arial" w:eastAsia="Times New Roman"/>
      <w:b/>
      <w:szCs w:val="24"/>
      <w:lang w:eastAsia="en-US"/>
    </w:rPr>
  </w:style>
  <w:style w:type="paragraph" w:styleId="10">
    <w:name w:val="Body Text Indent"/>
    <w:basedOn w:val="1"/>
    <w:next w:val="1"/>
    <w:qFormat/>
    <w:uiPriority w:val="0"/>
    <w:pPr>
      <w:ind w:firstLine="552"/>
    </w:pPr>
    <w:rPr>
      <w:rFonts w:ascii="宋体"/>
      <w:sz w:val="28"/>
    </w:rPr>
  </w:style>
  <w:style w:type="paragraph" w:styleId="11">
    <w:name w:val="toc 3"/>
    <w:basedOn w:val="1"/>
    <w:next w:val="1"/>
    <w:qFormat/>
    <w:uiPriority w:val="39"/>
    <w:pPr>
      <w:ind w:left="840" w:leftChars="400"/>
    </w:pPr>
  </w:style>
  <w:style w:type="paragraph" w:styleId="12">
    <w:name w:val="Plain Text"/>
    <w:basedOn w:val="1"/>
    <w:link w:val="38"/>
    <w:qFormat/>
    <w:uiPriority w:val="0"/>
    <w:rPr>
      <w:rFonts w:ascii="宋体" w:hAnsi="Courier New"/>
      <w:szCs w:val="21"/>
    </w:rPr>
  </w:style>
  <w:style w:type="paragraph" w:styleId="13">
    <w:name w:val="Date"/>
    <w:basedOn w:val="1"/>
    <w:next w:val="1"/>
    <w:link w:val="39"/>
    <w:qFormat/>
    <w:uiPriority w:val="0"/>
    <w:rPr>
      <w:rFonts w:ascii="宋体" w:hAnsi="Arial" w:eastAsia="Times New Roman"/>
      <w:b/>
      <w:sz w:val="24"/>
      <w:szCs w:val="24"/>
      <w:lang w:eastAsia="en-US"/>
    </w:rPr>
  </w:style>
  <w:style w:type="paragraph" w:styleId="14">
    <w:name w:val="Body Text Indent 2"/>
    <w:basedOn w:val="1"/>
    <w:link w:val="40"/>
    <w:qFormat/>
    <w:uiPriority w:val="0"/>
    <w:pPr>
      <w:spacing w:after="120" w:afterLines="0" w:line="480" w:lineRule="auto"/>
      <w:ind w:left="420" w:leftChars="200"/>
    </w:pPr>
    <w:rPr>
      <w:rFonts w:ascii="Arial" w:hAnsi="Arial" w:eastAsia="Times New Roman"/>
      <w:b/>
      <w:szCs w:val="24"/>
      <w:lang w:eastAsia="en-US"/>
    </w:rPr>
  </w:style>
  <w:style w:type="paragraph" w:styleId="15">
    <w:name w:val="Balloon Text"/>
    <w:basedOn w:val="1"/>
    <w:qFormat/>
    <w:uiPriority w:val="0"/>
    <w:rPr>
      <w:sz w:val="18"/>
      <w:szCs w:val="18"/>
    </w:rPr>
  </w:style>
  <w:style w:type="paragraph" w:styleId="16">
    <w:name w:val="footer"/>
    <w:basedOn w:val="1"/>
    <w:link w:val="41"/>
    <w:qFormat/>
    <w:uiPriority w:val="99"/>
    <w:pPr>
      <w:tabs>
        <w:tab w:val="center" w:pos="4153"/>
        <w:tab w:val="right" w:pos="8306"/>
      </w:tabs>
      <w:adjustRightInd w:val="0"/>
      <w:spacing w:line="240" w:lineRule="atLeast"/>
      <w:jc w:val="left"/>
      <w:textAlignment w:val="baseline"/>
    </w:pPr>
    <w:rPr>
      <w:rFonts w:ascii="Arial" w:hAnsi="Arial" w:eastAsia="Times New Roman"/>
      <w:b/>
      <w:kern w:val="0"/>
      <w:sz w:val="18"/>
      <w:szCs w:val="24"/>
      <w:lang w:eastAsia="en-US"/>
    </w:rPr>
  </w:style>
  <w:style w:type="paragraph" w:styleId="17">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Body Text Indent 3"/>
    <w:basedOn w:val="1"/>
    <w:link w:val="43"/>
    <w:unhideWhenUsed/>
    <w:qFormat/>
    <w:uiPriority w:val="99"/>
    <w:pPr>
      <w:spacing w:after="120"/>
      <w:ind w:left="420" w:leftChars="200"/>
    </w:pPr>
    <w:rPr>
      <w:rFonts w:ascii="Arial" w:hAnsi="Arial" w:eastAsia="Times New Roman"/>
      <w:b/>
      <w:sz w:val="16"/>
      <w:szCs w:val="16"/>
      <w:lang w:eastAsia="en-US"/>
    </w:rPr>
  </w:style>
  <w:style w:type="paragraph" w:styleId="20">
    <w:name w:val="toc 2"/>
    <w:basedOn w:val="1"/>
    <w:next w:val="1"/>
    <w:unhideWhenUsed/>
    <w:qFormat/>
    <w:uiPriority w:val="39"/>
    <w:pPr>
      <w:ind w:left="420" w:leftChars="200"/>
    </w:pPr>
  </w:style>
  <w:style w:type="paragraph" w:styleId="21">
    <w:name w:val="Body Text 2"/>
    <w:basedOn w:val="1"/>
    <w:unhideWhenUsed/>
    <w:qFormat/>
    <w:uiPriority w:val="99"/>
    <w:pPr>
      <w:spacing w:after="120" w:line="480" w:lineRule="auto"/>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3">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D3D3D"/>
      <w:kern w:val="0"/>
      <w:sz w:val="24"/>
      <w:lang w:val="en-US" w:eastAsia="zh-CN" w:bidi="ar"/>
    </w:rPr>
  </w:style>
  <w:style w:type="paragraph" w:styleId="24">
    <w:name w:val="Title"/>
    <w:basedOn w:val="1"/>
    <w:next w:val="1"/>
    <w:link w:val="44"/>
    <w:qFormat/>
    <w:uiPriority w:val="0"/>
    <w:pPr>
      <w:spacing w:before="240" w:beforeLines="0" w:after="60" w:afterLines="0"/>
      <w:jc w:val="center"/>
      <w:outlineLvl w:val="0"/>
    </w:pPr>
    <w:rPr>
      <w:rFonts w:ascii="Cambria" w:hAnsi="Cambria" w:eastAsia="Times New Roman"/>
      <w:b/>
      <w:bCs/>
      <w:sz w:val="32"/>
      <w:szCs w:val="32"/>
      <w:lang w:eastAsia="en-US"/>
    </w:rPr>
  </w:style>
  <w:style w:type="paragraph" w:styleId="25">
    <w:name w:val="annotation subject"/>
    <w:basedOn w:val="9"/>
    <w:next w:val="9"/>
    <w:link w:val="45"/>
    <w:unhideWhenUsed/>
    <w:qFormat/>
    <w:uiPriority w:val="99"/>
    <w:rPr>
      <w:bCs/>
    </w:rPr>
  </w:style>
  <w:style w:type="paragraph" w:styleId="26">
    <w:name w:val="Body Text First Indent"/>
    <w:basedOn w:val="2"/>
    <w:next w:val="27"/>
    <w:qFormat/>
    <w:uiPriority w:val="99"/>
    <w:pPr>
      <w:ind w:firstLine="420" w:firstLineChars="100"/>
    </w:pPr>
    <w:rPr>
      <w:rFonts w:ascii="宋体"/>
    </w:rPr>
  </w:style>
  <w:style w:type="paragraph" w:styleId="27">
    <w:name w:val="Body Text First Indent 2"/>
    <w:basedOn w:val="10"/>
    <w:next w:val="1"/>
    <w:qFormat/>
    <w:uiPriority w:val="0"/>
    <w:pPr>
      <w:ind w:firstLine="420" w:firstLineChars="200"/>
    </w:pPr>
  </w:style>
  <w:style w:type="table" w:styleId="29">
    <w:name w:val="Table Grid"/>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Cs/>
    </w:rPr>
  </w:style>
  <w:style w:type="character" w:styleId="32">
    <w:name w:val="page number"/>
    <w:basedOn w:val="30"/>
    <w:qFormat/>
    <w:uiPriority w:val="0"/>
  </w:style>
  <w:style w:type="character" w:styleId="33">
    <w:name w:val="FollowedHyperlink"/>
    <w:unhideWhenUsed/>
    <w:qFormat/>
    <w:uiPriority w:val="99"/>
    <w:rPr>
      <w:rFonts w:ascii="Arial" w:hAnsi="Arial" w:eastAsia="Times New Roman" w:cs="Verdana"/>
      <w:b/>
      <w:color w:val="3D3D3D"/>
      <w:kern w:val="0"/>
      <w:sz w:val="24"/>
      <w:szCs w:val="24"/>
      <w:u w:val="none"/>
      <w:lang w:eastAsia="en-US"/>
    </w:rPr>
  </w:style>
  <w:style w:type="character" w:styleId="34">
    <w:name w:val="Hyperlink"/>
    <w:basedOn w:val="30"/>
    <w:qFormat/>
    <w:uiPriority w:val="99"/>
    <w:rPr>
      <w:rFonts w:ascii="Arial" w:hAnsi="Arial" w:eastAsia="Times New Roman" w:cs="Verdana"/>
      <w:b w:val="0"/>
      <w:color w:val="0000FF"/>
      <w:kern w:val="0"/>
      <w:sz w:val="24"/>
      <w:szCs w:val="24"/>
      <w:u w:val="single"/>
      <w:lang w:eastAsia="en-US"/>
    </w:rPr>
  </w:style>
  <w:style w:type="character" w:styleId="35">
    <w:name w:val="annotation reference"/>
    <w:unhideWhenUsed/>
    <w:qFormat/>
    <w:uiPriority w:val="99"/>
    <w:rPr>
      <w:rFonts w:ascii="Arial" w:hAnsi="Arial" w:eastAsia="Times New Roman" w:cs="Verdana"/>
      <w:b/>
      <w:kern w:val="0"/>
      <w:sz w:val="21"/>
      <w:szCs w:val="21"/>
      <w:lang w:eastAsia="en-US"/>
    </w:rPr>
  </w:style>
  <w:style w:type="character" w:customStyle="1" w:styleId="36">
    <w:name w:val="标题 4 Char"/>
    <w:link w:val="7"/>
    <w:qFormat/>
    <w:uiPriority w:val="0"/>
    <w:rPr>
      <w:rFonts w:ascii="Cambria" w:hAnsi="Cambria" w:eastAsia="宋体" w:cs="Times New Roman"/>
      <w:b/>
      <w:bCs/>
      <w:kern w:val="2"/>
      <w:sz w:val="28"/>
      <w:szCs w:val="28"/>
      <w:lang w:eastAsia="en-US"/>
    </w:rPr>
  </w:style>
  <w:style w:type="character" w:customStyle="1" w:styleId="37">
    <w:name w:val="批注文字 Char"/>
    <w:link w:val="9"/>
    <w:qFormat/>
    <w:uiPriority w:val="99"/>
    <w:rPr>
      <w:rFonts w:ascii="Arial" w:hAnsi="Arial" w:eastAsia="Times New Roman" w:cs="Verdana"/>
      <w:b/>
      <w:kern w:val="2"/>
      <w:sz w:val="21"/>
      <w:szCs w:val="24"/>
      <w:lang w:eastAsia="en-US"/>
    </w:rPr>
  </w:style>
  <w:style w:type="character" w:customStyle="1" w:styleId="38">
    <w:name w:val="纯文本 Char"/>
    <w:link w:val="12"/>
    <w:qFormat/>
    <w:uiPriority w:val="0"/>
    <w:rPr>
      <w:rFonts w:ascii="宋体" w:hAnsi="Courier New" w:cs="Courier New"/>
      <w:kern w:val="2"/>
      <w:sz w:val="21"/>
      <w:szCs w:val="21"/>
    </w:rPr>
  </w:style>
  <w:style w:type="character" w:customStyle="1" w:styleId="39">
    <w:name w:val="日期 Char"/>
    <w:link w:val="13"/>
    <w:qFormat/>
    <w:uiPriority w:val="0"/>
    <w:rPr>
      <w:rFonts w:ascii="宋体" w:hAnsi="Arial" w:eastAsia="Times New Roman" w:cs="Verdana"/>
      <w:b/>
      <w:kern w:val="2"/>
      <w:sz w:val="24"/>
      <w:szCs w:val="24"/>
      <w:lang w:eastAsia="en-US"/>
    </w:rPr>
  </w:style>
  <w:style w:type="character" w:customStyle="1" w:styleId="40">
    <w:name w:val="正文文本缩进 2 Char"/>
    <w:link w:val="14"/>
    <w:qFormat/>
    <w:uiPriority w:val="0"/>
    <w:rPr>
      <w:rFonts w:ascii="Arial" w:hAnsi="Arial" w:eastAsia="Times New Roman" w:cs="Verdana"/>
      <w:b/>
      <w:kern w:val="2"/>
      <w:sz w:val="21"/>
      <w:szCs w:val="24"/>
      <w:lang w:eastAsia="en-US"/>
    </w:rPr>
  </w:style>
  <w:style w:type="character" w:customStyle="1" w:styleId="41">
    <w:name w:val="页脚 Char"/>
    <w:link w:val="16"/>
    <w:qFormat/>
    <w:uiPriority w:val="99"/>
    <w:rPr>
      <w:rFonts w:ascii="Arial" w:hAnsi="Arial" w:eastAsia="Times New Roman" w:cs="Verdana"/>
      <w:b/>
      <w:kern w:val="0"/>
      <w:sz w:val="18"/>
      <w:szCs w:val="24"/>
      <w:lang w:eastAsia="en-US"/>
    </w:rPr>
  </w:style>
  <w:style w:type="character" w:customStyle="1" w:styleId="42">
    <w:name w:val="页眉 Char"/>
    <w:link w:val="17"/>
    <w:qFormat/>
    <w:uiPriority w:val="0"/>
    <w:rPr>
      <w:kern w:val="2"/>
      <w:sz w:val="18"/>
      <w:szCs w:val="18"/>
    </w:rPr>
  </w:style>
  <w:style w:type="character" w:customStyle="1" w:styleId="43">
    <w:name w:val="正文文本缩进 3 Char"/>
    <w:link w:val="19"/>
    <w:semiHidden/>
    <w:qFormat/>
    <w:uiPriority w:val="99"/>
    <w:rPr>
      <w:rFonts w:ascii="Arial" w:hAnsi="Arial" w:eastAsia="Times New Roman" w:cs="Verdana"/>
      <w:b/>
      <w:kern w:val="2"/>
      <w:sz w:val="16"/>
      <w:szCs w:val="16"/>
      <w:lang w:eastAsia="en-US"/>
    </w:rPr>
  </w:style>
  <w:style w:type="character" w:customStyle="1" w:styleId="44">
    <w:name w:val="标题 Char"/>
    <w:link w:val="24"/>
    <w:qFormat/>
    <w:uiPriority w:val="0"/>
    <w:rPr>
      <w:rFonts w:ascii="Cambria" w:hAnsi="Cambria" w:eastAsia="Times New Roman" w:cs="Verdana"/>
      <w:b/>
      <w:bCs/>
      <w:kern w:val="2"/>
      <w:sz w:val="32"/>
      <w:szCs w:val="32"/>
      <w:lang w:eastAsia="en-US"/>
    </w:rPr>
  </w:style>
  <w:style w:type="character" w:customStyle="1" w:styleId="45">
    <w:name w:val="批注主题 Char"/>
    <w:link w:val="25"/>
    <w:semiHidden/>
    <w:qFormat/>
    <w:uiPriority w:val="99"/>
    <w:rPr>
      <w:rFonts w:ascii="Arial" w:hAnsi="Arial" w:eastAsia="Times New Roman" w:cs="Verdana"/>
      <w:b/>
      <w:bCs/>
      <w:kern w:val="2"/>
      <w:sz w:val="21"/>
      <w:szCs w:val="24"/>
      <w:lang w:eastAsia="en-US"/>
    </w:rPr>
  </w:style>
  <w:style w:type="character" w:customStyle="1" w:styleId="46">
    <w:name w:val="page number"/>
    <w:basedOn w:val="30"/>
    <w:qFormat/>
    <w:uiPriority w:val="0"/>
  </w:style>
  <w:style w:type="character" w:customStyle="1" w:styleId="47">
    <w:name w:val="纯文本 Char1"/>
    <w:qFormat/>
    <w:uiPriority w:val="0"/>
    <w:rPr>
      <w:rFonts w:ascii="宋体" w:hAnsi="Courier New" w:eastAsia="Times New Roman" w:cs="Courier New"/>
      <w:b/>
      <w:kern w:val="2"/>
      <w:sz w:val="21"/>
      <w:szCs w:val="21"/>
      <w:lang w:eastAsia="en-US"/>
    </w:rPr>
  </w:style>
  <w:style w:type="character" w:customStyle="1" w:styleId="48">
    <w:name w:val="段 Char Char"/>
    <w:link w:val="49"/>
    <w:qFormat/>
    <w:locked/>
    <w:uiPriority w:val="0"/>
    <w:rPr>
      <w:rFonts w:ascii="宋体" w:eastAsia="Times New Roman"/>
      <w:kern w:val="2"/>
      <w:sz w:val="21"/>
      <w:szCs w:val="22"/>
      <w:lang w:val="en-US" w:eastAsia="zh-CN" w:bidi="ar-SA"/>
    </w:rPr>
  </w:style>
  <w:style w:type="paragraph" w:customStyle="1" w:styleId="49">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kern w:val="2"/>
      <w:sz w:val="21"/>
      <w:szCs w:val="22"/>
      <w:lang w:val="en-US" w:eastAsia="zh-CN" w:bidi="ar-SA"/>
    </w:rPr>
  </w:style>
  <w:style w:type="character" w:customStyle="1" w:styleId="50">
    <w:name w:val="apple-style-span"/>
    <w:basedOn w:val="30"/>
    <w:qFormat/>
    <w:uiPriority w:val="0"/>
  </w:style>
  <w:style w:type="character" w:customStyle="1" w:styleId="51">
    <w:name w:val="gpa"/>
    <w:basedOn w:val="30"/>
    <w:qFormat/>
    <w:uiPriority w:val="0"/>
    <w:rPr>
      <w:rFonts w:ascii="Arial" w:hAnsi="Arial" w:cs="Arial"/>
      <w:sz w:val="15"/>
      <w:szCs w:val="15"/>
    </w:rPr>
  </w:style>
  <w:style w:type="character" w:customStyle="1" w:styleId="52">
    <w:name w:val="displayarti"/>
    <w:basedOn w:val="30"/>
    <w:qFormat/>
    <w:uiPriority w:val="0"/>
    <w:rPr>
      <w:color w:val="FFFFFF"/>
      <w:shd w:val="clear" w:color="auto" w:fill="A00000"/>
    </w:rPr>
  </w:style>
  <w:style w:type="character" w:customStyle="1" w:styleId="53">
    <w:name w:val="selected"/>
    <w:basedOn w:val="30"/>
    <w:qFormat/>
    <w:uiPriority w:val="0"/>
    <w:rPr>
      <w:shd w:val="clear" w:color="auto" w:fill="B00006"/>
    </w:rPr>
  </w:style>
  <w:style w:type="character" w:customStyle="1" w:styleId="54">
    <w:name w:val="【正文】 Char"/>
    <w:link w:val="55"/>
    <w:qFormat/>
    <w:uiPriority w:val="0"/>
    <w:rPr>
      <w:rFonts w:ascii="仿宋" w:hAnsi="仿宋" w:eastAsia="仿宋" w:cs="仿宋_GB2312"/>
      <w:kern w:val="2"/>
      <w:sz w:val="24"/>
      <w:szCs w:val="28"/>
    </w:rPr>
  </w:style>
  <w:style w:type="paragraph" w:customStyle="1" w:styleId="55">
    <w:name w:val="【正文】"/>
    <w:basedOn w:val="21"/>
    <w:link w:val="54"/>
    <w:qFormat/>
    <w:uiPriority w:val="0"/>
    <w:pPr>
      <w:spacing w:after="0" w:line="360" w:lineRule="auto"/>
      <w:ind w:firstLine="200" w:firstLineChars="200"/>
    </w:pPr>
    <w:rPr>
      <w:rFonts w:ascii="仿宋" w:hAnsi="仿宋" w:eastAsia="仿宋"/>
      <w:sz w:val="24"/>
      <w:szCs w:val="28"/>
    </w:rPr>
  </w:style>
  <w:style w:type="character" w:customStyle="1" w:styleId="56">
    <w:name w:val="style5 style5"/>
    <w:basedOn w:val="30"/>
    <w:qFormat/>
    <w:uiPriority w:val="0"/>
  </w:style>
  <w:style w:type="character" w:customStyle="1" w:styleId="57">
    <w:name w:val="普通文字1 Char2"/>
    <w:qFormat/>
    <w:uiPriority w:val="0"/>
    <w:rPr>
      <w:rFonts w:ascii="宋体" w:hAnsi="Courier New" w:eastAsia="宋体"/>
      <w:kern w:val="2"/>
      <w:sz w:val="21"/>
      <w:lang w:val="en-US" w:eastAsia="zh-CN" w:bidi="ar-SA"/>
    </w:rPr>
  </w:style>
  <w:style w:type="paragraph" w:customStyle="1" w:styleId="58">
    <w:name w:val="样式 首行缩进:  0.8 厘米1"/>
    <w:basedOn w:val="1"/>
    <w:qFormat/>
    <w:uiPriority w:val="0"/>
    <w:pPr>
      <w:spacing w:before="60" w:after="60" w:line="288" w:lineRule="auto"/>
      <w:ind w:firstLine="454"/>
    </w:pPr>
    <w:rPr>
      <w:rFonts w:cs="宋体"/>
      <w:kern w:val="0"/>
      <w:sz w:val="24"/>
      <w:lang w:eastAsia="en-US"/>
    </w:rPr>
  </w:style>
  <w:style w:type="paragraph" w:customStyle="1" w:styleId="59">
    <w:name w:val="List Paragraph1"/>
    <w:basedOn w:val="1"/>
    <w:qFormat/>
    <w:uiPriority w:val="34"/>
    <w:pPr>
      <w:ind w:firstLine="420" w:firstLineChars="200"/>
    </w:pPr>
  </w:style>
  <w:style w:type="paragraph" w:customStyle="1" w:styleId="60">
    <w:name w:val="正文缩进1"/>
    <w:basedOn w:val="1"/>
    <w:qFormat/>
    <w:uiPriority w:val="0"/>
    <w:pPr>
      <w:ind w:firstLine="420" w:firstLineChars="200"/>
    </w:pPr>
  </w:style>
  <w:style w:type="paragraph" w:customStyle="1" w:styleId="61">
    <w:name w:val="表格标题"/>
    <w:basedOn w:val="1"/>
    <w:qFormat/>
    <w:uiPriority w:val="0"/>
    <w:pPr>
      <w:adjustRightInd w:val="0"/>
      <w:snapToGrid w:val="0"/>
      <w:spacing w:before="50" w:beforeLines="50" w:after="50" w:afterLines="50"/>
      <w:ind w:left="22" w:leftChars="8"/>
      <w:jc w:val="center"/>
    </w:pPr>
    <w:rPr>
      <w:b/>
      <w:bCs/>
      <w:color w:val="000000"/>
      <w:sz w:val="32"/>
      <w:szCs w:val="32"/>
    </w:rPr>
  </w:style>
  <w:style w:type="paragraph" w:customStyle="1" w:styleId="62">
    <w:name w:val="Body Text Indent 3"/>
    <w:basedOn w:val="1"/>
    <w:qFormat/>
    <w:uiPriority w:val="0"/>
    <w:pPr>
      <w:spacing w:line="410" w:lineRule="exact"/>
      <w:ind w:left="619" w:leftChars="295" w:firstLine="390" w:firstLineChars="179"/>
    </w:pPr>
    <w:rPr>
      <w:rFonts w:ascii="宋体" w:hAnsi="宋体"/>
      <w:spacing w:val="4"/>
    </w:rPr>
  </w:style>
  <w:style w:type="paragraph" w:customStyle="1" w:styleId="63">
    <w:name w:val="表格文字中"/>
    <w:basedOn w:val="1"/>
    <w:qFormat/>
    <w:uiPriority w:val="0"/>
    <w:pPr>
      <w:adjustRightInd w:val="0"/>
      <w:snapToGrid w:val="0"/>
      <w:ind w:left="22" w:leftChars="8"/>
      <w:jc w:val="center"/>
    </w:pPr>
    <w:rPr>
      <w:kern w:val="0"/>
      <w:szCs w:val="24"/>
    </w:rPr>
  </w:style>
  <w:style w:type="paragraph" w:customStyle="1" w:styleId="64">
    <w:name w:val="Normal"/>
    <w:qFormat/>
    <w:uiPriority w:val="0"/>
    <w:pPr>
      <w:widowControl w:val="0"/>
      <w:adjustRightInd w:val="0"/>
      <w:spacing w:line="315" w:lineRule="atLeast"/>
      <w:textAlignment w:val="baseline"/>
    </w:pPr>
    <w:rPr>
      <w:rFonts w:ascii="宋体" w:hAnsi="Times New Roman" w:eastAsia="宋体" w:cs="Times New Roman"/>
      <w:sz w:val="24"/>
      <w:szCs w:val="22"/>
      <w:lang w:val="en-US" w:eastAsia="zh-CN" w:bidi="ar-SA"/>
    </w:rPr>
  </w:style>
  <w:style w:type="paragraph" w:customStyle="1" w:styleId="65">
    <w:name w:val="Body Text Indent"/>
    <w:basedOn w:val="1"/>
    <w:qFormat/>
    <w:uiPriority w:val="0"/>
    <w:pPr>
      <w:widowControl/>
      <w:ind w:firstLine="652" w:firstLineChars="233"/>
    </w:pPr>
    <w:rPr>
      <w:kern w:val="0"/>
      <w:sz w:val="28"/>
    </w:rPr>
  </w:style>
  <w:style w:type="paragraph" w:customStyle="1" w:styleId="66">
    <w:name w:val="Char1"/>
    <w:basedOn w:val="1"/>
    <w:qFormat/>
    <w:uiPriority w:val="0"/>
    <w:pPr>
      <w:tabs>
        <w:tab w:val="left" w:pos="360"/>
      </w:tabs>
      <w:ind w:left="360" w:hanging="360" w:hangingChars="200"/>
    </w:pPr>
    <w:rPr>
      <w:sz w:val="24"/>
      <w:szCs w:val="24"/>
    </w:rPr>
  </w:style>
  <w:style w:type="paragraph" w:customStyle="1" w:styleId="67">
    <w:name w:val="Char Char Char Char"/>
    <w:basedOn w:val="1"/>
    <w:qFormat/>
    <w:uiPriority w:val="0"/>
    <w:pPr>
      <w:widowControl/>
      <w:spacing w:after="160" w:afterLines="0" w:line="240" w:lineRule="exact"/>
      <w:jc w:val="center"/>
    </w:pPr>
    <w:rPr>
      <w:rFonts w:ascii="宋体" w:hAnsi="宋体"/>
      <w:b/>
      <w:kern w:val="0"/>
      <w:sz w:val="28"/>
      <w:szCs w:val="28"/>
      <w:lang w:eastAsia="en-US"/>
    </w:rPr>
  </w:style>
  <w:style w:type="paragraph" w:customStyle="1" w:styleId="68">
    <w:name w:val="(a)正文"/>
    <w:basedOn w:val="1"/>
    <w:qFormat/>
    <w:uiPriority w:val="0"/>
    <w:pPr>
      <w:widowControl/>
      <w:tabs>
        <w:tab w:val="left" w:pos="1871"/>
        <w:tab w:val="left" w:pos="2081"/>
      </w:tabs>
      <w:spacing w:line="360" w:lineRule="exact"/>
      <w:ind w:left="1871" w:hanging="510"/>
    </w:pPr>
    <w:rPr>
      <w:sz w:val="24"/>
    </w:rPr>
  </w:style>
  <w:style w:type="paragraph" w:customStyle="1" w:styleId="69">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70">
    <w:name w:val="列出段落1"/>
    <w:basedOn w:val="1"/>
    <w:qFormat/>
    <w:uiPriority w:val="34"/>
    <w:pPr>
      <w:ind w:firstLine="420" w:firstLineChars="200"/>
    </w:pPr>
    <w:rPr>
      <w:rFonts w:ascii="Calibri" w:hAnsi="Calibri"/>
      <w:szCs w:val="22"/>
    </w:rPr>
  </w:style>
  <w:style w:type="paragraph" w:customStyle="1" w:styleId="71">
    <w:name w:val=" Char1"/>
    <w:basedOn w:val="1"/>
    <w:qFormat/>
    <w:uiPriority w:val="0"/>
    <w:pPr>
      <w:tabs>
        <w:tab w:val="left" w:pos="360"/>
      </w:tabs>
      <w:ind w:left="360" w:hanging="360" w:hangingChars="200"/>
    </w:pPr>
    <w:rPr>
      <w:sz w:val="24"/>
      <w:szCs w:val="24"/>
    </w:rPr>
  </w:style>
  <w:style w:type="paragraph" w:customStyle="1" w:styleId="7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3">
    <w:name w:val="_Style 72"/>
    <w:basedOn w:val="3"/>
    <w:next w:val="1"/>
    <w:qFormat/>
    <w:uiPriority w:val="0"/>
    <w:pPr>
      <w:keepLines/>
      <w:widowControl/>
      <w:spacing w:before="480" w:beforeLines="0" w:line="276" w:lineRule="auto"/>
      <w:jc w:val="left"/>
      <w:outlineLvl w:val="9"/>
    </w:pPr>
    <w:rPr>
      <w:rFonts w:ascii="Cambria" w:hAnsi="Cambria" w:eastAsia="宋体" w:cs="Times New Roman"/>
      <w:b/>
      <w:bCs/>
      <w:color w:val="365F91"/>
      <w:kern w:val="0"/>
      <w:szCs w:val="28"/>
    </w:rPr>
  </w:style>
  <w:style w:type="paragraph" w:styleId="74">
    <w:name w:val="List Paragraph"/>
    <w:basedOn w:val="1"/>
    <w:qFormat/>
    <w:uiPriority w:val="34"/>
    <w:pPr>
      <w:ind w:firstLine="420" w:firstLineChars="200"/>
    </w:pPr>
    <w:rPr>
      <w:rFonts w:ascii="Calibri" w:hAnsi="Calibri"/>
      <w:sz w:val="28"/>
      <w:szCs w:val="28"/>
    </w:rPr>
  </w:style>
  <w:style w:type="paragraph" w:customStyle="1" w:styleId="75">
    <w:name w:val=" Char Char3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6">
    <w:name w:val="方案正文"/>
    <w:basedOn w:val="1"/>
    <w:qFormat/>
    <w:uiPriority w:val="0"/>
    <w:pPr>
      <w:adjustRightInd w:val="0"/>
      <w:snapToGrid w:val="0"/>
      <w:spacing w:line="360" w:lineRule="auto"/>
      <w:ind w:firstLine="480" w:firstLineChars="200"/>
      <w:jc w:val="left"/>
    </w:pPr>
    <w:rPr>
      <w:sz w:val="24"/>
      <w:szCs w:val="24"/>
    </w:rPr>
  </w:style>
  <w:style w:type="paragraph" w:customStyle="1" w:styleId="77">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78">
    <w:name w:val="font31"/>
    <w:basedOn w:val="30"/>
    <w:qFormat/>
    <w:uiPriority w:val="0"/>
    <w:rPr>
      <w:rFonts w:ascii="宋体" w:hAnsi="宋体" w:eastAsia="宋体" w:cs="宋体"/>
      <w:bCs/>
      <w:color w:val="000000"/>
      <w:sz w:val="20"/>
      <w:szCs w:val="20"/>
      <w:u w:val="none"/>
    </w:rPr>
  </w:style>
  <w:style w:type="character" w:customStyle="1" w:styleId="79">
    <w:name w:val="font71"/>
    <w:basedOn w:val="30"/>
    <w:qFormat/>
    <w:uiPriority w:val="0"/>
    <w:rPr>
      <w:rFonts w:ascii="宋体" w:hAnsi="宋体" w:eastAsia="宋体" w:cs="宋体"/>
      <w:bCs/>
      <w:color w:val="000000"/>
      <w:sz w:val="20"/>
      <w:szCs w:val="20"/>
      <w:u w:val="none"/>
    </w:rPr>
  </w:style>
  <w:style w:type="character" w:customStyle="1" w:styleId="80">
    <w:name w:val="font51"/>
    <w:basedOn w:val="30"/>
    <w:qFormat/>
    <w:uiPriority w:val="0"/>
    <w:rPr>
      <w:rFonts w:hint="eastAsia" w:ascii="宋体" w:hAnsi="宋体" w:eastAsia="宋体" w:cs="宋体"/>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陕西招标局</Company>
  <Pages>60</Pages>
  <Words>17816</Words>
  <Characters>19074</Characters>
  <Lines>215</Lines>
  <Paragraphs>60</Paragraphs>
  <TotalTime>8</TotalTime>
  <ScaleCrop>false</ScaleCrop>
  <LinksUpToDate>false</LinksUpToDate>
  <CharactersWithSpaces>19600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2016-03-16T16:58:00Z</dcterms:created>
  <dc:creator>HXZB</dc:creator>
  <cp:keywords>Birthday</cp:keywords>
  <cp:lastModifiedBy>小芬</cp:lastModifiedBy>
  <cp:lastPrinted>2016-04-20T09:46:00Z</cp:lastPrinted>
  <dcterms:modified xsi:type="dcterms:W3CDTF">2025-07-10T03:15:50Z</dcterms:modified>
  <dc:subject>Birthday</dc:subject>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93482D5FBB544471ADA262B2D967DEB8_13</vt:lpwstr>
  </property>
  <property fmtid="{D5CDD505-2E9C-101B-9397-08002B2CF9AE}" pid="4" name="KSOTemplateDocerSaveRecord">
    <vt:lpwstr>eyJoZGlkIjoiYzVhZjhhZDcyZmEwNzQ4ODhiZmYzYWY2MGU2MWFlM2YiLCJ1c2VySWQiOiIxMjMwOTU0NjQ4In0=</vt:lpwstr>
  </property>
</Properties>
</file>