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B8A6F">
      <w:pPr>
        <w:pStyle w:val="4"/>
        <w:spacing w:before="0" w:after="156" w:afterLines="50" w:line="360" w:lineRule="auto"/>
        <w:rPr>
          <w:rFonts w:hint="default" w:ascii="仿宋" w:hAnsi="仿宋" w:eastAsia="仿宋" w:cs="Times New Roman"/>
          <w:bCs w:val="0"/>
          <w:i w:val="0"/>
          <w:iCs/>
          <w:color w:val="000000"/>
          <w:kern w:val="2"/>
          <w:sz w:val="28"/>
          <w:szCs w:val="28"/>
          <w:highlight w:val="none"/>
          <w:u w:val="none"/>
          <w:lang w:val="en-US" w:eastAsia="zh-CN" w:bidi="ar-SA"/>
        </w:rPr>
      </w:pPr>
      <w:r>
        <w:rPr>
          <w:rFonts w:hint="eastAsia" w:ascii="仿宋" w:hAnsi="仿宋" w:eastAsia="仿宋" w:cs="仿宋"/>
          <w:bCs/>
          <w:color w:val="000000"/>
          <w:szCs w:val="36"/>
          <w:highlight w:val="none"/>
          <w:lang w:val="en-US" w:eastAsia="zh-CN"/>
        </w:rPr>
        <w:t>采</w:t>
      </w:r>
      <w:bookmarkStart w:id="0" w:name="_GoBack"/>
      <w:bookmarkEnd w:id="0"/>
      <w:r>
        <w:rPr>
          <w:rFonts w:hint="eastAsia" w:ascii="仿宋" w:hAnsi="仿宋" w:eastAsia="仿宋" w:cs="仿宋"/>
          <w:bCs/>
          <w:color w:val="000000"/>
          <w:szCs w:val="36"/>
          <w:highlight w:val="none"/>
        </w:rPr>
        <w:t>购内容及技术要求</w:t>
      </w:r>
    </w:p>
    <w:p w14:paraId="60E89D29">
      <w:pPr>
        <w:spacing w:line="360" w:lineRule="auto"/>
        <w:ind w:firstLine="479" w:firstLineChars="217"/>
        <w:rPr>
          <w:rFonts w:hint="default" w:ascii="仿宋" w:hAnsi="仿宋" w:eastAsia="仿宋" w:cs="仿宋"/>
          <w:b/>
          <w:bCs/>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一、项目概况</w:t>
      </w:r>
    </w:p>
    <w:p w14:paraId="7A9EB49E">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沣西新城“十五五”区域发展规划，是党委、管委会对未来五年的战略部署和安排，是新城各单位的行动纲领，是制定有关政策和年度计划的重要依据。规划编制坚持以推动高质量发展为主题，全面总结新城“十四五”时期经济社会发展的成效和经验，认真分析国际国内发展新形势和新变化，准确研判未来一个时期新城发展的基本趋势和阶段特征，科学确定“十五五”时期的总体目标和重点任务、重大项目，全力推动新城加快发展实现新突破。</w:t>
      </w:r>
    </w:p>
    <w:p w14:paraId="6693B65F">
      <w:pPr>
        <w:spacing w:line="360" w:lineRule="auto"/>
        <w:ind w:firstLine="479"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二、服务内容</w:t>
      </w:r>
    </w:p>
    <w:p w14:paraId="68E17C55">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对沣西新城实施“十四五”国民经济和社会发展规划的总体情况及主要目标指标完成情况进行科学评估，及时发现总结规划实施过程中存在的问题，坚持以推动高质量发展为主题，把发展新质生产力作为重点，完整准确全面贯彻新发展理念，按照新城所能、谋划长远、问题导向、突出重点、可操作性的工作原则，科学谋划“十五五”时期新城高质量发展的指导方针、主要目标指标、重点任务举措、重大工程项目，按照甲方时间节点要求，高水平编制《沣西新城“十五五”区域发展规划》。</w:t>
      </w:r>
    </w:p>
    <w:p w14:paraId="136D91C1">
      <w:pPr>
        <w:spacing w:line="360" w:lineRule="auto"/>
        <w:ind w:firstLine="479" w:firstLineChars="217"/>
        <w:rPr>
          <w:rFonts w:hint="default" w:ascii="仿宋" w:hAnsi="仿宋" w:eastAsia="仿宋" w:cs="仿宋"/>
          <w:b/>
          <w:bCs/>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三、技术要求</w:t>
      </w:r>
    </w:p>
    <w:p w14:paraId="46FC9CAC">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1.供应商在项目实施过程中，应执行国家法律法规及陕西省、西安市、西咸新区的相关规划。</w:t>
      </w:r>
    </w:p>
    <w:p w14:paraId="204F710E">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2.在合同履行过程中，技术服务所引用的规划或规范如有修改或新颁，是否采用应报由采购人决定。</w:t>
      </w:r>
    </w:p>
    <w:p w14:paraId="49365B57">
      <w:pPr>
        <w:spacing w:line="360" w:lineRule="auto"/>
        <w:ind w:firstLine="479" w:firstLineChars="217"/>
        <w:rPr>
          <w:rFonts w:hint="default" w:ascii="仿宋" w:hAnsi="仿宋" w:eastAsia="仿宋" w:cs="仿宋"/>
          <w:b/>
          <w:bCs/>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四、服务要求</w:t>
      </w:r>
    </w:p>
    <w:p w14:paraId="3FE9E160">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1.人员配置方面，供应商须成立专门的人员团队，明确岗位职责；</w:t>
      </w:r>
    </w:p>
    <w:p w14:paraId="56CC6701">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2.根据相关标准、规范及采购人的服务要求，保质保量完成工作；</w:t>
      </w:r>
    </w:p>
    <w:p w14:paraId="2F2C50F4">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3.严格按照采购人要求的时间进度安排完成各时间段内各项工作；</w:t>
      </w:r>
    </w:p>
    <w:p w14:paraId="606E052A">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4.供应商须建立严格的保密制度，并加强对工作人员的保密管理及保密知识教育；</w:t>
      </w:r>
    </w:p>
    <w:p w14:paraId="6D746C88">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5.供应商须承担与此有关的技术情报和数据资料的保密责任。与本项目有关的资料及数据成果中涉及国家秘密的内容，均要求按照《国家保密法》及相关法律法规执行。</w:t>
      </w:r>
    </w:p>
    <w:p w14:paraId="5655FAF4">
      <w:pPr>
        <w:spacing w:line="360" w:lineRule="auto"/>
        <w:ind w:firstLine="479" w:firstLineChars="217"/>
        <w:rPr>
          <w:rFonts w:hint="default" w:ascii="仿宋" w:hAnsi="仿宋" w:eastAsia="仿宋" w:cs="仿宋"/>
          <w:b/>
          <w:bCs/>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五、商务要求</w:t>
      </w:r>
    </w:p>
    <w:p w14:paraId="5CCEDC56">
      <w:pPr>
        <w:spacing w:line="360" w:lineRule="auto"/>
        <w:ind w:firstLine="479" w:firstLineChars="217"/>
        <w:rPr>
          <w:rFonts w:hint="default" w:ascii="仿宋" w:hAnsi="仿宋" w:eastAsia="仿宋" w:cs="仿宋"/>
          <w:b/>
          <w:bCs/>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（一）服务期限</w:t>
      </w:r>
    </w:p>
    <w:p w14:paraId="0307FCCC">
      <w:pPr>
        <w:spacing w:line="360" w:lineRule="auto"/>
        <w:ind w:firstLine="477" w:firstLineChars="217"/>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自合同签订之日起至2026年6月30日止</w:t>
      </w:r>
      <w:r>
        <w:rPr>
          <w:rFonts w:hint="default" w:ascii="仿宋" w:hAnsi="仿宋" w:eastAsia="仿宋" w:cs="仿宋"/>
          <w:color w:val="000000"/>
          <w:sz w:val="22"/>
          <w:szCs w:val="22"/>
          <w:highlight w:val="none"/>
          <w:lang w:val="en-US" w:eastAsia="zh-CN"/>
        </w:rPr>
        <w:t>。</w:t>
      </w:r>
    </w:p>
    <w:p w14:paraId="6D150C0E">
      <w:pPr>
        <w:spacing w:line="360" w:lineRule="auto"/>
        <w:ind w:firstLine="479" w:firstLineChars="217"/>
        <w:rPr>
          <w:rFonts w:hint="default" w:ascii="仿宋" w:hAnsi="仿宋" w:eastAsia="仿宋" w:cs="仿宋"/>
          <w:b/>
          <w:bCs/>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（二）款项结算</w:t>
      </w:r>
    </w:p>
    <w:p w14:paraId="1FE9200C">
      <w:pPr>
        <w:spacing w:line="360" w:lineRule="auto"/>
        <w:ind w:firstLine="477" w:firstLineChars="217"/>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合同签订后，达到付款条件起30日内，支付合同总金额的35.00%；初稿完成后，达到付款条件起30日内，支付合同总金额的45.00%；成果完成后，达到付款条件起30日内，支付合同总金额的20.00%。</w:t>
      </w:r>
    </w:p>
    <w:p w14:paraId="1F880862">
      <w:pPr>
        <w:spacing w:line="360" w:lineRule="auto"/>
        <w:ind w:firstLine="479" w:firstLineChars="217"/>
        <w:rPr>
          <w:rFonts w:hint="default" w:ascii="仿宋" w:hAnsi="仿宋" w:eastAsia="仿宋" w:cs="仿宋"/>
          <w:b/>
          <w:bCs/>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六、其他</w:t>
      </w:r>
    </w:p>
    <w:p w14:paraId="52F586AD">
      <w:pPr>
        <w:spacing w:line="360" w:lineRule="auto"/>
        <w:ind w:firstLine="479" w:firstLineChars="217"/>
        <w:rPr>
          <w:rFonts w:hint="default" w:ascii="仿宋" w:hAnsi="仿宋" w:eastAsia="仿宋" w:cs="仿宋"/>
          <w:b/>
          <w:bCs/>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（一）进度要求</w:t>
      </w:r>
    </w:p>
    <w:p w14:paraId="465B97AD">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成交供应商按采购人要求的时间进度安排完成各时间段内各项工作。</w:t>
      </w:r>
    </w:p>
    <w:p w14:paraId="760EE67E">
      <w:pPr>
        <w:spacing w:line="360" w:lineRule="auto"/>
        <w:ind w:firstLine="479" w:firstLineChars="217"/>
        <w:rPr>
          <w:rFonts w:hint="default" w:ascii="仿宋" w:hAnsi="仿宋" w:eastAsia="仿宋" w:cs="仿宋"/>
          <w:b/>
          <w:bCs/>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（二）成果交付要求</w:t>
      </w:r>
    </w:p>
    <w:p w14:paraId="7E74510D">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最终成果符合国家、省、市现行相关规范标准，项目内容共产出1项成果，《沣西新城“十五五”区域发展规划》。</w:t>
      </w:r>
    </w:p>
    <w:p w14:paraId="7736F4B0">
      <w:pPr>
        <w:spacing w:line="360" w:lineRule="auto"/>
        <w:ind w:firstLine="479" w:firstLineChars="217"/>
        <w:rPr>
          <w:rFonts w:hint="default" w:ascii="仿宋" w:hAnsi="仿宋" w:eastAsia="仿宋" w:cs="仿宋"/>
          <w:b/>
          <w:bCs/>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（三）质量验收标准或规范</w:t>
      </w:r>
    </w:p>
    <w:p w14:paraId="6399240F">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国家和陕西省陆续出台的相关法律法规以及技术规范标准。</w:t>
      </w:r>
    </w:p>
    <w:p w14:paraId="782FAF2C">
      <w:pPr>
        <w:spacing w:line="360" w:lineRule="auto"/>
        <w:ind w:firstLine="479" w:firstLineChars="217"/>
        <w:rPr>
          <w:rFonts w:hint="default" w:ascii="仿宋" w:hAnsi="仿宋" w:eastAsia="仿宋" w:cs="仿宋"/>
          <w:b/>
          <w:bCs/>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（四）保密</w:t>
      </w:r>
    </w:p>
    <w:p w14:paraId="60A409A9">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1.对于甲方向乙方提供的技术资料、数据，乙方负有保密义务。未经甲方允许，乙方不得向第三者提供。</w:t>
      </w:r>
    </w:p>
    <w:p w14:paraId="5EA81D65">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2.乙方在提供服务过程中，对所获知的甲方机密信息及重大业务事项负有保密义务。</w:t>
      </w:r>
    </w:p>
    <w:p w14:paraId="6CDD2BC6">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3.乙方对于通过合同服务所获得的甲方及企业相关信息承担保密义务，并承诺不透漏给第三方。</w:t>
      </w:r>
    </w:p>
    <w:p w14:paraId="1CA9E0A7">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4.保密义务同样适用于有关未经注册或未被授予专利权的发明的文件和信息。</w:t>
      </w:r>
    </w:p>
    <w:p w14:paraId="3D78D97A">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5.除以上保密事项，甲方有权根据技术服务项目实施情况和外界环境的变化，更新、修正保密条款。</w:t>
      </w:r>
    </w:p>
    <w:p w14:paraId="67698882">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6.乙方有违反本协议的情形，无论故意与过失，应当立即停止侵害，并在第一时间采取一切必要措施防止保密信息的扩散，尽最大可能消除影响。</w:t>
      </w:r>
    </w:p>
    <w:p w14:paraId="0F07AB05">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7.不论合同是否发生变更、解除或终止，合同中的保密条款不受限制而继续有效，甲乙双方继续承担约定的保密义务。</w:t>
      </w:r>
    </w:p>
    <w:p w14:paraId="09043E0D">
      <w:pPr>
        <w:spacing w:line="360" w:lineRule="auto"/>
        <w:ind w:firstLine="479" w:firstLineChars="217"/>
        <w:rPr>
          <w:rFonts w:hint="default" w:ascii="仿宋" w:hAnsi="仿宋" w:eastAsia="仿宋" w:cs="仿宋"/>
          <w:b/>
          <w:bCs/>
          <w:color w:val="000000"/>
          <w:sz w:val="22"/>
          <w:szCs w:val="22"/>
          <w:highlight w:val="none"/>
          <w:lang w:val="en-US" w:eastAsia="zh-CN"/>
        </w:rPr>
      </w:pPr>
      <w:r>
        <w:rPr>
          <w:rFonts w:hint="default" w:ascii="仿宋" w:hAnsi="仿宋" w:eastAsia="仿宋" w:cs="仿宋"/>
          <w:b/>
          <w:bCs/>
          <w:color w:val="000000"/>
          <w:sz w:val="22"/>
          <w:szCs w:val="22"/>
          <w:highlight w:val="none"/>
          <w:lang w:val="en-US" w:eastAsia="zh-CN"/>
        </w:rPr>
        <w:t>（五）违约责任</w:t>
      </w:r>
    </w:p>
    <w:p w14:paraId="547975AD">
      <w:pPr>
        <w:spacing w:line="360" w:lineRule="auto"/>
        <w:ind w:firstLine="477" w:firstLineChars="217"/>
        <w:rPr>
          <w:rFonts w:hint="default" w:ascii="仿宋" w:hAnsi="仿宋" w:eastAsia="仿宋" w:cs="仿宋"/>
          <w:color w:val="000000"/>
          <w:sz w:val="22"/>
          <w:szCs w:val="22"/>
          <w:highlight w:val="none"/>
          <w:lang w:val="en-US" w:eastAsia="zh-CN"/>
        </w:rPr>
      </w:pPr>
      <w:r>
        <w:rPr>
          <w:rFonts w:hint="default" w:ascii="仿宋" w:hAnsi="仿宋" w:eastAsia="仿宋" w:cs="仿宋"/>
          <w:color w:val="000000"/>
          <w:sz w:val="22"/>
          <w:szCs w:val="22"/>
          <w:highlight w:val="none"/>
          <w:lang w:val="en-US" w:eastAsia="zh-CN"/>
        </w:rPr>
        <w:t>1.如因乙方效率较低或技术服务不能满足审核条件，无法按时完成某项任务时，乙方需在服务时限内提前做出书面说明，由甲方委派其它单位完成，该项审核的费用由乙方承担。</w:t>
      </w:r>
    </w:p>
    <w:p w14:paraId="30161478">
      <w:r>
        <w:rPr>
          <w:rFonts w:hint="default" w:ascii="仿宋" w:hAnsi="仿宋" w:eastAsia="仿宋" w:cs="仿宋"/>
          <w:color w:val="000000"/>
          <w:sz w:val="22"/>
          <w:szCs w:val="22"/>
          <w:highlight w:val="none"/>
          <w:lang w:val="en-US" w:eastAsia="zh-CN"/>
        </w:rPr>
        <w:t>2.质保期内乙方未能按照合同要求配合甲方质保工作，并对甲方造成损失的，甲方按照未完成工作量向乙方索赔。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62BFB"/>
    <w:rsid w:val="4F9C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ind w:firstLine="420"/>
      <w:jc w:val="left"/>
    </w:pPr>
    <w:rPr>
      <w:rFonts w:ascii="宋体" w:hAnsi="宋体" w:cs="宋体"/>
      <w:sz w:val="21"/>
    </w:rPr>
  </w:style>
  <w:style w:type="paragraph" w:styleId="3">
    <w:name w:val="Body Text Indent"/>
    <w:basedOn w:val="1"/>
    <w:qFormat/>
    <w:uiPriority w:val="0"/>
    <w:pPr>
      <w:widowControl/>
      <w:ind w:firstLine="652" w:firstLineChars="233"/>
    </w:pPr>
    <w:rPr>
      <w:rFonts w:ascii="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2025-07-16T07:19:28Z</dcterms:created>
  <dc:creator>Administrator</dc:creator>
  <cp:lastModifiedBy>CG</cp:lastModifiedBy>
  <dcterms:modified xsi:type="dcterms:W3CDTF">2025-07-16T07:19:41Z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eyJoZGlkIjoiODYyYzgyZjY0NWUxMzEyZGY2NDc2YWM5ZTQxZjAyODYiLCJ1c2VySWQiOiI0MzY2NjA3NTUifQ==</vt:lpwstr>
  </property>
  <property fmtid="{D5CDD505-2E9C-101B-9397-08002B2CF9AE}" pid="4" name="ICV">
    <vt:lpwstr>576BCEF881F34C9B97441167E6BBE99E_12</vt:lpwstr>
  </property>
</Properties>
</file>