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0836">
      <w:pPr>
        <w:pStyle w:val="2"/>
        <w:shd w:val="clear" w:color="auto" w:fill="auto"/>
        <w:spacing w:before="120" w:beforeLines="50" w:after="0" w:line="360" w:lineRule="auto"/>
        <w:ind w:firstLine="0" w:firstLineChars="0"/>
        <w:jc w:val="center"/>
        <w:outlineLvl w:val="0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招标内容及要求</w:t>
      </w:r>
    </w:p>
    <w:p w14:paraId="0837CBE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购买轮式拖拉机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58DC3DD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轴距≥26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mm；最小离地间隙≥470mm ；挡位数（前进/倒退）：12/4 ；发动机标定功率≥110kw ；发动机气缸数 ：6；发动机标定转速：2200r/min；轮胎型号（前轮/后轮）：14.9-26/18.4-38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排放标准</w:t>
      </w:r>
      <w:r>
        <w:rPr>
          <w:rFonts w:hint="eastAsia" w:ascii="宋体" w:hAnsi="宋体" w:cs="宋体"/>
          <w:sz w:val="24"/>
          <w:szCs w:val="24"/>
          <w:lang w:eastAsia="zh-CN"/>
        </w:rPr>
        <w:t>：国四。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</w:t>
      </w:r>
    </w:p>
    <w:p w14:paraId="41D5BD92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购买旋耕机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513F56F5"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工作幅宽：2400mm；耕深：12-16 cm；</w:t>
      </w:r>
      <w:r>
        <w:rPr>
          <w:rFonts w:hint="eastAsia" w:ascii="宋体" w:hAnsi="宋体" w:cs="宋体"/>
          <w:sz w:val="24"/>
          <w:szCs w:val="24"/>
          <w:lang w:eastAsia="zh-CN"/>
        </w:rPr>
        <w:t>刀片数量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：68片</w:t>
      </w:r>
    </w:p>
    <w:p w14:paraId="29B90F11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配套动力：8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kW </w:t>
      </w:r>
    </w:p>
    <w:p w14:paraId="0674168C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购买轮式拖拉机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27DCA22B">
      <w:pPr>
        <w:numPr>
          <w:ilvl w:val="0"/>
          <w:numId w:val="0"/>
        </w:numPr>
        <w:ind w:left="479" w:leftChars="228" w:firstLine="0"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最小离地间隙≥29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mm；最小使用质量≥18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kg ；挡位数（前进/倒退）：8/4；发动机标定功率：≥36kw；发动机标定转速≥2200r/min；悬挂装置型式：后置三点悬挂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eastAsia="zh-CN"/>
        </w:rPr>
        <w:t>驱动：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四驱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577B153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购买旋耕机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53E4FA83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配套动力范围(kW)：36～4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；工作幅宽(cm)：170；传动方式：中间；总安装旋耕刀数量(把)≥44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08879E7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购买秸秆切碎还田机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06D59D5F">
      <w:pPr>
        <w:numPr>
          <w:ilvl w:val="0"/>
          <w:numId w:val="0"/>
        </w:numPr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配套动力范围：3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Kw；配套动力输出轴转速：720r/min；作业速度：3-5km/h；工作幅宽：130cm；刀轴总成设计转速：≥21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r/min，刀轴总成最大回转半径：≥R22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7BAF366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购买车载式风送喷雾机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2台</w:t>
      </w:r>
    </w:p>
    <w:p w14:paraId="0288D8DF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配套动力：195F柴油机 ；药泵流量：32-48L/min；工作压力：1.0-3.5MPa；药箱容积：≥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0L；风机直径：≥5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0mm；喷头数量：≥1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个；喷雾射程：高度&gt;5m，单侧&gt;15m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2E3C44F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购买遥控碎草机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2台</w:t>
      </w:r>
    </w:p>
    <w:p w14:paraId="4FB3A1BD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发动机额定功率：≥7kw；发动机额定转速：≥3600r/min；主传动方式：皮带；主离合器形式：涨紧式；行走方式：履带；行走动力：电机驱动；控制方式：遥控；刀轴转速：≥2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00r/min；刀片数：≥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把；留茬高度：40-80mm；工作宽幅：≥5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09C545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EA80A78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购买全喂入式联合收割机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741ED736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结构型式 ：自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走履带式；发动机标定功率：≥80 kw；配套发动机标定转速：≥2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00r/min；割台工作幅宽：≥20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0mm；最小离地间隙：≥300mm；喂入量：≥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kg/s； 拨禾轮型式：偏心弹齿式；脱粒机构</w:t>
      </w:r>
      <w:r>
        <w:rPr>
          <w:rFonts w:hint="eastAsia" w:ascii="宋体" w:hAnsi="宋体" w:eastAsia="宋体" w:cs="宋体"/>
          <w:sz w:val="24"/>
          <w:szCs w:val="24"/>
        </w:rPr>
        <w:t>布置方式：纵轴流式；主脱粒滚筒型式：钉齿轴流式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20C6159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购买乘坐式割草机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1台</w:t>
      </w:r>
    </w:p>
    <w:p w14:paraId="18104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车轮前后轮距：1300mm；前轮距/后轮距：前:860mm；后:800mm； 空冷四冲程V型双缸汽油式发动机；油箱容量：20L；行走变速：HST(无级变速)；最小回转半径：≤2000mm；割刀数量：2片；割刀驱动方式：回旋轴驱动；切割宽：</w:t>
      </w:r>
      <w:r>
        <w:rPr>
          <w:rFonts w:hint="eastAsia" w:ascii="宋体" w:hAnsi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975mm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功率：16.5KW  </w:t>
      </w:r>
    </w:p>
    <w:p w14:paraId="410675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5E31"/>
    <w:rsid w:val="0C4C20FB"/>
    <w:rsid w:val="12445622"/>
    <w:rsid w:val="35325A82"/>
    <w:rsid w:val="41C75E31"/>
    <w:rsid w:val="44406040"/>
    <w:rsid w:val="611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2025-07-16T06:40:00Z</dcterms:created>
  <dc:creator>宋璟雯</dc:creator>
  <cp:lastModifiedBy>宋璟雯</cp:lastModifiedBy>
  <dcterms:modified xsi:type="dcterms:W3CDTF">2025-07-16T06:49:13Z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3A44E73721E04C1DB9B614162B8FAD01_11</vt:lpwstr>
  </property>
  <property fmtid="{D5CDD505-2E9C-101B-9397-08002B2CF9AE}" pid="4" name="KSOTemplateDocerSaveRecord">
    <vt:lpwstr>eyJoZGlkIjoiYjA5MDIyNjdmNTI0MTU3OWI3N2I2NTczMTFmZjA1YzciLCJ1c2VySWQiOiIxNDU1MjAyNDM0In0=</vt:lpwstr>
  </property>
</Properties>
</file>