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p>
    <w:p>
      <w:pPr>
        <w:widowControl w:val="0"/>
        <w:topLinePunct/>
        <w:jc w:val="center"/>
        <w:rPr>
          <w:rFonts w:eastAsia="宋体" w:cs="Tahoma"/>
          <w:sz w:val="44"/>
          <w:szCs w:val="44"/>
        </w:rPr>
      </w:pPr>
      <w:bookmarkStart w:id="15" w:name="_GoBack"/>
      <w:bookmarkEnd w:id="15"/>
    </w:p>
    <w:p>
      <w:pPr>
        <w:widowControl w:val="0"/>
        <w:topLinePunct/>
        <w:jc w:val="center"/>
        <w:rPr>
          <w:rFonts w:eastAsia="宋体" w:cs="Tahoma"/>
          <w:sz w:val="44"/>
          <w:szCs w:val="44"/>
        </w:rPr>
      </w:pPr>
    </w:p>
    <w:p>
      <w:pPr>
        <w:pStyle w:val="39"/>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7"/>
        <w:widowControl w:val="0"/>
        <w:topLinePunct/>
        <w:rPr>
          <w:rFonts w:cstheme="minorHAnsi"/>
        </w:rPr>
      </w:pPr>
      <w:r>
        <w:rPr>
          <w:rFonts w:cstheme="minorHAnsi"/>
          <w:spacing w:val="324"/>
          <w:kern w:val="0"/>
          <w:fitText w:val="5784" w:id="-705946107"/>
        </w:rPr>
        <w:t>招标文</w:t>
      </w:r>
      <w:r>
        <w:rPr>
          <w:rFonts w:cstheme="minorHAnsi"/>
          <w:spacing w:val="0"/>
          <w:kern w:val="0"/>
          <w:fitText w:val="5784" w:id="-705946107"/>
        </w:rPr>
        <w:t>件</w:t>
      </w:r>
    </w:p>
    <w:p>
      <w:pPr>
        <w:widowControl w:val="0"/>
        <w:topLinePunct/>
        <w:spacing w:line="360" w:lineRule="auto"/>
        <w:jc w:val="center"/>
        <w:rPr>
          <w:rFonts w:eastAsia="宋体" w:cs="Tahoma"/>
          <w:sz w:val="36"/>
          <w:szCs w:val="36"/>
        </w:rPr>
      </w:pPr>
    </w:p>
    <w:p>
      <w:pPr>
        <w:pStyle w:val="40"/>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项目名称：西安市中级人民法院办公区域及法警训练基地物业管理服务项目</w:t>
      </w:r>
    </w:p>
    <w:p>
      <w:pPr>
        <w:pStyle w:val="40"/>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XCZX2025-0063</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8"/>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2025年7月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1"/>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5"/>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5"/>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5"/>
          <w:rFonts w:hint="eastAsia"/>
        </w:rPr>
        <w:t>第三章　招标内容及要求</w:t>
      </w:r>
      <w:r>
        <w:tab/>
      </w:r>
      <w:r>
        <w:fldChar w:fldCharType="begin"/>
      </w:r>
      <w:r>
        <w:instrText xml:space="preserve"> PAGEREF _Toc100219614 \h </w:instrText>
      </w:r>
      <w:r>
        <w:fldChar w:fldCharType="separate"/>
      </w:r>
      <w:r>
        <w:t>33</w:t>
      </w:r>
      <w:r>
        <w:fldChar w:fldCharType="end"/>
      </w:r>
      <w:r>
        <w:fldChar w:fldCharType="end"/>
      </w:r>
    </w:p>
    <w:p>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5"/>
          <w:rFonts w:hint="eastAsia"/>
        </w:rPr>
        <w:t>第四章　合同文本</w:t>
      </w:r>
      <w:r>
        <w:tab/>
      </w:r>
      <w:r>
        <w:t>50</w:t>
      </w:r>
      <w:r>
        <w:fldChar w:fldCharType="end"/>
      </w:r>
    </w:p>
    <w:p>
      <w:pPr>
        <w:pStyle w:val="21"/>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5"/>
          <w:rFonts w:hint="eastAsia"/>
        </w:rPr>
        <w:t>第五章　投标文件构成及格式</w:t>
      </w:r>
      <w:r>
        <w:tab/>
      </w:r>
      <w:r>
        <w:fldChar w:fldCharType="begin"/>
      </w:r>
      <w:r>
        <w:instrText xml:space="preserve"> PAGEREF _Toc100219616 \h </w:instrText>
      </w:r>
      <w:r>
        <w:fldChar w:fldCharType="separate"/>
      </w:r>
      <w:r>
        <w:t>52</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投标邀请函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西安市中级人民法院</w:t>
      </w:r>
      <w:r>
        <w:rPr>
          <w:rFonts w:hint="eastAsia"/>
        </w:rPr>
        <w:t>的委托，经政府采购监管部门批准，按照政府采购程序，对</w:t>
      </w:r>
      <w:r>
        <w:rPr>
          <w:rFonts w:hint="eastAsia"/>
          <w:color w:val="C00000"/>
        </w:rPr>
        <w:t>西安市中级人民法院办公区域及法警训练基地物业管理服务</w:t>
      </w:r>
      <w:r>
        <w:rPr>
          <w:rFonts w:hint="eastAsia"/>
        </w:rPr>
        <w:t>项目进行公开招标，欢迎符合资格条件的、有能力提供本项目所需服务的供应商参加投标。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西安市中级人民法院办公区域及法警训练基地物业管理服务项目</w:t>
      </w:r>
    </w:p>
    <w:p>
      <w:pPr>
        <w:widowControl w:val="0"/>
        <w:topLinePunct/>
        <w:ind w:firstLine="480" w:firstLineChars="200"/>
        <w:jc w:val="both"/>
      </w:pPr>
      <w:r>
        <w:rPr>
          <w:rFonts w:hint="eastAsia"/>
        </w:rPr>
        <w:t>项目编号：</w:t>
      </w:r>
      <w:r>
        <w:rPr>
          <w:rFonts w:hint="eastAsia"/>
          <w:color w:val="C00000"/>
        </w:rPr>
        <w:t>XCZX</w:t>
      </w:r>
      <w:r>
        <w:rPr>
          <w:color w:val="C00000"/>
        </w:rPr>
        <w:t>2025</w:t>
      </w:r>
      <w:r>
        <w:rPr>
          <w:rFonts w:hint="eastAsia"/>
          <w:color w:val="C00000"/>
        </w:rPr>
        <w:t>-</w:t>
      </w:r>
      <w:r>
        <w:rPr>
          <w:color w:val="C00000"/>
        </w:rPr>
        <w:t>0063</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w:t>
      </w:r>
      <w:r>
        <w:rPr>
          <w:color w:val="C00000"/>
        </w:rPr>
        <w:t>01785</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color w:val="C00000"/>
        </w:rPr>
        <w:t>3079100</w:t>
      </w:r>
      <w:r>
        <w:rPr>
          <w:rFonts w:hint="eastAsia"/>
          <w:color w:val="C00000"/>
        </w:rPr>
        <w:t>元（最高限价：3079100元）</w:t>
      </w:r>
    </w:p>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西安市中级人民法院办公区域及法警训练基地物业管理服务，服务期一年，以双方签订合同时约定的起止时间为准</w:t>
      </w:r>
      <w:r>
        <w:rPr>
          <w:color w:val="C00000"/>
        </w:rPr>
        <w:t>。</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5"/>
          <w:rFonts w:hint="eastAsia"/>
        </w:rPr>
        <w:t>http://sxggzyjy.xa.gov.cn/</w:t>
      </w:r>
      <w:r>
        <w:rPr>
          <w:rStyle w:val="35"/>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年_</w:t>
      </w:r>
      <w:r>
        <w:rPr>
          <w:u w:val="single"/>
        </w:rPr>
        <w:t>7</w:t>
      </w:r>
      <w:r>
        <w:rPr>
          <w:rFonts w:hint="eastAsia"/>
        </w:rPr>
        <w:t>_</w:t>
      </w:r>
      <w:r>
        <w:t>_</w:t>
      </w:r>
      <w:r>
        <w:rPr>
          <w:rFonts w:hint="eastAsia"/>
        </w:rPr>
        <w:t>月_</w:t>
      </w:r>
      <w:r>
        <w:rPr>
          <w:u w:val="single"/>
        </w:rPr>
        <w:t>9__</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_7__</w:t>
      </w:r>
      <w:r>
        <w:rPr>
          <w:rFonts w:hint="eastAsia"/>
        </w:rPr>
        <w:t>月_</w:t>
      </w:r>
      <w:r>
        <w:rPr>
          <w:u w:val="single"/>
        </w:rPr>
        <w:t>_9_</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rPr>
          <w:rFonts w:hint="eastAsia"/>
          <w:u w:val="single"/>
        </w:rPr>
        <w:t>_</w:t>
      </w:r>
      <w:r>
        <w:rPr>
          <w:u w:val="single"/>
        </w:rPr>
        <w:t>5</w:t>
      </w:r>
      <w:r>
        <w:rPr>
          <w:rFonts w:hint="eastAsia"/>
          <w:u w:val="single"/>
        </w:rPr>
        <w:t>_</w:t>
      </w:r>
      <w:r>
        <w:rPr>
          <w:rFonts w:hint="eastAsia"/>
        </w:rPr>
        <w:t>。</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1．采购人：西安市中级人民法院</w:t>
      </w:r>
    </w:p>
    <w:p>
      <w:pPr>
        <w:widowControl w:val="0"/>
        <w:topLinePunct/>
        <w:ind w:firstLine="480" w:firstLineChars="200"/>
        <w:jc w:val="both"/>
      </w:pPr>
      <w:r>
        <w:rPr>
          <w:rFonts w:hint="eastAsia"/>
        </w:rPr>
        <w:t>项目地址：西安市未央区二环北路东段139号（办公区）及长安区大兆街道友联村市殡仪馆北侧</w:t>
      </w:r>
    </w:p>
    <w:p>
      <w:pPr>
        <w:widowControl w:val="0"/>
        <w:topLinePunct/>
        <w:ind w:firstLine="480" w:firstLineChars="200"/>
        <w:jc w:val="both"/>
      </w:pPr>
      <w:r>
        <w:rPr>
          <w:rFonts w:hint="eastAsia"/>
        </w:rPr>
        <w:t>联系人：宋老师</w:t>
      </w:r>
    </w:p>
    <w:p>
      <w:pPr>
        <w:widowControl w:val="0"/>
        <w:topLinePunct/>
        <w:ind w:firstLine="480" w:firstLineChars="200"/>
        <w:jc w:val="both"/>
      </w:pPr>
      <w:r>
        <w:rPr>
          <w:rFonts w:hint="eastAsia"/>
        </w:rPr>
        <w:t>联系电话：0</w:t>
      </w:r>
      <w:r>
        <w:t>29-87658059</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标书联系人及分机号：高老师（</w:t>
      </w:r>
      <w:r>
        <w:t>80811</w:t>
      </w:r>
      <w:r>
        <w:rPr>
          <w:rFonts w:hint="eastAsia"/>
        </w:rPr>
        <w:t>）</w:t>
      </w:r>
    </w:p>
    <w:p>
      <w:pPr>
        <w:widowControl w:val="0"/>
        <w:topLinePunct/>
        <w:ind w:firstLine="480" w:firstLineChars="200"/>
        <w:jc w:val="both"/>
      </w:pPr>
      <w:r>
        <w:rPr>
          <w:rFonts w:hint="eastAsia"/>
        </w:rPr>
        <w:t>开标联系人及分机号：吴老师（80870）</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 w:name="_Toc534656409"/>
      <w:bookmarkStart w:id="2" w:name="_Toc533363262"/>
      <w:bookmarkStart w:id="3" w:name="_Toc498349068"/>
      <w:bookmarkStart w:id="4" w:name="_Toc445407251"/>
      <w:bookmarkStart w:id="5" w:name="_Toc534656414"/>
      <w:bookmarkStart w:id="6" w:name="_Toc533363235"/>
      <w:bookmarkStart w:id="7" w:name="_Toc100219613"/>
      <w:bookmarkStart w:id="8" w:name="_Toc97563329"/>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西安市中级人民法院办公区域及法警训练基地物业管理服务项目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XCZX2025-0063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w:hAnsi="宋体" w:eastAsia="宋体" w:cstheme="minorHAnsi"/>
                <w:sz w:val="21"/>
              </w:rPr>
              <w:t>3079100</w:t>
            </w:r>
            <w:r>
              <w:rPr>
                <w:rFonts w:hint="eastAsia" w:ascii="Calibri" w:hAnsi="宋体" w:eastAsia="宋体" w:cstheme="minorHAnsi"/>
                <w:sz w:val="21"/>
              </w:rPr>
              <w:t>元〉（最高限价：3079100元）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是否允许分包</w:t>
            </w:r>
          </w:p>
        </w:tc>
        <w:tc>
          <w:tcPr>
            <w:tcW w:w="5766" w:type="dxa"/>
            <w:shd w:val="clear" w:color="auto" w:fill="auto"/>
            <w:vAlign w:val="center"/>
          </w:tcPr>
          <w:p>
            <w:pPr>
              <w:spacing w:line="320" w:lineRule="exact"/>
              <w:jc w:val="both"/>
              <w:rPr>
                <w:rFonts w:ascii="Calibri" w:hAnsi="宋体" w:eastAsia="宋体" w:cstheme="minorHAnsi"/>
                <w:sz w:val="21"/>
              </w:rPr>
            </w:pPr>
            <w:r>
              <w:rPr>
                <w:rFonts w:ascii="Segoe UI Symbol" w:hAnsi="Segoe UI Symbol" w:eastAsia="宋体" w:cs="Segoe UI Symbol"/>
                <w:sz w:val="21"/>
              </w:rPr>
              <w:t>☐</w:t>
            </w:r>
            <w:r>
              <w:rPr>
                <w:rFonts w:hint="eastAsia" w:ascii="Calibri" w:hAnsi="宋体" w:eastAsia="宋体" w:cstheme="minorHAnsi"/>
                <w:sz w:val="21"/>
              </w:rPr>
              <w:t>允许</w:t>
            </w:r>
            <w:r>
              <w:rPr>
                <w:rFonts w:ascii="Calibri" w:hAnsi="宋体" w:eastAsia="宋体" w:cstheme="minorHAnsi"/>
                <w:sz w:val="21"/>
              </w:rPr>
              <w:t xml:space="preserve">  </w:t>
            </w:r>
            <w:r>
              <w:rPr>
                <w:rFonts w:ascii="Segoe UI Symbol" w:hAnsi="Segoe UI Symbol" w:eastAsia="宋体" w:cs="Segoe UI Symbol"/>
                <w:sz w:val="21"/>
              </w:rPr>
              <w:t>☑</w:t>
            </w:r>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sz w:val="21"/>
              </w:rPr>
              <w:t>分包部分不得再次分包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供应商的法定代表人或其授权代表应当持有效身份证件在提交响应文件截止时间前抵达开标现场，并签到确认。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18255168"/>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617142635"/>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5"/>
          <w:rFonts w:hint="eastAsia" w:cstheme="minorHAnsi"/>
        </w:rPr>
        <w:t>http</w:t>
      </w:r>
      <w:r>
        <w:rPr>
          <w:rStyle w:val="35"/>
          <w:rFonts w:cstheme="minorHAnsi"/>
        </w:rPr>
        <w:t>://sxggzyjy.xa.gov.cn</w:t>
      </w:r>
      <w:r>
        <w:rPr>
          <w:rStyle w:val="35"/>
          <w:rFonts w:hint="eastAsia" w:cstheme="minorHAnsi"/>
        </w:rPr>
        <w:t>/</w:t>
      </w:r>
      <w:r>
        <w:rPr>
          <w:rStyle w:val="35"/>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5"/>
          <w:rFonts w:cstheme="minorHAnsi"/>
        </w:rPr>
        <w:t>http://www.sxggzyjy.cn:9002/TPBidder/memberLogin</w:t>
      </w:r>
      <w:r>
        <w:rPr>
          <w:rStyle w:val="35"/>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ind w:firstLine="480" w:firstLineChars="200"/>
        <w:jc w:val="both"/>
        <w:rPr>
          <w:rFonts w:cstheme="minorHAnsi"/>
          <w:color w:val="C00000"/>
        </w:rPr>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供应商应完成诚信入库登记、CA认证和企业信息绑定。详见西安市公共资源交易平台〖首页·〉服务指南·〉下载专区〗中的《西安市市级单位电子化政府采购项目投 标指南》。</w:t>
      </w:r>
      <w:r>
        <w:rPr>
          <w:rFonts w:cstheme="minorHAnsi"/>
        </w:rPr>
        <w:cr/>
      </w:r>
      <w:r>
        <w:rPr>
          <w:rFonts w:cstheme="minorHAnsi"/>
        </w:rPr>
        <w:t xml:space="preserve">    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widowControl w:val="0"/>
        <w:ind w:firstLine="480" w:firstLineChars="200"/>
        <w:jc w:val="both"/>
        <w:rPr>
          <w:b/>
        </w:rPr>
      </w:pPr>
      <w:r>
        <w:rPr>
          <w:b/>
        </w:rPr>
        <w:t>（</w:t>
      </w:r>
      <w:r>
        <w:rPr>
          <w:rFonts w:hint="eastAsia"/>
          <w:b/>
        </w:rPr>
        <w:t>二</w:t>
      </w:r>
      <w:r>
        <w:rPr>
          <w:b/>
        </w:rPr>
        <w:t>）</w:t>
      </w:r>
      <w:r>
        <w:rPr>
          <w:rFonts w:hint="eastAsia"/>
          <w:b/>
        </w:rPr>
        <w:t>关于</w:t>
      </w:r>
      <w:r>
        <w:rPr>
          <w:b/>
        </w:rPr>
        <w:t>询问</w:t>
      </w:r>
      <w:r>
        <w:rPr>
          <w:rFonts w:hint="eastAsia"/>
          <w:b/>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5"/>
        </w:rPr>
        <w:t>http://download.ccgp.gov.cn/2018/zhiyihanfanben.zip</w:t>
      </w:r>
      <w:r>
        <w:rPr>
          <w:rStyle w:val="35"/>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5"/>
          <w:rFonts w:cstheme="minorHAnsi"/>
          <w:color w:val="0070C0"/>
        </w:rPr>
        <w:t>http://download.ccgp.gov.cn/2018/tousushufanben.zip</w:t>
      </w:r>
      <w:r>
        <w:rPr>
          <w:rStyle w:val="35"/>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履约保函的内容包括但不限于保函申请人、项目名称（如分标段，还应写明所投</w:t>
      </w:r>
      <w:r>
        <w:rPr>
          <w:rFonts w:hint="eastAsia"/>
          <w:w w:val="1"/>
        </w:rPr>
        <w:t xml:space="preserve"> </w:t>
      </w:r>
      <w:r>
        <w:rPr>
          <w:rFonts w:hint="eastAsia"/>
        </w:rPr>
        <w:t>标段）、担保金额、保函有效期（履约保函的有效期至少应覆盖至合同验收之日，履约保函有效期不足的，供应商应向履约保函签发机构办理担保续期手续）；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5"/>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5"/>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5"/>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，按前两款规定处理</w:t>
      </w:r>
      <w:r>
        <w:rPr>
          <w:rFonts w:cstheme="minorBidi"/>
        </w:rPr>
        <w:t>。</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5"/>
          <w:rFonts w:eastAsiaTheme="majorEastAsia" w:cstheme="minorHAnsi"/>
          <w:color w:val="0070C0"/>
        </w:rPr>
        <w:t>https://www.creditchina.gov.cn</w:t>
      </w:r>
      <w:r>
        <w:rPr>
          <w:rStyle w:val="35"/>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5"/>
          <w:rFonts w:eastAsiaTheme="majorEastAsia" w:cstheme="minorHAnsi"/>
          <w:color w:val="0070C0"/>
        </w:rPr>
        <w:t>http://www.ccgp.gov.cn/</w:t>
      </w:r>
      <w:r>
        <w:rPr>
          <w:rStyle w:val="35"/>
          <w:rFonts w:eastAsiaTheme="majorEastAsia" w:cstheme="minorHAnsi"/>
        </w:rPr>
        <w:t>）</w:t>
      </w:r>
      <w:r>
        <w:rPr>
          <w:rStyle w:val="35"/>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7．联合体出现下列情形之一的，投标无效：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5"/>
          <w:color w:val="0070C0"/>
        </w:rPr>
        <w:t>http://www.ccgp-shaanxi.gov.cn/</w:t>
      </w:r>
      <w:r>
        <w:rPr>
          <w:rStyle w:val="35"/>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5"/>
          <w:rFonts w:hint="eastAsia"/>
          <w:color w:val="0070C0"/>
        </w:rPr>
        <w:t>http://</w:t>
      </w:r>
      <w:r>
        <w:rPr>
          <w:rStyle w:val="35"/>
          <w:color w:val="0070C0"/>
        </w:rPr>
        <w:t>sxggzyjy.xa.gov.cn/</w:t>
      </w:r>
      <w:r>
        <w:rPr>
          <w:rStyle w:val="35"/>
          <w:color w:val="0070C0"/>
        </w:rPr>
        <w:fldChar w:fldCharType="end"/>
      </w:r>
      <w:r>
        <w:t>）中的〖首页·〉交易大厅·〉政府采购〗。</w:t>
      </w:r>
    </w:p>
    <w:p>
      <w:pPr>
        <w:pStyle w:val="3"/>
      </w:pPr>
      <w:r>
        <w:t>四、投标文件</w:t>
      </w:r>
    </w:p>
    <w:p>
      <w:pPr>
        <w:pStyle w:val="4"/>
        <w:ind w:firstLine="482"/>
      </w:pPr>
      <w:r>
        <w:rPr>
          <w:rFonts w:hint="eastAsia"/>
        </w:rPr>
        <w:t>（一）投标文件</w:t>
      </w:r>
      <w:r>
        <w:t>的式样</w:t>
      </w:r>
    </w:p>
    <w:p>
      <w:pPr>
        <w:pStyle w:val="85"/>
        <w:ind w:firstLine="480"/>
      </w:pPr>
      <w:r>
        <w:t>1</w:t>
      </w:r>
      <w:r>
        <w:rPr>
          <w:rFonts w:hint="eastAsia"/>
          <w:color w:val="auto"/>
        </w:rPr>
        <w:t>．</w:t>
      </w:r>
      <w:r>
        <w:rPr>
          <w:rFonts w:hint="eastAsia"/>
        </w:rPr>
        <w:t>组成</w:t>
      </w:r>
      <w:r>
        <w:t>及格式</w:t>
      </w:r>
    </w:p>
    <w:p>
      <w:pPr>
        <w:pStyle w:val="85"/>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pPr>
        <w:pStyle w:val="85"/>
        <w:ind w:firstLine="480"/>
      </w:pPr>
      <w:r>
        <w:rPr>
          <w:rFonts w:hint="eastAsia"/>
        </w:rPr>
        <w:t>2</w:t>
      </w:r>
      <w:r>
        <w:rPr>
          <w:rFonts w:hint="eastAsia"/>
          <w:color w:val="auto"/>
        </w:rPr>
        <w:t>．</w:t>
      </w:r>
      <w:r>
        <w:rPr>
          <w:rFonts w:hint="eastAsia"/>
        </w:rPr>
        <w:t>语言</w:t>
      </w:r>
    </w:p>
    <w:p>
      <w:pPr>
        <w:pStyle w:val="85"/>
        <w:ind w:firstLine="480"/>
      </w:pPr>
      <w:r>
        <w:rPr>
          <w:rFonts w:hint="eastAsia"/>
        </w:rPr>
        <w:t>招标活动的所有文件、资料、函电文字均使用简体中文，确需提交用其他语言形成的资料，必须翻译成简体中文，如有差异，以简体中文为准。</w:t>
      </w:r>
    </w:p>
    <w:p>
      <w:pPr>
        <w:pStyle w:val="85"/>
        <w:ind w:firstLine="480"/>
      </w:pPr>
      <w:r>
        <w:rPr>
          <w:rFonts w:hint="eastAsia"/>
        </w:rPr>
        <w:t>3</w:t>
      </w:r>
      <w:r>
        <w:rPr>
          <w:rFonts w:hint="eastAsia"/>
          <w:color w:val="auto"/>
        </w:rPr>
        <w:t>．</w:t>
      </w:r>
      <w:r>
        <w:t>计量单位</w:t>
      </w:r>
    </w:p>
    <w:p>
      <w:pPr>
        <w:pStyle w:val="85"/>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5"/>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5"/>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5"/>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5"/>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85"/>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85"/>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85"/>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5"/>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5"/>
          <w:rFonts w:asciiTheme="minorHAnsi" w:hAnsiTheme="minorHAnsi" w:eastAsiaTheme="minorEastAsia"/>
          <w:color w:val="0070C0"/>
        </w:rPr>
        <w:t>http://sxggzyjy.xa.gov.cn/fwzn/004003/20181115/4d59c184-e8f6-4d5a-a416-c2f6b0601e66.html</w:t>
      </w:r>
      <w:r>
        <w:rPr>
          <w:rStyle w:val="35"/>
          <w:rFonts w:asciiTheme="minorHAnsi" w:hAnsiTheme="minorHAnsi" w:eastAsiaTheme="minorEastAsia"/>
          <w:color w:val="0070C0"/>
        </w:rPr>
        <w:fldChar w:fldCharType="end"/>
      </w:r>
    </w:p>
    <w:p>
      <w:pPr>
        <w:pStyle w:val="85"/>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5"/>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5"/>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5"/>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5"/>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85"/>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85"/>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85"/>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85"/>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85"/>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85"/>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85"/>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5"/>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85"/>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85"/>
        <w:ind w:firstLine="480"/>
      </w:pPr>
      <w:r>
        <w:rPr>
          <w:rFonts w:hint="eastAsia"/>
        </w:rPr>
        <w:t>1．不同供应商的投标文件由同一单位或者个人编制的；</w:t>
      </w:r>
    </w:p>
    <w:p>
      <w:pPr>
        <w:pStyle w:val="85"/>
        <w:ind w:firstLine="480"/>
      </w:pPr>
      <w:r>
        <w:rPr>
          <w:rFonts w:hint="eastAsia"/>
        </w:rPr>
        <w:t>2．不同供应商委托同一单位或者个人办理投标事宜的；</w:t>
      </w:r>
    </w:p>
    <w:p>
      <w:pPr>
        <w:pStyle w:val="85"/>
        <w:ind w:firstLine="480"/>
      </w:pPr>
      <w:r>
        <w:rPr>
          <w:rFonts w:hint="eastAsia"/>
        </w:rPr>
        <w:t>3．不同供应商的投标文件载明的项目管理成员或者联系人员为同一人的；</w:t>
      </w:r>
    </w:p>
    <w:p>
      <w:pPr>
        <w:pStyle w:val="85"/>
        <w:ind w:firstLine="480"/>
      </w:pPr>
      <w:r>
        <w:rPr>
          <w:rFonts w:hint="eastAsia"/>
        </w:rPr>
        <w:t>4．不同供应商的投标文件异常一致或者投标报价呈规律性差异的。</w:t>
      </w:r>
    </w:p>
    <w:p>
      <w:pPr>
        <w:pStyle w:val="85"/>
        <w:ind w:firstLine="480"/>
      </w:pPr>
      <w:r>
        <w:rPr>
          <w:rFonts w:hint="eastAsia"/>
        </w:rPr>
        <w:t>5．不同供应商的响应文件相互混编或混装的。</w:t>
      </w:r>
    </w:p>
    <w:p>
      <w:pPr>
        <w:pStyle w:val="3"/>
      </w:pPr>
      <w:r>
        <w:rPr>
          <w:rFonts w:hint="eastAsia"/>
        </w:rPr>
        <w:t>五</w:t>
      </w:r>
      <w:r>
        <w:t>、开标</w:t>
      </w:r>
      <w:r>
        <w:rPr>
          <w:rFonts w:hint="eastAsia"/>
        </w:rPr>
        <w:t>程序</w:t>
      </w:r>
    </w:p>
    <w:p>
      <w:pPr>
        <w:pStyle w:val="85"/>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85"/>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5"/>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5"/>
          <w:rFonts w:hint="eastAsia"/>
          <w:color w:val="0070C0"/>
        </w:rPr>
        <w:t>http://sxggzyjy.xa.gov.cn/fwzn/004003/20200426/bc8b2c1e-abe2-4168-913c-68ff93345faf.html</w:t>
      </w:r>
      <w:r>
        <w:rPr>
          <w:rStyle w:val="35"/>
          <w:rFonts w:hint="eastAsia"/>
          <w:color w:val="0070C0"/>
        </w:rPr>
        <w:fldChar w:fldCharType="end"/>
      </w:r>
    </w:p>
    <w:p>
      <w:pPr>
        <w:pStyle w:val="4"/>
        <w:ind w:firstLine="482"/>
      </w:pPr>
      <w:r>
        <w:rPr>
          <w:rFonts w:hint="eastAsia"/>
        </w:rPr>
        <w:t>（一）基本流程</w:t>
      </w:r>
    </w:p>
    <w:p>
      <w:pPr>
        <w:pStyle w:val="85"/>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5"/>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5"/>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5"/>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5"/>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ind w:firstLine="480" w:firstLineChars="200"/>
      </w:pPr>
      <w:r>
        <w:rPr>
          <w:rFonts w:hint="eastAsia"/>
        </w:rPr>
        <w:t>（二）开标环节出现以下情形之一的，投标文件将被视为无效：</w:t>
      </w:r>
    </w:p>
    <w:p>
      <w:pPr>
        <w:pStyle w:val="85"/>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85"/>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85"/>
        <w:ind w:firstLine="480"/>
        <w:rPr>
          <w:color w:val="auto"/>
        </w:rPr>
      </w:pPr>
      <w:r>
        <w:rPr>
          <w:rFonts w:hint="eastAsia"/>
          <w:color w:val="auto"/>
        </w:rPr>
        <w:t>3．上传</w:t>
      </w:r>
      <w:r>
        <w:rPr>
          <w:color w:val="auto"/>
        </w:rPr>
        <w:t>的电子投标文件无法正常打开的；</w:t>
      </w:r>
    </w:p>
    <w:p>
      <w:pPr>
        <w:pStyle w:val="85"/>
        <w:ind w:firstLine="480"/>
        <w:rPr>
          <w:color w:val="auto"/>
        </w:rPr>
      </w:pPr>
      <w:r>
        <w:rPr>
          <w:rFonts w:hint="eastAsia"/>
          <w:color w:val="auto"/>
        </w:rPr>
        <w:t>4．</w:t>
      </w:r>
      <w:r>
        <w:rPr>
          <w:color w:val="auto"/>
        </w:rPr>
        <w:t>政府采购法律法规规定的其他无效情形。</w:t>
      </w:r>
    </w:p>
    <w:p>
      <w:pPr>
        <w:pStyle w:val="4"/>
        <w:ind w:firstLine="482"/>
      </w:pPr>
      <w:r>
        <w:rPr>
          <w:rFonts w:hint="eastAsia"/>
        </w:rPr>
        <w:t>（</w:t>
      </w:r>
      <w:r>
        <w:t>三</w:t>
      </w:r>
      <w:r>
        <w:rPr>
          <w:rFonts w:hint="eastAsia"/>
        </w:rPr>
        <w:t>）突发状况的应急处置</w:t>
      </w:r>
    </w:p>
    <w:p>
      <w:pPr>
        <w:pStyle w:val="85"/>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pPr>
      <w:r>
        <w:t>六、资格审查</w:t>
      </w:r>
    </w:p>
    <w:p>
      <w:pPr>
        <w:pStyle w:val="85"/>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5"/>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85"/>
        <w:ind w:firstLine="480"/>
      </w:pPr>
      <w:r>
        <w:rPr>
          <w:rFonts w:hint="eastAsia"/>
        </w:rPr>
        <w:t>（1）不具备招标文件中规定的资格要求的；</w:t>
      </w:r>
    </w:p>
    <w:p>
      <w:pPr>
        <w:pStyle w:val="85"/>
        <w:ind w:firstLine="480"/>
      </w:pPr>
      <w:r>
        <w:rPr>
          <w:rFonts w:hint="eastAsia"/>
        </w:rPr>
        <w:t>（2）未按招标文件要求提供资格证明文件，或资格证明文件未按招标文件要求签字、盖章的；</w:t>
      </w:r>
    </w:p>
    <w:p>
      <w:pPr>
        <w:pStyle w:val="85"/>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85"/>
        <w:ind w:firstLine="480"/>
      </w:pPr>
      <w:r>
        <w:rPr>
          <w:rFonts w:hint="eastAsia"/>
        </w:rPr>
        <w:t>（4）法律法规规定的其他无效情形。</w:t>
      </w:r>
    </w:p>
    <w:p>
      <w:pPr>
        <w:pStyle w:val="85"/>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5"/>
        <w:ind w:firstLine="480"/>
      </w:pPr>
      <w:r>
        <w:t>合格供应商不足3家的，</w:t>
      </w:r>
      <w:r>
        <w:rPr>
          <w:rFonts w:hint="eastAsia"/>
        </w:rPr>
        <w:t>应予以废标。</w:t>
      </w:r>
    </w:p>
    <w:p>
      <w:pPr>
        <w:pStyle w:val="85"/>
        <w:ind w:firstLine="480"/>
      </w:pP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8"/>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w:t>
            </w:r>
            <w:r>
              <w:rPr>
                <w:rFonts w:ascii="Calibri" w:hAnsi="宋体" w:eastAsia="宋体" w:cstheme="minorHAnsi"/>
                <w:bCs/>
                <w:sz w:val="21"/>
              </w:rPr>
              <w:t xml:space="preserve"> 2024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w:t>
            </w:r>
            <w:r>
              <w:rPr>
                <w:rFonts w:ascii="Calibri" w:hAnsi="宋体" w:eastAsia="宋体" w:cstheme="minorHAnsi"/>
                <w:bCs/>
                <w:sz w:val="21"/>
              </w:rPr>
              <w:t>2024</w:t>
            </w:r>
            <w:r>
              <w:rPr>
                <w:rFonts w:hint="eastAsia" w:ascii="Calibri" w:hAnsi="宋体" w:eastAsia="宋体" w:cstheme="minorHAnsi"/>
                <w:bCs/>
                <w:sz w:val="21"/>
              </w:rPr>
              <w:t>年</w:t>
            </w:r>
            <w:r>
              <w:rPr>
                <w:rFonts w:ascii="Calibri" w:hAnsi="宋体" w:eastAsia="宋体" w:cstheme="minorHAnsi"/>
                <w:bCs/>
                <w:sz w:val="21"/>
              </w:rPr>
              <w:t>7</w:t>
            </w:r>
            <w:r>
              <w:rPr>
                <w:rFonts w:hint="eastAsia" w:ascii="Calibri" w:hAnsi="宋体" w:eastAsia="宋体" w:cstheme="minorHAnsi"/>
                <w:bCs/>
                <w:sz w:val="21"/>
              </w:rPr>
              <w:t>月</w:t>
            </w:r>
            <w:r>
              <w:rPr>
                <w:rFonts w:ascii="Calibri" w:hAnsi="宋体" w:eastAsia="宋体" w:cstheme="minorHAnsi"/>
                <w:bCs/>
                <w:sz w:val="21"/>
              </w:rPr>
              <w:t>1</w:t>
            </w:r>
            <w:r>
              <w:rPr>
                <w:rFonts w:hint="eastAsia" w:ascii="Calibri" w:hAnsi="宋体" w:eastAsia="宋体" w:cstheme="minorHAnsi"/>
                <w:bCs/>
                <w:sz w:val="21"/>
              </w:rPr>
              <w:t>日以来已缴存的至少一个月的社会保障资金缴存单据或社保机构开具的社会保险参保缴费情况证明，缴费种类至少包括养老保险。单据或证明上应有社保机构或代收机构的公章或业务专用章。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w:t>
            </w:r>
            <w:r>
              <w:rPr>
                <w:rFonts w:ascii="Calibri" w:hAnsi="宋体" w:eastAsia="宋体"/>
                <w:sz w:val="21"/>
              </w:rPr>
              <w:t>2024</w:t>
            </w:r>
            <w:r>
              <w:rPr>
                <w:rFonts w:hint="eastAsia" w:ascii="Calibri" w:hAnsi="宋体" w:eastAsia="宋体"/>
                <w:sz w:val="21"/>
              </w:rPr>
              <w:t>年</w:t>
            </w:r>
            <w:r>
              <w:rPr>
                <w:rFonts w:ascii="Calibri" w:hAnsi="宋体" w:eastAsia="宋体"/>
                <w:sz w:val="21"/>
              </w:rPr>
              <w:t>7</w:t>
            </w:r>
            <w:r>
              <w:rPr>
                <w:rFonts w:hint="eastAsia" w:ascii="Calibri" w:hAnsi="宋体" w:eastAsia="宋体"/>
                <w:sz w:val="21"/>
              </w:rPr>
              <w:t>月</w:t>
            </w:r>
            <w:r>
              <w:rPr>
                <w:rFonts w:ascii="Calibri" w:hAnsi="宋体" w:eastAsia="宋体"/>
                <w:sz w:val="21"/>
              </w:rPr>
              <w:t>1</w:t>
            </w:r>
            <w:r>
              <w:rPr>
                <w:rFonts w:hint="eastAsia" w:ascii="Calibri" w:hAnsi="宋体" w:eastAsia="宋体"/>
                <w:sz w:val="21"/>
              </w:rPr>
              <w:t>日以来已缴存的至少一个月的纳税证明或完税证明，税种为增值税或企业所得税。纳税证明或完税证明上应有代收机构或税务机关的公章或业务专用章。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FF0000"/>
                <w:sz w:val="21"/>
              </w:rPr>
              <w:t>无</w:t>
            </w:r>
          </w:p>
        </w:tc>
        <w:tc>
          <w:tcPr>
            <w:tcW w:w="5846"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FF0000"/>
                <w:sz w:val="21"/>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jc w:val="both"/>
              <w:rPr>
                <w:rFonts w:ascii="Calibri" w:hAnsi="宋体" w:eastAsia="宋体" w:cstheme="minorHAnsi"/>
                <w:b/>
                <w:bCs/>
                <w:color w:val="FF0000"/>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8389" w:type="dxa"/>
            <w:gridSpan w:val="2"/>
            <w:vAlign w:val="center"/>
          </w:tcPr>
          <w:p>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（1）自行招用保安员的投标人，须出具承诺书（承诺书形式不限），承诺自承接本项目之日起30日内向采购人所在地设区的市级人民政府公安机关备案。</w:t>
            </w:r>
          </w:p>
          <w:p>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（2）从保安服务公司购买保安服务的投标人，需提供该</w:t>
            </w:r>
            <w:r>
              <w:rPr>
                <w:rFonts w:ascii="Calibri" w:hAnsi="宋体" w:eastAsia="宋体" w:cstheme="minorHAnsi"/>
                <w:bCs/>
                <w:color w:val="C00000"/>
                <w:sz w:val="21"/>
              </w:rPr>
              <w:t>保安公司的《</w:t>
            </w:r>
            <w:r>
              <w:rPr>
                <w:rFonts w:hint="eastAsia" w:ascii="Calibri" w:hAnsi="宋体" w:eastAsia="宋体" w:cstheme="minorHAnsi"/>
                <w:bCs/>
                <w:color w:val="C00000"/>
                <w:sz w:val="21"/>
              </w:rPr>
              <w:t>保安服务</w:t>
            </w:r>
            <w:r>
              <w:rPr>
                <w:rFonts w:ascii="Calibri" w:hAnsi="宋体" w:eastAsia="宋体" w:cstheme="minorHAnsi"/>
                <w:bCs/>
                <w:color w:val="C00000"/>
                <w:sz w:val="21"/>
              </w:rPr>
              <w:t>许可证》</w:t>
            </w:r>
            <w:r>
              <w:rPr>
                <w:rFonts w:hint="eastAsia" w:ascii="Calibri" w:hAnsi="宋体" w:eastAsia="宋体" w:cstheme="minorHAnsi"/>
                <w:bCs/>
                <w:color w:val="C00000"/>
                <w:sz w:val="21"/>
              </w:rPr>
              <w:t>及投标人与保安服务公司签订的保安服务合同，明确规定服务的项目、内容以及双方的权利义务。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pPr>
      <w:r>
        <w:t>七、评审方法和程序</w:t>
      </w:r>
    </w:p>
    <w:p>
      <w:pPr>
        <w:pStyle w:val="4"/>
        <w:numPr>
          <w:ilvl w:val="0"/>
          <w:numId w:val="0"/>
        </w:numPr>
        <w:ind w:firstLine="289"/>
      </w:pPr>
      <w:r>
        <w:t>（一）评标方法</w:t>
      </w:r>
    </w:p>
    <w:p>
      <w:pPr>
        <w:pStyle w:val="4"/>
        <w:spacing w:before="0" w:after="0" w:line="400" w:lineRule="exact"/>
        <w:ind w:firstLine="0"/>
        <w:rPr>
          <w:rFonts w:ascii="Calibri" w:hAnsi="Calibri" w:cstheme="minorHAnsi"/>
          <w:b w:val="0"/>
          <w:bCs w:val="0"/>
          <w:color w:val="000000"/>
          <w:kern w:val="24"/>
          <w:szCs w:val="24"/>
        </w:rPr>
      </w:pPr>
      <w:r>
        <w:rPr>
          <w:rFonts w:hint="eastAsia" w:ascii="Calibri" w:hAnsi="Calibri" w:cstheme="minorHAnsi"/>
          <w:b w:val="0"/>
          <w:bCs w:val="0"/>
          <w:color w:val="000000"/>
          <w:kern w:val="24"/>
          <w:szCs w:val="24"/>
        </w:rPr>
        <w:t xml:space="preserve">    本项目采用综合评分法。</w:t>
      </w:r>
    </w:p>
    <w:p>
      <w:pPr>
        <w:pStyle w:val="4"/>
        <w:spacing w:before="0" w:after="0" w:line="400" w:lineRule="exact"/>
        <w:ind w:firstLine="0"/>
        <w:rPr>
          <w:rFonts w:ascii="Calibri" w:hAnsi="Calibri" w:cstheme="minorHAnsi"/>
          <w:b w:val="0"/>
          <w:bCs w:val="0"/>
          <w:color w:val="000000"/>
          <w:kern w:val="24"/>
          <w:szCs w:val="24"/>
        </w:rPr>
      </w:pPr>
      <w:r>
        <w:rPr>
          <w:rFonts w:hint="eastAsia" w:ascii="Calibri" w:hAnsi="Calibri" w:cstheme="minorHAnsi"/>
          <w:b w:val="0"/>
          <w:bCs w:val="0"/>
          <w:color w:val="000000"/>
          <w:kern w:val="24"/>
          <w:szCs w:val="24"/>
        </w:rPr>
        <w:t xml:space="preserve">    评标方法分为最低评标价法和综合评分法。</w:t>
      </w:r>
    </w:p>
    <w:p>
      <w:pPr>
        <w:pStyle w:val="4"/>
        <w:spacing w:before="0" w:after="0" w:line="400" w:lineRule="exact"/>
        <w:ind w:firstLine="0"/>
        <w:rPr>
          <w:rFonts w:ascii="Calibri" w:hAnsi="Calibri" w:cstheme="minorHAnsi"/>
          <w:b w:val="0"/>
          <w:bCs w:val="0"/>
          <w:color w:val="000000"/>
          <w:kern w:val="24"/>
          <w:szCs w:val="24"/>
        </w:rPr>
      </w:pPr>
      <w:r>
        <w:rPr>
          <w:rFonts w:ascii="Calibri" w:hAnsi="Calibri" w:cstheme="minorHAnsi"/>
          <w:b w:val="0"/>
          <w:bCs w:val="0"/>
          <w:color w:val="000000"/>
          <w:kern w:val="24"/>
          <w:szCs w:val="24"/>
        </w:rPr>
        <w:t xml:space="preserve">    </w:t>
      </w:r>
      <w:r>
        <w:rPr>
          <w:rFonts w:hint="eastAsia" w:ascii="Calibri" w:hAnsi="Calibri" w:cstheme="minorHAnsi"/>
          <w:b w:val="0"/>
          <w:bCs w:val="0"/>
          <w:color w:val="000000"/>
          <w:kern w:val="24"/>
          <w:szCs w:val="24"/>
        </w:rPr>
        <w:t>1、最低评标价法，是指投标文件满足招标文件全部实质性要求，且投标报价最低的供应商为中标候选人的评标方法。</w:t>
      </w:r>
    </w:p>
    <w:p>
      <w:pPr>
        <w:pStyle w:val="4"/>
        <w:spacing w:before="0" w:after="0" w:line="400" w:lineRule="exact"/>
        <w:ind w:firstLine="0"/>
        <w:rPr>
          <w:rFonts w:ascii="Calibri" w:hAnsi="Calibri" w:cstheme="minorHAnsi"/>
          <w:b w:val="0"/>
          <w:bCs w:val="0"/>
          <w:color w:val="000000"/>
          <w:kern w:val="24"/>
          <w:szCs w:val="24"/>
        </w:rPr>
      </w:pPr>
      <w:r>
        <w:rPr>
          <w:rFonts w:ascii="Calibri" w:hAnsi="Calibri" w:cstheme="minorHAnsi"/>
          <w:b w:val="0"/>
          <w:bCs w:val="0"/>
          <w:color w:val="000000"/>
          <w:kern w:val="24"/>
          <w:szCs w:val="24"/>
        </w:rPr>
        <w:t xml:space="preserve">    </w:t>
      </w:r>
      <w:r>
        <w:rPr>
          <w:rFonts w:hint="eastAsia" w:ascii="Calibri" w:hAnsi="Calibri" w:cstheme="minorHAnsi"/>
          <w:b w:val="0"/>
          <w:bCs w:val="0"/>
          <w:color w:val="000000"/>
          <w:kern w:val="24"/>
          <w:szCs w:val="24"/>
        </w:rPr>
        <w:t>2、综合评分法，是指投投标文件满足招标文件全部实质性要求，且按照评审因素的量化指标评审得分最高的供应商为中标候选人的评标方法。</w:t>
      </w:r>
    </w:p>
    <w:p>
      <w:pPr>
        <w:pStyle w:val="4"/>
      </w:pPr>
      <w:r>
        <w:t>（二）评标形式</w:t>
      </w:r>
    </w:p>
    <w:p>
      <w:pPr>
        <w:pStyle w:val="85"/>
        <w:ind w:firstLine="480"/>
      </w:pPr>
      <w:r>
        <w:rPr>
          <w:rFonts w:hint="eastAsia"/>
        </w:rPr>
        <w:t>1．关于技术标“暗标盲评”</w:t>
      </w:r>
    </w:p>
    <w:p>
      <w:pPr>
        <w:pStyle w:val="85"/>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pPr>
        <w:pStyle w:val="85"/>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pPr>
        <w:pStyle w:val="85"/>
        <w:ind w:firstLine="480"/>
      </w:pPr>
      <w:r>
        <w:rPr>
          <w:rFonts w:hint="eastAsia"/>
        </w:rPr>
        <w:t>2．“暗标盲评部分”编制要求</w:t>
      </w:r>
    </w:p>
    <w:p>
      <w:pPr>
        <w:pStyle w:val="85"/>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pPr>
        <w:pStyle w:val="85"/>
        <w:ind w:firstLine="480"/>
        <w:rPr>
          <w:color w:val="C00000"/>
        </w:rPr>
      </w:pPr>
      <w:r>
        <w:rPr>
          <w:rFonts w:hint="eastAsia"/>
          <w:color w:val="C00000"/>
        </w:rPr>
        <w:t>（1）不得出现任何可直接识别投标供应商身份的字符或徽标，包括文字、符号、图案、标志、标识、人员姓名、投标供应商独有的企业标准名称或编号等。</w:t>
      </w:r>
    </w:p>
    <w:p>
      <w:pPr>
        <w:pStyle w:val="85"/>
        <w:ind w:firstLine="480"/>
        <w:rPr>
          <w:color w:val="C00000"/>
        </w:rPr>
      </w:pPr>
      <w:r>
        <w:rPr>
          <w:rFonts w:hint="eastAsia"/>
          <w:color w:val="C00000"/>
        </w:rPr>
        <w:t>（2）签章要求：暗标部分不得进行签章。</w:t>
      </w:r>
    </w:p>
    <w:p>
      <w:pPr>
        <w:pStyle w:val="85"/>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pPr>
        <w:pStyle w:val="4"/>
        <w:ind w:firstLine="482"/>
      </w:pPr>
      <w:r>
        <w:t>（三）评标程序</w:t>
      </w:r>
    </w:p>
    <w:p>
      <w:pPr>
        <w:pStyle w:val="85"/>
        <w:ind w:firstLine="482"/>
        <w:rPr>
          <w:b/>
        </w:rPr>
      </w:pPr>
      <w:r>
        <w:rPr>
          <w:rFonts w:hint="eastAsia"/>
          <w:b/>
        </w:rPr>
        <w:t>1</w:t>
      </w:r>
      <w:r>
        <w:rPr>
          <w:rFonts w:hint="eastAsia"/>
          <w:b/>
          <w:color w:val="auto"/>
        </w:rPr>
        <w:t>．</w:t>
      </w:r>
      <w:r>
        <w:rPr>
          <w:rFonts w:hint="eastAsia"/>
          <w:b/>
        </w:rPr>
        <w:t>组建评标委员会</w:t>
      </w:r>
    </w:p>
    <w:p>
      <w:pPr>
        <w:pStyle w:val="85"/>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85"/>
        <w:ind w:firstLine="480"/>
      </w:pPr>
      <w:r>
        <w:rPr>
          <w:rFonts w:hint="eastAsia"/>
        </w:rPr>
        <w:t>由采购代理机构组织评标委员会推选评标组长，采购人代表不得担任组长。</w:t>
      </w:r>
    </w:p>
    <w:p>
      <w:pPr>
        <w:pStyle w:val="85"/>
        <w:ind w:firstLine="482"/>
        <w:rPr>
          <w:b/>
        </w:rPr>
      </w:pPr>
      <w:r>
        <w:rPr>
          <w:rFonts w:hint="eastAsia"/>
          <w:b/>
        </w:rPr>
        <w:t>2</w:t>
      </w:r>
      <w:r>
        <w:rPr>
          <w:rFonts w:hint="eastAsia"/>
          <w:b/>
          <w:color w:val="auto"/>
        </w:rPr>
        <w:t>．</w:t>
      </w:r>
      <w:r>
        <w:rPr>
          <w:b/>
        </w:rPr>
        <w:t>投标文件的符合性审查</w:t>
      </w:r>
    </w:p>
    <w:p>
      <w:pPr>
        <w:pStyle w:val="85"/>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8"/>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268"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5944"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应（招标文件未设置实质性条款时请忽略此项）</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268"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5944"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5944"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5944"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268"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5944"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5"/>
        <w:ind w:firstLine="482"/>
        <w:rPr>
          <w:b/>
        </w:rPr>
      </w:pPr>
      <w:r>
        <w:rPr>
          <w:b/>
        </w:rPr>
        <w:t>3</w:t>
      </w:r>
      <w:r>
        <w:rPr>
          <w:rFonts w:hint="eastAsia"/>
          <w:b/>
          <w:color w:val="auto"/>
        </w:rPr>
        <w:t>．投标</w:t>
      </w:r>
      <w:r>
        <w:rPr>
          <w:rFonts w:hint="eastAsia"/>
          <w:b/>
        </w:rPr>
        <w:t>文件的澄清</w:t>
      </w:r>
    </w:p>
    <w:p>
      <w:pPr>
        <w:pStyle w:val="85"/>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85"/>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85"/>
        <w:ind w:firstLine="482"/>
        <w:rPr>
          <w:b/>
        </w:rPr>
      </w:pPr>
      <w:r>
        <w:rPr>
          <w:rFonts w:hint="eastAsia"/>
          <w:b/>
        </w:rPr>
        <w:t>4．</w:t>
      </w:r>
      <w:r>
        <w:rPr>
          <w:b/>
        </w:rPr>
        <w:t>综合比较与评价</w:t>
      </w:r>
    </w:p>
    <w:p>
      <w:pPr>
        <w:pStyle w:val="85"/>
        <w:ind w:firstLine="480"/>
      </w:pPr>
      <w:r>
        <w:rPr>
          <w:rFonts w:hint="eastAsia"/>
        </w:rPr>
        <w:t>采用最低评标价法的，评标委员会对通过符合性审查的投标文件的投标报价由低到高顺序排列。</w:t>
      </w:r>
      <w:r>
        <w:rPr>
          <w:rFonts w:hint="eastAsia"/>
        </w:rPr>
        <w:cr/>
      </w:r>
      <w:r>
        <w:t xml:space="preserve">    </w:t>
      </w:r>
      <w:r>
        <w:rPr>
          <w:rFonts w:hint="eastAsia"/>
        </w:rPr>
        <w:t>采用综合评分法的，评标委员会按「评审要素及分值一览表」中规定的评标方法和标准，对通过符合性审查的投标文件进行商务和技术评估，综合比较与评价。</w:t>
      </w:r>
      <w:r>
        <w:rPr>
          <w:rFonts w:hint="eastAsia"/>
        </w:rPr>
        <w:cr/>
      </w:r>
      <w:r>
        <w:rPr>
          <w:color w:val="C00000"/>
        </w:rPr>
        <w:t xml:space="preserve">    </w:t>
      </w:r>
      <w:r>
        <w:rPr>
          <w:rFonts w:hint="eastAsia"/>
          <w:color w:val="C00000"/>
        </w:rPr>
        <w:t>出现下列情形的，供应商投标无效：</w:t>
      </w:r>
      <w:r>
        <w:rPr>
          <w:rFonts w:hint="eastAsia"/>
          <w:color w:val="C00000"/>
        </w:rPr>
        <w:cr/>
      </w:r>
      <w:r>
        <w:t xml:space="preserve">    </w:t>
      </w:r>
      <w:r>
        <w:rPr>
          <w:rFonts w:hint="eastAsia"/>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30" w:beforeLines="50" w:after="230" w:afterLines="50"/>
        <w:jc w:val="center"/>
        <w:outlineLvl w:val="1"/>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8"/>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1141"/>
        <w:gridCol w:w="5528"/>
        <w:gridCol w:w="14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项别</w:t>
            </w:r>
          </w:p>
        </w:tc>
        <w:tc>
          <w:tcPr>
            <w:tcW w:w="1781"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总分值</w:t>
            </w:r>
          </w:p>
        </w:tc>
        <w:tc>
          <w:tcPr>
            <w:tcW w:w="5528"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评审要素</w:t>
            </w:r>
          </w:p>
        </w:tc>
        <w:tc>
          <w:tcPr>
            <w:tcW w:w="1418"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100</w:t>
            </w:r>
          </w:p>
        </w:tc>
        <w:tc>
          <w:tcPr>
            <w:tcW w:w="1141"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分项最高分值</w:t>
            </w:r>
          </w:p>
        </w:tc>
        <w:tc>
          <w:tcPr>
            <w:tcW w:w="5528"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Cs/>
                <w:sz w:val="21"/>
                <w:szCs w:val="21"/>
              </w:rPr>
            </w:pPr>
          </w:p>
        </w:tc>
        <w:tc>
          <w:tcPr>
            <w:tcW w:w="1418"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tcBorders>
              <w:top w:val="single" w:color="auto" w:sz="2" w:space="0"/>
            </w:tcBorders>
            <w:shd w:val="clear" w:color="auto" w:fill="auto"/>
            <w:vAlign w:val="center"/>
          </w:tcPr>
          <w:p>
            <w:pPr>
              <w:spacing w:line="320" w:lineRule="exact"/>
              <w:jc w:val="center"/>
              <w:rPr>
                <w:rFonts w:cs="宋体"/>
                <w:bCs/>
                <w:sz w:val="21"/>
                <w:szCs w:val="21"/>
              </w:rPr>
            </w:pPr>
            <w:r>
              <w:rPr>
                <w:rFonts w:cs="宋体"/>
                <w:b/>
                <w:sz w:val="21"/>
                <w:szCs w:val="21"/>
              </w:rPr>
              <w:t>价格</w:t>
            </w:r>
          </w:p>
        </w:tc>
        <w:tc>
          <w:tcPr>
            <w:tcW w:w="640" w:type="dxa"/>
            <w:tcBorders>
              <w:top w:val="single" w:color="auto" w:sz="2" w:space="0"/>
            </w:tcBorders>
            <w:shd w:val="clear" w:color="auto" w:fill="auto"/>
            <w:vAlign w:val="center"/>
          </w:tcPr>
          <w:p>
            <w:pPr>
              <w:spacing w:line="320" w:lineRule="exact"/>
              <w:jc w:val="both"/>
              <w:rPr>
                <w:rFonts w:cs="宋体"/>
                <w:bCs/>
                <w:sz w:val="21"/>
                <w:szCs w:val="21"/>
              </w:rPr>
            </w:pPr>
            <w:r>
              <w:rPr>
                <w:rFonts w:cs="宋体"/>
                <w:bCs/>
                <w:sz w:val="21"/>
                <w:szCs w:val="21"/>
              </w:rPr>
              <w:t>10</w:t>
            </w: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10</w:t>
            </w:r>
          </w:p>
        </w:tc>
        <w:tc>
          <w:tcPr>
            <w:tcW w:w="5528" w:type="dxa"/>
            <w:tcBorders>
              <w:top w:val="single" w:color="auto" w:sz="2" w:space="0"/>
            </w:tcBorders>
            <w:shd w:val="clear" w:color="auto" w:fill="auto"/>
            <w:vAlign w:val="center"/>
          </w:tcPr>
          <w:p>
            <w:pPr>
              <w:tabs>
                <w:tab w:val="left" w:pos="547"/>
              </w:tabs>
              <w:spacing w:line="320" w:lineRule="exact"/>
              <w:jc w:val="both"/>
              <w:rPr>
                <w:rFonts w:cs="宋体"/>
                <w:sz w:val="21"/>
                <w:szCs w:val="21"/>
              </w:rPr>
            </w:pPr>
            <w:r>
              <w:rPr>
                <w:rFonts w:cs="宋体"/>
                <w:sz w:val="21"/>
                <w:szCs w:val="21"/>
              </w:rPr>
              <w:t>有效供应商最低报价为基准价得10分，各供应商的报价得分按下列公式计算：（基准价/投标报价）×10%×100分</w:t>
            </w:r>
          </w:p>
        </w:tc>
        <w:tc>
          <w:tcPr>
            <w:tcW w:w="1418" w:type="dxa"/>
            <w:tcBorders>
              <w:top w:val="single" w:color="auto" w:sz="2" w:space="0"/>
            </w:tcBorders>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pPr>
              <w:spacing w:line="320" w:lineRule="exact"/>
              <w:jc w:val="center"/>
              <w:rPr>
                <w:rFonts w:cs="宋体"/>
                <w:bCs/>
                <w:sz w:val="21"/>
                <w:szCs w:val="21"/>
              </w:rPr>
            </w:pPr>
            <w:r>
              <w:rPr>
                <w:rFonts w:cs="宋体"/>
                <w:bCs/>
                <w:sz w:val="21"/>
                <w:szCs w:val="21"/>
              </w:rPr>
              <w:t>技术</w:t>
            </w:r>
          </w:p>
          <w:p>
            <w:pPr>
              <w:spacing w:line="320" w:lineRule="exact"/>
              <w:jc w:val="center"/>
              <w:rPr>
                <w:rFonts w:cs="宋体"/>
                <w:b/>
                <w:sz w:val="21"/>
                <w:szCs w:val="21"/>
              </w:rPr>
            </w:pPr>
            <w:r>
              <w:rPr>
                <w:rFonts w:cs="宋体"/>
                <w:bCs/>
                <w:sz w:val="21"/>
                <w:szCs w:val="21"/>
              </w:rPr>
              <w:t>部分（暗标盲评）</w:t>
            </w:r>
          </w:p>
        </w:tc>
        <w:tc>
          <w:tcPr>
            <w:tcW w:w="640" w:type="dxa"/>
            <w:vMerge w:val="restart"/>
            <w:shd w:val="clear" w:color="auto" w:fill="auto"/>
            <w:vAlign w:val="center"/>
          </w:tcPr>
          <w:p>
            <w:pPr>
              <w:spacing w:line="320" w:lineRule="exact"/>
              <w:jc w:val="both"/>
              <w:rPr>
                <w:rFonts w:cs="宋体"/>
                <w:bCs/>
                <w:sz w:val="21"/>
                <w:szCs w:val="21"/>
              </w:rPr>
            </w:pPr>
            <w:r>
              <w:rPr>
                <w:rFonts w:cs="宋体"/>
                <w:bCs/>
                <w:sz w:val="21"/>
                <w:szCs w:val="21"/>
              </w:rPr>
              <w:t>48</w:t>
            </w: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13.5</w:t>
            </w:r>
          </w:p>
        </w:tc>
        <w:tc>
          <w:tcPr>
            <w:tcW w:w="5528" w:type="dxa"/>
            <w:shd w:val="clear" w:color="auto" w:fill="auto"/>
            <w:vAlign w:val="center"/>
          </w:tcPr>
          <w:p>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总体管理方案</w:t>
            </w:r>
            <w:r>
              <w:rPr>
                <w:rFonts w:cs="宋体"/>
                <w:b/>
                <w:color w:val="C00000"/>
                <w:sz w:val="21"/>
                <w:szCs w:val="21"/>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jc w:val="both"/>
              <w:rPr>
                <w:rFonts w:cs="宋体"/>
                <w:color w:val="FF0000"/>
                <w:sz w:val="21"/>
                <w:szCs w:val="21"/>
              </w:rPr>
            </w:pPr>
            <w:r>
              <w:rPr>
                <w:rFonts w:hint="eastAsia" w:cs="宋体"/>
                <w:sz w:val="21"/>
                <w:szCs w:val="21"/>
              </w:rPr>
              <w:t>提出针对于本项目的总体管理</w:t>
            </w:r>
            <w:r>
              <w:rPr>
                <w:rFonts w:hint="eastAsia" w:cs="宋体"/>
                <w:bCs/>
                <w:sz w:val="21"/>
                <w:szCs w:val="21"/>
              </w:rPr>
              <w:t>方案</w:t>
            </w:r>
            <w:r>
              <w:rPr>
                <w:rFonts w:hint="eastAsia" w:cs="宋体"/>
                <w:sz w:val="21"/>
                <w:szCs w:val="21"/>
              </w:rPr>
              <w:t>，方案内容包含但不限于①项目组织架构及各岗位工作制度②各岗位工作职能③总体服务标准</w:t>
            </w:r>
            <w:r>
              <w:rPr>
                <w:rFonts w:hint="eastAsia" w:cs="宋体"/>
                <w:bCs/>
                <w:sz w:val="21"/>
                <w:szCs w:val="21"/>
              </w:rPr>
              <w:t>。</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13.5</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①项目组织架构及各岗位工作制度：每完全满足一项评审标准得</w:t>
            </w:r>
            <w:r>
              <w:rPr>
                <w:rFonts w:cs="宋体"/>
                <w:sz w:val="21"/>
                <w:szCs w:val="21"/>
              </w:rPr>
              <w:t>1.5</w:t>
            </w:r>
            <w:r>
              <w:rPr>
                <w:rFonts w:hint="eastAsia" w:cs="宋体"/>
                <w:sz w:val="21"/>
                <w:szCs w:val="21"/>
              </w:rPr>
              <w:t>分，满分</w:t>
            </w:r>
            <w:r>
              <w:rPr>
                <w:rFonts w:cs="宋体"/>
                <w:sz w:val="21"/>
                <w:szCs w:val="21"/>
              </w:rPr>
              <w:t>4.5</w:t>
            </w:r>
            <w:r>
              <w:rPr>
                <w:rFonts w:hint="eastAsia" w:cs="宋体"/>
                <w:sz w:val="21"/>
                <w:szCs w:val="21"/>
              </w:rPr>
              <w:t>分；</w:t>
            </w:r>
          </w:p>
          <w:p>
            <w:pPr>
              <w:spacing w:line="320" w:lineRule="exact"/>
              <w:jc w:val="both"/>
              <w:rPr>
                <w:rFonts w:cs="宋体"/>
                <w:sz w:val="21"/>
                <w:szCs w:val="21"/>
              </w:rPr>
            </w:pPr>
            <w:r>
              <w:rPr>
                <w:rFonts w:hint="eastAsia" w:cs="宋体"/>
                <w:sz w:val="21"/>
                <w:szCs w:val="21"/>
              </w:rPr>
              <w:t>②各岗位工作职能:</w:t>
            </w:r>
            <w:r>
              <w:rPr>
                <w:rFonts w:hint="eastAsia"/>
              </w:rPr>
              <w:t xml:space="preserve"> </w:t>
            </w:r>
            <w:r>
              <w:rPr>
                <w:rFonts w:hint="eastAsia" w:cs="宋体"/>
                <w:sz w:val="21"/>
                <w:szCs w:val="21"/>
              </w:rPr>
              <w:t>每完全满足一项评审标准得1.5分，满分4.5分；</w:t>
            </w:r>
          </w:p>
          <w:p>
            <w:pPr>
              <w:spacing w:line="320" w:lineRule="exact"/>
              <w:jc w:val="both"/>
              <w:rPr>
                <w:rFonts w:cs="宋体"/>
                <w:sz w:val="21"/>
                <w:szCs w:val="21"/>
              </w:rPr>
            </w:pPr>
            <w:r>
              <w:rPr>
                <w:rFonts w:hint="eastAsia" w:cs="宋体"/>
                <w:sz w:val="21"/>
                <w:szCs w:val="21"/>
              </w:rPr>
              <w:t>③总体服务标准</w:t>
            </w:r>
            <w:r>
              <w:rPr>
                <w:rFonts w:hint="eastAsia" w:cs="宋体"/>
                <w:bCs/>
                <w:sz w:val="21"/>
                <w:szCs w:val="21"/>
              </w:rPr>
              <w:t>：</w:t>
            </w:r>
            <w:r>
              <w:rPr>
                <w:rFonts w:hint="eastAsia" w:cs="宋体"/>
                <w:sz w:val="21"/>
                <w:szCs w:val="21"/>
              </w:rPr>
              <w:t>每完全满足一项评审标准得1.5分，满分4.5分.</w:t>
            </w:r>
          </w:p>
        </w:tc>
        <w:tc>
          <w:tcPr>
            <w:tcW w:w="1418" w:type="dxa"/>
            <w:vMerge w:val="restart"/>
            <w:shd w:val="clear" w:color="auto" w:fill="auto"/>
            <w:vAlign w:val="center"/>
          </w:tcPr>
          <w:p>
            <w:pPr>
              <w:spacing w:line="320" w:lineRule="exact"/>
              <w:jc w:val="both"/>
              <w:rPr>
                <w:rFonts w:cs="宋体"/>
                <w:bCs/>
                <w:color w:val="FF0000"/>
                <w:sz w:val="21"/>
                <w:szCs w:val="21"/>
              </w:rPr>
            </w:pPr>
            <w:r>
              <w:rPr>
                <w:rFonts w:cs="宋体"/>
                <w:bCs/>
                <w:color w:val="C00000"/>
                <w:sz w:val="21"/>
                <w:szCs w:val="21"/>
              </w:rPr>
              <w:t>按照本章“七、评审方法和程序”的“（二）评标形式”中的暗标盲评部分的响应要求进行编制，否则，其投标视为无效。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22.5</w:t>
            </w:r>
          </w:p>
        </w:tc>
        <w:tc>
          <w:tcPr>
            <w:tcW w:w="5528" w:type="dxa"/>
            <w:shd w:val="clear" w:color="auto" w:fill="auto"/>
            <w:vAlign w:val="center"/>
          </w:tcPr>
          <w:p>
            <w:pPr>
              <w:tabs>
                <w:tab w:val="left" w:pos="547"/>
              </w:tabs>
              <w:spacing w:line="320" w:lineRule="exact"/>
              <w:ind w:firstLine="422"/>
              <w:jc w:val="both"/>
              <w:rPr>
                <w:rFonts w:cs="宋体"/>
                <w:b/>
                <w:color w:val="C00000"/>
                <w:sz w:val="21"/>
                <w:szCs w:val="21"/>
              </w:rPr>
            </w:pPr>
            <w:r>
              <w:rPr>
                <w:rFonts w:hint="eastAsia" w:cs="宋体"/>
                <w:b/>
                <w:bCs/>
                <w:color w:val="C00000"/>
                <w:sz w:val="21"/>
                <w:szCs w:val="21"/>
                <w:lang w:bidi="ar"/>
              </w:rPr>
              <w:t>分项服务实施方案</w:t>
            </w:r>
            <w:r>
              <w:rPr>
                <w:rFonts w:cs="宋体"/>
                <w:b/>
                <w:color w:val="C00000"/>
                <w:sz w:val="21"/>
                <w:szCs w:val="21"/>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jc w:val="both"/>
              <w:rPr>
                <w:rFonts w:cs="宋体"/>
                <w:color w:val="FF0000"/>
                <w:sz w:val="21"/>
                <w:szCs w:val="21"/>
              </w:rPr>
            </w:pPr>
            <w:r>
              <w:rPr>
                <w:rFonts w:hint="eastAsia" w:cs="宋体"/>
                <w:sz w:val="21"/>
                <w:szCs w:val="21"/>
              </w:rPr>
              <w:t>提出针对于本项目的分项服务实施</w:t>
            </w:r>
            <w:r>
              <w:rPr>
                <w:rFonts w:hint="eastAsia" w:cs="宋体"/>
                <w:bCs/>
                <w:sz w:val="21"/>
                <w:szCs w:val="21"/>
              </w:rPr>
              <w:t>方案</w:t>
            </w:r>
            <w:r>
              <w:rPr>
                <w:rFonts w:hint="eastAsia" w:cs="宋体"/>
                <w:sz w:val="21"/>
                <w:szCs w:val="21"/>
              </w:rPr>
              <w:t>，方案内容包含：①保洁方案②绿化养护方案③工程维修维护方案④会务服务方案</w:t>
            </w:r>
            <w:r>
              <w:rPr>
                <w:rFonts w:hint="eastAsia" w:cs="宋体"/>
                <w:color w:val="FF0000"/>
                <w:sz w:val="21"/>
                <w:szCs w:val="21"/>
              </w:rPr>
              <w:t>⑤安保维护方案</w:t>
            </w:r>
          </w:p>
          <w:p>
            <w:pPr>
              <w:tabs>
                <w:tab w:val="left" w:pos="547"/>
              </w:tabs>
              <w:spacing w:line="320" w:lineRule="exact"/>
              <w:jc w:val="both"/>
              <w:rPr>
                <w:rFonts w:cs="宋体"/>
                <w:sz w:val="21"/>
                <w:szCs w:val="21"/>
              </w:rPr>
            </w:pPr>
            <w:r>
              <w:rPr>
                <w:rFonts w:cs="宋体"/>
                <w:sz w:val="21"/>
                <w:szCs w:val="21"/>
              </w:rPr>
              <w:t>注：各方案</w:t>
            </w:r>
            <w:r>
              <w:rPr>
                <w:rFonts w:hint="eastAsia" w:cs="宋体"/>
                <w:sz w:val="21"/>
                <w:szCs w:val="21"/>
              </w:rPr>
              <w:t>内容包括但不限于岗位分工、人员配备标准、工作时间安排；岗位工作内容工作流程及服务质量标准等。</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22.5</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①保洁方案：每完全满足一项评审标准得1.5分，满分4.5分；</w:t>
            </w:r>
          </w:p>
          <w:p>
            <w:pPr>
              <w:tabs>
                <w:tab w:val="left" w:pos="547"/>
              </w:tabs>
              <w:spacing w:line="320" w:lineRule="exact"/>
              <w:jc w:val="both"/>
              <w:rPr>
                <w:rFonts w:cs="宋体"/>
                <w:sz w:val="21"/>
                <w:szCs w:val="21"/>
              </w:rPr>
            </w:pPr>
            <w:r>
              <w:rPr>
                <w:rFonts w:hint="eastAsia" w:cs="宋体"/>
                <w:sz w:val="21"/>
                <w:szCs w:val="21"/>
              </w:rPr>
              <w:t>②绿化养护方案：每完全满足一项评审标准得1.5分，满分4.5分；</w:t>
            </w:r>
            <w:r>
              <w:rPr>
                <w:rFonts w:cs="宋体"/>
                <w:sz w:val="21"/>
                <w:szCs w:val="21"/>
              </w:rPr>
              <w:cr/>
            </w:r>
            <w:r>
              <w:rPr>
                <w:rFonts w:hint="eastAsia" w:cs="宋体"/>
                <w:sz w:val="21"/>
                <w:szCs w:val="21"/>
              </w:rPr>
              <w:t>③工程维修维护方案：每完全满足一项评审标准得1.5分，满分4.5分；</w:t>
            </w:r>
            <w:r>
              <w:rPr>
                <w:rFonts w:cs="宋体"/>
                <w:sz w:val="21"/>
                <w:szCs w:val="21"/>
              </w:rPr>
              <w:cr/>
            </w:r>
            <w:r>
              <w:rPr>
                <w:rFonts w:hint="eastAsia" w:cs="宋体"/>
                <w:sz w:val="21"/>
                <w:szCs w:val="21"/>
              </w:rPr>
              <w:t>④会务服务方案：每完全满足一项评审标准得1.5分，满分4.5分；</w:t>
            </w:r>
          </w:p>
          <w:p>
            <w:pPr>
              <w:tabs>
                <w:tab w:val="left" w:pos="547"/>
              </w:tabs>
              <w:spacing w:line="320" w:lineRule="exact"/>
              <w:jc w:val="both"/>
              <w:rPr>
                <w:rFonts w:cs="宋体"/>
                <w:sz w:val="21"/>
                <w:szCs w:val="21"/>
              </w:rPr>
            </w:pPr>
            <w:r>
              <w:rPr>
                <w:rFonts w:hint="eastAsia" w:cs="宋体"/>
                <w:color w:val="FF0000"/>
                <w:sz w:val="21"/>
                <w:szCs w:val="21"/>
              </w:rPr>
              <w:t>⑤安保维护方案</w:t>
            </w:r>
            <w:r>
              <w:rPr>
                <w:rFonts w:hint="eastAsia" w:cs="宋体"/>
                <w:sz w:val="21"/>
                <w:szCs w:val="21"/>
              </w:rPr>
              <w:t>：每完全满足一项评审标准得1.5分，满分4.5分。</w:t>
            </w:r>
          </w:p>
        </w:tc>
        <w:tc>
          <w:tcPr>
            <w:tcW w:w="1418" w:type="dxa"/>
            <w:vMerge w:val="continue"/>
            <w:shd w:val="clear" w:color="auto" w:fill="auto"/>
            <w:vAlign w:val="center"/>
          </w:tcPr>
          <w:p>
            <w:pPr>
              <w:spacing w:line="320" w:lineRule="exact"/>
              <w:jc w:val="both"/>
              <w:rPr>
                <w:rFonts w:cs="宋体"/>
                <w:bCs/>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
                <w:sz w:val="21"/>
                <w:szCs w:val="21"/>
              </w:rPr>
            </w:pPr>
            <w:bookmarkStart w:id="9" w:name="_Hlk200009561"/>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9</w:t>
            </w:r>
          </w:p>
        </w:tc>
        <w:tc>
          <w:tcPr>
            <w:tcW w:w="5528" w:type="dxa"/>
            <w:shd w:val="clear" w:color="auto" w:fill="auto"/>
            <w:vAlign w:val="center"/>
          </w:tcPr>
          <w:p>
            <w:pPr>
              <w:spacing w:line="320" w:lineRule="exact"/>
              <w:ind w:firstLine="422"/>
              <w:jc w:val="both"/>
              <w:rPr>
                <w:rFonts w:cs="Calibri"/>
                <w:b/>
                <w:color w:val="C00000"/>
                <w:kern w:val="2"/>
                <w:sz w:val="21"/>
                <w:szCs w:val="21"/>
              </w:rPr>
            </w:pPr>
            <w:r>
              <w:rPr>
                <w:rFonts w:hint="eastAsia" w:cs="Calibri"/>
                <w:b/>
                <w:color w:val="C00000"/>
                <w:kern w:val="2"/>
                <w:sz w:val="21"/>
                <w:szCs w:val="21"/>
              </w:rPr>
              <w:t>应急预案</w:t>
            </w:r>
            <w:r>
              <w:rPr>
                <w:rFonts w:cs="Calibri"/>
                <w:b/>
                <w:color w:val="C00000"/>
                <w:kern w:val="2"/>
                <w:sz w:val="21"/>
                <w:szCs w:val="21"/>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jc w:val="both"/>
              <w:rPr>
                <w:rFonts w:cs="宋体"/>
                <w:sz w:val="21"/>
                <w:szCs w:val="21"/>
              </w:rPr>
            </w:pPr>
            <w:r>
              <w:rPr>
                <w:rFonts w:hint="eastAsia" w:cs="宋体"/>
                <w:sz w:val="21"/>
                <w:szCs w:val="21"/>
              </w:rPr>
              <w:t>提供针对本项目的应急方案，方案内容包含：①突发事件、事故处理、治安应急的预案②重大活动应急预案</w:t>
            </w:r>
            <w:r>
              <w:rPr>
                <w:rFonts w:cs="宋体"/>
                <w:sz w:val="21"/>
                <w:szCs w:val="21"/>
              </w:rPr>
              <w:t>③消防应急预案。</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9</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①突发事件、事故处理、治安应急的预案：每完全满足一项评审标准得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②重大活动应急预案：每完全满足一项评审标准得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cs="宋体"/>
                <w:sz w:val="21"/>
                <w:szCs w:val="21"/>
              </w:rPr>
              <w:t>③消防应急预案</w:t>
            </w:r>
            <w:r>
              <w:rPr>
                <w:rFonts w:hint="eastAsia" w:cs="宋体"/>
                <w:sz w:val="21"/>
                <w:szCs w:val="21"/>
              </w:rPr>
              <w:t>：每完全满足一项评审标准得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tc>
        <w:tc>
          <w:tcPr>
            <w:tcW w:w="1418" w:type="dxa"/>
            <w:vMerge w:val="continue"/>
            <w:shd w:val="clear" w:color="auto" w:fill="auto"/>
            <w:vAlign w:val="center"/>
          </w:tcPr>
          <w:p>
            <w:pPr>
              <w:spacing w:line="320" w:lineRule="exact"/>
              <w:jc w:val="both"/>
              <w:rPr>
                <w:rFonts w:cs="宋体"/>
                <w:bCs/>
                <w:color w:val="FF0000"/>
                <w:sz w:val="21"/>
                <w:szCs w:val="21"/>
              </w:rPr>
            </w:pPr>
          </w:p>
        </w:tc>
      </w:tr>
      <w:bookmarkEnd w:id="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pPr>
              <w:spacing w:line="320" w:lineRule="exact"/>
              <w:ind w:firstLine="422"/>
              <w:jc w:val="both"/>
              <w:rPr>
                <w:rFonts w:cs="Calibri"/>
                <w:b/>
                <w:color w:val="C00000"/>
                <w:kern w:val="2"/>
                <w:sz w:val="21"/>
                <w:szCs w:val="21"/>
              </w:rPr>
            </w:pPr>
            <w:r>
              <w:rPr>
                <w:rFonts w:cs="Calibri"/>
                <w:b/>
                <w:color w:val="C00000"/>
                <w:kern w:val="2"/>
                <w:sz w:val="21"/>
                <w:szCs w:val="21"/>
              </w:rPr>
              <w:t>服务优化方案：</w:t>
            </w:r>
          </w:p>
          <w:p>
            <w:pPr>
              <w:spacing w:line="320" w:lineRule="exact"/>
              <w:ind w:firstLine="422"/>
              <w:jc w:val="both"/>
              <w:rPr>
                <w:rFonts w:cs="Calibri"/>
                <w:b/>
                <w:color w:val="C00000"/>
                <w:kern w:val="2"/>
                <w:sz w:val="21"/>
                <w:szCs w:val="21"/>
              </w:rPr>
            </w:pPr>
            <w:r>
              <w:rPr>
                <w:rFonts w:hint="eastAsia" w:cs="宋体"/>
                <w:sz w:val="21"/>
                <w:szCs w:val="21"/>
              </w:rPr>
              <w:t>根据本项目</w:t>
            </w:r>
            <w:r>
              <w:rPr>
                <w:rFonts w:cs="宋体"/>
                <w:sz w:val="21"/>
                <w:szCs w:val="21"/>
              </w:rPr>
              <w:t>实际服务场景和内容</w:t>
            </w:r>
            <w:r>
              <w:rPr>
                <w:rFonts w:hint="eastAsia" w:cs="宋体"/>
                <w:sz w:val="21"/>
                <w:szCs w:val="21"/>
              </w:rPr>
              <w:t>提供具有特色的物业服务思路和措施、增值服务等，</w:t>
            </w:r>
            <w:r>
              <w:rPr>
                <w:rFonts w:hint="eastAsia" w:asciiTheme="minorEastAsia" w:hAnsiTheme="minorEastAsia" w:cstheme="majorHAnsi"/>
                <w:sz w:val="21"/>
                <w:szCs w:val="21"/>
              </w:rPr>
              <w:t>每提供一项加</w:t>
            </w:r>
            <w:r>
              <w:rPr>
                <w:rFonts w:asciiTheme="minorEastAsia" w:hAnsiTheme="minorEastAsia" w:cstheme="majorHAnsi"/>
                <w:sz w:val="21"/>
                <w:szCs w:val="21"/>
              </w:rPr>
              <w:t>1</w:t>
            </w:r>
            <w:r>
              <w:rPr>
                <w:rFonts w:hint="eastAsia" w:asciiTheme="minorEastAsia" w:hAnsiTheme="minorEastAsia" w:cstheme="majorHAnsi"/>
                <w:sz w:val="21"/>
                <w:szCs w:val="21"/>
              </w:rPr>
              <w:t>分，满分</w:t>
            </w:r>
            <w:r>
              <w:rPr>
                <w:rFonts w:asciiTheme="minorEastAsia" w:hAnsiTheme="minorEastAsia" w:cstheme="majorHAnsi"/>
                <w:sz w:val="21"/>
                <w:szCs w:val="21"/>
              </w:rPr>
              <w:t>3分。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pPr>
              <w:spacing w:line="320" w:lineRule="exact"/>
              <w:jc w:val="center"/>
              <w:rPr>
                <w:rFonts w:cs="宋体"/>
                <w:bCs/>
                <w:sz w:val="21"/>
                <w:szCs w:val="21"/>
              </w:rPr>
            </w:pPr>
            <w:r>
              <w:rPr>
                <w:rFonts w:cs="宋体"/>
                <w:bCs/>
                <w:sz w:val="21"/>
                <w:szCs w:val="21"/>
              </w:rPr>
              <w:t>商务</w:t>
            </w:r>
          </w:p>
          <w:p>
            <w:pPr>
              <w:spacing w:line="320" w:lineRule="exact"/>
              <w:jc w:val="center"/>
              <w:rPr>
                <w:rFonts w:cs="宋体"/>
                <w:b/>
                <w:sz w:val="21"/>
                <w:szCs w:val="21"/>
              </w:rPr>
            </w:pPr>
            <w:r>
              <w:rPr>
                <w:rFonts w:cs="宋体"/>
                <w:bCs/>
                <w:sz w:val="21"/>
                <w:szCs w:val="21"/>
              </w:rPr>
              <w:t>部分</w:t>
            </w:r>
          </w:p>
        </w:tc>
        <w:tc>
          <w:tcPr>
            <w:tcW w:w="640" w:type="dxa"/>
            <w:vMerge w:val="restart"/>
            <w:shd w:val="clear" w:color="auto" w:fill="auto"/>
            <w:vAlign w:val="center"/>
          </w:tcPr>
          <w:p>
            <w:pPr>
              <w:spacing w:line="320" w:lineRule="exact"/>
              <w:jc w:val="both"/>
              <w:rPr>
                <w:rFonts w:cs="宋体"/>
                <w:bCs/>
                <w:sz w:val="21"/>
                <w:szCs w:val="21"/>
              </w:rPr>
            </w:pPr>
            <w:r>
              <w:rPr>
                <w:rFonts w:cs="宋体"/>
                <w:bCs/>
                <w:sz w:val="21"/>
                <w:szCs w:val="21"/>
              </w:rPr>
              <w:t>42</w:t>
            </w: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14</w:t>
            </w:r>
          </w:p>
        </w:tc>
        <w:tc>
          <w:tcPr>
            <w:tcW w:w="5528" w:type="dxa"/>
            <w:shd w:val="clear" w:color="auto" w:fill="auto"/>
            <w:vAlign w:val="center"/>
          </w:tcPr>
          <w:p>
            <w:pPr>
              <w:spacing w:line="320" w:lineRule="exact"/>
              <w:ind w:firstLine="422"/>
              <w:jc w:val="both"/>
              <w:rPr>
                <w:rFonts w:cs="宋体"/>
                <w:b/>
                <w:color w:val="FF0000"/>
                <w:sz w:val="21"/>
                <w:szCs w:val="21"/>
              </w:rPr>
            </w:pPr>
            <w:r>
              <w:rPr>
                <w:rFonts w:cs="宋体"/>
                <w:b/>
                <w:color w:val="C00000"/>
                <w:sz w:val="21"/>
                <w:szCs w:val="21"/>
              </w:rPr>
              <w:t>人员配备方案：</w:t>
            </w:r>
          </w:p>
          <w:p>
            <w:pPr>
              <w:spacing w:line="320" w:lineRule="exact"/>
              <w:ind w:firstLine="420" w:firstLineChars="200"/>
              <w:rPr>
                <w:rFonts w:asciiTheme="minorEastAsia" w:hAnsiTheme="minorEastAsia" w:cstheme="majorHAnsi"/>
                <w:sz w:val="21"/>
                <w:szCs w:val="21"/>
              </w:rPr>
            </w:pPr>
            <w:r>
              <w:rPr>
                <w:rFonts w:hint="eastAsia" w:asciiTheme="minorEastAsia" w:hAnsiTheme="minorEastAsia" w:cstheme="majorHAnsi"/>
                <w:sz w:val="21"/>
                <w:szCs w:val="21"/>
              </w:rPr>
              <w:t>一、</w:t>
            </w:r>
            <w:r>
              <w:rPr>
                <w:rFonts w:hint="eastAsia" w:asciiTheme="minorEastAsia" w:hAnsiTheme="minorEastAsia" w:cstheme="majorHAnsi"/>
                <w:b/>
                <w:bCs/>
                <w:sz w:val="21"/>
                <w:szCs w:val="21"/>
              </w:rPr>
              <w:t>项目经理（满分</w:t>
            </w:r>
            <w:r>
              <w:rPr>
                <w:rFonts w:asciiTheme="minorEastAsia" w:hAnsiTheme="minorEastAsia" w:cstheme="majorHAnsi"/>
                <w:b/>
                <w:bCs/>
                <w:sz w:val="21"/>
                <w:szCs w:val="21"/>
              </w:rPr>
              <w:t>5</w:t>
            </w:r>
            <w:r>
              <w:rPr>
                <w:rFonts w:hint="eastAsia" w:asciiTheme="minorEastAsia" w:hAnsiTheme="minorEastAsia" w:cstheme="majorHAnsi"/>
                <w:b/>
                <w:bCs/>
                <w:sz w:val="21"/>
                <w:szCs w:val="21"/>
              </w:rPr>
              <w:t>分）</w:t>
            </w:r>
            <w:r>
              <w:rPr>
                <w:rFonts w:hint="eastAsia" w:asciiTheme="minorEastAsia" w:hAnsiTheme="minorEastAsia" w:cstheme="majorHAnsi"/>
                <w:sz w:val="21"/>
                <w:szCs w:val="21"/>
              </w:rPr>
              <w:t>：</w:t>
            </w:r>
          </w:p>
          <w:p>
            <w:pPr>
              <w:spacing w:line="320" w:lineRule="exact"/>
              <w:ind w:firstLine="420" w:firstLineChars="200"/>
              <w:rPr>
                <w:rFonts w:asciiTheme="minorEastAsia" w:hAnsiTheme="minorEastAsia" w:cstheme="majorHAnsi"/>
                <w:color w:val="FF0000"/>
                <w:sz w:val="21"/>
                <w:szCs w:val="21"/>
              </w:rPr>
            </w:pPr>
            <w:r>
              <w:rPr>
                <w:rFonts w:hint="eastAsia" w:asciiTheme="minorEastAsia" w:hAnsiTheme="minorEastAsia" w:cstheme="majorHAnsi"/>
                <w:sz w:val="21"/>
                <w:szCs w:val="21"/>
              </w:rPr>
              <w:t>年龄45周岁（含）以下，具有中级职称、大专及以上学历，有不少于5年物业管理项目经理岗位经验（提供身份证明材料、职称证书、学历证书、工作经验证明材料）</w:t>
            </w:r>
            <w:r>
              <w:rPr>
                <w:rFonts w:hint="eastAsia" w:asciiTheme="minorEastAsia" w:hAnsiTheme="minorEastAsia" w:cstheme="majorHAnsi"/>
                <w:color w:val="FF0000"/>
                <w:sz w:val="21"/>
                <w:szCs w:val="21"/>
              </w:rPr>
              <w:t>，全部满足得</w:t>
            </w:r>
            <w:r>
              <w:rPr>
                <w:rFonts w:asciiTheme="minorEastAsia" w:hAnsiTheme="minorEastAsia" w:cstheme="majorHAnsi"/>
                <w:color w:val="FF0000"/>
                <w:sz w:val="21"/>
                <w:szCs w:val="21"/>
              </w:rPr>
              <w:t>5</w:t>
            </w:r>
            <w:r>
              <w:rPr>
                <w:rFonts w:hint="eastAsia" w:asciiTheme="minorEastAsia" w:hAnsiTheme="minorEastAsia" w:cstheme="majorHAnsi"/>
                <w:color w:val="FF0000"/>
                <w:sz w:val="21"/>
                <w:szCs w:val="21"/>
              </w:rPr>
              <w:t>分，缺一项不得分。</w:t>
            </w:r>
          </w:p>
          <w:p>
            <w:pPr>
              <w:spacing w:line="320" w:lineRule="exact"/>
              <w:ind w:firstLine="420" w:firstLineChars="200"/>
              <w:jc w:val="both"/>
              <w:rPr>
                <w:rFonts w:asciiTheme="minorEastAsia" w:hAnsiTheme="minorEastAsia" w:cstheme="majorHAnsi"/>
                <w:sz w:val="21"/>
                <w:szCs w:val="21"/>
              </w:rPr>
            </w:pPr>
            <w:r>
              <w:rPr>
                <w:rFonts w:hint="eastAsia" w:asciiTheme="minorEastAsia" w:hAnsiTheme="minorEastAsia" w:cstheme="majorHAnsi"/>
                <w:sz w:val="21"/>
                <w:szCs w:val="21"/>
              </w:rPr>
              <w:t>二、</w:t>
            </w:r>
            <w:r>
              <w:rPr>
                <w:rFonts w:hint="eastAsia" w:asciiTheme="minorEastAsia" w:hAnsiTheme="minorEastAsia" w:cstheme="majorHAnsi"/>
                <w:b/>
                <w:bCs/>
                <w:sz w:val="21"/>
                <w:szCs w:val="21"/>
              </w:rPr>
              <w:t>服务人员配备方案（满分</w:t>
            </w:r>
            <w:r>
              <w:rPr>
                <w:rFonts w:asciiTheme="minorEastAsia" w:hAnsiTheme="minorEastAsia" w:cstheme="majorHAnsi"/>
                <w:b/>
                <w:bCs/>
                <w:sz w:val="21"/>
                <w:szCs w:val="21"/>
              </w:rPr>
              <w:t>9</w:t>
            </w:r>
            <w:r>
              <w:rPr>
                <w:rFonts w:hint="eastAsia" w:asciiTheme="minorEastAsia" w:hAnsiTheme="minorEastAsia" w:cstheme="majorHAnsi"/>
                <w:b/>
                <w:bCs/>
                <w:sz w:val="21"/>
                <w:szCs w:val="21"/>
              </w:rPr>
              <w:t>分）</w:t>
            </w:r>
            <w:r>
              <w:rPr>
                <w:rFonts w:hint="eastAsia" w:asciiTheme="minorEastAsia" w:hAnsiTheme="minorEastAsia" w:cstheme="majorHAnsi"/>
                <w:sz w:val="21"/>
                <w:szCs w:val="21"/>
              </w:rPr>
              <w:t>：</w:t>
            </w:r>
          </w:p>
          <w:p>
            <w:pPr>
              <w:tabs>
                <w:tab w:val="left" w:pos="547"/>
              </w:tabs>
              <w:spacing w:line="320" w:lineRule="exact"/>
              <w:ind w:firstLine="420" w:firstLineChars="200"/>
              <w:jc w:val="both"/>
              <w:rPr>
                <w:rFonts w:cs="宋体"/>
                <w:sz w:val="21"/>
                <w:szCs w:val="21"/>
              </w:rPr>
            </w:pPr>
            <w:r>
              <w:rPr>
                <w:rFonts w:hint="eastAsia" w:cs="宋体"/>
                <w:sz w:val="21"/>
                <w:szCs w:val="21"/>
              </w:rPr>
              <w:t>（一）评审内容</w:t>
            </w:r>
          </w:p>
          <w:p>
            <w:pPr>
              <w:tabs>
                <w:tab w:val="left" w:pos="547"/>
              </w:tabs>
              <w:spacing w:line="320" w:lineRule="exact"/>
              <w:ind w:firstLine="420" w:firstLineChars="200"/>
              <w:jc w:val="both"/>
              <w:rPr>
                <w:rFonts w:cs="宋体"/>
                <w:sz w:val="21"/>
                <w:szCs w:val="21"/>
              </w:rPr>
            </w:pPr>
            <w:r>
              <w:rPr>
                <w:rFonts w:hint="eastAsia" w:cs="宋体"/>
                <w:sz w:val="21"/>
                <w:szCs w:val="21"/>
              </w:rPr>
              <w:t>针对本项目提供人员配备情况，包括管理组织机构架构、员工素质标准（包括不限于服务人员的年龄/职称</w:t>
            </w:r>
            <w:r>
              <w:rPr>
                <w:rFonts w:cs="宋体"/>
                <w:sz w:val="21"/>
                <w:szCs w:val="21"/>
              </w:rPr>
              <w:t>/</w:t>
            </w:r>
            <w:r>
              <w:rPr>
                <w:rFonts w:hint="eastAsia" w:cs="宋体"/>
                <w:sz w:val="21"/>
                <w:szCs w:val="21"/>
              </w:rPr>
              <w:t>相关工作经验和所获荣誉等）。（以投标方案中《</w:t>
            </w:r>
            <w:r>
              <w:rPr>
                <w:rFonts w:cs="宋体"/>
                <w:sz w:val="21"/>
                <w:szCs w:val="21"/>
              </w:rPr>
              <w:t>拟派项目团队及人员情况</w:t>
            </w:r>
            <w:r>
              <w:rPr>
                <w:rFonts w:hint="eastAsia" w:cs="宋体"/>
                <w:sz w:val="21"/>
                <w:szCs w:val="21"/>
              </w:rPr>
              <w:t>表》为依据）</w:t>
            </w:r>
          </w:p>
          <w:p>
            <w:pPr>
              <w:tabs>
                <w:tab w:val="left" w:pos="547"/>
              </w:tabs>
              <w:spacing w:line="320" w:lineRule="exact"/>
              <w:ind w:firstLine="420" w:firstLineChars="200"/>
              <w:jc w:val="both"/>
              <w:rPr>
                <w:rFonts w:cs="宋体"/>
                <w:sz w:val="21"/>
                <w:szCs w:val="21"/>
              </w:rPr>
            </w:pPr>
            <w:r>
              <w:rPr>
                <w:rFonts w:hint="eastAsia" w:cs="宋体"/>
                <w:sz w:val="21"/>
                <w:szCs w:val="21"/>
              </w:rPr>
              <w:t>（二）评审标准</w:t>
            </w:r>
          </w:p>
          <w:p>
            <w:pPr>
              <w:tabs>
                <w:tab w:val="left" w:pos="547"/>
              </w:tabs>
              <w:spacing w:line="320" w:lineRule="exact"/>
              <w:ind w:firstLine="420" w:firstLineChars="200"/>
              <w:jc w:val="both"/>
              <w:rPr>
                <w:rFonts w:cs="宋体"/>
                <w:sz w:val="21"/>
                <w:szCs w:val="21"/>
              </w:rPr>
            </w:pPr>
            <w:r>
              <w:rPr>
                <w:rFonts w:hint="eastAsia" w:cs="宋体"/>
                <w:sz w:val="21"/>
                <w:szCs w:val="21"/>
              </w:rPr>
              <w:t>1、完整性：组织机构的运行配备完善、各岗位人员分工明确合理。</w:t>
            </w:r>
          </w:p>
          <w:p>
            <w:pPr>
              <w:tabs>
                <w:tab w:val="left" w:pos="547"/>
              </w:tabs>
              <w:spacing w:line="320" w:lineRule="exact"/>
              <w:ind w:firstLine="420" w:firstLineChars="200"/>
              <w:jc w:val="both"/>
              <w:rPr>
                <w:rFonts w:cs="宋体"/>
                <w:sz w:val="21"/>
                <w:szCs w:val="21"/>
              </w:rPr>
            </w:pPr>
            <w:r>
              <w:rPr>
                <w:rFonts w:hint="eastAsia" w:cs="宋体"/>
                <w:sz w:val="21"/>
                <w:szCs w:val="21"/>
              </w:rPr>
              <w:t>2、针对性：人员数量充足，人员资格/年龄等符合采购需求。</w:t>
            </w:r>
          </w:p>
          <w:p>
            <w:pPr>
              <w:tabs>
                <w:tab w:val="left" w:pos="547"/>
              </w:tabs>
              <w:spacing w:line="320" w:lineRule="exact"/>
              <w:ind w:firstLine="420" w:firstLineChars="200"/>
              <w:jc w:val="both"/>
              <w:rPr>
                <w:rFonts w:cs="宋体"/>
                <w:sz w:val="21"/>
                <w:szCs w:val="21"/>
              </w:rPr>
            </w:pPr>
            <w:r>
              <w:rPr>
                <w:rFonts w:hint="eastAsia" w:cs="宋体"/>
                <w:sz w:val="21"/>
                <w:szCs w:val="21"/>
              </w:rPr>
              <w:t>3、专业性：人员相关岗位经验丰富，切合本项目实际情况。</w:t>
            </w:r>
          </w:p>
          <w:p>
            <w:pPr>
              <w:tabs>
                <w:tab w:val="left" w:pos="547"/>
              </w:tabs>
              <w:spacing w:line="320" w:lineRule="exact"/>
              <w:ind w:firstLine="420" w:firstLineChars="200"/>
              <w:jc w:val="both"/>
              <w:rPr>
                <w:rFonts w:cs="宋体"/>
                <w:sz w:val="21"/>
                <w:szCs w:val="21"/>
              </w:rPr>
            </w:pPr>
            <w:r>
              <w:rPr>
                <w:rFonts w:hint="eastAsia" w:cs="宋体"/>
                <w:sz w:val="21"/>
                <w:szCs w:val="21"/>
              </w:rPr>
              <w:t>（三）赋分标准（满分</w:t>
            </w:r>
            <w:r>
              <w:rPr>
                <w:rFonts w:cs="宋体"/>
                <w:sz w:val="21"/>
                <w:szCs w:val="21"/>
              </w:rPr>
              <w:t>9</w:t>
            </w:r>
            <w:r>
              <w:rPr>
                <w:rFonts w:hint="eastAsia" w:cs="宋体"/>
                <w:sz w:val="21"/>
                <w:szCs w:val="21"/>
              </w:rPr>
              <w:t>分）</w:t>
            </w:r>
          </w:p>
          <w:p>
            <w:pPr>
              <w:spacing w:line="320" w:lineRule="exact"/>
              <w:ind w:firstLine="420" w:firstLineChars="200"/>
              <w:jc w:val="both"/>
              <w:rPr>
                <w:rFonts w:cs="宋体"/>
                <w:sz w:val="21"/>
                <w:szCs w:val="21"/>
              </w:rPr>
            </w:pPr>
            <w:r>
              <w:rPr>
                <w:rFonts w:hint="eastAsia" w:cs="宋体"/>
                <w:sz w:val="21"/>
                <w:szCs w:val="21"/>
              </w:rPr>
              <w:t>每完全满足一项评审标准得</w:t>
            </w:r>
            <w:r>
              <w:rPr>
                <w:rFonts w:cs="宋体"/>
                <w:sz w:val="21"/>
                <w:szCs w:val="21"/>
              </w:rPr>
              <w:t>3</w:t>
            </w:r>
            <w:r>
              <w:rPr>
                <w:rFonts w:hint="eastAsia" w:cs="宋体"/>
                <w:sz w:val="21"/>
                <w:szCs w:val="21"/>
              </w:rPr>
              <w:t>分，满分</w:t>
            </w:r>
            <w:r>
              <w:rPr>
                <w:rFonts w:cs="宋体"/>
                <w:sz w:val="21"/>
                <w:szCs w:val="21"/>
              </w:rPr>
              <w:t>9</w:t>
            </w:r>
            <w:r>
              <w:rPr>
                <w:rFonts w:hint="eastAsia" w:cs="宋体"/>
                <w:sz w:val="21"/>
                <w:szCs w:val="21"/>
              </w:rPr>
              <w:t>分。</w:t>
            </w:r>
          </w:p>
        </w:tc>
        <w:tc>
          <w:tcPr>
            <w:tcW w:w="1418" w:type="dxa"/>
            <w:vMerge w:val="restart"/>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pPr>
              <w:spacing w:line="320" w:lineRule="exact"/>
              <w:ind w:firstLine="422"/>
              <w:jc w:val="both"/>
              <w:rPr>
                <w:rFonts w:cs="宋体"/>
                <w:b/>
                <w:color w:val="C00000"/>
                <w:sz w:val="21"/>
                <w:szCs w:val="21"/>
              </w:rPr>
            </w:pPr>
            <w:r>
              <w:rPr>
                <w:rFonts w:hint="eastAsia" w:cs="宋体"/>
                <w:b/>
                <w:bCs/>
                <w:color w:val="C00000"/>
                <w:sz w:val="21"/>
                <w:szCs w:val="21"/>
              </w:rPr>
              <w:t>智能化管理</w:t>
            </w:r>
            <w:r>
              <w:rPr>
                <w:rFonts w:cs="宋体"/>
                <w:b/>
                <w:color w:val="C00000"/>
                <w:sz w:val="21"/>
                <w:szCs w:val="21"/>
              </w:rPr>
              <w:t xml:space="preserve">： </w:t>
            </w:r>
          </w:p>
          <w:p>
            <w:pPr>
              <w:tabs>
                <w:tab w:val="left" w:pos="547"/>
              </w:tabs>
              <w:spacing w:line="320" w:lineRule="exact"/>
              <w:ind w:firstLine="420" w:firstLineChars="200"/>
              <w:jc w:val="both"/>
              <w:rPr>
                <w:rFonts w:cs="宋体"/>
                <w:sz w:val="21"/>
                <w:szCs w:val="21"/>
              </w:rPr>
            </w:pPr>
            <w:r>
              <w:rPr>
                <w:rFonts w:hint="eastAsia" w:cs="宋体"/>
                <w:sz w:val="21"/>
                <w:szCs w:val="21"/>
              </w:rPr>
              <w:t>供应商具有物业专业智能管理系统手段，能够实现服务品质管理、协调办公、巡查巡检等业务智能化，提高服务和管理效率。每提供一项相关资料得</w:t>
            </w:r>
            <w:r>
              <w:rPr>
                <w:rFonts w:cs="宋体"/>
                <w:sz w:val="21"/>
                <w:szCs w:val="21"/>
              </w:rPr>
              <w:t>1</w:t>
            </w:r>
            <w:r>
              <w:rPr>
                <w:rFonts w:hint="eastAsia" w:cs="宋体"/>
                <w:sz w:val="21"/>
                <w:szCs w:val="21"/>
              </w:rPr>
              <w:t>分，满分3分，与本项目无关或不能提供证明材料不得分。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12</w:t>
            </w:r>
          </w:p>
        </w:tc>
        <w:tc>
          <w:tcPr>
            <w:tcW w:w="5528" w:type="dxa"/>
            <w:shd w:val="clear" w:color="auto" w:fill="auto"/>
            <w:vAlign w:val="center"/>
          </w:tcPr>
          <w:p>
            <w:pPr>
              <w:widowControl w:val="0"/>
              <w:spacing w:line="320" w:lineRule="exact"/>
              <w:ind w:firstLine="420" w:firstLineChars="200"/>
              <w:jc w:val="both"/>
              <w:rPr>
                <w:rFonts w:cs="宋体"/>
                <w:b/>
                <w:bCs/>
                <w:color w:val="C00000"/>
                <w:sz w:val="21"/>
                <w:szCs w:val="21"/>
                <w:lang w:bidi="ar"/>
              </w:rPr>
            </w:pPr>
            <w:r>
              <w:rPr>
                <w:rFonts w:hint="eastAsia" w:cs="宋体"/>
                <w:b/>
                <w:bCs/>
                <w:color w:val="C00000"/>
                <w:sz w:val="21"/>
                <w:szCs w:val="21"/>
                <w:lang w:bidi="ar"/>
              </w:rPr>
              <w:t>物资装备</w:t>
            </w:r>
            <w:r>
              <w:rPr>
                <w:rFonts w:cs="宋体"/>
                <w:b/>
                <w:bCs/>
                <w:color w:val="C00000"/>
                <w:sz w:val="21"/>
                <w:szCs w:val="21"/>
                <w:lang w:bidi="ar"/>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ind w:firstLine="420" w:firstLineChars="200"/>
              <w:jc w:val="both"/>
              <w:rPr>
                <w:rFonts w:cs="宋体"/>
                <w:sz w:val="21"/>
                <w:szCs w:val="21"/>
              </w:rPr>
            </w:pPr>
            <w:r>
              <w:rPr>
                <w:rFonts w:hint="eastAsia" w:cs="宋体"/>
                <w:sz w:val="21"/>
                <w:szCs w:val="21"/>
              </w:rPr>
              <w:t>供应商拟投入的详细的物资装备及耗材配置，包括：</w:t>
            </w:r>
            <w:r>
              <w:rPr>
                <w:rFonts w:hint="eastAsia" w:cs="宋体"/>
                <w:sz w:val="21"/>
                <w:szCs w:val="21"/>
                <w:lang w:bidi="zh-CN"/>
              </w:rPr>
              <w:t>①</w:t>
            </w:r>
            <w:r>
              <w:rPr>
                <w:rFonts w:hint="eastAsia" w:cs="宋体"/>
                <w:sz w:val="21"/>
                <w:szCs w:val="21"/>
              </w:rPr>
              <w:t>保洁、安防、相关设备、装备②维修用具③易耗品品目④工作服。</w:t>
            </w:r>
          </w:p>
          <w:p>
            <w:pPr>
              <w:tabs>
                <w:tab w:val="left" w:pos="547"/>
              </w:tabs>
              <w:spacing w:line="320" w:lineRule="exact"/>
              <w:ind w:firstLine="420" w:firstLineChars="200"/>
              <w:jc w:val="both"/>
              <w:rPr>
                <w:rFonts w:cs="宋体"/>
                <w:sz w:val="21"/>
                <w:szCs w:val="21"/>
              </w:rPr>
            </w:pPr>
            <w:r>
              <w:rPr>
                <w:rFonts w:cs="宋体"/>
                <w:sz w:val="21"/>
                <w:szCs w:val="21"/>
              </w:rPr>
              <w:t>注：内容</w:t>
            </w:r>
            <w:r>
              <w:rPr>
                <w:rFonts w:hint="eastAsia" w:cs="宋体"/>
                <w:sz w:val="21"/>
                <w:szCs w:val="21"/>
              </w:rPr>
              <w:t>分列详细满足本</w:t>
            </w:r>
            <w:r>
              <w:rPr>
                <w:rFonts w:cs="宋体"/>
                <w:sz w:val="21"/>
                <w:szCs w:val="21"/>
              </w:rPr>
              <w:t>项目的</w:t>
            </w:r>
            <w:r>
              <w:rPr>
                <w:rFonts w:hint="eastAsia" w:cs="宋体"/>
                <w:sz w:val="21"/>
                <w:szCs w:val="21"/>
              </w:rPr>
              <w:t>使用要求。</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1</w:t>
            </w:r>
            <w:r>
              <w:rPr>
                <w:rFonts w:hint="eastAsia" w:ascii="Calibri" w:hAnsi="宋体" w:eastAsia="宋体" w:cs="仿宋"/>
                <w:sz w:val="21"/>
              </w:rPr>
              <w:t>、齐全程度</w:t>
            </w:r>
            <w:r>
              <w:rPr>
                <w:rFonts w:ascii="Calibri" w:hAnsi="宋体" w:eastAsia="宋体" w:cs="仿宋"/>
                <w:sz w:val="21"/>
              </w:rPr>
              <w:t>：</w:t>
            </w:r>
            <w:r>
              <w:rPr>
                <w:rFonts w:hint="eastAsia" w:ascii="Calibri" w:hAnsi="宋体" w:eastAsia="宋体" w:cs="仿宋"/>
                <w:sz w:val="21"/>
              </w:rPr>
              <w:t>对评审内容中的各项工具（或设备）的数量和种类有详细描述，能完全满足招标文件要求；</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2</w:t>
            </w:r>
            <w:r>
              <w:rPr>
                <w:rFonts w:hint="eastAsia" w:ascii="Calibri" w:hAnsi="宋体" w:eastAsia="宋体" w:cs="仿宋"/>
                <w:sz w:val="21"/>
              </w:rPr>
              <w:t>、实用性：设备工具、耗材质量有保障、使用率高、安全性能强、环保性强、服装统一；</w:t>
            </w:r>
          </w:p>
          <w:p>
            <w:pPr>
              <w:tabs>
                <w:tab w:val="left" w:pos="547"/>
              </w:tabs>
              <w:spacing w:line="320" w:lineRule="exact"/>
              <w:jc w:val="both"/>
              <w:rPr>
                <w:rFonts w:ascii="Calibri" w:hAnsi="宋体" w:eastAsia="宋体" w:cs="仿宋"/>
                <w:sz w:val="21"/>
              </w:rPr>
            </w:pPr>
            <w:r>
              <w:rPr>
                <w:rFonts w:ascii="Calibri" w:hAnsi="宋体" w:eastAsia="宋体" w:cs="仿宋"/>
                <w:sz w:val="21"/>
              </w:rPr>
              <w:t>3</w:t>
            </w:r>
            <w:r>
              <w:rPr>
                <w:rFonts w:hint="eastAsia" w:ascii="Calibri" w:hAnsi="宋体" w:eastAsia="宋体" w:cs="仿宋"/>
                <w:sz w:val="21"/>
              </w:rPr>
              <w:t>、针对性：设备工具、耗材能紧扣项目实际情况，配置合理科学。</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12</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lang w:bidi="zh-CN"/>
              </w:rPr>
              <w:t>①</w:t>
            </w:r>
            <w:r>
              <w:rPr>
                <w:rFonts w:hint="eastAsia" w:cs="宋体"/>
                <w:sz w:val="21"/>
                <w:szCs w:val="21"/>
              </w:rPr>
              <w:t>保洁、安防、相关设备、装备：每完全满足一项评审标准得</w:t>
            </w:r>
            <w:r>
              <w:rPr>
                <w:rFonts w:cs="宋体"/>
                <w:sz w:val="21"/>
                <w:szCs w:val="21"/>
              </w:rPr>
              <w:t>1</w:t>
            </w:r>
            <w:r>
              <w:rPr>
                <w:rFonts w:hint="eastAsia" w:cs="宋体"/>
                <w:sz w:val="21"/>
                <w:szCs w:val="21"/>
              </w:rPr>
              <w:t>分，满分3分；</w:t>
            </w:r>
          </w:p>
          <w:p>
            <w:pPr>
              <w:tabs>
                <w:tab w:val="left" w:pos="547"/>
              </w:tabs>
              <w:spacing w:line="320" w:lineRule="exact"/>
              <w:jc w:val="both"/>
              <w:rPr>
                <w:rFonts w:cs="宋体"/>
                <w:sz w:val="21"/>
                <w:szCs w:val="21"/>
              </w:rPr>
            </w:pPr>
            <w:r>
              <w:rPr>
                <w:rFonts w:hint="eastAsia" w:cs="宋体"/>
                <w:sz w:val="21"/>
                <w:szCs w:val="21"/>
              </w:rPr>
              <w:t>②维修用具：每完全满足一项评审标准得</w:t>
            </w:r>
            <w:r>
              <w:rPr>
                <w:rFonts w:cs="宋体"/>
                <w:sz w:val="21"/>
                <w:szCs w:val="21"/>
              </w:rPr>
              <w:t>1</w:t>
            </w:r>
            <w:r>
              <w:rPr>
                <w:rFonts w:hint="eastAsia" w:cs="宋体"/>
                <w:sz w:val="21"/>
                <w:szCs w:val="21"/>
              </w:rPr>
              <w:t>分，满分3分；</w:t>
            </w:r>
          </w:p>
          <w:p>
            <w:pPr>
              <w:tabs>
                <w:tab w:val="left" w:pos="547"/>
              </w:tabs>
              <w:spacing w:line="320" w:lineRule="exact"/>
              <w:jc w:val="both"/>
              <w:rPr>
                <w:rFonts w:cs="宋体"/>
                <w:sz w:val="21"/>
                <w:szCs w:val="21"/>
              </w:rPr>
            </w:pPr>
            <w:r>
              <w:rPr>
                <w:rFonts w:hint="eastAsia" w:cs="宋体"/>
                <w:sz w:val="21"/>
                <w:szCs w:val="21"/>
              </w:rPr>
              <w:t>③易耗品品目：每完全满足一项评审标准得</w:t>
            </w:r>
            <w:r>
              <w:rPr>
                <w:rFonts w:cs="宋体"/>
                <w:sz w:val="21"/>
                <w:szCs w:val="21"/>
              </w:rPr>
              <w:t>1</w:t>
            </w:r>
            <w:r>
              <w:rPr>
                <w:rFonts w:hint="eastAsia" w:cs="宋体"/>
                <w:sz w:val="21"/>
                <w:szCs w:val="21"/>
              </w:rPr>
              <w:t>分，满分3分；</w:t>
            </w:r>
          </w:p>
          <w:p>
            <w:pPr>
              <w:tabs>
                <w:tab w:val="left" w:pos="547"/>
              </w:tabs>
              <w:spacing w:line="320" w:lineRule="exact"/>
              <w:jc w:val="both"/>
              <w:rPr>
                <w:rFonts w:cs="宋体"/>
                <w:sz w:val="21"/>
                <w:szCs w:val="21"/>
              </w:rPr>
            </w:pPr>
            <w:r>
              <w:rPr>
                <w:rFonts w:hint="eastAsia" w:cs="宋体"/>
                <w:sz w:val="21"/>
                <w:szCs w:val="21"/>
              </w:rPr>
              <w:t>④</w:t>
            </w:r>
            <w:r>
              <w:rPr>
                <w:rFonts w:cs="宋体"/>
                <w:sz w:val="21"/>
                <w:szCs w:val="21"/>
              </w:rPr>
              <w:t>工作</w:t>
            </w:r>
            <w:r>
              <w:rPr>
                <w:rFonts w:hint="eastAsia" w:cs="宋体"/>
                <w:sz w:val="21"/>
                <w:szCs w:val="21"/>
              </w:rPr>
              <w:t>服：每完全满足一项评审标准得</w:t>
            </w:r>
            <w:r>
              <w:rPr>
                <w:rFonts w:cs="宋体"/>
                <w:sz w:val="21"/>
                <w:szCs w:val="21"/>
              </w:rPr>
              <w:t>1</w:t>
            </w:r>
            <w:r>
              <w:rPr>
                <w:rFonts w:hint="eastAsia" w:cs="宋体"/>
                <w:sz w:val="21"/>
                <w:szCs w:val="21"/>
              </w:rPr>
              <w:t>分，满分3分。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pPr>
              <w:widowControl w:val="0"/>
              <w:spacing w:line="320" w:lineRule="exact"/>
              <w:ind w:firstLine="420" w:firstLineChars="200"/>
              <w:jc w:val="both"/>
              <w:rPr>
                <w:rFonts w:cs="宋体"/>
                <w:b/>
                <w:bCs/>
                <w:color w:val="C00000"/>
                <w:sz w:val="21"/>
                <w:szCs w:val="21"/>
                <w:lang w:bidi="ar"/>
              </w:rPr>
            </w:pPr>
            <w:r>
              <w:rPr>
                <w:rFonts w:hint="eastAsia" w:cs="宋体"/>
                <w:b/>
                <w:bCs/>
                <w:color w:val="C00000"/>
                <w:sz w:val="21"/>
                <w:szCs w:val="21"/>
                <w:lang w:bidi="ar"/>
              </w:rPr>
              <w:t>管理体系</w:t>
            </w:r>
            <w:r>
              <w:rPr>
                <w:rFonts w:cs="宋体"/>
                <w:b/>
                <w:bCs/>
                <w:color w:val="C00000"/>
                <w:sz w:val="21"/>
                <w:szCs w:val="21"/>
                <w:lang w:bidi="ar"/>
              </w:rPr>
              <w:t>：</w:t>
            </w:r>
          </w:p>
          <w:p>
            <w:pPr>
              <w:widowControl w:val="0"/>
              <w:spacing w:line="320" w:lineRule="exact"/>
              <w:ind w:firstLine="420" w:firstLineChars="200"/>
              <w:jc w:val="both"/>
              <w:rPr>
                <w:rFonts w:asciiTheme="minorEastAsia" w:hAnsiTheme="minorEastAsia" w:cstheme="majorHAnsi"/>
                <w:sz w:val="21"/>
                <w:szCs w:val="21"/>
              </w:rPr>
            </w:pPr>
            <w:r>
              <w:rPr>
                <w:rFonts w:hint="eastAsia" w:asciiTheme="minorEastAsia" w:hAnsiTheme="minorEastAsia" w:cstheme="majorHAnsi"/>
                <w:sz w:val="21"/>
                <w:szCs w:val="21"/>
              </w:rPr>
              <w:t>供应商具有有效的质量管理体系认证证书、环境管理体系认证证书、职业健康安全管理体系认证证书。</w:t>
            </w:r>
          </w:p>
          <w:p>
            <w:pPr>
              <w:widowControl w:val="0"/>
              <w:spacing w:line="320" w:lineRule="exact"/>
              <w:ind w:firstLine="420" w:firstLineChars="200"/>
              <w:jc w:val="both"/>
              <w:rPr>
                <w:rFonts w:cs="宋体"/>
                <w:b/>
                <w:bCs/>
                <w:color w:val="C00000"/>
                <w:sz w:val="21"/>
                <w:szCs w:val="21"/>
                <w:lang w:bidi="ar"/>
              </w:rPr>
            </w:pPr>
            <w:r>
              <w:rPr>
                <w:rFonts w:hint="eastAsia" w:asciiTheme="minorEastAsia" w:hAnsiTheme="minorEastAsia" w:cstheme="majorHAnsi"/>
                <w:sz w:val="21"/>
                <w:szCs w:val="21"/>
              </w:rPr>
              <w:t>提供证书扫描件加盖公章，并附国家市场监督管理总局全国认证认可信息公共服务平台查询截图的，全部符合计</w:t>
            </w:r>
            <w:r>
              <w:rPr>
                <w:rFonts w:asciiTheme="minorEastAsia" w:hAnsiTheme="minorEastAsia" w:cstheme="majorHAnsi"/>
                <w:sz w:val="21"/>
                <w:szCs w:val="21"/>
              </w:rPr>
              <w:t>3</w:t>
            </w:r>
            <w:r>
              <w:rPr>
                <w:rFonts w:hint="eastAsia" w:asciiTheme="minorEastAsia" w:hAnsiTheme="minorEastAsia" w:cstheme="majorHAnsi"/>
                <w:sz w:val="21"/>
                <w:szCs w:val="21"/>
              </w:rPr>
              <w:t>分，不提供计0分。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1141" w:type="dxa"/>
            <w:shd w:val="clear" w:color="auto" w:fill="auto"/>
            <w:vAlign w:val="center"/>
          </w:tcPr>
          <w:p>
            <w:pPr>
              <w:spacing w:line="320" w:lineRule="exact"/>
              <w:jc w:val="center"/>
              <w:rPr>
                <w:rFonts w:cs="宋体"/>
                <w:bCs/>
                <w:sz w:val="21"/>
                <w:szCs w:val="21"/>
              </w:rPr>
            </w:pPr>
            <w:r>
              <w:rPr>
                <w:rFonts w:cs="宋体"/>
                <w:bCs/>
                <w:sz w:val="21"/>
                <w:szCs w:val="21"/>
              </w:rPr>
              <w:t>10</w:t>
            </w:r>
          </w:p>
        </w:tc>
        <w:tc>
          <w:tcPr>
            <w:tcW w:w="5528" w:type="dxa"/>
            <w:shd w:val="clear" w:color="auto" w:fill="auto"/>
            <w:vAlign w:val="center"/>
          </w:tcPr>
          <w:p>
            <w:pPr>
              <w:spacing w:line="320" w:lineRule="exact"/>
              <w:ind w:firstLine="422"/>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pPr>
              <w:widowControl w:val="0"/>
              <w:spacing w:line="320" w:lineRule="exact"/>
              <w:ind w:firstLine="420" w:firstLineChars="200"/>
              <w:jc w:val="both"/>
              <w:rPr>
                <w:rFonts w:asciiTheme="minorEastAsia" w:hAnsiTheme="minorEastAsia" w:cstheme="majorHAnsi"/>
                <w:sz w:val="21"/>
                <w:szCs w:val="21"/>
                <w:u w:val="single"/>
              </w:rPr>
            </w:pPr>
            <w:r>
              <w:rPr>
                <w:rFonts w:hint="eastAsia" w:asciiTheme="minorEastAsia" w:hAnsiTheme="minorEastAsia" w:cstheme="majorHAnsi"/>
                <w:sz w:val="21"/>
                <w:szCs w:val="21"/>
              </w:rPr>
              <w:t>提供</w:t>
            </w:r>
            <w:r>
              <w:rPr>
                <w:rFonts w:asciiTheme="minorEastAsia" w:hAnsiTheme="minorEastAsia" w:cstheme="majorHAnsi"/>
                <w:sz w:val="21"/>
                <w:szCs w:val="21"/>
              </w:rPr>
              <w:t>2022</w:t>
            </w:r>
            <w:r>
              <w:rPr>
                <w:rFonts w:hint="eastAsia" w:asciiTheme="minorEastAsia" w:hAnsiTheme="minorEastAsia" w:cstheme="majorHAnsi"/>
                <w:sz w:val="21"/>
                <w:szCs w:val="21"/>
              </w:rPr>
              <w:t>年</w:t>
            </w:r>
            <w:r>
              <w:rPr>
                <w:rFonts w:asciiTheme="minorEastAsia" w:hAnsiTheme="minorEastAsia" w:cstheme="majorHAnsi"/>
                <w:sz w:val="21"/>
                <w:szCs w:val="21"/>
              </w:rPr>
              <w:t>1</w:t>
            </w:r>
            <w:r>
              <w:rPr>
                <w:rFonts w:hint="eastAsia" w:asciiTheme="minorEastAsia" w:hAnsiTheme="minorEastAsia" w:cstheme="majorHAnsi"/>
                <w:sz w:val="21"/>
                <w:szCs w:val="21"/>
              </w:rPr>
              <w:t>月</w:t>
            </w:r>
            <w:r>
              <w:rPr>
                <w:rFonts w:asciiTheme="minorEastAsia" w:hAnsiTheme="minorEastAsia" w:cstheme="majorHAnsi"/>
                <w:sz w:val="21"/>
                <w:szCs w:val="21"/>
              </w:rPr>
              <w:t>1</w:t>
            </w:r>
            <w:r>
              <w:rPr>
                <w:rFonts w:hint="eastAsia" w:asciiTheme="minorEastAsia" w:hAnsiTheme="minorEastAsia" w:cstheme="majorHAnsi"/>
                <w:sz w:val="21"/>
                <w:szCs w:val="21"/>
              </w:rPr>
              <w:t>日</w:t>
            </w:r>
            <w:r>
              <w:rPr>
                <w:rFonts w:hint="eastAsia" w:asciiTheme="minorEastAsia" w:hAnsiTheme="minorEastAsia" w:cstheme="majorHAnsi"/>
                <w:sz w:val="21"/>
                <w:szCs w:val="21"/>
                <w:u w:val="single"/>
              </w:rPr>
              <w:t>（以合同签订时间/服务时间为准）</w:t>
            </w:r>
            <w:r>
              <w:rPr>
                <w:rFonts w:hint="eastAsia" w:asciiTheme="minorEastAsia" w:hAnsiTheme="minorEastAsia" w:cstheme="majorHAnsi"/>
                <w:sz w:val="21"/>
                <w:szCs w:val="21"/>
              </w:rPr>
              <w:t>起类似</w:t>
            </w:r>
            <w:r>
              <w:rPr>
                <w:rFonts w:hint="eastAsia" w:asciiTheme="minorEastAsia" w:hAnsiTheme="minorEastAsia" w:cstheme="majorHAnsi"/>
                <w:sz w:val="21"/>
                <w:szCs w:val="21"/>
                <w:u w:val="single"/>
              </w:rPr>
              <w:t>项目业绩证明</w:t>
            </w:r>
            <w:r>
              <w:rPr>
                <w:rFonts w:asciiTheme="minorEastAsia" w:hAnsiTheme="minorEastAsia" w:cstheme="majorHAnsi"/>
                <w:sz w:val="21"/>
                <w:szCs w:val="21"/>
                <w:u w:val="single"/>
              </w:rPr>
              <w:t>文件</w:t>
            </w:r>
            <w:r>
              <w:rPr>
                <w:rFonts w:hint="eastAsia" w:asciiTheme="minorEastAsia" w:hAnsiTheme="minorEastAsia" w:cstheme="majorHAnsi"/>
                <w:sz w:val="21"/>
                <w:szCs w:val="21"/>
                <w:u w:val="single"/>
              </w:rPr>
              <w:t>（包括</w:t>
            </w:r>
            <w:r>
              <w:rPr>
                <w:rFonts w:asciiTheme="minorEastAsia" w:hAnsiTheme="minorEastAsia" w:cstheme="majorHAnsi"/>
                <w:sz w:val="21"/>
                <w:szCs w:val="21"/>
                <w:u w:val="single"/>
              </w:rPr>
              <w:t>合同</w:t>
            </w:r>
            <w:r>
              <w:rPr>
                <w:rFonts w:hint="eastAsia" w:asciiTheme="minorEastAsia" w:hAnsiTheme="minorEastAsia" w:cstheme="majorHAnsi"/>
                <w:sz w:val="21"/>
                <w:szCs w:val="21"/>
                <w:u w:val="single"/>
              </w:rPr>
              <w:t>、验收文件(或满意度评价表)</w:t>
            </w:r>
            <w:r>
              <w:rPr>
                <w:rFonts w:hint="eastAsia" w:asciiTheme="minorEastAsia" w:hAnsiTheme="minorEastAsia" w:cstheme="majorHAnsi"/>
                <w:sz w:val="21"/>
                <w:szCs w:val="21"/>
              </w:rPr>
              <w:t>，二者同时出具方为有效。</w:t>
            </w:r>
            <w:r>
              <w:rPr>
                <w:rFonts w:asciiTheme="minorEastAsia" w:hAnsiTheme="minorEastAsia" w:cstheme="majorHAnsi"/>
                <w:sz w:val="21"/>
                <w:szCs w:val="21"/>
              </w:rPr>
              <w:t>）</w:t>
            </w:r>
            <w:r>
              <w:rPr>
                <w:rFonts w:hint="eastAsia" w:asciiTheme="minorEastAsia" w:hAnsiTheme="minorEastAsia" w:cstheme="majorHAnsi"/>
                <w:sz w:val="21"/>
                <w:szCs w:val="21"/>
              </w:rPr>
              <w:t>评审时以响应文件中的扫描件加盖公章为计分依据，每出具一份业绩证明文件得</w:t>
            </w:r>
            <w:r>
              <w:rPr>
                <w:rFonts w:asciiTheme="minorEastAsia" w:hAnsiTheme="minorEastAsia" w:cstheme="majorHAnsi"/>
                <w:sz w:val="21"/>
                <w:szCs w:val="21"/>
              </w:rPr>
              <w:t>2</w:t>
            </w:r>
            <w:r>
              <w:rPr>
                <w:rFonts w:hint="eastAsia" w:asciiTheme="minorEastAsia" w:hAnsiTheme="minorEastAsia" w:cstheme="majorHAnsi"/>
                <w:sz w:val="21"/>
                <w:szCs w:val="21"/>
              </w:rPr>
              <w:t>分，满分</w:t>
            </w:r>
            <w:r>
              <w:rPr>
                <w:rFonts w:asciiTheme="minorEastAsia" w:hAnsiTheme="minorEastAsia" w:cstheme="majorHAnsi"/>
                <w:sz w:val="21"/>
                <w:szCs w:val="21"/>
              </w:rPr>
              <w:t>10</w:t>
            </w:r>
            <w:r>
              <w:rPr>
                <w:rFonts w:hint="eastAsia" w:asciiTheme="minorEastAsia" w:hAnsiTheme="minorEastAsia" w:cstheme="majorHAnsi"/>
                <w:sz w:val="21"/>
                <w:szCs w:val="21"/>
              </w:rPr>
              <w:t>分。</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b/>
                <w:color w:val="C00000"/>
                <w:sz w:val="21"/>
                <w:szCs w:val="21"/>
              </w:rPr>
              <w:t>注</w:t>
            </w:r>
            <w:r>
              <w:rPr>
                <w:rFonts w:hint="eastAsia" w:ascii="Calibri" w:hAnsi="宋体" w:eastAsia="宋体" w:cs="华文仿宋"/>
                <w:sz w:val="21"/>
                <w:szCs w:val="21"/>
              </w:rPr>
              <w:t>：供应商需提供合同关键页复印件（至少应包含合同首页、合同金额所在页、签字盖章，并加盖公章）</w:t>
            </w:r>
            <w:r>
              <w:rPr>
                <w:rFonts w:ascii="Calibri" w:hAnsi="宋体" w:eastAsia="宋体" w:cs="华文仿宋"/>
                <w:sz w:val="21"/>
                <w:szCs w:val="21"/>
              </w:rPr>
              <w:t>。</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shd w:val="clear" w:color="auto" w:fill="auto"/>
            <w:vAlign w:val="center"/>
          </w:tcPr>
          <w:p>
            <w:pPr>
              <w:spacing w:line="320" w:lineRule="exact"/>
              <w:jc w:val="center"/>
              <w:rPr>
                <w:rFonts w:cs="宋体"/>
                <w:bCs/>
                <w:sz w:val="21"/>
                <w:szCs w:val="21"/>
              </w:rPr>
            </w:pPr>
            <w:r>
              <w:rPr>
                <w:rFonts w:cs="宋体"/>
                <w:bCs/>
                <w:sz w:val="21"/>
                <w:szCs w:val="21"/>
              </w:rPr>
              <w:t>说明</w:t>
            </w:r>
          </w:p>
        </w:tc>
        <w:tc>
          <w:tcPr>
            <w:tcW w:w="8727" w:type="dxa"/>
            <w:gridSpan w:val="4"/>
            <w:shd w:val="clear" w:color="auto" w:fill="auto"/>
            <w:vAlign w:val="center"/>
          </w:tcPr>
          <w:p>
            <w:pPr>
              <w:spacing w:line="320" w:lineRule="exact"/>
              <w:ind w:firstLine="420"/>
              <w:jc w:val="both"/>
              <w:rPr>
                <w:rFonts w:cs="宋体"/>
                <w:bCs/>
                <w:sz w:val="21"/>
                <w:szCs w:val="21"/>
              </w:rPr>
            </w:pPr>
            <w:r>
              <w:rPr>
                <w:rFonts w:cs="宋体"/>
                <w:bCs/>
                <w:sz w:val="21"/>
                <w:szCs w:val="21"/>
              </w:rPr>
              <w:t>1、评标委员会成员必须按照本评审要素据实打分，各类数字计算均按“四舍五入”保留小数点后两位；</w:t>
            </w:r>
          </w:p>
          <w:p>
            <w:pPr>
              <w:spacing w:line="320" w:lineRule="exact"/>
              <w:ind w:firstLine="420"/>
              <w:jc w:val="both"/>
              <w:rPr>
                <w:rFonts w:cs="宋体"/>
                <w:bCs/>
                <w:sz w:val="21"/>
                <w:szCs w:val="21"/>
              </w:rPr>
            </w:pPr>
            <w:r>
              <w:rPr>
                <w:rFonts w:cs="宋体"/>
                <w:bCs/>
                <w:sz w:val="21"/>
                <w:szCs w:val="21"/>
              </w:rPr>
              <w:t>2、对提供小型和微型企业承接的服务的报价给予</w:t>
            </w:r>
            <w:r>
              <w:rPr>
                <w:rFonts w:cs="宋体"/>
                <w:bCs/>
                <w:sz w:val="21"/>
                <w:szCs w:val="21"/>
                <w:u w:val="single"/>
              </w:rPr>
              <w:t>10%</w:t>
            </w:r>
            <w:r>
              <w:rPr>
                <w:rFonts w:cs="宋体"/>
                <w:bCs/>
                <w:sz w:val="21"/>
                <w:szCs w:val="21"/>
              </w:rPr>
              <w:t>的扣除，用扣除后的价格参加评审；未提供中小企业声明函的不享受价格折扣。</w:t>
            </w:r>
          </w:p>
        </w:tc>
      </w:tr>
    </w:tbl>
    <w:p>
      <w:pPr>
        <w:pStyle w:val="85"/>
        <w:ind w:firstLine="482"/>
        <w:rPr>
          <w:b/>
        </w:rPr>
      </w:pPr>
      <w:r>
        <w:rPr>
          <w:b/>
        </w:rPr>
        <w:t>5</w:t>
      </w:r>
      <w:r>
        <w:rPr>
          <w:rFonts w:hint="eastAsia"/>
          <w:b/>
          <w:color w:val="auto"/>
        </w:rPr>
        <w:t>．</w:t>
      </w:r>
      <w:r>
        <w:rPr>
          <w:b/>
        </w:rPr>
        <w:t>推荐中标候选人</w:t>
      </w:r>
    </w:p>
    <w:p>
      <w:pPr>
        <w:pStyle w:val="85"/>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85"/>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5"/>
        <w:ind w:firstLine="482"/>
        <w:rPr>
          <w:b/>
        </w:rPr>
      </w:pPr>
      <w:r>
        <w:rPr>
          <w:b/>
        </w:rPr>
        <w:t>6</w:t>
      </w:r>
      <w:r>
        <w:rPr>
          <w:rFonts w:hint="eastAsia"/>
          <w:b/>
          <w:color w:val="auto"/>
        </w:rPr>
        <w:t>．</w:t>
      </w:r>
      <w:r>
        <w:rPr>
          <w:b/>
        </w:rPr>
        <w:t>编写评审报告</w:t>
      </w:r>
    </w:p>
    <w:p>
      <w:pPr>
        <w:pStyle w:val="85"/>
        <w:ind w:firstLine="480"/>
        <w:rPr>
          <w:rFonts w:hAnsi="华文仿宋"/>
        </w:rPr>
      </w:pPr>
      <w:r>
        <w:rPr>
          <w:rFonts w:hint="eastAsia" w:hAnsi="华文仿宋"/>
        </w:rPr>
        <w:t>评审报告是评标委员会根据全体评标成员签字的原始评标记录和评标结果编写的报告。</w:t>
      </w:r>
    </w:p>
    <w:p>
      <w:pPr>
        <w:pStyle w:val="85"/>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85"/>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5"/>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85"/>
        <w:ind w:firstLine="480"/>
      </w:pPr>
      <w:r>
        <w:t>1</w:t>
      </w:r>
      <w:r>
        <w:rPr>
          <w:rFonts w:hint="eastAsia"/>
          <w:color w:val="auto"/>
        </w:rPr>
        <w:t>．</w:t>
      </w:r>
      <w:r>
        <w:t>不同供应商的投标文件由同一单位或者个人编制；</w:t>
      </w:r>
    </w:p>
    <w:p>
      <w:pPr>
        <w:pStyle w:val="85"/>
        <w:ind w:firstLine="480"/>
      </w:pPr>
      <w:r>
        <w:t>2</w:t>
      </w:r>
      <w:r>
        <w:rPr>
          <w:rFonts w:hint="eastAsia"/>
          <w:color w:val="auto"/>
        </w:rPr>
        <w:t>．</w:t>
      </w:r>
      <w:r>
        <w:t>不同供应商委托同一单位或者个人办理投标事宜；</w:t>
      </w:r>
    </w:p>
    <w:p>
      <w:pPr>
        <w:pStyle w:val="85"/>
        <w:ind w:firstLine="480"/>
      </w:pPr>
      <w:r>
        <w:t>3</w:t>
      </w:r>
      <w:r>
        <w:rPr>
          <w:rFonts w:hint="eastAsia"/>
          <w:color w:val="auto"/>
        </w:rPr>
        <w:t>．</w:t>
      </w:r>
      <w:r>
        <w:t>不同供应商的投标文件载明的项目管理成员或者联系人员为同一人；</w:t>
      </w:r>
    </w:p>
    <w:p>
      <w:pPr>
        <w:pStyle w:val="85"/>
        <w:ind w:firstLine="480"/>
        <w:rPr>
          <w:strike/>
        </w:rPr>
      </w:pPr>
      <w:r>
        <w:t>4</w:t>
      </w:r>
      <w:r>
        <w:rPr>
          <w:rFonts w:hint="eastAsia"/>
          <w:color w:val="auto"/>
        </w:rPr>
        <w:t>．</w:t>
      </w:r>
      <w:r>
        <w:t>不同供应商的投标文件异常一致或者投标报价呈规律性差异。</w:t>
      </w:r>
    </w:p>
    <w:p>
      <w:pPr>
        <w:pStyle w:val="3"/>
      </w:pPr>
      <w:r>
        <w:t>八、中标</w:t>
      </w:r>
    </w:p>
    <w:p>
      <w:pPr>
        <w:pStyle w:val="85"/>
        <w:ind w:firstLine="480"/>
      </w:pPr>
      <w:r>
        <w:rPr>
          <w:rFonts w:hint="eastAsia"/>
        </w:rPr>
        <w:t>1</w:t>
      </w:r>
      <w:r>
        <w:rPr>
          <w:rFonts w:hint="eastAsia"/>
          <w:color w:val="auto"/>
        </w:rPr>
        <w:t>．</w:t>
      </w:r>
      <w:r>
        <w:t>采购代理机构在评标工作结束后2个工作日内将评审报告送采购人。</w:t>
      </w:r>
    </w:p>
    <w:p>
      <w:pPr>
        <w:pStyle w:val="85"/>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5"/>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5"/>
          <w:color w:val="auto"/>
        </w:rPr>
        <w:t>】</w:t>
      </w:r>
      <w:r>
        <w:t>（</w:t>
      </w:r>
      <w:r>
        <w:fldChar w:fldCharType="begin"/>
      </w:r>
      <w:r>
        <w:instrText xml:space="preserve"> HYPERLINK "http://www.ccgp-shaanxi.gov.cn/" </w:instrText>
      </w:r>
      <w:r>
        <w:fldChar w:fldCharType="separate"/>
      </w:r>
      <w:r>
        <w:rPr>
          <w:rStyle w:val="35"/>
          <w:color w:val="0070C0"/>
        </w:rPr>
        <w:t>http://www.ccgp-shaanxi.gov.cn</w:t>
      </w:r>
      <w:r>
        <w:rPr>
          <w:rStyle w:val="35"/>
          <w:rFonts w:hint="eastAsia"/>
          <w:color w:val="0070C0"/>
        </w:rPr>
        <w:t>/</w:t>
      </w:r>
      <w:r>
        <w:rPr>
          <w:rStyle w:val="35"/>
          <w:rFonts w:hint="eastAsia"/>
          <w:color w:val="0070C0"/>
        </w:rPr>
        <w:fldChar w:fldCharType="end"/>
      </w:r>
      <w:r>
        <w:t>）上公布中标结果。中标公告期限为1个工作日。</w:t>
      </w:r>
    </w:p>
    <w:p>
      <w:pPr>
        <w:pStyle w:val="85"/>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85"/>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5"/>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t>九、合同签订、履行及验收</w:t>
      </w:r>
    </w:p>
    <w:p>
      <w:pPr>
        <w:pStyle w:val="85"/>
        <w:ind w:firstLine="480"/>
      </w:pPr>
      <w:r>
        <w:t>招标文件、投标文件、澄清、补充合同等为政府采购合同的组成部分，具有同等法律效力。</w:t>
      </w:r>
    </w:p>
    <w:p>
      <w:pPr>
        <w:pStyle w:val="4"/>
        <w:ind w:firstLine="482"/>
      </w:pPr>
      <w:r>
        <w:t>（一）签订政府采购合同</w:t>
      </w:r>
    </w:p>
    <w:p>
      <w:pPr>
        <w:pStyle w:val="85"/>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85"/>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5"/>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5"/>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85"/>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5"/>
        </w:rPr>
        <w:t>http://www.ccgp-shaanxi.gov.cn/</w:t>
      </w:r>
      <w:r>
        <w:rPr>
          <w:rStyle w:val="35"/>
        </w:rPr>
        <w:fldChar w:fldCharType="end"/>
      </w:r>
      <w:r>
        <w:rPr>
          <w:rFonts w:hint="eastAsia"/>
        </w:rPr>
        <w:t>）对合同进行公示，但政府采购合同中涉及国家秘密、商业秘密的内容除外。</w:t>
      </w:r>
    </w:p>
    <w:p>
      <w:pPr>
        <w:pStyle w:val="4"/>
        <w:ind w:firstLine="482"/>
      </w:pPr>
      <w:r>
        <w:t>（三）合同履行</w:t>
      </w:r>
    </w:p>
    <w:p>
      <w:pPr>
        <w:pStyle w:val="85"/>
        <w:ind w:firstLine="480"/>
      </w:pPr>
      <w:r>
        <w:rPr>
          <w:rFonts w:hint="eastAsia"/>
        </w:rPr>
        <w:t>1</w:t>
      </w:r>
      <w:r>
        <w:rPr>
          <w:rFonts w:hint="eastAsia"/>
          <w:color w:val="auto"/>
        </w:rPr>
        <w:t>．</w:t>
      </w:r>
      <w:r>
        <w:rPr>
          <w:rFonts w:hint="eastAsia"/>
        </w:rPr>
        <w:t>合同一经签订，双方应严格履行合同规定的义务。</w:t>
      </w:r>
    </w:p>
    <w:p>
      <w:pPr>
        <w:pStyle w:val="85"/>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5"/>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5"/>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十、其他</w:t>
      </w:r>
    </w:p>
    <w:p>
      <w:pPr>
        <w:pStyle w:val="85"/>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85"/>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5"/>
        <w:ind w:firstLine="480"/>
      </w:pPr>
      <w:r>
        <w:t>3</w:t>
      </w:r>
      <w:r>
        <w:rPr>
          <w:rFonts w:hint="eastAsia"/>
          <w:color w:val="auto"/>
        </w:rPr>
        <w:t>．</w:t>
      </w:r>
      <w:r>
        <w:t>根据《政府采购法》第三十六条规定，在招标采购中，出现下列情形之一的，本项目按废标处理：</w:t>
      </w:r>
    </w:p>
    <w:p>
      <w:pPr>
        <w:pStyle w:val="85"/>
        <w:ind w:firstLine="480"/>
      </w:pPr>
      <w:r>
        <w:t>（</w:t>
      </w:r>
      <w:r>
        <w:rPr>
          <w:rFonts w:hint="eastAsia"/>
        </w:rPr>
        <w:t>1</w:t>
      </w:r>
      <w:r>
        <w:t>）出现影响采购公正的违法、违规行为的；</w:t>
      </w:r>
    </w:p>
    <w:p>
      <w:pPr>
        <w:pStyle w:val="85"/>
        <w:ind w:firstLine="480"/>
      </w:pPr>
      <w:r>
        <w:t>（</w:t>
      </w:r>
      <w:r>
        <w:rPr>
          <w:rFonts w:hint="eastAsia"/>
        </w:rPr>
        <w:t>2</w:t>
      </w:r>
      <w:r>
        <w:t>）供应商的报价均超过了采购预算，采购人不能支付的；</w:t>
      </w:r>
    </w:p>
    <w:p>
      <w:pPr>
        <w:pStyle w:val="85"/>
        <w:ind w:firstLine="480"/>
      </w:pPr>
      <w:r>
        <w:t>（</w:t>
      </w:r>
      <w:r>
        <w:rPr>
          <w:rFonts w:hint="eastAsia"/>
        </w:rPr>
        <w:t>3</w:t>
      </w:r>
      <w:r>
        <w:t>）因重大变故，采购任务取消的。</w:t>
      </w:r>
    </w:p>
    <w:p>
      <w:pPr>
        <w:pStyle w:val="85"/>
        <w:ind w:firstLine="480"/>
      </w:pPr>
      <w:r>
        <w:t>废标后，除采购任务取消外，本项目将重新组织招标。</w:t>
      </w:r>
    </w:p>
    <w:p>
      <w:pPr>
        <w:pStyle w:val="85"/>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5"/>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5"/>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spacing w:before="190" w:after="190"/>
      </w:pPr>
      <w:bookmarkStart w:id="10" w:name="_Toc100219614"/>
      <w:r>
        <w:rPr>
          <w:rFonts w:hint="eastAsia"/>
        </w:rPr>
        <w:t>第三章　招标内容及要求</w:t>
      </w:r>
      <w:bookmarkEnd w:id="10"/>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pPr>
      <w:r>
        <w:rPr>
          <w:rFonts w:hint="eastAsia"/>
        </w:rPr>
        <w:t>一、项目概况</w:t>
      </w:r>
    </w:p>
    <w:p>
      <w:pPr>
        <w:ind w:firstLine="480" w:firstLineChars="200"/>
      </w:pPr>
      <w:r>
        <w:rPr>
          <w:rFonts w:hint="eastAsia"/>
        </w:rPr>
        <w:t>负责西安市中级人民法院机关大楼物业管理服务及法警训练基地物业管理服务，服务地点位于西安市未央区二环北路东段139号（办公区）及长安区大兆街道友联村市殡仪馆北侧（法警训练基地）。</w:t>
      </w:r>
    </w:p>
    <w:p>
      <w:pPr>
        <w:pStyle w:val="3"/>
      </w:pPr>
      <w:r>
        <w:rPr>
          <w:rFonts w:hint="eastAsia"/>
        </w:rPr>
        <w:t>二、服务内容</w:t>
      </w:r>
    </w:p>
    <w:p>
      <w:pPr>
        <w:ind w:firstLine="480" w:firstLineChars="200"/>
      </w:pPr>
      <w:r>
        <w:rPr>
          <w:rFonts w:hint="eastAsia"/>
        </w:rPr>
        <w:t>以下服务内容包括但不限于所有西安市中级人民法院机关大楼及法警训练基地的整体物业服务：</w:t>
      </w:r>
      <w:r>
        <w:rPr>
          <w:rFonts w:hint="eastAsia"/>
        </w:rPr>
        <w:cr/>
      </w:r>
      <w:r>
        <w:t xml:space="preserve">    </w:t>
      </w:r>
      <w:r>
        <w:rPr>
          <w:rFonts w:hint="eastAsia"/>
        </w:rPr>
        <w:t>（一）房屋建筑共用部位的维修、养护和管理，包括：楼盖、屋顶、外墙面、渠架、玻璃幕墙、铜门、承重结构、楼梯间、走廊通道、门厅。</w:t>
      </w:r>
      <w:r>
        <w:rPr>
          <w:rFonts w:hint="eastAsia"/>
        </w:rPr>
        <w:cr/>
      </w:r>
      <w:r>
        <w:t xml:space="preserve">    </w:t>
      </w:r>
      <w:r>
        <w:rPr>
          <w:rFonts w:hint="eastAsia"/>
        </w:rPr>
        <w:t>（二）共用设施、设备的维修、养护、运行和管理，包括：共用的上下水管道、落水管、烟囱、共用照明、天线、中央空调、暖气干支线、中央空调设备、高压水泵房、楼内消防设施设备、电梯。</w:t>
      </w:r>
      <w:r>
        <w:rPr>
          <w:rFonts w:hint="eastAsia"/>
        </w:rPr>
        <w:cr/>
      </w:r>
      <w:r>
        <w:t xml:space="preserve">    </w:t>
      </w:r>
      <w:r>
        <w:rPr>
          <w:rFonts w:hint="eastAsia"/>
        </w:rPr>
        <w:t>（三）附属建筑物、构筑物的维修、养护和管理，包括道路、室外上下水管道、化粪池、沟渠、池、井、自行车棚、停车场。</w:t>
      </w:r>
      <w:r>
        <w:rPr>
          <w:rFonts w:hint="eastAsia"/>
        </w:rPr>
        <w:cr/>
      </w:r>
      <w:r>
        <w:t xml:space="preserve">    </w:t>
      </w:r>
      <w:r>
        <w:rPr>
          <w:rFonts w:hint="eastAsia"/>
        </w:rPr>
        <w:t>（四）附属配套建筑和设施的维修、养护和管理。</w:t>
      </w:r>
      <w:r>
        <w:rPr>
          <w:rFonts w:hint="eastAsia"/>
        </w:rPr>
        <w:cr/>
      </w:r>
      <w:r>
        <w:t xml:space="preserve">    </w:t>
      </w:r>
      <w:r>
        <w:rPr>
          <w:rFonts w:hint="eastAsia"/>
        </w:rPr>
        <w:t>（五）公共环境卫生。包括各休息厅、大厅、楼梯、电梯、电梯厅、过道、地下车库、自行车棚、室外道路、绿化部位及屋面等公共场所。会议室、多功能厅、融媒体室、法庭、调解室、律师室等功能室；健身房、乒乓球室、图书室等干警文体活动室。房屋共用部位的清洁卫生、垃圾的收集、清运，做好法院外围“四自一包”工作。</w:t>
      </w:r>
      <w:r>
        <w:rPr>
          <w:rFonts w:hint="eastAsia"/>
        </w:rPr>
        <w:cr/>
      </w:r>
      <w:r>
        <w:t xml:space="preserve">    </w:t>
      </w:r>
      <w:r>
        <w:rPr>
          <w:rFonts w:hint="eastAsia"/>
        </w:rPr>
        <w:t>（六）绿化服务。围墙内围绿化带及草坪的浇灌、修剪、补栽，病虫害防治。</w:t>
      </w:r>
      <w:r>
        <w:rPr>
          <w:rFonts w:hint="eastAsia"/>
        </w:rPr>
        <w:cr/>
      </w:r>
      <w:r>
        <w:t xml:space="preserve">    </w:t>
      </w:r>
      <w:r>
        <w:rPr>
          <w:rFonts w:hint="eastAsia"/>
        </w:rPr>
        <w:t>（七）正副院长、副局级干部办公室入室保洁服务。会议室的茶叶由采购人提供供应商协助摆放补充。</w:t>
      </w:r>
      <w:r>
        <w:rPr>
          <w:rFonts w:hint="eastAsia"/>
        </w:rPr>
        <w:cr/>
      </w:r>
      <w:r>
        <w:t xml:space="preserve">    </w:t>
      </w:r>
      <w:r>
        <w:rPr>
          <w:rFonts w:hint="eastAsia"/>
        </w:rPr>
        <w:t>（八）公共区域洗手间卫生纸、洗手液等易耗品由采购人提供供应商摆放补充。</w:t>
      </w:r>
      <w:r>
        <w:rPr>
          <w:rFonts w:hint="eastAsia"/>
        </w:rPr>
        <w:cr/>
      </w:r>
      <w:r>
        <w:t xml:space="preserve">    </w:t>
      </w:r>
      <w:r>
        <w:rPr>
          <w:rFonts w:hint="eastAsia"/>
        </w:rPr>
        <w:t>（九）会议室使用管理，审判庭、合议室、调解室等使用管理(包括音响功放使用管理)。</w:t>
      </w:r>
      <w:r>
        <w:rPr>
          <w:rFonts w:hint="eastAsia"/>
        </w:rPr>
        <w:cr/>
      </w:r>
      <w:r>
        <w:t xml:space="preserve">    </w:t>
      </w:r>
      <w:r>
        <w:rPr>
          <w:rFonts w:hint="eastAsia"/>
        </w:rPr>
        <w:t>（十）会议服务及接待服务。在采购人的统一调配安排下，负责会议室及接待室的卫生清理、会场布置、设备调试以及会议茶水服务；定期对会议室窗帘清洗。协助采购人完成各种迎送、接待、礼仪等。</w:t>
      </w:r>
      <w:r>
        <w:rPr>
          <w:rFonts w:hint="eastAsia"/>
        </w:rPr>
        <w:cr/>
      </w:r>
      <w:r>
        <w:t xml:space="preserve">    </w:t>
      </w:r>
      <w:r>
        <w:rPr>
          <w:rFonts w:hint="eastAsia"/>
        </w:rPr>
        <w:t>（十一）维持公共秩序，包括安全管理、在采购人及消防管理部门指导下负责消防系统的管理、巡视、门岗执勤。交通与车辆停放秩序的管理。</w:t>
      </w:r>
      <w:r>
        <w:rPr>
          <w:rFonts w:hint="eastAsia"/>
        </w:rPr>
        <w:cr/>
      </w:r>
      <w:r>
        <w:t xml:space="preserve">    </w:t>
      </w:r>
      <w:r>
        <w:rPr>
          <w:rFonts w:hint="eastAsia"/>
        </w:rPr>
        <w:t>（十二）浴室保洁与管理。</w:t>
      </w:r>
      <w:r>
        <w:rPr>
          <w:rFonts w:hint="eastAsia"/>
        </w:rPr>
        <w:cr/>
      </w:r>
      <w:r>
        <w:t xml:space="preserve">    </w:t>
      </w:r>
      <w:r>
        <w:rPr>
          <w:rFonts w:hint="eastAsia"/>
        </w:rPr>
        <w:t>（十三）外幕墙每年清洗一次及化粪池每年清掏二次（费用由中标人承担）。</w:t>
      </w:r>
      <w:r>
        <w:rPr>
          <w:rFonts w:hint="eastAsia"/>
        </w:rPr>
        <w:cr/>
      </w:r>
      <w:r>
        <w:t xml:space="preserve">    </w:t>
      </w:r>
      <w:r>
        <w:rPr>
          <w:rFonts w:hint="eastAsia"/>
        </w:rPr>
        <w:t>（十四）零星维修及小修。质保范围内施工单位修理，超出质保范围按有关规定修理（如开关、水龙头等）。维修时，单项单次200元以下耗材(如钉子、螺栓等；灯，阀门等配件除外)由中标单位负责。</w:t>
      </w:r>
      <w:r>
        <w:rPr>
          <w:rFonts w:hint="eastAsia"/>
        </w:rPr>
        <w:cr/>
      </w:r>
      <w:r>
        <w:t xml:space="preserve">    </w:t>
      </w:r>
      <w:r>
        <w:rPr>
          <w:rFonts w:hint="eastAsia"/>
        </w:rPr>
        <w:t>（十五）管理与物业相关的工程图纸档案与竣工验收资料及以后形成的资料。</w:t>
      </w:r>
      <w:r>
        <w:rPr>
          <w:rFonts w:hint="eastAsia"/>
        </w:rPr>
        <w:cr/>
      </w:r>
      <w:r>
        <w:t xml:space="preserve">    </w:t>
      </w:r>
      <w:r>
        <w:rPr>
          <w:rFonts w:hint="eastAsia"/>
        </w:rPr>
        <w:t>（十六）配合采购人开展有关活动及临时性工作任务。</w:t>
      </w:r>
      <w:r>
        <w:rPr>
          <w:rFonts w:hint="eastAsia"/>
        </w:rPr>
        <w:cr/>
      </w:r>
      <w:r>
        <w:t xml:space="preserve">    </w:t>
      </w:r>
      <w:r>
        <w:rPr>
          <w:rFonts w:hint="eastAsia"/>
        </w:rPr>
        <w:t>（十七）配合采购人开展节能降耗工作。</w:t>
      </w:r>
    </w:p>
    <w:p>
      <w:pPr>
        <w:pStyle w:val="3"/>
      </w:pPr>
      <w:r>
        <w:rPr>
          <w:rFonts w:hint="eastAsia"/>
        </w:rPr>
        <w:t>三、服务要求</w:t>
      </w:r>
    </w:p>
    <w:p>
      <w:pPr>
        <w:ind w:firstLine="482" w:firstLineChars="200"/>
        <w:rPr>
          <w:b/>
        </w:rPr>
      </w:pPr>
      <w:r>
        <w:rPr>
          <w:rFonts w:hint="eastAsia"/>
          <w:b/>
        </w:rPr>
        <w:t>（一）人员要求</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4"/>
        <w:gridCol w:w="1539"/>
        <w:gridCol w:w="895"/>
        <w:gridCol w:w="921"/>
        <w:gridCol w:w="48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sz w:val="21"/>
              </w:rPr>
            </w:pPr>
            <w:r>
              <w:rPr>
                <w:rFonts w:hint="eastAsia" w:ascii="Calibri" w:hAnsi="宋体" w:eastAsia="宋体"/>
                <w:b/>
                <w:sz w:val="21"/>
              </w:rPr>
              <w:t>序号</w:t>
            </w:r>
          </w:p>
        </w:tc>
        <w:tc>
          <w:tcPr>
            <w:tcW w:w="2434"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sz w:val="21"/>
              </w:rPr>
            </w:pPr>
            <w:r>
              <w:rPr>
                <w:rFonts w:hint="eastAsia" w:ascii="Calibri" w:hAnsi="宋体" w:eastAsia="宋体"/>
                <w:b/>
                <w:sz w:val="21"/>
              </w:rPr>
              <w:t>岗位</w:t>
            </w:r>
          </w:p>
        </w:tc>
        <w:tc>
          <w:tcPr>
            <w:tcW w:w="921"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sz w:val="21"/>
              </w:rPr>
            </w:pPr>
            <w:r>
              <w:rPr>
                <w:rFonts w:hint="eastAsia" w:ascii="Calibri" w:hAnsi="宋体" w:eastAsia="宋体"/>
                <w:b/>
                <w:sz w:val="21"/>
              </w:rPr>
              <w:t>数量</w:t>
            </w:r>
          </w:p>
        </w:tc>
        <w:tc>
          <w:tcPr>
            <w:tcW w:w="488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sz w:val="21"/>
              </w:rPr>
            </w:pPr>
            <w:r>
              <w:rPr>
                <w:rFonts w:hint="eastAsia" w:ascii="Calibri" w:hAnsi="宋体" w:eastAsia="宋体"/>
                <w:b/>
                <w:sz w:val="21"/>
              </w:rPr>
              <w:t>具体要求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tcBorders>
              <w:top w:val="single" w:color="auto" w:sz="2" w:space="0"/>
            </w:tcBorders>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1</w:t>
            </w:r>
          </w:p>
        </w:tc>
        <w:tc>
          <w:tcPr>
            <w:tcW w:w="2434" w:type="dxa"/>
            <w:gridSpan w:val="2"/>
            <w:tcBorders>
              <w:top w:val="single" w:color="auto" w:sz="2" w:space="0"/>
            </w:tcBorders>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项目经理</w:t>
            </w:r>
          </w:p>
        </w:tc>
        <w:tc>
          <w:tcPr>
            <w:tcW w:w="921" w:type="dxa"/>
            <w:tcBorders>
              <w:top w:val="single" w:color="auto" w:sz="2" w:space="0"/>
            </w:tcBorders>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1人</w:t>
            </w:r>
          </w:p>
        </w:tc>
        <w:tc>
          <w:tcPr>
            <w:tcW w:w="4883" w:type="dxa"/>
            <w:tcBorders>
              <w:top w:val="single" w:color="auto" w:sz="2"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年龄</w:t>
            </w:r>
            <w:r>
              <w:rPr>
                <w:rFonts w:ascii="宋体" w:hAnsi="宋体" w:eastAsia="宋体"/>
                <w:sz w:val="21"/>
                <w:szCs w:val="21"/>
              </w:rPr>
              <w:t>45</w:t>
            </w:r>
            <w:r>
              <w:rPr>
                <w:rFonts w:hint="eastAsia" w:ascii="宋体" w:hAnsi="宋体" w:eastAsia="宋体"/>
                <w:sz w:val="21"/>
                <w:szCs w:val="21"/>
              </w:rPr>
              <w:t>周岁以下（含45周岁），具有中级职称、大专及以上学历（提供学历证明材料），有不少于</w:t>
            </w:r>
            <w:r>
              <w:rPr>
                <w:rFonts w:ascii="宋体" w:hAnsi="宋体" w:eastAsia="宋体"/>
                <w:sz w:val="21"/>
                <w:szCs w:val="21"/>
              </w:rPr>
              <w:t>5</w:t>
            </w:r>
            <w:r>
              <w:rPr>
                <w:rFonts w:hint="eastAsia" w:ascii="宋体" w:hAnsi="宋体" w:eastAsia="宋体"/>
                <w:sz w:val="21"/>
                <w:szCs w:val="21"/>
              </w:rPr>
              <w:t>年物业管理项目经理岗位经验（提供工作经验证明材料）。工作条理性强，有较强的语言表达能力和文字功底，具有良好的综合判断能力、决策能力、沟通协调能力。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2</w:t>
            </w:r>
          </w:p>
        </w:tc>
        <w:tc>
          <w:tcPr>
            <w:tcW w:w="2434" w:type="dxa"/>
            <w:gridSpan w:val="2"/>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客服人员</w:t>
            </w:r>
          </w:p>
        </w:tc>
        <w:tc>
          <w:tcPr>
            <w:tcW w:w="921" w:type="dxa"/>
            <w:shd w:val="clear" w:color="auto" w:fill="auto"/>
            <w:vAlign w:val="center"/>
          </w:tcPr>
          <w:p>
            <w:pPr>
              <w:spacing w:line="320" w:lineRule="exact"/>
              <w:jc w:val="center"/>
              <w:rPr>
                <w:rFonts w:ascii="Calibri" w:hAnsi="宋体" w:eastAsia="宋体"/>
                <w:sz w:val="21"/>
              </w:rPr>
            </w:pPr>
            <w:r>
              <w:rPr>
                <w:rFonts w:ascii="Calibri" w:hAnsi="宋体" w:eastAsia="宋体"/>
                <w:sz w:val="21"/>
              </w:rPr>
              <w:t>8</w:t>
            </w:r>
            <w:r>
              <w:rPr>
                <w:rFonts w:hint="eastAsia" w:ascii="Calibri" w:hAnsi="宋体" w:eastAsia="宋体"/>
                <w:sz w:val="21"/>
              </w:rPr>
              <w:t>人</w:t>
            </w:r>
          </w:p>
        </w:tc>
        <w:tc>
          <w:tcPr>
            <w:tcW w:w="4883" w:type="dxa"/>
            <w:shd w:val="clear" w:color="auto" w:fill="auto"/>
            <w:vAlign w:val="center"/>
          </w:tcPr>
          <w:p>
            <w:pPr>
              <w:spacing w:line="320" w:lineRule="exact"/>
              <w:rPr>
                <w:rFonts w:ascii="Calibri" w:hAnsi="宋体" w:eastAsia="宋体"/>
                <w:sz w:val="21"/>
              </w:rPr>
            </w:pPr>
            <w:r>
              <w:rPr>
                <w:rFonts w:hint="eastAsia" w:ascii="Calibri" w:hAnsi="宋体" w:eastAsia="宋体"/>
                <w:sz w:val="21"/>
              </w:rPr>
              <w:t>年龄</w:t>
            </w:r>
            <w:r>
              <w:rPr>
                <w:rFonts w:ascii="Calibri" w:hAnsi="宋体" w:eastAsia="宋体"/>
                <w:sz w:val="21"/>
              </w:rPr>
              <w:t>35周岁以下</w:t>
            </w:r>
            <w:r>
              <w:rPr>
                <w:rFonts w:hint="eastAsia" w:ascii="Calibri" w:hAnsi="宋体" w:eastAsia="宋体"/>
                <w:sz w:val="21"/>
              </w:rPr>
              <w:t>（含</w:t>
            </w:r>
            <w:r>
              <w:rPr>
                <w:rFonts w:ascii="Calibri" w:hAnsi="宋体" w:eastAsia="宋体"/>
                <w:sz w:val="21"/>
              </w:rPr>
              <w:t>3</w:t>
            </w:r>
            <w:r>
              <w:rPr>
                <w:rFonts w:hint="eastAsia" w:ascii="Calibri" w:hAnsi="宋体" w:eastAsia="宋体"/>
                <w:sz w:val="21"/>
              </w:rPr>
              <w:t>5周岁）</w:t>
            </w:r>
            <w:r>
              <w:rPr>
                <w:rFonts w:ascii="Calibri" w:hAnsi="宋体" w:eastAsia="宋体"/>
                <w:sz w:val="21"/>
              </w:rPr>
              <w:t>，女性，具有物业管理、会务服务工作经验，具备良好的物业服务意识，有较强的文字功底和沟通协调能力。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3</w:t>
            </w:r>
          </w:p>
        </w:tc>
        <w:tc>
          <w:tcPr>
            <w:tcW w:w="2434" w:type="dxa"/>
            <w:gridSpan w:val="2"/>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工程维修人员</w:t>
            </w:r>
          </w:p>
        </w:tc>
        <w:tc>
          <w:tcPr>
            <w:tcW w:w="921" w:type="dxa"/>
            <w:shd w:val="clear" w:color="auto" w:fill="auto"/>
            <w:vAlign w:val="center"/>
          </w:tcPr>
          <w:p>
            <w:pPr>
              <w:spacing w:line="320" w:lineRule="exact"/>
              <w:jc w:val="center"/>
              <w:rPr>
                <w:rFonts w:ascii="Calibri" w:hAnsi="宋体" w:eastAsia="宋体"/>
                <w:sz w:val="21"/>
              </w:rPr>
            </w:pPr>
            <w:r>
              <w:rPr>
                <w:rFonts w:ascii="Calibri" w:hAnsi="宋体" w:eastAsia="宋体"/>
                <w:sz w:val="21"/>
              </w:rPr>
              <w:t>9</w:t>
            </w:r>
            <w:r>
              <w:rPr>
                <w:rFonts w:hint="eastAsia" w:ascii="Calibri" w:hAnsi="宋体" w:eastAsia="宋体"/>
                <w:sz w:val="21"/>
              </w:rPr>
              <w:t>人</w:t>
            </w:r>
          </w:p>
        </w:tc>
        <w:tc>
          <w:tcPr>
            <w:tcW w:w="4883" w:type="dxa"/>
            <w:shd w:val="clear" w:color="auto" w:fill="auto"/>
            <w:vAlign w:val="center"/>
          </w:tcPr>
          <w:p>
            <w:pPr>
              <w:spacing w:line="320" w:lineRule="exact"/>
              <w:rPr>
                <w:rFonts w:ascii="Calibri" w:hAnsi="宋体" w:eastAsia="宋体"/>
                <w:sz w:val="21"/>
              </w:rPr>
            </w:pPr>
            <w:r>
              <w:rPr>
                <w:rFonts w:ascii="Calibri" w:hAnsi="宋体" w:eastAsia="宋体"/>
                <w:sz w:val="21"/>
              </w:rPr>
              <w:t>55周岁以下</w:t>
            </w:r>
            <w:r>
              <w:rPr>
                <w:rFonts w:hint="eastAsia" w:ascii="Calibri" w:hAnsi="宋体" w:eastAsia="宋体"/>
                <w:sz w:val="21"/>
              </w:rPr>
              <w:t>（含</w:t>
            </w:r>
            <w:r>
              <w:rPr>
                <w:rFonts w:ascii="Calibri" w:hAnsi="宋体" w:eastAsia="宋体"/>
                <w:sz w:val="21"/>
              </w:rPr>
              <w:t>5</w:t>
            </w:r>
            <w:r>
              <w:rPr>
                <w:rFonts w:hint="eastAsia" w:ascii="Calibri" w:hAnsi="宋体" w:eastAsia="宋体"/>
                <w:sz w:val="21"/>
              </w:rPr>
              <w:t>5周岁）</w:t>
            </w:r>
            <w:r>
              <w:rPr>
                <w:rFonts w:ascii="Calibri" w:hAnsi="宋体" w:eastAsia="宋体"/>
                <w:sz w:val="21"/>
              </w:rPr>
              <w:t>，配备专业技术人员，</w:t>
            </w:r>
            <w:r>
              <w:rPr>
                <w:rFonts w:hint="eastAsia" w:ascii="Calibri" w:hAnsi="宋体" w:eastAsia="宋体"/>
                <w:sz w:val="21"/>
              </w:rPr>
              <w:t>★电工配备3人，持《特种作业操作证》（低压电工作业）；锅炉工配备3人，持《特种设备安全管理和作业人员证》（项目代号：G）</w:t>
            </w:r>
            <w:r>
              <w:rPr>
                <w:rFonts w:ascii="Calibri" w:hAnsi="宋体" w:eastAsia="宋体"/>
                <w:sz w:val="21"/>
              </w:rPr>
              <w:t>。供应商在投标时提供相应证件或承诺在上岗前提供该证。</w:t>
            </w:r>
          </w:p>
          <w:p>
            <w:pPr>
              <w:spacing w:line="320" w:lineRule="exact"/>
              <w:rPr>
                <w:rFonts w:ascii="Calibri" w:hAnsi="宋体" w:eastAsia="宋体"/>
                <w:sz w:val="21"/>
              </w:rPr>
            </w:pPr>
            <w:r>
              <w:rPr>
                <w:rFonts w:ascii="Calibri" w:hAnsi="宋体" w:eastAsia="宋体"/>
                <w:sz w:val="21"/>
              </w:rPr>
              <w:t>维修人员负责办公楼房屋、给排水设备、供电设备等公共设施设备的日常维护和小修，能够熟练操作、运行和维护设备。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vMerge w:val="restart"/>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4</w:t>
            </w:r>
          </w:p>
        </w:tc>
        <w:tc>
          <w:tcPr>
            <w:tcW w:w="1539" w:type="dxa"/>
            <w:vMerge w:val="restart"/>
            <w:shd w:val="clear" w:color="auto" w:fill="auto"/>
            <w:vAlign w:val="center"/>
          </w:tcPr>
          <w:p>
            <w:pPr>
              <w:spacing w:line="320" w:lineRule="exact"/>
              <w:rPr>
                <w:rFonts w:ascii="Calibri" w:hAnsi="宋体" w:eastAsia="宋体"/>
                <w:sz w:val="21"/>
              </w:rPr>
            </w:pPr>
            <w:r>
              <w:rPr>
                <w:rFonts w:hint="eastAsia" w:ascii="Calibri" w:hAnsi="宋体" w:eastAsia="宋体"/>
                <w:sz w:val="21"/>
              </w:rPr>
              <w:t>秩序维护人员</w:t>
            </w:r>
          </w:p>
        </w:tc>
        <w:tc>
          <w:tcPr>
            <w:tcW w:w="895" w:type="dxa"/>
            <w:vAlign w:val="center"/>
          </w:tcPr>
          <w:p>
            <w:pPr>
              <w:spacing w:line="320" w:lineRule="exact"/>
              <w:jc w:val="center"/>
              <w:rPr>
                <w:rFonts w:ascii="Calibri" w:hAnsi="宋体" w:eastAsia="宋体"/>
                <w:sz w:val="21"/>
              </w:rPr>
            </w:pPr>
            <w:r>
              <w:rPr>
                <w:rFonts w:hint="eastAsia" w:ascii="Calibri" w:hAnsi="宋体" w:eastAsia="宋体"/>
                <w:sz w:val="21"/>
              </w:rPr>
              <w:t>门岗及巡逻岗</w:t>
            </w:r>
          </w:p>
        </w:tc>
        <w:tc>
          <w:tcPr>
            <w:tcW w:w="921" w:type="dxa"/>
            <w:shd w:val="clear" w:color="auto" w:fill="auto"/>
            <w:vAlign w:val="center"/>
          </w:tcPr>
          <w:p>
            <w:pPr>
              <w:spacing w:line="320" w:lineRule="exact"/>
              <w:jc w:val="center"/>
              <w:rPr>
                <w:rFonts w:ascii="Calibri" w:hAnsi="宋体" w:eastAsia="宋体"/>
                <w:sz w:val="21"/>
              </w:rPr>
            </w:pPr>
            <w:r>
              <w:rPr>
                <w:rFonts w:ascii="Calibri" w:hAnsi="宋体" w:eastAsia="宋体"/>
                <w:sz w:val="21"/>
              </w:rPr>
              <w:t>26</w:t>
            </w:r>
            <w:r>
              <w:rPr>
                <w:rFonts w:hint="eastAsia" w:ascii="Calibri" w:hAnsi="宋体" w:eastAsia="宋体"/>
                <w:sz w:val="21"/>
              </w:rPr>
              <w:t>人</w:t>
            </w:r>
          </w:p>
        </w:tc>
        <w:tc>
          <w:tcPr>
            <w:tcW w:w="4883" w:type="dxa"/>
            <w:shd w:val="clear" w:color="auto" w:fill="auto"/>
            <w:vAlign w:val="center"/>
          </w:tcPr>
          <w:p>
            <w:pPr>
              <w:spacing w:line="320" w:lineRule="exact"/>
              <w:rPr>
                <w:rFonts w:ascii="Calibri" w:hAnsi="宋体" w:eastAsia="宋体"/>
                <w:sz w:val="21"/>
              </w:rPr>
            </w:pPr>
            <w:r>
              <w:rPr>
                <w:rFonts w:hint="eastAsia" w:ascii="Calibri" w:hAnsi="宋体" w:eastAsia="宋体"/>
                <w:sz w:val="21"/>
              </w:rPr>
              <w:t>年龄</w:t>
            </w:r>
            <w:r>
              <w:rPr>
                <w:rFonts w:ascii="Calibri" w:hAnsi="宋体" w:eastAsia="宋体"/>
                <w:sz w:val="21"/>
              </w:rPr>
              <w:t>50周岁以下（除主管，</w:t>
            </w:r>
            <w:r>
              <w:rPr>
                <w:rFonts w:hint="eastAsia" w:ascii="Calibri" w:hAnsi="宋体" w:eastAsia="宋体"/>
                <w:sz w:val="21"/>
              </w:rPr>
              <w:t>含</w:t>
            </w:r>
            <w:r>
              <w:rPr>
                <w:rFonts w:ascii="Calibri" w:hAnsi="宋体" w:eastAsia="宋体"/>
                <w:sz w:val="21"/>
              </w:rPr>
              <w:t>50</w:t>
            </w:r>
            <w:r>
              <w:rPr>
                <w:rFonts w:hint="eastAsia" w:ascii="Calibri" w:hAnsi="宋体" w:eastAsia="宋体"/>
                <w:sz w:val="21"/>
              </w:rPr>
              <w:t>周岁</w:t>
            </w:r>
            <w:r>
              <w:rPr>
                <w:rFonts w:ascii="Calibri" w:hAnsi="宋体" w:eastAsia="宋体"/>
                <w:sz w:val="21"/>
              </w:rPr>
              <w:t>），男性</w:t>
            </w:r>
            <w:r>
              <w:rPr>
                <w:rFonts w:hint="eastAsia" w:ascii="Calibri" w:hAnsi="宋体" w:eastAsia="宋体"/>
                <w:sz w:val="21"/>
              </w:rPr>
              <w:t>，★均持有《保安员证》（提供证件扫描件或承诺在上岗前提供该证）。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vMerge w:val="continue"/>
            <w:shd w:val="clear" w:color="auto" w:fill="auto"/>
            <w:vAlign w:val="center"/>
          </w:tcPr>
          <w:p>
            <w:pPr>
              <w:spacing w:line="320" w:lineRule="exact"/>
              <w:jc w:val="center"/>
              <w:rPr>
                <w:rFonts w:ascii="Calibri" w:hAnsi="宋体" w:eastAsia="宋体"/>
                <w:sz w:val="21"/>
              </w:rPr>
            </w:pPr>
          </w:p>
        </w:tc>
        <w:tc>
          <w:tcPr>
            <w:tcW w:w="1539" w:type="dxa"/>
            <w:vMerge w:val="continue"/>
            <w:shd w:val="clear" w:color="auto" w:fill="auto"/>
            <w:vAlign w:val="center"/>
          </w:tcPr>
          <w:p>
            <w:pPr>
              <w:spacing w:line="320" w:lineRule="exact"/>
              <w:rPr>
                <w:rFonts w:ascii="Calibri" w:hAnsi="宋体" w:eastAsia="宋体"/>
                <w:sz w:val="21"/>
              </w:rPr>
            </w:pPr>
          </w:p>
        </w:tc>
        <w:tc>
          <w:tcPr>
            <w:tcW w:w="895" w:type="dxa"/>
            <w:vAlign w:val="center"/>
          </w:tcPr>
          <w:p>
            <w:pPr>
              <w:spacing w:line="320" w:lineRule="exact"/>
              <w:jc w:val="center"/>
              <w:rPr>
                <w:rFonts w:ascii="Calibri" w:hAnsi="宋体" w:eastAsia="宋体"/>
                <w:sz w:val="21"/>
              </w:rPr>
            </w:pPr>
            <w:r>
              <w:rPr>
                <w:rFonts w:hint="eastAsia" w:ascii="Calibri" w:hAnsi="宋体" w:eastAsia="宋体"/>
                <w:sz w:val="21"/>
              </w:rPr>
              <w:t>监控岗</w:t>
            </w:r>
          </w:p>
        </w:tc>
        <w:tc>
          <w:tcPr>
            <w:tcW w:w="921" w:type="dxa"/>
            <w:shd w:val="clear" w:color="auto" w:fill="auto"/>
            <w:vAlign w:val="center"/>
          </w:tcPr>
          <w:p>
            <w:pPr>
              <w:spacing w:line="320" w:lineRule="exact"/>
              <w:jc w:val="center"/>
              <w:rPr>
                <w:rFonts w:ascii="Calibri" w:hAnsi="宋体" w:eastAsia="宋体"/>
                <w:sz w:val="21"/>
              </w:rPr>
            </w:pPr>
            <w:r>
              <w:rPr>
                <w:rFonts w:ascii="Calibri" w:hAnsi="宋体" w:eastAsia="宋体"/>
                <w:sz w:val="21"/>
              </w:rPr>
              <w:t>6</w:t>
            </w:r>
            <w:r>
              <w:rPr>
                <w:rFonts w:hint="eastAsia" w:ascii="Calibri" w:hAnsi="宋体" w:eastAsia="宋体"/>
                <w:sz w:val="21"/>
              </w:rPr>
              <w:t>人</w:t>
            </w:r>
          </w:p>
        </w:tc>
        <w:tc>
          <w:tcPr>
            <w:tcW w:w="4883" w:type="dxa"/>
            <w:shd w:val="clear" w:color="auto" w:fill="auto"/>
            <w:vAlign w:val="center"/>
          </w:tcPr>
          <w:p>
            <w:pPr>
              <w:spacing w:line="320" w:lineRule="exact"/>
              <w:rPr>
                <w:rFonts w:ascii="Calibri" w:hAnsi="宋体" w:eastAsia="宋体"/>
                <w:sz w:val="21"/>
              </w:rPr>
            </w:pPr>
            <w:r>
              <w:rPr>
                <w:rFonts w:hint="eastAsia" w:ascii="Calibri" w:hAnsi="宋体" w:eastAsia="宋体"/>
                <w:sz w:val="21"/>
              </w:rPr>
              <w:t>★消防监控室值班人员持有</w:t>
            </w:r>
            <w:r>
              <w:rPr>
                <w:rFonts w:ascii="Calibri" w:hAnsi="宋体" w:eastAsia="宋体"/>
                <w:sz w:val="21"/>
              </w:rPr>
              <w:t>国家人力资源和社会保障部</w:t>
            </w:r>
            <w:r>
              <w:rPr>
                <w:rFonts w:hint="eastAsia" w:ascii="Calibri" w:hAnsi="宋体" w:eastAsia="宋体"/>
                <w:sz w:val="21"/>
              </w:rPr>
              <w:t>颁发的中级及以上消防设施操作员证或建构筑物消防员证（提供证件扫描件或承诺在上岗前提供该证）。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4" w:type="dxa"/>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5</w:t>
            </w:r>
          </w:p>
        </w:tc>
        <w:tc>
          <w:tcPr>
            <w:tcW w:w="2434" w:type="dxa"/>
            <w:gridSpan w:val="2"/>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保洁绿化人员</w:t>
            </w:r>
          </w:p>
        </w:tc>
        <w:tc>
          <w:tcPr>
            <w:tcW w:w="921" w:type="dxa"/>
            <w:shd w:val="clear" w:color="auto" w:fill="auto"/>
            <w:vAlign w:val="center"/>
          </w:tcPr>
          <w:p>
            <w:pPr>
              <w:spacing w:line="320" w:lineRule="exact"/>
              <w:jc w:val="center"/>
              <w:rPr>
                <w:rFonts w:ascii="Calibri" w:hAnsi="宋体" w:eastAsia="宋体"/>
                <w:sz w:val="21"/>
              </w:rPr>
            </w:pPr>
            <w:r>
              <w:rPr>
                <w:rFonts w:ascii="Calibri" w:hAnsi="宋体" w:eastAsia="宋体"/>
                <w:sz w:val="21"/>
              </w:rPr>
              <w:t>25</w:t>
            </w:r>
            <w:r>
              <w:rPr>
                <w:rFonts w:hint="eastAsia" w:ascii="Calibri" w:hAnsi="宋体" w:eastAsia="宋体"/>
                <w:sz w:val="21"/>
              </w:rPr>
              <w:t>人</w:t>
            </w:r>
          </w:p>
        </w:tc>
        <w:tc>
          <w:tcPr>
            <w:tcW w:w="4883" w:type="dxa"/>
            <w:shd w:val="clear" w:color="auto" w:fill="auto"/>
            <w:vAlign w:val="center"/>
          </w:tcPr>
          <w:p>
            <w:pPr>
              <w:spacing w:line="320" w:lineRule="exact"/>
              <w:rPr>
                <w:rFonts w:ascii="Calibri" w:hAnsi="宋体" w:eastAsia="宋体"/>
                <w:sz w:val="21"/>
              </w:rPr>
            </w:pPr>
            <w:r>
              <w:rPr>
                <w:rFonts w:hint="eastAsia" w:ascii="Calibri" w:hAnsi="宋体" w:eastAsia="宋体"/>
                <w:sz w:val="21"/>
              </w:rPr>
              <w:t>年龄</w:t>
            </w:r>
            <w:r>
              <w:rPr>
                <w:rFonts w:ascii="Calibri" w:hAnsi="宋体" w:eastAsia="宋体"/>
                <w:sz w:val="21"/>
              </w:rPr>
              <w:t>55周岁以下</w:t>
            </w:r>
            <w:r>
              <w:rPr>
                <w:rFonts w:hint="eastAsia" w:ascii="Calibri" w:hAnsi="宋体" w:eastAsia="宋体"/>
                <w:sz w:val="21"/>
              </w:rPr>
              <w:t>（含</w:t>
            </w:r>
            <w:r>
              <w:rPr>
                <w:rFonts w:ascii="Calibri" w:hAnsi="宋体" w:eastAsia="宋体"/>
                <w:sz w:val="21"/>
              </w:rPr>
              <w:t>5</w:t>
            </w:r>
            <w:r>
              <w:rPr>
                <w:rFonts w:hint="eastAsia" w:ascii="Calibri" w:hAnsi="宋体" w:eastAsia="宋体"/>
                <w:sz w:val="21"/>
              </w:rPr>
              <w:t>5周岁）</w:t>
            </w:r>
            <w:r>
              <w:rPr>
                <w:rFonts w:ascii="Calibri" w:hAnsi="宋体" w:eastAsia="宋体"/>
                <w:sz w:val="21"/>
              </w:rPr>
              <w:t>。</w:t>
            </w:r>
          </w:p>
        </w:tc>
      </w:tr>
    </w:tbl>
    <w:p>
      <w:pPr>
        <w:ind w:firstLine="482" w:firstLineChars="200"/>
        <w:rPr>
          <w:b/>
        </w:rPr>
      </w:pPr>
      <w:r>
        <w:rPr>
          <w:rFonts w:hint="eastAsia"/>
          <w:b/>
        </w:rPr>
        <w:t>（二）客户服务部</w:t>
      </w:r>
    </w:p>
    <w:p>
      <w:pPr>
        <w:ind w:firstLine="480" w:firstLineChars="200"/>
      </w:pPr>
      <w:r>
        <w:rPr>
          <w:rFonts w:hint="eastAsia"/>
        </w:rPr>
        <w:t>1、项目经理</w:t>
      </w:r>
    </w:p>
    <w:p>
      <w:pPr>
        <w:ind w:firstLine="480" w:firstLineChars="200"/>
      </w:pPr>
      <w:r>
        <w:rPr>
          <w:rFonts w:hint="eastAsia"/>
        </w:rPr>
        <w:t>（1）服务内容：全面负责各类岗位服务人员管理和调配，协调处理采购人提出的各项要求和建议，对内对外沟通协调。</w:t>
      </w:r>
    </w:p>
    <w:p>
      <w:pPr>
        <w:ind w:firstLine="480" w:firstLineChars="200"/>
      </w:pPr>
      <w:r>
        <w:rPr>
          <w:rFonts w:hint="eastAsia"/>
        </w:rPr>
        <w:t>（2）服务标准：负责根据采购人要求制定物业管理制度，监督指导服务人员按物业服务制度规范操作，如有问题负责落实整改及人员更换；详细制定工作安排，如有人员变更须提前三日告知采购人并协调人员确保服务不间断，在服务人员临时缺员时可顶替具体服务工作；协调处理采购人提出的各项要求和建议，按照需求组织人员完成工作；协调与公安、市容等外部部门相关事宜，保证采购人单位正常有序开展工作。</w:t>
      </w:r>
    </w:p>
    <w:p>
      <w:pPr>
        <w:ind w:firstLine="480" w:firstLineChars="200"/>
      </w:pPr>
      <w:r>
        <w:rPr>
          <w:rFonts w:hint="eastAsia"/>
        </w:rPr>
        <w:t>2、客服人员</w:t>
      </w:r>
    </w:p>
    <w:p>
      <w:pPr>
        <w:ind w:firstLine="480" w:firstLineChars="200"/>
      </w:pPr>
      <w:r>
        <w:rPr>
          <w:rFonts w:hint="eastAsia"/>
        </w:rPr>
        <w:t>（1）服务内容：负责各类会议服务以及审判庭、合议室、调解室预定服务，做好会议室的布置、会前、会中、会后服务，及迎送、接待、礼仪等；负责与业主沟通；协助采购人开展活动。</w:t>
      </w:r>
    </w:p>
    <w:p>
      <w:pPr>
        <w:ind w:firstLine="480" w:firstLineChars="200"/>
      </w:pPr>
      <w:r>
        <w:rPr>
          <w:rFonts w:hint="eastAsia"/>
        </w:rPr>
        <w:t>（2）服务标准：建立会议室管理制度，制订会议服务规程并认真落实，保证开水供应并定时续水，会前会后打扫室内卫生，并对毛巾、水杯进行清洗、消毒，保持室内干净整洁，物品摆放整齐有序，会场布置及时，做到周到、热情、细致、快捷、无差错；根据院方需求，对院领导各类报刊杂志、信件等进行分类，按时如数送达指定地点，不得错发、漏发，更不得擅自借于他人，做好分发记录；做好业主沟通工作，了解业主诉求，及时、耐心处理业主对物业工作的建议或投诉；落实档案管理制度，指定专人负责，分类、编目、妥善保管承接档案、物业服务档案、设施设备档案等档案资料，做好保密工作，不得私自外借、复制，不得丢失。</w:t>
      </w:r>
    </w:p>
    <w:p>
      <w:pPr>
        <w:ind w:firstLine="482" w:firstLineChars="200"/>
        <w:rPr>
          <w:b/>
        </w:rPr>
      </w:pPr>
      <w:r>
        <w:rPr>
          <w:rFonts w:hint="eastAsia"/>
          <w:b/>
        </w:rPr>
        <w:t>（三）工程维修部</w:t>
      </w:r>
    </w:p>
    <w:p>
      <w:pPr>
        <w:ind w:firstLine="480" w:firstLineChars="200"/>
      </w:pPr>
      <w:r>
        <w:rPr>
          <w:rFonts w:hint="eastAsia"/>
        </w:rPr>
        <w:t>1、服务内容</w:t>
      </w:r>
    </w:p>
    <w:p>
      <w:pPr>
        <w:ind w:firstLine="480" w:firstLineChars="200"/>
      </w:pPr>
      <w:r>
        <w:rPr>
          <w:rFonts w:hint="eastAsia"/>
        </w:rPr>
        <w:t>（1）办公楼房屋及附属设施的小修、养护和管理。包括楼外周界部分、楼顶、外墙、楼内门厅、楼梯间、走廊通道、地下室、门窗以及相关的行人道、行车道、公共卫生间、共用设施设备使用的房屋等其他公共部位的小修、养护和管理。并对办公室、会议室、机房、档案室等场所的灯具、插座、锁具等进行维修更换。化粪池清掏工作。</w:t>
      </w:r>
    </w:p>
    <w:p>
      <w:pPr>
        <w:ind w:firstLine="480" w:firstLineChars="200"/>
      </w:pPr>
      <w:r>
        <w:rPr>
          <w:rFonts w:hint="eastAsia"/>
        </w:rPr>
        <w:t>（2）共用设施设备的运行和管理。包括供配电系统、给排水系统、中央空调直燃机系统、消防系统、监控系统、电梯系统、建筑物防雷设施及其他共用设施设备等。</w:t>
      </w:r>
    </w:p>
    <w:p>
      <w:pPr>
        <w:ind w:firstLine="480" w:firstLineChars="200"/>
      </w:pPr>
      <w:r>
        <w:rPr>
          <w:rFonts w:hint="eastAsia"/>
        </w:rPr>
        <w:t>（3）室外路灯、广场及各类管道的养护。</w:t>
      </w:r>
    </w:p>
    <w:p>
      <w:pPr>
        <w:ind w:firstLine="480" w:firstLineChars="200"/>
      </w:pPr>
      <w:r>
        <w:rPr>
          <w:rFonts w:hint="eastAsia"/>
        </w:rPr>
        <w:t>2、服务标准</w:t>
      </w:r>
    </w:p>
    <w:p>
      <w:pPr>
        <w:ind w:firstLine="480" w:firstLineChars="200"/>
      </w:pPr>
      <w:r>
        <w:rPr>
          <w:rFonts w:hint="eastAsia"/>
        </w:rPr>
        <w:t>（1）房屋的维修、养护和管理</w:t>
      </w:r>
    </w:p>
    <w:p>
      <w:r>
        <w:rPr>
          <w:rFonts w:hint="eastAsia"/>
        </w:rPr>
        <w:t>要求加强日常巡查和维修、养护工作，确保房屋本体使用完好。制定房屋使用管理规定，严禁随意装修和擅自改变房屋结构等行为，确保楼宇结构和附属设施设备的安全。</w:t>
      </w:r>
    </w:p>
    <w:p>
      <w:pPr>
        <w:ind w:firstLine="480" w:firstLineChars="200"/>
      </w:pPr>
      <w:r>
        <w:rPr>
          <w:rFonts w:hint="eastAsia"/>
        </w:rPr>
        <w:t>（2）公共设施设备的维修、养护、运行和管理</w:t>
      </w:r>
    </w:p>
    <w:p>
      <w:r>
        <w:rPr>
          <w:rFonts w:hint="eastAsia"/>
        </w:rPr>
        <w:t>①设施设备运行良好，有运行记录；有保养、检修制度，并在工作场所明示；设施设备及责任人均应挂牌标识。</w:t>
      </w:r>
    </w:p>
    <w:p>
      <w:r>
        <w:rPr>
          <w:rFonts w:hint="eastAsia"/>
        </w:rPr>
        <w:t>②设备运行严格执行操作规程，无重大管理责任事故。有突发事件应急处理措施和处理记录。</w:t>
      </w:r>
    </w:p>
    <w:p>
      <w:r>
        <w:rPr>
          <w:rFonts w:hint="eastAsia"/>
        </w:rPr>
        <w:t>③定期检查消防设施设备，保证可随时启用。</w:t>
      </w:r>
    </w:p>
    <w:p>
      <w:r>
        <w:rPr>
          <w:rFonts w:hint="eastAsia"/>
        </w:rPr>
        <w:t>④每周2-3次对共用设施设备进行巡视，并有巡视日志（如供水、供电、供热系统等）。</w:t>
      </w:r>
    </w:p>
    <w:p>
      <w:r>
        <w:rPr>
          <w:rFonts w:hint="eastAsia"/>
        </w:rPr>
        <w:t>⑤实行24小时报修值班制度，急修半小时内到达现场，一般维修一天之内或在双方约定的时间到达现场。强电、给排水管理等设备突发故障乙方接报后维修工人在10分钟内到达现场，一般维修接报后维修工人在30分钟内到达现场，维修及时率要达到100%，维修合格率达到100%。对投诉处理结果应建立回访制度，有回访记录，年回访率90%以上。</w:t>
      </w:r>
    </w:p>
    <w:p>
      <w:r>
        <w:rPr>
          <w:rFonts w:hint="eastAsia"/>
        </w:rPr>
        <w:t>⑥庭院灯、楼道灯、围墙灯、景观灯、指示灯等完好率95%以上，并按规定时间开关。</w:t>
      </w:r>
    </w:p>
    <w:p>
      <w:r>
        <w:rPr>
          <w:rFonts w:hint="eastAsia"/>
        </w:rPr>
        <w:t>⑦道路、广场、停车场平整；护栏、围墙完好无损。</w:t>
      </w:r>
    </w:p>
    <w:p>
      <w:r>
        <w:rPr>
          <w:rFonts w:hint="eastAsia"/>
        </w:rPr>
        <w:t>⑧对有危及人身安全隐患的设施设备，设有明显提示标志和防范措施。</w:t>
      </w:r>
    </w:p>
    <w:p>
      <w:r>
        <w:rPr>
          <w:rFonts w:hint="eastAsia"/>
        </w:rPr>
        <w:t>⑨对蓄水池、二次供水水箱，按规定定期清洗、消毒、加药，水质符合卫生要求（费用由招标人承担）。</w:t>
      </w:r>
    </w:p>
    <w:p>
      <w:r>
        <w:rPr>
          <w:rFonts w:hint="eastAsia"/>
        </w:rPr>
        <w:t>⑩化粪池每六个月检查一次，每年清掏、疏通2次。</w:t>
      </w:r>
    </w:p>
    <w:p>
      <w:r>
        <w:rPr>
          <w:rFonts w:ascii="Cambria Math" w:hAnsi="Cambria Math" w:cs="Cambria Math"/>
        </w:rPr>
        <w:t>⑪</w:t>
      </w:r>
      <w:r>
        <w:rPr>
          <w:rFonts w:hint="eastAsia" w:ascii="宋体" w:hAnsi="宋体" w:eastAsia="宋体" w:cs="宋体"/>
        </w:rPr>
        <w:t>定期检查、保养给排水管道并及时清理雨、污水井。</w:t>
      </w:r>
    </w:p>
    <w:p>
      <w:r>
        <w:rPr>
          <w:rFonts w:ascii="Cambria Math" w:hAnsi="Cambria Math" w:cs="Cambria Math"/>
        </w:rPr>
        <w:t>⑫</w:t>
      </w:r>
      <w:r>
        <w:rPr>
          <w:rFonts w:hint="eastAsia" w:ascii="宋体" w:hAnsi="宋体" w:eastAsia="宋体" w:cs="宋体"/>
        </w:rPr>
        <w:t>上门服务应文明礼貌，做到工完料清场净。</w:t>
      </w:r>
    </w:p>
    <w:p>
      <w:r>
        <w:rPr>
          <w:rFonts w:ascii="Cambria Math" w:hAnsi="Cambria Math" w:cs="Cambria Math"/>
        </w:rPr>
        <w:t>⑬</w:t>
      </w:r>
      <w:r>
        <w:rPr>
          <w:rFonts w:hint="eastAsia" w:ascii="宋体" w:hAnsi="宋体" w:eastAsia="宋体" w:cs="宋体"/>
        </w:rPr>
        <w:t>在接到相关部门和单位的停水、停电通知后，及时通知有关部门。</w:t>
      </w:r>
    </w:p>
    <w:p>
      <w:pPr>
        <w:ind w:firstLine="482" w:firstLineChars="200"/>
        <w:rPr>
          <w:b/>
        </w:rPr>
      </w:pPr>
      <w:r>
        <w:rPr>
          <w:rFonts w:hint="eastAsia"/>
          <w:b/>
        </w:rPr>
        <w:t>（四）秩序维护部</w:t>
      </w:r>
    </w:p>
    <w:p>
      <w:pPr>
        <w:ind w:firstLine="480" w:firstLineChars="200"/>
      </w:pPr>
      <w:r>
        <w:rPr>
          <w:rFonts w:hint="eastAsia"/>
        </w:rPr>
        <w:t>1、秩序部主要职责：负责办公楼东门安检及南门形象岗门卫值守、来客登记、地下停车场及大门口外车场管理、定期巡查办公楼公共安全，监控室24小时值守。</w:t>
      </w:r>
    </w:p>
    <w:p>
      <w:pPr>
        <w:ind w:firstLine="480" w:firstLineChars="200"/>
      </w:pPr>
      <w:r>
        <w:rPr>
          <w:rFonts w:hint="eastAsia"/>
        </w:rPr>
        <w:t>2、服务内容：</w:t>
      </w:r>
    </w:p>
    <w:p>
      <w:pPr>
        <w:ind w:firstLine="480" w:firstLineChars="200"/>
      </w:pPr>
      <w:r>
        <w:rPr>
          <w:rFonts w:hint="eastAsia"/>
        </w:rPr>
        <w:t>（1）安保消防管理。包括整栋大楼及周界的安全和消防管理。在甲方指导下负责监控系统的管理，在甲方及消防管理部门指导下负责消防系统的管理。</w:t>
      </w:r>
    </w:p>
    <w:p>
      <w:pPr>
        <w:ind w:firstLine="480" w:firstLineChars="200"/>
      </w:pPr>
      <w:r>
        <w:rPr>
          <w:rFonts w:hint="eastAsia"/>
        </w:rPr>
        <w:t>（2）地下停车场及大门口车场管理。包括车辆进出、车辆停放和通道出入的秩序管理。</w:t>
      </w:r>
    </w:p>
    <w:p>
      <w:pPr>
        <w:ind w:firstLine="480" w:firstLineChars="200"/>
      </w:pPr>
      <w:r>
        <w:rPr>
          <w:rFonts w:hint="eastAsia"/>
        </w:rPr>
        <w:t>3、服务标准</w:t>
      </w:r>
    </w:p>
    <w:p>
      <w:pPr>
        <w:ind w:firstLine="480" w:firstLineChars="200"/>
      </w:pPr>
      <w:r>
        <w:rPr>
          <w:rFonts w:hint="eastAsia"/>
        </w:rPr>
        <w:t>（1）主出入口24小时值班，8小时立岗，大楼内外24小时巡逻8次，有巡查记录。</w:t>
      </w:r>
    </w:p>
    <w:p>
      <w:pPr>
        <w:ind w:firstLine="480" w:firstLineChars="200"/>
      </w:pPr>
      <w:r>
        <w:rPr>
          <w:rFonts w:hint="eastAsia"/>
        </w:rPr>
        <w:t>（2）消防监控报警系统，专人24小时值守。</w:t>
      </w:r>
    </w:p>
    <w:p>
      <w:pPr>
        <w:ind w:firstLine="480" w:firstLineChars="200"/>
      </w:pPr>
      <w:r>
        <w:rPr>
          <w:rFonts w:hint="eastAsia"/>
        </w:rPr>
        <w:t>（3）进出车辆实行登记管理，引导车辆有序停放。</w:t>
      </w:r>
    </w:p>
    <w:p>
      <w:pPr>
        <w:ind w:firstLine="480" w:firstLineChars="200"/>
      </w:pPr>
      <w:r>
        <w:rPr>
          <w:rFonts w:hint="eastAsia"/>
        </w:rPr>
        <w:t>（4）对搬出大宗物品有严格的管理制度，进出大楼货车要严格检查，对物资要逐一登记，严格汇报制度。</w:t>
      </w:r>
    </w:p>
    <w:p>
      <w:pPr>
        <w:ind w:firstLine="480" w:firstLineChars="200"/>
      </w:pPr>
      <w:r>
        <w:rPr>
          <w:rFonts w:hint="eastAsia"/>
        </w:rPr>
        <w:t>（5）对进出的装修施工人员、服务人员实行临时出入证管理；对可疑人员应进行盘问、登记。</w:t>
      </w:r>
    </w:p>
    <w:p>
      <w:pPr>
        <w:ind w:firstLine="480" w:firstLineChars="200"/>
      </w:pPr>
      <w:r>
        <w:rPr>
          <w:rFonts w:hint="eastAsia"/>
        </w:rPr>
        <w:t>（6）对公共设施、水池、设备房、顶层天台等危险隐患部位，设置安全防范警示标志。</w:t>
      </w:r>
    </w:p>
    <w:p>
      <w:pPr>
        <w:ind w:firstLine="480" w:firstLineChars="200"/>
      </w:pPr>
      <w:r>
        <w:rPr>
          <w:rFonts w:hint="eastAsia"/>
        </w:rPr>
        <w:t>（7）对火灾、水浸、电梯困人等突发事件有处理预案（每年进行两次消防演习）。</w:t>
      </w:r>
    </w:p>
    <w:p>
      <w:pPr>
        <w:ind w:firstLine="480" w:firstLineChars="200"/>
      </w:pPr>
      <w:r>
        <w:rPr>
          <w:rFonts w:hint="eastAsia"/>
        </w:rPr>
        <w:t>（8）对上访人员应劝往东门进入，对政法系统工作人员应出示证件并登记进入，对有关法律人员、朋友等应采用登记、本院人员领入制度。</w:t>
      </w:r>
    </w:p>
    <w:p>
      <w:pPr>
        <w:ind w:firstLine="480" w:firstLineChars="200"/>
      </w:pPr>
      <w:r>
        <w:rPr>
          <w:rFonts w:hint="eastAsia"/>
        </w:rPr>
        <w:t>（9）外部出入车辆登记检查。</w:t>
      </w:r>
    </w:p>
    <w:p>
      <w:pPr>
        <w:ind w:firstLine="482" w:firstLineChars="200"/>
        <w:rPr>
          <w:b/>
        </w:rPr>
      </w:pPr>
      <w:r>
        <w:rPr>
          <w:rFonts w:hint="eastAsia"/>
          <w:b/>
        </w:rPr>
        <w:t>（五）保洁绿化部：</w:t>
      </w:r>
    </w:p>
    <w:p>
      <w:pPr>
        <w:ind w:firstLine="480" w:firstLineChars="200"/>
      </w:pPr>
      <w:r>
        <w:rPr>
          <w:rFonts w:hint="eastAsia"/>
        </w:rPr>
        <w:t>1、服务内容：包括各休息厅、大厅、楼梯、电梯、电梯厅、过道、地下车库、自行车棚、室外道路、绿化部位及屋面等公共场所。会议室、多功能厅、荣誉室、法庭、调解室、律师室等功能室；健身房、乒乓球室、图书室等干警文体活动室。房屋共用部位的清洁卫生、垃圾的收集、清运，做好法院外围“四自一包”工作。办公楼外墙清洗；浴室的日常卫生清洁；局级领导办公室入室保洁以及床上用品更换、清洗。</w:t>
      </w:r>
    </w:p>
    <w:p>
      <w:pPr>
        <w:ind w:firstLine="480" w:firstLineChars="200"/>
      </w:pPr>
      <w:r>
        <w:rPr>
          <w:rFonts w:hint="eastAsia"/>
        </w:rPr>
        <w:t>2、服务标准：建立环境卫生管理制度、明确保洁区域责任、保洁频次并认真落实；环卫设施齐备；实行标准化清扫保洁，由专人负责检查监督，清洁率100%。</w:t>
      </w:r>
    </w:p>
    <w:p>
      <w:pPr>
        <w:ind w:firstLine="480" w:firstLineChars="200"/>
      </w:pPr>
      <w:r>
        <w:rPr>
          <w:rFonts w:hint="eastAsia"/>
        </w:rPr>
        <w:t>（1）公共场所、公共绿地、主次干道（不少于以下频次）</w:t>
      </w:r>
    </w:p>
    <w:p>
      <w:r>
        <w:rPr>
          <w:rFonts w:hint="eastAsia"/>
        </w:rPr>
        <w:t>①公共绿地1次/天清理。</w:t>
      </w:r>
    </w:p>
    <w:p>
      <w:r>
        <w:rPr>
          <w:rFonts w:hint="eastAsia"/>
        </w:rPr>
        <w:t>②硬化地面2次/天清扫。</w:t>
      </w:r>
    </w:p>
    <w:p>
      <w:r>
        <w:rPr>
          <w:rFonts w:hint="eastAsia"/>
        </w:rPr>
        <w:t>③主次干道2次/天清扫。</w:t>
      </w:r>
    </w:p>
    <w:p>
      <w:r>
        <w:rPr>
          <w:rFonts w:hint="eastAsia"/>
        </w:rPr>
        <w:t>④室外标识、宣传栏、信报箱、雕塑小品1次/15天擦拭。</w:t>
      </w:r>
    </w:p>
    <w:p>
      <w:r>
        <w:rPr>
          <w:rFonts w:hint="eastAsia"/>
        </w:rPr>
        <w:t>⑤水池、沟、渠、沙井1次/天清理。</w:t>
      </w:r>
    </w:p>
    <w:p>
      <w:pPr>
        <w:ind w:firstLine="480" w:firstLineChars="200"/>
      </w:pPr>
      <w:r>
        <w:rPr>
          <w:rFonts w:hint="eastAsia"/>
        </w:rPr>
        <w:t>（2）房屋内公共部位</w:t>
      </w:r>
    </w:p>
    <w:p>
      <w:r>
        <w:rPr>
          <w:rFonts w:hint="eastAsia"/>
        </w:rPr>
        <w:t>①多层楼内通道、楼梯1次/天拖扫。</w:t>
      </w:r>
    </w:p>
    <w:p>
      <w:r>
        <w:rPr>
          <w:rFonts w:hint="eastAsia"/>
        </w:rPr>
        <w:t>②高层电梯厅2次/天拖扫。</w:t>
      </w:r>
    </w:p>
    <w:p>
      <w:r>
        <w:rPr>
          <w:rFonts w:hint="eastAsia"/>
        </w:rPr>
        <w:t>③高层消防通道1次/15天拖擦。</w:t>
      </w:r>
    </w:p>
    <w:p>
      <w:r>
        <w:rPr>
          <w:rFonts w:hint="eastAsia"/>
        </w:rPr>
        <w:t>④公共活动场所1次/天清扫。</w:t>
      </w:r>
    </w:p>
    <w:p>
      <w:r>
        <w:rPr>
          <w:rFonts w:hint="eastAsia"/>
        </w:rPr>
        <w:t>⑤楼道玻璃（不含高层及全封闭式玻璃）1次/60天擦拭。</w:t>
      </w:r>
    </w:p>
    <w:p>
      <w:r>
        <w:rPr>
          <w:rFonts w:hint="eastAsia"/>
        </w:rPr>
        <w:t>⑥高层大堂（有条件的参照下列标准执行）</w:t>
      </w:r>
    </w:p>
    <w:p>
      <w:r>
        <w:rPr>
          <w:rFonts w:hint="eastAsia"/>
        </w:rPr>
        <w:t>石料地面  2次/天全面拖洗   1次/每季度打蜡</w:t>
      </w:r>
    </w:p>
    <w:p>
      <w:r>
        <w:rPr>
          <w:rFonts w:hint="eastAsia"/>
        </w:rPr>
        <w:t>地板地面  2次/天全面拖洗   1次/每季度打蜡</w:t>
      </w:r>
    </w:p>
    <w:p>
      <w:r>
        <w:rPr>
          <w:rFonts w:hint="eastAsia"/>
        </w:rPr>
        <w:t>地砖地面  2次/天全面拖洗   1次/每季度清洗</w:t>
      </w:r>
    </w:p>
    <w:p>
      <w:r>
        <w:rPr>
          <w:rFonts w:hint="eastAsia"/>
        </w:rPr>
        <w:t>地毯地面  2次/天全面吸尘   1次/每季度清洗</w:t>
      </w:r>
    </w:p>
    <w:p>
      <w:r>
        <w:rPr>
          <w:rFonts w:hint="eastAsia"/>
        </w:rPr>
        <w:t>⑦扶手、开关面板1次/3天全面擦拭。</w:t>
      </w:r>
    </w:p>
    <w:p>
      <w:r>
        <w:rPr>
          <w:rFonts w:hint="eastAsia"/>
        </w:rPr>
        <w:t>⑧消防栓、过道门、踢角线1次/20天全面擦拭。</w:t>
      </w:r>
    </w:p>
    <w:p>
      <w:r>
        <w:rPr>
          <w:rFonts w:hint="eastAsia"/>
        </w:rPr>
        <w:t>⑨会议室、审判庭、合议室使用前后各清理1次。</w:t>
      </w:r>
    </w:p>
    <w:p>
      <w:r>
        <w:rPr>
          <w:rFonts w:hint="eastAsia"/>
        </w:rPr>
        <w:t>⑩公共卫生间不少于5次/天打扫。</w:t>
      </w:r>
    </w:p>
    <w:p>
      <w:r>
        <w:rPr>
          <w:rFonts w:ascii="Cambria Math" w:hAnsi="Cambria Math" w:cs="Cambria Math"/>
        </w:rPr>
        <w:t>⑪</w:t>
      </w:r>
      <w:r>
        <w:rPr>
          <w:rFonts w:hint="eastAsia" w:ascii="宋体" w:hAnsi="宋体" w:eastAsia="宋体" w:cs="宋体"/>
        </w:rPr>
        <w:t>电梯内</w:t>
      </w:r>
      <w:r>
        <w:t>1</w:t>
      </w:r>
      <w:r>
        <w:rPr>
          <w:rFonts w:hint="eastAsia"/>
        </w:rPr>
        <w:t>次</w:t>
      </w:r>
      <w:r>
        <w:t>/</w:t>
      </w:r>
      <w:r>
        <w:rPr>
          <w:rFonts w:hint="eastAsia"/>
        </w:rPr>
        <w:t>天全面清洁（根据电梯装饰用材情况进行必要的定期养护）。</w:t>
      </w:r>
    </w:p>
    <w:p>
      <w:r>
        <w:rPr>
          <w:rFonts w:ascii="Cambria Math" w:hAnsi="Cambria Math" w:cs="Cambria Math"/>
        </w:rPr>
        <w:t>⑫</w:t>
      </w:r>
      <w:r>
        <w:rPr>
          <w:rFonts w:hint="eastAsia" w:ascii="宋体" w:hAnsi="宋体" w:eastAsia="宋体" w:cs="宋体"/>
        </w:rPr>
        <w:t>室外不锈钢扶手、护栏、娱乐健身设施、柱灯、灯罩、灯具、停车场（库）</w:t>
      </w:r>
      <w:r>
        <w:rPr>
          <w:rFonts w:hint="eastAsia"/>
        </w:rPr>
        <w:t>出入口的阳光板、减震板等定期擦洗，保持干净、明亮、无积尘。</w:t>
      </w:r>
    </w:p>
    <w:p>
      <w:r>
        <w:rPr>
          <w:rFonts w:ascii="Cambria Math" w:hAnsi="Cambria Math" w:cs="Cambria Math"/>
        </w:rPr>
        <w:t>⑬</w:t>
      </w:r>
      <w:r>
        <w:rPr>
          <w:rFonts w:hint="eastAsia" w:ascii="宋体" w:hAnsi="宋体" w:eastAsia="宋体" w:cs="宋体"/>
        </w:rPr>
        <w:t>积水、积雪清扫及时。</w:t>
      </w:r>
    </w:p>
    <w:p>
      <w:r>
        <w:rPr>
          <w:rFonts w:ascii="Cambria Math" w:hAnsi="Cambria Math" w:cs="Cambria Math"/>
        </w:rPr>
        <w:t>⑭</w:t>
      </w:r>
      <w:r>
        <w:rPr>
          <w:rFonts w:hint="eastAsia" w:ascii="宋体" w:hAnsi="宋体" w:eastAsia="宋体" w:cs="宋体"/>
        </w:rPr>
        <w:t>清洁完后，清洁区域（部位）无垃圾、无杂物、无异味，并进行保洁巡查。</w:t>
      </w:r>
    </w:p>
    <w:p>
      <w:pPr>
        <w:ind w:firstLine="480" w:firstLineChars="200"/>
      </w:pPr>
      <w:r>
        <w:rPr>
          <w:rFonts w:hint="eastAsia"/>
        </w:rPr>
        <w:t>（3）垃圾的处理与收集</w:t>
      </w:r>
    </w:p>
    <w:p>
      <w:r>
        <w:rPr>
          <w:rFonts w:hint="eastAsia"/>
        </w:rPr>
        <w:t>①合理布设垃圾桶、果壳箱，破损、污损垃圾桶应及时报告甲方更新。</w:t>
      </w:r>
    </w:p>
    <w:p>
      <w:r>
        <w:rPr>
          <w:rFonts w:hint="eastAsia"/>
        </w:rPr>
        <w:t>②垃圾每日分类收集1次，做到日产日清，垃圾桶、果壳箱垃圾不超过2/3。</w:t>
      </w:r>
    </w:p>
    <w:p>
      <w:r>
        <w:rPr>
          <w:rFonts w:hint="eastAsia"/>
        </w:rPr>
        <w:t>③设有垃圾中转站的，根据实际需要进行冲洗、消杀，有效控制蚊、蝇等害虫孽生。</w:t>
      </w:r>
    </w:p>
    <w:p>
      <w:r>
        <w:rPr>
          <w:rFonts w:hint="eastAsia"/>
        </w:rPr>
        <w:t>④垃圾桶、果壳箱每日清理，定期清洗，保持洁净。</w:t>
      </w:r>
    </w:p>
    <w:p>
      <w:r>
        <w:rPr>
          <w:rFonts w:hint="eastAsia"/>
        </w:rPr>
        <w:t>⑤定期灭虫除害。喷洒农药、投放鼠饵必须提前告知甲方。</w:t>
      </w:r>
    </w:p>
    <w:p>
      <w:pPr>
        <w:ind w:firstLine="480" w:firstLineChars="200"/>
      </w:pPr>
      <w:r>
        <w:rPr>
          <w:rFonts w:hint="eastAsia"/>
        </w:rPr>
        <w:t>（4）绿化养护管理</w:t>
      </w:r>
    </w:p>
    <w:p>
      <w:r>
        <w:rPr>
          <w:rFonts w:hint="eastAsia"/>
        </w:rPr>
        <w:t>①草坪、绿篱、造型树及时修剪，保持整齐美观。</w:t>
      </w:r>
    </w:p>
    <w:p>
      <w:r>
        <w:rPr>
          <w:rFonts w:hint="eastAsia"/>
        </w:rPr>
        <w:t>②花草树木，适时浇灌、施肥、松土，无枯死、无杂草、无损坏、无大面积虫害现象，长势良好。</w:t>
      </w:r>
    </w:p>
    <w:p>
      <w:r>
        <w:rPr>
          <w:rFonts w:hint="eastAsia"/>
        </w:rPr>
        <w:t>③枯死花草树木，必须在15天之内清除，并及时补栽补种。</w:t>
      </w:r>
    </w:p>
    <w:p>
      <w:r>
        <w:rPr>
          <w:rFonts w:hint="eastAsia"/>
        </w:rPr>
        <w:t>④绿化地应设有宣传牌，宣传绿化常识，提示爱护花草。</w:t>
      </w:r>
    </w:p>
    <w:p>
      <w:r>
        <w:rPr>
          <w:rFonts w:hint="eastAsia"/>
        </w:rPr>
        <w:t>⑤冬季树木花草采取措施防冻。</w:t>
      </w:r>
    </w:p>
    <w:p>
      <w:pPr>
        <w:ind w:firstLine="482" w:firstLineChars="200"/>
        <w:rPr>
          <w:b/>
        </w:rPr>
      </w:pPr>
      <w:r>
        <w:rPr>
          <w:rFonts w:hint="eastAsia"/>
          <w:b/>
        </w:rPr>
        <w:t>（六）其他服务要求</w:t>
      </w:r>
    </w:p>
    <w:p>
      <w:pPr>
        <w:ind w:firstLine="480" w:firstLineChars="200"/>
      </w:pPr>
      <w:r>
        <w:rPr>
          <w:rFonts w:hint="eastAsia"/>
        </w:rPr>
        <w:t>1、保密性：要求物业工作人员必须具备良好的政治素质，通过严格审查和培训，定期开展思想政治教育和保密教育工作的培训。</w:t>
      </w:r>
    </w:p>
    <w:p>
      <w:pPr>
        <w:ind w:firstLine="480" w:firstLineChars="200"/>
      </w:pPr>
      <w:r>
        <w:rPr>
          <w:rFonts w:hint="eastAsia"/>
        </w:rPr>
        <w:t>2、安全性：物业公司工作人员（包括人员调整和更换）要在采购人处备案，主动接受采购人安全保密部门的审查、检查。周密做好防火、防盗、防爆、防破坏、防事故工作，确保大楼安全。</w:t>
      </w:r>
    </w:p>
    <w:p>
      <w:pPr>
        <w:ind w:firstLine="480" w:firstLineChars="200"/>
      </w:pPr>
      <w:r>
        <w:rPr>
          <w:rFonts w:hint="eastAsia"/>
        </w:rPr>
        <w:t>3、规范化和标准化服务：按全国物业管理示范大厦标准进行规范服务。配备的工程、保洁、会务人员要求身体健康、气质佳、形象好、统一着装，普通话标准，做到举止大方，谈吐文雅，服务标准规范；配备的安全协防工作人员要求均为男性（除监控室值守人员）；配备的维修工须持有相关专业的从业资格证或操作证书。</w:t>
      </w:r>
    </w:p>
    <w:p>
      <w:pPr>
        <w:pStyle w:val="3"/>
        <w:numPr>
          <w:ilvl w:val="0"/>
          <w:numId w:val="0"/>
        </w:numPr>
      </w:pPr>
      <w:r>
        <w:rPr>
          <w:rFonts w:hint="eastAsia"/>
        </w:rPr>
        <w:t>四、商务要求</w:t>
      </w:r>
    </w:p>
    <w:p>
      <w:pPr>
        <w:ind w:firstLine="480" w:firstLineChars="200"/>
        <w:jc w:val="both"/>
      </w:pPr>
      <w:r>
        <w:rPr>
          <w:rFonts w:hint="eastAsia" w:ascii="Calibri" w:hAnsi="Calibri" w:eastAsia="宋体" w:cstheme="minorHAnsi"/>
          <w:color w:val="000000"/>
          <w:kern w:val="24"/>
        </w:rPr>
        <w:t>（一）服务期：</w:t>
      </w:r>
      <w:r>
        <w:rPr>
          <w:rFonts w:hint="eastAsia"/>
        </w:rPr>
        <w:t>一年，以双方签订合同时约定的起止时间为准。</w:t>
      </w:r>
    </w:p>
    <w:p>
      <w:pPr>
        <w:ind w:firstLine="480" w:firstLineChars="200"/>
        <w:jc w:val="both"/>
      </w:pPr>
      <w:r>
        <w:rPr>
          <w:rFonts w:hint="eastAsia"/>
        </w:rPr>
        <w:t>（二）款项结算：服务费按季度结算，每季度到期开始前10个工作日支付本季度服务费。每季度服务费用=合同总价÷4－考核扣款</w:t>
      </w:r>
      <w:r>
        <w:cr/>
      </w:r>
      <w:r>
        <w:t xml:space="preserve">    （三）</w:t>
      </w:r>
      <w:r>
        <w:rPr>
          <w:rFonts w:hint="eastAsia"/>
        </w:rPr>
        <w:t>本项目服务人员工资不得低于西安市最低工资标准。</w:t>
      </w:r>
    </w:p>
    <w:p>
      <w:pPr>
        <w:ind w:firstLine="480" w:firstLineChars="200"/>
        <w:jc w:val="both"/>
      </w:pPr>
      <w:r>
        <w:t>（四）</w:t>
      </w:r>
      <w:r>
        <w:rPr>
          <w:rFonts w:hint="eastAsia"/>
        </w:rPr>
        <w:t>合同期内，供应商违反劳动法或其他相关法律法规造成恶劣影响，或未按时足额发放员工资影响恶劣的，采购人有权终止合同，经济损失和法律责任由中标供应商承担。</w:t>
      </w:r>
    </w:p>
    <w:p>
      <w:pPr>
        <w:pStyle w:val="3"/>
        <w:numPr>
          <w:ilvl w:val="0"/>
          <w:numId w:val="0"/>
        </w:numPr>
      </w:pPr>
      <w:r>
        <w:rPr>
          <w:rFonts w:hint="eastAsia"/>
        </w:rPr>
        <w:t>五、考核要求</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季度考核每扣1分扣5</w:t>
      </w:r>
      <w:r>
        <w:rPr>
          <w:rFonts w:ascii="Calibri" w:hAnsi="Calibri" w:eastAsia="宋体" w:cstheme="minorHAnsi"/>
          <w:color w:val="000000"/>
          <w:kern w:val="24"/>
        </w:rPr>
        <w:t>00</w:t>
      </w:r>
      <w:r>
        <w:rPr>
          <w:rFonts w:hint="eastAsia" w:ascii="Calibri" w:hAnsi="Calibri" w:eastAsia="宋体" w:cstheme="minorHAnsi"/>
          <w:color w:val="000000"/>
          <w:kern w:val="24"/>
        </w:rPr>
        <w:t>元，总分低于80分，</w:t>
      </w:r>
      <w:r>
        <w:rPr>
          <w:rFonts w:ascii="Calibri" w:hAnsi="Calibri" w:eastAsia="宋体" w:cstheme="minorHAnsi"/>
          <w:color w:val="000000"/>
          <w:kern w:val="24"/>
        </w:rPr>
        <w:t>采购人应当将供应商</w:t>
      </w:r>
      <w:r>
        <w:rPr>
          <w:rFonts w:hint="eastAsia" w:ascii="Calibri" w:hAnsi="Calibri" w:eastAsia="宋体" w:cstheme="minorHAnsi"/>
          <w:color w:val="000000"/>
          <w:kern w:val="24"/>
        </w:rPr>
        <w:t>服务质量</w:t>
      </w:r>
      <w:r>
        <w:rPr>
          <w:rFonts w:ascii="Calibri" w:hAnsi="Calibri" w:eastAsia="宋体" w:cstheme="minorHAnsi"/>
          <w:color w:val="000000"/>
          <w:kern w:val="24"/>
        </w:rPr>
        <w:t>情况以及拟采取的措施以书面形式报政府采购监管部门，根据政府采购监管部门的处理意见，采购人有权依据《民法典》有关条款及合同约定终止合同，并要求供应商承担违约责任。</w:t>
      </w:r>
    </w:p>
    <w:p>
      <w:pPr>
        <w:ind w:firstLine="482" w:firstLineChars="200"/>
        <w:jc w:val="center"/>
        <w:rPr>
          <w:rFonts w:ascii="Calibri" w:hAnsi="Calibri" w:eastAsia="宋体" w:cstheme="minorHAnsi"/>
          <w:color w:val="000000"/>
          <w:kern w:val="24"/>
        </w:rPr>
      </w:pPr>
      <w:r>
        <w:rPr>
          <w:rFonts w:asciiTheme="majorEastAsia" w:hAnsiTheme="majorEastAsia" w:eastAsiaTheme="majorEastAsia"/>
          <w:b/>
        </w:rPr>
        <w:t>物业服务日常考核检查内容及处罚标准</w:t>
      </w:r>
    </w:p>
    <w:tbl>
      <w:tblPr>
        <w:tblStyle w:val="28"/>
        <w:tblW w:w="934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583"/>
        <w:gridCol w:w="1194"/>
        <w:gridCol w:w="2197"/>
        <w:gridCol w:w="3949"/>
        <w:gridCol w:w="567"/>
        <w:gridCol w:w="8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序号</w:t>
            </w:r>
          </w:p>
        </w:tc>
        <w:tc>
          <w:tcPr>
            <w:tcW w:w="1194"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区域</w:t>
            </w:r>
          </w:p>
        </w:tc>
        <w:tc>
          <w:tcPr>
            <w:tcW w:w="2197"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考核内容</w:t>
            </w:r>
          </w:p>
        </w:tc>
        <w:tc>
          <w:tcPr>
            <w:tcW w:w="3949"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考核标准</w:t>
            </w:r>
          </w:p>
        </w:tc>
        <w:tc>
          <w:tcPr>
            <w:tcW w:w="567"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扣款情况</w:t>
            </w:r>
          </w:p>
        </w:tc>
        <w:tc>
          <w:tcPr>
            <w:tcW w:w="851"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检查人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tcBorders>
              <w:top w:val="single" w:color="auto" w:sz="2" w:space="0"/>
            </w:tcBorders>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1</w:t>
            </w:r>
          </w:p>
        </w:tc>
        <w:tc>
          <w:tcPr>
            <w:tcW w:w="1194" w:type="dxa"/>
            <w:vMerge w:val="restart"/>
            <w:tcBorders>
              <w:top w:val="single" w:color="auto" w:sz="2" w:space="0"/>
            </w:tcBorders>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大厅</w:t>
            </w:r>
          </w:p>
        </w:tc>
        <w:tc>
          <w:tcPr>
            <w:tcW w:w="2197" w:type="dxa"/>
            <w:tcBorders>
              <w:top w:val="single" w:color="auto" w:sz="2" w:space="0"/>
            </w:tcBorders>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地面（牵尘）</w:t>
            </w:r>
          </w:p>
        </w:tc>
        <w:tc>
          <w:tcPr>
            <w:tcW w:w="3949" w:type="dxa"/>
            <w:tcBorders>
              <w:top w:val="single" w:color="auto" w:sz="2" w:space="0"/>
            </w:tcBorders>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地面光亮、无尘、无废弃物</w:t>
            </w:r>
          </w:p>
        </w:tc>
        <w:tc>
          <w:tcPr>
            <w:tcW w:w="567" w:type="dxa"/>
            <w:tcBorders>
              <w:top w:val="single" w:color="auto" w:sz="2" w:space="0"/>
            </w:tcBorders>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tcBorders>
              <w:top w:val="single" w:color="auto" w:sz="2" w:space="0"/>
            </w:tcBorders>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墙壁（擦拭）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无尘、无手印、污迹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玻璃门、铝框、天花板（擦拭）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洁净光亮、无手印、无灰尘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不锈钢（擦拭）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洁净光亮无手印</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地垫（吸尘）</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家具、指示牌、摆件、各种标识（擦拭）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无尘、无手印、污迹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大厅门口地毯、地垫（吸尘）</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无污迹、杂物、尘土，色泽均一、纤维方向一致</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表面无杂物、污迹、无氧化斑点、</w:t>
            </w:r>
            <w:r>
              <w:rPr>
                <w:rFonts w:ascii="Calibri" w:hAnsi="宋体" w:eastAsia="宋体" w:cs="仿宋"/>
                <w:color w:val="000000"/>
                <w:sz w:val="21"/>
                <w:szCs w:val="21"/>
              </w:rPr>
              <w:t>桶内垃圾物不超过整体桶储存量的1/3</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绿植、花盆（擦拭）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无枯叶、无灰尘、污迹、无手印</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清洁前台台面（擦拭）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洁净光亮、无尘土、污迹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大厅各区域</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无卫生死角</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2</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客、货电梯间及公共走廊</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地面牵尘</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地面光亮、无尘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地面吸尘</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地毯平整无污迹无异味</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墙面、踢脚（擦拭）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无污迹、无积尘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消火栓箱、手报、疏散指示（外表）、门及上下门缝等（擦拭）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无手印、污渍、灰尘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玻璃隔断玻璃面及门框（擦拭）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光亮洁净、无手印、无污迹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面板、办公室门（擦拭）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无手印、无污迹、无灰尘、保持整体清洁</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表面无杂物、污迹、无氧化斑点、</w:t>
            </w:r>
            <w:r>
              <w:rPr>
                <w:rFonts w:ascii="Calibri" w:hAnsi="宋体" w:eastAsia="宋体" w:cs="仿宋"/>
                <w:color w:val="000000"/>
                <w:sz w:val="21"/>
                <w:szCs w:val="21"/>
              </w:rPr>
              <w:t>桶内垃圾物不超过整体桶储存量的1/2</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植物盆、出风口的清洁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无尘土、无积灰、无泥土及水迹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各种标识（擦拭）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无手印、污迹、无尘土</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不锈钢门及墙壁（包括玻璃）及按钮板</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无灰尘、污迹，水迹及手指印、无划痕，</w:t>
            </w:r>
            <w:r>
              <w:rPr>
                <w:rFonts w:ascii="Calibri" w:hAnsi="宋体" w:eastAsia="宋体" w:cs="仿宋"/>
                <w:color w:val="000000"/>
                <w:sz w:val="21"/>
                <w:szCs w:val="21"/>
              </w:rPr>
              <w:t>玻璃要明亮、</w:t>
            </w:r>
            <w:r>
              <w:rPr>
                <w:rFonts w:hint="eastAsia" w:ascii="Calibri" w:hAnsi="宋体" w:eastAsia="宋体" w:cs="仿宋"/>
                <w:sz w:val="21"/>
                <w:szCs w:val="21"/>
              </w:rPr>
              <w:t>有金属质感、无氧化斑点、干净、明亮，无浮尘、印迹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地毯（清扫）</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无杂物，污迹、纸屑</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电梯槽</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无杂物、垃圾、水迹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3</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各楼层楼梯</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地面（拖抹、推尘）</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无杂物、污迹、水迹、污垢</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扶手、栏杆（清洁剂擦拭）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无尘、污渍</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风口（擦拭）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无灰尘、无污迹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标识（擦拭）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无手印、污渍、无尘土</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烟灰缸、垃圾桶</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烟缸内外干净，</w:t>
            </w:r>
            <w:r>
              <w:rPr>
                <w:rFonts w:ascii="Calibri" w:hAnsi="宋体" w:eastAsia="宋体" w:cs="仿宋"/>
                <w:color w:val="000000"/>
                <w:sz w:val="21"/>
                <w:szCs w:val="21"/>
              </w:rPr>
              <w:t>无痰迹、表面无杂物、污迹、</w:t>
            </w:r>
            <w:r>
              <w:rPr>
                <w:rFonts w:hint="eastAsia" w:ascii="Calibri" w:hAnsi="宋体" w:eastAsia="宋体" w:cs="仿宋"/>
                <w:sz w:val="21"/>
                <w:szCs w:val="21"/>
              </w:rPr>
              <w:t>无氧化斑点、</w:t>
            </w:r>
            <w:r>
              <w:rPr>
                <w:rFonts w:ascii="Calibri" w:hAnsi="宋体" w:eastAsia="宋体" w:cs="仿宋"/>
                <w:color w:val="000000"/>
                <w:sz w:val="21"/>
                <w:szCs w:val="21"/>
              </w:rPr>
              <w:t>桶内垃圾物不超过整体桶储存量的1/2</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玻璃隔断玻璃面及门框（擦拭）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光亮、无手印、无污渍</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窗户及窗台（擦拭）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4</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客货电梯轿厢</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地面、门缝、天花（扫、擦）</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无灰尘、污迹、无水迹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墙壁、按键盘、标识（擦拭）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无手印、污渍、无氧化斑点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地毯清洁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无水迹、污迹、无污渍、无异味、色泽均一、图案统一、纤维方向一致</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5</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卫生间</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无杂物、污迹、水迹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无水迹、污迹、污垢、无氧化斑点</w:t>
            </w:r>
            <w:r>
              <w:rPr>
                <w:rFonts w:ascii="Calibri" w:hAnsi="宋体" w:eastAsia="宋体" w:cs="仿宋"/>
                <w:color w:val="000000"/>
                <w:sz w:val="21"/>
                <w:szCs w:val="21"/>
              </w:rPr>
              <w:t>、桶内垃圾物不超过整体桶储存量的1/2、垃圾桶四周无杂物、</w:t>
            </w:r>
            <w:r>
              <w:rPr>
                <w:rFonts w:hint="eastAsia" w:ascii="Calibri" w:hAnsi="宋体" w:eastAsia="宋体" w:cs="仿宋"/>
                <w:sz w:val="21"/>
                <w:szCs w:val="21"/>
              </w:rPr>
              <w:t>垃圾桶干净、光亮</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纸篓</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污物量不得超过</w:t>
            </w:r>
            <w:r>
              <w:rPr>
                <w:rFonts w:ascii="Calibri" w:hAnsi="宋体" w:eastAsia="宋体" w:cs="仿宋"/>
                <w:color w:val="000000"/>
                <w:sz w:val="21"/>
                <w:szCs w:val="21"/>
              </w:rPr>
              <w:t>整体桶储存量</w:t>
            </w:r>
            <w:r>
              <w:rPr>
                <w:rFonts w:hint="eastAsia" w:ascii="Calibri" w:hAnsi="宋体" w:eastAsia="宋体" w:cs="仿宋"/>
                <w:sz w:val="21"/>
                <w:szCs w:val="21"/>
              </w:rPr>
              <w:t>1/2</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小便池、马桶等卫生间洁具（清洗消毒）</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出水孔无黄印、黄斑、无污渍、无水迹、污垢、</w:t>
            </w:r>
            <w:r>
              <w:rPr>
                <w:rFonts w:ascii="Calibri" w:hAnsi="宋体" w:eastAsia="宋体" w:cs="仿宋"/>
                <w:color w:val="000000"/>
                <w:sz w:val="21"/>
                <w:szCs w:val="21"/>
              </w:rPr>
              <w:t>无堵塞、无异味，排水系统完好</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拖布池</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干净，无污渍、污垢</w:t>
            </w:r>
            <w:r>
              <w:rPr>
                <w:rFonts w:ascii="Calibri" w:hAnsi="宋体" w:eastAsia="宋体" w:cs="仿宋"/>
                <w:color w:val="000000"/>
                <w:sz w:val="21"/>
                <w:szCs w:val="21"/>
              </w:rPr>
              <w:t>，无堵塞</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卫生间木门、闭门器、隔板、隔门</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无水迹、污迹、无灰尘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水龙头、台面及镜子清洁、卫生纸架</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光亮、无水迹、污迹、杂物</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门及附属设施</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光亮、无水迹、污迹、无灰尘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卫生间空气畅通</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清新，无异味</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清洁工具</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固定摆放、干净、有序</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洗手液、香球、香片、手纸等物品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及时补充、不间断</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遗失物品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及时向相关人员递交</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照明设备</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及时报修、灯罩内无死蚊、蝇、虫</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6</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地下车库停车场及地下室设备间</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车场地面</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无烟头、杂物、垃圾、油迹、积水等</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墙面及墙上饰物、各标识</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无尘土、无污渍</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消火栓箱</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无尘土、无污渍</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附属设施</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无手印、无尘土、无污渍</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车道及斜坡（清洁）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无明显污迹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桶内垃圾物不超过整体桶储存量的1/2、垃圾桶四周无杂物、垃圾桶干净、光亮</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设备间、人防地面</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无杂物、无尘土</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7</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外围</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大院内外（清扫）</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垃圾桶（清洁整理）</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无水迹、污迹、污垢、无氧化斑点</w:t>
            </w:r>
            <w:r>
              <w:rPr>
                <w:rFonts w:ascii="Calibri" w:hAnsi="宋体" w:eastAsia="宋体" w:cs="仿宋"/>
                <w:color w:val="000000"/>
                <w:sz w:val="21"/>
                <w:szCs w:val="21"/>
              </w:rPr>
              <w:t>、桶内垃圾物不超过整体桶储存量的1/2、垃圾桶四周无杂物、</w:t>
            </w:r>
            <w:r>
              <w:rPr>
                <w:rFonts w:hint="eastAsia" w:ascii="Calibri" w:hAnsi="宋体" w:eastAsia="宋体" w:cs="仿宋"/>
                <w:sz w:val="21"/>
                <w:szCs w:val="21"/>
              </w:rPr>
              <w:t>垃圾桶干净、光亮</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消防设备（外表擦拭）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无杂物、无积尘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各种标志牌的保洁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无积尘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绿地垃圾（捡拾）</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无垃圾、无杂物</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花架亭地面</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无杂物、无积尘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自行车棚地面及围栏</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无杂物、无污迹、无积尘、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出入口、楼梯台阶（清洁、墩擦）</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无杂物、无污迹、无积尘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客户下班期间</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安排多名清洁工进行巡查、清洁</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8</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入室保洁办公室</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办公室更衣柜、文件柜、桌椅、沙发、茶几、装饰品</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无杂物，无污迹、无积尘、文件摆放整齐、无擦痕</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办公室内地面、墙面、地脚线</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无杂物、无污迹、无水迹、保持光泽、无灰尘</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热水瓶</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热水灌满、备用水充足</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垃圾桶、烟缸内（擦拭）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烟缸内外干净，</w:t>
            </w:r>
            <w:r>
              <w:rPr>
                <w:rFonts w:ascii="Calibri" w:hAnsi="宋体" w:eastAsia="宋体" w:cs="仿宋"/>
                <w:color w:val="000000"/>
                <w:sz w:val="21"/>
                <w:szCs w:val="21"/>
              </w:rPr>
              <w:t>无痰迹、无污迹、表面及套袋干净、桶内垃圾物不超过整体桶储存量的1/2</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花叶、花盆、垫盘干净（擦拭）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无枯叶、无污迹、无灰尘、无水迹及泥迹、无杂物</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入室保洁会议室</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会议室（含贵宾接待室）保持整洁、桌椅、沙发干净</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无杂物、无灰尘、污迹、无擦痕</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垃圾桶、烟缸内（擦拭）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烟缸内外干净，</w:t>
            </w:r>
            <w:r>
              <w:rPr>
                <w:rFonts w:ascii="Calibri" w:hAnsi="宋体" w:eastAsia="宋体" w:cs="仿宋"/>
                <w:color w:val="000000"/>
                <w:sz w:val="21"/>
                <w:szCs w:val="21"/>
              </w:rPr>
              <w:t>无痰迹、无污迹、表面及套袋干净、桶内垃圾物不超过整体桶储存量的1/2</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地面地毯（吸尘）</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无污迹、杂物、无明显污迹、无碎纸屑、</w:t>
            </w:r>
            <w:r>
              <w:rPr>
                <w:rFonts w:ascii="Calibri" w:hAnsi="宋体" w:eastAsia="宋体" w:cs="仿宋"/>
                <w:color w:val="000000"/>
                <w:sz w:val="21"/>
                <w:szCs w:val="21"/>
              </w:rPr>
              <w:t>无异味、地毯色泽均一、纤维方向一致</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顶灯（擦拭）</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明亮、无污迹</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话筒消毒</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无异味、保持干净</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茶具（清洗消毒）</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无污迹、消毒、摆放到位、热水壶内热水充足</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9</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垃圾清运</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楼层垃圾清理（袋装化）</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分类投放、扎口严实、保证地面清洁、喷洒消毒</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垃圾收集点（清洁、冲洗）</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地面保持干净整洁、无杂物、无异味</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垃圾收集点垃圾清运（清洁、冲洗）</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使用电梯时应避开上下高峰期，并不得与客户同时乘坐、</w:t>
            </w:r>
            <w:r>
              <w:rPr>
                <w:rFonts w:ascii="Calibri" w:hAnsi="宋体" w:eastAsia="宋体" w:cs="仿宋"/>
                <w:color w:val="000000"/>
                <w:sz w:val="21"/>
                <w:szCs w:val="21"/>
              </w:rPr>
              <w:t>及时清理冲洗地面、无散落杂物、无遗洒污水，及时清运，日产日清</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垃圾投放区(消杀）</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杀虫打药、消灭蚊蝇幼虫</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垃圾分类及清运相关台账</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记录完整规范</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分类垃圾桶（清洁整理）</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表面干净、无杂物、污迹、无明显异味</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合计</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10</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文明服务</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工作人员按时到岗</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在机关人员上班前30分钟完成</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服务规范、语言文明</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着装整洁、规范</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保持与甲方定期沟通</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及时反馈问题整改情况</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11</w:t>
            </w:r>
          </w:p>
        </w:tc>
        <w:tc>
          <w:tcPr>
            <w:tcW w:w="1194" w:type="dxa"/>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其他因素</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客户投诉等影响质量的相关因素</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服务标准内容乙方可根据甲方要求进行调整</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12</w:t>
            </w:r>
          </w:p>
        </w:tc>
        <w:tc>
          <w:tcPr>
            <w:tcW w:w="1194" w:type="dxa"/>
            <w:vMerge w:val="restart"/>
            <w:shd w:val="clear" w:color="auto" w:fill="auto"/>
            <w:tcMar>
              <w:top w:w="15" w:type="dxa"/>
              <w:left w:w="15" w:type="dxa"/>
              <w:right w:w="15" w:type="dxa"/>
            </w:tcMar>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会务服务</w:t>
            </w: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会议室布置</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按照要求</w:t>
            </w:r>
            <w:r>
              <w:rPr>
                <w:rFonts w:ascii="Calibri" w:hAnsi="宋体" w:eastAsia="宋体" w:cs="仿宋"/>
                <w:sz w:val="21"/>
                <w:szCs w:val="21"/>
              </w:rPr>
              <w:t>保障各种会议会场的布置，桌、椅、凳、茶杯、毛巾、纸巾、水果、麦克风、座次牌等物品的摆放，设备的保养和清洁</w:t>
            </w:r>
            <w:r>
              <w:rPr>
                <w:rFonts w:hint="eastAsia" w:ascii="Calibri" w:hAnsi="宋体" w:eastAsia="宋体" w:cs="仿宋"/>
                <w:sz w:val="21"/>
                <w:szCs w:val="21"/>
              </w:rPr>
              <w:t>。</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会前保障服务</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ascii="Calibri" w:hAnsi="宋体" w:eastAsia="宋体" w:cs="仿宋"/>
                <w:sz w:val="21"/>
                <w:szCs w:val="21"/>
              </w:rPr>
              <w:t>配合好采购人工作人员按时调试音响、音频、视频、麦克风等设备</w:t>
            </w:r>
            <w:r>
              <w:rPr>
                <w:rFonts w:hint="eastAsia" w:ascii="Calibri" w:hAnsi="宋体" w:eastAsia="宋体" w:cs="仿宋"/>
                <w:sz w:val="21"/>
                <w:szCs w:val="21"/>
              </w:rPr>
              <w:t>。</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会中服务</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ascii="Calibri" w:hAnsi="宋体" w:eastAsia="宋体" w:cs="仿宋"/>
                <w:sz w:val="21"/>
                <w:szCs w:val="21"/>
              </w:rPr>
              <w:t>保障与会人员倒开水、毛巾、纸巾的需要</w:t>
            </w:r>
            <w:r>
              <w:rPr>
                <w:rFonts w:hint="eastAsia" w:ascii="Calibri" w:hAnsi="宋体" w:eastAsia="宋体" w:cs="仿宋"/>
                <w:sz w:val="21"/>
                <w:szCs w:val="21"/>
              </w:rPr>
              <w:t>。</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会后服务</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会后打扫室内卫生，保持室内整洁。</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会议纪律</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ascii="Calibri" w:hAnsi="宋体" w:eastAsia="宋体" w:cs="仿宋"/>
                <w:sz w:val="21"/>
                <w:szCs w:val="21"/>
              </w:rPr>
              <w:t>不打听、过问会议有关事项，不得向外泄露会议内容，严格保守秘密。</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83"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1194" w:type="dxa"/>
            <w:vMerge w:val="continue"/>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p>
        </w:tc>
        <w:tc>
          <w:tcPr>
            <w:tcW w:w="219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迎送接待</w:t>
            </w:r>
          </w:p>
        </w:tc>
        <w:tc>
          <w:tcPr>
            <w:tcW w:w="3949"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r>
              <w:rPr>
                <w:rFonts w:hint="eastAsia" w:ascii="Calibri" w:hAnsi="宋体" w:eastAsia="宋体" w:cs="仿宋"/>
                <w:sz w:val="21"/>
                <w:szCs w:val="21"/>
              </w:rPr>
              <w:t>协助法院做好外来参观及开会时的接待及迎送工作。</w:t>
            </w:r>
          </w:p>
        </w:tc>
        <w:tc>
          <w:tcPr>
            <w:tcW w:w="567"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c>
          <w:tcPr>
            <w:tcW w:w="851" w:type="dxa"/>
            <w:shd w:val="clear" w:color="auto" w:fill="auto"/>
            <w:tcMar>
              <w:top w:w="15" w:type="dxa"/>
              <w:left w:w="15" w:type="dxa"/>
              <w:right w:w="15" w:type="dxa"/>
            </w:tcMar>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341" w:type="dxa"/>
            <w:gridSpan w:val="6"/>
            <w:shd w:val="clear" w:color="auto" w:fill="auto"/>
            <w:tcMar>
              <w:top w:w="15" w:type="dxa"/>
              <w:left w:w="15" w:type="dxa"/>
              <w:right w:w="15" w:type="dxa"/>
            </w:tcMar>
            <w:vAlign w:val="center"/>
          </w:tcPr>
          <w:p>
            <w:pPr>
              <w:spacing w:line="320" w:lineRule="exact"/>
              <w:jc w:val="center"/>
              <w:rPr>
                <w:rFonts w:ascii="Calibri" w:hAnsi="宋体" w:eastAsia="宋体" w:cs="仿宋"/>
                <w:sz w:val="21"/>
                <w:szCs w:val="21"/>
              </w:rPr>
            </w:pPr>
            <w:r>
              <w:rPr>
                <w:rFonts w:hint="eastAsia" w:ascii="Calibri" w:hAnsi="宋体" w:eastAsia="宋体" w:cs="仿宋"/>
                <w:sz w:val="21"/>
                <w:szCs w:val="21"/>
              </w:rPr>
              <w:t>此表格为每日考核检查</w:t>
            </w:r>
          </w:p>
        </w:tc>
      </w:tr>
    </w:tbl>
    <w:p>
      <w:pPr>
        <w:jc w:val="center"/>
        <w:rPr>
          <w:rFonts w:cs="仿宋" w:asciiTheme="majorEastAsia" w:hAnsiTheme="majorEastAsia" w:eastAsiaTheme="majorEastAsia"/>
          <w:b/>
          <w:bCs/>
          <w:sz w:val="28"/>
          <w:szCs w:val="28"/>
          <w:lang w:bidi="zh-CN"/>
        </w:rPr>
      </w:pPr>
    </w:p>
    <w:p>
      <w:pPr>
        <w:jc w:val="center"/>
        <w:rPr>
          <w:rFonts w:cs="仿宋" w:asciiTheme="majorEastAsia" w:hAnsiTheme="majorEastAsia" w:eastAsiaTheme="majorEastAsia"/>
          <w:b/>
          <w:bCs/>
          <w:sz w:val="28"/>
          <w:szCs w:val="28"/>
          <w:lang w:bidi="zh-CN"/>
        </w:rPr>
      </w:pPr>
      <w:r>
        <w:rPr>
          <w:rFonts w:hint="eastAsia" w:cs="仿宋" w:asciiTheme="majorEastAsia" w:hAnsiTheme="majorEastAsia" w:eastAsiaTheme="majorEastAsia"/>
          <w:b/>
          <w:bCs/>
          <w:sz w:val="28"/>
          <w:szCs w:val="28"/>
          <w:lang w:bidi="zh-CN"/>
        </w:rPr>
        <w:t>物业服务季度考核细则</w:t>
      </w:r>
    </w:p>
    <w:tbl>
      <w:tblPr>
        <w:tblStyle w:val="28"/>
        <w:tblW w:w="96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1011"/>
        <w:gridCol w:w="3202"/>
        <w:gridCol w:w="592"/>
        <w:gridCol w:w="2977"/>
        <w:gridCol w:w="567"/>
        <w:gridCol w:w="708"/>
        <w:gridCol w:w="5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序号</w:t>
            </w:r>
          </w:p>
        </w:tc>
        <w:tc>
          <w:tcPr>
            <w:tcW w:w="0" w:type="auto"/>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标准内容</w:t>
            </w:r>
          </w:p>
        </w:tc>
        <w:tc>
          <w:tcPr>
            <w:tcW w:w="59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分值</w:t>
            </w:r>
          </w:p>
        </w:tc>
        <w:tc>
          <w:tcPr>
            <w:tcW w:w="297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评分细则</w:t>
            </w:r>
          </w:p>
        </w:tc>
        <w:tc>
          <w:tcPr>
            <w:tcW w:w="56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得分情况</w:t>
            </w:r>
          </w:p>
        </w:tc>
        <w:tc>
          <w:tcPr>
            <w:tcW w:w="70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检查人</w:t>
            </w:r>
          </w:p>
        </w:tc>
        <w:tc>
          <w:tcPr>
            <w:tcW w:w="56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restart"/>
            <w:tcBorders>
              <w:top w:val="single" w:color="auto" w:sz="2" w:space="0"/>
            </w:tcBorders>
            <w:shd w:val="clear" w:color="auto" w:fill="auto"/>
            <w:vAlign w:val="center"/>
          </w:tcPr>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一、基础管理</w:t>
            </w:r>
          </w:p>
          <w:p>
            <w:pPr>
              <w:spacing w:line="320" w:lineRule="exact"/>
              <w:jc w:val="center"/>
              <w:rPr>
                <w:rFonts w:ascii="Calibri" w:hAnsi="宋体" w:eastAsia="宋体" w:cs="仿宋"/>
                <w:b/>
                <w:sz w:val="21"/>
                <w:szCs w:val="21"/>
                <w:lang w:val="zh-CN" w:bidi="zh-CN"/>
              </w:rPr>
            </w:pPr>
            <w:r>
              <w:rPr>
                <w:rFonts w:hint="eastAsia" w:ascii="Calibri" w:hAnsi="宋体" w:eastAsia="宋体" w:cs="仿宋"/>
                <w:b/>
                <w:sz w:val="21"/>
                <w:szCs w:val="21"/>
                <w:lang w:val="zh-CN" w:bidi="zh-CN"/>
              </w:rPr>
              <w:t>（</w:t>
            </w:r>
            <w:r>
              <w:rPr>
                <w:rFonts w:hint="eastAsia" w:ascii="Calibri" w:hAnsi="宋体" w:eastAsia="宋体" w:cs="仿宋"/>
                <w:b/>
                <w:w w:val="80"/>
                <w:sz w:val="21"/>
                <w:szCs w:val="21"/>
                <w:lang w:val="zh-CN" w:bidi="zh-CN"/>
              </w:rPr>
              <w:t>22</w:t>
            </w:r>
            <w:r>
              <w:rPr>
                <w:rFonts w:hint="eastAsia" w:ascii="Calibri" w:hAnsi="宋体" w:eastAsia="宋体" w:cs="仿宋"/>
                <w:b/>
                <w:w w:val="99"/>
                <w:sz w:val="21"/>
                <w:szCs w:val="21"/>
                <w:lang w:val="zh-CN" w:bidi="zh-CN"/>
              </w:rPr>
              <w:t>分）</w:t>
            </w:r>
          </w:p>
        </w:tc>
        <w:tc>
          <w:tcPr>
            <w:tcW w:w="0" w:type="auto"/>
            <w:tcBorders>
              <w:top w:val="single" w:color="auto" w:sz="2" w:space="0"/>
            </w:tcBorders>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1、物业管理企业的管理人员和专业技术人</w:t>
            </w:r>
            <w:r>
              <w:rPr>
                <w:rFonts w:hint="eastAsia" w:ascii="Calibri" w:hAnsi="宋体" w:eastAsia="宋体" w:cs="仿宋"/>
                <w:spacing w:val="-14"/>
                <w:sz w:val="21"/>
                <w:szCs w:val="21"/>
                <w:lang w:val="zh-CN" w:bidi="zh-CN"/>
              </w:rPr>
              <w:t>员持证上岗：员工着装规范，佩戴明显标志，工作规范、作风严谨。</w:t>
            </w:r>
          </w:p>
        </w:tc>
        <w:tc>
          <w:tcPr>
            <w:tcW w:w="592" w:type="dxa"/>
            <w:tcBorders>
              <w:top w:val="single" w:color="auto" w:sz="2" w:space="0"/>
            </w:tcBorders>
            <w:shd w:val="clear" w:color="auto" w:fill="auto"/>
            <w:vAlign w:val="center"/>
          </w:tcPr>
          <w:p>
            <w:pPr>
              <w:spacing w:line="320" w:lineRule="exact"/>
              <w:jc w:val="center"/>
              <w:rPr>
                <w:rFonts w:ascii="Calibri" w:hAnsi="宋体" w:eastAsia="宋体" w:cs="仿宋"/>
                <w:sz w:val="21"/>
                <w:szCs w:val="21"/>
                <w:lang w:val="zh-CN" w:bidi="zh-CN"/>
              </w:rPr>
            </w:pPr>
            <w:r>
              <w:rPr>
                <w:rFonts w:hint="eastAsia" w:ascii="Calibri" w:hAnsi="宋体" w:eastAsia="宋体" w:cs="仿宋"/>
                <w:sz w:val="21"/>
                <w:szCs w:val="21"/>
                <w:lang w:val="zh-CN" w:bidi="zh-CN"/>
              </w:rPr>
              <w:t>3</w:t>
            </w:r>
          </w:p>
        </w:tc>
        <w:tc>
          <w:tcPr>
            <w:tcW w:w="2977" w:type="dxa"/>
            <w:tcBorders>
              <w:top w:val="single" w:color="auto" w:sz="2" w:space="0"/>
            </w:tcBorders>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3分，管理人员、专业技术人员每发</w:t>
            </w:r>
            <w:r>
              <w:rPr>
                <w:rFonts w:hint="eastAsia" w:ascii="Calibri" w:hAnsi="宋体" w:eastAsia="宋体" w:cs="仿宋"/>
                <w:spacing w:val="-6"/>
                <w:sz w:val="21"/>
                <w:szCs w:val="21"/>
                <w:lang w:val="zh-CN" w:bidi="zh-CN"/>
              </w:rPr>
              <w:t>现</w:t>
            </w:r>
            <w:r>
              <w:rPr>
                <w:rFonts w:hint="eastAsia" w:ascii="Calibri" w:hAnsi="宋体" w:eastAsia="宋体" w:cs="仿宋"/>
                <w:sz w:val="21"/>
                <w:szCs w:val="21"/>
                <w:lang w:val="zh-CN" w:bidi="zh-CN"/>
              </w:rPr>
              <w:t>1</w:t>
            </w:r>
            <w:r>
              <w:rPr>
                <w:rFonts w:hint="eastAsia" w:ascii="Calibri" w:hAnsi="宋体" w:eastAsia="宋体" w:cs="仿宋"/>
                <w:spacing w:val="-2"/>
                <w:sz w:val="21"/>
                <w:szCs w:val="21"/>
                <w:lang w:val="zh-CN" w:bidi="zh-CN"/>
              </w:rPr>
              <w:t>人无上岗证书扣</w:t>
            </w:r>
            <w:r>
              <w:rPr>
                <w:rFonts w:hint="eastAsia" w:ascii="Calibri" w:hAnsi="宋体" w:eastAsia="宋体" w:cs="仿宋"/>
                <w:sz w:val="21"/>
                <w:szCs w:val="21"/>
                <w:lang w:val="zh-CN" w:bidi="zh-CN"/>
              </w:rPr>
              <w:t>0.4分；着装及标志一次不</w:t>
            </w:r>
            <w:r>
              <w:rPr>
                <w:rFonts w:hint="eastAsia" w:ascii="Calibri" w:hAnsi="宋体" w:eastAsia="宋体" w:cs="仿宋"/>
                <w:spacing w:val="-2"/>
                <w:sz w:val="21"/>
                <w:szCs w:val="21"/>
                <w:lang w:val="zh-CN" w:bidi="zh-CN"/>
              </w:rPr>
              <w:t>符合要求扣</w:t>
            </w:r>
            <w:r>
              <w:rPr>
                <w:rFonts w:hint="eastAsia" w:ascii="Calibri" w:hAnsi="宋体" w:eastAsia="宋体" w:cs="仿宋"/>
                <w:sz w:val="21"/>
                <w:szCs w:val="21"/>
                <w:lang w:val="zh-CN" w:bidi="zh-CN"/>
              </w:rPr>
              <w:t>0.2分。</w:t>
            </w:r>
          </w:p>
        </w:tc>
        <w:tc>
          <w:tcPr>
            <w:tcW w:w="567" w:type="dxa"/>
            <w:tcBorders>
              <w:top w:val="single" w:color="auto" w:sz="2" w:space="0"/>
            </w:tcBorders>
            <w:shd w:val="clear" w:color="auto" w:fill="auto"/>
            <w:vAlign w:val="center"/>
          </w:tcPr>
          <w:p>
            <w:pPr>
              <w:spacing w:line="320" w:lineRule="exact"/>
              <w:rPr>
                <w:rFonts w:ascii="Calibri" w:hAnsi="宋体" w:eastAsia="宋体" w:cs="仿宋"/>
                <w:sz w:val="21"/>
                <w:szCs w:val="21"/>
                <w:lang w:val="zh-CN" w:bidi="zh-CN"/>
              </w:rPr>
            </w:pPr>
          </w:p>
        </w:tc>
        <w:tc>
          <w:tcPr>
            <w:tcW w:w="708" w:type="dxa"/>
            <w:tcBorders>
              <w:top w:val="single" w:color="auto" w:sz="2" w:space="0"/>
            </w:tcBorders>
            <w:shd w:val="clear" w:color="auto" w:fill="auto"/>
            <w:vAlign w:val="center"/>
          </w:tcPr>
          <w:p>
            <w:pPr>
              <w:spacing w:line="320" w:lineRule="exact"/>
              <w:rPr>
                <w:rFonts w:ascii="Calibri" w:hAnsi="宋体" w:eastAsia="宋体" w:cs="仿宋"/>
                <w:sz w:val="21"/>
                <w:szCs w:val="21"/>
                <w:lang w:val="zh-CN" w:bidi="zh-CN"/>
              </w:rPr>
            </w:pPr>
          </w:p>
        </w:tc>
        <w:tc>
          <w:tcPr>
            <w:tcW w:w="567" w:type="dxa"/>
            <w:vMerge w:val="restart"/>
            <w:tcBorders>
              <w:top w:val="single" w:color="auto" w:sz="2" w:space="0"/>
            </w:tcBorders>
            <w:shd w:val="clear" w:color="auto" w:fill="auto"/>
            <w:vAlign w:val="center"/>
          </w:tcPr>
          <w:p>
            <w:pPr>
              <w:spacing w:line="320" w:lineRule="exact"/>
              <w:rPr>
                <w:rFonts w:ascii="Calibri" w:hAnsi="宋体" w:eastAsia="宋体" w:cs="仿宋"/>
                <w:sz w:val="21"/>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2、物业管理企业应用计算机、智能化设备等现代化管理手段，提高管理效率。</w:t>
            </w:r>
          </w:p>
        </w:tc>
        <w:tc>
          <w:tcPr>
            <w:tcW w:w="592" w:type="dxa"/>
            <w:shd w:val="clear" w:color="auto" w:fill="auto"/>
            <w:vAlign w:val="center"/>
          </w:tcPr>
          <w:p>
            <w:pPr>
              <w:spacing w:line="320" w:lineRule="exact"/>
              <w:jc w:val="center"/>
              <w:rPr>
                <w:rFonts w:ascii="Calibri" w:hAnsi="宋体" w:eastAsia="宋体" w:cs="仿宋"/>
                <w:sz w:val="21"/>
                <w:szCs w:val="21"/>
                <w:lang w:val="zh-CN" w:bidi="zh-CN"/>
              </w:rPr>
            </w:pPr>
            <w:r>
              <w:rPr>
                <w:rFonts w:hint="eastAsia" w:ascii="Calibri" w:hAnsi="宋体" w:eastAsia="宋体" w:cs="仿宋"/>
                <w:sz w:val="21"/>
                <w:szCs w:val="21"/>
                <w:lang w:val="zh-CN" w:bidi="zh-CN"/>
              </w:rPr>
              <w:t>3</w:t>
            </w:r>
          </w:p>
        </w:tc>
        <w:tc>
          <w:tcPr>
            <w:tcW w:w="2977" w:type="dxa"/>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3</w:t>
            </w:r>
            <w:r>
              <w:rPr>
                <w:rFonts w:hint="eastAsia" w:ascii="Calibri" w:hAnsi="宋体" w:eastAsia="宋体" w:cs="仿宋"/>
                <w:spacing w:val="-2"/>
                <w:sz w:val="21"/>
                <w:szCs w:val="21"/>
                <w:lang w:val="zh-CN" w:bidi="zh-CN"/>
              </w:rPr>
              <w:t>分，基本符合要求得</w:t>
            </w:r>
            <w:r>
              <w:rPr>
                <w:rFonts w:hint="eastAsia" w:ascii="Calibri" w:hAnsi="宋体" w:eastAsia="宋体" w:cs="仿宋"/>
                <w:sz w:val="21"/>
                <w:szCs w:val="21"/>
                <w:lang w:val="zh-CN" w:bidi="zh-CN"/>
              </w:rPr>
              <w:t>2分，不符合</w:t>
            </w:r>
            <w:r>
              <w:rPr>
                <w:rFonts w:hint="eastAsia" w:ascii="Calibri" w:hAnsi="宋体" w:eastAsia="宋体" w:cs="仿宋"/>
                <w:spacing w:val="-4"/>
                <w:sz w:val="21"/>
                <w:szCs w:val="21"/>
                <w:lang w:val="zh-CN" w:bidi="zh-CN"/>
              </w:rPr>
              <w:t>要求</w:t>
            </w:r>
            <w:r>
              <w:rPr>
                <w:rFonts w:hint="eastAsia" w:ascii="Calibri" w:hAnsi="宋体" w:eastAsia="宋体" w:cs="仿宋"/>
                <w:sz w:val="21"/>
                <w:szCs w:val="21"/>
                <w:lang w:val="zh-CN" w:bidi="zh-CN"/>
              </w:rPr>
              <w:t>0分。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vMerge w:val="continue"/>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3、房屋及其共用设施设备档案资料齐全，分类成册、管理完善，查阅方便。</w:t>
            </w:r>
          </w:p>
        </w:tc>
        <w:tc>
          <w:tcPr>
            <w:tcW w:w="592" w:type="dxa"/>
            <w:shd w:val="clear" w:color="auto" w:fill="auto"/>
            <w:vAlign w:val="center"/>
          </w:tcPr>
          <w:p>
            <w:pPr>
              <w:spacing w:line="320" w:lineRule="exact"/>
              <w:jc w:val="center"/>
              <w:rPr>
                <w:rFonts w:ascii="Calibri" w:hAnsi="宋体" w:eastAsia="宋体" w:cs="仿宋"/>
                <w:sz w:val="21"/>
                <w:szCs w:val="21"/>
                <w:lang w:val="zh-CN" w:bidi="zh-CN"/>
              </w:rPr>
            </w:pPr>
            <w:r>
              <w:rPr>
                <w:rFonts w:hint="eastAsia" w:ascii="Calibri" w:hAnsi="宋体" w:eastAsia="宋体" w:cs="仿宋"/>
                <w:sz w:val="21"/>
                <w:szCs w:val="21"/>
                <w:lang w:val="zh-CN" w:bidi="zh-CN"/>
              </w:rPr>
              <w:t>4</w:t>
            </w:r>
          </w:p>
        </w:tc>
        <w:tc>
          <w:tcPr>
            <w:tcW w:w="2977" w:type="dxa"/>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包括房屋总平面图、地下管网图，房屋数量、种类、用途分类统计成册、房屋及公共设施设备大中修记录；公共设施设备的设计安装图纸资料和</w:t>
            </w:r>
            <w:r>
              <w:rPr>
                <w:rFonts w:hint="eastAsia" w:ascii="Calibri" w:hAnsi="宋体" w:eastAsia="宋体" w:cs="仿宋"/>
                <w:spacing w:val="-1"/>
                <w:sz w:val="21"/>
                <w:szCs w:val="21"/>
                <w:lang w:val="zh-CN" w:bidi="zh-CN"/>
              </w:rPr>
              <w:t>台帐：每发现一项不齐全或不完善扣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vMerge w:val="continue"/>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w:t>
            </w:r>
            <w:r>
              <w:rPr>
                <w:rFonts w:hint="eastAsia" w:ascii="Calibri" w:hAnsi="宋体" w:eastAsia="宋体" w:cs="仿宋"/>
                <w:spacing w:val="-3"/>
                <w:sz w:val="21"/>
                <w:szCs w:val="21"/>
                <w:lang w:val="zh-CN" w:bidi="zh-CN"/>
              </w:rPr>
              <w:t>、建立</w:t>
            </w:r>
            <w:r>
              <w:rPr>
                <w:rFonts w:hint="eastAsia" w:ascii="Calibri" w:hAnsi="宋体" w:eastAsia="宋体" w:cs="仿宋"/>
                <w:sz w:val="21"/>
                <w:szCs w:val="21"/>
                <w:lang w:val="zh-CN" w:bidi="zh-CN"/>
              </w:rPr>
              <w:t>24</w:t>
            </w:r>
            <w:r>
              <w:rPr>
                <w:rFonts w:hint="eastAsia" w:ascii="Calibri" w:hAnsi="宋体" w:eastAsia="宋体" w:cs="仿宋"/>
                <w:spacing w:val="-2"/>
                <w:sz w:val="21"/>
                <w:szCs w:val="21"/>
                <w:lang w:val="zh-CN" w:bidi="zh-CN"/>
              </w:rPr>
              <w:t>小时值班制度，设立服务电话、接受业主和使用人对物业管理服务报修、求</w:t>
            </w:r>
            <w:r>
              <w:rPr>
                <w:rFonts w:hint="eastAsia" w:ascii="Calibri" w:hAnsi="宋体" w:eastAsia="宋体" w:cs="仿宋"/>
                <w:sz w:val="21"/>
                <w:szCs w:val="21"/>
                <w:lang w:val="zh-CN" w:bidi="zh-CN"/>
              </w:rPr>
              <w:t>助、建议、问询、质疑、投诉等各类信息的收集和反馈.并及时处理，有回访制度和记录。</w:t>
            </w:r>
          </w:p>
        </w:tc>
        <w:tc>
          <w:tcPr>
            <w:tcW w:w="592" w:type="dxa"/>
            <w:shd w:val="clear" w:color="auto" w:fill="auto"/>
            <w:vAlign w:val="center"/>
          </w:tcPr>
          <w:p>
            <w:pPr>
              <w:spacing w:line="320" w:lineRule="exact"/>
              <w:jc w:val="center"/>
              <w:rPr>
                <w:rFonts w:ascii="Calibri" w:hAnsi="宋体" w:eastAsia="宋体" w:cs="仿宋"/>
                <w:sz w:val="21"/>
                <w:szCs w:val="21"/>
                <w:lang w:val="zh-CN" w:bidi="zh-CN"/>
              </w:rPr>
            </w:pPr>
            <w:r>
              <w:rPr>
                <w:rFonts w:hint="eastAsia" w:ascii="Calibri" w:hAnsi="宋体" w:eastAsia="宋体" w:cs="仿宋"/>
                <w:sz w:val="21"/>
                <w:szCs w:val="21"/>
                <w:lang w:val="zh-CN" w:bidi="zh-CN"/>
              </w:rPr>
              <w:t>6</w:t>
            </w:r>
          </w:p>
        </w:tc>
        <w:tc>
          <w:tcPr>
            <w:tcW w:w="2977" w:type="dxa"/>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6</w:t>
            </w:r>
            <w:r>
              <w:rPr>
                <w:rFonts w:hint="eastAsia" w:ascii="Calibri" w:hAnsi="宋体" w:eastAsia="宋体" w:cs="仿宋"/>
                <w:spacing w:val="-2"/>
                <w:sz w:val="21"/>
                <w:szCs w:val="21"/>
                <w:lang w:val="zh-CN" w:bidi="zh-CN"/>
              </w:rPr>
              <w:t>分，没有值班制度扣</w:t>
            </w:r>
            <w:r>
              <w:rPr>
                <w:rFonts w:hint="eastAsia" w:ascii="Calibri" w:hAnsi="宋体" w:eastAsia="宋体" w:cs="仿宋"/>
                <w:sz w:val="21"/>
                <w:szCs w:val="21"/>
                <w:lang w:val="zh-CN" w:bidi="zh-CN"/>
              </w:rPr>
              <w:t>2分，未设服</w:t>
            </w:r>
            <w:r>
              <w:rPr>
                <w:rFonts w:hint="eastAsia" w:ascii="Calibri" w:hAnsi="宋体" w:eastAsia="宋体" w:cs="仿宋"/>
                <w:spacing w:val="-3"/>
                <w:sz w:val="21"/>
                <w:szCs w:val="21"/>
                <w:lang w:val="zh-CN" w:bidi="zh-CN"/>
              </w:rPr>
              <w:t>务电话扣</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分，发现一处处理不及时扣</w:t>
            </w:r>
            <w:r>
              <w:rPr>
                <w:rFonts w:hint="eastAsia" w:ascii="Calibri" w:hAnsi="宋体" w:eastAsia="宋体" w:cs="仿宋"/>
                <w:sz w:val="21"/>
                <w:szCs w:val="21"/>
                <w:lang w:val="zh-CN" w:bidi="zh-CN"/>
              </w:rPr>
              <w:t>0.5分，</w:t>
            </w:r>
            <w:r>
              <w:rPr>
                <w:rFonts w:hint="eastAsia" w:ascii="Calibri" w:hAnsi="宋体" w:eastAsia="宋体" w:cs="仿宋"/>
                <w:spacing w:val="-2"/>
                <w:sz w:val="21"/>
                <w:szCs w:val="21"/>
                <w:lang w:val="zh-CN" w:bidi="zh-CN"/>
              </w:rPr>
              <w:t>没有回访记录每次扣</w:t>
            </w:r>
            <w:r>
              <w:rPr>
                <w:rFonts w:hint="eastAsia" w:ascii="Calibri" w:hAnsi="宋体" w:eastAsia="宋体" w:cs="仿宋"/>
                <w:sz w:val="21"/>
                <w:szCs w:val="21"/>
                <w:lang w:val="zh-CN" w:bidi="zh-CN"/>
              </w:rPr>
              <w:t>1分。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vMerge w:val="continue"/>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5、定期向业主和使用人发放物业管理服务</w:t>
            </w:r>
            <w:r>
              <w:rPr>
                <w:rFonts w:hint="eastAsia" w:ascii="Calibri" w:hAnsi="宋体" w:eastAsia="宋体" w:cs="仿宋"/>
                <w:spacing w:val="-5"/>
                <w:sz w:val="21"/>
                <w:szCs w:val="21"/>
                <w:lang w:val="zh-CN" w:bidi="zh-CN"/>
              </w:rPr>
              <w:t>工作征求意见单，对合理的建议及时整改满</w:t>
            </w:r>
            <w:r>
              <w:rPr>
                <w:rFonts w:hint="eastAsia" w:ascii="Calibri" w:hAnsi="宋体" w:eastAsia="宋体" w:cs="仿宋"/>
                <w:spacing w:val="-3"/>
                <w:sz w:val="21"/>
                <w:szCs w:val="21"/>
                <w:lang w:val="zh-CN" w:bidi="zh-CN"/>
              </w:rPr>
              <w:t>意率达</w:t>
            </w:r>
            <w:r>
              <w:rPr>
                <w:rFonts w:hint="eastAsia" w:ascii="Calibri" w:hAnsi="宋体" w:eastAsia="宋体" w:cs="仿宋"/>
                <w:sz w:val="21"/>
                <w:szCs w:val="21"/>
                <w:lang w:val="zh-CN" w:bidi="zh-CN"/>
              </w:rPr>
              <w:t>95％以上。</w:t>
            </w:r>
          </w:p>
        </w:tc>
        <w:tc>
          <w:tcPr>
            <w:tcW w:w="592" w:type="dxa"/>
            <w:shd w:val="clear" w:color="auto" w:fill="auto"/>
            <w:vAlign w:val="center"/>
          </w:tcPr>
          <w:p>
            <w:pPr>
              <w:spacing w:line="320" w:lineRule="exact"/>
              <w:jc w:val="center"/>
              <w:rPr>
                <w:rFonts w:ascii="Calibri" w:hAnsi="宋体" w:eastAsia="宋体" w:cs="仿宋"/>
                <w:sz w:val="21"/>
                <w:szCs w:val="21"/>
                <w:lang w:val="zh-CN" w:bidi="zh-CN"/>
              </w:rPr>
            </w:pPr>
            <w:r>
              <w:rPr>
                <w:rFonts w:hint="eastAsia" w:ascii="Calibri" w:hAnsi="宋体" w:eastAsia="宋体" w:cs="仿宋"/>
                <w:sz w:val="21"/>
                <w:szCs w:val="21"/>
                <w:lang w:val="zh-CN" w:bidi="zh-CN"/>
              </w:rPr>
              <w:t>3</w:t>
            </w:r>
          </w:p>
        </w:tc>
        <w:tc>
          <w:tcPr>
            <w:tcW w:w="2977" w:type="dxa"/>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3</w:t>
            </w:r>
            <w:r>
              <w:rPr>
                <w:rFonts w:hint="eastAsia" w:ascii="Calibri" w:hAnsi="宋体" w:eastAsia="宋体" w:cs="仿宋"/>
                <w:spacing w:val="-2"/>
                <w:sz w:val="21"/>
                <w:szCs w:val="21"/>
                <w:lang w:val="zh-CN" w:bidi="zh-CN"/>
              </w:rPr>
              <w:t>分，基本符合要求得</w:t>
            </w:r>
            <w:r>
              <w:rPr>
                <w:rFonts w:hint="eastAsia" w:ascii="Calibri" w:hAnsi="宋体" w:eastAsia="宋体" w:cs="仿宋"/>
                <w:sz w:val="21"/>
                <w:szCs w:val="21"/>
                <w:lang w:val="zh-CN" w:bidi="zh-CN"/>
              </w:rPr>
              <w:t>2分，不符合</w:t>
            </w:r>
            <w:r>
              <w:rPr>
                <w:rFonts w:hint="eastAsia" w:ascii="Calibri" w:hAnsi="宋体" w:eastAsia="宋体" w:cs="仿宋"/>
                <w:spacing w:val="-4"/>
                <w:sz w:val="21"/>
                <w:szCs w:val="21"/>
                <w:lang w:val="zh-CN" w:bidi="zh-CN"/>
              </w:rPr>
              <w:t>要求</w:t>
            </w:r>
            <w:r>
              <w:rPr>
                <w:rFonts w:hint="eastAsia" w:ascii="Calibri" w:hAnsi="宋体" w:eastAsia="宋体" w:cs="仿宋"/>
                <w:sz w:val="21"/>
                <w:szCs w:val="21"/>
                <w:lang w:val="zh-CN" w:bidi="zh-CN"/>
              </w:rPr>
              <w:t>0分。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vMerge w:val="continue"/>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6、建立并落实便民维修服务承诺制、临修急修及时率100％，返修率不高于1％，并有回访记录。</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3</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3</w:t>
            </w:r>
            <w:r>
              <w:rPr>
                <w:rFonts w:hint="eastAsia" w:ascii="Calibri" w:hAnsi="宋体" w:eastAsia="宋体" w:cs="仿宋"/>
                <w:spacing w:val="-2"/>
                <w:sz w:val="21"/>
                <w:szCs w:val="21"/>
                <w:lang w:val="zh-CN" w:bidi="zh-CN"/>
              </w:rPr>
              <w:t>分，建立并落实得</w:t>
            </w:r>
            <w:r>
              <w:rPr>
                <w:rFonts w:hint="eastAsia" w:ascii="Calibri" w:hAnsi="宋体" w:eastAsia="宋体" w:cs="仿宋"/>
                <w:sz w:val="21"/>
                <w:szCs w:val="21"/>
                <w:lang w:val="zh-CN" w:bidi="zh-CN"/>
              </w:rPr>
              <w:t>1分，建立但未</w:t>
            </w:r>
            <w:r>
              <w:rPr>
                <w:rFonts w:hint="eastAsia" w:ascii="Calibri" w:hAnsi="宋体" w:eastAsia="宋体" w:cs="仿宋"/>
                <w:spacing w:val="-3"/>
                <w:sz w:val="21"/>
                <w:szCs w:val="21"/>
                <w:lang w:val="zh-CN" w:bidi="zh-CN"/>
              </w:rPr>
              <w:t>落实扣</w:t>
            </w:r>
            <w:r>
              <w:rPr>
                <w:rFonts w:hint="eastAsia" w:ascii="Calibri" w:hAnsi="宋体" w:eastAsia="宋体" w:cs="仿宋"/>
                <w:sz w:val="21"/>
                <w:szCs w:val="21"/>
                <w:lang w:val="zh-CN" w:bidi="zh-CN"/>
              </w:rPr>
              <w:t>0.4</w:t>
            </w:r>
            <w:r>
              <w:rPr>
                <w:rFonts w:hint="eastAsia" w:ascii="Calibri" w:hAnsi="宋体" w:eastAsia="宋体" w:cs="仿宋"/>
                <w:spacing w:val="-10"/>
                <w:sz w:val="21"/>
                <w:szCs w:val="21"/>
                <w:lang w:val="zh-CN" w:bidi="zh-CN"/>
              </w:rPr>
              <w:t>分，未建立扣</w:t>
            </w:r>
            <w:r>
              <w:rPr>
                <w:rFonts w:hint="eastAsia" w:ascii="Calibri" w:hAnsi="宋体" w:eastAsia="宋体" w:cs="仿宋"/>
                <w:sz w:val="21"/>
                <w:szCs w:val="21"/>
                <w:lang w:val="zh-CN" w:bidi="zh-CN"/>
              </w:rPr>
              <w:t>0.6</w:t>
            </w:r>
            <w:r>
              <w:rPr>
                <w:rFonts w:hint="eastAsia" w:ascii="Calibri" w:hAnsi="宋体" w:eastAsia="宋体" w:cs="仿宋"/>
                <w:spacing w:val="-8"/>
                <w:sz w:val="21"/>
                <w:szCs w:val="21"/>
                <w:lang w:val="zh-CN" w:bidi="zh-CN"/>
              </w:rPr>
              <w:t>分；及时率符合得</w:t>
            </w:r>
            <w:r>
              <w:rPr>
                <w:rFonts w:hint="eastAsia" w:ascii="Calibri" w:hAnsi="宋体" w:eastAsia="宋体" w:cs="仿宋"/>
                <w:sz w:val="21"/>
                <w:szCs w:val="21"/>
                <w:lang w:val="zh-CN" w:bidi="zh-CN"/>
              </w:rPr>
              <w:t>1</w:t>
            </w:r>
            <w:r>
              <w:rPr>
                <w:rFonts w:hint="eastAsia" w:ascii="Calibri" w:hAnsi="宋体" w:eastAsia="宋体" w:cs="仿宋"/>
                <w:spacing w:val="-2"/>
                <w:sz w:val="21"/>
                <w:szCs w:val="21"/>
                <w:lang w:val="zh-CN" w:bidi="zh-CN"/>
              </w:rPr>
              <w:t>分，每降低</w:t>
            </w:r>
            <w:r>
              <w:rPr>
                <w:rFonts w:hint="eastAsia" w:ascii="Calibri" w:hAnsi="宋体" w:eastAsia="宋体" w:cs="仿宋"/>
                <w:sz w:val="21"/>
                <w:szCs w:val="21"/>
                <w:lang w:val="zh-CN" w:bidi="zh-CN"/>
              </w:rPr>
              <w:t>1</w:t>
            </w:r>
            <w:r>
              <w:rPr>
                <w:rFonts w:hint="eastAsia" w:ascii="Calibri" w:hAnsi="宋体" w:eastAsia="宋体" w:cs="仿宋"/>
                <w:spacing w:val="8"/>
                <w:sz w:val="21"/>
                <w:szCs w:val="21"/>
                <w:lang w:val="zh-CN" w:bidi="zh-CN"/>
              </w:rPr>
              <w:t>个百分点扣</w:t>
            </w:r>
            <w:r>
              <w:rPr>
                <w:rFonts w:hint="eastAsia" w:ascii="Calibri" w:hAnsi="宋体" w:eastAsia="宋体" w:cs="仿宋"/>
                <w:sz w:val="21"/>
                <w:szCs w:val="21"/>
                <w:lang w:val="zh-CN" w:bidi="zh-CN"/>
              </w:rPr>
              <w:t>0.3分；返修率符合得0.6</w:t>
            </w:r>
            <w:r>
              <w:rPr>
                <w:rFonts w:hint="eastAsia" w:ascii="Calibri" w:hAnsi="宋体" w:eastAsia="宋体" w:cs="仿宋"/>
                <w:spacing w:val="-2"/>
                <w:sz w:val="21"/>
                <w:szCs w:val="21"/>
                <w:lang w:val="zh-CN" w:bidi="zh-CN"/>
              </w:rPr>
              <w:t>分，不符合要求</w:t>
            </w:r>
            <w:r>
              <w:rPr>
                <w:rFonts w:hint="eastAsia" w:ascii="Calibri" w:hAnsi="宋体" w:eastAsia="宋体" w:cs="仿宋"/>
                <w:sz w:val="21"/>
                <w:szCs w:val="21"/>
                <w:lang w:val="zh-CN" w:bidi="zh-CN"/>
              </w:rPr>
              <w:t>0</w:t>
            </w:r>
            <w:r>
              <w:rPr>
                <w:rFonts w:hint="eastAsia" w:ascii="Calibri" w:hAnsi="宋体" w:eastAsia="宋体" w:cs="仿宋"/>
                <w:spacing w:val="4"/>
                <w:sz w:val="21"/>
                <w:szCs w:val="21"/>
                <w:lang w:val="zh-CN" w:bidi="zh-CN"/>
              </w:rPr>
              <w:t>分；问访记录完整得</w:t>
            </w:r>
            <w:r>
              <w:rPr>
                <w:rFonts w:hint="eastAsia" w:ascii="Calibri" w:hAnsi="宋体" w:eastAsia="宋体" w:cs="仿宋"/>
                <w:sz w:val="21"/>
                <w:szCs w:val="21"/>
                <w:lang w:val="zh-CN" w:bidi="zh-CN"/>
              </w:rPr>
              <w:t>0.4</w:t>
            </w:r>
            <w:r>
              <w:rPr>
                <w:rFonts w:hint="eastAsia" w:ascii="Calibri" w:hAnsi="宋体" w:eastAsia="宋体" w:cs="仿宋"/>
                <w:spacing w:val="-1"/>
                <w:sz w:val="21"/>
                <w:szCs w:val="21"/>
                <w:lang w:val="zh-CN" w:bidi="zh-CN"/>
              </w:rPr>
              <w:t>分，记录不完整或无回访记录</w:t>
            </w:r>
            <w:r>
              <w:rPr>
                <w:rFonts w:hint="eastAsia" w:ascii="Calibri" w:hAnsi="宋体" w:eastAsia="宋体" w:cs="仿宋"/>
                <w:sz w:val="21"/>
                <w:szCs w:val="21"/>
                <w:lang w:val="zh-CN" w:bidi="zh-CN"/>
              </w:rPr>
              <w:t>0分。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restart"/>
            <w:shd w:val="clear" w:color="auto" w:fill="auto"/>
            <w:vAlign w:val="center"/>
          </w:tcPr>
          <w:p>
            <w:pPr>
              <w:spacing w:line="320" w:lineRule="exact"/>
              <w:jc w:val="center"/>
              <w:rPr>
                <w:rFonts w:ascii="Calibri" w:hAnsi="宋体" w:eastAsia="宋体" w:cs="仿宋"/>
                <w:b/>
                <w:bCs/>
                <w:sz w:val="21"/>
                <w:szCs w:val="21"/>
                <w:lang w:bidi="zh-CN"/>
              </w:rPr>
            </w:pPr>
            <w:r>
              <w:rPr>
                <w:rFonts w:hint="eastAsia" w:ascii="Calibri" w:hAnsi="宋体" w:eastAsia="宋体" w:cs="仿宋"/>
                <w:b/>
                <w:bCs/>
                <w:sz w:val="21"/>
                <w:szCs w:val="21"/>
                <w:lang w:bidi="zh-CN"/>
              </w:rPr>
              <w:t>二、房屋管理与维修养护</w:t>
            </w:r>
          </w:p>
          <w:p>
            <w:pPr>
              <w:spacing w:line="320" w:lineRule="exact"/>
              <w:jc w:val="center"/>
              <w:rPr>
                <w:rFonts w:ascii="Calibri" w:hAnsi="宋体" w:eastAsia="宋体"/>
                <w:sz w:val="21"/>
                <w:szCs w:val="21"/>
              </w:rPr>
            </w:pPr>
            <w:r>
              <w:rPr>
                <w:rFonts w:hint="eastAsia" w:ascii="Calibri" w:hAnsi="宋体" w:eastAsia="宋体" w:cs="仿宋"/>
                <w:b/>
                <w:bCs/>
                <w:sz w:val="21"/>
                <w:szCs w:val="21"/>
                <w:lang w:bidi="zh-CN"/>
              </w:rPr>
              <w:t>（11分）</w:t>
            </w: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1、区内各建筑物标志明显、设立引路方向平面图和路标、单位名录标识在区内明显位置、铭牌及各类标识牌统一有序。</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1分，发现一处标志不清或没有标志</w:t>
            </w:r>
            <w:r>
              <w:rPr>
                <w:rFonts w:hint="eastAsia" w:ascii="Calibri" w:hAnsi="宋体" w:eastAsia="宋体" w:cs="仿宋"/>
                <w:spacing w:val="-6"/>
                <w:sz w:val="21"/>
                <w:szCs w:val="21"/>
                <w:lang w:val="zh-CN" w:bidi="zh-CN"/>
              </w:rPr>
              <w:t>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2、无违反规划私搭乱建，无擅自改变房屋用途现象。</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1分，每发现一处私搭乱建或擅自改</w:t>
            </w:r>
            <w:r>
              <w:rPr>
                <w:rFonts w:hint="eastAsia" w:ascii="Calibri" w:hAnsi="宋体" w:eastAsia="宋体" w:cs="仿宋"/>
                <w:spacing w:val="-2"/>
                <w:sz w:val="21"/>
                <w:szCs w:val="21"/>
                <w:lang w:val="zh-CN" w:bidi="zh-CN"/>
              </w:rPr>
              <w:t>变房屋使用用途扣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3、房屋外观完好、整洁，外墙是建材贴面</w:t>
            </w:r>
            <w:r>
              <w:rPr>
                <w:rFonts w:hint="eastAsia" w:ascii="Calibri" w:hAnsi="宋体" w:eastAsia="宋体" w:cs="仿宋"/>
                <w:spacing w:val="-7"/>
                <w:sz w:val="21"/>
                <w:szCs w:val="21"/>
                <w:lang w:val="zh-CN" w:bidi="zh-CN"/>
              </w:rPr>
              <w:t>的、无脱落；是玻璃幕墙的，清洁明亮、无</w:t>
            </w:r>
            <w:r>
              <w:rPr>
                <w:rFonts w:hint="eastAsia" w:ascii="Calibri" w:hAnsi="宋体" w:eastAsia="宋体" w:cs="仿宋"/>
                <w:sz w:val="21"/>
                <w:szCs w:val="21"/>
                <w:lang w:val="zh-CN" w:bidi="zh-CN"/>
              </w:rPr>
              <w:t>破损；是涂料的，无脱落、无污渍：无纸张乱贴、乱涂、乱画和乱悬挂现象</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2分，房屋外墙是建材贴用的每发现</w:t>
            </w:r>
            <w:r>
              <w:rPr>
                <w:rFonts w:hint="eastAsia" w:ascii="Calibri" w:hAnsi="宋体" w:eastAsia="宋体" w:cs="仿宋"/>
                <w:spacing w:val="-2"/>
                <w:sz w:val="21"/>
                <w:szCs w:val="21"/>
                <w:lang w:val="zh-CN" w:bidi="zh-CN"/>
              </w:rPr>
              <w:t>一处脱落扣</w:t>
            </w:r>
            <w:r>
              <w:rPr>
                <w:rFonts w:hint="eastAsia" w:ascii="Calibri" w:hAnsi="宋体" w:eastAsia="宋体" w:cs="仿宋"/>
                <w:sz w:val="21"/>
                <w:szCs w:val="21"/>
                <w:lang w:val="zh-CN" w:bidi="zh-CN"/>
              </w:rPr>
              <w:t>0.2分，是玻璃幕墙的每发现一处破</w:t>
            </w:r>
            <w:r>
              <w:rPr>
                <w:rFonts w:hint="eastAsia" w:ascii="Calibri" w:hAnsi="宋体" w:eastAsia="宋体" w:cs="仿宋"/>
                <w:spacing w:val="-2"/>
                <w:sz w:val="21"/>
                <w:szCs w:val="21"/>
                <w:lang w:val="zh-CN" w:bidi="zh-CN"/>
              </w:rPr>
              <w:t>损或有污渍扣</w:t>
            </w:r>
            <w:r>
              <w:rPr>
                <w:rFonts w:hint="eastAsia" w:ascii="Calibri" w:hAnsi="宋体" w:eastAsia="宋体" w:cs="仿宋"/>
                <w:sz w:val="21"/>
                <w:szCs w:val="21"/>
                <w:lang w:val="zh-CN" w:bidi="zh-CN"/>
              </w:rPr>
              <w:t>0.2</w:t>
            </w:r>
            <w:r>
              <w:rPr>
                <w:rFonts w:hint="eastAsia" w:ascii="Calibri" w:hAnsi="宋体" w:eastAsia="宋体" w:cs="仿宋"/>
                <w:spacing w:val="-6"/>
                <w:sz w:val="21"/>
                <w:szCs w:val="21"/>
                <w:lang w:val="zh-CN" w:bidi="zh-CN"/>
              </w:rPr>
              <w:t>分，是涂料的每发现一处褪色，</w:t>
            </w:r>
            <w:r>
              <w:rPr>
                <w:rFonts w:hint="eastAsia" w:ascii="Calibri" w:hAnsi="宋体" w:eastAsia="宋体" w:cs="仿宋"/>
                <w:spacing w:val="-2"/>
                <w:sz w:val="21"/>
                <w:szCs w:val="21"/>
                <w:lang w:val="zh-CN" w:bidi="zh-CN"/>
              </w:rPr>
              <w:t>颜色不一致扣</w:t>
            </w:r>
            <w:r>
              <w:rPr>
                <w:rFonts w:hint="eastAsia" w:ascii="Calibri" w:hAnsi="宋体" w:eastAsia="宋体" w:cs="仿宋"/>
                <w:sz w:val="21"/>
                <w:szCs w:val="21"/>
                <w:lang w:val="zh-CN" w:bidi="zh-CN"/>
              </w:rPr>
              <w:t>0.2分；每发现一处纸张乱贴、乱</w:t>
            </w:r>
            <w:r>
              <w:rPr>
                <w:rFonts w:hint="eastAsia" w:ascii="Calibri" w:hAnsi="宋体" w:eastAsia="宋体" w:cs="仿宋"/>
                <w:spacing w:val="-2"/>
                <w:sz w:val="21"/>
                <w:szCs w:val="21"/>
                <w:lang w:val="zh-CN" w:bidi="zh-CN"/>
              </w:rPr>
              <w:t>涂、乱画和乱悬挂扣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4、室外招牌、按规定设置，保持整洁统一美观，无安全隐患或破损。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2"/>
                <w:sz w:val="21"/>
                <w:szCs w:val="21"/>
                <w:lang w:val="zh-CN" w:bidi="zh-CN"/>
              </w:rPr>
              <w:t>分，未按规定设</w:t>
            </w:r>
            <w:r>
              <w:rPr>
                <w:rFonts w:hint="eastAsia" w:ascii="Calibri" w:hAnsi="宋体" w:eastAsia="宋体" w:cs="仿宋"/>
                <w:sz w:val="21"/>
                <w:szCs w:val="21"/>
                <w:lang w:val="zh-CN" w:bidi="zh-CN"/>
              </w:rPr>
              <w:t>置0分；按规定设置</w:t>
            </w:r>
            <w:r>
              <w:rPr>
                <w:rFonts w:hint="eastAsia" w:ascii="Calibri" w:hAnsi="宋体" w:eastAsia="宋体" w:cs="仿宋"/>
                <w:spacing w:val="-1"/>
                <w:sz w:val="21"/>
                <w:szCs w:val="21"/>
                <w:lang w:val="zh-CN" w:bidi="zh-CN"/>
              </w:rPr>
              <w:t>，但不整齐或有破损每处扣</w:t>
            </w:r>
            <w:r>
              <w:rPr>
                <w:rFonts w:hint="eastAsia" w:ascii="Calibri" w:hAnsi="宋体" w:eastAsia="宋体" w:cs="仿宋"/>
                <w:sz w:val="21"/>
                <w:szCs w:val="21"/>
                <w:lang w:val="zh-CN" w:bidi="zh-CN"/>
              </w:rPr>
              <w:t>0.1分，有安全隐</w:t>
            </w:r>
            <w:r>
              <w:rPr>
                <w:rFonts w:hint="eastAsia" w:ascii="Calibri" w:hAnsi="宋体" w:eastAsia="宋体" w:cs="仿宋"/>
                <w:spacing w:val="-3"/>
                <w:sz w:val="21"/>
                <w:szCs w:val="21"/>
                <w:lang w:val="zh-CN" w:bidi="zh-CN"/>
              </w:rPr>
              <w:t>患每处扣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5、空调安装位置统一，冷凝水集中收集；支架无锈蚀。</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0"/>
                <w:sz w:val="21"/>
                <w:szCs w:val="21"/>
                <w:lang w:val="zh-CN" w:bidi="zh-CN"/>
              </w:rPr>
              <w:t>分，每发现一处不符合要求扣</w:t>
            </w:r>
            <w:r>
              <w:rPr>
                <w:rFonts w:hint="eastAsia" w:ascii="Calibri" w:hAnsi="宋体" w:eastAsia="宋体" w:cs="仿宋"/>
                <w:sz w:val="21"/>
                <w:szCs w:val="21"/>
                <w:lang w:val="zh-CN" w:bidi="zh-CN"/>
              </w:rPr>
              <w:t>0.1分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bidi="zh-CN"/>
              </w:rPr>
              <w:t>6、楼梯、走道、扶手、天花板、吊顶等无破损；墙体整洁，无乱张贴；共用部位门窗、灯具、开关等功能良好；卫生间、水房等完好。</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0"/>
                <w:sz w:val="21"/>
                <w:szCs w:val="21"/>
                <w:lang w:val="zh-CN" w:bidi="zh-CN"/>
              </w:rPr>
              <w:t>分，如发现一处不符合要求扣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7</w:t>
            </w:r>
            <w:r>
              <w:rPr>
                <w:rFonts w:hint="eastAsia" w:ascii="Calibri" w:hAnsi="宋体" w:eastAsia="宋体" w:cs="仿宋"/>
                <w:spacing w:val="-1"/>
                <w:sz w:val="21"/>
                <w:szCs w:val="21"/>
                <w:lang w:val="zh-CN" w:bidi="zh-CN"/>
              </w:rPr>
              <w:t>、共用楼梯、天台、通道、平台等处无堆放</w:t>
            </w:r>
            <w:r>
              <w:rPr>
                <w:rFonts w:hint="eastAsia" w:ascii="Calibri" w:hAnsi="宋体" w:eastAsia="宋体" w:cs="仿宋"/>
                <w:spacing w:val="-15"/>
                <w:sz w:val="21"/>
                <w:szCs w:val="21"/>
                <w:lang w:val="zh-CN" w:bidi="zh-CN"/>
              </w:rPr>
              <w:t>废料、杂物及违章占用等；天台隔热层无破损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8、房屋装饰装修符合规定，未发生危及房屋结构安全及拆改管线和损害他人利益的现象</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分，发现一处不符合要求扣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9、机器设备单位面积重量不超过楼板承重限度；无危及建筑结构的安全隐患。</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分，发现一处不符合要求扣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restart"/>
            <w:shd w:val="clear" w:color="auto" w:fill="auto"/>
            <w:vAlign w:val="center"/>
          </w:tcPr>
          <w:p>
            <w:pPr>
              <w:spacing w:line="320" w:lineRule="exact"/>
              <w:jc w:val="center"/>
              <w:rPr>
                <w:rFonts w:ascii="Calibri" w:hAnsi="宋体" w:eastAsia="宋体" w:cs="仿宋"/>
                <w:b/>
                <w:bCs/>
                <w:sz w:val="21"/>
                <w:szCs w:val="21"/>
              </w:rPr>
            </w:pPr>
            <w:r>
              <w:rPr>
                <w:rFonts w:hint="eastAsia" w:ascii="Calibri" w:hAnsi="宋体" w:eastAsia="宋体" w:cs="仿宋"/>
                <w:b/>
                <w:bCs/>
                <w:sz w:val="21"/>
                <w:szCs w:val="21"/>
              </w:rPr>
              <w:t>三、设施设备管理</w:t>
            </w:r>
          </w:p>
          <w:p>
            <w:pPr>
              <w:spacing w:line="320" w:lineRule="exact"/>
              <w:jc w:val="center"/>
              <w:rPr>
                <w:rFonts w:ascii="Calibri" w:hAnsi="宋体" w:eastAsia="宋体"/>
                <w:sz w:val="21"/>
                <w:szCs w:val="21"/>
              </w:rPr>
            </w:pPr>
            <w:r>
              <w:rPr>
                <w:rFonts w:hint="eastAsia" w:ascii="Calibri" w:hAnsi="宋体" w:eastAsia="宋体" w:cs="仿宋"/>
                <w:b/>
                <w:bCs/>
                <w:sz w:val="21"/>
                <w:szCs w:val="21"/>
              </w:rPr>
              <w:t>（30分）</w:t>
            </w: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一</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综合要求</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4</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bidi="zh-CN"/>
              </w:rPr>
              <w:t>1、制定设备安全运行、岗位责任制、定期巡回检查、维护保养、运行记录管理、维修档案等管理制度，并严格执行。</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2、设备及机房环境整治、无杂物、灰尘、无鼠、虫害发生、机房环境符合设备要求。</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3、配备所需各种专业技术人员。严格执行操作规程。</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4、设备良好，运行正常，无管理责任事故。</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bidi="zh-CN"/>
              </w:rPr>
              <w:t>（二）供电系统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3</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w:t>
            </w:r>
            <w:r>
              <w:rPr>
                <w:rFonts w:hint="eastAsia" w:ascii="Calibri" w:hAnsi="宋体" w:eastAsia="宋体" w:cs="仿宋"/>
                <w:spacing w:val="-7"/>
                <w:sz w:val="21"/>
                <w:szCs w:val="21"/>
                <w:lang w:val="zh-CN" w:bidi="zh-CN"/>
              </w:rPr>
              <w:t>、保证正常供电</w:t>
            </w:r>
            <w:r>
              <w:rPr>
                <w:rFonts w:hint="eastAsia" w:ascii="Calibri" w:hAnsi="宋体" w:eastAsia="宋体" w:cs="仿宋"/>
                <w:spacing w:val="-7"/>
                <w:sz w:val="21"/>
                <w:szCs w:val="21"/>
                <w:lang w:bidi="zh-CN"/>
              </w:rPr>
              <w:t>,</w:t>
            </w:r>
            <w:r>
              <w:rPr>
                <w:rFonts w:hint="eastAsia" w:ascii="Calibri" w:hAnsi="宋体" w:eastAsia="宋体" w:cs="仿宋"/>
                <w:spacing w:val="-8"/>
                <w:sz w:val="21"/>
                <w:szCs w:val="21"/>
                <w:lang w:val="zh-CN" w:bidi="zh-CN"/>
              </w:rPr>
              <w:t>限电、停电有明确的审批权</w:t>
            </w:r>
            <w:r>
              <w:rPr>
                <w:rFonts w:hint="eastAsia" w:ascii="Calibri" w:hAnsi="宋体" w:eastAsia="宋体" w:cs="仿宋"/>
                <w:sz w:val="21"/>
                <w:szCs w:val="21"/>
                <w:lang w:val="zh-CN" w:bidi="zh-CN"/>
              </w:rPr>
              <w:t>限并按规定时间通知用户。</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2、制订临时用电管理措施与停电应急处理措施并严格执行。</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1分，临时用电措施或停电应急措施不</w:t>
            </w:r>
            <w:r>
              <w:rPr>
                <w:rFonts w:hint="eastAsia" w:ascii="Calibri" w:hAnsi="宋体" w:eastAsia="宋体" w:cs="仿宋"/>
                <w:spacing w:val="-2"/>
                <w:sz w:val="21"/>
                <w:szCs w:val="21"/>
                <w:lang w:val="zh-CN" w:bidi="zh-CN"/>
              </w:rPr>
              <w:t>符合要求均扣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3、备用应急发电机可随时起用。</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三</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弱电系统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1、按工作标准规定时间排除故障，保证各弱电系统正常工作。</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分，发现一次不符合要求扣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2、监控系统等智能化设施设备运行正常；有记录并按规定期限保存。</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不符合</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四</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电梯系统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5</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1、电梯年检合格证、维修保养合同齐全。</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2、电梯按规定时间运行，安全设施齐全，通风、照明及附属设施完好，轿厢、井道、机房保持整洁。</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3、电梯由专业队伍维修保养；维修、操作</w:t>
            </w:r>
            <w:r>
              <w:rPr>
                <w:rFonts w:hint="eastAsia" w:ascii="Calibri" w:hAnsi="宋体" w:eastAsia="宋体" w:cs="仿宋"/>
                <w:spacing w:val="-1"/>
                <w:sz w:val="21"/>
                <w:szCs w:val="21"/>
                <w:lang w:val="zh-CN" w:bidi="zh-CN"/>
              </w:rPr>
              <w:t>人员持证上岗；货运电梯由专人管理操作，</w:t>
            </w:r>
            <w:r>
              <w:rPr>
                <w:rFonts w:hint="eastAsia" w:ascii="Calibri" w:hAnsi="宋体" w:eastAsia="宋体" w:cs="仿宋"/>
                <w:sz w:val="21"/>
                <w:szCs w:val="21"/>
                <w:lang w:val="zh-CN" w:bidi="zh-CN"/>
              </w:rPr>
              <w:t>严禁超载，客梯严禁载货。</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4、运行出现故障后，维修人员应在规定时问内到达现场维修。</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5、运行出现险情后，应有排除险情的应急处理措施。</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五</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给排水系统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7</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1、建立用水、供水管理制度、积极协助用户安排合理的用水和节水计划。</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2、设备、阀门、管道工作正常、无跑冒滴漏</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pacing w:val="-1"/>
                <w:sz w:val="21"/>
                <w:szCs w:val="21"/>
                <w:lang w:bidi="zh-CN"/>
              </w:rPr>
              <w:t>0.2</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3、按规定对二次供水蓄水池设施设备进行</w:t>
            </w:r>
            <w:r>
              <w:rPr>
                <w:rFonts w:hint="eastAsia" w:ascii="Calibri" w:hAnsi="宋体" w:eastAsia="宋体" w:cs="仿宋"/>
                <w:spacing w:val="-7"/>
                <w:sz w:val="21"/>
                <w:szCs w:val="21"/>
                <w:lang w:val="zh-CN" w:bidi="zh-CN"/>
              </w:rPr>
              <w:t>清洁、消毒；二次供水卫生许可证、水质化</w:t>
            </w:r>
            <w:r>
              <w:rPr>
                <w:rFonts w:hint="eastAsia" w:ascii="Calibri" w:hAnsi="宋体" w:eastAsia="宋体" w:cs="仿宋"/>
                <w:sz w:val="21"/>
                <w:szCs w:val="21"/>
                <w:lang w:val="zh-CN" w:bidi="zh-CN"/>
              </w:rPr>
              <w:t>验单、操作人员健康合格证齐全；水池、水箱清洁卫生，无二次污染。</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分，每发现一项不符合要求扣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4、高压水泵、水池、水箱有严格的管理措施，水池、水箱周围无污染隐患。</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没有管理措施扣</w:t>
            </w:r>
            <w:r>
              <w:rPr>
                <w:rFonts w:hint="eastAsia" w:ascii="Calibri" w:hAnsi="宋体" w:eastAsia="宋体" w:cs="仿宋"/>
                <w:sz w:val="21"/>
                <w:szCs w:val="21"/>
                <w:lang w:val="zh-CN" w:bidi="zh-CN"/>
              </w:rPr>
              <w:t>0.5分，水箱周围每发现一处隐</w:t>
            </w:r>
            <w:r>
              <w:rPr>
                <w:rFonts w:hint="eastAsia" w:ascii="Calibri" w:hAnsi="宋体" w:eastAsia="宋体" w:cs="仿宋"/>
                <w:spacing w:val="-4"/>
                <w:sz w:val="21"/>
                <w:szCs w:val="21"/>
                <w:lang w:val="zh-CN" w:bidi="zh-CN"/>
              </w:rPr>
              <w:t>患扣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5、限水、停水按规定时间通知业主和使用人。</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6、排水系统通畅，汛期道路无积水，地下室、车库、设备房无积水、浸泡发生。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7、遇有事故，维修人员在规定时间内进行抢修，无大面积漏水、长时间停水现象；制定事故应急处理方案。</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六</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空调系统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3</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1、中央空调系统运行正常，水塔运行正常且噪音不超标，无严重滴漏水现象。</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2、中央空调系统出现运行故障后，维修人员在规定时间内到达现场维修。</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要求合</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3、制订中央空调发生故障应急处理方案。</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分，无应急处理方案扣</w:t>
            </w:r>
            <w:r>
              <w:rPr>
                <w:rFonts w:hint="eastAsia" w:ascii="Calibri" w:hAnsi="宋体" w:eastAsia="宋体" w:cs="仿宋"/>
                <w:sz w:val="21"/>
                <w:szCs w:val="21"/>
                <w:lang w:val="zh-CN" w:bidi="zh-CN"/>
              </w:rPr>
              <w:t>1.0分，有</w:t>
            </w:r>
            <w:r>
              <w:rPr>
                <w:rFonts w:hint="eastAsia" w:ascii="Calibri" w:hAnsi="宋体" w:eastAsia="宋体" w:cs="仿宋"/>
                <w:spacing w:val="-1"/>
                <w:sz w:val="21"/>
                <w:szCs w:val="21"/>
                <w:lang w:val="zh-CN" w:bidi="zh-CN"/>
              </w:rPr>
              <w:t>方案但不完善或执行不够的扣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七</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供暖供气系统</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1、锅炉供暖设施设备完好，运行正常。</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w:t>
            </w:r>
            <w:r>
              <w:rPr>
                <w:rFonts w:hint="eastAsia" w:ascii="Calibri" w:hAnsi="宋体" w:eastAsia="宋体" w:cs="仿宋"/>
                <w:spacing w:val="-7"/>
                <w:sz w:val="21"/>
                <w:szCs w:val="21"/>
                <w:lang w:val="zh-CN" w:bidi="zh-CN"/>
              </w:rPr>
              <w:t>、管道、阀门无跑冒滴漏现象及事故隐患。</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bidi="zh-CN"/>
              </w:rPr>
            </w:pPr>
            <w:r>
              <w:rPr>
                <w:rFonts w:hint="eastAsia" w:ascii="Calibri" w:hAnsi="宋体" w:eastAsia="宋体" w:cs="仿宋"/>
                <w:sz w:val="21"/>
                <w:szCs w:val="21"/>
                <w:lang w:val="zh-CN" w:bidi="zh-CN"/>
              </w:rPr>
              <w:t>（</w:t>
            </w:r>
            <w:r>
              <w:rPr>
                <w:rFonts w:hint="eastAsia" w:ascii="Calibri" w:hAnsi="宋体" w:eastAsia="宋体" w:cs="仿宋"/>
                <w:sz w:val="21"/>
                <w:szCs w:val="21"/>
                <w:lang w:bidi="zh-CN"/>
              </w:rPr>
              <w:t>八</w:t>
            </w:r>
            <w:r>
              <w:rPr>
                <w:rFonts w:hint="eastAsia" w:ascii="Calibri" w:hAnsi="宋体" w:eastAsia="宋体" w:cs="仿宋"/>
                <w:sz w:val="21"/>
                <w:szCs w:val="21"/>
                <w:lang w:val="zh-CN" w:bidi="zh-CN"/>
              </w:rPr>
              <w:t>）</w:t>
            </w:r>
            <w:r>
              <w:rPr>
                <w:rFonts w:hint="eastAsia" w:ascii="Calibri" w:hAnsi="宋体" w:eastAsia="宋体" w:cs="仿宋"/>
                <w:sz w:val="21"/>
                <w:szCs w:val="21"/>
                <w:lang w:bidi="zh-CN"/>
              </w:rPr>
              <w:t>公共设施管理</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4</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1、公共配套设施完好，无随意改变用途。</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2、公共管线统一下地或入管道，无架空管线，无碍观瞻。</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3、道路、楼道、大堂等公共照明完好。</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4、区域范围内的道路通畅，路面平坦。</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restart"/>
            <w:shd w:val="clear" w:color="auto" w:fill="auto"/>
            <w:vAlign w:val="center"/>
          </w:tcPr>
          <w:p>
            <w:pPr>
              <w:spacing w:line="320" w:lineRule="exact"/>
              <w:jc w:val="center"/>
              <w:rPr>
                <w:rFonts w:ascii="Calibri" w:hAnsi="宋体" w:eastAsia="宋体"/>
                <w:sz w:val="21"/>
                <w:szCs w:val="21"/>
              </w:rPr>
            </w:pPr>
            <w:r>
              <w:rPr>
                <w:rFonts w:hint="eastAsia" w:ascii="Calibri" w:hAnsi="宋体" w:eastAsia="宋体" w:cs="仿宋"/>
                <w:b/>
                <w:bCs/>
                <w:sz w:val="21"/>
                <w:szCs w:val="21"/>
                <w:lang w:bidi="zh-CN"/>
              </w:rPr>
              <w:t>四、安保、消防设施及车辆管理（12分）</w:t>
            </w: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w:t>
            </w:r>
            <w:r>
              <w:rPr>
                <w:rFonts w:hint="eastAsia" w:ascii="Calibri" w:hAnsi="宋体" w:eastAsia="宋体" w:cs="仿宋"/>
                <w:spacing w:val="-6"/>
                <w:sz w:val="21"/>
                <w:szCs w:val="21"/>
                <w:lang w:val="zh-CN" w:bidi="zh-CN"/>
              </w:rPr>
              <w:t>、有专业保安队伍，实行</w:t>
            </w:r>
            <w:r>
              <w:rPr>
                <w:rFonts w:hint="eastAsia" w:ascii="Calibri" w:hAnsi="宋体" w:eastAsia="宋体" w:cs="仿宋"/>
                <w:sz w:val="21"/>
                <w:szCs w:val="21"/>
                <w:lang w:val="zh-CN" w:bidi="zh-CN"/>
              </w:rPr>
              <w:t>24</w:t>
            </w:r>
            <w:r>
              <w:rPr>
                <w:rFonts w:hint="eastAsia" w:ascii="Calibri" w:hAnsi="宋体" w:eastAsia="宋体" w:cs="仿宋"/>
                <w:spacing w:val="-3"/>
                <w:sz w:val="21"/>
                <w:szCs w:val="21"/>
                <w:lang w:val="zh-CN" w:bidi="zh-CN"/>
              </w:rPr>
              <w:t>小时值班及巡</w:t>
            </w:r>
            <w:r>
              <w:rPr>
                <w:rFonts w:hint="eastAsia" w:ascii="Calibri" w:hAnsi="宋体" w:eastAsia="宋体" w:cs="仿宋"/>
                <w:spacing w:val="-6"/>
                <w:sz w:val="21"/>
                <w:szCs w:val="21"/>
                <w:lang w:val="zh-CN" w:bidi="zh-CN"/>
              </w:rPr>
              <w:t>逻制度，保安人员熟悉工作区的环境，文明</w:t>
            </w:r>
            <w:r>
              <w:rPr>
                <w:rFonts w:hint="eastAsia" w:ascii="Calibri" w:hAnsi="宋体" w:eastAsia="宋体" w:cs="仿宋"/>
                <w:sz w:val="21"/>
                <w:szCs w:val="21"/>
                <w:lang w:val="zh-CN" w:bidi="zh-CN"/>
              </w:rPr>
              <w:t>值勤，训练有素，言语规范，认真负责。</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分，无专业保安队伍扣</w:t>
            </w:r>
            <w:r>
              <w:rPr>
                <w:rFonts w:hint="eastAsia" w:ascii="Calibri" w:hAnsi="宋体" w:eastAsia="宋体" w:cs="仿宋"/>
                <w:sz w:val="21"/>
                <w:szCs w:val="21"/>
                <w:lang w:val="zh-CN" w:bidi="zh-CN"/>
              </w:rPr>
              <w:t>1.0分，值</w:t>
            </w:r>
            <w:r>
              <w:rPr>
                <w:rFonts w:hint="eastAsia" w:ascii="Calibri" w:hAnsi="宋体" w:eastAsia="宋体" w:cs="仿宋"/>
                <w:spacing w:val="-1"/>
                <w:sz w:val="21"/>
                <w:szCs w:val="21"/>
                <w:lang w:val="zh-CN" w:bidi="zh-CN"/>
              </w:rPr>
              <w:t>班及巡逻记录等不规范每处扣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2、进出区域各种车辆管理有序，无堵塞交通现象，不影响行人通行。</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1</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不符合</w:t>
            </w:r>
            <w:r>
              <w:rPr>
                <w:rFonts w:hint="eastAsia" w:ascii="Calibri" w:hAnsi="宋体" w:eastAsia="宋体" w:cs="仿宋"/>
                <w:spacing w:val="-4"/>
                <w:sz w:val="21"/>
                <w:szCs w:val="21"/>
                <w:lang w:val="zh-CN" w:bidi="zh-CN"/>
              </w:rPr>
              <w:t>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3、停车场有专人疏导，管理有序，排列整齐。</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4、室内停车场管理严格，出入有登记。</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5、非机动车辆有集中停放场地，管理制度落实，管理有序，停放整齐，场地整洁。</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6、危及人身安全处设有明显标志和防范措施。</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7</w:t>
            </w:r>
            <w:r>
              <w:rPr>
                <w:rFonts w:hint="eastAsia" w:ascii="Calibri" w:hAnsi="宋体" w:eastAsia="宋体" w:cs="仿宋"/>
                <w:spacing w:val="-5"/>
                <w:sz w:val="21"/>
                <w:szCs w:val="21"/>
                <w:lang w:val="zh-CN" w:bidi="zh-CN"/>
              </w:rPr>
              <w:t>、消防监控中心</w:t>
            </w:r>
            <w:r>
              <w:rPr>
                <w:rFonts w:hint="eastAsia" w:ascii="Calibri" w:hAnsi="宋体" w:eastAsia="宋体" w:cs="仿宋"/>
                <w:sz w:val="21"/>
                <w:szCs w:val="21"/>
                <w:lang w:val="zh-CN" w:bidi="zh-CN"/>
              </w:rPr>
              <w:t>24</w:t>
            </w:r>
            <w:r>
              <w:rPr>
                <w:rFonts w:hint="eastAsia" w:ascii="Calibri" w:hAnsi="宋体" w:eastAsia="宋体" w:cs="仿宋"/>
                <w:spacing w:val="-5"/>
                <w:sz w:val="21"/>
                <w:szCs w:val="21"/>
                <w:lang w:val="zh-CN" w:bidi="zh-CN"/>
              </w:rPr>
              <w:t>小时值班、消防系统设</w:t>
            </w:r>
            <w:r>
              <w:rPr>
                <w:rFonts w:hint="eastAsia" w:ascii="Calibri" w:hAnsi="宋体" w:eastAsia="宋体" w:cs="仿宋"/>
                <w:sz w:val="21"/>
                <w:szCs w:val="21"/>
                <w:lang w:val="zh-CN" w:bidi="zh-CN"/>
              </w:rPr>
              <w:t>施设备齐全、完好无损，可随时起用。</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6"/>
                <w:sz w:val="21"/>
                <w:szCs w:val="21"/>
                <w:lang w:val="zh-CN" w:bidi="zh-CN"/>
              </w:rPr>
              <w:t>分，发现一处不符合要求扣</w:t>
            </w:r>
            <w:r>
              <w:rPr>
                <w:rFonts w:hint="eastAsia" w:ascii="Calibri" w:hAnsi="宋体" w:eastAsia="宋体" w:cs="仿宋"/>
                <w:sz w:val="21"/>
                <w:szCs w:val="21"/>
                <w:lang w:val="zh-CN" w:bidi="zh-CN"/>
              </w:rPr>
              <w:t>0.2</w:t>
            </w:r>
            <w:r>
              <w:rPr>
                <w:rFonts w:hint="eastAsia" w:ascii="Calibri" w:hAnsi="宋体" w:eastAsia="宋体" w:cs="仿宋"/>
                <w:spacing w:val="-6"/>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8、消防管理人员掌握消防设施设备的使用方法并能及时处理各种问题。</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分，每发现一人不符合要求扣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9、组织开展消防法规及消防知识的宣传教育，明确各区域防火责任人。</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1"/>
                <w:sz w:val="21"/>
                <w:szCs w:val="21"/>
                <w:lang w:val="zh-CN" w:bidi="zh-CN"/>
              </w:rPr>
              <w:t>分，责任人不明确每发现一处扣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10</w:t>
            </w:r>
            <w:r>
              <w:rPr>
                <w:rFonts w:hint="eastAsia" w:ascii="Calibri" w:hAnsi="宋体" w:eastAsia="宋体" w:cs="仿宋"/>
                <w:spacing w:val="-6"/>
                <w:sz w:val="21"/>
                <w:szCs w:val="21"/>
                <w:lang w:val="zh-CN" w:bidi="zh-CN"/>
              </w:rPr>
              <w:t>、订有突发火灾应急方案，在明显处设立</w:t>
            </w:r>
            <w:r>
              <w:rPr>
                <w:rFonts w:hint="eastAsia" w:ascii="Calibri" w:hAnsi="宋体" w:eastAsia="宋体" w:cs="仿宋"/>
                <w:spacing w:val="5"/>
                <w:sz w:val="21"/>
                <w:szCs w:val="21"/>
                <w:lang w:val="zh-CN" w:bidi="zh-CN"/>
              </w:rPr>
              <w:t>消防疏散示意图</w:t>
            </w:r>
            <w:r>
              <w:rPr>
                <w:rFonts w:hint="eastAsia" w:ascii="Calibri" w:hAnsi="宋体" w:eastAsia="宋体" w:cs="仿宋"/>
                <w:sz w:val="21"/>
                <w:szCs w:val="21"/>
                <w:lang w:val="zh-CN" w:bidi="zh-CN"/>
              </w:rPr>
              <w:t>.照明设施、引路标志完好，紧急疏散通道畅通无阻。</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2"/>
                <w:sz w:val="21"/>
                <w:szCs w:val="21"/>
                <w:lang w:val="zh-CN" w:bidi="zh-CN"/>
              </w:rPr>
              <w:t>分，无应急方案扣</w:t>
            </w:r>
            <w:r>
              <w:rPr>
                <w:rFonts w:hint="eastAsia" w:ascii="Calibri" w:hAnsi="宋体" w:eastAsia="宋体" w:cs="仿宋"/>
                <w:sz w:val="21"/>
                <w:szCs w:val="21"/>
                <w:lang w:val="zh-CN" w:bidi="zh-CN"/>
              </w:rPr>
              <w:t>0.5</w:t>
            </w:r>
            <w:r>
              <w:rPr>
                <w:rFonts w:hint="eastAsia" w:ascii="Calibri" w:hAnsi="宋体" w:eastAsia="宋体" w:cs="仿宋"/>
                <w:spacing w:val="-4"/>
                <w:sz w:val="21"/>
                <w:szCs w:val="21"/>
                <w:lang w:val="zh-CN" w:bidi="zh-CN"/>
              </w:rPr>
              <w:t>分，各种标</w:t>
            </w:r>
            <w:r>
              <w:rPr>
                <w:rFonts w:hint="eastAsia" w:ascii="Calibri" w:hAnsi="宋体" w:eastAsia="宋体" w:cs="仿宋"/>
                <w:spacing w:val="-1"/>
                <w:sz w:val="21"/>
                <w:szCs w:val="21"/>
                <w:lang w:val="zh-CN" w:bidi="zh-CN"/>
              </w:rPr>
              <w:t>志每缺少一个及每发现一处不畅通扣</w:t>
            </w:r>
            <w:r>
              <w:rPr>
                <w:rFonts w:hint="eastAsia" w:ascii="Calibri" w:hAnsi="宋体" w:eastAsia="宋体" w:cs="仿宋"/>
                <w:sz w:val="21"/>
                <w:szCs w:val="21"/>
                <w:lang w:val="zh-CN" w:bidi="zh-CN"/>
              </w:rPr>
              <w:t>0.1分。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11、区内无火灾安全隐患，督促各用户与消防管理部门签订消防责任书。</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6"/>
                <w:sz w:val="21"/>
                <w:szCs w:val="21"/>
                <w:lang w:val="zh-CN" w:bidi="zh-CN"/>
              </w:rPr>
              <w:t>分，每发现一处安全隐患扣</w:t>
            </w:r>
            <w:r>
              <w:rPr>
                <w:rFonts w:hint="eastAsia" w:ascii="Calibri" w:hAnsi="宋体" w:eastAsia="宋体" w:cs="仿宋"/>
                <w:sz w:val="21"/>
                <w:szCs w:val="21"/>
                <w:lang w:val="zh-CN" w:bidi="zh-CN"/>
              </w:rPr>
              <w:t>0.5</w:t>
            </w:r>
            <w:r>
              <w:rPr>
                <w:rFonts w:hint="eastAsia" w:ascii="Calibri" w:hAnsi="宋体" w:eastAsia="宋体" w:cs="仿宋"/>
                <w:spacing w:val="-6"/>
                <w:sz w:val="21"/>
                <w:szCs w:val="21"/>
                <w:lang w:val="zh-CN" w:bidi="zh-CN"/>
              </w:rPr>
              <w:t>分，</w:t>
            </w:r>
            <w:r>
              <w:rPr>
                <w:rFonts w:hint="eastAsia" w:ascii="Calibri" w:hAnsi="宋体" w:eastAsia="宋体" w:cs="仿宋"/>
                <w:spacing w:val="-2"/>
                <w:sz w:val="21"/>
                <w:szCs w:val="21"/>
                <w:lang w:val="zh-CN" w:bidi="zh-CN"/>
              </w:rPr>
              <w:t>未签订消防责任书扣</w:t>
            </w:r>
            <w:r>
              <w:rPr>
                <w:rFonts w:hint="eastAsia" w:ascii="Calibri" w:hAnsi="宋体" w:eastAsia="宋体" w:cs="仿宋"/>
                <w:sz w:val="21"/>
                <w:szCs w:val="21"/>
                <w:lang w:val="zh-CN" w:bidi="zh-CN"/>
              </w:rPr>
              <w:t>0.5分。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12、消防，用电有严格的管理规定，室内电线、插座安装规范，无安全隐患。</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2"/>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0.5</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restart"/>
            <w:shd w:val="clear" w:color="auto" w:fill="auto"/>
            <w:vAlign w:val="center"/>
          </w:tcPr>
          <w:p>
            <w:pPr>
              <w:spacing w:line="320" w:lineRule="exact"/>
              <w:jc w:val="center"/>
              <w:rPr>
                <w:rFonts w:ascii="Calibri" w:hAnsi="宋体" w:eastAsia="宋体" w:cs="仿宋"/>
                <w:b/>
                <w:bCs/>
                <w:sz w:val="21"/>
                <w:szCs w:val="21"/>
                <w:lang w:bidi="zh-CN"/>
              </w:rPr>
            </w:pPr>
            <w:r>
              <w:rPr>
                <w:rFonts w:hint="eastAsia" w:ascii="Calibri" w:hAnsi="宋体" w:eastAsia="宋体" w:cs="仿宋"/>
                <w:b/>
                <w:bCs/>
                <w:sz w:val="21"/>
                <w:szCs w:val="21"/>
                <w:lang w:bidi="zh-CN"/>
              </w:rPr>
              <w:t>五、环境卫生管理</w:t>
            </w:r>
          </w:p>
          <w:p>
            <w:pPr>
              <w:spacing w:line="320" w:lineRule="exact"/>
              <w:jc w:val="center"/>
              <w:rPr>
                <w:rFonts w:ascii="Calibri" w:hAnsi="宋体" w:eastAsia="宋体"/>
                <w:sz w:val="21"/>
                <w:szCs w:val="21"/>
              </w:rPr>
            </w:pPr>
            <w:r>
              <w:rPr>
                <w:rFonts w:hint="eastAsia" w:ascii="Calibri" w:hAnsi="宋体" w:eastAsia="宋体" w:cs="仿宋"/>
                <w:b/>
                <w:bCs/>
                <w:sz w:val="21"/>
                <w:szCs w:val="21"/>
                <w:lang w:bidi="zh-CN"/>
              </w:rPr>
              <w:t>（10分）</w:t>
            </w: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1、环卫设施完备，设有垃圾箱、果皮箱、垃圾中转站。</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3"/>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2、清洁卫生实行责任制，有专职的清洁人员和明确的责任范围，实行标准化清洁保洁。</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3"/>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分，未实行责任制的扣</w:t>
            </w:r>
            <w:r>
              <w:rPr>
                <w:rFonts w:hint="eastAsia" w:ascii="Calibri" w:hAnsi="宋体" w:eastAsia="宋体" w:cs="仿宋"/>
                <w:sz w:val="21"/>
                <w:szCs w:val="21"/>
                <w:lang w:val="zh-CN" w:bidi="zh-CN"/>
              </w:rPr>
              <w:t>0.5分，无</w:t>
            </w:r>
            <w:r>
              <w:rPr>
                <w:rFonts w:hint="eastAsia" w:ascii="Calibri" w:hAnsi="宋体" w:eastAsia="宋体" w:cs="仿宋"/>
                <w:spacing w:val="-1"/>
                <w:sz w:val="21"/>
                <w:szCs w:val="21"/>
                <w:lang w:val="zh-CN" w:bidi="zh-CN"/>
              </w:rPr>
              <w:t>专职清洁人员和责任范围的扣</w:t>
            </w:r>
            <w:r>
              <w:rPr>
                <w:rFonts w:hint="eastAsia" w:ascii="Calibri" w:hAnsi="宋体" w:eastAsia="宋体" w:cs="仿宋"/>
                <w:sz w:val="21"/>
                <w:szCs w:val="21"/>
                <w:lang w:val="zh-CN" w:bidi="zh-CN"/>
              </w:rPr>
              <w:t>0.3</w:t>
            </w:r>
            <w:r>
              <w:rPr>
                <w:rFonts w:hint="eastAsia" w:ascii="Calibri" w:hAnsi="宋体" w:eastAsia="宋体" w:cs="仿宋"/>
                <w:spacing w:val="-7"/>
                <w:sz w:val="21"/>
                <w:szCs w:val="21"/>
                <w:lang w:val="zh-CN" w:bidi="zh-CN"/>
              </w:rPr>
              <w:t>分，未实行标</w:t>
            </w:r>
            <w:r>
              <w:rPr>
                <w:rFonts w:hint="eastAsia" w:ascii="Calibri" w:hAnsi="宋体" w:eastAsia="宋体" w:cs="仿宋"/>
                <w:spacing w:val="-2"/>
                <w:sz w:val="21"/>
                <w:szCs w:val="21"/>
                <w:lang w:val="zh-CN" w:bidi="zh-CN"/>
              </w:rPr>
              <w:t>准化保洁的扣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3、垃圾日产日清，定期进行卫生灭杀。</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3"/>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w:t>
            </w:r>
            <w:r>
              <w:rPr>
                <w:rFonts w:hint="eastAsia" w:ascii="Calibri" w:hAnsi="宋体" w:eastAsia="宋体" w:cs="仿宋"/>
                <w:spacing w:val="-1"/>
                <w:sz w:val="21"/>
                <w:szCs w:val="21"/>
                <w:lang w:val="zh-CN" w:bidi="zh-CN"/>
              </w:rPr>
              <w:t>分，每发现一处垃圾扣</w:t>
            </w:r>
            <w:r>
              <w:rPr>
                <w:rFonts w:hint="eastAsia" w:ascii="Calibri" w:hAnsi="宋体" w:eastAsia="宋体" w:cs="仿宋"/>
                <w:sz w:val="21"/>
                <w:szCs w:val="21"/>
                <w:lang w:val="zh-CN" w:bidi="zh-CN"/>
              </w:rPr>
              <w:t>0.1分，未</w:t>
            </w:r>
            <w:r>
              <w:rPr>
                <w:rFonts w:hint="eastAsia" w:ascii="Calibri" w:hAnsi="宋体" w:eastAsia="宋体" w:cs="仿宋"/>
                <w:spacing w:val="1"/>
                <w:sz w:val="21"/>
                <w:szCs w:val="21"/>
                <w:lang w:val="zh-CN" w:bidi="zh-CN"/>
              </w:rPr>
              <w:t>达到垃圾日产日清的扣</w:t>
            </w:r>
            <w:r>
              <w:rPr>
                <w:rFonts w:hint="eastAsia" w:ascii="Calibri" w:hAnsi="宋体" w:eastAsia="宋体" w:cs="仿宋"/>
                <w:sz w:val="21"/>
                <w:szCs w:val="21"/>
                <w:lang w:val="zh-CN" w:bidi="zh-CN"/>
              </w:rPr>
              <w:t>0.3</w:t>
            </w:r>
            <w:r>
              <w:rPr>
                <w:rFonts w:hint="eastAsia" w:ascii="Calibri" w:hAnsi="宋体" w:eastAsia="宋体" w:cs="仿宋"/>
                <w:spacing w:val="-7"/>
                <w:sz w:val="21"/>
                <w:szCs w:val="21"/>
                <w:lang w:val="zh-CN" w:bidi="zh-CN"/>
              </w:rPr>
              <w:t>分，未定期进行卫生</w:t>
            </w:r>
            <w:r>
              <w:rPr>
                <w:rFonts w:hint="eastAsia" w:ascii="Calibri" w:hAnsi="宋体" w:eastAsia="宋体" w:cs="仿宋"/>
                <w:spacing w:val="-2"/>
                <w:sz w:val="21"/>
                <w:szCs w:val="21"/>
                <w:lang w:val="zh-CN" w:bidi="zh-CN"/>
              </w:rPr>
              <w:t>消毒灭杀扣</w:t>
            </w:r>
            <w:r>
              <w:rPr>
                <w:rFonts w:hint="eastAsia" w:ascii="Calibri" w:hAnsi="宋体" w:eastAsia="宋体" w:cs="仿宋"/>
                <w:sz w:val="21"/>
                <w:szCs w:val="21"/>
                <w:lang w:val="zh-CN" w:bidi="zh-CN"/>
              </w:rPr>
              <w:t>0.3分。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w:t>
            </w:r>
            <w:r>
              <w:rPr>
                <w:rFonts w:hint="eastAsia" w:ascii="Calibri" w:hAnsi="宋体" w:eastAsia="宋体" w:cs="仿宋"/>
                <w:spacing w:val="-7"/>
                <w:sz w:val="21"/>
                <w:szCs w:val="21"/>
                <w:lang w:val="zh-CN" w:bidi="zh-CN"/>
              </w:rPr>
              <w:t>、对有毒、有害垃圾管理严格按规定分装，</w:t>
            </w:r>
            <w:r>
              <w:rPr>
                <w:rFonts w:hint="eastAsia" w:ascii="Calibri" w:hAnsi="宋体" w:eastAsia="宋体" w:cs="仿宋"/>
                <w:sz w:val="21"/>
                <w:szCs w:val="21"/>
                <w:lang w:val="zh-CN" w:bidi="zh-CN"/>
              </w:rPr>
              <w:t>不得与其它垃圾混杂。</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3"/>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w:t>
            </w:r>
            <w:r>
              <w:rPr>
                <w:rFonts w:hint="eastAsia" w:ascii="Calibri" w:hAnsi="宋体" w:eastAsia="宋体" w:cs="仿宋"/>
                <w:spacing w:val="-6"/>
                <w:sz w:val="21"/>
                <w:szCs w:val="21"/>
                <w:lang w:val="zh-CN" w:bidi="zh-CN"/>
              </w:rPr>
              <w:t>、房屋共用部位保持清洁，无乱贴、乱画，</w:t>
            </w:r>
            <w:r>
              <w:rPr>
                <w:rFonts w:hint="eastAsia" w:ascii="Calibri" w:hAnsi="宋体" w:eastAsia="宋体" w:cs="仿宋"/>
                <w:spacing w:val="-3"/>
                <w:sz w:val="21"/>
                <w:szCs w:val="21"/>
                <w:lang w:val="zh-CN" w:bidi="zh-CN"/>
              </w:rPr>
              <w:t>无擅自占用和堆放杂物现象；楼梯扶栏、天</w:t>
            </w:r>
            <w:r>
              <w:rPr>
                <w:rFonts w:hint="eastAsia" w:ascii="Calibri" w:hAnsi="宋体" w:eastAsia="宋体" w:cs="仿宋"/>
                <w:spacing w:val="-6"/>
                <w:sz w:val="21"/>
                <w:szCs w:val="21"/>
                <w:lang w:val="zh-CN" w:bidi="zh-CN"/>
              </w:rPr>
              <w:t>台、共用玻璃窗等保持洁净；共用场地无纸屑、烟头、积水等废弃物。</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3"/>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6</w:t>
            </w:r>
            <w:r>
              <w:rPr>
                <w:rFonts w:hint="eastAsia" w:ascii="Calibri" w:hAnsi="宋体" w:eastAsia="宋体" w:cs="仿宋"/>
                <w:spacing w:val="-6"/>
                <w:sz w:val="21"/>
                <w:szCs w:val="21"/>
                <w:lang w:val="zh-CN" w:bidi="zh-CN"/>
              </w:rPr>
              <w:t>、无宠物、家禽、家畜进入办公区域</w:t>
            </w:r>
            <w:r>
              <w:rPr>
                <w:rFonts w:hint="eastAsia" w:ascii="Calibri" w:hAnsi="宋体" w:eastAsia="宋体" w:cs="仿宋"/>
                <w:spacing w:val="-13"/>
                <w:sz w:val="21"/>
                <w:szCs w:val="21"/>
                <w:lang w:val="zh-CN" w:bidi="zh-CN"/>
              </w:rPr>
              <w:t>。</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3"/>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1</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不符合要求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cs="仿宋"/>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7、区内废水、废气、废烟、噪音等符合国家环保标准，无有毒、有害物质；贮放、</w:t>
            </w:r>
            <w:r>
              <w:rPr>
                <w:rFonts w:hint="eastAsia" w:ascii="Calibri" w:hAnsi="宋体" w:eastAsia="宋体" w:cs="仿宋"/>
                <w:spacing w:val="-5"/>
                <w:sz w:val="21"/>
                <w:szCs w:val="21"/>
                <w:lang w:val="zh-CN" w:bidi="zh-CN"/>
              </w:rPr>
              <w:t>清运管理有序；房屋外墙无污染；各类排气</w:t>
            </w:r>
            <w:r>
              <w:rPr>
                <w:rFonts w:hint="eastAsia" w:ascii="Calibri" w:hAnsi="宋体" w:eastAsia="宋体" w:cs="仿宋"/>
                <w:sz w:val="21"/>
                <w:szCs w:val="21"/>
                <w:lang w:val="zh-CN" w:bidi="zh-CN"/>
              </w:rPr>
              <w:t>口安装统一有序，无安全隐患。</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1</w:t>
            </w:r>
          </w:p>
        </w:tc>
        <w:tc>
          <w:tcPr>
            <w:tcW w:w="2977" w:type="dxa"/>
            <w:shd w:val="clear" w:color="auto" w:fill="auto"/>
            <w:vAlign w:val="center"/>
          </w:tcPr>
          <w:p>
            <w:pPr>
              <w:spacing w:line="320" w:lineRule="exact"/>
              <w:rPr>
                <w:rFonts w:ascii="Calibri" w:hAnsi="宋体" w:eastAsia="宋体" w:cs="仿宋"/>
                <w:spacing w:val="-3"/>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1分，发现一次环保部门下放整改通</w:t>
            </w:r>
            <w:r>
              <w:rPr>
                <w:rFonts w:hint="eastAsia" w:ascii="Calibri" w:hAnsi="宋体" w:eastAsia="宋体" w:cs="仿宋"/>
                <w:spacing w:val="15"/>
                <w:sz w:val="21"/>
                <w:szCs w:val="21"/>
                <w:lang w:val="zh-CN" w:bidi="zh-CN"/>
              </w:rPr>
              <w:t>知扣</w:t>
            </w:r>
            <w:r>
              <w:rPr>
                <w:rFonts w:hint="eastAsia" w:ascii="Calibri" w:hAnsi="宋体" w:eastAsia="宋体" w:cs="仿宋"/>
                <w:sz w:val="21"/>
                <w:szCs w:val="21"/>
                <w:lang w:val="zh-CN" w:bidi="zh-CN"/>
              </w:rPr>
              <w:t>0.5</w:t>
            </w:r>
            <w:r>
              <w:rPr>
                <w:rFonts w:hint="eastAsia" w:ascii="Calibri" w:hAnsi="宋体" w:eastAsia="宋体" w:cs="仿宋"/>
                <w:spacing w:val="-1"/>
                <w:sz w:val="21"/>
                <w:szCs w:val="21"/>
                <w:lang w:val="zh-CN" w:bidi="zh-CN"/>
              </w:rPr>
              <w:t>分，其它每发现一处不符合扣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shd w:val="clear" w:color="auto" w:fill="auto"/>
            <w:vAlign w:val="center"/>
          </w:tcPr>
          <w:p>
            <w:pPr>
              <w:spacing w:line="320" w:lineRule="exact"/>
              <w:jc w:val="center"/>
              <w:rPr>
                <w:rFonts w:ascii="Calibri" w:hAnsi="宋体" w:eastAsia="宋体" w:cs="仿宋"/>
                <w:b/>
                <w:bCs/>
                <w:sz w:val="21"/>
                <w:szCs w:val="21"/>
                <w:lang w:bidi="zh-CN"/>
              </w:rPr>
            </w:pPr>
            <w:r>
              <w:rPr>
                <w:rFonts w:hint="eastAsia" w:ascii="Calibri" w:hAnsi="宋体" w:eastAsia="宋体" w:cs="仿宋"/>
                <w:b/>
                <w:bCs/>
                <w:sz w:val="21"/>
                <w:szCs w:val="21"/>
                <w:lang w:bidi="zh-CN"/>
              </w:rPr>
              <w:t>六、绿化管理</w:t>
            </w:r>
          </w:p>
          <w:p>
            <w:pPr>
              <w:spacing w:line="320" w:lineRule="exact"/>
              <w:jc w:val="center"/>
              <w:rPr>
                <w:rFonts w:ascii="Calibri" w:hAnsi="宋体" w:eastAsia="宋体"/>
                <w:sz w:val="21"/>
                <w:szCs w:val="21"/>
              </w:rPr>
            </w:pPr>
            <w:r>
              <w:rPr>
                <w:rFonts w:hint="eastAsia" w:ascii="Calibri" w:hAnsi="宋体" w:eastAsia="宋体" w:cs="仿宋"/>
                <w:b/>
                <w:bCs/>
                <w:sz w:val="21"/>
                <w:szCs w:val="21"/>
                <w:lang w:bidi="zh-CN"/>
              </w:rPr>
              <w:t>（2分）</w:t>
            </w: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1、绿地无改变使用用途和破坏、践踏、占</w:t>
            </w:r>
            <w:r>
              <w:rPr>
                <w:rFonts w:hint="eastAsia" w:ascii="Calibri" w:hAnsi="宋体" w:eastAsia="宋体" w:cs="仿宋"/>
                <w:spacing w:val="-14"/>
                <w:sz w:val="21"/>
                <w:szCs w:val="21"/>
                <w:lang w:val="zh-CN" w:bidi="zh-CN"/>
              </w:rPr>
              <w:t>用现象。花草树木长势良好，修剪整齐美观，</w:t>
            </w:r>
            <w:r>
              <w:rPr>
                <w:rFonts w:hint="eastAsia" w:ascii="Calibri" w:hAnsi="宋体" w:eastAsia="宋体" w:cs="仿宋"/>
                <w:spacing w:val="-4"/>
                <w:sz w:val="21"/>
                <w:szCs w:val="21"/>
                <w:lang w:val="zh-CN" w:bidi="zh-CN"/>
              </w:rPr>
              <w:t>无病虫害，无折损现象，无斑秃。绿地无纸屑、烟头、石块等杂物。</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15"/>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2</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1</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不符合</w:t>
            </w:r>
            <w:r>
              <w:rPr>
                <w:rFonts w:hint="eastAsia" w:ascii="Calibri" w:hAnsi="宋体" w:eastAsia="宋体" w:cs="仿宋"/>
                <w:spacing w:val="-4"/>
                <w:sz w:val="21"/>
                <w:szCs w:val="21"/>
                <w:lang w:val="zh-CN" w:bidi="zh-CN"/>
              </w:rPr>
              <w:t>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restart"/>
            <w:shd w:val="clear" w:color="auto" w:fill="auto"/>
            <w:vAlign w:val="center"/>
          </w:tcPr>
          <w:p>
            <w:pPr>
              <w:spacing w:line="320" w:lineRule="exact"/>
              <w:jc w:val="center"/>
              <w:rPr>
                <w:rFonts w:ascii="Calibri" w:hAnsi="宋体" w:eastAsia="宋体" w:cs="仿宋"/>
                <w:b/>
                <w:bCs/>
                <w:sz w:val="21"/>
                <w:szCs w:val="21"/>
                <w:lang w:bidi="zh-CN"/>
              </w:rPr>
            </w:pPr>
            <w:r>
              <w:rPr>
                <w:rFonts w:hint="eastAsia" w:ascii="Calibri" w:hAnsi="宋体" w:eastAsia="宋体" w:cs="仿宋"/>
                <w:b/>
                <w:bCs/>
                <w:sz w:val="21"/>
                <w:szCs w:val="21"/>
                <w:lang w:bidi="zh-CN"/>
              </w:rPr>
              <w:t>七、会务管理</w:t>
            </w:r>
          </w:p>
          <w:p>
            <w:pPr>
              <w:spacing w:line="320" w:lineRule="exact"/>
              <w:jc w:val="center"/>
              <w:rPr>
                <w:rFonts w:ascii="Calibri" w:hAnsi="宋体" w:eastAsia="宋体" w:cs="仿宋"/>
                <w:sz w:val="21"/>
                <w:szCs w:val="21"/>
              </w:rPr>
            </w:pPr>
            <w:r>
              <w:rPr>
                <w:rFonts w:hint="eastAsia" w:ascii="Calibri" w:hAnsi="宋体" w:eastAsia="宋体" w:cs="仿宋"/>
                <w:b/>
                <w:bCs/>
                <w:sz w:val="21"/>
                <w:szCs w:val="21"/>
                <w:lang w:bidi="zh-CN"/>
              </w:rPr>
              <w:t>（10分</w:t>
            </w:r>
            <w:r>
              <w:rPr>
                <w:rFonts w:ascii="Calibri" w:hAnsi="宋体" w:eastAsia="宋体" w:cs="仿宋"/>
                <w:b/>
                <w:bCs/>
                <w:sz w:val="21"/>
                <w:szCs w:val="21"/>
                <w:lang w:bidi="zh-CN"/>
              </w:rPr>
              <w:t>）</w:t>
            </w: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1</w:t>
            </w:r>
            <w:r>
              <w:rPr>
                <w:rFonts w:hint="eastAsia" w:ascii="Calibri" w:hAnsi="宋体" w:eastAsia="宋体" w:cs="仿宋"/>
                <w:spacing w:val="-6"/>
                <w:sz w:val="21"/>
                <w:szCs w:val="21"/>
                <w:lang w:val="zh-CN" w:bidi="zh-CN"/>
              </w:rPr>
              <w:t>、</w:t>
            </w:r>
            <w:r>
              <w:rPr>
                <w:rFonts w:hint="eastAsia" w:ascii="Calibri" w:hAnsi="宋体" w:eastAsia="宋体" w:cs="仿宋"/>
                <w:spacing w:val="-6"/>
                <w:sz w:val="21"/>
                <w:szCs w:val="21"/>
                <w:lang w:bidi="zh-CN"/>
              </w:rPr>
              <w:t>会议室布置规范整洁</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2</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z w:val="21"/>
                <w:szCs w:val="21"/>
                <w:lang w:bidi="zh-CN"/>
              </w:rPr>
              <w:t>1</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不符合</w:t>
            </w:r>
            <w:r>
              <w:rPr>
                <w:rFonts w:hint="eastAsia" w:ascii="Calibri" w:hAnsi="宋体" w:eastAsia="宋体" w:cs="仿宋"/>
                <w:spacing w:val="-4"/>
                <w:sz w:val="21"/>
                <w:szCs w:val="21"/>
                <w:lang w:val="zh-CN" w:bidi="zh-CN"/>
              </w:rPr>
              <w:t>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bidi="zh-CN"/>
              </w:rPr>
              <w:t>2、</w:t>
            </w:r>
            <w:r>
              <w:rPr>
                <w:rFonts w:ascii="Calibri" w:hAnsi="宋体" w:eastAsia="宋体" w:cs="仿宋"/>
                <w:sz w:val="21"/>
                <w:szCs w:val="21"/>
                <w:lang w:bidi="zh-CN"/>
              </w:rPr>
              <w:t>配合好采购人工作人员按时调试音响、音频、视频、麦克风等</w:t>
            </w:r>
            <w:r>
              <w:rPr>
                <w:rFonts w:hint="eastAsia" w:ascii="Calibri" w:hAnsi="宋体" w:eastAsia="宋体" w:cs="仿宋"/>
                <w:sz w:val="21"/>
                <w:szCs w:val="21"/>
                <w:lang w:bidi="zh-CN"/>
              </w:rPr>
              <w:t>。</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3、</w:t>
            </w:r>
            <w:r>
              <w:rPr>
                <w:rFonts w:hint="eastAsia" w:ascii="Calibri" w:hAnsi="宋体" w:eastAsia="宋体" w:cs="仿宋"/>
                <w:sz w:val="21"/>
                <w:szCs w:val="21"/>
                <w:lang w:bidi="zh-CN"/>
              </w:rPr>
              <w:t>会中服务符合会议纪律要求。</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4</w:t>
            </w:r>
            <w:r>
              <w:rPr>
                <w:rFonts w:hint="eastAsia" w:ascii="Calibri" w:hAnsi="宋体" w:eastAsia="宋体" w:cs="仿宋"/>
                <w:spacing w:val="-7"/>
                <w:sz w:val="21"/>
                <w:szCs w:val="21"/>
                <w:lang w:val="zh-CN" w:bidi="zh-CN"/>
              </w:rPr>
              <w:t>、</w:t>
            </w:r>
            <w:r>
              <w:rPr>
                <w:rFonts w:hint="eastAsia" w:ascii="Calibri" w:hAnsi="宋体" w:eastAsia="宋体" w:cs="仿宋"/>
                <w:spacing w:val="-7"/>
                <w:sz w:val="21"/>
                <w:szCs w:val="21"/>
                <w:lang w:bidi="zh-CN"/>
              </w:rPr>
              <w:t>会后打扫室内卫生，保持室内整洁。</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vMerge w:val="continue"/>
            <w:shd w:val="clear" w:color="auto" w:fill="auto"/>
            <w:vAlign w:val="center"/>
          </w:tcPr>
          <w:p>
            <w:pPr>
              <w:spacing w:line="320" w:lineRule="exact"/>
              <w:jc w:val="center"/>
              <w:rPr>
                <w:rFonts w:ascii="Calibri" w:hAnsi="宋体" w:eastAsia="宋体"/>
                <w:sz w:val="21"/>
                <w:szCs w:val="21"/>
              </w:rPr>
            </w:pP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5、精工细作、热情接待迎送、着装整洁、。</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2</w:t>
            </w:r>
          </w:p>
        </w:tc>
        <w:tc>
          <w:tcPr>
            <w:tcW w:w="2977" w:type="dxa"/>
            <w:shd w:val="clear" w:color="auto" w:fill="auto"/>
            <w:vAlign w:val="center"/>
          </w:tcPr>
          <w:p>
            <w:pPr>
              <w:spacing w:line="320" w:lineRule="exact"/>
              <w:rPr>
                <w:rFonts w:ascii="Calibri" w:hAnsi="宋体" w:eastAsia="宋体" w:cs="仿宋"/>
                <w:spacing w:val="-4"/>
                <w:sz w:val="21"/>
                <w:szCs w:val="21"/>
                <w:lang w:val="zh-CN"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val="zh-CN" w:bidi="zh-CN"/>
              </w:rPr>
              <w:t>2</w:t>
            </w:r>
            <w:r>
              <w:rPr>
                <w:rFonts w:hint="eastAsia" w:ascii="Calibri" w:hAnsi="宋体" w:eastAsia="宋体" w:cs="仿宋"/>
                <w:spacing w:val="-1"/>
                <w:sz w:val="21"/>
                <w:szCs w:val="21"/>
                <w:lang w:val="zh-CN" w:bidi="zh-CN"/>
              </w:rPr>
              <w:t>分，每发现一处不符合要求扣</w:t>
            </w:r>
            <w:r>
              <w:rPr>
                <w:rFonts w:hint="eastAsia" w:ascii="Calibri" w:hAnsi="宋体" w:eastAsia="宋体" w:cs="仿宋"/>
                <w:sz w:val="21"/>
                <w:szCs w:val="21"/>
                <w:lang w:val="zh-CN" w:bidi="zh-CN"/>
              </w:rPr>
              <w:t>0.2分。</w:t>
            </w:r>
          </w:p>
        </w:tc>
        <w:tc>
          <w:tcPr>
            <w:tcW w:w="567" w:type="dxa"/>
            <w:shd w:val="clear" w:color="auto" w:fill="auto"/>
            <w:vAlign w:val="center"/>
          </w:tcPr>
          <w:p>
            <w:pPr>
              <w:spacing w:line="320" w:lineRule="exact"/>
              <w:rPr>
                <w:rFonts w:ascii="Calibri" w:hAnsi="宋体" w:eastAsia="宋体" w:cs="仿宋"/>
                <w:sz w:val="21"/>
                <w:szCs w:val="21"/>
                <w:lang w:val="zh-CN" w:bidi="zh-CN"/>
              </w:rPr>
            </w:pPr>
          </w:p>
        </w:tc>
        <w:tc>
          <w:tcPr>
            <w:tcW w:w="708" w:type="dxa"/>
            <w:shd w:val="clear" w:color="auto" w:fill="auto"/>
            <w:vAlign w:val="center"/>
          </w:tcPr>
          <w:p>
            <w:pPr>
              <w:spacing w:line="320" w:lineRule="exact"/>
              <w:rPr>
                <w:rFonts w:ascii="Calibri" w:hAnsi="宋体" w:eastAsia="宋体" w:cs="仿宋"/>
                <w:sz w:val="21"/>
                <w:szCs w:val="21"/>
                <w:lang w:val="zh-CN" w:bidi="zh-CN"/>
              </w:rPr>
            </w:pPr>
          </w:p>
        </w:tc>
        <w:tc>
          <w:tcPr>
            <w:tcW w:w="567" w:type="dxa"/>
            <w:shd w:val="clear" w:color="auto" w:fill="auto"/>
            <w:vAlign w:val="center"/>
          </w:tcPr>
          <w:p>
            <w:pPr>
              <w:spacing w:line="320" w:lineRule="exact"/>
              <w:rPr>
                <w:rFonts w:ascii="Calibri" w:hAnsi="宋体" w:eastAsia="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0" w:type="auto"/>
            <w:shd w:val="clear" w:color="auto" w:fill="auto"/>
            <w:vAlign w:val="center"/>
          </w:tcPr>
          <w:p>
            <w:pPr>
              <w:spacing w:line="320" w:lineRule="exact"/>
              <w:jc w:val="center"/>
              <w:rPr>
                <w:rFonts w:ascii="Calibri" w:hAnsi="宋体" w:eastAsia="宋体" w:cs="仿宋"/>
                <w:b/>
                <w:bCs/>
                <w:sz w:val="21"/>
                <w:szCs w:val="21"/>
                <w:lang w:bidi="zh-CN"/>
              </w:rPr>
            </w:pPr>
            <w:r>
              <w:rPr>
                <w:rFonts w:hint="eastAsia" w:ascii="Calibri" w:hAnsi="宋体" w:eastAsia="宋体" w:cs="仿宋"/>
                <w:b/>
                <w:bCs/>
                <w:sz w:val="21"/>
                <w:szCs w:val="21"/>
                <w:lang w:bidi="zh-CN"/>
              </w:rPr>
              <w:t>八、精神文明建设</w:t>
            </w:r>
          </w:p>
          <w:p>
            <w:pPr>
              <w:spacing w:line="320" w:lineRule="exact"/>
              <w:jc w:val="center"/>
              <w:rPr>
                <w:rFonts w:ascii="Calibri" w:hAnsi="宋体" w:eastAsia="宋体"/>
                <w:sz w:val="21"/>
                <w:szCs w:val="21"/>
              </w:rPr>
            </w:pPr>
            <w:r>
              <w:rPr>
                <w:rFonts w:hint="eastAsia" w:ascii="Calibri" w:hAnsi="宋体" w:eastAsia="宋体" w:cs="仿宋"/>
                <w:b/>
                <w:bCs/>
                <w:sz w:val="21"/>
                <w:szCs w:val="21"/>
                <w:lang w:bidi="zh-CN"/>
              </w:rPr>
              <w:t>（3分）</w:t>
            </w:r>
          </w:p>
        </w:tc>
        <w:tc>
          <w:tcPr>
            <w:tcW w:w="0" w:type="auto"/>
            <w:shd w:val="clear" w:color="auto" w:fill="auto"/>
            <w:vAlign w:val="center"/>
          </w:tcPr>
          <w:p>
            <w:pPr>
              <w:spacing w:line="320" w:lineRule="exact"/>
              <w:rPr>
                <w:rFonts w:ascii="Calibri" w:hAnsi="宋体" w:eastAsia="宋体" w:cs="仿宋"/>
                <w:sz w:val="21"/>
                <w:szCs w:val="21"/>
                <w:lang w:val="zh-CN" w:bidi="zh-CN"/>
              </w:rPr>
            </w:pPr>
            <w:r>
              <w:rPr>
                <w:rFonts w:hint="eastAsia" w:ascii="Calibri" w:hAnsi="宋体" w:eastAsia="宋体" w:cs="仿宋"/>
                <w:sz w:val="21"/>
                <w:szCs w:val="21"/>
                <w:lang w:val="zh-CN" w:bidi="zh-CN"/>
              </w:rPr>
              <w:t>院内全体业主和使用人能自觉维护公众利益，遵守大楼的各项管理规定。</w:t>
            </w:r>
          </w:p>
        </w:tc>
        <w:tc>
          <w:tcPr>
            <w:tcW w:w="592" w:type="dxa"/>
            <w:shd w:val="clear" w:color="auto" w:fill="auto"/>
            <w:vAlign w:val="center"/>
          </w:tcPr>
          <w:p>
            <w:pPr>
              <w:spacing w:line="320" w:lineRule="exact"/>
              <w:jc w:val="center"/>
              <w:rPr>
                <w:rFonts w:ascii="Calibri" w:hAnsi="宋体" w:eastAsia="宋体" w:cs="仿宋"/>
                <w:sz w:val="21"/>
                <w:szCs w:val="21"/>
                <w:lang w:bidi="zh-CN"/>
              </w:rPr>
            </w:pPr>
            <w:r>
              <w:rPr>
                <w:rFonts w:hint="eastAsia" w:ascii="Calibri" w:hAnsi="宋体" w:eastAsia="宋体" w:cs="仿宋"/>
                <w:sz w:val="21"/>
                <w:szCs w:val="21"/>
                <w:lang w:bidi="zh-CN"/>
              </w:rPr>
              <w:t>3</w:t>
            </w:r>
          </w:p>
        </w:tc>
        <w:tc>
          <w:tcPr>
            <w:tcW w:w="2977" w:type="dxa"/>
            <w:shd w:val="clear" w:color="auto" w:fill="auto"/>
            <w:vAlign w:val="center"/>
          </w:tcPr>
          <w:p>
            <w:pPr>
              <w:spacing w:line="320" w:lineRule="exact"/>
              <w:rPr>
                <w:rFonts w:ascii="Calibri" w:hAnsi="宋体" w:eastAsia="宋体" w:cs="仿宋"/>
                <w:spacing w:val="-4"/>
                <w:sz w:val="21"/>
                <w:szCs w:val="21"/>
                <w:lang w:bidi="zh-CN"/>
              </w:rPr>
            </w:pPr>
            <w:r>
              <w:rPr>
                <w:rFonts w:hint="eastAsia" w:ascii="Calibri" w:hAnsi="宋体" w:eastAsia="宋体" w:cs="仿宋"/>
                <w:spacing w:val="-2"/>
                <w:sz w:val="21"/>
                <w:szCs w:val="21"/>
                <w:lang w:val="zh-CN" w:bidi="zh-CN"/>
              </w:rPr>
              <w:t>符合要求得</w:t>
            </w:r>
            <w:r>
              <w:rPr>
                <w:rFonts w:hint="eastAsia" w:ascii="Calibri" w:hAnsi="宋体" w:eastAsia="宋体" w:cs="仿宋"/>
                <w:sz w:val="21"/>
                <w:szCs w:val="21"/>
                <w:lang w:bidi="zh-CN"/>
              </w:rPr>
              <w:t>3</w:t>
            </w:r>
            <w:r>
              <w:rPr>
                <w:rFonts w:hint="eastAsia" w:ascii="Calibri" w:hAnsi="宋体" w:eastAsia="宋体" w:cs="仿宋"/>
                <w:spacing w:val="-2"/>
                <w:sz w:val="21"/>
                <w:szCs w:val="21"/>
                <w:lang w:val="zh-CN" w:bidi="zh-CN"/>
              </w:rPr>
              <w:t>分</w:t>
            </w:r>
            <w:r>
              <w:rPr>
                <w:rFonts w:hint="eastAsia" w:ascii="Calibri" w:hAnsi="宋体" w:eastAsia="宋体" w:cs="仿宋"/>
                <w:spacing w:val="-2"/>
                <w:sz w:val="21"/>
                <w:szCs w:val="21"/>
                <w:lang w:bidi="zh-CN"/>
              </w:rPr>
              <w:t>，</w:t>
            </w:r>
            <w:r>
              <w:rPr>
                <w:rFonts w:hint="eastAsia" w:ascii="Calibri" w:hAnsi="宋体" w:eastAsia="宋体" w:cs="仿宋"/>
                <w:spacing w:val="-2"/>
                <w:sz w:val="21"/>
                <w:szCs w:val="21"/>
                <w:lang w:val="zh-CN" w:bidi="zh-CN"/>
              </w:rPr>
              <w:t>基本符合要求得</w:t>
            </w:r>
            <w:r>
              <w:rPr>
                <w:rFonts w:hint="eastAsia" w:ascii="Calibri" w:hAnsi="宋体" w:eastAsia="宋体" w:cs="仿宋"/>
                <w:spacing w:val="-2"/>
                <w:sz w:val="21"/>
                <w:szCs w:val="21"/>
                <w:lang w:bidi="zh-CN"/>
              </w:rPr>
              <w:t>1</w:t>
            </w:r>
            <w:r>
              <w:rPr>
                <w:rFonts w:hint="eastAsia" w:ascii="Calibri" w:hAnsi="宋体" w:eastAsia="宋体" w:cs="仿宋"/>
                <w:sz w:val="21"/>
                <w:szCs w:val="21"/>
                <w:lang w:val="zh-CN" w:bidi="zh-CN"/>
              </w:rPr>
              <w:t>分</w:t>
            </w:r>
            <w:r>
              <w:rPr>
                <w:rFonts w:hint="eastAsia" w:ascii="Calibri" w:hAnsi="宋体" w:eastAsia="宋体" w:cs="仿宋"/>
                <w:sz w:val="21"/>
                <w:szCs w:val="21"/>
                <w:lang w:bidi="zh-CN"/>
              </w:rPr>
              <w:t>，</w:t>
            </w:r>
            <w:r>
              <w:rPr>
                <w:rFonts w:hint="eastAsia" w:ascii="Calibri" w:hAnsi="宋体" w:eastAsia="宋体" w:cs="仿宋"/>
                <w:sz w:val="21"/>
                <w:szCs w:val="21"/>
                <w:lang w:val="zh-CN" w:bidi="zh-CN"/>
              </w:rPr>
              <w:t>不符</w:t>
            </w:r>
            <w:r>
              <w:rPr>
                <w:rFonts w:hint="eastAsia" w:ascii="Calibri" w:hAnsi="宋体" w:eastAsia="宋体" w:cs="仿宋"/>
                <w:spacing w:val="-3"/>
                <w:sz w:val="21"/>
                <w:szCs w:val="21"/>
                <w:lang w:val="zh-CN" w:bidi="zh-CN"/>
              </w:rPr>
              <w:t>合要求</w:t>
            </w:r>
            <w:r>
              <w:rPr>
                <w:rFonts w:hint="eastAsia" w:ascii="Calibri" w:hAnsi="宋体" w:eastAsia="宋体" w:cs="仿宋"/>
                <w:sz w:val="21"/>
                <w:szCs w:val="21"/>
                <w:lang w:bidi="zh-CN"/>
              </w:rPr>
              <w:t>0</w:t>
            </w:r>
            <w:r>
              <w:rPr>
                <w:rFonts w:hint="eastAsia" w:ascii="Calibri" w:hAnsi="宋体" w:eastAsia="宋体" w:cs="仿宋"/>
                <w:sz w:val="21"/>
                <w:szCs w:val="21"/>
                <w:lang w:val="zh-CN" w:bidi="zh-CN"/>
              </w:rPr>
              <w:t>分。</w:t>
            </w:r>
          </w:p>
        </w:tc>
        <w:tc>
          <w:tcPr>
            <w:tcW w:w="567" w:type="dxa"/>
            <w:shd w:val="clear" w:color="auto" w:fill="auto"/>
            <w:vAlign w:val="center"/>
          </w:tcPr>
          <w:p>
            <w:pPr>
              <w:spacing w:line="320" w:lineRule="exact"/>
              <w:rPr>
                <w:rFonts w:ascii="Calibri" w:hAnsi="宋体" w:eastAsia="宋体" w:cs="仿宋"/>
                <w:sz w:val="21"/>
                <w:szCs w:val="21"/>
                <w:lang w:bidi="zh-CN"/>
              </w:rPr>
            </w:pPr>
          </w:p>
        </w:tc>
        <w:tc>
          <w:tcPr>
            <w:tcW w:w="708" w:type="dxa"/>
            <w:shd w:val="clear" w:color="auto" w:fill="auto"/>
            <w:vAlign w:val="center"/>
          </w:tcPr>
          <w:p>
            <w:pPr>
              <w:spacing w:line="320" w:lineRule="exact"/>
              <w:rPr>
                <w:rFonts w:ascii="Calibri" w:hAnsi="宋体" w:eastAsia="宋体" w:cs="仿宋"/>
                <w:sz w:val="21"/>
                <w:szCs w:val="21"/>
                <w:lang w:bidi="zh-CN"/>
              </w:rPr>
            </w:pPr>
          </w:p>
        </w:tc>
        <w:tc>
          <w:tcPr>
            <w:tcW w:w="567" w:type="dxa"/>
            <w:shd w:val="clear" w:color="auto" w:fill="auto"/>
            <w:vAlign w:val="center"/>
          </w:tcPr>
          <w:p>
            <w:pPr>
              <w:spacing w:line="320" w:lineRule="exact"/>
              <w:rPr>
                <w:rFonts w:ascii="Calibri" w:hAnsi="宋体" w:eastAsia="宋体" w:cs="仿宋"/>
                <w:sz w:val="21"/>
                <w:szCs w:val="21"/>
              </w:rPr>
            </w:pPr>
          </w:p>
        </w:tc>
      </w:tr>
    </w:tbl>
    <w:p>
      <w:pPr>
        <w:rPr>
          <w:rFonts w:asciiTheme="majorEastAsia" w:hAnsiTheme="majorEastAsia" w:eastAsiaTheme="majorEastAsia"/>
          <w:b/>
          <w:sz w:val="28"/>
          <w:szCs w:val="28"/>
        </w:rPr>
      </w:pPr>
    </w:p>
    <w:p>
      <w:pPr>
        <w:jc w:val="center"/>
        <w:rPr>
          <w:rFonts w:ascii="Calibri Light" w:hAnsi="Calibri Light"/>
        </w:rPr>
      </w:pPr>
      <w:r>
        <w:rPr>
          <w:rFonts w:asciiTheme="majorEastAsia" w:hAnsiTheme="majorEastAsia" w:eastAsiaTheme="majorEastAsia"/>
          <w:b/>
          <w:sz w:val="28"/>
          <w:szCs w:val="28"/>
        </w:rPr>
        <w:t>物业服务季度考核汇总表</w:t>
      </w:r>
    </w:p>
    <w:tbl>
      <w:tblPr>
        <w:tblStyle w:val="95"/>
        <w:tblW w:w="92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873"/>
        <w:gridCol w:w="1216"/>
        <w:gridCol w:w="1734"/>
        <w:gridCol w:w="1566"/>
        <w:gridCol w:w="12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cs="仿宋"/>
                <w:b/>
                <w:sz w:val="21"/>
                <w:lang w:val="zh-CN" w:bidi="zh-CN"/>
              </w:rPr>
            </w:pPr>
            <w:r>
              <w:rPr>
                <w:rFonts w:hint="eastAsia" w:ascii="Calibri" w:hAnsi="宋体" w:cs="仿宋"/>
                <w:b/>
                <w:sz w:val="21"/>
                <w:lang w:val="zh-CN" w:bidi="zh-CN"/>
              </w:rPr>
              <w:t>序号</w:t>
            </w:r>
          </w:p>
        </w:tc>
        <w:tc>
          <w:tcPr>
            <w:tcW w:w="287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cs="仿宋"/>
                <w:b/>
                <w:sz w:val="21"/>
                <w:lang w:val="zh-CN" w:bidi="zh-CN"/>
              </w:rPr>
            </w:pPr>
            <w:r>
              <w:rPr>
                <w:rFonts w:hint="eastAsia" w:ascii="Calibri" w:hAnsi="宋体" w:cs="仿宋"/>
                <w:b/>
                <w:sz w:val="21"/>
                <w:lang w:val="zh-CN" w:bidi="zh-CN"/>
              </w:rPr>
              <w:t>标准内容</w:t>
            </w:r>
          </w:p>
        </w:tc>
        <w:tc>
          <w:tcPr>
            <w:tcW w:w="121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cs="仿宋"/>
                <w:b/>
                <w:sz w:val="21"/>
                <w:lang w:val="zh-CN" w:bidi="zh-CN"/>
              </w:rPr>
            </w:pPr>
            <w:r>
              <w:rPr>
                <w:rFonts w:hint="eastAsia" w:ascii="Calibri" w:hAnsi="宋体" w:cs="仿宋"/>
                <w:b/>
                <w:sz w:val="21"/>
                <w:lang w:val="zh-CN" w:bidi="zh-CN"/>
              </w:rPr>
              <w:t>分值</w:t>
            </w:r>
          </w:p>
        </w:tc>
        <w:tc>
          <w:tcPr>
            <w:tcW w:w="173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cs="仿宋"/>
                <w:b/>
                <w:sz w:val="21"/>
                <w:lang w:val="zh-CN" w:bidi="zh-CN"/>
              </w:rPr>
            </w:pPr>
            <w:r>
              <w:rPr>
                <w:rFonts w:hint="eastAsia" w:ascii="Calibri" w:hAnsi="宋体" w:cs="仿宋"/>
                <w:b/>
                <w:sz w:val="21"/>
                <w:lang w:val="zh-CN" w:bidi="zh-CN"/>
              </w:rPr>
              <w:t>得分情况</w:t>
            </w:r>
          </w:p>
        </w:tc>
        <w:tc>
          <w:tcPr>
            <w:tcW w:w="15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cs="仿宋"/>
                <w:b/>
                <w:sz w:val="21"/>
                <w:lang w:val="zh-CN" w:bidi="zh-CN"/>
              </w:rPr>
            </w:pPr>
            <w:r>
              <w:rPr>
                <w:rFonts w:hint="eastAsia" w:ascii="Calibri" w:hAnsi="宋体" w:cs="仿宋"/>
                <w:b/>
                <w:sz w:val="21"/>
                <w:lang w:val="zh-CN" w:bidi="zh-CN"/>
              </w:rPr>
              <w:t>检查人</w:t>
            </w:r>
          </w:p>
        </w:tc>
        <w:tc>
          <w:tcPr>
            <w:tcW w:w="121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cs="仿宋"/>
                <w:b/>
                <w:sz w:val="21"/>
                <w:lang w:val="zh-CN" w:bidi="zh-CN"/>
              </w:rPr>
            </w:pPr>
            <w:r>
              <w:rPr>
                <w:rFonts w:hint="eastAsia" w:ascii="Calibri" w:hAnsi="宋体" w:cs="仿宋"/>
                <w:b/>
                <w:sz w:val="21"/>
                <w:lang w:val="zh-CN" w:bidi="zh-CN"/>
              </w:rPr>
              <w:t>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一</w:t>
            </w:r>
          </w:p>
        </w:tc>
        <w:tc>
          <w:tcPr>
            <w:tcW w:w="2873" w:type="dxa"/>
            <w:tcBorders>
              <w:top w:val="single" w:color="auto" w:sz="2" w:space="0"/>
            </w:tcBorders>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基础管理</w:t>
            </w:r>
          </w:p>
        </w:tc>
        <w:tc>
          <w:tcPr>
            <w:tcW w:w="1216" w:type="dxa"/>
            <w:tcBorders>
              <w:top w:val="single" w:color="auto" w:sz="2" w:space="0"/>
            </w:tcBorders>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22</w:t>
            </w:r>
          </w:p>
        </w:tc>
        <w:tc>
          <w:tcPr>
            <w:tcW w:w="1734" w:type="dxa"/>
            <w:tcBorders>
              <w:top w:val="single" w:color="auto" w:sz="2" w:space="0"/>
            </w:tcBorders>
            <w:shd w:val="clear" w:color="auto" w:fill="auto"/>
            <w:vAlign w:val="center"/>
          </w:tcPr>
          <w:p>
            <w:pPr>
              <w:spacing w:line="320" w:lineRule="exact"/>
              <w:jc w:val="center"/>
              <w:rPr>
                <w:rFonts w:ascii="Calibri" w:hAnsi="宋体" w:cs="仿宋"/>
                <w:sz w:val="21"/>
                <w:lang w:val="zh-CN" w:bidi="zh-CN"/>
              </w:rPr>
            </w:pPr>
          </w:p>
        </w:tc>
        <w:tc>
          <w:tcPr>
            <w:tcW w:w="1566" w:type="dxa"/>
            <w:tcBorders>
              <w:top w:val="single" w:color="auto" w:sz="2" w:space="0"/>
            </w:tcBorders>
            <w:shd w:val="clear" w:color="auto" w:fill="auto"/>
            <w:vAlign w:val="center"/>
          </w:tcPr>
          <w:p>
            <w:pPr>
              <w:spacing w:line="320" w:lineRule="exact"/>
              <w:jc w:val="center"/>
              <w:rPr>
                <w:rFonts w:ascii="Calibri" w:hAnsi="宋体" w:cs="仿宋"/>
                <w:sz w:val="21"/>
                <w:lang w:val="zh-CN" w:bidi="zh-CN"/>
              </w:rPr>
            </w:pPr>
          </w:p>
        </w:tc>
        <w:tc>
          <w:tcPr>
            <w:tcW w:w="1216" w:type="dxa"/>
            <w:tcBorders>
              <w:top w:val="single" w:color="auto" w:sz="2" w:space="0"/>
            </w:tcBorders>
            <w:shd w:val="clear" w:color="auto" w:fill="auto"/>
            <w:vAlign w:val="center"/>
          </w:tcPr>
          <w:p>
            <w:pPr>
              <w:spacing w:line="320" w:lineRule="exact"/>
              <w:jc w:val="center"/>
              <w:rPr>
                <w:rFonts w:ascii="Calibri" w:hAnsi="宋体" w:cs="仿宋"/>
                <w:sz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二</w:t>
            </w:r>
          </w:p>
        </w:tc>
        <w:tc>
          <w:tcPr>
            <w:tcW w:w="2873" w:type="dxa"/>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房屋管理与维修养护</w:t>
            </w:r>
          </w:p>
        </w:tc>
        <w:tc>
          <w:tcPr>
            <w:tcW w:w="1216"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11</w:t>
            </w:r>
          </w:p>
        </w:tc>
        <w:tc>
          <w:tcPr>
            <w:tcW w:w="1734" w:type="dxa"/>
            <w:shd w:val="clear" w:color="auto" w:fill="auto"/>
            <w:vAlign w:val="center"/>
          </w:tcPr>
          <w:p>
            <w:pPr>
              <w:spacing w:line="320" w:lineRule="exact"/>
              <w:jc w:val="center"/>
              <w:rPr>
                <w:rFonts w:ascii="Calibri" w:hAnsi="宋体" w:cs="仿宋"/>
                <w:sz w:val="21"/>
                <w:lang w:val="zh-CN" w:bidi="zh-CN"/>
              </w:rPr>
            </w:pPr>
          </w:p>
        </w:tc>
        <w:tc>
          <w:tcPr>
            <w:tcW w:w="1566" w:type="dxa"/>
            <w:shd w:val="clear" w:color="auto" w:fill="auto"/>
            <w:vAlign w:val="center"/>
          </w:tcPr>
          <w:p>
            <w:pPr>
              <w:spacing w:line="320" w:lineRule="exact"/>
              <w:jc w:val="center"/>
              <w:rPr>
                <w:rFonts w:ascii="Calibri" w:hAnsi="宋体" w:cs="仿宋"/>
                <w:sz w:val="21"/>
                <w:lang w:val="zh-CN" w:bidi="zh-CN"/>
              </w:rPr>
            </w:pPr>
          </w:p>
        </w:tc>
        <w:tc>
          <w:tcPr>
            <w:tcW w:w="1216" w:type="dxa"/>
            <w:shd w:val="clear" w:color="auto" w:fill="auto"/>
            <w:vAlign w:val="center"/>
          </w:tcPr>
          <w:p>
            <w:pPr>
              <w:spacing w:line="320" w:lineRule="exact"/>
              <w:jc w:val="center"/>
              <w:rPr>
                <w:rFonts w:ascii="Calibri" w:hAnsi="宋体" w:cs="仿宋"/>
                <w:sz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三</w:t>
            </w:r>
          </w:p>
        </w:tc>
        <w:tc>
          <w:tcPr>
            <w:tcW w:w="2873" w:type="dxa"/>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设施设备管理</w:t>
            </w:r>
          </w:p>
        </w:tc>
        <w:tc>
          <w:tcPr>
            <w:tcW w:w="1216"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30</w:t>
            </w:r>
          </w:p>
        </w:tc>
        <w:tc>
          <w:tcPr>
            <w:tcW w:w="1734" w:type="dxa"/>
            <w:shd w:val="clear" w:color="auto" w:fill="auto"/>
            <w:vAlign w:val="center"/>
          </w:tcPr>
          <w:p>
            <w:pPr>
              <w:spacing w:line="320" w:lineRule="exact"/>
              <w:jc w:val="center"/>
              <w:rPr>
                <w:rFonts w:ascii="Calibri" w:hAnsi="宋体" w:cs="仿宋"/>
                <w:sz w:val="21"/>
                <w:lang w:val="zh-CN" w:bidi="zh-CN"/>
              </w:rPr>
            </w:pPr>
          </w:p>
        </w:tc>
        <w:tc>
          <w:tcPr>
            <w:tcW w:w="1566" w:type="dxa"/>
            <w:shd w:val="clear" w:color="auto" w:fill="auto"/>
            <w:vAlign w:val="center"/>
          </w:tcPr>
          <w:p>
            <w:pPr>
              <w:spacing w:line="320" w:lineRule="exact"/>
              <w:jc w:val="center"/>
              <w:rPr>
                <w:rFonts w:ascii="Calibri" w:hAnsi="宋体" w:cs="仿宋"/>
                <w:sz w:val="21"/>
                <w:lang w:val="zh-CN" w:bidi="zh-CN"/>
              </w:rPr>
            </w:pPr>
          </w:p>
        </w:tc>
        <w:tc>
          <w:tcPr>
            <w:tcW w:w="1216" w:type="dxa"/>
            <w:shd w:val="clear" w:color="auto" w:fill="auto"/>
            <w:vAlign w:val="center"/>
          </w:tcPr>
          <w:p>
            <w:pPr>
              <w:spacing w:line="320" w:lineRule="exact"/>
              <w:jc w:val="center"/>
              <w:rPr>
                <w:rFonts w:ascii="Calibri" w:hAnsi="宋体" w:cs="仿宋"/>
                <w:sz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四</w:t>
            </w:r>
          </w:p>
        </w:tc>
        <w:tc>
          <w:tcPr>
            <w:tcW w:w="2873" w:type="dxa"/>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安保、消防设施及车辆管理</w:t>
            </w:r>
          </w:p>
        </w:tc>
        <w:tc>
          <w:tcPr>
            <w:tcW w:w="1216"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12</w:t>
            </w:r>
          </w:p>
        </w:tc>
        <w:tc>
          <w:tcPr>
            <w:tcW w:w="1734" w:type="dxa"/>
            <w:shd w:val="clear" w:color="auto" w:fill="auto"/>
            <w:vAlign w:val="center"/>
          </w:tcPr>
          <w:p>
            <w:pPr>
              <w:spacing w:line="320" w:lineRule="exact"/>
              <w:jc w:val="center"/>
              <w:rPr>
                <w:rFonts w:ascii="Calibri" w:hAnsi="宋体" w:cs="仿宋"/>
                <w:sz w:val="21"/>
                <w:lang w:val="zh-CN" w:bidi="zh-CN"/>
              </w:rPr>
            </w:pPr>
          </w:p>
        </w:tc>
        <w:tc>
          <w:tcPr>
            <w:tcW w:w="1566" w:type="dxa"/>
            <w:shd w:val="clear" w:color="auto" w:fill="auto"/>
            <w:vAlign w:val="center"/>
          </w:tcPr>
          <w:p>
            <w:pPr>
              <w:spacing w:line="320" w:lineRule="exact"/>
              <w:jc w:val="center"/>
              <w:rPr>
                <w:rFonts w:ascii="Calibri" w:hAnsi="宋体" w:cs="仿宋"/>
                <w:sz w:val="21"/>
                <w:lang w:val="zh-CN" w:bidi="zh-CN"/>
              </w:rPr>
            </w:pPr>
          </w:p>
        </w:tc>
        <w:tc>
          <w:tcPr>
            <w:tcW w:w="1216" w:type="dxa"/>
            <w:shd w:val="clear" w:color="auto" w:fill="auto"/>
            <w:vAlign w:val="center"/>
          </w:tcPr>
          <w:p>
            <w:pPr>
              <w:spacing w:line="320" w:lineRule="exact"/>
              <w:jc w:val="center"/>
              <w:rPr>
                <w:rFonts w:ascii="Calibri" w:hAnsi="宋体" w:cs="仿宋"/>
                <w:sz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五</w:t>
            </w:r>
          </w:p>
        </w:tc>
        <w:tc>
          <w:tcPr>
            <w:tcW w:w="2873" w:type="dxa"/>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环境卫生管理</w:t>
            </w:r>
          </w:p>
        </w:tc>
        <w:tc>
          <w:tcPr>
            <w:tcW w:w="1216"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10</w:t>
            </w:r>
          </w:p>
        </w:tc>
        <w:tc>
          <w:tcPr>
            <w:tcW w:w="1734" w:type="dxa"/>
            <w:shd w:val="clear" w:color="auto" w:fill="auto"/>
            <w:vAlign w:val="center"/>
          </w:tcPr>
          <w:p>
            <w:pPr>
              <w:spacing w:line="320" w:lineRule="exact"/>
              <w:jc w:val="center"/>
              <w:rPr>
                <w:rFonts w:ascii="Calibri" w:hAnsi="宋体" w:cs="仿宋"/>
                <w:sz w:val="21"/>
                <w:lang w:val="zh-CN" w:bidi="zh-CN"/>
              </w:rPr>
            </w:pPr>
          </w:p>
        </w:tc>
        <w:tc>
          <w:tcPr>
            <w:tcW w:w="1566" w:type="dxa"/>
            <w:shd w:val="clear" w:color="auto" w:fill="auto"/>
            <w:vAlign w:val="center"/>
          </w:tcPr>
          <w:p>
            <w:pPr>
              <w:spacing w:line="320" w:lineRule="exact"/>
              <w:jc w:val="center"/>
              <w:rPr>
                <w:rFonts w:ascii="Calibri" w:hAnsi="宋体" w:cs="仿宋"/>
                <w:sz w:val="21"/>
                <w:lang w:val="zh-CN" w:bidi="zh-CN"/>
              </w:rPr>
            </w:pPr>
          </w:p>
        </w:tc>
        <w:tc>
          <w:tcPr>
            <w:tcW w:w="1216" w:type="dxa"/>
            <w:shd w:val="clear" w:color="auto" w:fill="auto"/>
            <w:vAlign w:val="center"/>
          </w:tcPr>
          <w:p>
            <w:pPr>
              <w:spacing w:line="320" w:lineRule="exact"/>
              <w:jc w:val="center"/>
              <w:rPr>
                <w:rFonts w:ascii="Calibri" w:hAnsi="宋体" w:cs="仿宋"/>
                <w:sz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六</w:t>
            </w:r>
          </w:p>
        </w:tc>
        <w:tc>
          <w:tcPr>
            <w:tcW w:w="2873" w:type="dxa"/>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绿化管理</w:t>
            </w:r>
          </w:p>
        </w:tc>
        <w:tc>
          <w:tcPr>
            <w:tcW w:w="1216"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12</w:t>
            </w:r>
          </w:p>
        </w:tc>
        <w:tc>
          <w:tcPr>
            <w:tcW w:w="1734" w:type="dxa"/>
            <w:shd w:val="clear" w:color="auto" w:fill="auto"/>
            <w:vAlign w:val="center"/>
          </w:tcPr>
          <w:p>
            <w:pPr>
              <w:spacing w:line="320" w:lineRule="exact"/>
              <w:jc w:val="center"/>
              <w:rPr>
                <w:rFonts w:ascii="Calibri" w:hAnsi="宋体" w:cs="仿宋"/>
                <w:sz w:val="21"/>
                <w:lang w:val="zh-CN" w:bidi="zh-CN"/>
              </w:rPr>
            </w:pPr>
          </w:p>
        </w:tc>
        <w:tc>
          <w:tcPr>
            <w:tcW w:w="1566" w:type="dxa"/>
            <w:shd w:val="clear" w:color="auto" w:fill="auto"/>
            <w:vAlign w:val="center"/>
          </w:tcPr>
          <w:p>
            <w:pPr>
              <w:spacing w:line="320" w:lineRule="exact"/>
              <w:jc w:val="center"/>
              <w:rPr>
                <w:rFonts w:ascii="Calibri" w:hAnsi="宋体" w:cs="仿宋"/>
                <w:sz w:val="21"/>
                <w:lang w:val="zh-CN" w:bidi="zh-CN"/>
              </w:rPr>
            </w:pPr>
          </w:p>
        </w:tc>
        <w:tc>
          <w:tcPr>
            <w:tcW w:w="1216" w:type="dxa"/>
            <w:shd w:val="clear" w:color="auto" w:fill="auto"/>
            <w:vAlign w:val="center"/>
          </w:tcPr>
          <w:p>
            <w:pPr>
              <w:spacing w:line="320" w:lineRule="exact"/>
              <w:jc w:val="center"/>
              <w:rPr>
                <w:rFonts w:ascii="Calibri" w:hAnsi="宋体" w:cs="仿宋"/>
                <w:sz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八</w:t>
            </w:r>
          </w:p>
        </w:tc>
        <w:tc>
          <w:tcPr>
            <w:tcW w:w="2873" w:type="dxa"/>
            <w:shd w:val="clear" w:color="auto" w:fill="auto"/>
            <w:vAlign w:val="center"/>
          </w:tcPr>
          <w:p>
            <w:pPr>
              <w:spacing w:line="320" w:lineRule="exact"/>
              <w:rPr>
                <w:rFonts w:ascii="Calibri" w:hAnsi="宋体" w:cs="仿宋"/>
                <w:sz w:val="21"/>
                <w:lang w:val="zh-CN" w:bidi="zh-CN"/>
              </w:rPr>
            </w:pPr>
            <w:r>
              <w:rPr>
                <w:rFonts w:hint="eastAsia" w:ascii="Calibri" w:hAnsi="宋体" w:cs="仿宋"/>
                <w:sz w:val="21"/>
                <w:lang w:val="zh-CN" w:bidi="zh-CN"/>
              </w:rPr>
              <w:t>精神文明建设</w:t>
            </w:r>
          </w:p>
        </w:tc>
        <w:tc>
          <w:tcPr>
            <w:tcW w:w="1216" w:type="dxa"/>
            <w:shd w:val="clear" w:color="auto" w:fill="auto"/>
            <w:vAlign w:val="center"/>
          </w:tcPr>
          <w:p>
            <w:pPr>
              <w:spacing w:line="320" w:lineRule="exact"/>
              <w:jc w:val="center"/>
              <w:rPr>
                <w:rFonts w:ascii="Calibri" w:hAnsi="宋体" w:cs="仿宋"/>
                <w:sz w:val="21"/>
                <w:lang w:val="zh-CN" w:bidi="zh-CN"/>
              </w:rPr>
            </w:pPr>
            <w:r>
              <w:rPr>
                <w:rFonts w:hint="eastAsia" w:ascii="Calibri" w:hAnsi="宋体" w:cs="仿宋"/>
                <w:sz w:val="21"/>
                <w:lang w:val="zh-CN" w:bidi="zh-CN"/>
              </w:rPr>
              <w:t>3</w:t>
            </w:r>
          </w:p>
        </w:tc>
        <w:tc>
          <w:tcPr>
            <w:tcW w:w="1734" w:type="dxa"/>
            <w:shd w:val="clear" w:color="auto" w:fill="auto"/>
            <w:vAlign w:val="center"/>
          </w:tcPr>
          <w:p>
            <w:pPr>
              <w:spacing w:line="320" w:lineRule="exact"/>
              <w:jc w:val="center"/>
              <w:rPr>
                <w:rFonts w:ascii="Calibri" w:hAnsi="宋体" w:cs="仿宋"/>
                <w:sz w:val="21"/>
                <w:lang w:val="zh-CN" w:bidi="zh-CN"/>
              </w:rPr>
            </w:pPr>
          </w:p>
        </w:tc>
        <w:tc>
          <w:tcPr>
            <w:tcW w:w="1566" w:type="dxa"/>
            <w:shd w:val="clear" w:color="auto" w:fill="auto"/>
            <w:vAlign w:val="center"/>
          </w:tcPr>
          <w:p>
            <w:pPr>
              <w:spacing w:line="320" w:lineRule="exact"/>
              <w:jc w:val="center"/>
              <w:rPr>
                <w:rFonts w:ascii="Calibri" w:hAnsi="宋体" w:cs="仿宋"/>
                <w:sz w:val="21"/>
                <w:lang w:val="zh-CN" w:bidi="zh-CN"/>
              </w:rPr>
            </w:pPr>
          </w:p>
        </w:tc>
        <w:tc>
          <w:tcPr>
            <w:tcW w:w="1216" w:type="dxa"/>
            <w:shd w:val="clear" w:color="auto" w:fill="auto"/>
            <w:vAlign w:val="center"/>
          </w:tcPr>
          <w:p>
            <w:pPr>
              <w:spacing w:line="320" w:lineRule="exact"/>
              <w:jc w:val="center"/>
              <w:rPr>
                <w:rFonts w:ascii="Calibri" w:hAnsi="宋体" w:cs="仿宋"/>
                <w:sz w:val="21"/>
                <w:lang w:val="zh-CN" w:bidi="zh-CN"/>
              </w:rPr>
            </w:pPr>
          </w:p>
        </w:tc>
      </w:tr>
    </w:tbl>
    <w:p>
      <w:pPr>
        <w:rPr>
          <w:rFonts w:ascii="Calibri Light" w:hAnsi="Calibri Light"/>
        </w:rPr>
        <w:sectPr>
          <w:headerReference r:id="rId13" w:type="first"/>
          <w:footerReference r:id="rId16" w:type="first"/>
          <w:footerReference r:id="rId14" w:type="default"/>
          <w:footerReference r:id="rId15" w:type="even"/>
          <w:pgSz w:w="11906" w:h="16838"/>
          <w:pgMar w:top="1417" w:right="1417" w:bottom="1417" w:left="1417" w:header="850" w:footer="992" w:gutter="0"/>
          <w:cols w:space="720" w:num="1"/>
          <w:docGrid w:type="lines" w:linePitch="381" w:charSpace="704"/>
        </w:sectPr>
      </w:pPr>
    </w:p>
    <w:p>
      <w:pPr>
        <w:pStyle w:val="2"/>
        <w:spacing w:before="210" w:after="210"/>
      </w:pPr>
      <w:r>
        <w:rPr>
          <w:rFonts w:hint="eastAsia"/>
        </w:rPr>
        <w:t>第四章　合同文本</w:t>
      </w:r>
    </w:p>
    <w:p>
      <w:pPr>
        <w:spacing w:before="210" w:beforeLines="50"/>
        <w:ind w:firstLine="480" w:firstLineChars="200"/>
        <w:rPr>
          <w:b/>
        </w:rPr>
      </w:pPr>
      <w:r>
        <w:rPr>
          <w:b/>
        </w:rPr>
        <w:t>甲方（采购人）：</w:t>
      </w:r>
      <w:r>
        <w:rPr>
          <w:rFonts w:hint="eastAsia"/>
          <w:b/>
          <w:u w:val="single"/>
        </w:rPr>
        <w:t>西安市中级人民法院</w:t>
      </w:r>
    </w:p>
    <w:p>
      <w:pPr>
        <w:ind w:firstLine="480" w:firstLineChars="200"/>
      </w:pPr>
      <w:r>
        <w:rPr>
          <w:b/>
        </w:rPr>
        <w:t>乙方（中标</w:t>
      </w:r>
      <w:r>
        <w:rPr>
          <w:rFonts w:hint="eastAsia"/>
          <w:b/>
        </w:rPr>
        <w:t>供应商</w:t>
      </w:r>
      <w:r>
        <w:rPr>
          <w:b/>
        </w:rPr>
        <w:t>）：</w:t>
      </w:r>
      <w:r>
        <w:rPr>
          <w:rFonts w:hint="eastAsia"/>
        </w:rPr>
        <w:t>_________________</w:t>
      </w:r>
    </w:p>
    <w:p>
      <w:pPr>
        <w:ind w:firstLine="480" w:firstLineChars="200"/>
        <w:rPr>
          <w:b/>
        </w:rPr>
      </w:pPr>
      <w:r>
        <w:rPr>
          <w:rFonts w:hint="eastAsia" w:cstheme="minorHAnsi"/>
        </w:rPr>
        <w:t>甲方所需服务，按照采购程序，确定乙方为中标供应商。依据《中华人民共和国政府采购法》及实施条例、政府采购货物和服务招标投标管理办法、《中华人民共和国民法典》、乙方招投标文件正本、中标通知书，经甲、乙双方协商，达成如下条款</w:t>
      </w:r>
    </w:p>
    <w:p>
      <w:pPr>
        <w:spacing w:before="210" w:beforeLines="50" w:after="210" w:afterLines="50"/>
        <w:jc w:val="both"/>
        <w:rPr>
          <w:rFonts w:cs="Calibri Light" w:asciiTheme="majorHAnsi" w:hAnsiTheme="majorHAnsi"/>
          <w:b/>
        </w:rPr>
      </w:pPr>
      <w:r>
        <w:rPr>
          <w:rFonts w:cs="Calibri Light" w:asciiTheme="majorHAnsi" w:hAnsiTheme="majorHAnsi"/>
          <w:b/>
        </w:rPr>
        <w:t>一、服务条件：</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（一）服务地点：甲方指定点。</w:t>
      </w:r>
    </w:p>
    <w:p>
      <w:pPr>
        <w:ind w:firstLine="480" w:firstLineChars="200"/>
        <w:jc w:val="both"/>
      </w:pPr>
      <w:r>
        <w:rPr>
          <w:rFonts w:hint="eastAsia" w:ascii="Calibri" w:hAnsi="Calibri" w:eastAsia="宋体" w:cstheme="minorHAnsi"/>
          <w:color w:val="000000"/>
          <w:kern w:val="24"/>
        </w:rPr>
        <w:t>（二）服务期：一</w:t>
      </w:r>
      <w:r>
        <w:rPr>
          <w:rFonts w:hint="eastAsia"/>
        </w:rPr>
        <w:t>年，以双方签订合同时约定的起止时间为准。</w:t>
      </w:r>
    </w:p>
    <w:p>
      <w:pPr>
        <w:spacing w:before="210" w:beforeLines="50" w:after="210" w:afterLines="50"/>
        <w:jc w:val="both"/>
        <w:rPr>
          <w:rFonts w:cs="Calibri Light" w:asciiTheme="majorHAnsi" w:hAnsiTheme="majorHAnsi"/>
          <w:b/>
        </w:rPr>
      </w:pPr>
      <w:r>
        <w:rPr>
          <w:rFonts w:cs="Calibri Light" w:asciiTheme="majorHAnsi" w:hAnsiTheme="majorHAnsi"/>
          <w:b/>
        </w:rPr>
        <w:t>二、合同价款</w:t>
      </w:r>
    </w:p>
    <w:p>
      <w:pPr>
        <w:pStyle w:val="85"/>
        <w:ind w:firstLine="480"/>
      </w:pPr>
      <w:r>
        <w:rPr>
          <w:rFonts w:hint="eastAsia"/>
        </w:rPr>
        <w:t>（一）本合同项下总价款为人民币_________元（小写，精确到小数点后两位），即__________（大写）。合同履行期间，合同总价固定不变，不受市场价格变化因素的影响。</w:t>
      </w:r>
    </w:p>
    <w:p>
      <w:pPr>
        <w:pStyle w:val="85"/>
        <w:ind w:firstLine="480"/>
      </w:pPr>
      <w:r>
        <w:rPr>
          <w:rFonts w:hint="eastAsia"/>
        </w:rPr>
        <w:t>（二）总报价包含管理、服务人员的劳务支出、社会保险、劳保、福利、人身意外保险费；临时性加班的加班费用；制服、食宿；保洁耗材物资费、工具损耗费；管理费用；法定税费；合理利润等一切费用。</w:t>
      </w:r>
    </w:p>
    <w:p>
      <w:pPr>
        <w:spacing w:before="210" w:beforeLines="50" w:after="210" w:afterLines="50"/>
        <w:jc w:val="both"/>
        <w:rPr>
          <w:rFonts w:cs="Calibri Light" w:asciiTheme="majorHAnsi" w:hAnsiTheme="majorHAnsi"/>
          <w:b/>
        </w:rPr>
      </w:pPr>
      <w:r>
        <w:rPr>
          <w:rFonts w:cs="Calibri Light" w:asciiTheme="majorHAnsi" w:hAnsiTheme="majorHAnsi"/>
          <w:b/>
        </w:rPr>
        <w:t>三、款项结算</w:t>
      </w:r>
    </w:p>
    <w:p>
      <w:pPr>
        <w:spacing w:line="400" w:lineRule="exact"/>
        <w:ind w:firstLine="480" w:firstLineChars="200"/>
        <w:rPr>
          <w:rFonts w:asciiTheme="majorHAnsi" w:hAnsiTheme="majorHAnsi"/>
        </w:rPr>
      </w:pPr>
      <w:r>
        <w:rPr>
          <w:rFonts w:hint="eastAsia" w:asciiTheme="majorHAnsi" w:hAnsiTheme="majorHAnsi"/>
        </w:rPr>
        <w:t>（一）服务费按季度结算，每季度到期开始前10个工作日支付本季度服务费。</w:t>
      </w:r>
    </w:p>
    <w:p>
      <w:pPr>
        <w:spacing w:line="400" w:lineRule="exact"/>
        <w:ind w:firstLine="480" w:firstLineChars="200"/>
        <w:rPr>
          <w:rFonts w:asciiTheme="majorHAnsi" w:hAnsiTheme="majorHAnsi"/>
        </w:rPr>
      </w:pPr>
      <w:r>
        <w:rPr>
          <w:rFonts w:hint="eastAsia" w:asciiTheme="majorHAnsi" w:hAnsiTheme="majorHAnsi"/>
        </w:rPr>
        <w:t>（二）每季度服务费用=合同总价÷4－考核扣款</w:t>
      </w:r>
    </w:p>
    <w:p>
      <w:pPr>
        <w:pStyle w:val="44"/>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（三）支付方式：银行转账。</w:t>
      </w:r>
    </w:p>
    <w:p>
      <w:pPr>
        <w:pStyle w:val="44"/>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（四）结算方式：交付期满后填写政府采购项目验收单（一式伍份），发票（按合同总价直开甲方），乙方持中标通知书、货物合同、发票、政府采购项目验收单，与甲方结算。</w:t>
      </w:r>
    </w:p>
    <w:p>
      <w:pPr>
        <w:spacing w:before="210" w:beforeLines="50"/>
        <w:rPr>
          <w:rFonts w:cstheme="minorHAnsi"/>
          <w:b/>
          <w:color w:val="FF0000"/>
        </w:rPr>
      </w:pPr>
      <w:r>
        <w:rPr>
          <w:rFonts w:cstheme="minorHAnsi"/>
          <w:b/>
        </w:rPr>
        <w:t>四、质量保证</w:t>
      </w:r>
    </w:p>
    <w:p>
      <w:pPr>
        <w:spacing w:line="400" w:lineRule="exact"/>
        <w:ind w:firstLine="480" w:firstLineChars="200"/>
        <w:rPr>
          <w:rFonts w:asciiTheme="majorHAnsi" w:hAnsiTheme="majorHAnsi"/>
        </w:rPr>
      </w:pPr>
      <w:r>
        <w:rPr>
          <w:rFonts w:hint="eastAsia" w:asciiTheme="majorHAnsi" w:hAnsiTheme="majorHAnsi"/>
        </w:rPr>
        <w:t>（一）乙方应提供详细的服务标准和服务承诺，服务标准应当符合国家、行业和地方相关保洁服务标准。</w:t>
      </w:r>
    </w:p>
    <w:p>
      <w:pPr>
        <w:spacing w:line="400" w:lineRule="exact"/>
        <w:ind w:firstLine="480" w:firstLineChars="200"/>
        <w:rPr>
          <w:rFonts w:asciiTheme="majorHAnsi" w:hAnsiTheme="majorHAnsi"/>
        </w:rPr>
      </w:pPr>
      <w:r>
        <w:rPr>
          <w:rFonts w:hint="eastAsia" w:asciiTheme="majorHAnsi" w:hAnsiTheme="majorHAnsi"/>
        </w:rPr>
        <w:t>（二）在服务期限内，乙方不得干扰或阻碍甲方对该办公区域和公共区域的正常使用。</w:t>
      </w:r>
    </w:p>
    <w:p>
      <w:pPr>
        <w:ind w:firstLine="480" w:firstLineChars="200"/>
        <w:jc w:val="both"/>
        <w:rPr>
          <w:rFonts w:asciiTheme="majorHAnsi" w:hAnsiTheme="majorHAnsi"/>
        </w:rPr>
      </w:pPr>
      <w:r>
        <w:rPr>
          <w:rFonts w:hint="eastAsia" w:asciiTheme="majorHAnsi" w:hAnsiTheme="majorHAnsi"/>
        </w:rPr>
        <w:t>（三）乙方在提供服务时因管理不当或未尽义务，导致甲方或第三方人身损害或财产损失的，应承担全部责任和费用。</w:t>
      </w:r>
    </w:p>
    <w:p>
      <w:pPr>
        <w:ind w:firstLine="480" w:firstLineChars="200"/>
        <w:jc w:val="both"/>
      </w:pPr>
      <w:r>
        <w:rPr>
          <w:rFonts w:hint="eastAsia"/>
        </w:rPr>
        <w:t>（四）乙方须接受甲方的各类检查考核，甲方有权根据有关规定对质量考核标准及奖惩办法作相应的修改。</w:t>
      </w:r>
    </w:p>
    <w:p>
      <w:pPr>
        <w:ind w:firstLine="480" w:firstLineChars="200"/>
        <w:jc w:val="both"/>
      </w:pPr>
      <w:r>
        <w:rPr>
          <w:rFonts w:hint="eastAsia"/>
        </w:rPr>
        <w:t>（五）合同期内，因乙方管理不善且负主要责任，造成重大损失和影响，甲方有权终止合同，经济损失和法律责任由乙方承担。</w:t>
      </w:r>
    </w:p>
    <w:p>
      <w:pPr>
        <w:spacing w:before="210" w:beforeLines="50"/>
        <w:rPr>
          <w:rFonts w:cstheme="minorHAnsi"/>
          <w:b/>
        </w:rPr>
      </w:pPr>
      <w:r>
        <w:rPr>
          <w:rFonts w:cstheme="minorHAnsi"/>
          <w:b/>
        </w:rPr>
        <w:t>五、双方的权利与义务</w:t>
      </w:r>
    </w:p>
    <w:p>
      <w:pPr>
        <w:pStyle w:val="85"/>
        <w:ind w:firstLine="480"/>
      </w:pPr>
      <w:r>
        <w:rPr>
          <w:rFonts w:hint="eastAsia"/>
        </w:rPr>
        <w:t>（一）甲方的权利和义务</w:t>
      </w:r>
    </w:p>
    <w:p>
      <w:pPr>
        <w:pStyle w:val="85"/>
        <w:ind w:firstLine="480"/>
      </w:pPr>
      <w:r>
        <w:rPr>
          <w:rFonts w:hint="eastAsia"/>
        </w:rPr>
        <w:t>1、甲方有权对乙方人员的工作情况及纪律作风监督检查，明确员工职责范围，对工作中不负责任、违反管理规定的人员，有权提出辞退要求，情况属实，乙方应无条件予以执行。</w:t>
      </w:r>
    </w:p>
    <w:p>
      <w:pPr>
        <w:pStyle w:val="85"/>
        <w:ind w:firstLine="480"/>
      </w:pPr>
      <w:r>
        <w:rPr>
          <w:rFonts w:hint="eastAsia"/>
        </w:rPr>
        <w:t>2、甲方不得指派服务人员从事与物业服务无关的事情。</w:t>
      </w:r>
    </w:p>
    <w:p>
      <w:pPr>
        <w:pStyle w:val="85"/>
        <w:ind w:firstLine="480"/>
      </w:pPr>
      <w:r>
        <w:rPr>
          <w:rFonts w:hint="eastAsia"/>
        </w:rPr>
        <w:t>3、甲方应按时付给乙方服务费用。</w:t>
      </w:r>
    </w:p>
    <w:p>
      <w:pPr>
        <w:pStyle w:val="85"/>
        <w:ind w:firstLine="480"/>
      </w:pPr>
      <w:r>
        <w:rPr>
          <w:rFonts w:hint="eastAsia"/>
        </w:rPr>
        <w:t>（二）乙方的权利和义务</w:t>
      </w:r>
    </w:p>
    <w:p>
      <w:pPr>
        <w:pStyle w:val="85"/>
        <w:ind w:firstLine="480"/>
      </w:pPr>
      <w:r>
        <w:rPr>
          <w:rFonts w:hint="eastAsia"/>
        </w:rPr>
        <w:t>1、按合同要求给甲方派出合格的服务人员，依据岗位职责结合甲方交予的任务执行服务工作；遵守甲方制定的各项规章制度，为甲方提供保障服务。</w:t>
      </w:r>
    </w:p>
    <w:p>
      <w:pPr>
        <w:pStyle w:val="85"/>
        <w:ind w:firstLine="480"/>
      </w:pPr>
      <w:r>
        <w:rPr>
          <w:rFonts w:hint="eastAsia"/>
        </w:rPr>
        <w:t>2、乙方人员在上岗期间要着装整洁、仪表端庄，坚守岗位、遵守纪律、认真负责。</w:t>
      </w:r>
    </w:p>
    <w:p>
      <w:pPr>
        <w:pStyle w:val="85"/>
        <w:ind w:firstLine="480"/>
      </w:pPr>
      <w:r>
        <w:rPr>
          <w:rFonts w:hint="eastAsia"/>
        </w:rPr>
        <w:t>3、乙方定期征求甲方的意见，以便及时沟通并做好服务工作。</w:t>
      </w:r>
    </w:p>
    <w:p>
      <w:pPr>
        <w:pStyle w:val="85"/>
        <w:ind w:firstLine="480"/>
      </w:pPr>
      <w:r>
        <w:rPr>
          <w:rFonts w:hint="eastAsia"/>
        </w:rPr>
        <w:t>4、乙方人员因工作失职或疏忽直接造成损失，由乙方处理并承担相关责任。</w:t>
      </w:r>
    </w:p>
    <w:p>
      <w:pPr>
        <w:pStyle w:val="85"/>
        <w:ind w:firstLine="480"/>
      </w:pPr>
      <w:r>
        <w:rPr>
          <w:rFonts w:hint="eastAsia"/>
        </w:rPr>
        <w:t>5、乙方负责现场人员的日常管理和业务培训。</w:t>
      </w:r>
    </w:p>
    <w:p>
      <w:pPr>
        <w:ind w:firstLine="480" w:firstLineChars="200"/>
        <w:jc w:val="both"/>
      </w:pPr>
      <w:r>
        <w:t>6</w:t>
      </w:r>
      <w:r>
        <w:rPr>
          <w:rFonts w:hint="eastAsia"/>
        </w:rPr>
        <w:t>、本项目所有的设备、耗材、清洁试剂、客耗品（指游客消耗的卫 生纸、洗手液等）全部由乙方提供。</w:t>
      </w:r>
    </w:p>
    <w:p>
      <w:pPr>
        <w:ind w:firstLine="480" w:firstLineChars="200"/>
        <w:jc w:val="both"/>
      </w:pPr>
      <w:r>
        <w:t>7</w:t>
      </w:r>
      <w:r>
        <w:rPr>
          <w:rFonts w:hint="eastAsia"/>
        </w:rPr>
        <w:t>、设备必须提供采购发票，正规厂家生产，不得租赁或拆借，不得 存在安全风险、不得影响每日正常工作。</w:t>
      </w:r>
    </w:p>
    <w:p>
      <w:pPr>
        <w:pStyle w:val="85"/>
        <w:ind w:firstLine="196" w:firstLineChars="82"/>
        <w:rPr>
          <w:bCs/>
        </w:rPr>
      </w:pPr>
      <w:r>
        <w:rPr>
          <w:b/>
        </w:rPr>
        <w:t>六、验收</w:t>
      </w:r>
    </w:p>
    <w:p>
      <w:pPr>
        <w:ind w:firstLine="480" w:firstLineChars="200"/>
        <w:jc w:val="both"/>
        <w:rPr>
          <w:rFonts w:cstheme="minorHAnsi"/>
        </w:rPr>
      </w:pPr>
      <w:r>
        <w:rPr>
          <w:rFonts w:hint="eastAsia" w:cstheme="minorHAnsi"/>
        </w:rPr>
        <w:t>（一）服务期满后，甲方根据合同要求，进行验收，确认服务标准和数量。验收合格后，填写政府采购项目验收单（一式伍份）作为对项目的最终认可。</w:t>
      </w:r>
    </w:p>
    <w:p>
      <w:pPr>
        <w:ind w:firstLine="480" w:firstLineChars="200"/>
        <w:jc w:val="both"/>
        <w:rPr>
          <w:rFonts w:cstheme="minorHAnsi"/>
        </w:rPr>
      </w:pPr>
      <w:r>
        <w:rPr>
          <w:rFonts w:hint="eastAsia" w:cstheme="minorHAnsi"/>
        </w:rPr>
        <w:t>（二）验收依据：</w:t>
      </w:r>
    </w:p>
    <w:p>
      <w:pPr>
        <w:ind w:firstLine="480" w:firstLineChars="200"/>
        <w:jc w:val="both"/>
        <w:rPr>
          <w:rFonts w:cstheme="minorHAnsi"/>
        </w:rPr>
      </w:pPr>
      <w:r>
        <w:rPr>
          <w:rFonts w:hint="eastAsia" w:cstheme="minorHAnsi"/>
        </w:rPr>
        <w:t>1、招标文件、投标文件、澄清表（函）；</w:t>
      </w:r>
    </w:p>
    <w:p>
      <w:pPr>
        <w:ind w:firstLine="480" w:firstLineChars="200"/>
        <w:jc w:val="both"/>
        <w:rPr>
          <w:rFonts w:cstheme="minorHAnsi"/>
        </w:rPr>
      </w:pPr>
      <w:r>
        <w:rPr>
          <w:rFonts w:hint="eastAsia" w:cstheme="minorHAnsi"/>
        </w:rPr>
        <w:t>2、本合同及附件文本；</w:t>
      </w:r>
    </w:p>
    <w:p>
      <w:pPr>
        <w:ind w:firstLine="480" w:firstLineChars="200"/>
        <w:jc w:val="both"/>
        <w:rPr>
          <w:rFonts w:cstheme="minorHAnsi"/>
        </w:rPr>
      </w:pPr>
      <w:r>
        <w:rPr>
          <w:rFonts w:hint="eastAsia" w:cstheme="minorHAnsi"/>
        </w:rPr>
        <w:t>3、国家相应的标准、规范。</w:t>
      </w:r>
    </w:p>
    <w:p>
      <w:pPr>
        <w:ind w:firstLine="480" w:firstLineChars="200"/>
        <w:jc w:val="both"/>
        <w:rPr>
          <w:rFonts w:cstheme="minorHAnsi"/>
        </w:rPr>
      </w:pPr>
      <w:r>
        <w:rPr>
          <w:rFonts w:cstheme="minorHAnsi"/>
        </w:rPr>
        <w:t>（三）乙方应向甲方提交项目实施过程中的所有资料，以便甲方日后管理和维护。</w:t>
      </w:r>
    </w:p>
    <w:p>
      <w:pPr>
        <w:spacing w:before="210" w:beforeLines="50" w:after="210" w:afterLines="50"/>
        <w:jc w:val="both"/>
        <w:rPr>
          <w:rFonts w:cs="Calibri Light" w:asciiTheme="majorHAnsi" w:hAnsiTheme="majorHAnsi"/>
          <w:b/>
        </w:rPr>
      </w:pPr>
      <w:r>
        <w:rPr>
          <w:rFonts w:hint="eastAsia" w:cs="Calibri Light" w:asciiTheme="majorHAnsi" w:hAnsiTheme="majorHAnsi"/>
          <w:b/>
        </w:rPr>
        <w:t>七</w:t>
      </w:r>
      <w:r>
        <w:rPr>
          <w:rFonts w:cs="Calibri Light" w:asciiTheme="majorHAnsi" w:hAnsiTheme="majorHAnsi"/>
          <w:b/>
        </w:rPr>
        <w:t>、违约责任</w:t>
      </w:r>
    </w:p>
    <w:p>
      <w:pPr>
        <w:ind w:firstLine="480" w:firstLineChars="200"/>
        <w:jc w:val="both"/>
        <w:rPr>
          <w:rFonts w:asciiTheme="majorHAnsi" w:hAnsiTheme="majorHAnsi"/>
        </w:rPr>
      </w:pPr>
      <w:r>
        <w:rPr>
          <w:rFonts w:hint="eastAsia" w:asciiTheme="majorHAnsi" w:hAnsiTheme="majorHAnsi"/>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ind w:firstLine="480" w:firstLineChars="200"/>
        <w:jc w:val="both"/>
        <w:rPr>
          <w:rFonts w:asciiTheme="majorHAnsi" w:hAnsiTheme="majorHAnsi"/>
        </w:rPr>
      </w:pPr>
      <w:r>
        <w:rPr>
          <w:rFonts w:hint="eastAsia" w:asciiTheme="majorHAnsi" w:hAnsiTheme="majorHAnsi"/>
        </w:rPr>
        <w:t>（二）由双方按《民法典》中的平等原则协商后补充。</w:t>
      </w:r>
    </w:p>
    <w:p>
      <w:pPr>
        <w:spacing w:before="210" w:beforeLines="50" w:after="210" w:afterLines="50"/>
        <w:jc w:val="both"/>
        <w:rPr>
          <w:rFonts w:cs="Calibri Light" w:asciiTheme="majorHAnsi" w:hAnsiTheme="majorHAnsi"/>
          <w:b/>
        </w:rPr>
      </w:pPr>
      <w:r>
        <w:rPr>
          <w:rFonts w:cs="Calibri Light" w:asciiTheme="majorHAnsi" w:hAnsiTheme="majorHAnsi"/>
          <w:b/>
        </w:rPr>
        <w:t>八、争议解决</w:t>
      </w:r>
    </w:p>
    <w:p>
      <w:pPr>
        <w:pStyle w:val="44"/>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（一）本合同适用法律为中华人民共和国法律。</w:t>
      </w:r>
    </w:p>
    <w:p>
      <w:pPr>
        <w:pStyle w:val="44"/>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（二）凡与本合同有关的一切争议，双方应通过友好协商解决。如经协商后仍不能达成协议时，任何一方都有权向甲方所在地有管辖权的人民法院起诉。</w:t>
      </w:r>
    </w:p>
    <w:p>
      <w:pPr>
        <w:spacing w:before="210" w:beforeLines="50" w:after="210" w:afterLines="50"/>
        <w:jc w:val="both"/>
        <w:rPr>
          <w:rFonts w:cs="Calibri Light" w:asciiTheme="majorHAnsi" w:hAnsiTheme="majorHAnsi"/>
          <w:b/>
        </w:rPr>
      </w:pPr>
      <w:r>
        <w:rPr>
          <w:rFonts w:cs="Calibri Light" w:asciiTheme="majorHAnsi" w:hAnsiTheme="majorHAnsi"/>
          <w:b/>
        </w:rPr>
        <w:t>九、合同生效及其他</w:t>
      </w:r>
    </w:p>
    <w:p>
      <w:pPr>
        <w:pStyle w:val="44"/>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（一）本合同自签订之日起生效。</w:t>
      </w:r>
    </w:p>
    <w:p>
      <w:pPr>
        <w:pStyle w:val="44"/>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（二）合同一式4份，甲方</w:t>
      </w:r>
      <w:r>
        <w:rPr>
          <w:rFonts w:hint="eastAsia" w:asciiTheme="majorHAnsi" w:hAnsiTheme="majorHAnsi" w:eastAsiaTheme="minorEastAsia"/>
          <w:sz w:val="24"/>
          <w:szCs w:val="24"/>
        </w:rPr>
        <w:t>、</w:t>
      </w:r>
      <w:r>
        <w:rPr>
          <w:rFonts w:asciiTheme="majorHAnsi" w:hAnsiTheme="majorHAnsi" w:eastAsiaTheme="minorEastAsia"/>
          <w:sz w:val="24"/>
          <w:szCs w:val="24"/>
        </w:rPr>
        <w:t>乙方各执2份。</w:t>
      </w:r>
    </w:p>
    <w:p>
      <w:pPr>
        <w:pStyle w:val="44"/>
        <w:spacing w:line="240" w:lineRule="auto"/>
        <w:ind w:firstLine="480" w:firstLineChars="200"/>
        <w:jc w:val="both"/>
        <w:rPr>
          <w:rFonts w:asciiTheme="majorHAnsi" w:hAnsiTheme="majorHAnsi" w:eastAsiaTheme="minorEastAsia"/>
          <w:color w:val="7030A0"/>
          <w:sz w:val="24"/>
          <w:szCs w:val="24"/>
        </w:rPr>
      </w:pPr>
      <w:r>
        <w:rPr>
          <w:rFonts w:asciiTheme="majorHAnsi" w:hAnsiTheme="majorHAnsi" w:eastAsiaTheme="minorEastAsia"/>
          <w:sz w:val="24"/>
          <w:szCs w:val="24"/>
        </w:rPr>
        <w:t>（三）未尽事宜由双方在签订合同时具体明确或签订补充合同。</w:t>
      </w:r>
    </w:p>
    <w:p>
      <w:r>
        <w:br w:type="page"/>
      </w:r>
    </w:p>
    <w:p>
      <w:pPr>
        <w:pStyle w:val="2"/>
        <w:spacing w:before="210" w:after="210"/>
      </w:pPr>
      <w:bookmarkStart w:id="11" w:name="_Toc100219616"/>
      <w:r>
        <w:rPr>
          <w:rFonts w:hint="eastAsia"/>
        </w:rPr>
        <w:t>第五章　投标文件构成及格式</w:t>
      </w:r>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687086591"/>
        </w:rPr>
        <w:t>投标文</w:t>
      </w:r>
      <w:r>
        <w:rPr>
          <w:rFonts w:ascii="华文中宋" w:hAnsi="华文中宋" w:eastAsia="华文中宋" w:cstheme="minorHAnsi"/>
          <w:spacing w:val="0"/>
          <w:kern w:val="0"/>
          <w:sz w:val="96"/>
          <w:szCs w:val="96"/>
          <w:fitText w:val="5778" w:id="-687086591"/>
        </w:rPr>
        <w:t>件</w:t>
      </w:r>
    </w:p>
    <w:p>
      <w:pPr>
        <w:jc w:val="center"/>
        <w:rPr>
          <w:rFonts w:cstheme="minorHAnsi"/>
          <w:sz w:val="36"/>
          <w:szCs w:val="36"/>
        </w:rPr>
      </w:pPr>
      <w:r>
        <w:rPr>
          <w:rFonts w:cstheme="minorHAnsi"/>
          <w:sz w:val="36"/>
          <w:szCs w:val="36"/>
        </w:rPr>
        <w:t>（项目编号：XCZX20XX-XXXX）</w:t>
      </w:r>
    </w:p>
    <w:p>
      <w:pPr>
        <w:jc w:val="center"/>
        <w:rPr>
          <w:rFonts w:cstheme="minorHAnsi"/>
          <w:sz w:val="36"/>
          <w:szCs w:val="36"/>
        </w:rPr>
      </w:pPr>
    </w:p>
    <w:p>
      <w:pPr>
        <w:jc w:val="center"/>
        <w:rPr>
          <w:rFonts w:cstheme="minorHAnsi"/>
          <w:sz w:val="36"/>
        </w:rPr>
      </w:pPr>
    </w:p>
    <w:p>
      <w:pPr>
        <w:jc w:val="center"/>
        <w:rPr>
          <w:rFonts w:cstheme="minorHAnsi"/>
          <w:sz w:val="36"/>
        </w:rPr>
      </w:pPr>
    </w:p>
    <w:p>
      <w:pPr>
        <w:ind w:firstLine="1684" w:firstLineChars="468"/>
        <w:rPr>
          <w:rFonts w:cstheme="minorHAnsi"/>
          <w:sz w:val="36"/>
        </w:rPr>
      </w:pPr>
      <w:r>
        <w:rPr>
          <w:rFonts w:cstheme="minorHAnsi"/>
          <w:sz w:val="36"/>
        </w:rPr>
        <w:t>供应商：__________________</w:t>
      </w:r>
    </w:p>
    <w:p>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pPr>
        <w:ind w:firstLine="1684" w:firstLineChars="468"/>
        <w:rPr>
          <w:rFonts w:cstheme="minorHAnsi"/>
          <w:sz w:val="36"/>
          <w:u w:val="single"/>
        </w:rPr>
      </w:pPr>
      <w:r>
        <w:rPr>
          <w:rFonts w:cstheme="minorHAnsi"/>
          <w:sz w:val="36"/>
        </w:rPr>
        <w:t>时　间：__________________</w:t>
      </w:r>
    </w:p>
    <w:p>
      <w:pPr>
        <w:ind w:firstLine="560" w:firstLineChars="200"/>
        <w:rPr>
          <w:rFonts w:cstheme="minorHAnsi"/>
          <w:sz w:val="28"/>
          <w:szCs w:val="28"/>
        </w:rPr>
      </w:pPr>
    </w:p>
    <w:p>
      <w:pPr>
        <w:ind w:firstLine="560" w:firstLineChars="200"/>
        <w:rPr>
          <w:rFonts w:cstheme="minorHAnsi"/>
          <w:sz w:val="28"/>
          <w:szCs w:val="28"/>
        </w:rPr>
      </w:pPr>
      <w:r>
        <w:rPr>
          <w:rFonts w:hint="eastAsia" w:cstheme="minorHAnsi"/>
          <w:sz w:val="28"/>
          <w:szCs w:val="28"/>
        </w:rPr>
        <w:t>特别提醒：本章中项目名称、项目编号、采购包等信息须按照投标邀请函自行填写。</w:t>
      </w:r>
      <w:r>
        <w:rPr>
          <w:rFonts w:cstheme="minorHAnsi"/>
          <w:sz w:val="28"/>
          <w:szCs w:val="28"/>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7" w:type="default"/>
          <w:footerReference r:id="rId18" w:type="even"/>
          <w:pgSz w:w="11906" w:h="16838"/>
          <w:pgMar w:top="1418" w:right="1304" w:bottom="1418" w:left="1701" w:header="851" w:footer="992" w:gutter="0"/>
          <w:cols w:space="425" w:num="1"/>
          <w:docGrid w:type="linesAndChars" w:linePitch="420" w:charSpace="0"/>
        </w:sectPr>
      </w:pPr>
    </w:p>
    <w:p>
      <w:pPr>
        <w:keepNext/>
        <w:spacing w:before="210" w:beforeLines="50" w:after="210" w:afterLines="50"/>
        <w:jc w:val="center"/>
        <w:outlineLvl w:val="1"/>
        <w:rPr>
          <w:rFonts w:ascii="Calibri" w:hAnsi="Calibri" w:eastAsia="黑体"/>
          <w:kern w:val="32"/>
          <w:sz w:val="32"/>
        </w:rPr>
      </w:pPr>
      <w:bookmarkStart w:id="12" w:name="OLE_LINK4"/>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（项目不分标段时留空或填写“/”，全文同）的采购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9" w:type="default"/>
          <w:footerReference r:id="rId20" w:type="even"/>
          <w:pgSz w:w="11906" w:h="16838"/>
          <w:pgMar w:top="1418" w:right="1418" w:bottom="1418" w:left="1588" w:header="851" w:footer="992" w:gutter="0"/>
          <w:cols w:space="425" w:num="1"/>
          <w:docGrid w:type="lines" w:linePitch="420" w:charSpace="0"/>
        </w:sectPr>
      </w:pPr>
    </w:p>
    <w:bookmarkEnd w:id="12"/>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pPr>
        <w:pStyle w:val="44"/>
        <w:jc w:val="center"/>
        <w:rPr>
          <w:rFonts w:hAnsi="华文仿宋"/>
          <w:b/>
          <w:color w:val="C00000"/>
        </w:rPr>
      </w:pPr>
    </w:p>
    <w:tbl>
      <w:tblPr>
        <w:tblStyle w:val="2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12" w:space="0"/>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pPr>
              <w:rPr>
                <w:rFonts w:asciiTheme="majorHAnsi" w:hAnsiTheme="majorHAnsi" w:cstheme="minorHAnsi"/>
                <w:color w:val="000000"/>
              </w:rPr>
            </w:pPr>
          </w:p>
          <w:p>
            <w:pPr>
              <w:spacing w:line="440" w:lineRule="exact"/>
              <w:ind w:right="1540" w:firstLine="120" w:firstLineChars="50"/>
              <w:rPr>
                <w:rFonts w:asciiTheme="majorHAnsi" w:hAnsiTheme="majorHAnsi" w:cstheme="minorHAnsi"/>
                <w:b/>
                <w:color w:val="000000"/>
              </w:rPr>
            </w:pPr>
            <w:r>
              <w:rPr>
                <w:rFonts w:hint="eastAsia" w:asciiTheme="majorHAnsi" w:hAnsiTheme="majorHAnsi" w:cstheme="minorHAnsi"/>
                <w:b/>
                <w:color w:val="000000"/>
              </w:rPr>
              <w:t>项目名称</w:t>
            </w:r>
          </w:p>
        </w:tc>
        <w:tc>
          <w:tcPr>
            <w:tcW w:w="2693" w:type="dxa"/>
            <w:tcBorders>
              <w:top w:val="single" w:color="auto" w:sz="12" w:space="0"/>
            </w:tcBorders>
            <w:vAlign w:val="center"/>
          </w:tcPr>
          <w:p>
            <w:pPr>
              <w:jc w:val="center"/>
              <w:rPr>
                <w:rFonts w:asciiTheme="majorHAnsi" w:hAnsiTheme="majorHAnsi" w:cstheme="minorHAnsi"/>
                <w:b/>
                <w:color w:val="C00000"/>
              </w:rPr>
            </w:pPr>
            <w:r>
              <w:rPr>
                <w:rFonts w:hint="eastAsia" w:asciiTheme="majorHAnsi" w:hAnsiTheme="majorHAnsi" w:cstheme="minorHAnsi"/>
                <w:b/>
                <w:color w:val="C00000"/>
              </w:rPr>
              <w:t>A</w:t>
            </w:r>
          </w:p>
        </w:tc>
        <w:tc>
          <w:tcPr>
            <w:tcW w:w="2410" w:type="dxa"/>
            <w:tcBorders>
              <w:top w:val="single" w:color="auto" w:sz="12" w:space="0"/>
            </w:tcBorders>
            <w:vAlign w:val="center"/>
          </w:tcPr>
          <w:p>
            <w:pPr>
              <w:jc w:val="center"/>
              <w:rPr>
                <w:rFonts w:asciiTheme="majorHAnsi" w:hAnsiTheme="majorHAnsi" w:cstheme="minorHAnsi"/>
                <w:b/>
                <w:color w:val="C00000"/>
              </w:rPr>
            </w:pPr>
            <w:r>
              <w:rPr>
                <w:rFonts w:asciiTheme="majorHAnsi" w:hAnsiTheme="majorHAnsi" w:cstheme="minorHAnsi"/>
                <w:b/>
                <w:color w:val="C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p>
        </w:tc>
        <w:tc>
          <w:tcPr>
            <w:tcW w:w="2693" w:type="dxa"/>
            <w:vAlign w:val="center"/>
          </w:tcPr>
          <w:p>
            <w:pPr>
              <w:spacing w:line="440" w:lineRule="exact"/>
              <w:jc w:val="center"/>
              <w:rPr>
                <w:rFonts w:asciiTheme="majorHAnsi" w:hAnsiTheme="majorHAnsi"/>
                <w:b/>
                <w:color w:val="C00000"/>
              </w:rPr>
            </w:pPr>
            <w:r>
              <w:rPr>
                <w:rFonts w:asciiTheme="majorHAnsi" w:hAnsiTheme="majorHAnsi"/>
                <w:b/>
                <w:color w:val="C00000"/>
              </w:rPr>
              <w:t>投标报价（元）</w:t>
            </w:r>
          </w:p>
        </w:tc>
        <w:tc>
          <w:tcPr>
            <w:tcW w:w="2410" w:type="dxa"/>
            <w:vAlign w:val="center"/>
          </w:tcPr>
          <w:p>
            <w:pPr>
              <w:jc w:val="center"/>
              <w:rPr>
                <w:rFonts w:asciiTheme="majorHAnsi" w:hAnsiTheme="majorHAnsi"/>
                <w:b/>
                <w:color w:val="C00000"/>
              </w:rPr>
            </w:pPr>
            <w:r>
              <w:rPr>
                <w:rFonts w:asciiTheme="majorHAnsi" w:hAnsiTheme="majorHAnsi"/>
                <w:b/>
                <w:color w:val="C00000"/>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12" w:space="0"/>
            </w:tcBorders>
            <w:vAlign w:val="center"/>
          </w:tcPr>
          <w:p>
            <w:pPr>
              <w:spacing w:line="440" w:lineRule="exact"/>
              <w:jc w:val="center"/>
              <w:rPr>
                <w:rFonts w:asciiTheme="majorHAnsi" w:hAnsiTheme="majorHAnsi" w:cstheme="minorHAnsi"/>
                <w:b/>
                <w:color w:val="C00000"/>
              </w:rPr>
            </w:pPr>
            <w:r>
              <w:rPr>
                <w:rFonts w:hint="eastAsia" w:asciiTheme="majorHAnsi" w:hAnsiTheme="majorHAnsi" w:cstheme="minorHAnsi"/>
                <w:b/>
                <w:color w:val="C00000"/>
              </w:rPr>
              <w:t>［项目名称］</w:t>
            </w:r>
          </w:p>
          <w:p>
            <w:pPr>
              <w:spacing w:line="440" w:lineRule="exact"/>
              <w:jc w:val="center"/>
              <w:rPr>
                <w:rFonts w:asciiTheme="majorHAnsi" w:hAnsiTheme="majorHAnsi" w:cstheme="minorHAnsi"/>
                <w:b/>
                <w:color w:val="000000"/>
              </w:rPr>
            </w:pPr>
            <w:r>
              <w:rPr>
                <w:rFonts w:hint="eastAsia" w:asciiTheme="majorHAnsi" w:hAnsiTheme="majorHAnsi" w:cstheme="minorHAnsi"/>
                <w:b/>
                <w:color w:val="C00000"/>
              </w:rPr>
              <w:t>采购包［___］</w:t>
            </w:r>
          </w:p>
        </w:tc>
        <w:tc>
          <w:tcPr>
            <w:tcW w:w="2693" w:type="dxa"/>
            <w:vAlign w:val="center"/>
          </w:tcPr>
          <w:p>
            <w:pPr>
              <w:spacing w:line="440" w:lineRule="exact"/>
              <w:jc w:val="center"/>
              <w:rPr>
                <w:rFonts w:asciiTheme="majorHAnsi" w:hAnsiTheme="majorHAnsi" w:cstheme="minorHAnsi"/>
                <w:color w:val="000000"/>
              </w:rPr>
            </w:pPr>
          </w:p>
        </w:tc>
        <w:tc>
          <w:tcPr>
            <w:tcW w:w="2410" w:type="dxa"/>
          </w:tcPr>
          <w:p>
            <w:pPr>
              <w:spacing w:line="440" w:lineRule="exact"/>
              <w:jc w:val="center"/>
              <w:rPr>
                <w:rFonts w:asciiTheme="majorHAnsi" w:hAnsiTheme="majorHAnsi"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12" w:space="0"/>
            </w:tcBorders>
            <w:vAlign w:val="center"/>
          </w:tcPr>
          <w:p>
            <w:pPr>
              <w:spacing w:line="440" w:lineRule="exact"/>
              <w:jc w:val="center"/>
              <w:rPr>
                <w:rFonts w:asciiTheme="majorHAnsi" w:hAnsiTheme="majorHAnsi" w:cstheme="minorHAnsi"/>
                <w:b/>
                <w:color w:val="C00000"/>
              </w:rPr>
            </w:pPr>
            <w:r>
              <w:rPr>
                <w:rFonts w:asciiTheme="majorHAnsi" w:hAnsiTheme="majorHAnsi" w:cstheme="minorHAnsi"/>
                <w:b/>
                <w:color w:val="000000"/>
              </w:rPr>
              <w:t>投标报价（大写）</w:t>
            </w:r>
          </w:p>
        </w:tc>
        <w:tc>
          <w:tcPr>
            <w:tcW w:w="5103" w:type="dxa"/>
            <w:gridSpan w:val="2"/>
            <w:vAlign w:val="center"/>
          </w:tcPr>
          <w:p>
            <w:pPr>
              <w:spacing w:line="440" w:lineRule="exact"/>
              <w:jc w:val="center"/>
              <w:rPr>
                <w:rFonts w:asciiTheme="majorHAnsi" w:hAnsiTheme="majorHAnsi" w:cstheme="minorHAnsi"/>
                <w:color w:val="000000"/>
              </w:rPr>
            </w:pPr>
          </w:p>
        </w:tc>
      </w:tr>
    </w:tbl>
    <w:p>
      <w:pPr>
        <w:spacing w:before="210" w:beforeLines="50" w:line="480" w:lineRule="exact"/>
        <w:rPr>
          <w:rFonts w:ascii="Calibri Light" w:hAnsi="Calibri Light" w:eastAsia="华文仿宋"/>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pPr>
        <w:spacing w:before="210" w:beforeLines="50"/>
        <w:rPr>
          <w:rFonts w:ascii="Calibri" w:hAnsi="Calibri" w:eastAsia="宋体"/>
          <w:kern w:val="24"/>
        </w:rPr>
      </w:pPr>
    </w:p>
    <w:p>
      <w:pPr>
        <w:jc w:val="both"/>
        <w:rPr>
          <w:rFonts w:ascii="Calibri" w:hAnsi="Calibri" w:eastAsia="宋体"/>
          <w:kern w:val="24"/>
        </w:rPr>
      </w:pPr>
      <w:r>
        <w:rPr>
          <w:rFonts w:ascii="Calibri" w:hAnsi="Calibri" w:eastAsia="宋体"/>
          <w:kern w:val="24"/>
        </w:rPr>
        <w:t>注：</w:t>
      </w:r>
      <w:r>
        <w:rPr>
          <w:rFonts w:hint="eastAsia" w:ascii="Calibri" w:hAnsi="Calibri" w:eastAsia="宋体"/>
          <w:kern w:val="24"/>
        </w:rPr>
        <w:t>以下情况按无效投标处理：</w:t>
      </w:r>
    </w:p>
    <w:p>
      <w:pPr>
        <w:ind w:left="480" w:leftChars="200"/>
        <w:jc w:val="both"/>
        <w:rPr>
          <w:rFonts w:ascii="Calibri" w:hAnsi="Calibri" w:eastAsia="宋体"/>
          <w:kern w:val="24"/>
        </w:rPr>
      </w:pPr>
      <w:r>
        <w:rPr>
          <w:rFonts w:hint="eastAsia" w:ascii="Calibri" w:hAnsi="Calibri" w:eastAsia="宋体"/>
          <w:kern w:val="24"/>
        </w:rPr>
        <w:t>1．A栏未按阿拉伯小写金额样式填写，B栏未填写服务期。</w:t>
      </w:r>
      <w:r>
        <w:rPr>
          <w:rFonts w:hint="eastAsia" w:ascii="Calibri" w:hAnsi="Calibri" w:eastAsia="宋体"/>
          <w:kern w:val="24"/>
        </w:rPr>
        <w:cr/>
      </w:r>
      <w:r>
        <w:rPr>
          <w:rFonts w:hint="eastAsia" w:ascii="Calibri" w:hAnsi="Calibri" w:eastAsia="宋体"/>
          <w:kern w:val="24"/>
        </w:rPr>
        <w:t>2．本表A栏值与报价明细表中的“合计”值不一致的。</w:t>
      </w:r>
      <w:r>
        <w:rPr>
          <w:rFonts w:hint="eastAsia" w:ascii="Calibri" w:hAnsi="Calibri" w:eastAsia="宋体"/>
          <w:kern w:val="24"/>
        </w:rPr>
        <w:cr/>
      </w:r>
      <w:r>
        <w:rPr>
          <w:rFonts w:hint="eastAsia" w:ascii="Calibri" w:hAnsi="Calibri" w:eastAsia="宋体"/>
          <w:kern w:val="24"/>
        </w:rPr>
        <w:t>3．投标报价超过本项目预算的。</w:t>
      </w:r>
      <w:r>
        <w:rPr>
          <w:rFonts w:ascii="Calibri" w:hAnsi="Calibri" w:eastAsia="宋体"/>
          <w:kern w:val="24"/>
        </w:rPr>
        <w:cr/>
      </w:r>
    </w:p>
    <w:p>
      <w:pPr>
        <w:pStyle w:val="44"/>
        <w:jc w:val="both"/>
        <w:rPr>
          <w:rFonts w:hAnsi="华文仿宋"/>
        </w:rPr>
        <w:sectPr>
          <w:footerReference r:id="rId21" w:type="default"/>
          <w:footerReference r:id="rId22" w:type="even"/>
          <w:pgSz w:w="11906" w:h="16838"/>
          <w:pgMar w:top="1418" w:right="1418" w:bottom="1418" w:left="1588" w:header="851" w:footer="992" w:gutter="0"/>
          <w:cols w:space="425" w:num="1"/>
          <w:docGrid w:type="linesAndChars" w:linePitch="420" w:charSpace="0"/>
        </w:sectPr>
      </w:pP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pPr>
        <w:ind w:firstLine="1120"/>
        <w:jc w:val="right"/>
        <w:rPr>
          <w:rFonts w:ascii="Calibri Light" w:hAnsi="Calibri Light" w:eastAsia="华文仿宋" w:cs="Calibri Light"/>
          <w:b/>
          <w:color w:val="000000"/>
        </w:rPr>
      </w:pPr>
      <w:r>
        <w:rPr>
          <w:rFonts w:ascii="Calibri Light" w:hAnsi="Calibri Light" w:eastAsia="华文仿宋" w:cs="Calibri Light"/>
          <w:b/>
          <w:color w:val="000000"/>
        </w:rPr>
        <w:t>单位：元</w:t>
      </w:r>
    </w:p>
    <w:tbl>
      <w:tblPr>
        <w:tblStyle w:val="28"/>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9"/>
        <w:gridCol w:w="2410"/>
        <w:gridCol w:w="4110"/>
        <w:gridCol w:w="709"/>
        <w:gridCol w:w="709"/>
        <w:gridCol w:w="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58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序号</w:t>
            </w:r>
          </w:p>
        </w:tc>
        <w:tc>
          <w:tcPr>
            <w:tcW w:w="2410"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hint="eastAsia" w:ascii="Calibri Light" w:hAnsi="Calibri Light" w:eastAsia="华文仿宋" w:cs="Calibri Light"/>
                <w:b/>
                <w:color w:val="000000"/>
              </w:rPr>
              <w:t>费用名称</w:t>
            </w:r>
          </w:p>
        </w:tc>
        <w:tc>
          <w:tcPr>
            <w:tcW w:w="4110"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hint="eastAsia" w:ascii="Calibri Light" w:hAnsi="Calibri Light" w:eastAsia="华文仿宋" w:cs="Calibri Light"/>
                <w:b/>
                <w:color w:val="000000"/>
              </w:rPr>
              <w:t>费用</w:t>
            </w:r>
            <w:r>
              <w:rPr>
                <w:rFonts w:ascii="Calibri Light" w:hAnsi="Calibri Light" w:eastAsia="华文仿宋" w:cs="Calibri Light"/>
                <w:b/>
                <w:color w:val="000000"/>
              </w:rPr>
              <w:t>描述</w:t>
            </w:r>
          </w:p>
        </w:tc>
        <w:tc>
          <w:tcPr>
            <w:tcW w:w="70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数量</w:t>
            </w:r>
          </w:p>
        </w:tc>
        <w:tc>
          <w:tcPr>
            <w:tcW w:w="70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单价</w:t>
            </w:r>
          </w:p>
        </w:tc>
        <w:tc>
          <w:tcPr>
            <w:tcW w:w="902" w:type="dxa"/>
            <w:shd w:val="clear" w:color="auto" w:fill="FFE599"/>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527" w:type="dxa"/>
            <w:gridSpan w:val="5"/>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r>
              <w:rPr>
                <w:rFonts w:hint="eastAsia" w:ascii="Calibri Light" w:hAnsi="Calibri Light" w:eastAsia="华文仿宋" w:cs="Calibri Light"/>
                <w:b/>
                <w:bCs/>
                <w:color w:val="000000"/>
              </w:rPr>
              <w:t>合计</w:t>
            </w:r>
          </w:p>
        </w:tc>
        <w:tc>
          <w:tcPr>
            <w:tcW w:w="902" w:type="dxa"/>
            <w:vAlign w:val="center"/>
          </w:tcPr>
          <w:p>
            <w:pPr>
              <w:spacing w:line="440" w:lineRule="exact"/>
              <w:jc w:val="center"/>
              <w:rPr>
                <w:rFonts w:ascii="Calibri Light" w:hAnsi="Calibri Light" w:eastAsia="华文仿宋" w:cs="Calibri Light"/>
                <w:b/>
                <w:bCs/>
                <w:color w:val="000000"/>
              </w:rPr>
            </w:pPr>
          </w:p>
        </w:tc>
      </w:tr>
    </w:tbl>
    <w:p>
      <w:pPr>
        <w:spacing w:before="210" w:beforeLines="50" w:line="480" w:lineRule="exact"/>
        <w:rPr>
          <w:rFonts w:eastAsiaTheme="majorEastAsia" w:cstheme="minorHAnsi"/>
          <w:color w:val="FF0000"/>
          <w:sz w:val="28"/>
          <w:szCs w:val="28"/>
        </w:rPr>
      </w:pPr>
      <w:r>
        <w:rPr>
          <w:rFonts w:hint="eastAsia" w:eastAsiaTheme="majorEastAsia" w:cstheme="minorHAnsi"/>
          <w:color w:val="000000"/>
          <w:sz w:val="28"/>
          <w:szCs w:val="28"/>
        </w:rPr>
        <w:t>供应商：</w:t>
      </w:r>
      <w:r>
        <w:rPr>
          <w:rFonts w:hint="eastAsia" w:eastAsiaTheme="majorEastAsia" w:cstheme="minorHAnsi"/>
          <w:color w:val="FF0000"/>
          <w:sz w:val="28"/>
          <w:szCs w:val="28"/>
        </w:rPr>
        <w:t>（供应商全称并加盖公章）</w:t>
      </w:r>
    </w:p>
    <w:p>
      <w:pPr>
        <w:tabs>
          <w:tab w:val="right" w:pos="9070"/>
        </w:tabs>
        <w:spacing w:line="440" w:lineRule="exact"/>
        <w:rPr>
          <w:rFonts w:ascii="Calibri Light" w:hAnsi="Calibri Light" w:eastAsia="华文仿宋" w:cs="Calibri Light"/>
          <w:bCs/>
          <w:sz w:val="28"/>
          <w:szCs w:val="28"/>
        </w:rPr>
      </w:pPr>
    </w:p>
    <w:p>
      <w:pPr>
        <w:jc w:val="both"/>
        <w:rPr>
          <w:rFonts w:ascii="Calibri" w:hAnsi="Calibri" w:eastAsia="宋体"/>
          <w:kern w:val="24"/>
        </w:rPr>
      </w:pPr>
      <w:r>
        <w:rPr>
          <w:rFonts w:hint="eastAsia" w:ascii="Calibri" w:hAnsi="Calibri" w:eastAsia="宋体"/>
          <w:kern w:val="24"/>
        </w:rPr>
        <w:t>说明</w:t>
      </w:r>
      <w:r>
        <w:rPr>
          <w:rFonts w:ascii="Calibri" w:hAnsi="Calibri" w:eastAsia="宋体"/>
          <w:kern w:val="24"/>
        </w:rPr>
        <w:t>：1、</w:t>
      </w:r>
      <w:r>
        <w:rPr>
          <w:rFonts w:hint="eastAsia" w:ascii="Calibri" w:hAnsi="Calibri" w:eastAsia="宋体"/>
          <w:kern w:val="24"/>
        </w:rPr>
        <w:t>此表各项费用由供应商自行列支，仅供参考。</w:t>
      </w:r>
    </w:p>
    <w:p>
      <w:pPr>
        <w:ind w:firstLine="720" w:firstLineChars="300"/>
        <w:jc w:val="both"/>
        <w:rPr>
          <w:rFonts w:ascii="Calibri" w:hAnsi="Calibri" w:eastAsia="宋体"/>
          <w:kern w:val="24"/>
        </w:rPr>
      </w:pPr>
      <w:r>
        <w:rPr>
          <w:rFonts w:ascii="Calibri" w:hAnsi="Calibri" w:eastAsia="宋体"/>
          <w:kern w:val="24"/>
        </w:rPr>
        <w:t>2、表格空间不足时，可自行扩展。</w:t>
      </w:r>
    </w:p>
    <w:p>
      <w:pPr>
        <w:rPr>
          <w:rFonts w:ascii="Calibri Light" w:hAnsi="Calibri Light" w:eastAsia="华文仿宋" w:cs="Calibri Light"/>
          <w:bCs/>
          <w:sz w:val="28"/>
          <w:szCs w:val="28"/>
        </w:rPr>
      </w:pPr>
      <w:r>
        <w:rPr>
          <w:rFonts w:ascii="Calibri Light" w:hAnsi="Calibri Light" w:eastAsia="华文仿宋" w:cs="Calibri Light"/>
          <w:bCs/>
          <w:sz w:val="28"/>
          <w:szCs w:val="28"/>
        </w:rPr>
        <w:br w:type="page"/>
      </w:r>
    </w:p>
    <w:p>
      <w:pPr>
        <w:tabs>
          <w:tab w:val="right" w:pos="9070"/>
        </w:tabs>
        <w:spacing w:line="440" w:lineRule="exact"/>
        <w:ind w:firstLine="840" w:firstLineChars="300"/>
        <w:rPr>
          <w:rFonts w:ascii="Calibri Light" w:hAnsi="Calibri Light" w:eastAsia="华文仿宋" w:cs="Calibri Light"/>
          <w:bCs/>
          <w:sz w:val="28"/>
          <w:szCs w:val="28"/>
        </w:r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rFonts w:ascii="Calibri" w:hAnsi="Calibri" w:eastAsia="黑体"/>
          <w:kern w:val="28"/>
          <w:sz w:val="28"/>
        </w:rPr>
      </w:pPr>
      <w:r>
        <w:rPr>
          <w:rFonts w:hint="eastAsia" w:ascii="Calibri" w:hAnsi="Calibri" w:eastAsia="黑体"/>
          <w:kern w:val="28"/>
          <w:sz w:val="28"/>
        </w:rPr>
        <w:t>1．</w:t>
      </w:r>
      <w:r>
        <w:rPr>
          <w:rFonts w:ascii="Calibri" w:hAnsi="Calibri" w:eastAsia="黑体"/>
          <w:kern w:val="28"/>
          <w:sz w:val="28"/>
        </w:rPr>
        <w:t>有效的登记注册证</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2</w:t>
      </w:r>
      <w:r>
        <w:rPr>
          <w:rFonts w:hint="eastAsia" w:ascii="Calibri" w:hAnsi="Calibri" w:eastAsia="黑体"/>
          <w:kern w:val="28"/>
          <w:sz w:val="28"/>
        </w:rPr>
        <w:t>．</w:t>
      </w:r>
      <w:r>
        <w:rPr>
          <w:rFonts w:ascii="Calibri" w:hAnsi="Calibri" w:eastAsia="黑体"/>
          <w:kern w:val="28"/>
          <w:sz w:val="28"/>
        </w:rPr>
        <w:t>财务状况报告</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说明：两种形式任选一种，其中采用第二种形式的供应商须按下方给定格式自行填写基本存款账户信息。</w:t>
      </w:r>
    </w:p>
    <w:p>
      <w:pPr>
        <w:spacing w:before="210" w:beforeLines="50"/>
        <w:jc w:val="center"/>
        <w:rPr>
          <w:rFonts w:ascii="黑体" w:hAnsi="黑体" w:eastAsia="黑体" w:cs="Calibri Light"/>
          <w:color w:val="1F4E79"/>
          <w:sz w:val="28"/>
          <w:szCs w:val="36"/>
        </w:rPr>
      </w:pPr>
      <w:r>
        <w:rPr>
          <w:rFonts w:hint="eastAsia" w:ascii="黑体" w:hAnsi="黑体" w:eastAsia="黑体" w:cs="Calibri Light"/>
          <w:color w:val="1F4E79"/>
          <w:sz w:val="28"/>
          <w:szCs w:val="36"/>
        </w:rPr>
        <w:t>『基本存款</w:t>
      </w:r>
      <w:r>
        <w:rPr>
          <w:rFonts w:ascii="黑体" w:hAnsi="黑体" w:eastAsia="黑体" w:cs="Calibri Light"/>
          <w:color w:val="1F4E79"/>
          <w:sz w:val="28"/>
          <w:szCs w:val="36"/>
        </w:rPr>
        <w:t>账户信息</w:t>
      </w:r>
      <w:r>
        <w:rPr>
          <w:rFonts w:hint="eastAsia" w:ascii="黑体" w:hAnsi="黑体" w:eastAsia="黑体" w:cs="Calibri Light"/>
          <w:color w:val="1F4E79"/>
          <w:sz w:val="28"/>
          <w:szCs w:val="36"/>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名称：</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号码：</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开户银行</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法定代表人（或单位负责人）：（</w:t>
      </w:r>
      <w:r>
        <w:rPr>
          <w:rFonts w:hint="eastAsia" w:ascii="Calibri" w:hAnsi="Calibri" w:eastAsia="宋体" w:cstheme="minorHAnsi"/>
          <w:color w:val="C00000"/>
          <w:kern w:val="24"/>
        </w:rPr>
        <w:t>签字或盖章</w:t>
      </w:r>
      <w:r>
        <w:rPr>
          <w:rFonts w:hint="eastAsia"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基本</w:t>
      </w:r>
      <w:r>
        <w:rPr>
          <w:rFonts w:ascii="Calibri" w:hAnsi="Calibri" w:eastAsia="宋体" w:cstheme="minorHAnsi"/>
          <w:color w:val="000000"/>
          <w:kern w:val="24"/>
        </w:rPr>
        <w:t>存款账户编号：</w:t>
      </w:r>
      <w:r>
        <w:rPr>
          <w:rFonts w:ascii="Calibri" w:hAnsi="Calibri" w:eastAsia="宋体" w:cstheme="minorHAnsi"/>
          <w:i/>
          <w:color w:val="7030A0"/>
          <w:kern w:val="24"/>
        </w:rPr>
        <w:t>向开户银行进行询问</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供应商：</w:t>
      </w:r>
      <w:r>
        <w:rPr>
          <w:rFonts w:ascii="Calibri" w:hAnsi="Calibri" w:eastAsia="宋体" w:cstheme="minorHAnsi"/>
          <w:color w:val="000000"/>
          <w:kern w:val="24"/>
        </w:rPr>
        <w:t>（</w:t>
      </w:r>
      <w:r>
        <w:rPr>
          <w:rFonts w:hint="eastAsia" w:ascii="Calibri" w:hAnsi="Calibri" w:eastAsia="宋体" w:cstheme="minorHAnsi"/>
          <w:color w:val="C00000"/>
          <w:kern w:val="24"/>
        </w:rPr>
        <w:t>供应商</w:t>
      </w:r>
      <w:r>
        <w:rPr>
          <w:rFonts w:ascii="Calibri" w:hAnsi="Calibri" w:eastAsia="宋体" w:cstheme="minorHAnsi"/>
          <w:color w:val="C00000"/>
          <w:kern w:val="24"/>
        </w:rPr>
        <w:t>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日期：　　年　月　日</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3</w:t>
      </w:r>
      <w:r>
        <w:rPr>
          <w:rFonts w:hint="eastAsia" w:ascii="Calibri" w:hAnsi="Calibri" w:eastAsia="黑体"/>
          <w:kern w:val="28"/>
          <w:sz w:val="28"/>
        </w:rPr>
        <w:t>．</w:t>
      </w:r>
      <w:r>
        <w:rPr>
          <w:rFonts w:ascii="Calibri" w:hAnsi="Calibri" w:eastAsia="黑体"/>
          <w:kern w:val="28"/>
          <w:sz w:val="28"/>
        </w:rPr>
        <w:t>社会保障资金缴纳证明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4</w:t>
      </w:r>
      <w:r>
        <w:rPr>
          <w:rFonts w:hint="eastAsia" w:ascii="Calibri" w:hAnsi="Calibri" w:eastAsia="黑体"/>
          <w:kern w:val="28"/>
          <w:sz w:val="28"/>
        </w:rPr>
        <w:t>．</w:t>
      </w:r>
      <w:r>
        <w:rPr>
          <w:rFonts w:ascii="Calibri" w:hAnsi="Calibri" w:eastAsia="黑体"/>
          <w:kern w:val="28"/>
          <w:sz w:val="28"/>
        </w:rPr>
        <w:t>税收缴纳证明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5</w:t>
      </w:r>
      <w:r>
        <w:rPr>
          <w:rFonts w:hint="eastAsia" w:ascii="Calibri" w:hAnsi="Calibri" w:eastAsia="黑体"/>
          <w:kern w:val="28"/>
          <w:sz w:val="28"/>
        </w:rPr>
        <w:t>．</w:t>
      </w:r>
      <w:r>
        <w:rPr>
          <w:rFonts w:ascii="Calibri" w:hAnsi="Calibri" w:eastAsia="黑体"/>
          <w:kern w:val="28"/>
          <w:sz w:val="28"/>
        </w:rPr>
        <w:t>无重大违法记录声明</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提示</w:t>
      </w:r>
      <w:r>
        <w:rPr>
          <w:rFonts w:ascii="Calibri" w:hAnsi="Calibri" w:eastAsia="宋体" w:cstheme="minorHAnsi"/>
          <w:i/>
          <w:color w:val="7030A0"/>
          <w:kern w:val="24"/>
        </w:rPr>
        <w:t>：</w:t>
      </w:r>
      <w:r>
        <w:rPr>
          <w:rFonts w:hint="eastAsia" w:ascii="Calibri" w:hAnsi="Calibri" w:eastAsia="宋体" w:cstheme="minorHAnsi"/>
          <w:i/>
          <w:color w:val="7030A0"/>
          <w:kern w:val="24"/>
        </w:rPr>
        <w:t>按下方给定格式进行填写</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（1）供应商可通过【信用中国</w:t>
      </w:r>
      <w:r>
        <w:rPr>
          <w:rFonts w:ascii="Calibri" w:hAnsi="Calibri" w:eastAsia="宋体" w:cstheme="minorHAnsi"/>
          <w:i/>
          <w:color w:val="7030A0"/>
          <w:kern w:val="24"/>
        </w:rPr>
        <w:t>】</w:t>
      </w:r>
      <w:r>
        <w:rPr>
          <w:rFonts w:hint="eastAsia" w:ascii="Calibri" w:hAnsi="Calibri" w:eastAsia="宋体" w:cstheme="minorHAnsi"/>
          <w:i/>
          <w:color w:val="7030A0"/>
          <w:kern w:val="24"/>
        </w:rPr>
        <w:t>（</w:t>
      </w:r>
      <w:r>
        <w:rPr>
          <w:rFonts w:ascii="Calibri" w:hAnsi="Calibri" w:eastAsia="宋体" w:cstheme="minorHAnsi"/>
          <w:i/>
          <w:color w:val="7030A0"/>
          <w:kern w:val="24"/>
        </w:rPr>
        <w:t>www.creditchina.gov.cn）、【中国政府采购网】（www.ccgp.gov.cn）网站</w:t>
      </w:r>
      <w:r>
        <w:rPr>
          <w:rFonts w:hint="eastAsia" w:ascii="Calibri" w:hAnsi="Calibri" w:eastAsia="宋体" w:cstheme="minorHAnsi"/>
          <w:i/>
          <w:color w:val="7030A0"/>
          <w:kern w:val="24"/>
        </w:rPr>
        <w:t>对自身信用记录进行自查，并按查询结果填写下述声明。</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w:t>
      </w:r>
      <w:r>
        <w:rPr>
          <w:rFonts w:hint="eastAsia" w:ascii="Calibri" w:hAnsi="Calibri" w:eastAsia="宋体" w:cstheme="minorHAnsi"/>
          <w:i/>
          <w:color w:val="7030A0"/>
          <w:kern w:val="24"/>
        </w:rPr>
        <w:t>2</w:t>
      </w:r>
      <w:r>
        <w:rPr>
          <w:rFonts w:ascii="Calibri" w:hAnsi="Calibri" w:eastAsia="宋体" w:cstheme="minorHAnsi"/>
          <w:i/>
          <w:color w:val="7030A0"/>
          <w:kern w:val="24"/>
        </w:rPr>
        <w:t>）供应商在参加政府采购活动前</w:t>
      </w:r>
      <w:r>
        <w:rPr>
          <w:rFonts w:hint="eastAsia" w:ascii="Calibri" w:hAnsi="Calibri" w:eastAsia="宋体" w:cstheme="minorHAnsi"/>
          <w:i/>
          <w:color w:val="7030A0"/>
          <w:kern w:val="24"/>
        </w:rPr>
        <w:t>三</w:t>
      </w:r>
      <w:r>
        <w:rPr>
          <w:rFonts w:ascii="Calibri" w:hAnsi="Calibri" w:eastAsia="宋体" w:cstheme="minorHAnsi"/>
          <w:i/>
          <w:color w:val="7030A0"/>
          <w:kern w:val="24"/>
        </w:rPr>
        <w:t>年内因违法经营被禁止在一定期限内参加政府采购活动，期限届满的，可以参加政府采购活动，但应提供期限届满的证明材料。</w:t>
      </w: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『无重大违法记录声明』</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我方作为</w:t>
      </w:r>
      <w:r>
        <w:rPr>
          <w:rFonts w:hint="eastAsia" w:cstheme="minorHAnsi"/>
          <w:color w:val="C00000"/>
          <w:u w:val="single"/>
        </w:rPr>
        <w:t>〈项目名称〉</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C00000"/>
        </w:rPr>
        <w:t>采购包</w:t>
      </w:r>
      <w:r>
        <w:rPr>
          <w:rFonts w:cstheme="minorHAnsi"/>
          <w:color w:val="C00000"/>
        </w:rPr>
        <w:t>［___］</w:t>
      </w:r>
      <w:r>
        <w:rPr>
          <w:rFonts w:ascii="Calibri" w:hAnsi="Calibri" w:eastAsia="宋体" w:cstheme="minorHAnsi"/>
          <w:color w:val="000000"/>
          <w:kern w:val="24"/>
        </w:rPr>
        <w:t>的投标</w:t>
      </w:r>
      <w:r>
        <w:rPr>
          <w:rFonts w:hint="eastAsia" w:ascii="Calibri" w:hAnsi="Calibri" w:eastAsia="宋体" w:cstheme="minorHAnsi"/>
          <w:color w:val="000000"/>
          <w:kern w:val="24"/>
        </w:rPr>
        <w:t>供应商</w:t>
      </w:r>
      <w:r>
        <w:rPr>
          <w:rFonts w:ascii="Calibri" w:hAnsi="Calibri" w:eastAsia="宋体" w:cstheme="minorHAnsi"/>
          <w:color w:val="000000"/>
          <w:kern w:val="24"/>
        </w:rPr>
        <w:t>，在此郑重声明：</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1</w:t>
      </w:r>
      <w:r>
        <w:rPr>
          <w:rFonts w:hint="eastAsia" w:ascii="Calibri" w:hAnsi="Calibri" w:eastAsia="宋体" w:cstheme="minorHAnsi"/>
          <w:color w:val="000000"/>
          <w:kern w:val="24"/>
        </w:rPr>
        <w:t>．</w:t>
      </w:r>
      <w:r>
        <w:rPr>
          <w:rFonts w:ascii="Calibri" w:hAnsi="Calibri" w:eastAsia="宋体" w:cstheme="minorHAnsi"/>
          <w:color w:val="000000"/>
          <w:kern w:val="24"/>
        </w:rPr>
        <w:t>在参加本次政府采购活动前3年内的经营活动中___（填“没有”或“有”）重大违法记录。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2</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我方___（填“未被列入”或“被列入”）失信被执行人名单。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3</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我方___（填“未被列入”或“被列入”）重大税收违法案件当事人名单。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4</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我方___（填“未被列入”或“被列入”）政府采购严重违法失信行为记录名单。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如有不实，我方将无条件地退出本项目的采购活动，并遵照《政府采购法》有关“提供虚假材料的规定”接受处罚。</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特此声明。</w:t>
      </w:r>
    </w:p>
    <w:p>
      <w:pPr>
        <w:tabs>
          <w:tab w:val="center" w:pos="5812"/>
        </w:tabs>
        <w:jc w:val="both"/>
        <w:rPr>
          <w:rFonts w:ascii="Calibri" w:hAnsi="Calibri" w:eastAsia="宋体" w:cstheme="minorHAnsi"/>
          <w:color w:val="000000"/>
          <w:kern w:val="24"/>
        </w:rPr>
      </w:pPr>
      <w:r>
        <w:rPr>
          <w:rFonts w:ascii="Calibri" w:hAnsi="Calibri" w:eastAsia="宋体" w:cstheme="minorHAnsi"/>
          <w:color w:val="000000"/>
          <w:kern w:val="24"/>
        </w:rPr>
        <w:tab/>
      </w: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tabs>
          <w:tab w:val="center" w:pos="5812"/>
        </w:tabs>
        <w:jc w:val="both"/>
        <w:rPr>
          <w:rFonts w:ascii="Calibri" w:hAnsi="Calibri" w:eastAsia="宋体" w:cstheme="minorHAnsi"/>
          <w:color w:val="000000"/>
          <w:kern w:val="24"/>
        </w:rPr>
      </w:pPr>
      <w:r>
        <w:rPr>
          <w:rFonts w:ascii="Calibri" w:hAnsi="Calibri" w:eastAsia="宋体" w:cstheme="minorHAnsi"/>
          <w:color w:val="000000"/>
          <w:kern w:val="24"/>
        </w:rPr>
        <w:tab/>
      </w: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keepNext/>
        <w:spacing w:before="120" w:after="60"/>
        <w:outlineLvl w:val="3"/>
        <w:rPr>
          <w:rFonts w:ascii="Calibri" w:hAnsi="Calibri" w:eastAsia="黑体"/>
          <w:kern w:val="28"/>
          <w:sz w:val="28"/>
        </w:rPr>
      </w:pPr>
      <w:r>
        <w:rPr>
          <w:rFonts w:ascii="Calibri" w:hAnsi="Calibri" w:eastAsia="黑体"/>
          <w:kern w:val="28"/>
          <w:sz w:val="28"/>
        </w:rPr>
        <w:t>6</w:t>
      </w:r>
      <w:r>
        <w:rPr>
          <w:rFonts w:hint="eastAsia" w:ascii="Calibri" w:hAnsi="Calibri" w:eastAsia="黑体"/>
          <w:kern w:val="28"/>
          <w:sz w:val="28"/>
        </w:rPr>
        <w:t>．法定代表人（负责人）委托授权书\身份证明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法定代表人（负责人）委托代理人参加投标时，提供法定代表人（负责人）委托授权书；法定代表人（负责人）亲自参加投标时，提供法定代表人（负责人）身份证明。</w:t>
      </w:r>
    </w:p>
    <w:p>
      <w:pPr>
        <w:ind w:firstLine="480" w:firstLineChars="200"/>
        <w:jc w:val="both"/>
        <w:rPr>
          <w:rFonts w:ascii="Calibri" w:hAnsi="Calibri" w:eastAsia="宋体" w:cstheme="minorHAnsi"/>
          <w:color w:val="000000"/>
          <w:kern w:val="24"/>
        </w:rPr>
      </w:pP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『法定代表人（负责人）</w:t>
      </w:r>
      <w:r>
        <w:rPr>
          <w:rFonts w:hint="eastAsia" w:ascii="黑体" w:hAnsi="黑体" w:eastAsia="黑体" w:cs="Calibri Light"/>
          <w:color w:val="1F4E79"/>
          <w:sz w:val="28"/>
          <w:szCs w:val="36"/>
        </w:rPr>
        <w:t>身份证明</w:t>
      </w:r>
      <w:r>
        <w:rPr>
          <w:rFonts w:ascii="黑体" w:hAnsi="黑体" w:eastAsia="黑体" w:cs="Calibri Light"/>
          <w:color w:val="1F4E79"/>
          <w:sz w:val="28"/>
          <w:szCs w:val="36"/>
        </w:rPr>
        <w:t>』（格式）</w:t>
      </w:r>
    </w:p>
    <w:p>
      <w:r>
        <w:rPr>
          <w:rFonts w:hint="eastAsia"/>
        </w:rPr>
        <w:t>西安市市级单位政府采购中心</w:t>
      </w:r>
      <w:r>
        <w:rPr>
          <w:rFonts w:cstheme="minorHAnsi"/>
          <w:color w:val="000000"/>
        </w:rPr>
        <w:t>：</w:t>
      </w:r>
    </w:p>
    <w:p>
      <w:pPr>
        <w:spacing w:after="210" w:afterLines="50"/>
        <w:ind w:firstLine="480" w:firstLineChars="20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Style w:val="28"/>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现委派</w:t>
      </w:r>
      <w:r>
        <w:rPr>
          <w:rFonts w:ascii="Calibri" w:hAnsi="Calibri" w:eastAsia="宋体" w:cstheme="minorHAnsi"/>
          <w:color w:val="1F4E79"/>
          <w:kern w:val="24"/>
          <w:u w:val="single"/>
        </w:rPr>
        <w:t>〈代理人姓名〉</w:t>
      </w:r>
      <w:r>
        <w:rPr>
          <w:rFonts w:hint="eastAsia" w:ascii="Calibri" w:hAnsi="Calibri" w:eastAsia="宋体" w:cstheme="minorHAnsi"/>
          <w:color w:val="000000"/>
          <w:kern w:val="24"/>
        </w:rPr>
        <w:t>代表我方参加贵中心组织的</w:t>
      </w:r>
      <w:r>
        <w:rPr>
          <w:rFonts w:hint="eastAsia" w:cstheme="minorHAnsi"/>
          <w:color w:val="C00000"/>
          <w:u w:val="single"/>
        </w:rPr>
        <w:t>〈项目名称〉</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C00000"/>
        </w:rPr>
        <w:t>采购包</w:t>
      </w:r>
      <w:r>
        <w:rPr>
          <w:rFonts w:cstheme="minorHAnsi"/>
          <w:color w:val="C00000"/>
        </w:rPr>
        <w:t>［___］</w:t>
      </w:r>
      <w:r>
        <w:rPr>
          <w:rFonts w:hint="eastAsia" w:cstheme="minorHAnsi"/>
        </w:rPr>
        <w:t>的</w:t>
      </w:r>
      <w:r>
        <w:rPr>
          <w:rFonts w:hint="eastAsia" w:ascii="Calibri" w:hAnsi="Calibri" w:eastAsia="宋体" w:cstheme="minorHAnsi"/>
          <w:color w:val="000000"/>
          <w:kern w:val="24"/>
        </w:rPr>
        <w:t>政府采购活动，以我方名义签署、澄清、确认、递交、撤回、修改投标文件，签订合同和全权处理一切与之有关的事宜，其法律后果由我方承担。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本授权有效期与投标文件有效期一致。代理人无转委托权。</w:t>
      </w:r>
    </w:p>
    <w:p>
      <w:pPr>
        <w:tabs>
          <w:tab w:val="left" w:pos="5387"/>
        </w:tabs>
        <w:spacing w:before="21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代理人姓名：_________________________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1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委托代理人</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color w:val="C0000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color w:val="C00000"/>
          <w:kern w:val="24"/>
        </w:rPr>
        <w:t>供应商</w:t>
      </w:r>
      <w:r>
        <w:rPr>
          <w:rFonts w:ascii="Calibri" w:hAnsi="Calibri" w:eastAsiaTheme="majorEastAsia" w:cstheme="minorHAnsi"/>
          <w:color w:val="C0000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keepNext/>
        <w:spacing w:before="120" w:after="60"/>
        <w:outlineLvl w:val="3"/>
        <w:rPr>
          <w:rFonts w:ascii="Calibri" w:hAnsi="Calibri" w:eastAsia="宋体" w:cstheme="minorHAnsi"/>
          <w:color w:val="000000"/>
          <w:kern w:val="24"/>
        </w:rPr>
      </w:pPr>
    </w:p>
    <w:p>
      <w:pPr>
        <w:rPr>
          <w:rFonts w:ascii="Calibri" w:hAnsi="Calibri" w:eastAsia="黑体"/>
          <w:kern w:val="28"/>
          <w:sz w:val="28"/>
        </w:rPr>
      </w:pPr>
      <w:r>
        <w:rPr>
          <w:rFonts w:ascii="Calibri" w:hAnsi="Calibri" w:eastAsia="黑体"/>
          <w:kern w:val="28"/>
          <w:sz w:val="28"/>
        </w:rPr>
        <w:br w:type="page"/>
      </w:r>
    </w:p>
    <w:p>
      <w:pPr>
        <w:keepNext/>
        <w:spacing w:before="120" w:after="60"/>
        <w:outlineLvl w:val="3"/>
        <w:rPr>
          <w:color w:val="7030A0"/>
        </w:rPr>
      </w:pPr>
      <w:r>
        <w:rPr>
          <w:rFonts w:hint="eastAsia" w:ascii="Calibri" w:hAnsi="Calibri" w:eastAsia="黑体"/>
          <w:kern w:val="28"/>
          <w:sz w:val="28"/>
        </w:rPr>
        <w:t>（二）其他</w:t>
      </w:r>
      <w:r>
        <w:rPr>
          <w:rFonts w:ascii="Calibri" w:hAnsi="Calibri" w:eastAsia="黑体"/>
          <w:kern w:val="28"/>
          <w:sz w:val="28"/>
        </w:rPr>
        <w:t>特定资格条件（</w:t>
      </w:r>
      <w:r>
        <w:rPr>
          <w:rFonts w:hint="eastAsia" w:ascii="Calibri" w:hAnsi="Calibri" w:eastAsia="黑体"/>
          <w:kern w:val="28"/>
          <w:sz w:val="28"/>
        </w:rPr>
        <w:t>如有</w:t>
      </w:r>
      <w:r>
        <w:rPr>
          <w:rFonts w:ascii="Calibri" w:hAnsi="Calibri" w:eastAsia="黑体"/>
          <w:kern w:val="28"/>
          <w:sz w:val="28"/>
        </w:rPr>
        <w:t>）</w:t>
      </w:r>
    </w:p>
    <w:p>
      <w:pPr>
        <w:rPr>
          <w:rFonts w:ascii="Calibri" w:hAnsi="Calibri" w:eastAsia="黑体"/>
          <w:kern w:val="28"/>
          <w:sz w:val="28"/>
        </w:rPr>
      </w:pPr>
      <w:r>
        <w:rPr>
          <w:rFonts w:ascii="Calibri" w:hAnsi="Calibri" w:eastAsia="黑体"/>
          <w:kern w:val="28"/>
          <w:sz w:val="28"/>
        </w:rPr>
        <w:br w:type="page"/>
      </w:r>
    </w:p>
    <w:p>
      <w:pPr>
        <w:keepNext/>
        <w:spacing w:before="210" w:beforeLines="50" w:after="210" w:afterLines="50"/>
        <w:jc w:val="center"/>
        <w:outlineLvl w:val="1"/>
        <w:rPr>
          <w:rFonts w:ascii="Calibri" w:hAnsi="Calibri" w:eastAsia="黑体" w:cstheme="majorBidi"/>
          <w:sz w:val="32"/>
        </w:rPr>
      </w:pPr>
      <w:bookmarkStart w:id="13" w:name="OLE_LINK2"/>
      <w:bookmarkStart w:id="14" w:name="OLE_LINK3"/>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cs="Segoe UI Symbol"/>
          <w:color w:val="C00000"/>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的各项实质性要求</w:t>
      </w:r>
      <w:r>
        <w:rPr>
          <w:rFonts w:ascii="Calibri" w:hAnsi="Calibri" w:eastAsia="宋体" w:cstheme="minorHAnsi"/>
          <w:i/>
          <w:color w:val="7030A0"/>
          <w:kern w:val="24"/>
        </w:rPr>
        <w:t>作出响应，若招标文件未设置实质性条款，则请忽略此表。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示例：</w:t>
            </w:r>
          </w:p>
        </w:tc>
        <w:tc>
          <w:tcPr>
            <w:tcW w:w="3283" w:type="dxa"/>
            <w:tcBorders>
              <w:top w:val="single" w:color="auto" w:sz="2" w:space="0"/>
            </w:tcBorders>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某单位购买扫描设备</w:t>
            </w:r>
          </w:p>
        </w:tc>
        <w:tc>
          <w:tcPr>
            <w:tcW w:w="3276" w:type="dxa"/>
            <w:tcBorders>
              <w:top w:val="single" w:color="auto" w:sz="2" w:space="0"/>
            </w:tcBorders>
            <w:vAlign w:val="center"/>
          </w:tcPr>
          <w:p>
            <w:pPr>
              <w:spacing w:line="320" w:lineRule="exact"/>
              <w:rPr>
                <w:rFonts w:eastAsia="宋体" w:asciiTheme="majorHAnsi" w:hAnsiTheme="majorHAnsi" w:cstheme="minorHAnsi"/>
                <w:color w:val="7030A0"/>
                <w:sz w:val="21"/>
              </w:rPr>
            </w:pPr>
          </w:p>
        </w:tc>
        <w:tc>
          <w:tcPr>
            <w:tcW w:w="1458"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1</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平均无故障时间：≥500小时</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平均无故障时间：</w:t>
            </w:r>
            <w:r>
              <w:rPr>
                <w:rFonts w:hint="eastAsia" w:eastAsia="宋体" w:asciiTheme="majorHAnsi" w:hAnsiTheme="majorHAnsi" w:cstheme="minorHAnsi"/>
                <w:color w:val="7030A0"/>
                <w:sz w:val="21"/>
              </w:rPr>
              <w:t>600小时</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2</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25页以上</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3</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扫描方式：</w:t>
            </w:r>
            <w:r>
              <w:rPr>
                <w:rFonts w:hint="eastAsia" w:eastAsia="宋体" w:asciiTheme="majorHAnsi" w:hAnsiTheme="majorHAnsi" w:cstheme="minorHAnsi"/>
                <w:color w:val="7030A0"/>
                <w:sz w:val="21"/>
              </w:rPr>
              <w:t>双面高速扫描</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扫描方式：单面高速扫描</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rPr>
              <w:t>…</w:t>
            </w: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1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bookmarkEnd w:id="13"/>
    <w:bookmarkEnd w:id="14"/>
    <w:p>
      <w:pPr>
        <w:rPr>
          <w:rFonts w:cstheme="minorHAnsi"/>
        </w:rPr>
      </w:pPr>
    </w:p>
    <w:p>
      <w:pPr>
        <w:rPr>
          <w:rFonts w:cstheme="minorHAnsi"/>
        </w:rPr>
        <w:sectPr>
          <w:footerReference r:id="rId23" w:type="default"/>
          <w:footerReference r:id="rId24"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keepNext/>
        <w:spacing w:before="120" w:after="60"/>
        <w:outlineLvl w:val="2"/>
        <w:rPr>
          <w:rFonts w:ascii="Calibri" w:hAnsi="Calibri" w:eastAsia="黑体"/>
          <w:kern w:val="28"/>
          <w:sz w:val="28"/>
        </w:rPr>
      </w:pPr>
      <w:r>
        <w:rPr>
          <w:rFonts w:ascii="Calibri" w:hAnsi="Calibri" w:eastAsia="黑体"/>
          <w:kern w:val="28"/>
          <w:sz w:val="28"/>
        </w:rPr>
        <w:t>（一）技术条款响应（</w:t>
      </w:r>
      <w:r>
        <w:rPr>
          <w:rFonts w:ascii="Calibri" w:hAnsi="Calibri" w:eastAsia="黑体"/>
          <w:color w:val="C00000"/>
          <w:kern w:val="28"/>
          <w:sz w:val="28"/>
        </w:rPr>
        <w:t>暗标盲评部分</w:t>
      </w:r>
      <w:r>
        <w:rPr>
          <w:rFonts w:ascii="Calibri" w:hAnsi="Calibri" w:eastAsia="黑体"/>
          <w:kern w:val="28"/>
          <w:sz w:val="28"/>
        </w:rPr>
        <w:t>）</w:t>
      </w:r>
    </w:p>
    <w:p>
      <w:pPr>
        <w:tabs>
          <w:tab w:val="center" w:pos="4395"/>
        </w:tabs>
        <w:rPr>
          <w:i/>
          <w:color w:val="C00000"/>
        </w:rPr>
      </w:pPr>
      <w:r>
        <w:rPr>
          <w:rFonts w:hint="eastAsia"/>
          <w:i/>
          <w:color w:val="C00000"/>
        </w:rPr>
        <w:t>①请按照招标文件第二章“七、评审方法和程序”的“（二）评标形式”中的暗标盲评部分的响应要求进行编制，否则，其投标视为无效。</w:t>
      </w:r>
    </w:p>
    <w:p>
      <w:pPr>
        <w:rPr>
          <w:i/>
          <w:color w:val="C00000"/>
        </w:rPr>
      </w:pPr>
      <w:r>
        <w:rPr>
          <w:rFonts w:hint="eastAsia"/>
          <w:i/>
          <w:color w:val="C00000"/>
        </w:rPr>
        <w:t>②暗标盲评部分的响应内容必须在“（一）技术条款响应”下完整体现，不允许引用其他响应部分的内容。</w:t>
      </w:r>
    </w:p>
    <w:p>
      <w:pPr>
        <w:jc w:val="center"/>
        <w:rPr>
          <w:rFonts w:ascii="Calibri" w:hAnsi="Calibri" w:eastAsia="宋体" w:cstheme="minorHAnsi"/>
          <w:b/>
          <w:color w:val="000000"/>
          <w:kern w:val="24"/>
        </w:rPr>
      </w:pPr>
      <w:r>
        <w:rPr>
          <w:rFonts w:ascii="Calibri" w:hAnsi="Calibri" w:eastAsia="宋体" w:cstheme="minorHAnsi"/>
          <w:b/>
          <w:color w:val="000000"/>
          <w:kern w:val="24"/>
        </w:rPr>
        <w:t>1、技术（服务）非实质性</w:t>
      </w:r>
      <w:r>
        <w:rPr>
          <w:rFonts w:hint="eastAsia" w:ascii="Calibri" w:hAnsi="Calibri" w:eastAsia="宋体" w:cstheme="minorHAnsi"/>
          <w:b/>
          <w:color w:val="000000"/>
          <w:kern w:val="24"/>
        </w:rPr>
        <w:t>条款偏差表</w:t>
      </w:r>
    </w:p>
    <w:tbl>
      <w:tblPr>
        <w:tblStyle w:val="2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pPr>
              <w:jc w:val="center"/>
              <w:rPr>
                <w:rFonts w:asciiTheme="minorEastAsia" w:hAnsiTheme="minorEastAsia"/>
              </w:rPr>
            </w:pPr>
            <w:r>
              <w:rPr>
                <w:rFonts w:asciiTheme="minorEastAsia" w:hAnsiTheme="minorEastAsia"/>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rPr>
            </w:pPr>
          </w:p>
        </w:tc>
        <w:tc>
          <w:tcPr>
            <w:tcW w:w="3207" w:type="dxa"/>
            <w:shd w:val="clear" w:color="auto" w:fill="auto"/>
            <w:vAlign w:val="center"/>
          </w:tcPr>
          <w:p>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pPr>
              <w:jc w:val="center"/>
              <w:rPr>
                <w:rFonts w:asciiTheme="minorEastAsia" w:hAnsiTheme="minorEastAsia"/>
              </w:rPr>
            </w:pPr>
            <w:r>
              <w:rPr>
                <w:rFonts w:asciiTheme="minorEastAsia" w:hAnsiTheme="minorEastAsia"/>
              </w:rPr>
              <w:t>技术要求响应内容或索引</w:t>
            </w:r>
          </w:p>
        </w:tc>
        <w:tc>
          <w:tcPr>
            <w:tcW w:w="1798" w:type="dxa"/>
            <w:vMerge w:val="continue"/>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pPr>
              <w:rPr>
                <w:rFonts w:asciiTheme="minorEastAsia" w:hAnsiTheme="minorEastAsia"/>
              </w:rPr>
            </w:pPr>
            <w:r>
              <w:rPr>
                <w:rFonts w:asciiTheme="minorEastAsia" w:hAnsiTheme="minorEastAsia"/>
              </w:rPr>
              <w:t>1、黑色，打印量1500页……</w:t>
            </w:r>
          </w:p>
          <w:p>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pPr>
              <w:jc w:val="center"/>
              <w:rPr>
                <w:rFonts w:asciiTheme="minorEastAsia" w:hAnsiTheme="minorEastAsia"/>
              </w:rPr>
            </w:pPr>
            <w:r>
              <w:rPr>
                <w:rFonts w:asciiTheme="minorEastAsia" w:hAnsiTheme="minor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pPr>
              <w:jc w:val="both"/>
              <w:rPr>
                <w:rFonts w:asciiTheme="minorEastAsia" w:hAnsiTheme="minorEastAsia"/>
              </w:rPr>
            </w:pPr>
            <w:r>
              <w:rPr>
                <w:rFonts w:asciiTheme="minorEastAsia" w:hAnsiTheme="minorEastAsia"/>
              </w:rPr>
              <w:t>① 只需对技术（服务）要求中的非实质性条款（未标注</w:t>
            </w:r>
            <w:r>
              <w:rPr>
                <w:rFonts w:cs="Segoe UI Symbol" w:asciiTheme="minorEastAsia" w:hAnsiTheme="minorEastAsia"/>
              </w:rPr>
              <w:t>★</w:t>
            </w:r>
            <w:r>
              <w:rPr>
                <w:rFonts w:asciiTheme="minorEastAsia" w:hAnsiTheme="minorEastAsia"/>
              </w:rPr>
              <w:t>的）作出响应。表格行数不够时，请自行扩展。</w:t>
            </w:r>
          </w:p>
          <w:p>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rPr>
            </w:pPr>
            <w:r>
              <w:rPr>
                <w:rFonts w:asciiTheme="minorEastAsia" w:hAnsiTheme="minorEastAsia"/>
              </w:rPr>
              <w:t>③ “响应说明”应根据实际响应程度填写“优于”、“符合”、“负偏离”。</w:t>
            </w:r>
          </w:p>
          <w:p>
            <w:pPr>
              <w:jc w:val="both"/>
              <w:rPr>
                <w:rFonts w:asciiTheme="minorEastAsia" w:hAnsiTheme="minorEastAsia"/>
              </w:rPr>
            </w:pPr>
            <w:r>
              <w:rPr>
                <w:rFonts w:asciiTheme="minorEastAsia" w:hAnsiTheme="minorEastAsia"/>
              </w:rPr>
              <w:t>④ 表格中“示例”部分仅供参考，供应商在响应时请自行清除。</w:t>
            </w:r>
          </w:p>
        </w:tc>
      </w:tr>
    </w:tbl>
    <w:p>
      <w:pPr>
        <w:jc w:val="center"/>
        <w:rPr>
          <w:rFonts w:cstheme="minorHAnsi"/>
          <w:b/>
        </w:rPr>
      </w:pPr>
    </w:p>
    <w:p>
      <w:pPr>
        <w:rPr>
          <w:rFonts w:cstheme="minorHAnsi"/>
          <w:b/>
        </w:rPr>
      </w:pPr>
      <w:r>
        <w:rPr>
          <w:rFonts w:cstheme="minorHAnsi"/>
          <w:b/>
        </w:rPr>
        <w:br w:type="page"/>
      </w:r>
    </w:p>
    <w:p>
      <w:pPr>
        <w:jc w:val="center"/>
        <w:rPr>
          <w:rFonts w:cstheme="minorHAnsi"/>
          <w:b/>
        </w:rPr>
      </w:pPr>
      <w:r>
        <w:rPr>
          <w:rFonts w:cstheme="minorHAnsi"/>
          <w:b/>
        </w:rPr>
        <w:t>2</w:t>
      </w:r>
      <w:r>
        <w:rPr>
          <w:rFonts w:hint="eastAsia" w:cstheme="minorHAnsi"/>
          <w:b/>
        </w:rPr>
        <w:t>.</w:t>
      </w:r>
      <w:r>
        <w:rPr>
          <w:rFonts w:hint="eastAsia" w:cstheme="minorHAnsi"/>
          <w:b/>
          <w:i/>
        </w:rPr>
        <w:t>技术（服务）非实质性条款响应方案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i/>
          <w:color w:val="C00000"/>
        </w:rPr>
      </w:pPr>
    </w:p>
    <w:p>
      <w:pPr>
        <w:rPr>
          <w:i/>
          <w:color w:val="C00000"/>
        </w:rPr>
      </w:pPr>
      <w:r>
        <w:rPr>
          <w:rFonts w:hint="eastAsia"/>
          <w:i/>
          <w:color w:val="C00000"/>
        </w:rPr>
        <w:t>示例：</w:t>
      </w:r>
    </w:p>
    <w:p>
      <w:pPr>
        <w:rPr>
          <w:b/>
        </w:rPr>
      </w:pPr>
      <w:r>
        <w:rPr>
          <w:rFonts w:hint="eastAsia"/>
          <w:b/>
        </w:rPr>
        <w:t>1.总体管理方案</w:t>
      </w:r>
    </w:p>
    <w:p>
      <w:pPr>
        <w:rPr>
          <w:b/>
        </w:rPr>
      </w:pPr>
    </w:p>
    <w:p>
      <w:pPr>
        <w:rPr>
          <w:b/>
        </w:rPr>
      </w:pPr>
      <w:r>
        <w:rPr>
          <w:rFonts w:hint="eastAsia"/>
          <w:b/>
        </w:rPr>
        <w:t>2.分项服务实施方案</w:t>
      </w:r>
    </w:p>
    <w:p>
      <w:pPr>
        <w:rPr>
          <w:b/>
        </w:rPr>
      </w:pPr>
    </w:p>
    <w:p>
      <w:pPr>
        <w:rPr>
          <w:b/>
        </w:rPr>
      </w:pPr>
      <w:r>
        <w:rPr>
          <w:rFonts w:hint="eastAsia"/>
          <w:b/>
        </w:rPr>
        <w:t>……</w:t>
      </w:r>
    </w:p>
    <w:p>
      <w:pPr>
        <w:rPr>
          <w:b/>
        </w:rPr>
      </w:pPr>
    </w:p>
    <w:p>
      <w:pPr>
        <w:rPr>
          <w:b/>
        </w:rPr>
      </w:pPr>
    </w:p>
    <w:p>
      <w:pPr>
        <w:rPr>
          <w:rFonts w:cstheme="minorHAnsi"/>
          <w:b/>
          <w:color w:val="C00000"/>
        </w:rPr>
      </w:pPr>
      <w:r>
        <w:rPr>
          <w:rFonts w:cstheme="minorHAnsi"/>
          <w:b/>
          <w:color w:val="C00000"/>
        </w:rPr>
        <w:br w:type="page"/>
      </w:r>
    </w:p>
    <w:p>
      <w:pPr>
        <w:keepNext/>
        <w:spacing w:before="120" w:after="60"/>
        <w:outlineLvl w:val="2"/>
        <w:rPr>
          <w:rFonts w:ascii="Calibri" w:hAnsi="Calibri" w:eastAsia="黑体"/>
          <w:kern w:val="28"/>
          <w:sz w:val="28"/>
        </w:rPr>
      </w:pPr>
      <w:r>
        <w:rPr>
          <w:rFonts w:ascii="Calibri" w:hAnsi="Calibri" w:eastAsia="黑体"/>
          <w:kern w:val="28"/>
          <w:sz w:val="28"/>
        </w:rPr>
        <w:t>（二）商务条款响应</w:t>
      </w:r>
    </w:p>
    <w:p>
      <w:pPr>
        <w:jc w:val="center"/>
        <w:rPr>
          <w:rFonts w:ascii="Calibri" w:hAnsi="Calibri" w:eastAsia="宋体" w:cstheme="minorHAnsi"/>
          <w:b/>
          <w:color w:val="000000"/>
          <w:kern w:val="24"/>
        </w:rPr>
      </w:pPr>
      <w:r>
        <w:rPr>
          <w:rFonts w:ascii="Calibri" w:hAnsi="Calibri" w:eastAsia="宋体" w:cstheme="minorHAnsi"/>
          <w:b/>
          <w:color w:val="000000"/>
          <w:kern w:val="24"/>
        </w:rPr>
        <w:t>1、</w:t>
      </w:r>
      <w:r>
        <w:rPr>
          <w:rFonts w:hint="eastAsia" w:ascii="Calibri" w:hAnsi="Calibri" w:eastAsia="宋体" w:cstheme="minorHAnsi"/>
          <w:b/>
          <w:color w:val="000000"/>
          <w:kern w:val="24"/>
        </w:rPr>
        <w:t>商务</w:t>
      </w:r>
      <w:r>
        <w:rPr>
          <w:rFonts w:ascii="Calibri" w:hAnsi="Calibri" w:eastAsia="宋体" w:cstheme="minorHAnsi"/>
          <w:b/>
          <w:color w:val="000000"/>
          <w:kern w:val="24"/>
        </w:rPr>
        <w:t>要求（非实质性）</w:t>
      </w:r>
      <w:r>
        <w:rPr>
          <w:rFonts w:hint="eastAsia" w:ascii="Calibri" w:hAnsi="Calibri" w:eastAsia="宋体" w:cstheme="minorHAnsi"/>
          <w:b/>
          <w:color w:val="000000"/>
          <w:kern w:val="24"/>
        </w:rPr>
        <w:t>条款偏差表</w:t>
      </w:r>
    </w:p>
    <w:tbl>
      <w:tblPr>
        <w:tblStyle w:val="2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jc w:val="center"/>
        <w:rPr>
          <w:rFonts w:cstheme="minorHAnsi"/>
          <w:b/>
        </w:rPr>
      </w:pPr>
    </w:p>
    <w:p>
      <w:pPr>
        <w:jc w:val="center"/>
        <w:rPr>
          <w:rFonts w:cstheme="minorHAnsi"/>
          <w:b/>
        </w:rPr>
      </w:pPr>
      <w:r>
        <w:rPr>
          <w:rFonts w:cstheme="minorHAnsi"/>
          <w:b/>
        </w:rPr>
        <w:t>2</w:t>
      </w:r>
      <w:r>
        <w:rPr>
          <w:rFonts w:hint="eastAsia" w:cstheme="minorHAnsi"/>
          <w:b/>
        </w:rPr>
        <w:t>.商务评审部分方案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rPr>
          <w:rFonts w:cstheme="minorHAnsi"/>
          <w:b/>
        </w:rPr>
      </w:pPr>
    </w:p>
    <w:p>
      <w:pPr>
        <w:rPr>
          <w:i/>
          <w:color w:val="C00000"/>
        </w:rPr>
      </w:pPr>
      <w:r>
        <w:rPr>
          <w:rFonts w:hint="eastAsia"/>
          <w:i/>
          <w:color w:val="C00000"/>
        </w:rPr>
        <w:t>示例</w:t>
      </w:r>
      <w:r>
        <w:rPr>
          <w:i/>
          <w:color w:val="C00000"/>
        </w:rPr>
        <w:t>：</w:t>
      </w:r>
    </w:p>
    <w:p>
      <w:pPr>
        <w:rPr>
          <w:rFonts w:asciiTheme="minorEastAsia" w:hAnsiTheme="minorEastAsia"/>
        </w:rPr>
      </w:pPr>
      <w:r>
        <w:rPr>
          <w:rFonts w:hint="eastAsia" w:asciiTheme="minorEastAsia" w:hAnsiTheme="minorEastAsia"/>
        </w:rPr>
        <w:t>1.</w:t>
      </w:r>
      <w:r>
        <w:rPr>
          <w:rFonts w:hint="eastAsia"/>
        </w:rPr>
        <w:t xml:space="preserve"> </w:t>
      </w:r>
      <w:r>
        <w:rPr>
          <w:rFonts w:hint="eastAsia" w:asciiTheme="minorEastAsia" w:hAnsiTheme="minorEastAsia"/>
        </w:rPr>
        <w:t>人员配备方案：</w:t>
      </w:r>
      <w:r>
        <w:rPr>
          <w:rFonts w:asciiTheme="minorEastAsia" w:hAnsiTheme="minorEastAsia"/>
        </w:rPr>
        <w:cr/>
      </w:r>
    </w:p>
    <w:p>
      <w:pPr>
        <w:spacing w:line="320" w:lineRule="exact"/>
        <w:jc w:val="center"/>
        <w:rPr>
          <w:rFonts w:ascii="Calibri" w:hAnsi="华文仿宋"/>
          <w:b/>
        </w:rPr>
      </w:pPr>
      <w:r>
        <w:rPr>
          <w:rFonts w:hint="eastAsia" w:ascii="Calibri" w:hAnsi="华文仿宋"/>
          <w:b/>
        </w:rPr>
        <w:t>拟派项目团队及人员情况表</w:t>
      </w:r>
    </w:p>
    <w:tbl>
      <w:tblPr>
        <w:tblStyle w:val="2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ind w:left="420" w:hanging="420"/>
              <w:contextualSpacing/>
              <w:rPr>
                <w:rFonts w:cstheme="minorHAnsi"/>
                <w:color w:val="000000"/>
                <w:szCs w:val="21"/>
              </w:rPr>
            </w:pPr>
            <w:r>
              <w:rPr>
                <w:rFonts w:hint="eastAsia" w:cstheme="minorHAnsi"/>
                <w:color w:val="000000"/>
                <w:szCs w:val="21"/>
              </w:rPr>
              <w:t>一、</w:t>
            </w:r>
            <w:r>
              <w:rPr>
                <w:rFonts w:cstheme="minorHAnsi"/>
                <w:color w:val="000000"/>
                <w:szCs w:val="21"/>
              </w:rPr>
              <w:t>项目</w:t>
            </w:r>
            <w:r>
              <w:rPr>
                <w:rFonts w:hint="eastAsia" w:cstheme="minorHAnsi"/>
                <w:color w:val="000000"/>
                <w:szCs w:val="21"/>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jc w:val="center"/>
              <w:rPr>
                <w:rFonts w:cstheme="minorHAnsi"/>
                <w:color w:val="000000"/>
                <w:szCs w:val="21"/>
              </w:rPr>
            </w:pPr>
            <w:r>
              <w:rPr>
                <w:rFonts w:cstheme="minorHAnsi"/>
                <w:color w:val="000000"/>
                <w:szCs w:val="21"/>
              </w:rPr>
              <w:t>年龄</w:t>
            </w:r>
          </w:p>
        </w:tc>
        <w:tc>
          <w:tcPr>
            <w:tcW w:w="1260" w:type="dxa"/>
            <w:vAlign w:val="center"/>
          </w:tcPr>
          <w:p>
            <w:pPr>
              <w:jc w:val="center"/>
              <w:rPr>
                <w:rFonts w:cstheme="minorHAnsi"/>
                <w:color w:val="000000"/>
                <w:szCs w:val="21"/>
              </w:rPr>
            </w:pPr>
            <w:r>
              <w:rPr>
                <w:rFonts w:cstheme="minorHAnsi"/>
                <w:color w:val="000000"/>
                <w:szCs w:val="21"/>
              </w:rPr>
              <w:t>学历</w:t>
            </w:r>
          </w:p>
        </w:tc>
        <w:tc>
          <w:tcPr>
            <w:tcW w:w="1387" w:type="dxa"/>
            <w:gridSpan w:val="2"/>
            <w:vAlign w:val="center"/>
          </w:tcPr>
          <w:p>
            <w:pPr>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604" w:type="dxa"/>
            <w:gridSpan w:val="3"/>
            <w:vAlign w:val="center"/>
          </w:tcPr>
          <w:p>
            <w:pPr>
              <w:spacing w:line="280" w:lineRule="exact"/>
              <w:jc w:val="center"/>
              <w:rPr>
                <w:rFonts w:cstheme="minorHAnsi"/>
                <w:color w:val="000000"/>
                <w:szCs w:val="21"/>
              </w:rPr>
            </w:pPr>
            <w:r>
              <w:rPr>
                <w:rFonts w:cstheme="minorHAnsi"/>
                <w:color w:val="000000"/>
                <w:szCs w:val="21"/>
              </w:rPr>
              <w:t>在本行业从业工作年限</w:t>
            </w:r>
          </w:p>
        </w:tc>
        <w:tc>
          <w:tcPr>
            <w:tcW w:w="1740" w:type="dxa"/>
            <w:tcBorders>
              <w:right w:val="single" w:color="auto" w:sz="2" w:space="0"/>
            </w:tcBorders>
            <w:vAlign w:val="center"/>
          </w:tcPr>
          <w:p>
            <w:pPr>
              <w:spacing w:line="240" w:lineRule="exact"/>
              <w:jc w:val="center"/>
              <w:rPr>
                <w:rFonts w:cstheme="minorHAnsi"/>
                <w:color w:val="000000"/>
                <w:szCs w:val="21"/>
              </w:rPr>
            </w:pPr>
            <w:r>
              <w:rPr>
                <w:rFonts w:cstheme="minorHAnsi"/>
                <w:color w:val="000000"/>
                <w:szCs w:val="21"/>
              </w:rPr>
              <w:t>主要工作</w:t>
            </w:r>
          </w:p>
          <w:p>
            <w:pPr>
              <w:spacing w:line="240" w:lineRule="exact"/>
              <w:jc w:val="center"/>
              <w:rPr>
                <w:rFonts w:cstheme="minorHAnsi"/>
                <w:color w:val="000000"/>
                <w:szCs w:val="21"/>
              </w:rPr>
            </w:pPr>
            <w:r>
              <w:rPr>
                <w:rFonts w:cstheme="minorHAnsi"/>
                <w:color w:val="000000"/>
                <w:szCs w:val="21"/>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cstheme="minorHAnsi"/>
                <w:color w:val="000000"/>
                <w:szCs w:val="21"/>
              </w:rPr>
            </w:pPr>
            <w:r>
              <w:rPr>
                <w:rFonts w:cstheme="minorHAnsi"/>
                <w:color w:val="000000"/>
                <w:szCs w:val="21"/>
              </w:rPr>
              <w:t>拟派</w:t>
            </w:r>
          </w:p>
          <w:p>
            <w:pPr>
              <w:spacing w:line="240" w:lineRule="exact"/>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60" w:type="dxa"/>
            <w:vAlign w:val="center"/>
          </w:tcPr>
          <w:p>
            <w:pPr>
              <w:rPr>
                <w:rFonts w:cstheme="minorHAnsi"/>
                <w:color w:val="000000"/>
                <w:szCs w:val="21"/>
              </w:rPr>
            </w:pPr>
          </w:p>
        </w:tc>
        <w:tc>
          <w:tcPr>
            <w:tcW w:w="1387" w:type="dxa"/>
            <w:gridSpan w:val="2"/>
            <w:vAlign w:val="center"/>
          </w:tcPr>
          <w:p>
            <w:pPr>
              <w:rPr>
                <w:rFonts w:cstheme="minorHAnsi"/>
                <w:color w:val="000000"/>
                <w:szCs w:val="21"/>
              </w:rPr>
            </w:pPr>
          </w:p>
        </w:tc>
        <w:tc>
          <w:tcPr>
            <w:tcW w:w="1604" w:type="dxa"/>
            <w:gridSpan w:val="3"/>
            <w:vAlign w:val="center"/>
          </w:tcPr>
          <w:p>
            <w:pPr>
              <w:rPr>
                <w:rFonts w:cstheme="minorHAnsi"/>
                <w:color w:val="000000"/>
                <w:szCs w:val="21"/>
              </w:rPr>
            </w:pPr>
          </w:p>
        </w:tc>
        <w:tc>
          <w:tcPr>
            <w:tcW w:w="1740" w:type="dxa"/>
            <w:tcBorders>
              <w:right w:val="single" w:color="auto" w:sz="2" w:space="0"/>
            </w:tcBorders>
            <w:vAlign w:val="center"/>
          </w:tcPr>
          <w:p>
            <w:pPr>
              <w:rPr>
                <w:rFonts w:cstheme="minorHAnsi"/>
                <w:color w:val="000000"/>
                <w:szCs w:val="21"/>
              </w:rPr>
            </w:pPr>
          </w:p>
        </w:tc>
        <w:tc>
          <w:tcPr>
            <w:tcW w:w="1091" w:type="dxa"/>
            <w:gridSpan w:val="2"/>
            <w:tcBorders>
              <w:left w:val="single" w:color="auto" w:sz="2" w:space="0"/>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60" w:type="dxa"/>
            <w:vAlign w:val="center"/>
          </w:tcPr>
          <w:p>
            <w:pPr>
              <w:rPr>
                <w:rFonts w:cstheme="minorHAnsi"/>
                <w:color w:val="000000"/>
                <w:szCs w:val="21"/>
              </w:rPr>
            </w:pPr>
          </w:p>
        </w:tc>
        <w:tc>
          <w:tcPr>
            <w:tcW w:w="1387" w:type="dxa"/>
            <w:gridSpan w:val="2"/>
            <w:vAlign w:val="center"/>
          </w:tcPr>
          <w:p>
            <w:pPr>
              <w:rPr>
                <w:rFonts w:cstheme="minorHAnsi"/>
                <w:color w:val="000000"/>
                <w:szCs w:val="21"/>
              </w:rPr>
            </w:pPr>
          </w:p>
        </w:tc>
        <w:tc>
          <w:tcPr>
            <w:tcW w:w="1604" w:type="dxa"/>
            <w:gridSpan w:val="3"/>
            <w:vAlign w:val="center"/>
          </w:tcPr>
          <w:p>
            <w:pPr>
              <w:rPr>
                <w:rFonts w:cstheme="minorHAnsi"/>
                <w:color w:val="000000"/>
                <w:szCs w:val="21"/>
              </w:rPr>
            </w:pPr>
          </w:p>
        </w:tc>
        <w:tc>
          <w:tcPr>
            <w:tcW w:w="1740" w:type="dxa"/>
            <w:tcBorders>
              <w:right w:val="single" w:color="auto" w:sz="2" w:space="0"/>
            </w:tcBorders>
            <w:vAlign w:val="center"/>
          </w:tcPr>
          <w:p>
            <w:pPr>
              <w:rPr>
                <w:rFonts w:cstheme="minorHAnsi"/>
                <w:color w:val="000000"/>
                <w:szCs w:val="21"/>
              </w:rPr>
            </w:pPr>
          </w:p>
        </w:tc>
        <w:tc>
          <w:tcPr>
            <w:tcW w:w="1091" w:type="dxa"/>
            <w:gridSpan w:val="2"/>
            <w:tcBorders>
              <w:left w:val="single" w:color="auto" w:sz="2" w:space="0"/>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ind w:left="420" w:hanging="420"/>
              <w:contextualSpacing/>
              <w:rPr>
                <w:rFonts w:cstheme="minorHAnsi"/>
                <w:color w:val="000000"/>
                <w:szCs w:val="21"/>
              </w:rPr>
            </w:pPr>
            <w:r>
              <w:rPr>
                <w:rFonts w:hint="eastAsia" w:cstheme="minorHAnsi"/>
                <w:color w:val="000000"/>
                <w:szCs w:val="21"/>
              </w:rPr>
              <w:t>二、客服人员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jc w:val="center"/>
              <w:rPr>
                <w:rFonts w:cstheme="minorHAnsi"/>
                <w:color w:val="000000"/>
                <w:szCs w:val="21"/>
              </w:rPr>
            </w:pPr>
            <w:r>
              <w:rPr>
                <w:rFonts w:cstheme="minorHAnsi"/>
                <w:color w:val="000000"/>
                <w:szCs w:val="21"/>
              </w:rPr>
              <w:t>年龄</w:t>
            </w:r>
          </w:p>
        </w:tc>
        <w:tc>
          <w:tcPr>
            <w:tcW w:w="1260" w:type="dxa"/>
            <w:vAlign w:val="center"/>
          </w:tcPr>
          <w:p>
            <w:pPr>
              <w:jc w:val="center"/>
              <w:rPr>
                <w:rFonts w:cstheme="minorHAnsi"/>
                <w:color w:val="000000"/>
                <w:szCs w:val="21"/>
              </w:rPr>
            </w:pPr>
            <w:r>
              <w:rPr>
                <w:rFonts w:cstheme="minorHAnsi"/>
                <w:color w:val="000000"/>
                <w:szCs w:val="21"/>
              </w:rPr>
              <w:t>学历</w:t>
            </w:r>
          </w:p>
        </w:tc>
        <w:tc>
          <w:tcPr>
            <w:tcW w:w="1404" w:type="dxa"/>
            <w:gridSpan w:val="3"/>
            <w:vAlign w:val="center"/>
          </w:tcPr>
          <w:p>
            <w:pPr>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587" w:type="dxa"/>
            <w:gridSpan w:val="2"/>
            <w:vAlign w:val="center"/>
          </w:tcPr>
          <w:p>
            <w:pPr>
              <w:spacing w:line="280" w:lineRule="exact"/>
              <w:jc w:val="center"/>
              <w:rPr>
                <w:rFonts w:cstheme="minorHAnsi"/>
                <w:color w:val="000000"/>
                <w:szCs w:val="21"/>
              </w:rPr>
            </w:pPr>
            <w:r>
              <w:rPr>
                <w:rFonts w:cstheme="minorHAnsi"/>
                <w:color w:val="000000"/>
                <w:szCs w:val="21"/>
              </w:rPr>
              <w:t>在本行业从业工作年限</w:t>
            </w:r>
          </w:p>
        </w:tc>
        <w:tc>
          <w:tcPr>
            <w:tcW w:w="1782" w:type="dxa"/>
            <w:gridSpan w:val="2"/>
            <w:vAlign w:val="center"/>
          </w:tcPr>
          <w:p>
            <w:pPr>
              <w:spacing w:line="240" w:lineRule="exact"/>
              <w:jc w:val="center"/>
              <w:rPr>
                <w:rFonts w:cstheme="minorHAnsi"/>
                <w:color w:val="000000"/>
                <w:szCs w:val="21"/>
              </w:rPr>
            </w:pPr>
            <w:r>
              <w:rPr>
                <w:rFonts w:cstheme="minorHAnsi"/>
                <w:color w:val="000000"/>
                <w:szCs w:val="21"/>
              </w:rPr>
              <w:t>主要工作</w:t>
            </w:r>
          </w:p>
          <w:p>
            <w:pPr>
              <w:spacing w:line="240" w:lineRule="exact"/>
              <w:jc w:val="center"/>
              <w:rPr>
                <w:rFonts w:cstheme="minorHAnsi"/>
                <w:color w:val="000000"/>
                <w:szCs w:val="21"/>
              </w:rPr>
            </w:pPr>
            <w:r>
              <w:rPr>
                <w:rFonts w:cstheme="minorHAnsi"/>
                <w:color w:val="000000"/>
                <w:szCs w:val="21"/>
              </w:rPr>
              <w:t>业绩和经历</w:t>
            </w:r>
          </w:p>
        </w:tc>
        <w:tc>
          <w:tcPr>
            <w:tcW w:w="1049" w:type="dxa"/>
            <w:tcBorders>
              <w:right w:val="single" w:color="auto" w:sz="12" w:space="0"/>
            </w:tcBorders>
            <w:vAlign w:val="center"/>
          </w:tcPr>
          <w:p>
            <w:pPr>
              <w:spacing w:line="240" w:lineRule="exact"/>
              <w:jc w:val="center"/>
              <w:rPr>
                <w:rFonts w:cstheme="minorHAnsi"/>
                <w:color w:val="000000"/>
                <w:szCs w:val="21"/>
              </w:rPr>
            </w:pPr>
            <w:r>
              <w:rPr>
                <w:rFonts w:cstheme="minorHAnsi"/>
                <w:color w:val="000000"/>
                <w:szCs w:val="21"/>
              </w:rPr>
              <w:t>拟派</w:t>
            </w:r>
          </w:p>
          <w:p>
            <w:pPr>
              <w:spacing w:line="240" w:lineRule="exact"/>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60" w:type="dxa"/>
            <w:vAlign w:val="center"/>
          </w:tcPr>
          <w:p>
            <w:pPr>
              <w:rPr>
                <w:rFonts w:cstheme="minorHAnsi"/>
                <w:color w:val="000000"/>
                <w:szCs w:val="21"/>
              </w:rPr>
            </w:pPr>
          </w:p>
        </w:tc>
        <w:tc>
          <w:tcPr>
            <w:tcW w:w="1404" w:type="dxa"/>
            <w:gridSpan w:val="3"/>
            <w:vAlign w:val="center"/>
          </w:tcPr>
          <w:p>
            <w:pPr>
              <w:rPr>
                <w:rFonts w:cstheme="minorHAnsi"/>
                <w:color w:val="000000"/>
                <w:szCs w:val="21"/>
              </w:rPr>
            </w:pPr>
          </w:p>
        </w:tc>
        <w:tc>
          <w:tcPr>
            <w:tcW w:w="1587" w:type="dxa"/>
            <w:gridSpan w:val="2"/>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60" w:type="dxa"/>
            <w:vAlign w:val="center"/>
          </w:tcPr>
          <w:p>
            <w:pPr>
              <w:rPr>
                <w:rFonts w:cstheme="minorHAnsi"/>
                <w:color w:val="000000"/>
                <w:szCs w:val="21"/>
              </w:rPr>
            </w:pPr>
          </w:p>
        </w:tc>
        <w:tc>
          <w:tcPr>
            <w:tcW w:w="1404" w:type="dxa"/>
            <w:gridSpan w:val="3"/>
            <w:vAlign w:val="center"/>
          </w:tcPr>
          <w:p>
            <w:pPr>
              <w:rPr>
                <w:rFonts w:cstheme="minorHAnsi"/>
                <w:color w:val="000000"/>
                <w:szCs w:val="21"/>
              </w:rPr>
            </w:pPr>
          </w:p>
        </w:tc>
        <w:tc>
          <w:tcPr>
            <w:tcW w:w="1587" w:type="dxa"/>
            <w:gridSpan w:val="2"/>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ind w:left="420" w:hanging="420"/>
              <w:contextualSpacing/>
              <w:rPr>
                <w:rFonts w:cstheme="minorHAnsi"/>
                <w:color w:val="000000"/>
                <w:szCs w:val="21"/>
              </w:rPr>
            </w:pPr>
            <w:r>
              <w:rPr>
                <w:rFonts w:hint="eastAsia" w:cstheme="minorHAnsi"/>
                <w:color w:val="000000"/>
                <w:szCs w:val="21"/>
              </w:rPr>
              <w:t>三、工程维修人员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spacing w:line="280" w:lineRule="exact"/>
              <w:jc w:val="center"/>
              <w:rPr>
                <w:rFonts w:cstheme="minorHAnsi"/>
                <w:color w:val="000000"/>
                <w:szCs w:val="21"/>
              </w:rPr>
            </w:pPr>
            <w:r>
              <w:rPr>
                <w:rFonts w:cstheme="minorHAnsi"/>
                <w:color w:val="000000"/>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Cs w:val="21"/>
              </w:rPr>
            </w:pPr>
            <w:r>
              <w:rPr>
                <w:rFonts w:cstheme="minorHAnsi"/>
                <w:color w:val="000000"/>
                <w:szCs w:val="21"/>
              </w:rPr>
              <w:t>学历</w:t>
            </w:r>
          </w:p>
        </w:tc>
        <w:tc>
          <w:tcPr>
            <w:tcW w:w="1386" w:type="dxa"/>
            <w:gridSpan w:val="3"/>
            <w:tcBorders>
              <w:left w:val="single" w:color="auto" w:sz="2" w:space="0"/>
            </w:tcBorders>
            <w:vAlign w:val="center"/>
          </w:tcPr>
          <w:p>
            <w:pPr>
              <w:spacing w:line="280" w:lineRule="exact"/>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581" w:type="dxa"/>
            <w:vAlign w:val="center"/>
          </w:tcPr>
          <w:p>
            <w:pPr>
              <w:spacing w:line="280" w:lineRule="exact"/>
              <w:jc w:val="center"/>
              <w:rPr>
                <w:rFonts w:cstheme="minorHAnsi"/>
                <w:color w:val="000000"/>
                <w:szCs w:val="21"/>
              </w:rPr>
            </w:pPr>
            <w:r>
              <w:rPr>
                <w:rFonts w:cstheme="minorHAnsi"/>
                <w:color w:val="000000"/>
                <w:szCs w:val="21"/>
              </w:rPr>
              <w:t>从事类似项目工作年限</w:t>
            </w:r>
          </w:p>
        </w:tc>
        <w:tc>
          <w:tcPr>
            <w:tcW w:w="1782" w:type="dxa"/>
            <w:gridSpan w:val="2"/>
            <w:vAlign w:val="center"/>
          </w:tcPr>
          <w:p>
            <w:pPr>
              <w:spacing w:line="280" w:lineRule="exact"/>
              <w:jc w:val="center"/>
              <w:rPr>
                <w:rFonts w:cstheme="minorHAnsi"/>
                <w:color w:val="000000"/>
                <w:szCs w:val="21"/>
              </w:rPr>
            </w:pPr>
            <w:r>
              <w:rPr>
                <w:rFonts w:cstheme="minorHAnsi"/>
                <w:color w:val="000000"/>
                <w:szCs w:val="21"/>
              </w:rPr>
              <w:t>主要工作</w:t>
            </w:r>
          </w:p>
          <w:p>
            <w:pPr>
              <w:spacing w:line="280" w:lineRule="exact"/>
              <w:jc w:val="center"/>
              <w:rPr>
                <w:rFonts w:cstheme="minorHAnsi"/>
                <w:color w:val="000000"/>
                <w:szCs w:val="21"/>
              </w:rPr>
            </w:pPr>
            <w:r>
              <w:rPr>
                <w:rFonts w:cstheme="minorHAnsi"/>
                <w:color w:val="000000"/>
                <w:szCs w:val="21"/>
              </w:rPr>
              <w:t>业绩和经历</w:t>
            </w:r>
          </w:p>
        </w:tc>
        <w:tc>
          <w:tcPr>
            <w:tcW w:w="1049" w:type="dxa"/>
            <w:tcBorders>
              <w:right w:val="single" w:color="auto" w:sz="12" w:space="0"/>
            </w:tcBorders>
            <w:vAlign w:val="center"/>
          </w:tcPr>
          <w:p>
            <w:pPr>
              <w:spacing w:line="280" w:lineRule="exact"/>
              <w:jc w:val="center"/>
              <w:rPr>
                <w:rFonts w:cstheme="minorHAnsi"/>
                <w:color w:val="000000"/>
                <w:szCs w:val="21"/>
              </w:rPr>
            </w:pPr>
            <w:r>
              <w:rPr>
                <w:rFonts w:cstheme="minorHAnsi"/>
                <w:color w:val="000000"/>
                <w:szCs w:val="21"/>
              </w:rPr>
              <w:t>拟派</w:t>
            </w:r>
          </w:p>
          <w:p>
            <w:pPr>
              <w:spacing w:line="280" w:lineRule="exact"/>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cstheme="minorHAnsi"/>
                <w:color w:val="000000"/>
                <w:szCs w:val="21"/>
              </w:rPr>
            </w:pPr>
            <w:r>
              <w:rPr>
                <w:rFonts w:hint="eastAsia" w:cstheme="minorHAnsi"/>
                <w:color w:val="000000"/>
                <w:szCs w:val="21"/>
              </w:rPr>
              <w:t>四、绿化保洁人员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spacing w:line="280" w:lineRule="exact"/>
              <w:jc w:val="center"/>
              <w:rPr>
                <w:rFonts w:cstheme="minorHAnsi"/>
                <w:color w:val="000000"/>
                <w:szCs w:val="21"/>
              </w:rPr>
            </w:pPr>
            <w:r>
              <w:rPr>
                <w:rFonts w:cstheme="minorHAnsi"/>
                <w:color w:val="000000"/>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Cs w:val="21"/>
              </w:rPr>
            </w:pPr>
            <w:r>
              <w:rPr>
                <w:rFonts w:cstheme="minorHAnsi"/>
                <w:color w:val="000000"/>
                <w:szCs w:val="21"/>
              </w:rPr>
              <w:t>学历</w:t>
            </w:r>
          </w:p>
        </w:tc>
        <w:tc>
          <w:tcPr>
            <w:tcW w:w="1386" w:type="dxa"/>
            <w:gridSpan w:val="3"/>
            <w:tcBorders>
              <w:left w:val="single" w:color="auto" w:sz="2" w:space="0"/>
            </w:tcBorders>
            <w:vAlign w:val="center"/>
          </w:tcPr>
          <w:p>
            <w:pPr>
              <w:spacing w:line="280" w:lineRule="exact"/>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581" w:type="dxa"/>
            <w:vAlign w:val="center"/>
          </w:tcPr>
          <w:p>
            <w:pPr>
              <w:spacing w:line="280" w:lineRule="exact"/>
              <w:jc w:val="center"/>
              <w:rPr>
                <w:rFonts w:cstheme="minorHAnsi"/>
                <w:color w:val="000000"/>
                <w:szCs w:val="21"/>
              </w:rPr>
            </w:pPr>
            <w:r>
              <w:rPr>
                <w:rFonts w:cstheme="minorHAnsi"/>
                <w:color w:val="000000"/>
                <w:szCs w:val="21"/>
              </w:rPr>
              <w:t>从事类似项目工作年限</w:t>
            </w:r>
          </w:p>
        </w:tc>
        <w:tc>
          <w:tcPr>
            <w:tcW w:w="1782" w:type="dxa"/>
            <w:gridSpan w:val="2"/>
            <w:vAlign w:val="center"/>
          </w:tcPr>
          <w:p>
            <w:pPr>
              <w:spacing w:line="280" w:lineRule="exact"/>
              <w:jc w:val="center"/>
              <w:rPr>
                <w:rFonts w:cstheme="minorHAnsi"/>
                <w:color w:val="000000"/>
                <w:szCs w:val="21"/>
              </w:rPr>
            </w:pPr>
            <w:r>
              <w:rPr>
                <w:rFonts w:cstheme="minorHAnsi"/>
                <w:color w:val="000000"/>
                <w:szCs w:val="21"/>
              </w:rPr>
              <w:t>主要工作</w:t>
            </w:r>
          </w:p>
          <w:p>
            <w:pPr>
              <w:spacing w:line="280" w:lineRule="exact"/>
              <w:jc w:val="center"/>
              <w:rPr>
                <w:rFonts w:cstheme="minorHAnsi"/>
                <w:color w:val="000000"/>
                <w:szCs w:val="21"/>
              </w:rPr>
            </w:pPr>
            <w:r>
              <w:rPr>
                <w:rFonts w:cstheme="minorHAnsi"/>
                <w:color w:val="000000"/>
                <w:szCs w:val="21"/>
              </w:rPr>
              <w:t>业绩和经历</w:t>
            </w:r>
          </w:p>
        </w:tc>
        <w:tc>
          <w:tcPr>
            <w:tcW w:w="1049" w:type="dxa"/>
            <w:tcBorders>
              <w:right w:val="single" w:color="auto" w:sz="12" w:space="0"/>
            </w:tcBorders>
            <w:vAlign w:val="center"/>
          </w:tcPr>
          <w:p>
            <w:pPr>
              <w:spacing w:line="280" w:lineRule="exact"/>
              <w:jc w:val="center"/>
              <w:rPr>
                <w:rFonts w:cstheme="minorHAnsi"/>
                <w:color w:val="000000"/>
                <w:szCs w:val="21"/>
              </w:rPr>
            </w:pPr>
            <w:r>
              <w:rPr>
                <w:rFonts w:cstheme="minorHAnsi"/>
                <w:color w:val="000000"/>
                <w:szCs w:val="21"/>
              </w:rPr>
              <w:t>拟派</w:t>
            </w:r>
          </w:p>
          <w:p>
            <w:pPr>
              <w:spacing w:line="280" w:lineRule="exact"/>
              <w:ind w:firstLine="240" w:firstLineChars="100"/>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cstheme="minorHAnsi"/>
                <w:color w:val="000000"/>
                <w:szCs w:val="21"/>
              </w:rPr>
            </w:pPr>
            <w:r>
              <w:rPr>
                <w:rFonts w:hint="eastAsia" w:cstheme="minorHAnsi"/>
                <w:color w:val="000000"/>
                <w:szCs w:val="21"/>
              </w:rPr>
              <w:t>五、秩序维护人员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spacing w:line="280" w:lineRule="exact"/>
              <w:jc w:val="center"/>
              <w:rPr>
                <w:rFonts w:cstheme="minorHAnsi"/>
                <w:color w:val="000000"/>
                <w:szCs w:val="21"/>
              </w:rPr>
            </w:pPr>
            <w:r>
              <w:rPr>
                <w:rFonts w:cstheme="minorHAnsi"/>
                <w:color w:val="000000"/>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Cs w:val="21"/>
              </w:rPr>
            </w:pPr>
            <w:r>
              <w:rPr>
                <w:rFonts w:cstheme="minorHAnsi"/>
                <w:color w:val="000000"/>
                <w:szCs w:val="21"/>
              </w:rPr>
              <w:t>学历</w:t>
            </w:r>
          </w:p>
        </w:tc>
        <w:tc>
          <w:tcPr>
            <w:tcW w:w="1386" w:type="dxa"/>
            <w:gridSpan w:val="3"/>
            <w:tcBorders>
              <w:left w:val="single" w:color="auto" w:sz="2" w:space="0"/>
            </w:tcBorders>
            <w:vAlign w:val="center"/>
          </w:tcPr>
          <w:p>
            <w:pPr>
              <w:spacing w:line="280" w:lineRule="exact"/>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581" w:type="dxa"/>
            <w:vAlign w:val="center"/>
          </w:tcPr>
          <w:p>
            <w:pPr>
              <w:spacing w:line="280" w:lineRule="exact"/>
              <w:jc w:val="center"/>
              <w:rPr>
                <w:rFonts w:cstheme="minorHAnsi"/>
                <w:color w:val="000000"/>
                <w:szCs w:val="21"/>
              </w:rPr>
            </w:pPr>
            <w:r>
              <w:rPr>
                <w:rFonts w:cstheme="minorHAnsi"/>
                <w:color w:val="000000"/>
                <w:szCs w:val="21"/>
              </w:rPr>
              <w:t>从事类似项目工作年限</w:t>
            </w:r>
          </w:p>
        </w:tc>
        <w:tc>
          <w:tcPr>
            <w:tcW w:w="1782" w:type="dxa"/>
            <w:gridSpan w:val="2"/>
            <w:vAlign w:val="center"/>
          </w:tcPr>
          <w:p>
            <w:pPr>
              <w:spacing w:line="280" w:lineRule="exact"/>
              <w:jc w:val="center"/>
              <w:rPr>
                <w:rFonts w:cstheme="minorHAnsi"/>
                <w:color w:val="000000"/>
                <w:szCs w:val="21"/>
              </w:rPr>
            </w:pPr>
            <w:r>
              <w:rPr>
                <w:rFonts w:cstheme="minorHAnsi"/>
                <w:color w:val="000000"/>
                <w:szCs w:val="21"/>
              </w:rPr>
              <w:t>主要工作</w:t>
            </w:r>
          </w:p>
          <w:p>
            <w:pPr>
              <w:spacing w:line="280" w:lineRule="exact"/>
              <w:jc w:val="center"/>
              <w:rPr>
                <w:rFonts w:cstheme="minorHAnsi"/>
                <w:color w:val="000000"/>
                <w:szCs w:val="21"/>
              </w:rPr>
            </w:pPr>
            <w:r>
              <w:rPr>
                <w:rFonts w:cstheme="minorHAnsi"/>
                <w:color w:val="000000"/>
                <w:szCs w:val="21"/>
              </w:rPr>
              <w:t>业绩和经历</w:t>
            </w:r>
          </w:p>
        </w:tc>
        <w:tc>
          <w:tcPr>
            <w:tcW w:w="1049" w:type="dxa"/>
            <w:tcBorders>
              <w:right w:val="single" w:color="auto" w:sz="12" w:space="0"/>
            </w:tcBorders>
            <w:vAlign w:val="center"/>
          </w:tcPr>
          <w:p>
            <w:pPr>
              <w:spacing w:line="280" w:lineRule="exact"/>
              <w:jc w:val="center"/>
              <w:rPr>
                <w:rFonts w:cstheme="minorHAnsi"/>
                <w:color w:val="000000"/>
                <w:szCs w:val="21"/>
              </w:rPr>
            </w:pPr>
            <w:r>
              <w:rPr>
                <w:rFonts w:cstheme="minorHAnsi"/>
                <w:color w:val="000000"/>
                <w:szCs w:val="21"/>
              </w:rPr>
              <w:t>拟派</w:t>
            </w:r>
          </w:p>
          <w:p>
            <w:pPr>
              <w:spacing w:line="280" w:lineRule="exact"/>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gridSpan w:val="2"/>
            <w:tcBorders>
              <w:right w:val="single" w:color="auto" w:sz="2" w:space="0"/>
            </w:tcBorders>
            <w:vAlign w:val="center"/>
          </w:tcPr>
          <w:p>
            <w:pPr>
              <w:rPr>
                <w:rFonts w:cstheme="minorHAnsi"/>
                <w:color w:val="000000"/>
                <w:szCs w:val="21"/>
              </w:rPr>
            </w:pPr>
          </w:p>
        </w:tc>
        <w:tc>
          <w:tcPr>
            <w:tcW w:w="1386" w:type="dxa"/>
            <w:gridSpan w:val="3"/>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gridSpan w:val="2"/>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cstheme="minorHAnsi"/>
                <w:color w:val="000000"/>
                <w:szCs w:val="21"/>
              </w:rPr>
            </w:pPr>
            <w:r>
              <w:rPr>
                <w:rFonts w:cstheme="minorHAnsi"/>
                <w:color w:val="000000"/>
                <w:szCs w:val="21"/>
              </w:rPr>
              <w:t>备注</w:t>
            </w:r>
          </w:p>
        </w:tc>
        <w:tc>
          <w:tcPr>
            <w:tcW w:w="8051" w:type="dxa"/>
            <w:gridSpan w:val="10"/>
            <w:tcBorders>
              <w:left w:val="single" w:color="auto" w:sz="6" w:space="0"/>
              <w:bottom w:val="single" w:color="auto" w:sz="12" w:space="0"/>
              <w:right w:val="single" w:color="auto" w:sz="12" w:space="0"/>
            </w:tcBorders>
            <w:vAlign w:val="center"/>
          </w:tcPr>
          <w:p>
            <w:pPr>
              <w:spacing w:line="320" w:lineRule="exact"/>
              <w:ind w:left="180" w:hanging="180" w:hangingChars="75"/>
              <w:rPr>
                <w:rFonts w:asciiTheme="minorEastAsia" w:hAnsiTheme="minorEastAsia" w:cstheme="minorHAnsi"/>
                <w:color w:val="000000"/>
                <w:szCs w:val="21"/>
              </w:rPr>
            </w:pPr>
            <w:r>
              <w:rPr>
                <w:rFonts w:asciiTheme="minorEastAsia" w:hAnsiTheme="minorEastAsia" w:cstheme="minorHAnsi"/>
                <w:color w:val="000000"/>
                <w:szCs w:val="21"/>
              </w:rPr>
              <w:t>表格行数不足时请自行扩展。</w:t>
            </w:r>
          </w:p>
          <w:p>
            <w:pPr>
              <w:spacing w:line="320" w:lineRule="exact"/>
              <w:ind w:left="180" w:hanging="180" w:hangingChars="75"/>
              <w:rPr>
                <w:rFonts w:asciiTheme="minorEastAsia" w:hAnsiTheme="minorEastAsia" w:cstheme="minorHAnsi"/>
                <w:color w:val="000000"/>
                <w:szCs w:val="21"/>
              </w:rPr>
            </w:pPr>
            <w:r>
              <w:rPr>
                <w:rFonts w:asciiTheme="minorEastAsia" w:hAnsiTheme="minorEastAsia" w:cstheme="minorHAnsi"/>
                <w:color w:val="000000"/>
                <w:szCs w:val="21"/>
              </w:rPr>
              <w:t>②招标文件对人员“资格\学历\职称”提出要求的，应在本表下方附相应的“资格证\学历证\职称证”等证明文件。</w:t>
            </w:r>
          </w:p>
          <w:p>
            <w:pPr>
              <w:spacing w:line="320" w:lineRule="exact"/>
              <w:ind w:left="180" w:hanging="180" w:hangingChars="75"/>
              <w:rPr>
                <w:rFonts w:asciiTheme="minorEastAsia" w:hAnsiTheme="minorEastAsia" w:cstheme="minorHAnsi"/>
                <w:color w:val="000000"/>
                <w:szCs w:val="21"/>
              </w:rPr>
            </w:pPr>
            <w:r>
              <w:rPr>
                <w:rFonts w:hint="eastAsia" w:asciiTheme="minorEastAsia" w:hAnsiTheme="minorEastAsia" w:cstheme="minorHAnsi"/>
                <w:color w:val="000000"/>
                <w:szCs w:val="21"/>
              </w:rPr>
              <w:t>③本表</w:t>
            </w:r>
            <w:r>
              <w:rPr>
                <w:rFonts w:asciiTheme="minorEastAsia" w:hAnsiTheme="minorEastAsia" w:cstheme="minorHAnsi"/>
                <w:color w:val="000000"/>
                <w:szCs w:val="21"/>
              </w:rPr>
              <w:t>所列人数不得少于招标文件第三章“</w:t>
            </w:r>
            <w:r>
              <w:rPr>
                <w:rFonts w:hint="eastAsia" w:asciiTheme="minorEastAsia" w:hAnsiTheme="minorEastAsia" w:cstheme="minorHAnsi"/>
                <w:color w:val="000000"/>
                <w:szCs w:val="21"/>
              </w:rPr>
              <w:t>人员配置及要求</w:t>
            </w:r>
            <w:r>
              <w:rPr>
                <w:rFonts w:asciiTheme="minorEastAsia" w:hAnsiTheme="minorEastAsia" w:cstheme="minorHAnsi"/>
                <w:color w:val="000000"/>
                <w:szCs w:val="21"/>
              </w:rPr>
              <w:t>”</w:t>
            </w:r>
            <w:r>
              <w:rPr>
                <w:rFonts w:hint="eastAsia" w:asciiTheme="minorEastAsia" w:hAnsiTheme="minorEastAsia" w:cstheme="minorHAnsi"/>
                <w:color w:val="000000"/>
                <w:szCs w:val="21"/>
              </w:rPr>
              <w:t>表格中的</w:t>
            </w:r>
            <w:r>
              <w:rPr>
                <w:rFonts w:asciiTheme="minorEastAsia" w:hAnsiTheme="minorEastAsia" w:cstheme="minorHAnsi"/>
                <w:color w:val="000000"/>
                <w:szCs w:val="21"/>
              </w:rPr>
              <w:t>人员数量</w:t>
            </w:r>
            <w:r>
              <w:rPr>
                <w:rFonts w:hint="eastAsia" w:asciiTheme="minorEastAsia" w:hAnsiTheme="minorEastAsia" w:cstheme="minorHAnsi"/>
                <w:color w:val="000000"/>
                <w:szCs w:val="21"/>
              </w:rPr>
              <w:t>。</w:t>
            </w:r>
          </w:p>
        </w:tc>
      </w:tr>
    </w:tbl>
    <w:p>
      <w:pPr>
        <w:rPr>
          <w:rFonts w:ascii="Calibri" w:hAnsi="Calibri" w:eastAsia="宋体" w:cstheme="minorHAnsi"/>
          <w:b/>
          <w:color w:val="000000"/>
          <w:kern w:val="24"/>
        </w:rPr>
      </w:pPr>
      <w:r>
        <w:rPr>
          <w:rFonts w:ascii="Calibri" w:hAnsi="Calibri" w:eastAsia="宋体" w:cstheme="minorHAnsi"/>
          <w:b/>
          <w:color w:val="000000"/>
          <w:kern w:val="24"/>
        </w:rPr>
        <w:t>附：</w:t>
      </w:r>
      <w:r>
        <w:rPr>
          <w:rFonts w:hint="eastAsia" w:ascii="Calibri" w:hAnsi="Calibri" w:eastAsia="宋体" w:cstheme="minorHAnsi"/>
          <w:b/>
          <w:color w:val="000000"/>
          <w:kern w:val="24"/>
        </w:rPr>
        <w:t>（1）</w:t>
      </w:r>
      <w:r>
        <w:rPr>
          <w:rFonts w:ascii="Calibri" w:hAnsi="Calibri" w:eastAsia="宋体" w:cstheme="minorHAnsi"/>
          <w:b/>
          <w:color w:val="000000"/>
          <w:kern w:val="24"/>
        </w:rPr>
        <w:t>人员</w:t>
      </w:r>
      <w:r>
        <w:rPr>
          <w:rFonts w:hint="eastAsia" w:ascii="Calibri" w:hAnsi="Calibri" w:eastAsia="宋体" w:cstheme="minorHAnsi"/>
          <w:b/>
          <w:color w:val="000000"/>
          <w:kern w:val="24"/>
        </w:rPr>
        <w:t>“资格证\学历证\职称证”等证明文件：</w:t>
      </w:r>
    </w:p>
    <w:p>
      <w:pPr>
        <w:rPr>
          <w:rFonts w:asciiTheme="minorEastAsia" w:hAnsiTheme="minorEastAsia"/>
        </w:rPr>
      </w:pPr>
    </w:p>
    <w:p>
      <w:pPr>
        <w:rPr>
          <w:rFonts w:asciiTheme="minorEastAsia" w:hAnsiTheme="minorEastAsia"/>
        </w:rPr>
      </w:pPr>
      <w:r>
        <w:rPr>
          <w:rFonts w:hint="eastAsia" w:asciiTheme="minorEastAsia" w:hAnsiTheme="minorEastAsia"/>
        </w:rPr>
        <w:t>2.</w:t>
      </w:r>
      <w:r>
        <w:rPr>
          <w:rFonts w:hint="eastAsia"/>
        </w:rPr>
        <w:t xml:space="preserve"> </w:t>
      </w:r>
      <w:r>
        <w:rPr>
          <w:rFonts w:hint="eastAsia" w:asciiTheme="minorEastAsia" w:hAnsiTheme="minorEastAsia"/>
        </w:rPr>
        <w:t>智能化管理</w:t>
      </w:r>
    </w:p>
    <w:p>
      <w:pPr>
        <w:rPr>
          <w:rFonts w:asciiTheme="minorEastAsia" w:hAnsiTheme="minorEastAsia"/>
        </w:rPr>
      </w:pPr>
    </w:p>
    <w:p>
      <w:pPr>
        <w:rPr>
          <w:rFonts w:asciiTheme="minorEastAsia" w:hAnsiTheme="minorEastAsia"/>
        </w:rPr>
      </w:pPr>
      <w:r>
        <w:rPr>
          <w:rFonts w:hint="eastAsia" w:asciiTheme="minorEastAsia" w:hAnsiTheme="minorEastAsia"/>
        </w:rPr>
        <w:t>……</w:t>
      </w:r>
      <w:r>
        <w:rPr>
          <w:rFonts w:cstheme="minorHAnsi"/>
          <w:b/>
        </w:rPr>
        <w:br w:type="page"/>
      </w:r>
    </w:p>
    <w:p>
      <w:pPr>
        <w:keepNext/>
        <w:spacing w:before="120" w:after="60"/>
        <w:outlineLvl w:val="2"/>
        <w:rPr>
          <w:rFonts w:ascii="Calibri" w:hAnsi="Calibri" w:eastAsia="黑体"/>
          <w:kern w:val="28"/>
          <w:sz w:val="28"/>
        </w:rPr>
      </w:pPr>
      <w:r>
        <w:rPr>
          <w:rFonts w:ascii="Calibri" w:hAnsi="Calibri" w:eastAsia="黑体"/>
          <w:kern w:val="28"/>
          <w:sz w:val="28"/>
        </w:rPr>
        <w:t>（三）合同条款响应</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1361"/>
        <w:gridCol w:w="1758"/>
        <w:gridCol w:w="2070"/>
        <w:gridCol w:w="1701"/>
        <w:gridCol w:w="11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gridSpan w:val="6"/>
            <w:tcBorders>
              <w:top w:val="single" w:color="auto" w:sz="12" w:space="0"/>
              <w:bottom w:val="single" w:color="auto" w:sz="2" w:space="0"/>
            </w:tcBorders>
            <w:shd w:val="clear" w:color="auto" w:fill="F1F1F1" w:themeFill="background1" w:themeFillShade="F2"/>
            <w:vAlign w:val="center"/>
          </w:tcPr>
          <w:p>
            <w:pPr>
              <w:spacing w:line="320" w:lineRule="exact"/>
              <w:jc w:val="both"/>
              <w:rPr>
                <w:rFonts w:ascii="Segoe UI Symbol" w:hAnsi="Segoe UI Symbol" w:eastAsia="宋体"/>
                <w:b/>
                <w:color w:val="000000"/>
                <w:sz w:val="21"/>
              </w:rPr>
            </w:pPr>
            <w:r>
              <w:rPr>
                <w:rFonts w:ascii="Calibri" w:hAnsi="宋体" w:eastAsia="宋体"/>
                <w:b/>
                <w:color w:val="000000"/>
                <w:sz w:val="21"/>
              </w:rPr>
              <w:t>对本</w:t>
            </w:r>
            <w:r>
              <w:rPr>
                <w:rFonts w:hint="eastAsia" w:ascii="Calibri" w:hAnsi="宋体" w:eastAsia="宋体"/>
                <w:b/>
                <w:color w:val="000000"/>
                <w:sz w:val="21"/>
              </w:rPr>
              <w:t>项目</w:t>
            </w:r>
            <w:r>
              <w:rPr>
                <w:rFonts w:ascii="Calibri" w:hAnsi="宋体" w:eastAsia="宋体"/>
                <w:b/>
                <w:color w:val="000000"/>
                <w:sz w:val="21"/>
              </w:rPr>
              <w:t>合同条款的偏离情况（请进行勾选Alt+小键盘</w:t>
            </w:r>
            <w:r>
              <w:rPr>
                <w:rFonts w:hint="eastAsia" w:ascii="Calibri" w:hAnsi="宋体" w:eastAsia="宋体"/>
                <w:b/>
                <w:color w:val="000000"/>
                <w:sz w:val="21"/>
              </w:rPr>
              <w:t>9745</w:t>
            </w:r>
            <w:r>
              <w:rPr>
                <w:rFonts w:ascii="Calibri" w:hAnsi="宋体" w:eastAsia="宋体"/>
                <w:b/>
                <w:color w:val="000000"/>
                <w:sz w:val="21"/>
              </w:rPr>
              <w:t>）：</w:t>
            </w:r>
          </w:p>
          <w:p>
            <w:pPr>
              <w:spacing w:line="320" w:lineRule="exact"/>
              <w:jc w:val="both"/>
              <w:rPr>
                <w:rFonts w:ascii="Calibri" w:hAnsi="宋体" w:eastAsia="宋体"/>
                <w:b/>
                <w:color w:val="000000"/>
                <w:sz w:val="21"/>
              </w:rPr>
            </w:pPr>
            <w:r>
              <w:rPr>
                <w:rFonts w:ascii="Calibri" w:hAnsi="宋体" w:eastAsia="宋体"/>
                <w:b/>
                <w:color w:val="000000"/>
                <w:sz w:val="21"/>
              </w:rPr>
              <w:t>□无偏离</w:t>
            </w:r>
            <w:r>
              <w:rPr>
                <w:rFonts w:ascii="Calibri" w:hAnsi="宋体" w:eastAsia="宋体"/>
                <w:color w:val="000000"/>
                <w:sz w:val="21"/>
              </w:rPr>
              <w:t>（</w:t>
            </w:r>
            <w:r>
              <w:rPr>
                <w:rFonts w:ascii="Calibri" w:hAnsi="宋体" w:eastAsia="宋体"/>
                <w:color w:val="000000"/>
                <w:sz w:val="21"/>
                <w:szCs w:val="21"/>
              </w:rPr>
              <w:t>如无偏离，仅勾选无偏离即可</w:t>
            </w:r>
            <w:r>
              <w:rPr>
                <w:rFonts w:ascii="Calibri" w:hAnsi="宋体" w:eastAsia="宋体"/>
                <w:color w:val="000000"/>
                <w:sz w:val="21"/>
              </w:rPr>
              <w:t>）</w:t>
            </w:r>
          </w:p>
          <w:p>
            <w:pPr>
              <w:spacing w:line="320" w:lineRule="exact"/>
              <w:jc w:val="both"/>
              <w:rPr>
                <w:rFonts w:ascii="Calibri" w:hAnsi="宋体" w:eastAsia="宋体"/>
                <w:color w:val="000000"/>
                <w:sz w:val="21"/>
              </w:rPr>
            </w:pPr>
            <w:r>
              <w:rPr>
                <w:rFonts w:ascii="Calibri" w:hAnsi="宋体" w:eastAsia="宋体"/>
                <w:b/>
                <w:color w:val="000000"/>
                <w:sz w:val="21"/>
              </w:rPr>
              <w:t>□有偏离</w:t>
            </w:r>
            <w:r>
              <w:rPr>
                <w:rFonts w:ascii="Calibri" w:hAnsi="宋体" w:eastAsia="宋体"/>
                <w:color w:val="000000"/>
                <w:sz w:val="21"/>
              </w:rPr>
              <w:t>（</w:t>
            </w:r>
            <w:r>
              <w:rPr>
                <w:rFonts w:ascii="Calibri" w:hAnsi="宋体" w:eastAsia="宋体"/>
                <w:color w:val="000000"/>
                <w:sz w:val="21"/>
                <w:szCs w:val="21"/>
              </w:rPr>
              <w:t>如有偏离，</w:t>
            </w:r>
            <w:r>
              <w:rPr>
                <w:rFonts w:ascii="Calibri" w:hAnsi="宋体" w:eastAsia="宋体"/>
                <w:color w:val="000000"/>
                <w:sz w:val="21"/>
              </w:rPr>
              <w:t>则</w:t>
            </w:r>
            <w:r>
              <w:rPr>
                <w:rFonts w:hint="eastAsia" w:ascii="Calibri" w:hAnsi="宋体" w:eastAsia="宋体"/>
                <w:color w:val="000000"/>
                <w:sz w:val="21"/>
              </w:rPr>
              <w:t>应</w:t>
            </w:r>
            <w:r>
              <w:rPr>
                <w:rFonts w:ascii="Calibri" w:hAnsi="宋体" w:eastAsia="宋体"/>
                <w:color w:val="000000"/>
                <w:sz w:val="21"/>
              </w:rPr>
              <w:t>在本表中对偏离项逐一列明）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序号</w:t>
            </w:r>
          </w:p>
        </w:tc>
        <w:tc>
          <w:tcPr>
            <w:tcW w:w="1361"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合同主条款</w:t>
            </w:r>
          </w:p>
        </w:tc>
        <w:tc>
          <w:tcPr>
            <w:tcW w:w="1758"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合同条款明细</w:t>
            </w:r>
          </w:p>
        </w:tc>
        <w:tc>
          <w:tcPr>
            <w:tcW w:w="2070"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投标文件响应内容</w:t>
            </w:r>
          </w:p>
        </w:tc>
        <w:tc>
          <w:tcPr>
            <w:tcW w:w="1701"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偏离情况</w:t>
            </w:r>
          </w:p>
        </w:tc>
        <w:tc>
          <w:tcPr>
            <w:tcW w:w="1177"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Segoe UI Symbol" w:hAnsi="Segoe UI Symbol"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备注</w:t>
            </w:r>
          </w:p>
        </w:tc>
        <w:tc>
          <w:tcPr>
            <w:tcW w:w="8067" w:type="dxa"/>
            <w:gridSpan w:val="5"/>
            <w:shd w:val="clear" w:color="auto" w:fill="auto"/>
            <w:vAlign w:val="center"/>
          </w:tcPr>
          <w:p>
            <w:pPr>
              <w:spacing w:line="320" w:lineRule="exact"/>
              <w:ind w:left="315" w:hanging="315" w:hangingChars="150"/>
              <w:jc w:val="both"/>
              <w:rPr>
                <w:rFonts w:ascii="Calibri" w:hAnsi="宋体" w:eastAsia="宋体" w:cstheme="minorHAnsi"/>
                <w:sz w:val="21"/>
              </w:rPr>
            </w:pPr>
            <w:r>
              <w:rPr>
                <w:rFonts w:hint="eastAsia" w:ascii="Calibri" w:hAnsi="宋体" w:eastAsia="宋体"/>
                <w:color w:val="000000"/>
                <w:sz w:val="21"/>
              </w:rPr>
              <w:t xml:space="preserve">① </w:t>
            </w:r>
            <w:r>
              <w:rPr>
                <w:rFonts w:ascii="Calibri" w:hAnsi="宋体" w:eastAsia="宋体" w:cstheme="minorHAnsi"/>
                <w:sz w:val="21"/>
              </w:rPr>
              <w:t>表格行数不够时，请自行扩展。</w:t>
            </w:r>
          </w:p>
          <w:p>
            <w:pPr>
              <w:spacing w:line="320" w:lineRule="exact"/>
              <w:ind w:left="315" w:hanging="315" w:hangingChars="150"/>
              <w:jc w:val="both"/>
              <w:rPr>
                <w:rFonts w:ascii="Calibri" w:hAnsi="宋体" w:eastAsia="宋体"/>
                <w:color w:val="000000"/>
                <w:sz w:val="21"/>
              </w:rPr>
            </w:pPr>
            <w:r>
              <w:rPr>
                <w:rFonts w:ascii="Calibri" w:hAnsi="宋体" w:eastAsia="宋体" w:cstheme="minorHAnsi"/>
                <w:sz w:val="21"/>
              </w:rPr>
              <w:t xml:space="preserve">② </w:t>
            </w:r>
            <w:r>
              <w:rPr>
                <w:rFonts w:hint="eastAsia" w:ascii="Calibri" w:hAnsi="宋体" w:eastAsia="宋体"/>
                <w:color w:val="000000"/>
                <w:sz w:val="21"/>
              </w:rPr>
              <w:t>对合同条款中的所有要求，除本表所列明的所有偏离外，均视作供应商已对之理解和响应。</w:t>
            </w:r>
          </w:p>
          <w:p>
            <w:pPr>
              <w:spacing w:line="320" w:lineRule="exact"/>
              <w:ind w:left="315" w:hanging="315" w:hangingChars="150"/>
              <w:jc w:val="both"/>
              <w:rPr>
                <w:rFonts w:ascii="Calibri" w:hAnsi="宋体" w:eastAsia="宋体"/>
                <w:color w:val="000000"/>
                <w:sz w:val="21"/>
              </w:rPr>
            </w:pPr>
            <w:r>
              <w:rPr>
                <w:rFonts w:hint="eastAsia" w:ascii="Calibri" w:hAnsi="宋体" w:eastAsia="宋体"/>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Calibri" w:hAnsi="Calibri" w:eastAsia="黑体"/>
          <w:kern w:val="28"/>
          <w:sz w:val="28"/>
        </w:rPr>
      </w:pPr>
      <w:r>
        <w:rPr>
          <w:rFonts w:ascii="Calibri" w:hAnsi="Calibri" w:eastAsia="黑体"/>
          <w:kern w:val="28"/>
          <w:sz w:val="28"/>
        </w:rPr>
        <w:t>（四）其他需要提供的资料</w:t>
      </w:r>
    </w:p>
    <w:p>
      <w:pPr>
        <w:rPr>
          <w:rFonts w:cstheme="minorHAnsi"/>
        </w:rPr>
      </w:pPr>
    </w:p>
    <w:p>
      <w:pPr>
        <w:rPr>
          <w:rFonts w:cstheme="minorHAnsi"/>
        </w:rPr>
        <w:sectPr>
          <w:footerReference r:id="rId25" w:type="default"/>
          <w:footerReference r:id="rId26"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color="auto" w:sz="6" w:space="0"/>
            </w:tcBorders>
            <w:vAlign w:val="center"/>
          </w:tcPr>
          <w:p>
            <w:pPr>
              <w:autoSpaceDE w:val="0"/>
              <w:autoSpaceDN w:val="0"/>
              <w:adjustRightInd w:val="0"/>
              <w:spacing w:line="320" w:lineRule="exact"/>
              <w:jc w:val="center"/>
              <w:rPr>
                <w:rFonts w:cstheme="minorHAnsi"/>
                <w:sz w:val="21"/>
                <w:szCs w:val="21"/>
              </w:rPr>
            </w:pPr>
          </w:p>
        </w:tc>
        <w:tc>
          <w:tcPr>
            <w:tcW w:w="1701" w:type="dxa"/>
            <w:tcBorders>
              <w:top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p>
          <w:p>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p>
          <w:p>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p>
          <w:p>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w:t>
            </w:r>
          </w:p>
          <w:p>
            <w:pPr>
              <w:autoSpaceDE w:val="0"/>
              <w:autoSpaceDN w:val="0"/>
              <w:adjustRightInd w:val="0"/>
              <w:spacing w:line="320" w:lineRule="exact"/>
              <w:jc w:val="center"/>
              <w:rPr>
                <w:rFonts w:cstheme="minorHAnsi"/>
                <w:sz w:val="21"/>
                <w:szCs w:val="21"/>
              </w:rPr>
            </w:pPr>
            <w:r>
              <w:rPr>
                <w:rFonts w:cstheme="minorHAnsi"/>
                <w:sz w:val="21"/>
                <w:szCs w:val="21"/>
              </w:rPr>
              <w:t>营业收入*</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pPr>
              <w:autoSpaceDE w:val="0"/>
              <w:autoSpaceDN w:val="0"/>
              <w:adjustRightInd w:val="0"/>
              <w:spacing w:line="320" w:lineRule="exact"/>
              <w:jc w:val="center"/>
              <w:rPr>
                <w:rFonts w:cstheme="minorHAnsi"/>
                <w:sz w:val="21"/>
                <w:szCs w:val="21"/>
              </w:rPr>
            </w:pPr>
          </w:p>
        </w:tc>
        <w:tc>
          <w:tcPr>
            <w:tcW w:w="1159"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pPr>
              <w:autoSpaceDE w:val="0"/>
              <w:autoSpaceDN w:val="0"/>
              <w:adjustRightInd w:val="0"/>
              <w:spacing w:line="320" w:lineRule="exact"/>
              <w:jc w:val="center"/>
              <w:rPr>
                <w:rFonts w:cstheme="minorHAnsi"/>
                <w:sz w:val="21"/>
                <w:szCs w:val="21"/>
              </w:rPr>
            </w:pPr>
          </w:p>
        </w:tc>
        <w:tc>
          <w:tcPr>
            <w:tcW w:w="1275"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p>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559" w:type="dxa"/>
            <w:vMerge w:val="continue"/>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159"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275"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color="auto" w:sz="4" w:space="0"/>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color="auto" w:sz="12" w:space="0"/>
              <w:right w:val="single" w:color="auto" w:sz="12" w:space="0"/>
            </w:tcBorders>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③表格空间不足时，请自行扩展。</w:t>
            </w:r>
          </w:p>
        </w:tc>
      </w:tr>
    </w:tbl>
    <w:p>
      <w:pPr>
        <w:rPr>
          <w:rFonts w:ascii="Calibri Light" w:hAnsi="Calibri Light" w:eastAsia="华文仿宋" w:cs="Calibri Light"/>
          <w:color w:val="000000"/>
          <w:sz w:val="28"/>
          <w:szCs w:val="28"/>
        </w:rPr>
        <w:sectPr>
          <w:footerReference r:id="rId27" w:type="default"/>
          <w:footerReference r:id="rId28" w:type="even"/>
          <w:pgSz w:w="11906" w:h="16838"/>
          <w:pgMar w:top="1418" w:right="1418" w:bottom="1418" w:left="1588" w:header="851" w:footer="992" w:gutter="0"/>
          <w:cols w:space="425" w:num="1"/>
          <w:docGrid w:type="lines" w:linePitch="420" w:charSpace="0"/>
        </w:sectPr>
      </w:pP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5"/>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ind w:firstLine="480" w:firstLineChars="200"/>
        <w:jc w:val="both"/>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w:hAnsi="Calibri" w:eastAsia="黑体"/>
          <w:kern w:val="28"/>
          <w:sz w:val="28"/>
        </w:rPr>
      </w:pPr>
      <w:r>
        <w:rPr>
          <w:rFonts w:ascii="Calibri" w:hAnsi="Calibri" w:eastAsia="黑体"/>
          <w:kern w:val="28"/>
          <w:sz w:val="28"/>
        </w:rPr>
        <w:br w:type="page"/>
      </w:r>
    </w:p>
    <w:p>
      <w:pPr>
        <w:keepNext/>
        <w:spacing w:before="120" w:after="60"/>
        <w:outlineLvl w:val="2"/>
        <w:rPr>
          <w:rFonts w:ascii="Calibri" w:hAnsi="Calibri" w:eastAsia="黑体"/>
          <w:color w:val="FF0000"/>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w:t>
      </w:r>
      <w:r>
        <w:rPr>
          <w:rFonts w:hint="eastAsia" w:ascii="Calibri" w:hAnsi="Calibri" w:eastAsia="黑体"/>
          <w:kern w:val="28"/>
          <w:sz w:val="28"/>
        </w:rPr>
        <w:t>享受政府采购优惠政策需提供的</w:t>
      </w:r>
      <w:r>
        <w:rPr>
          <w:rFonts w:ascii="Calibri" w:hAnsi="Calibri" w:eastAsia="黑体"/>
          <w:kern w:val="28"/>
          <w:sz w:val="28"/>
        </w:rPr>
        <w:t>资料</w:t>
      </w:r>
    </w:p>
    <w:p>
      <w:pPr>
        <w:pStyle w:val="44"/>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为</w:t>
      </w:r>
      <w:r>
        <w:rPr>
          <w:rFonts w:asciiTheme="minorEastAsia" w:hAnsiTheme="minorEastAsia" w:eastAsiaTheme="minorEastAsia"/>
          <w:sz w:val="24"/>
          <w:szCs w:val="24"/>
        </w:rPr>
        <w:t>中小企业</w:t>
      </w:r>
      <w:r>
        <w:rPr>
          <w:rFonts w:hint="eastAsia" w:asciiTheme="minorEastAsia" w:hAnsiTheme="minorEastAsia" w:eastAsiaTheme="minorEastAsia"/>
          <w:sz w:val="24"/>
          <w:szCs w:val="24"/>
        </w:rPr>
        <w:t>或</w:t>
      </w:r>
      <w:r>
        <w:rPr>
          <w:rFonts w:asciiTheme="minorEastAsia" w:hAnsiTheme="minorEastAsia" w:eastAsiaTheme="minorEastAsia"/>
          <w:sz w:val="24"/>
          <w:szCs w:val="24"/>
        </w:rPr>
        <w:t>残疾人福利性单位</w:t>
      </w:r>
      <w:r>
        <w:rPr>
          <w:rFonts w:hint="eastAsia" w:asciiTheme="minorEastAsia" w:hAnsiTheme="minorEastAsia" w:eastAsiaTheme="minorEastAsia"/>
          <w:sz w:val="24"/>
          <w:szCs w:val="24"/>
        </w:rPr>
        <w:t>的</w:t>
      </w:r>
      <w:r>
        <w:rPr>
          <w:rFonts w:asciiTheme="minorEastAsia" w:hAnsiTheme="minorEastAsia" w:eastAsiaTheme="minorEastAsia"/>
          <w:sz w:val="24"/>
          <w:szCs w:val="24"/>
        </w:rPr>
        <w:t>，应</w:t>
      </w:r>
      <w:r>
        <w:rPr>
          <w:rFonts w:hint="eastAsia" w:asciiTheme="minorEastAsia" w:hAnsiTheme="minorEastAsia" w:eastAsiaTheme="minorEastAsia"/>
          <w:sz w:val="24"/>
          <w:szCs w:val="24"/>
        </w:rPr>
        <w:t>按</w:t>
      </w:r>
      <w:r>
        <w:rPr>
          <w:rFonts w:asciiTheme="minorEastAsia" w:hAnsiTheme="minorEastAsia" w:eastAsiaTheme="minorEastAsia"/>
          <w:sz w:val="24"/>
          <w:szCs w:val="24"/>
        </w:rPr>
        <w:t>下文给定格式填写</w:t>
      </w:r>
      <w:r>
        <w:rPr>
          <w:rFonts w:asciiTheme="minorEastAsia" w:hAnsiTheme="minorEastAsia" w:eastAsiaTheme="minorEastAsia"/>
          <w:color w:val="C00000"/>
          <w:sz w:val="24"/>
          <w:szCs w:val="24"/>
        </w:rPr>
        <w:t>声明函</w:t>
      </w:r>
      <w:r>
        <w:rPr>
          <w:rFonts w:asciiTheme="minorEastAsia" w:hAnsiTheme="minorEastAsia" w:eastAsiaTheme="minorEastAsia"/>
          <w:sz w:val="24"/>
          <w:szCs w:val="24"/>
        </w:rPr>
        <w:t>；供应商为监狱企业</w:t>
      </w:r>
      <w:r>
        <w:rPr>
          <w:rFonts w:hint="eastAsia" w:asciiTheme="minorEastAsia" w:hAnsiTheme="minorEastAsia" w:eastAsiaTheme="minorEastAsia"/>
          <w:sz w:val="24"/>
          <w:szCs w:val="24"/>
        </w:rPr>
        <w:t>的</w:t>
      </w:r>
      <w:r>
        <w:rPr>
          <w:rFonts w:asciiTheme="minorEastAsia" w:hAnsiTheme="minorEastAsia" w:eastAsiaTheme="minorEastAsia"/>
          <w:sz w:val="24"/>
          <w:szCs w:val="24"/>
        </w:rPr>
        <w:t>，应当提供由省级以上监狱管理局、戒毒管理局（含新疆生产建设兵团）出具的属于监狱企业的</w:t>
      </w:r>
      <w:r>
        <w:rPr>
          <w:rFonts w:asciiTheme="minorEastAsia" w:hAnsiTheme="minorEastAsia" w:eastAsiaTheme="minorEastAsia"/>
          <w:color w:val="C00000"/>
          <w:sz w:val="24"/>
          <w:szCs w:val="24"/>
        </w:rPr>
        <w:t>证明</w:t>
      </w:r>
      <w:r>
        <w:rPr>
          <w:rFonts w:hint="eastAsia" w:asciiTheme="minorEastAsia" w:hAnsiTheme="minorEastAsia" w:eastAsiaTheme="minorEastAsia"/>
          <w:color w:val="C00000"/>
          <w:sz w:val="24"/>
          <w:szCs w:val="24"/>
        </w:rPr>
        <w:t>函</w:t>
      </w:r>
      <w:r>
        <w:rPr>
          <w:rFonts w:asciiTheme="minorEastAsia" w:hAnsiTheme="minorEastAsia" w:eastAsiaTheme="minorEastAsia"/>
          <w:sz w:val="24"/>
          <w:szCs w:val="24"/>
        </w:rPr>
        <w:t>（格式不</w:t>
      </w:r>
      <w:r>
        <w:rPr>
          <w:rFonts w:hint="eastAsia" w:asciiTheme="minorEastAsia" w:hAnsiTheme="minorEastAsia" w:eastAsiaTheme="minorEastAsia"/>
          <w:sz w:val="24"/>
          <w:szCs w:val="24"/>
        </w:rPr>
        <w:t>限定</w:t>
      </w:r>
      <w:r>
        <w:rPr>
          <w:rFonts w:asciiTheme="minorEastAsia" w:hAnsiTheme="minorEastAsia" w:eastAsiaTheme="minorEastAsia"/>
          <w:sz w:val="24"/>
          <w:szCs w:val="24"/>
        </w:rPr>
        <w:t>）。</w:t>
      </w:r>
    </w:p>
    <w:p>
      <w:pPr>
        <w:pStyle w:val="44"/>
        <w:wordWrap/>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（2）未按上述要求提供声明函\证明函的，不能享受中小企业扶持政策，但不影响其投标文件有效性</w:t>
      </w:r>
      <w:r>
        <w:rPr>
          <w:rFonts w:asciiTheme="minorEastAsia" w:hAnsiTheme="minorEastAsia" w:eastAsiaTheme="minorEastAsia"/>
          <w:sz w:val="24"/>
          <w:szCs w:val="24"/>
        </w:rPr>
        <w:t>。</w:t>
      </w:r>
    </w:p>
    <w:p>
      <w:pPr>
        <w:pStyle w:val="44"/>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中标供应商享受了政府采购优惠政策的，将随中标结果公开其声明函\证明函，接受社会监督。</w:t>
      </w:r>
    </w:p>
    <w:bookmarkEnd w:id="11"/>
    <w:p>
      <w:pPr>
        <w:keepNext/>
        <w:spacing w:before="120" w:after="60"/>
        <w:jc w:val="both"/>
        <w:outlineLvl w:val="3"/>
        <w:rPr>
          <w:b/>
          <w:kern w:val="28"/>
        </w:rPr>
      </w:pPr>
      <w:r>
        <w:rPr>
          <w:rFonts w:hint="eastAsia"/>
          <w:b/>
          <w:kern w:val="28"/>
        </w:rPr>
        <w:t>1．中小企业声明函</w:t>
      </w:r>
    </w:p>
    <w:p>
      <w:pPr>
        <w:pStyle w:val="44"/>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4"/>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4"/>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4"/>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jc w:val="center"/>
        <w:rPr>
          <w:rFonts w:ascii="Calibri" w:hAnsi="Calibri" w:eastAsia="黑体"/>
          <w:kern w:val="28"/>
          <w:sz w:val="28"/>
        </w:rPr>
      </w:pPr>
    </w:p>
    <w:p>
      <w:pPr>
        <w:tabs>
          <w:tab w:val="left" w:pos="5670"/>
        </w:tabs>
        <w:jc w:val="center"/>
        <w:rPr>
          <w:rFonts w:cs="Calibri Light"/>
          <w:b/>
          <w:color w:val="1F4E79"/>
          <w:sz w:val="28"/>
        </w:rPr>
      </w:pPr>
      <w:r>
        <w:rPr>
          <w:rFonts w:cs="Calibri Light"/>
          <w:b/>
          <w:color w:val="1F4E79"/>
          <w:sz w:val="28"/>
        </w:rPr>
        <w:t>『中小企业声明函』（服务类格式）</w:t>
      </w:r>
    </w:p>
    <w:p>
      <w:pPr>
        <w:pStyle w:val="44"/>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4"/>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4"/>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4"/>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rPr>
          <w:color w:val="7030A0"/>
        </w:rPr>
      </w:pPr>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公文黑体">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汉仪旗黑-55">
    <w:altName w:val="黑体"/>
    <w:panose1 w:val="00000000000000000000"/>
    <w:charset w:val="86"/>
    <w:family w:val="auto"/>
    <w:pitch w:val="default"/>
    <w:sig w:usb0="00000000" w:usb1="00000000" w:usb2="00000016" w:usb3="00000000" w:csb0="00040000"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74</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6"/>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76</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hint="eastAsia" w:ascii="宋体" w:hAnsi="宋体" w:eastAsia="宋体"/>
      </w:rPr>
      <w:t>页</w:t>
    </w:r>
    <w:r>
      <w:rPr>
        <w:rFonts w:ascii="宋体" w:hAnsi="宋体" w:eastAsia="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西安市中级人民法院办公区域及法警训练基地物业管理服务项目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西安市中级人民法院办公区域及法警训练基地物业管理服务项目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西安市中级人民法院办公区域及法警训练基地物业管理服务项目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eastAsia="宋体"/>
      </w:rPr>
    </w:pPr>
    <w:r>
      <w:rPr>
        <w:rFonts w:hint="eastAsia" w:ascii="宋体" w:hAnsi="宋体" w:eastAsia="宋体"/>
      </w:rPr>
      <w:t>bbb〈项目</w:t>
    </w:r>
    <w:r>
      <w:rPr>
        <w:rFonts w:ascii="宋体" w:hAnsi="宋体" w:eastAsia="宋体"/>
      </w:rPr>
      <w:t>名称</w:t>
    </w:r>
    <w:r>
      <w:rPr>
        <w:rFonts w:hint="eastAsia" w:ascii="宋体" w:hAnsi="宋体" w:eastAsia="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10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940"/>
    <w:rsid w:val="00005E26"/>
    <w:rsid w:val="00006A52"/>
    <w:rsid w:val="0000732D"/>
    <w:rsid w:val="00010FED"/>
    <w:rsid w:val="00012137"/>
    <w:rsid w:val="00012844"/>
    <w:rsid w:val="00012F9B"/>
    <w:rsid w:val="00013240"/>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47C48"/>
    <w:rsid w:val="00051EF3"/>
    <w:rsid w:val="00052177"/>
    <w:rsid w:val="0005253E"/>
    <w:rsid w:val="000543B4"/>
    <w:rsid w:val="00054879"/>
    <w:rsid w:val="00054FA8"/>
    <w:rsid w:val="000556F1"/>
    <w:rsid w:val="00055F81"/>
    <w:rsid w:val="0005692F"/>
    <w:rsid w:val="00061066"/>
    <w:rsid w:val="00061A13"/>
    <w:rsid w:val="0006226C"/>
    <w:rsid w:val="00062828"/>
    <w:rsid w:val="000629F8"/>
    <w:rsid w:val="00062D84"/>
    <w:rsid w:val="00063EEF"/>
    <w:rsid w:val="00064071"/>
    <w:rsid w:val="00064386"/>
    <w:rsid w:val="00067A39"/>
    <w:rsid w:val="00067D44"/>
    <w:rsid w:val="0007053B"/>
    <w:rsid w:val="00070AA6"/>
    <w:rsid w:val="00072084"/>
    <w:rsid w:val="00073A16"/>
    <w:rsid w:val="00074562"/>
    <w:rsid w:val="0007534F"/>
    <w:rsid w:val="00076440"/>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6C9"/>
    <w:rsid w:val="000A2B11"/>
    <w:rsid w:val="000A7A6A"/>
    <w:rsid w:val="000B129A"/>
    <w:rsid w:val="000B4360"/>
    <w:rsid w:val="000B5741"/>
    <w:rsid w:val="000B5ACF"/>
    <w:rsid w:val="000B5DE5"/>
    <w:rsid w:val="000B6858"/>
    <w:rsid w:val="000B7806"/>
    <w:rsid w:val="000B7B93"/>
    <w:rsid w:val="000C048C"/>
    <w:rsid w:val="000C078B"/>
    <w:rsid w:val="000C07DB"/>
    <w:rsid w:val="000C21A4"/>
    <w:rsid w:val="000C22A9"/>
    <w:rsid w:val="000C3ADC"/>
    <w:rsid w:val="000C4C29"/>
    <w:rsid w:val="000C538D"/>
    <w:rsid w:val="000C53EF"/>
    <w:rsid w:val="000C59A5"/>
    <w:rsid w:val="000C774E"/>
    <w:rsid w:val="000D0AF3"/>
    <w:rsid w:val="000D0DE1"/>
    <w:rsid w:val="000D0E8F"/>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2167"/>
    <w:rsid w:val="00103379"/>
    <w:rsid w:val="00103D6B"/>
    <w:rsid w:val="0010407E"/>
    <w:rsid w:val="00104D98"/>
    <w:rsid w:val="001059A0"/>
    <w:rsid w:val="0010616B"/>
    <w:rsid w:val="00106530"/>
    <w:rsid w:val="001067F9"/>
    <w:rsid w:val="0010742F"/>
    <w:rsid w:val="00107B8A"/>
    <w:rsid w:val="00107BFB"/>
    <w:rsid w:val="001101B9"/>
    <w:rsid w:val="001101BD"/>
    <w:rsid w:val="0011093D"/>
    <w:rsid w:val="001118A7"/>
    <w:rsid w:val="00111F0F"/>
    <w:rsid w:val="001131D6"/>
    <w:rsid w:val="00113B9B"/>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4022"/>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5309"/>
    <w:rsid w:val="001A5764"/>
    <w:rsid w:val="001B0699"/>
    <w:rsid w:val="001B0C7B"/>
    <w:rsid w:val="001B2019"/>
    <w:rsid w:val="001B49FD"/>
    <w:rsid w:val="001B5302"/>
    <w:rsid w:val="001B6115"/>
    <w:rsid w:val="001C0A0A"/>
    <w:rsid w:val="001C0BA3"/>
    <w:rsid w:val="001C0BBD"/>
    <w:rsid w:val="001C1076"/>
    <w:rsid w:val="001C25ED"/>
    <w:rsid w:val="001C2E76"/>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2F2"/>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8B"/>
    <w:rsid w:val="00246EAC"/>
    <w:rsid w:val="00247B11"/>
    <w:rsid w:val="00250468"/>
    <w:rsid w:val="00250A0D"/>
    <w:rsid w:val="00250B6E"/>
    <w:rsid w:val="00250DE0"/>
    <w:rsid w:val="00250F0A"/>
    <w:rsid w:val="002512DB"/>
    <w:rsid w:val="002519B6"/>
    <w:rsid w:val="00252050"/>
    <w:rsid w:val="00253B74"/>
    <w:rsid w:val="00254492"/>
    <w:rsid w:val="002547E0"/>
    <w:rsid w:val="00255039"/>
    <w:rsid w:val="00255A7A"/>
    <w:rsid w:val="00255DBC"/>
    <w:rsid w:val="00256AC1"/>
    <w:rsid w:val="0025777A"/>
    <w:rsid w:val="00257B25"/>
    <w:rsid w:val="00260306"/>
    <w:rsid w:val="002604AB"/>
    <w:rsid w:val="00261898"/>
    <w:rsid w:val="002621C5"/>
    <w:rsid w:val="00264014"/>
    <w:rsid w:val="0026501F"/>
    <w:rsid w:val="00266611"/>
    <w:rsid w:val="00266CC9"/>
    <w:rsid w:val="00267AE5"/>
    <w:rsid w:val="00267C8A"/>
    <w:rsid w:val="00267FDD"/>
    <w:rsid w:val="00271136"/>
    <w:rsid w:val="00271ED3"/>
    <w:rsid w:val="00272146"/>
    <w:rsid w:val="002721CB"/>
    <w:rsid w:val="00272337"/>
    <w:rsid w:val="002724F0"/>
    <w:rsid w:val="00272E7E"/>
    <w:rsid w:val="00273219"/>
    <w:rsid w:val="0027357B"/>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642C"/>
    <w:rsid w:val="00290E72"/>
    <w:rsid w:val="00291777"/>
    <w:rsid w:val="0029384E"/>
    <w:rsid w:val="00294428"/>
    <w:rsid w:val="00295F71"/>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7B0F"/>
    <w:rsid w:val="002C03FE"/>
    <w:rsid w:val="002C05A3"/>
    <w:rsid w:val="002C4511"/>
    <w:rsid w:val="002C45C3"/>
    <w:rsid w:val="002C4DAE"/>
    <w:rsid w:val="002C6442"/>
    <w:rsid w:val="002C6F4A"/>
    <w:rsid w:val="002D07DE"/>
    <w:rsid w:val="002D2B5F"/>
    <w:rsid w:val="002D327B"/>
    <w:rsid w:val="002D41DD"/>
    <w:rsid w:val="002D5205"/>
    <w:rsid w:val="002D65D4"/>
    <w:rsid w:val="002D7418"/>
    <w:rsid w:val="002E1283"/>
    <w:rsid w:val="002E1660"/>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36DE"/>
    <w:rsid w:val="003245F8"/>
    <w:rsid w:val="00325D47"/>
    <w:rsid w:val="00325EF1"/>
    <w:rsid w:val="00326169"/>
    <w:rsid w:val="0032696A"/>
    <w:rsid w:val="00327A6B"/>
    <w:rsid w:val="003302D2"/>
    <w:rsid w:val="00330EA4"/>
    <w:rsid w:val="0033167F"/>
    <w:rsid w:val="00332A7C"/>
    <w:rsid w:val="00335C58"/>
    <w:rsid w:val="00336DD1"/>
    <w:rsid w:val="00337CFC"/>
    <w:rsid w:val="0034052E"/>
    <w:rsid w:val="003406B1"/>
    <w:rsid w:val="00343305"/>
    <w:rsid w:val="003443D3"/>
    <w:rsid w:val="003450CD"/>
    <w:rsid w:val="00345F35"/>
    <w:rsid w:val="00346A88"/>
    <w:rsid w:val="00346D43"/>
    <w:rsid w:val="00346E08"/>
    <w:rsid w:val="00347675"/>
    <w:rsid w:val="0035004F"/>
    <w:rsid w:val="003509CA"/>
    <w:rsid w:val="003511FC"/>
    <w:rsid w:val="00351734"/>
    <w:rsid w:val="00354FCF"/>
    <w:rsid w:val="003551E0"/>
    <w:rsid w:val="003552C3"/>
    <w:rsid w:val="0035572B"/>
    <w:rsid w:val="00357859"/>
    <w:rsid w:val="00357EC3"/>
    <w:rsid w:val="00360830"/>
    <w:rsid w:val="00364896"/>
    <w:rsid w:val="00366A2C"/>
    <w:rsid w:val="003704E3"/>
    <w:rsid w:val="00371456"/>
    <w:rsid w:val="003719FB"/>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A7625"/>
    <w:rsid w:val="003B086A"/>
    <w:rsid w:val="003B0D75"/>
    <w:rsid w:val="003B25DE"/>
    <w:rsid w:val="003B2AF6"/>
    <w:rsid w:val="003B3207"/>
    <w:rsid w:val="003B35A9"/>
    <w:rsid w:val="003B44D5"/>
    <w:rsid w:val="003B482E"/>
    <w:rsid w:val="003C3325"/>
    <w:rsid w:val="003C4A2A"/>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5DFD"/>
    <w:rsid w:val="003E7874"/>
    <w:rsid w:val="003E79F7"/>
    <w:rsid w:val="003E7DCF"/>
    <w:rsid w:val="003F0E1D"/>
    <w:rsid w:val="003F1C2D"/>
    <w:rsid w:val="003F3882"/>
    <w:rsid w:val="003F3F0B"/>
    <w:rsid w:val="003F47F7"/>
    <w:rsid w:val="003F60A3"/>
    <w:rsid w:val="003F7C8E"/>
    <w:rsid w:val="004001BE"/>
    <w:rsid w:val="0040124D"/>
    <w:rsid w:val="004017C8"/>
    <w:rsid w:val="0040181A"/>
    <w:rsid w:val="00401D26"/>
    <w:rsid w:val="004024C2"/>
    <w:rsid w:val="00404A7B"/>
    <w:rsid w:val="00405285"/>
    <w:rsid w:val="0040577D"/>
    <w:rsid w:val="004068A7"/>
    <w:rsid w:val="00406C11"/>
    <w:rsid w:val="00407BBB"/>
    <w:rsid w:val="004106B2"/>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47F"/>
    <w:rsid w:val="00427ABD"/>
    <w:rsid w:val="00430409"/>
    <w:rsid w:val="0043159B"/>
    <w:rsid w:val="004317AB"/>
    <w:rsid w:val="00431851"/>
    <w:rsid w:val="00431DBF"/>
    <w:rsid w:val="00431DD7"/>
    <w:rsid w:val="00433512"/>
    <w:rsid w:val="0043432D"/>
    <w:rsid w:val="00437842"/>
    <w:rsid w:val="0043790E"/>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6788D"/>
    <w:rsid w:val="00471E1E"/>
    <w:rsid w:val="0047278F"/>
    <w:rsid w:val="0047283F"/>
    <w:rsid w:val="00473CE1"/>
    <w:rsid w:val="004747BF"/>
    <w:rsid w:val="0047566E"/>
    <w:rsid w:val="0047590B"/>
    <w:rsid w:val="0047799A"/>
    <w:rsid w:val="00480CD4"/>
    <w:rsid w:val="004846F1"/>
    <w:rsid w:val="00487FE6"/>
    <w:rsid w:val="00490F98"/>
    <w:rsid w:val="00491349"/>
    <w:rsid w:val="00492A27"/>
    <w:rsid w:val="00492F9F"/>
    <w:rsid w:val="00493684"/>
    <w:rsid w:val="00493DFE"/>
    <w:rsid w:val="00493E48"/>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2E8D"/>
    <w:rsid w:val="004B3327"/>
    <w:rsid w:val="004B4DD1"/>
    <w:rsid w:val="004B532B"/>
    <w:rsid w:val="004B5992"/>
    <w:rsid w:val="004B6259"/>
    <w:rsid w:val="004B6543"/>
    <w:rsid w:val="004B6DC3"/>
    <w:rsid w:val="004B756B"/>
    <w:rsid w:val="004C093C"/>
    <w:rsid w:val="004C0B7A"/>
    <w:rsid w:val="004C0CA0"/>
    <w:rsid w:val="004C17D4"/>
    <w:rsid w:val="004C2470"/>
    <w:rsid w:val="004C2A4C"/>
    <w:rsid w:val="004C48B9"/>
    <w:rsid w:val="004C5B48"/>
    <w:rsid w:val="004C6493"/>
    <w:rsid w:val="004C7371"/>
    <w:rsid w:val="004D11A6"/>
    <w:rsid w:val="004D2147"/>
    <w:rsid w:val="004D2BAF"/>
    <w:rsid w:val="004D2D8E"/>
    <w:rsid w:val="004D2F54"/>
    <w:rsid w:val="004D3590"/>
    <w:rsid w:val="004D3893"/>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8E3"/>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39FC"/>
    <w:rsid w:val="0052539A"/>
    <w:rsid w:val="005309DD"/>
    <w:rsid w:val="005323C6"/>
    <w:rsid w:val="005330CB"/>
    <w:rsid w:val="0053320F"/>
    <w:rsid w:val="005340C0"/>
    <w:rsid w:val="00534E45"/>
    <w:rsid w:val="00534E48"/>
    <w:rsid w:val="00535F18"/>
    <w:rsid w:val="00537136"/>
    <w:rsid w:val="005406CD"/>
    <w:rsid w:val="005412C1"/>
    <w:rsid w:val="00542742"/>
    <w:rsid w:val="005427F5"/>
    <w:rsid w:val="0054287D"/>
    <w:rsid w:val="00542A4A"/>
    <w:rsid w:val="00543027"/>
    <w:rsid w:val="0054390D"/>
    <w:rsid w:val="00544037"/>
    <w:rsid w:val="00544FDF"/>
    <w:rsid w:val="0054537C"/>
    <w:rsid w:val="00545E64"/>
    <w:rsid w:val="005469DE"/>
    <w:rsid w:val="00547ACB"/>
    <w:rsid w:val="00547AD0"/>
    <w:rsid w:val="0055098B"/>
    <w:rsid w:val="005509F0"/>
    <w:rsid w:val="00551012"/>
    <w:rsid w:val="00553778"/>
    <w:rsid w:val="00553AC5"/>
    <w:rsid w:val="00554646"/>
    <w:rsid w:val="00554791"/>
    <w:rsid w:val="005555A0"/>
    <w:rsid w:val="00557428"/>
    <w:rsid w:val="005576E1"/>
    <w:rsid w:val="00557D72"/>
    <w:rsid w:val="0056006F"/>
    <w:rsid w:val="0056050F"/>
    <w:rsid w:val="00560BBE"/>
    <w:rsid w:val="0056216F"/>
    <w:rsid w:val="005627E9"/>
    <w:rsid w:val="0056358D"/>
    <w:rsid w:val="0056377F"/>
    <w:rsid w:val="005642D3"/>
    <w:rsid w:val="005668B8"/>
    <w:rsid w:val="00567295"/>
    <w:rsid w:val="005676F6"/>
    <w:rsid w:val="00570A41"/>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2CFD"/>
    <w:rsid w:val="00593C8A"/>
    <w:rsid w:val="00594467"/>
    <w:rsid w:val="00594F66"/>
    <w:rsid w:val="005960B9"/>
    <w:rsid w:val="00596DDA"/>
    <w:rsid w:val="005A1806"/>
    <w:rsid w:val="005A20E0"/>
    <w:rsid w:val="005A24F4"/>
    <w:rsid w:val="005A32F2"/>
    <w:rsid w:val="005A3DFC"/>
    <w:rsid w:val="005A43AB"/>
    <w:rsid w:val="005A59A1"/>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851"/>
    <w:rsid w:val="005D3C04"/>
    <w:rsid w:val="005D5E30"/>
    <w:rsid w:val="005D62E5"/>
    <w:rsid w:val="005D7216"/>
    <w:rsid w:val="005E032C"/>
    <w:rsid w:val="005E12F7"/>
    <w:rsid w:val="005E37E1"/>
    <w:rsid w:val="005E3E4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248"/>
    <w:rsid w:val="00606A55"/>
    <w:rsid w:val="00611427"/>
    <w:rsid w:val="00611AC2"/>
    <w:rsid w:val="00611FFE"/>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5E38"/>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5E58"/>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FD8"/>
    <w:rsid w:val="006834DA"/>
    <w:rsid w:val="00683A85"/>
    <w:rsid w:val="00684103"/>
    <w:rsid w:val="0068482C"/>
    <w:rsid w:val="00685346"/>
    <w:rsid w:val="00685B24"/>
    <w:rsid w:val="0068677F"/>
    <w:rsid w:val="006870E8"/>
    <w:rsid w:val="006879AE"/>
    <w:rsid w:val="00690BC5"/>
    <w:rsid w:val="00690C8E"/>
    <w:rsid w:val="00691341"/>
    <w:rsid w:val="00691D24"/>
    <w:rsid w:val="006933DD"/>
    <w:rsid w:val="0069471D"/>
    <w:rsid w:val="0069553A"/>
    <w:rsid w:val="00695670"/>
    <w:rsid w:val="00695B4C"/>
    <w:rsid w:val="00695E20"/>
    <w:rsid w:val="00696F5B"/>
    <w:rsid w:val="00697CAC"/>
    <w:rsid w:val="006A2505"/>
    <w:rsid w:val="006A2D90"/>
    <w:rsid w:val="006A3763"/>
    <w:rsid w:val="006A3BA0"/>
    <w:rsid w:val="006A4DB4"/>
    <w:rsid w:val="006A4EC6"/>
    <w:rsid w:val="006A5001"/>
    <w:rsid w:val="006A6B87"/>
    <w:rsid w:val="006A6DF3"/>
    <w:rsid w:val="006A7769"/>
    <w:rsid w:val="006B20D5"/>
    <w:rsid w:val="006B34F6"/>
    <w:rsid w:val="006B4952"/>
    <w:rsid w:val="006B59AB"/>
    <w:rsid w:val="006B5EA1"/>
    <w:rsid w:val="006B62C2"/>
    <w:rsid w:val="006B6316"/>
    <w:rsid w:val="006B6A0F"/>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6102"/>
    <w:rsid w:val="00706B38"/>
    <w:rsid w:val="00711356"/>
    <w:rsid w:val="00713D33"/>
    <w:rsid w:val="00714F04"/>
    <w:rsid w:val="00716375"/>
    <w:rsid w:val="007170E9"/>
    <w:rsid w:val="00717B21"/>
    <w:rsid w:val="00717B56"/>
    <w:rsid w:val="00721876"/>
    <w:rsid w:val="00723928"/>
    <w:rsid w:val="007240F9"/>
    <w:rsid w:val="00724763"/>
    <w:rsid w:val="007249DF"/>
    <w:rsid w:val="007303C2"/>
    <w:rsid w:val="0073139F"/>
    <w:rsid w:val="00732226"/>
    <w:rsid w:val="007324E2"/>
    <w:rsid w:val="007326D4"/>
    <w:rsid w:val="00733D26"/>
    <w:rsid w:val="00733E96"/>
    <w:rsid w:val="00733F1D"/>
    <w:rsid w:val="00734BE2"/>
    <w:rsid w:val="00734DBA"/>
    <w:rsid w:val="0073652C"/>
    <w:rsid w:val="007376C8"/>
    <w:rsid w:val="007405AB"/>
    <w:rsid w:val="00740862"/>
    <w:rsid w:val="00740ED2"/>
    <w:rsid w:val="0074169B"/>
    <w:rsid w:val="00742326"/>
    <w:rsid w:val="007426D7"/>
    <w:rsid w:val="00743F8B"/>
    <w:rsid w:val="007457C2"/>
    <w:rsid w:val="0074622A"/>
    <w:rsid w:val="00747EE2"/>
    <w:rsid w:val="00751C14"/>
    <w:rsid w:val="007552A7"/>
    <w:rsid w:val="007566E2"/>
    <w:rsid w:val="00757FC1"/>
    <w:rsid w:val="00760265"/>
    <w:rsid w:val="00761C27"/>
    <w:rsid w:val="00762586"/>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0B9B"/>
    <w:rsid w:val="0078129F"/>
    <w:rsid w:val="007813F9"/>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419D"/>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0A87"/>
    <w:rsid w:val="007E0EF3"/>
    <w:rsid w:val="007E1576"/>
    <w:rsid w:val="007E1F6F"/>
    <w:rsid w:val="007E2BD2"/>
    <w:rsid w:val="007E5F41"/>
    <w:rsid w:val="007E6311"/>
    <w:rsid w:val="007E6CF2"/>
    <w:rsid w:val="007F0BE0"/>
    <w:rsid w:val="007F1EB4"/>
    <w:rsid w:val="007F5493"/>
    <w:rsid w:val="007F575C"/>
    <w:rsid w:val="007F5B53"/>
    <w:rsid w:val="007F60D5"/>
    <w:rsid w:val="007F6DC7"/>
    <w:rsid w:val="008004B1"/>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66C65"/>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02D4"/>
    <w:rsid w:val="00891DC7"/>
    <w:rsid w:val="00891F76"/>
    <w:rsid w:val="008924AA"/>
    <w:rsid w:val="0089283A"/>
    <w:rsid w:val="00892ADC"/>
    <w:rsid w:val="008931DF"/>
    <w:rsid w:val="00893813"/>
    <w:rsid w:val="00893C4C"/>
    <w:rsid w:val="008957F7"/>
    <w:rsid w:val="0089658C"/>
    <w:rsid w:val="00897000"/>
    <w:rsid w:val="008A06A4"/>
    <w:rsid w:val="008A0739"/>
    <w:rsid w:val="008A2458"/>
    <w:rsid w:val="008A3682"/>
    <w:rsid w:val="008A5D30"/>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64FB"/>
    <w:rsid w:val="008C771B"/>
    <w:rsid w:val="008C77A4"/>
    <w:rsid w:val="008D0DB7"/>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45D5"/>
    <w:rsid w:val="009066DC"/>
    <w:rsid w:val="00906F8A"/>
    <w:rsid w:val="009104E4"/>
    <w:rsid w:val="00910537"/>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1148"/>
    <w:rsid w:val="00922714"/>
    <w:rsid w:val="00922A4F"/>
    <w:rsid w:val="00922B73"/>
    <w:rsid w:val="00922DE7"/>
    <w:rsid w:val="00922EFB"/>
    <w:rsid w:val="00923A6C"/>
    <w:rsid w:val="00923B78"/>
    <w:rsid w:val="009249C8"/>
    <w:rsid w:val="00925816"/>
    <w:rsid w:val="0093115A"/>
    <w:rsid w:val="00931671"/>
    <w:rsid w:val="00933F00"/>
    <w:rsid w:val="00935401"/>
    <w:rsid w:val="0093592D"/>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4A95"/>
    <w:rsid w:val="00955186"/>
    <w:rsid w:val="00955282"/>
    <w:rsid w:val="00955FF8"/>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48F7"/>
    <w:rsid w:val="009850E9"/>
    <w:rsid w:val="00985DFA"/>
    <w:rsid w:val="00986315"/>
    <w:rsid w:val="00986617"/>
    <w:rsid w:val="00987306"/>
    <w:rsid w:val="009910A2"/>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04E"/>
    <w:rsid w:val="009C3C03"/>
    <w:rsid w:val="009C3C6C"/>
    <w:rsid w:val="009C3EBA"/>
    <w:rsid w:val="009C4C61"/>
    <w:rsid w:val="009C5377"/>
    <w:rsid w:val="009C58A2"/>
    <w:rsid w:val="009C7BA0"/>
    <w:rsid w:val="009C7C48"/>
    <w:rsid w:val="009D07E7"/>
    <w:rsid w:val="009D0EFF"/>
    <w:rsid w:val="009D1B51"/>
    <w:rsid w:val="009D2F3C"/>
    <w:rsid w:val="009D3369"/>
    <w:rsid w:val="009D41EB"/>
    <w:rsid w:val="009D426B"/>
    <w:rsid w:val="009D52BF"/>
    <w:rsid w:val="009D5349"/>
    <w:rsid w:val="009D551D"/>
    <w:rsid w:val="009D6255"/>
    <w:rsid w:val="009D6DD3"/>
    <w:rsid w:val="009D6E7D"/>
    <w:rsid w:val="009D72CE"/>
    <w:rsid w:val="009E0560"/>
    <w:rsid w:val="009E3F57"/>
    <w:rsid w:val="009E4F8A"/>
    <w:rsid w:val="009E6471"/>
    <w:rsid w:val="009E6771"/>
    <w:rsid w:val="009E67E4"/>
    <w:rsid w:val="009E754B"/>
    <w:rsid w:val="009E7F8A"/>
    <w:rsid w:val="009F0511"/>
    <w:rsid w:val="009F092A"/>
    <w:rsid w:val="009F1DBD"/>
    <w:rsid w:val="009F22FE"/>
    <w:rsid w:val="009F241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0C9"/>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382B"/>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1806"/>
    <w:rsid w:val="00A72C38"/>
    <w:rsid w:val="00A72FD2"/>
    <w:rsid w:val="00A73227"/>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4952"/>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0EB0"/>
    <w:rsid w:val="00B3125B"/>
    <w:rsid w:val="00B31B0D"/>
    <w:rsid w:val="00B31E8C"/>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092"/>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0E2"/>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383"/>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1DAD"/>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68EE"/>
    <w:rsid w:val="00C07250"/>
    <w:rsid w:val="00C074A8"/>
    <w:rsid w:val="00C076EF"/>
    <w:rsid w:val="00C07F2A"/>
    <w:rsid w:val="00C1262A"/>
    <w:rsid w:val="00C1444A"/>
    <w:rsid w:val="00C144BA"/>
    <w:rsid w:val="00C15227"/>
    <w:rsid w:val="00C15E59"/>
    <w:rsid w:val="00C15E84"/>
    <w:rsid w:val="00C16C84"/>
    <w:rsid w:val="00C17537"/>
    <w:rsid w:val="00C20D1A"/>
    <w:rsid w:val="00C21DB4"/>
    <w:rsid w:val="00C224CD"/>
    <w:rsid w:val="00C22AEC"/>
    <w:rsid w:val="00C25539"/>
    <w:rsid w:val="00C25B4A"/>
    <w:rsid w:val="00C25C2B"/>
    <w:rsid w:val="00C268DE"/>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256"/>
    <w:rsid w:val="00C84ACF"/>
    <w:rsid w:val="00C8510F"/>
    <w:rsid w:val="00C856C4"/>
    <w:rsid w:val="00C8634C"/>
    <w:rsid w:val="00C86F92"/>
    <w:rsid w:val="00C87FD1"/>
    <w:rsid w:val="00C90072"/>
    <w:rsid w:val="00C91B57"/>
    <w:rsid w:val="00C9533B"/>
    <w:rsid w:val="00C95A92"/>
    <w:rsid w:val="00CA14A2"/>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50D8"/>
    <w:rsid w:val="00CC5447"/>
    <w:rsid w:val="00CC5D7B"/>
    <w:rsid w:val="00CC60F6"/>
    <w:rsid w:val="00CD1B51"/>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9B5"/>
    <w:rsid w:val="00D33C2D"/>
    <w:rsid w:val="00D34190"/>
    <w:rsid w:val="00D344FD"/>
    <w:rsid w:val="00D35E6A"/>
    <w:rsid w:val="00D361F7"/>
    <w:rsid w:val="00D367A3"/>
    <w:rsid w:val="00D36F7E"/>
    <w:rsid w:val="00D379C7"/>
    <w:rsid w:val="00D37A4D"/>
    <w:rsid w:val="00D37BDA"/>
    <w:rsid w:val="00D411BB"/>
    <w:rsid w:val="00D41D8D"/>
    <w:rsid w:val="00D42370"/>
    <w:rsid w:val="00D42755"/>
    <w:rsid w:val="00D4495E"/>
    <w:rsid w:val="00D454E9"/>
    <w:rsid w:val="00D46FE0"/>
    <w:rsid w:val="00D51593"/>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653"/>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7D8"/>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26EA"/>
    <w:rsid w:val="00DD2A54"/>
    <w:rsid w:val="00DD2FC8"/>
    <w:rsid w:val="00DD35BB"/>
    <w:rsid w:val="00DD3A4B"/>
    <w:rsid w:val="00DD5EDD"/>
    <w:rsid w:val="00DD6551"/>
    <w:rsid w:val="00DD6935"/>
    <w:rsid w:val="00DD6B34"/>
    <w:rsid w:val="00DD7198"/>
    <w:rsid w:val="00DE10B2"/>
    <w:rsid w:val="00DE3B48"/>
    <w:rsid w:val="00DE766D"/>
    <w:rsid w:val="00DF06D5"/>
    <w:rsid w:val="00DF06E1"/>
    <w:rsid w:val="00DF0FF1"/>
    <w:rsid w:val="00DF1557"/>
    <w:rsid w:val="00DF253B"/>
    <w:rsid w:val="00DF2E64"/>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0896"/>
    <w:rsid w:val="00E212E3"/>
    <w:rsid w:val="00E21EB3"/>
    <w:rsid w:val="00E22505"/>
    <w:rsid w:val="00E227F4"/>
    <w:rsid w:val="00E23903"/>
    <w:rsid w:val="00E23FFA"/>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4FBD"/>
    <w:rsid w:val="00E46034"/>
    <w:rsid w:val="00E46A08"/>
    <w:rsid w:val="00E47BE1"/>
    <w:rsid w:val="00E518FB"/>
    <w:rsid w:val="00E51911"/>
    <w:rsid w:val="00E53090"/>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3526"/>
    <w:rsid w:val="00E74627"/>
    <w:rsid w:val="00E7538A"/>
    <w:rsid w:val="00E755BA"/>
    <w:rsid w:val="00E77471"/>
    <w:rsid w:val="00E777FC"/>
    <w:rsid w:val="00E77878"/>
    <w:rsid w:val="00E807FB"/>
    <w:rsid w:val="00E80EB2"/>
    <w:rsid w:val="00E82651"/>
    <w:rsid w:val="00E838CB"/>
    <w:rsid w:val="00E83B54"/>
    <w:rsid w:val="00E83DB2"/>
    <w:rsid w:val="00E840FB"/>
    <w:rsid w:val="00E8555A"/>
    <w:rsid w:val="00E85DAF"/>
    <w:rsid w:val="00E86A39"/>
    <w:rsid w:val="00E8703F"/>
    <w:rsid w:val="00E87864"/>
    <w:rsid w:val="00E90EE7"/>
    <w:rsid w:val="00E914C3"/>
    <w:rsid w:val="00E91684"/>
    <w:rsid w:val="00E9170D"/>
    <w:rsid w:val="00E9198A"/>
    <w:rsid w:val="00E92C29"/>
    <w:rsid w:val="00E931C1"/>
    <w:rsid w:val="00E93508"/>
    <w:rsid w:val="00E93950"/>
    <w:rsid w:val="00E93D1C"/>
    <w:rsid w:val="00E93D73"/>
    <w:rsid w:val="00E94BE1"/>
    <w:rsid w:val="00E94BFD"/>
    <w:rsid w:val="00E94E0E"/>
    <w:rsid w:val="00E9562A"/>
    <w:rsid w:val="00E95B76"/>
    <w:rsid w:val="00E96B72"/>
    <w:rsid w:val="00E96C69"/>
    <w:rsid w:val="00E97186"/>
    <w:rsid w:val="00E97F6C"/>
    <w:rsid w:val="00EA04D2"/>
    <w:rsid w:val="00EA10AD"/>
    <w:rsid w:val="00EA4566"/>
    <w:rsid w:val="00EA4AA8"/>
    <w:rsid w:val="00EA6401"/>
    <w:rsid w:val="00EA68DB"/>
    <w:rsid w:val="00EA6B0B"/>
    <w:rsid w:val="00EA7277"/>
    <w:rsid w:val="00EA7FFB"/>
    <w:rsid w:val="00EB0764"/>
    <w:rsid w:val="00EB1322"/>
    <w:rsid w:val="00EB1A62"/>
    <w:rsid w:val="00EB1D3D"/>
    <w:rsid w:val="00EB4FC8"/>
    <w:rsid w:val="00EB538F"/>
    <w:rsid w:val="00EB7672"/>
    <w:rsid w:val="00EB7A4C"/>
    <w:rsid w:val="00EC0DD8"/>
    <w:rsid w:val="00EC1729"/>
    <w:rsid w:val="00EC2A66"/>
    <w:rsid w:val="00EC3672"/>
    <w:rsid w:val="00EC44FF"/>
    <w:rsid w:val="00ED0960"/>
    <w:rsid w:val="00ED3632"/>
    <w:rsid w:val="00ED3782"/>
    <w:rsid w:val="00ED44E3"/>
    <w:rsid w:val="00ED56C1"/>
    <w:rsid w:val="00ED6961"/>
    <w:rsid w:val="00ED7CED"/>
    <w:rsid w:val="00ED7D80"/>
    <w:rsid w:val="00EE08BA"/>
    <w:rsid w:val="00EE1F49"/>
    <w:rsid w:val="00EE1F87"/>
    <w:rsid w:val="00EE3720"/>
    <w:rsid w:val="00EE3F92"/>
    <w:rsid w:val="00EE4E4F"/>
    <w:rsid w:val="00EE68DF"/>
    <w:rsid w:val="00EE7634"/>
    <w:rsid w:val="00EE77AA"/>
    <w:rsid w:val="00EF08C2"/>
    <w:rsid w:val="00EF1AA0"/>
    <w:rsid w:val="00EF271D"/>
    <w:rsid w:val="00EF4228"/>
    <w:rsid w:val="00EF473E"/>
    <w:rsid w:val="00EF4DC8"/>
    <w:rsid w:val="00EF4F46"/>
    <w:rsid w:val="00EF59D7"/>
    <w:rsid w:val="00EF659E"/>
    <w:rsid w:val="00EF6A13"/>
    <w:rsid w:val="00F01751"/>
    <w:rsid w:val="00F02CF2"/>
    <w:rsid w:val="00F0385A"/>
    <w:rsid w:val="00F04ADF"/>
    <w:rsid w:val="00F078C6"/>
    <w:rsid w:val="00F1070F"/>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0DC9"/>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56555"/>
    <w:rsid w:val="00F61702"/>
    <w:rsid w:val="00F62E71"/>
    <w:rsid w:val="00F63011"/>
    <w:rsid w:val="00F6306C"/>
    <w:rsid w:val="00F630C8"/>
    <w:rsid w:val="00F64341"/>
    <w:rsid w:val="00F64C12"/>
    <w:rsid w:val="00F6552D"/>
    <w:rsid w:val="00F6573B"/>
    <w:rsid w:val="00F667F5"/>
    <w:rsid w:val="00F67278"/>
    <w:rsid w:val="00F67ABE"/>
    <w:rsid w:val="00F67E10"/>
    <w:rsid w:val="00F710E9"/>
    <w:rsid w:val="00F733F0"/>
    <w:rsid w:val="00F74C83"/>
    <w:rsid w:val="00F75E36"/>
    <w:rsid w:val="00F75F28"/>
    <w:rsid w:val="00F76A72"/>
    <w:rsid w:val="00F77340"/>
    <w:rsid w:val="00F8042D"/>
    <w:rsid w:val="00F85256"/>
    <w:rsid w:val="00F86D27"/>
    <w:rsid w:val="00F8751C"/>
    <w:rsid w:val="00F87572"/>
    <w:rsid w:val="00F87CA2"/>
    <w:rsid w:val="00F87FF7"/>
    <w:rsid w:val="00F911A7"/>
    <w:rsid w:val="00F91976"/>
    <w:rsid w:val="00F92C8D"/>
    <w:rsid w:val="00F92D86"/>
    <w:rsid w:val="00F931AD"/>
    <w:rsid w:val="00F95FE5"/>
    <w:rsid w:val="00F96E61"/>
    <w:rsid w:val="00F9741A"/>
    <w:rsid w:val="00F97857"/>
    <w:rsid w:val="00FA1393"/>
    <w:rsid w:val="00FA18B4"/>
    <w:rsid w:val="00FA1F53"/>
    <w:rsid w:val="00FA2095"/>
    <w:rsid w:val="00FA244D"/>
    <w:rsid w:val="00FA7224"/>
    <w:rsid w:val="00FB1215"/>
    <w:rsid w:val="00FB2935"/>
    <w:rsid w:val="00FB3D8E"/>
    <w:rsid w:val="00FB4CB0"/>
    <w:rsid w:val="00FB608E"/>
    <w:rsid w:val="00FB6392"/>
    <w:rsid w:val="00FB63A7"/>
    <w:rsid w:val="00FB6B49"/>
    <w:rsid w:val="00FB77DB"/>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079A"/>
    <w:rsid w:val="00FE12FC"/>
    <w:rsid w:val="00FE3884"/>
    <w:rsid w:val="00FE3FCF"/>
    <w:rsid w:val="00FE4338"/>
    <w:rsid w:val="00FF025A"/>
    <w:rsid w:val="00FF161C"/>
    <w:rsid w:val="00FF2C7E"/>
    <w:rsid w:val="00FF2E19"/>
    <w:rsid w:val="00FF45BE"/>
    <w:rsid w:val="00FF568F"/>
    <w:rsid w:val="00FF756F"/>
    <w:rsid w:val="2759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0"/>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61"/>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2"/>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3"/>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4"/>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5"/>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6"/>
    <w:semiHidden/>
    <w:unhideWhenUsed/>
    <w:qFormat/>
    <w:uiPriority w:val="9"/>
    <w:pPr>
      <w:numPr>
        <w:ilvl w:val="6"/>
        <w:numId w:val="1"/>
      </w:numPr>
      <w:spacing w:before="240" w:after="60"/>
      <w:outlineLvl w:val="6"/>
    </w:pPr>
  </w:style>
  <w:style w:type="paragraph" w:styleId="9">
    <w:name w:val="heading 8"/>
    <w:basedOn w:val="1"/>
    <w:next w:val="1"/>
    <w:link w:val="67"/>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8"/>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2"/>
    <w:qFormat/>
    <w:uiPriority w:val="0"/>
    <w:pPr>
      <w:autoSpaceDE w:val="0"/>
      <w:autoSpaceDN w:val="0"/>
      <w:adjustRightInd w:val="0"/>
      <w:ind w:firstLine="420"/>
    </w:pPr>
    <w:rPr>
      <w:rFonts w:ascii="Copperplate Gothic Bold" w:hAnsi="Copperplate Gothic Bold"/>
      <w:sz w:val="28"/>
      <w:szCs w:val="28"/>
    </w:rPr>
  </w:style>
  <w:style w:type="paragraph" w:styleId="12">
    <w:name w:val="header"/>
    <w:basedOn w:val="1"/>
    <w:link w:val="58"/>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2"/>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4"/>
    <w:unhideWhenUsed/>
    <w:qFormat/>
    <w:uiPriority w:val="0"/>
    <w:pPr>
      <w:spacing w:line="400" w:lineRule="exact"/>
    </w:pPr>
    <w:rPr>
      <w:rFonts w:ascii="Calibri Light" w:hAnsi="Calibri Light" w:eastAsia="华文仿宋" w:cs="Calibri Light"/>
      <w:kern w:val="2"/>
      <w:sz w:val="28"/>
      <w:szCs w:val="28"/>
    </w:rPr>
  </w:style>
  <w:style w:type="paragraph" w:styleId="16">
    <w:name w:val="Body Text"/>
    <w:basedOn w:val="1"/>
    <w:link w:val="158"/>
    <w:unhideWhenUsed/>
    <w:qFormat/>
    <w:uiPriority w:val="1"/>
    <w:pPr>
      <w:spacing w:after="120"/>
    </w:pPr>
  </w:style>
  <w:style w:type="paragraph" w:styleId="17">
    <w:name w:val="Plain Text"/>
    <w:basedOn w:val="1"/>
    <w:link w:val="96"/>
    <w:unhideWhenUsed/>
    <w:qFormat/>
    <w:uiPriority w:val="0"/>
    <w:rPr>
      <w:rFonts w:ascii="宋体" w:hAnsi="Courier New" w:eastAsia="宋体" w:cs="Courier New"/>
      <w:sz w:val="21"/>
      <w:szCs w:val="21"/>
    </w:rPr>
  </w:style>
  <w:style w:type="paragraph" w:styleId="18">
    <w:name w:val="Date"/>
    <w:basedOn w:val="1"/>
    <w:next w:val="1"/>
    <w:link w:val="57"/>
    <w:unhideWhenUsed/>
    <w:qFormat/>
    <w:uiPriority w:val="99"/>
    <w:pPr>
      <w:ind w:left="100" w:leftChars="2500"/>
    </w:pPr>
  </w:style>
  <w:style w:type="paragraph" w:styleId="19">
    <w:name w:val="Balloon Text"/>
    <w:basedOn w:val="1"/>
    <w:link w:val="83"/>
    <w:unhideWhenUsed/>
    <w:qFormat/>
    <w:uiPriority w:val="99"/>
    <w:rPr>
      <w:sz w:val="18"/>
      <w:szCs w:val="18"/>
    </w:rPr>
  </w:style>
  <w:style w:type="paragraph" w:styleId="20">
    <w:name w:val="footer"/>
    <w:basedOn w:val="1"/>
    <w:link w:val="59"/>
    <w:unhideWhenUsed/>
    <w:qFormat/>
    <w:uiPriority w:val="99"/>
    <w:pPr>
      <w:tabs>
        <w:tab w:val="center" w:pos="4153"/>
        <w:tab w:val="right" w:pos="8306"/>
      </w:tabs>
      <w:snapToGrid w:val="0"/>
      <w:spacing w:line="240" w:lineRule="atLeast"/>
    </w:pPr>
    <w:rPr>
      <w:sz w:val="18"/>
      <w:szCs w:val="18"/>
    </w:rPr>
  </w:style>
  <w:style w:type="paragraph" w:styleId="21">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2">
    <w:name w:val="Subtitle"/>
    <w:basedOn w:val="1"/>
    <w:next w:val="1"/>
    <w:link w:val="70"/>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HTML Preformatted"/>
    <w:basedOn w:val="1"/>
    <w:link w:val="174"/>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pPr>
    <w:rPr>
      <w:rFonts w:hint="eastAsia" w:ascii="宋体" w:hAnsi="宋体" w:eastAsia="宋体"/>
    </w:rPr>
  </w:style>
  <w:style w:type="paragraph" w:styleId="24">
    <w:name w:val="Normal (Web)"/>
    <w:basedOn w:val="1"/>
    <w:qFormat/>
    <w:uiPriority w:val="0"/>
  </w:style>
  <w:style w:type="paragraph" w:styleId="25">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6">
    <w:name w:val="annotation subject"/>
    <w:basedOn w:val="15"/>
    <w:next w:val="15"/>
    <w:link w:val="91"/>
    <w:unhideWhenUsed/>
    <w:qFormat/>
    <w:uiPriority w:val="99"/>
    <w:rPr>
      <w:b/>
      <w:bCs/>
    </w:rPr>
  </w:style>
  <w:style w:type="paragraph" w:styleId="27">
    <w:name w:val="Body Text First Indent"/>
    <w:basedOn w:val="16"/>
    <w:link w:val="159"/>
    <w:qFormat/>
    <w:uiPriority w:val="0"/>
    <w:pPr>
      <w:widowControl w:val="0"/>
      <w:ind w:firstLine="420" w:firstLineChars="100"/>
      <w:jc w:val="both"/>
    </w:pPr>
    <w:rPr>
      <w:rFonts w:ascii="Times New Roman" w:hAnsi="Times New Roman" w:eastAsia="宋体"/>
      <w:kern w:val="2"/>
      <w:sz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qFormat/>
    <w:uiPriority w:val="20"/>
    <w:rPr>
      <w:rFonts w:asciiTheme="minorHAnsi" w:hAnsiTheme="minorHAnsi"/>
      <w:b/>
      <w:i/>
      <w:iCs/>
    </w:rPr>
  </w:style>
  <w:style w:type="character" w:styleId="35">
    <w:name w:val="Hyperlink"/>
    <w:basedOn w:val="30"/>
    <w:unhideWhenUsed/>
    <w:qFormat/>
    <w:uiPriority w:val="99"/>
    <w:rPr>
      <w:color w:val="0563C1" w:themeColor="hyperlink"/>
      <w:u w:val="single"/>
      <w14:textFill>
        <w14:solidFill>
          <w14:schemeClr w14:val="hlink"/>
        </w14:solidFill>
      </w14:textFill>
    </w:rPr>
  </w:style>
  <w:style w:type="character" w:styleId="36">
    <w:name w:val="annotation reference"/>
    <w:basedOn w:val="30"/>
    <w:unhideWhenUsed/>
    <w:qFormat/>
    <w:uiPriority w:val="99"/>
    <w:rPr>
      <w:sz w:val="21"/>
      <w:szCs w:val="21"/>
    </w:rPr>
  </w:style>
  <w:style w:type="paragraph" w:customStyle="1" w:styleId="37">
    <w:name w:val="※封面大标题"/>
    <w:basedOn w:val="1"/>
    <w:next w:val="1"/>
    <w:qFormat/>
    <w:uiPriority w:val="0"/>
    <w:pPr>
      <w:jc w:val="center"/>
    </w:pPr>
    <w:rPr>
      <w:rFonts w:ascii="华文中宋" w:hAnsi="华文中宋" w:eastAsia="华文中宋"/>
      <w:sz w:val="96"/>
      <w:szCs w:val="96"/>
    </w:rPr>
  </w:style>
  <w:style w:type="paragraph" w:customStyle="1" w:styleId="38">
    <w:name w:val="※封面题颌"/>
    <w:basedOn w:val="1"/>
    <w:next w:val="1"/>
    <w:qFormat/>
    <w:uiPriority w:val="0"/>
    <w:pPr>
      <w:jc w:val="center"/>
    </w:pPr>
    <w:rPr>
      <w:rFonts w:ascii="Calibri Light" w:hAnsi="Calibri Light" w:eastAsia="华文仿宋"/>
      <w:sz w:val="36"/>
      <w:szCs w:val="36"/>
    </w:rPr>
  </w:style>
  <w:style w:type="paragraph" w:customStyle="1" w:styleId="39">
    <w:name w:val="※封面题眉"/>
    <w:basedOn w:val="1"/>
    <w:next w:val="37"/>
    <w:qFormat/>
    <w:uiPriority w:val="0"/>
    <w:pPr>
      <w:jc w:val="center"/>
    </w:pPr>
    <w:rPr>
      <w:rFonts w:ascii="华文仿宋" w:hAnsi="华文仿宋" w:eastAsia="华文仿宋"/>
      <w:sz w:val="52"/>
      <w:szCs w:val="28"/>
    </w:rPr>
  </w:style>
  <w:style w:type="paragraph" w:customStyle="1" w:styleId="40">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1">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2">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3">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4">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5">
    <w:name w:val="※小标题 一"/>
    <w:basedOn w:val="44"/>
    <w:next w:val="44"/>
    <w:qFormat/>
    <w:uiPriority w:val="0"/>
    <w:pPr>
      <w:spacing w:before="120" w:line="240" w:lineRule="auto"/>
      <w:outlineLvl w:val="2"/>
    </w:pPr>
    <w:rPr>
      <w:b/>
      <w:color w:val="203864" w:themeColor="accent5" w:themeShade="80"/>
      <w:sz w:val="32"/>
    </w:rPr>
  </w:style>
  <w:style w:type="paragraph" w:customStyle="1" w:styleId="46">
    <w:name w:val="※小标题（1）"/>
    <w:basedOn w:val="1"/>
    <w:next w:val="44"/>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7">
    <w:name w:val="※小标题（一）"/>
    <w:basedOn w:val="1"/>
    <w:next w:val="44"/>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8">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9">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0">
    <w:name w:val="※页眉"/>
    <w:basedOn w:val="44"/>
    <w:qFormat/>
    <w:uiPriority w:val="0"/>
    <w:pPr>
      <w:pBdr>
        <w:bottom w:val="single" w:color="auto" w:sz="4" w:space="1"/>
      </w:pBdr>
      <w:spacing w:line="240" w:lineRule="atLeast"/>
      <w:jc w:val="right"/>
    </w:pPr>
    <w:rPr>
      <w:rFonts w:ascii="宋体" w:hAnsi="宋体" w:eastAsia="宋体"/>
      <w:sz w:val="18"/>
    </w:rPr>
  </w:style>
  <w:style w:type="paragraph" w:customStyle="1" w:styleId="51">
    <w:name w:val="※章节标题（第X章）"/>
    <w:basedOn w:val="1"/>
    <w:qFormat/>
    <w:uiPriority w:val="0"/>
    <w:pPr>
      <w:jc w:val="center"/>
      <w:outlineLvl w:val="0"/>
    </w:pPr>
    <w:rPr>
      <w:rFonts w:ascii="Calibri Light" w:hAnsi="Calibri Light" w:eastAsia="黑体"/>
      <w:sz w:val="36"/>
      <w:szCs w:val="28"/>
    </w:rPr>
  </w:style>
  <w:style w:type="paragraph" w:customStyle="1" w:styleId="52">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3">
    <w:name w:val="※章节标题（第Z部分分项）"/>
    <w:basedOn w:val="52"/>
    <w:qFormat/>
    <w:uiPriority w:val="0"/>
    <w:pPr>
      <w:outlineLvl w:val="2"/>
    </w:pPr>
  </w:style>
  <w:style w:type="paragraph" w:customStyle="1" w:styleId="54">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5">
    <w:name w:val="※正文（缩进2）"/>
    <w:basedOn w:val="44"/>
    <w:qFormat/>
    <w:uiPriority w:val="0"/>
    <w:pPr>
      <w:ind w:firstLine="200" w:firstLineChars="200"/>
    </w:pPr>
  </w:style>
  <w:style w:type="paragraph" w:customStyle="1" w:styleId="56">
    <w:name w:val="※正文（缩进4）"/>
    <w:basedOn w:val="44"/>
    <w:qFormat/>
    <w:uiPriority w:val="0"/>
    <w:pPr>
      <w:ind w:firstLine="400" w:firstLineChars="400"/>
    </w:pPr>
  </w:style>
  <w:style w:type="character" w:customStyle="1" w:styleId="57">
    <w:name w:val="日期 Char"/>
    <w:basedOn w:val="30"/>
    <w:link w:val="18"/>
    <w:qFormat/>
    <w:uiPriority w:val="99"/>
    <w:rPr>
      <w:rFonts w:ascii="华文仿宋" w:hAnsi="华文仿宋" w:eastAsia="华文仿宋"/>
      <w:sz w:val="28"/>
      <w:szCs w:val="28"/>
    </w:rPr>
  </w:style>
  <w:style w:type="character" w:customStyle="1" w:styleId="58">
    <w:name w:val="页眉 Char"/>
    <w:basedOn w:val="30"/>
    <w:link w:val="12"/>
    <w:qFormat/>
    <w:uiPriority w:val="0"/>
    <w:rPr>
      <w:rFonts w:ascii="华文仿宋" w:hAnsi="华文仿宋" w:eastAsia="华文仿宋"/>
      <w:sz w:val="18"/>
      <w:szCs w:val="18"/>
    </w:rPr>
  </w:style>
  <w:style w:type="character" w:customStyle="1" w:styleId="59">
    <w:name w:val="页脚 Char"/>
    <w:basedOn w:val="30"/>
    <w:link w:val="20"/>
    <w:qFormat/>
    <w:uiPriority w:val="99"/>
    <w:rPr>
      <w:rFonts w:ascii="华文仿宋" w:hAnsi="华文仿宋" w:eastAsia="华文仿宋"/>
      <w:sz w:val="18"/>
      <w:szCs w:val="18"/>
    </w:rPr>
  </w:style>
  <w:style w:type="character" w:customStyle="1" w:styleId="60">
    <w:name w:val="标题 1 Char"/>
    <w:basedOn w:val="30"/>
    <w:link w:val="2"/>
    <w:qFormat/>
    <w:uiPriority w:val="9"/>
    <w:rPr>
      <w:rFonts w:ascii="Calibri" w:hAnsi="Calibri" w:eastAsia="黑体"/>
      <w:bCs/>
      <w:kern w:val="36"/>
      <w:sz w:val="32"/>
      <w:szCs w:val="32"/>
    </w:rPr>
  </w:style>
  <w:style w:type="character" w:customStyle="1" w:styleId="61">
    <w:name w:val="标题 2 Char"/>
    <w:basedOn w:val="30"/>
    <w:link w:val="3"/>
    <w:qFormat/>
    <w:uiPriority w:val="9"/>
    <w:rPr>
      <w:rFonts w:ascii="Calibri" w:hAnsi="Calibri" w:eastAsia="黑体" w:cstheme="majorBidi"/>
      <w:bCs/>
      <w:iCs/>
      <w:kern w:val="32"/>
      <w:sz w:val="28"/>
      <w:szCs w:val="28"/>
    </w:rPr>
  </w:style>
  <w:style w:type="character" w:customStyle="1" w:styleId="62">
    <w:name w:val="标题 3 Char"/>
    <w:basedOn w:val="30"/>
    <w:link w:val="4"/>
    <w:qFormat/>
    <w:uiPriority w:val="9"/>
    <w:rPr>
      <w:rFonts w:ascii="Calibri Light" w:hAnsi="Calibri Light" w:eastAsia="宋体"/>
      <w:b/>
      <w:bCs/>
      <w:kern w:val="30"/>
      <w:sz w:val="24"/>
      <w:szCs w:val="26"/>
    </w:rPr>
  </w:style>
  <w:style w:type="character" w:customStyle="1" w:styleId="63">
    <w:name w:val="标题 4 Char"/>
    <w:basedOn w:val="30"/>
    <w:link w:val="5"/>
    <w:qFormat/>
    <w:uiPriority w:val="9"/>
    <w:rPr>
      <w:rFonts w:cstheme="majorBidi"/>
      <w:b/>
      <w:bCs/>
      <w:sz w:val="28"/>
      <w:szCs w:val="28"/>
    </w:rPr>
  </w:style>
  <w:style w:type="character" w:customStyle="1" w:styleId="64">
    <w:name w:val="标题 5 Char"/>
    <w:basedOn w:val="30"/>
    <w:link w:val="6"/>
    <w:semiHidden/>
    <w:qFormat/>
    <w:uiPriority w:val="9"/>
    <w:rPr>
      <w:b/>
      <w:bCs/>
      <w:i/>
      <w:iCs/>
      <w:sz w:val="26"/>
      <w:szCs w:val="26"/>
    </w:rPr>
  </w:style>
  <w:style w:type="character" w:customStyle="1" w:styleId="65">
    <w:name w:val="标题 6 Char"/>
    <w:basedOn w:val="30"/>
    <w:link w:val="7"/>
    <w:semiHidden/>
    <w:qFormat/>
    <w:uiPriority w:val="9"/>
    <w:rPr>
      <w:rFonts w:cstheme="majorBidi"/>
      <w:b/>
      <w:bCs/>
    </w:rPr>
  </w:style>
  <w:style w:type="character" w:customStyle="1" w:styleId="66">
    <w:name w:val="标题 7 Char"/>
    <w:basedOn w:val="30"/>
    <w:link w:val="8"/>
    <w:semiHidden/>
    <w:qFormat/>
    <w:uiPriority w:val="9"/>
    <w:rPr>
      <w:sz w:val="24"/>
      <w:szCs w:val="24"/>
    </w:rPr>
  </w:style>
  <w:style w:type="character" w:customStyle="1" w:styleId="67">
    <w:name w:val="标题 8 Char"/>
    <w:basedOn w:val="30"/>
    <w:link w:val="9"/>
    <w:semiHidden/>
    <w:qFormat/>
    <w:uiPriority w:val="9"/>
    <w:rPr>
      <w:rFonts w:cstheme="majorBidi"/>
      <w:i/>
      <w:iCs/>
      <w:sz w:val="24"/>
      <w:szCs w:val="24"/>
    </w:rPr>
  </w:style>
  <w:style w:type="character" w:customStyle="1" w:styleId="68">
    <w:name w:val="标题 9 Char"/>
    <w:basedOn w:val="30"/>
    <w:link w:val="10"/>
    <w:semiHidden/>
    <w:qFormat/>
    <w:uiPriority w:val="9"/>
    <w:rPr>
      <w:rFonts w:asciiTheme="majorHAnsi" w:hAnsiTheme="majorHAnsi" w:eastAsiaTheme="majorEastAsia" w:cstheme="majorBidi"/>
    </w:rPr>
  </w:style>
  <w:style w:type="character" w:customStyle="1" w:styleId="69">
    <w:name w:val="标题 Char"/>
    <w:basedOn w:val="30"/>
    <w:link w:val="25"/>
    <w:qFormat/>
    <w:uiPriority w:val="10"/>
    <w:rPr>
      <w:rFonts w:asciiTheme="majorHAnsi" w:hAnsiTheme="majorHAnsi" w:eastAsiaTheme="majorEastAsia" w:cstheme="majorBidi"/>
      <w:b/>
      <w:bCs/>
      <w:kern w:val="28"/>
      <w:sz w:val="32"/>
      <w:szCs w:val="32"/>
    </w:rPr>
  </w:style>
  <w:style w:type="character" w:customStyle="1" w:styleId="70">
    <w:name w:val="副标题 Char"/>
    <w:basedOn w:val="30"/>
    <w:link w:val="22"/>
    <w:qFormat/>
    <w:uiPriority w:val="11"/>
    <w:rPr>
      <w:rFonts w:ascii="Calibri" w:hAnsi="Calibri" w:eastAsia="黑体" w:cstheme="majorBidi"/>
      <w:sz w:val="32"/>
      <w:szCs w:val="24"/>
    </w:rPr>
  </w:style>
  <w:style w:type="paragraph" w:styleId="71">
    <w:name w:val="No Spacing"/>
    <w:basedOn w:val="1"/>
    <w:qFormat/>
    <w:uiPriority w:val="1"/>
    <w:rPr>
      <w:szCs w:val="32"/>
    </w:rPr>
  </w:style>
  <w:style w:type="paragraph" w:styleId="72">
    <w:name w:val="List Paragraph"/>
    <w:basedOn w:val="1"/>
    <w:link w:val="163"/>
    <w:qFormat/>
    <w:uiPriority w:val="0"/>
    <w:pPr>
      <w:ind w:left="720"/>
      <w:contextualSpacing/>
    </w:pPr>
  </w:style>
  <w:style w:type="paragraph" w:styleId="73">
    <w:name w:val="Quote"/>
    <w:basedOn w:val="1"/>
    <w:next w:val="1"/>
    <w:link w:val="74"/>
    <w:qFormat/>
    <w:uiPriority w:val="29"/>
    <w:rPr>
      <w:i/>
    </w:rPr>
  </w:style>
  <w:style w:type="character" w:customStyle="1" w:styleId="74">
    <w:name w:val="引用 Char"/>
    <w:basedOn w:val="30"/>
    <w:link w:val="73"/>
    <w:qFormat/>
    <w:uiPriority w:val="29"/>
    <w:rPr>
      <w:i/>
      <w:sz w:val="24"/>
      <w:szCs w:val="24"/>
    </w:rPr>
  </w:style>
  <w:style w:type="paragraph" w:styleId="75">
    <w:name w:val="Intense Quote"/>
    <w:basedOn w:val="1"/>
    <w:next w:val="1"/>
    <w:link w:val="76"/>
    <w:qFormat/>
    <w:uiPriority w:val="30"/>
    <w:pPr>
      <w:ind w:left="720" w:right="720"/>
    </w:pPr>
    <w:rPr>
      <w:b/>
      <w:i/>
      <w:szCs w:val="22"/>
    </w:rPr>
  </w:style>
  <w:style w:type="character" w:customStyle="1" w:styleId="76">
    <w:name w:val="明显引用 Char"/>
    <w:basedOn w:val="30"/>
    <w:link w:val="75"/>
    <w:qFormat/>
    <w:uiPriority w:val="30"/>
    <w:rPr>
      <w:b/>
      <w:i/>
      <w:sz w:val="24"/>
    </w:rPr>
  </w:style>
  <w:style w:type="character" w:customStyle="1" w:styleId="77">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8">
    <w:name w:val="Intense Emphasis"/>
    <w:basedOn w:val="30"/>
    <w:qFormat/>
    <w:uiPriority w:val="21"/>
    <w:rPr>
      <w:b/>
      <w:i/>
      <w:sz w:val="24"/>
      <w:szCs w:val="24"/>
      <w:u w:val="single"/>
    </w:rPr>
  </w:style>
  <w:style w:type="character" w:customStyle="1" w:styleId="79">
    <w:name w:val="Subtle Reference"/>
    <w:basedOn w:val="30"/>
    <w:qFormat/>
    <w:uiPriority w:val="31"/>
    <w:rPr>
      <w:sz w:val="24"/>
      <w:szCs w:val="24"/>
      <w:u w:val="single"/>
    </w:rPr>
  </w:style>
  <w:style w:type="character" w:customStyle="1" w:styleId="80">
    <w:name w:val="Intense Reference"/>
    <w:basedOn w:val="30"/>
    <w:qFormat/>
    <w:uiPriority w:val="32"/>
    <w:rPr>
      <w:b/>
      <w:sz w:val="24"/>
      <w:u w:val="single"/>
    </w:rPr>
  </w:style>
  <w:style w:type="character" w:customStyle="1" w:styleId="81">
    <w:name w:val="Book Title"/>
    <w:basedOn w:val="30"/>
    <w:qFormat/>
    <w:uiPriority w:val="33"/>
    <w:rPr>
      <w:rFonts w:asciiTheme="majorHAnsi" w:hAnsiTheme="majorHAnsi" w:eastAsiaTheme="majorEastAsia"/>
      <w:b/>
      <w:i/>
      <w:sz w:val="24"/>
      <w:szCs w:val="24"/>
    </w:rPr>
  </w:style>
  <w:style w:type="paragraph" w:customStyle="1" w:styleId="82">
    <w:name w:val="TOC Heading"/>
    <w:basedOn w:val="2"/>
    <w:next w:val="1"/>
    <w:semiHidden/>
    <w:unhideWhenUsed/>
    <w:qFormat/>
    <w:uiPriority w:val="39"/>
    <w:pPr>
      <w:outlineLvl w:val="9"/>
    </w:pPr>
  </w:style>
  <w:style w:type="character" w:customStyle="1" w:styleId="83">
    <w:name w:val="批注框文本 Char"/>
    <w:basedOn w:val="30"/>
    <w:link w:val="19"/>
    <w:qFormat/>
    <w:uiPriority w:val="99"/>
    <w:rPr>
      <w:sz w:val="18"/>
      <w:szCs w:val="18"/>
    </w:rPr>
  </w:style>
  <w:style w:type="character" w:customStyle="1" w:styleId="84">
    <w:name w:val="批注文字 Char"/>
    <w:basedOn w:val="30"/>
    <w:link w:val="15"/>
    <w:qFormat/>
    <w:uiPriority w:val="0"/>
    <w:rPr>
      <w:rFonts w:ascii="Calibri Light" w:hAnsi="Calibri Light" w:eastAsia="华文仿宋" w:cs="Calibri Light"/>
      <w:kern w:val="2"/>
      <w:sz w:val="28"/>
      <w:szCs w:val="28"/>
    </w:rPr>
  </w:style>
  <w:style w:type="paragraph" w:customStyle="1" w:styleId="85">
    <w:name w:val="@正文"/>
    <w:basedOn w:val="44"/>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6">
    <w:name w:val="@一级小标题"/>
    <w:basedOn w:val="1"/>
    <w:next w:val="85"/>
    <w:qFormat/>
    <w:uiPriority w:val="0"/>
    <w:pPr>
      <w:keepNext/>
      <w:spacing w:before="120" w:after="60"/>
      <w:outlineLvl w:val="2"/>
    </w:pPr>
    <w:rPr>
      <w:rFonts w:ascii="Calibri" w:hAnsi="Calibri" w:eastAsia="黑体"/>
      <w:kern w:val="28"/>
      <w:sz w:val="28"/>
    </w:rPr>
  </w:style>
  <w:style w:type="paragraph" w:customStyle="1" w:styleId="87">
    <w:name w:val="@标题"/>
    <w:basedOn w:val="1"/>
    <w:next w:val="85"/>
    <w:qFormat/>
    <w:uiPriority w:val="0"/>
    <w:pPr>
      <w:keepNext/>
      <w:spacing w:before="50" w:beforeLines="50" w:after="50" w:afterLines="50"/>
      <w:jc w:val="center"/>
      <w:outlineLvl w:val="1"/>
    </w:pPr>
    <w:rPr>
      <w:rFonts w:ascii="Calibri" w:hAnsi="Calibri" w:eastAsia="黑体"/>
      <w:kern w:val="32"/>
      <w:sz w:val="32"/>
    </w:rPr>
  </w:style>
  <w:style w:type="table" w:customStyle="1" w:styleId="88">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页眉 Char1"/>
    <w:basedOn w:val="30"/>
    <w:semiHidden/>
    <w:qFormat/>
    <w:uiPriority w:val="99"/>
    <w:rPr>
      <w:rFonts w:cs="Calibri Light"/>
      <w:sz w:val="18"/>
      <w:szCs w:val="18"/>
    </w:rPr>
  </w:style>
  <w:style w:type="character" w:customStyle="1" w:styleId="90">
    <w:name w:val="页脚 Char1"/>
    <w:basedOn w:val="30"/>
    <w:semiHidden/>
    <w:qFormat/>
    <w:uiPriority w:val="99"/>
    <w:rPr>
      <w:rFonts w:cs="Calibri Light"/>
      <w:sz w:val="18"/>
      <w:szCs w:val="18"/>
    </w:rPr>
  </w:style>
  <w:style w:type="character" w:customStyle="1" w:styleId="91">
    <w:name w:val="批注主题 Char"/>
    <w:basedOn w:val="84"/>
    <w:link w:val="26"/>
    <w:qFormat/>
    <w:uiPriority w:val="99"/>
    <w:rPr>
      <w:rFonts w:ascii="Calibri Light" w:hAnsi="Calibri Light" w:eastAsia="华文仿宋" w:cs="Calibri Light"/>
      <w:b/>
      <w:bCs/>
      <w:kern w:val="2"/>
      <w:sz w:val="28"/>
      <w:szCs w:val="28"/>
    </w:rPr>
  </w:style>
  <w:style w:type="character" w:customStyle="1" w:styleId="92">
    <w:name w:val="文档结构图 Char"/>
    <w:basedOn w:val="30"/>
    <w:link w:val="14"/>
    <w:qFormat/>
    <w:uiPriority w:val="99"/>
    <w:rPr>
      <w:rFonts w:ascii="宋体" w:hAnsi="Calibri Light" w:eastAsia="宋体" w:cs="Calibri Light"/>
      <w:kern w:val="2"/>
      <w:sz w:val="18"/>
      <w:szCs w:val="18"/>
    </w:rPr>
  </w:style>
  <w:style w:type="character" w:styleId="93">
    <w:name w:val="Placeholder Text"/>
    <w:basedOn w:val="30"/>
    <w:semiHidden/>
    <w:qFormat/>
    <w:uiPriority w:val="99"/>
    <w:rPr>
      <w:color w:val="808080"/>
    </w:rPr>
  </w:style>
  <w:style w:type="table" w:customStyle="1" w:styleId="94">
    <w:name w:val="网格型1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纯文本 Char"/>
    <w:basedOn w:val="30"/>
    <w:link w:val="17"/>
    <w:qFormat/>
    <w:uiPriority w:val="0"/>
    <w:rPr>
      <w:rFonts w:ascii="宋体" w:hAnsi="Courier New" w:eastAsia="宋体" w:cs="Courier New"/>
      <w:sz w:val="21"/>
      <w:szCs w:val="21"/>
    </w:rPr>
  </w:style>
  <w:style w:type="character" w:customStyle="1" w:styleId="9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8">
    <w:name w:val="明显强调1"/>
    <w:basedOn w:val="30"/>
    <w:qFormat/>
    <w:uiPriority w:val="21"/>
    <w:rPr>
      <w:b/>
      <w:i/>
      <w:sz w:val="24"/>
      <w:szCs w:val="24"/>
      <w:u w:val="single"/>
    </w:rPr>
  </w:style>
  <w:style w:type="character" w:customStyle="1" w:styleId="99">
    <w:name w:val="不明显参考1"/>
    <w:basedOn w:val="30"/>
    <w:qFormat/>
    <w:uiPriority w:val="31"/>
    <w:rPr>
      <w:sz w:val="24"/>
      <w:szCs w:val="24"/>
      <w:u w:val="single"/>
    </w:rPr>
  </w:style>
  <w:style w:type="character" w:customStyle="1" w:styleId="100">
    <w:name w:val="明显参考1"/>
    <w:basedOn w:val="30"/>
    <w:qFormat/>
    <w:uiPriority w:val="32"/>
    <w:rPr>
      <w:b/>
      <w:sz w:val="24"/>
      <w:u w:val="single"/>
    </w:rPr>
  </w:style>
  <w:style w:type="character" w:customStyle="1" w:styleId="101">
    <w:name w:val="书籍标题1"/>
    <w:basedOn w:val="30"/>
    <w:qFormat/>
    <w:uiPriority w:val="33"/>
    <w:rPr>
      <w:rFonts w:asciiTheme="majorHAnsi" w:hAnsiTheme="majorHAnsi" w:eastAsiaTheme="majorEastAsia"/>
      <w:b/>
      <w:i/>
      <w:sz w:val="24"/>
      <w:szCs w:val="24"/>
    </w:rPr>
  </w:style>
  <w:style w:type="paragraph" w:customStyle="1" w:styleId="102">
    <w:name w:val="TOC 标题1"/>
    <w:basedOn w:val="2"/>
    <w:next w:val="1"/>
    <w:semiHidden/>
    <w:unhideWhenUsed/>
    <w:qFormat/>
    <w:uiPriority w:val="39"/>
    <w:pPr>
      <w:numPr>
        <w:numId w:val="2"/>
      </w:numPr>
      <w:outlineLvl w:val="9"/>
    </w:pPr>
  </w:style>
  <w:style w:type="paragraph" w:customStyle="1" w:styleId="103">
    <w:name w:val="Table Paragraph"/>
    <w:basedOn w:val="1"/>
    <w:qFormat/>
    <w:uiPriority w:val="1"/>
    <w:pPr>
      <w:widowControl w:val="0"/>
      <w:autoSpaceDE w:val="0"/>
      <w:autoSpaceDN w:val="0"/>
    </w:pPr>
    <w:rPr>
      <w:rFonts w:ascii="华文仿宋" w:hAnsi="华文仿宋" w:eastAsia="华文仿宋" w:cs="华文仿宋"/>
      <w:sz w:val="22"/>
      <w:szCs w:val="22"/>
      <w:lang w:val="zh-CN" w:bidi="zh-CN"/>
    </w:rPr>
  </w:style>
  <w:style w:type="character" w:customStyle="1" w:styleId="104">
    <w:name w:val="NormalCharacter"/>
    <w:qFormat/>
    <w:uiPriority w:val="0"/>
  </w:style>
  <w:style w:type="paragraph" w:customStyle="1" w:styleId="105">
    <w:name w:val="UserStyle_6"/>
    <w:basedOn w:val="1"/>
    <w:qFormat/>
    <w:uiPriority w:val="0"/>
    <w:pPr>
      <w:ind w:left="1736"/>
      <w:textAlignment w:val="baseline"/>
    </w:pPr>
    <w:rPr>
      <w:rFonts w:ascii="宋体" w:hAnsi="宋体" w:eastAsia="宋体" w:cstheme="minorBidi"/>
      <w:sz w:val="27"/>
      <w:szCs w:val="27"/>
      <w:lang w:eastAsia="en-US"/>
    </w:rPr>
  </w:style>
  <w:style w:type="paragraph" w:customStyle="1" w:styleId="106">
    <w:name w:val="font0"/>
    <w:basedOn w:val="1"/>
    <w:qFormat/>
    <w:uiPriority w:val="0"/>
    <w:pPr>
      <w:spacing w:before="100" w:beforeAutospacing="1" w:after="100" w:afterAutospacing="1"/>
    </w:pPr>
    <w:rPr>
      <w:rFonts w:ascii="宋体" w:hAnsi="宋体" w:eastAsia="宋体" w:cs="宋体"/>
      <w:color w:val="000000"/>
      <w:sz w:val="22"/>
      <w:szCs w:val="22"/>
    </w:rPr>
  </w:style>
  <w:style w:type="paragraph" w:customStyle="1" w:styleId="107">
    <w:name w:val="font5"/>
    <w:basedOn w:val="1"/>
    <w:qFormat/>
    <w:uiPriority w:val="0"/>
    <w:pPr>
      <w:spacing w:before="100" w:beforeAutospacing="1" w:after="100" w:afterAutospacing="1"/>
    </w:pPr>
    <w:rPr>
      <w:rFonts w:ascii="方正公文黑体" w:hAnsi="宋体" w:eastAsia="方正公文黑体" w:cs="宋体"/>
    </w:rPr>
  </w:style>
  <w:style w:type="paragraph" w:customStyle="1" w:styleId="108">
    <w:name w:val="font6"/>
    <w:basedOn w:val="1"/>
    <w:qFormat/>
    <w:uiPriority w:val="0"/>
    <w:pPr>
      <w:spacing w:before="100" w:beforeAutospacing="1" w:after="100" w:afterAutospacing="1"/>
    </w:pPr>
    <w:rPr>
      <w:rFonts w:ascii="方正公文黑体" w:hAnsi="宋体" w:eastAsia="方正公文黑体" w:cs="宋体"/>
      <w:sz w:val="20"/>
      <w:szCs w:val="20"/>
    </w:rPr>
  </w:style>
  <w:style w:type="paragraph" w:customStyle="1" w:styleId="109">
    <w:name w:val="font7"/>
    <w:basedOn w:val="1"/>
    <w:qFormat/>
    <w:uiPriority w:val="0"/>
    <w:pPr>
      <w:spacing w:before="100" w:beforeAutospacing="1" w:after="100" w:afterAutospacing="1"/>
    </w:pPr>
    <w:rPr>
      <w:rFonts w:ascii="方正公文黑体" w:hAnsi="宋体" w:eastAsia="方正公文黑体" w:cs="宋体"/>
      <w:sz w:val="22"/>
      <w:szCs w:val="22"/>
    </w:rPr>
  </w:style>
  <w:style w:type="paragraph" w:customStyle="1" w:styleId="110">
    <w:name w:val="font8"/>
    <w:basedOn w:val="1"/>
    <w:qFormat/>
    <w:uiPriority w:val="0"/>
    <w:pPr>
      <w:spacing w:before="100" w:beforeAutospacing="1" w:after="100" w:afterAutospacing="1"/>
    </w:pPr>
    <w:rPr>
      <w:rFonts w:ascii="方正公文黑体" w:hAnsi="宋体" w:eastAsia="方正公文黑体" w:cs="宋体"/>
      <w:b/>
      <w:bCs/>
      <w:color w:val="000000"/>
      <w:sz w:val="20"/>
      <w:szCs w:val="20"/>
    </w:rPr>
  </w:style>
  <w:style w:type="paragraph" w:customStyle="1" w:styleId="111">
    <w:name w:val="font9"/>
    <w:basedOn w:val="1"/>
    <w:qFormat/>
    <w:uiPriority w:val="0"/>
    <w:pPr>
      <w:spacing w:before="100" w:beforeAutospacing="1" w:after="100" w:afterAutospacing="1"/>
    </w:pPr>
    <w:rPr>
      <w:rFonts w:ascii="方正公文黑体" w:hAnsi="宋体" w:eastAsia="方正公文黑体" w:cs="宋体"/>
      <w:color w:val="000000"/>
      <w:sz w:val="20"/>
      <w:szCs w:val="20"/>
    </w:rPr>
  </w:style>
  <w:style w:type="paragraph" w:customStyle="1" w:styleId="112">
    <w:name w:val="font10"/>
    <w:basedOn w:val="1"/>
    <w:qFormat/>
    <w:uiPriority w:val="0"/>
    <w:pPr>
      <w:spacing w:before="100" w:beforeAutospacing="1" w:after="100" w:afterAutospacing="1"/>
    </w:pPr>
    <w:rPr>
      <w:rFonts w:ascii="宋体" w:hAnsi="宋体" w:eastAsia="宋体" w:cs="宋体"/>
      <w:b/>
      <w:bCs/>
      <w:color w:val="000000"/>
      <w:sz w:val="22"/>
      <w:szCs w:val="22"/>
    </w:rPr>
  </w:style>
  <w:style w:type="paragraph" w:customStyle="1" w:styleId="113">
    <w:name w:val="font11"/>
    <w:basedOn w:val="1"/>
    <w:qFormat/>
    <w:uiPriority w:val="0"/>
    <w:pPr>
      <w:spacing w:before="100" w:beforeAutospacing="1" w:after="100" w:afterAutospacing="1"/>
    </w:pPr>
    <w:rPr>
      <w:rFonts w:ascii="方正公文黑体" w:hAnsi="宋体" w:eastAsia="方正公文黑体" w:cs="宋体"/>
      <w:b/>
      <w:bCs/>
      <w:color w:val="000000"/>
    </w:rPr>
  </w:style>
  <w:style w:type="paragraph" w:customStyle="1" w:styleId="114">
    <w:name w:val="font12"/>
    <w:basedOn w:val="1"/>
    <w:qFormat/>
    <w:uiPriority w:val="0"/>
    <w:pPr>
      <w:spacing w:before="100" w:beforeAutospacing="1" w:after="100" w:afterAutospacing="1"/>
    </w:pPr>
    <w:rPr>
      <w:rFonts w:ascii="方正公文黑体" w:hAnsi="宋体" w:eastAsia="方正公文黑体" w:cs="宋体"/>
      <w:color w:val="000000"/>
    </w:rPr>
  </w:style>
  <w:style w:type="paragraph" w:customStyle="1" w:styleId="115">
    <w:name w:val="font13"/>
    <w:basedOn w:val="1"/>
    <w:qFormat/>
    <w:uiPriority w:val="0"/>
    <w:pPr>
      <w:spacing w:before="100" w:beforeAutospacing="1" w:after="100" w:afterAutospacing="1"/>
    </w:pPr>
    <w:rPr>
      <w:rFonts w:ascii="方正公文黑体" w:hAnsi="宋体" w:eastAsia="方正公文黑体" w:cs="宋体"/>
      <w:b/>
      <w:bCs/>
    </w:rPr>
  </w:style>
  <w:style w:type="paragraph" w:customStyle="1" w:styleId="116">
    <w:name w:val="font14"/>
    <w:basedOn w:val="1"/>
    <w:qFormat/>
    <w:uiPriority w:val="0"/>
    <w:pPr>
      <w:spacing w:before="100" w:beforeAutospacing="1" w:after="100" w:afterAutospacing="1"/>
    </w:pPr>
    <w:rPr>
      <w:rFonts w:ascii="方正公文黑体" w:hAnsi="宋体" w:eastAsia="方正公文黑体" w:cs="宋体"/>
      <w:b/>
      <w:bCs/>
      <w:sz w:val="20"/>
      <w:szCs w:val="20"/>
    </w:rPr>
  </w:style>
  <w:style w:type="paragraph" w:customStyle="1" w:styleId="117">
    <w:name w:val="font15"/>
    <w:basedOn w:val="1"/>
    <w:qFormat/>
    <w:uiPriority w:val="0"/>
    <w:pPr>
      <w:spacing w:before="100" w:beforeAutospacing="1" w:after="100" w:afterAutospacing="1"/>
    </w:pPr>
    <w:rPr>
      <w:rFonts w:ascii="方正公文黑体" w:hAnsi="宋体" w:eastAsia="方正公文黑体" w:cs="宋体"/>
      <w:b/>
      <w:bCs/>
      <w:sz w:val="22"/>
      <w:szCs w:val="22"/>
    </w:rPr>
  </w:style>
  <w:style w:type="paragraph" w:customStyle="1" w:styleId="118">
    <w:name w:val="xl66"/>
    <w:basedOn w:val="1"/>
    <w:qFormat/>
    <w:uiPriority w:val="0"/>
    <w:pPr>
      <w:spacing w:before="100" w:beforeAutospacing="1" w:after="100" w:afterAutospacing="1"/>
      <w:jc w:val="center"/>
    </w:pPr>
    <w:rPr>
      <w:rFonts w:ascii="方正公文黑体" w:hAnsi="宋体" w:eastAsia="方正公文黑体" w:cs="宋体"/>
    </w:rPr>
  </w:style>
  <w:style w:type="paragraph" w:customStyle="1" w:styleId="119">
    <w:name w:val="xl67"/>
    <w:basedOn w:val="1"/>
    <w:qFormat/>
    <w:uiPriority w:val="0"/>
    <w:pPr>
      <w:spacing w:before="100" w:beforeAutospacing="1" w:after="100" w:afterAutospacing="1"/>
    </w:pPr>
    <w:rPr>
      <w:rFonts w:ascii="方正公文黑体" w:hAnsi="宋体" w:eastAsia="方正公文黑体" w:cs="宋体"/>
    </w:rPr>
  </w:style>
  <w:style w:type="paragraph" w:customStyle="1" w:styleId="120">
    <w:name w:val="xl68"/>
    <w:basedOn w:val="1"/>
    <w:qFormat/>
    <w:uiPriority w:val="0"/>
    <w:pPr>
      <w:spacing w:before="100" w:beforeAutospacing="1" w:after="100" w:afterAutospacing="1"/>
      <w:jc w:val="center"/>
    </w:pPr>
    <w:rPr>
      <w:rFonts w:ascii="方正公文黑体" w:hAnsi="宋体" w:eastAsia="方正公文黑体" w:cs="宋体"/>
      <w:color w:val="FF0000"/>
    </w:rPr>
  </w:style>
  <w:style w:type="paragraph" w:customStyle="1" w:styleId="121">
    <w:name w:val="xl6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公文黑体" w:hAnsi="宋体" w:eastAsia="方正公文黑体" w:cs="宋体"/>
      <w:b/>
      <w:bCs/>
    </w:rPr>
  </w:style>
  <w:style w:type="paragraph" w:customStyle="1" w:styleId="12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29">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b/>
      <w:bCs/>
    </w:rPr>
  </w:style>
  <w:style w:type="paragraph" w:customStyle="1" w:styleId="13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1">
    <w:name w:val="xl79"/>
    <w:basedOn w:val="1"/>
    <w:qFormat/>
    <w:uiPriority w:val="0"/>
    <w:pPr>
      <w:spacing w:before="100" w:beforeAutospacing="1" w:after="100" w:afterAutospacing="1"/>
    </w:pPr>
    <w:rPr>
      <w:rFonts w:ascii="方正公文黑体" w:hAnsi="宋体" w:eastAsia="方正公文黑体" w:cs="宋体"/>
    </w:rPr>
  </w:style>
  <w:style w:type="paragraph" w:customStyle="1" w:styleId="132">
    <w:name w:val="xl80"/>
    <w:basedOn w:val="1"/>
    <w:qFormat/>
    <w:uiPriority w:val="0"/>
    <w:pPr>
      <w:spacing w:before="100" w:beforeAutospacing="1" w:after="100" w:afterAutospacing="1"/>
    </w:pPr>
    <w:rPr>
      <w:rFonts w:ascii="宋体" w:hAnsi="宋体" w:eastAsia="宋体" w:cs="宋体"/>
    </w:rPr>
  </w:style>
  <w:style w:type="paragraph" w:customStyle="1" w:styleId="13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3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7">
    <w:name w:val="xl8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rPr>
  </w:style>
  <w:style w:type="paragraph" w:customStyle="1" w:styleId="138">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9">
    <w:name w:val="xl87"/>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4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sz w:val="20"/>
      <w:szCs w:val="20"/>
    </w:rPr>
  </w:style>
  <w:style w:type="paragraph" w:customStyle="1" w:styleId="143">
    <w:name w:val="xl91"/>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44">
    <w:name w:val="xl9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5">
    <w:name w:val="xl93"/>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6">
    <w:name w:val="xl94"/>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7">
    <w:name w:val="xl95"/>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8">
    <w:name w:val="xl9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9">
    <w:name w:val="xl97"/>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0">
    <w:name w:val="xl98"/>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1">
    <w:name w:val="xl99"/>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2">
    <w:name w:val="xl100"/>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3">
    <w:name w:val="xl10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4">
    <w:name w:val="xl102"/>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5">
    <w:name w:val="xl103"/>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6">
    <w:name w:val="xl10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character" w:customStyle="1" w:styleId="157">
    <w:name w:val="font01"/>
    <w:basedOn w:val="30"/>
    <w:qFormat/>
    <w:uiPriority w:val="0"/>
    <w:rPr>
      <w:rFonts w:hint="eastAsia" w:ascii="宋体" w:hAnsi="宋体" w:eastAsia="宋体" w:cs="宋体"/>
      <w:color w:val="000000"/>
      <w:sz w:val="20"/>
      <w:szCs w:val="20"/>
      <w:u w:val="none"/>
    </w:rPr>
  </w:style>
  <w:style w:type="character" w:customStyle="1" w:styleId="158">
    <w:name w:val="正文文本 Char"/>
    <w:basedOn w:val="30"/>
    <w:link w:val="16"/>
    <w:qFormat/>
    <w:uiPriority w:val="1"/>
    <w:rPr>
      <w:sz w:val="24"/>
      <w:szCs w:val="24"/>
    </w:rPr>
  </w:style>
  <w:style w:type="character" w:customStyle="1" w:styleId="159">
    <w:name w:val="正文首行缩进 Char"/>
    <w:basedOn w:val="158"/>
    <w:link w:val="27"/>
    <w:qFormat/>
    <w:uiPriority w:val="0"/>
    <w:rPr>
      <w:rFonts w:ascii="Times New Roman" w:hAnsi="Times New Roman" w:eastAsia="宋体"/>
      <w:kern w:val="2"/>
      <w:sz w:val="21"/>
      <w:szCs w:val="24"/>
    </w:rPr>
  </w:style>
  <w:style w:type="character" w:customStyle="1" w:styleId="160">
    <w:name w:val="font111"/>
    <w:basedOn w:val="30"/>
    <w:qFormat/>
    <w:uiPriority w:val="0"/>
    <w:rPr>
      <w:rFonts w:ascii="Arial" w:hAnsi="Arial" w:cs="Arial"/>
      <w:color w:val="333300"/>
      <w:sz w:val="20"/>
      <w:szCs w:val="20"/>
      <w:u w:val="none"/>
    </w:rPr>
  </w:style>
  <w:style w:type="character" w:customStyle="1" w:styleId="161">
    <w:name w:val="font122"/>
    <w:basedOn w:val="30"/>
    <w:qFormat/>
    <w:uiPriority w:val="0"/>
    <w:rPr>
      <w:rFonts w:ascii="汉仪旗黑-55" w:hAnsi="汉仪旗黑-55" w:eastAsia="汉仪旗黑-55" w:cs="汉仪旗黑-55"/>
      <w:color w:val="333300"/>
      <w:sz w:val="20"/>
      <w:szCs w:val="20"/>
      <w:u w:val="none"/>
    </w:rPr>
  </w:style>
  <w:style w:type="character" w:customStyle="1" w:styleId="162">
    <w:name w:val="font131"/>
    <w:basedOn w:val="30"/>
    <w:qFormat/>
    <w:uiPriority w:val="0"/>
    <w:rPr>
      <w:rFonts w:hint="default" w:ascii="Times New Roman" w:hAnsi="Times New Roman" w:cs="Times New Roman"/>
      <w:color w:val="333300"/>
      <w:sz w:val="20"/>
      <w:szCs w:val="20"/>
      <w:u w:val="none"/>
    </w:rPr>
  </w:style>
  <w:style w:type="character" w:customStyle="1" w:styleId="163">
    <w:name w:val="列出段落 Char"/>
    <w:link w:val="72"/>
    <w:qFormat/>
    <w:uiPriority w:val="34"/>
    <w:rPr>
      <w:sz w:val="24"/>
      <w:szCs w:val="24"/>
    </w:rPr>
  </w:style>
  <w:style w:type="table" w:customStyle="1" w:styleId="164">
    <w:name w:val="网格型3"/>
    <w:basedOn w:val="28"/>
    <w:unhideWhenUsed/>
    <w:qFormat/>
    <w:uiPriority w:val="39"/>
    <w:rPr>
      <w:rFonts w:ascii="Times New Roman" w:hAnsi="Times New Roman" w:eastAsia="宋体"/>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5">
    <w:name w:val="_Style 8"/>
    <w:qFormat/>
    <w:uiPriority w:val="0"/>
    <w:pPr>
      <w:spacing w:after="160" w:line="240" w:lineRule="exact"/>
    </w:pPr>
    <w:rPr>
      <w:rFonts w:ascii="Times New Roman" w:hAnsi="Times New Roman" w:eastAsia="宋体" w:cs="Times New Roman"/>
      <w:kern w:val="2"/>
      <w:sz w:val="21"/>
      <w:szCs w:val="24"/>
      <w:lang w:val="en-US" w:eastAsia="zh-CN" w:bidi="ar-SA"/>
    </w:rPr>
  </w:style>
  <w:style w:type="table" w:customStyle="1" w:styleId="166">
    <w:name w:val="网格型4"/>
    <w:basedOn w:val="28"/>
    <w:qFormat/>
    <w:uiPriority w:val="59"/>
    <w:pPr>
      <w:widowControl w:val="0"/>
      <w:jc w:val="both"/>
    </w:pPr>
    <w:rPr>
      <w:rFonts w:ascii="Times New Roman" w:hAnsi="Times New Roman"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paragraph" w:customStyle="1" w:styleId="168">
    <w:name w:val="Table Text"/>
    <w:basedOn w:val="1"/>
    <w:semiHidden/>
    <w:qFormat/>
    <w:uiPriority w:val="0"/>
    <w:pPr>
      <w:widowControl w:val="0"/>
      <w:jc w:val="both"/>
    </w:pPr>
    <w:rPr>
      <w:rFonts w:ascii="宋体" w:hAnsi="宋体" w:eastAsia="宋体" w:cs="宋体"/>
      <w:kern w:val="2"/>
      <w:sz w:val="20"/>
      <w:szCs w:val="20"/>
      <w:lang w:eastAsia="en-US"/>
    </w:rPr>
  </w:style>
  <w:style w:type="table" w:customStyle="1" w:styleId="169">
    <w:name w:val="Table Normal"/>
    <w:unhideWhenUsed/>
    <w:qFormat/>
    <w:uiPriority w:val="0"/>
    <w:rPr>
      <w:rFonts w:ascii="Calibri" w:hAnsi="Calibri" w:eastAsia="宋体"/>
      <w:sz w:val="20"/>
      <w:szCs w:val="20"/>
    </w:rPr>
    <w:tblPr>
      <w:tblCellMar>
        <w:top w:w="0" w:type="dxa"/>
        <w:left w:w="0" w:type="dxa"/>
        <w:bottom w:w="0" w:type="dxa"/>
        <w:right w:w="0" w:type="dxa"/>
      </w:tblCellMar>
    </w:tblPr>
  </w:style>
  <w:style w:type="table" w:customStyle="1" w:styleId="170">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1">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2">
    <w:name w:val="Table Normal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3">
    <w:name w:val="Table Normal4"/>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74">
    <w:name w:val="HTML 预设格式 Char"/>
    <w:basedOn w:val="30"/>
    <w:link w:val="23"/>
    <w:qFormat/>
    <w:uiPriority w:val="0"/>
    <w:rPr>
      <w:rFonts w:ascii="宋体" w:hAnsi="宋体" w:eastAsia="宋体"/>
      <w:sz w:val="24"/>
      <w:szCs w:val="24"/>
    </w:rPr>
  </w:style>
  <w:style w:type="paragraph" w:customStyle="1" w:styleId="175">
    <w:name w:val="@新正文"/>
    <w:basedOn w:val="44"/>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176">
    <w:name w:val="页脚1"/>
    <w:basedOn w:val="1"/>
    <w:next w:val="20"/>
    <w:qFormat/>
    <w:uiPriority w:val="99"/>
    <w:pPr>
      <w:tabs>
        <w:tab w:val="center" w:pos="4153"/>
        <w:tab w:val="right" w:pos="8306"/>
      </w:tabs>
      <w:snapToGrid w:val="0"/>
    </w:pPr>
    <w:rPr>
      <w:rFonts w:ascii="Calibri Light" w:hAnsi="Calibri Light" w:eastAsia="华文仿宋"/>
      <w:sz w:val="18"/>
      <w:szCs w:val="28"/>
    </w:rPr>
  </w:style>
  <w:style w:type="table" w:customStyle="1" w:styleId="177">
    <w:name w:val="Table Normal5"/>
    <w:semiHidden/>
    <w:unhideWhenUsed/>
    <w:qFormat/>
    <w:uiPriority w:val="0"/>
    <w:rPr>
      <w:rFonts w:ascii="Times New Roman" w:hAnsi="Times New Roman" w:eastAsia="宋体"/>
      <w:sz w:val="20"/>
      <w:szCs w:val="20"/>
    </w:rPr>
    <w:tblPr>
      <w:tblCellMar>
        <w:top w:w="0" w:type="dxa"/>
        <w:left w:w="0" w:type="dxa"/>
        <w:bottom w:w="0" w:type="dxa"/>
        <w:right w:w="0" w:type="dxa"/>
      </w:tblCellMar>
    </w:tblPr>
  </w:style>
  <w:style w:type="paragraph" w:customStyle="1" w:styleId="178">
    <w:name w:val="无间隔1"/>
    <w:basedOn w:val="1"/>
    <w:qFormat/>
    <w:uiPriority w:val="1"/>
    <w:pPr>
      <w:widowControl w:val="0"/>
      <w:spacing w:line="400" w:lineRule="exact"/>
      <w:jc w:val="both"/>
    </w:pPr>
    <w:rPr>
      <w:rFonts w:ascii="Calibri" w:hAnsi="Calibri" w:eastAsia="宋体"/>
      <w:kern w:val="2"/>
    </w:rPr>
  </w:style>
  <w:style w:type="paragraph" w:customStyle="1" w:styleId="179">
    <w:name w:val="批注文字1"/>
    <w:basedOn w:val="1"/>
    <w:next w:val="15"/>
    <w:semiHidden/>
    <w:unhideWhenUsed/>
    <w:qFormat/>
    <w:uiPriority w:val="99"/>
    <w:pPr>
      <w:spacing w:line="400" w:lineRule="exact"/>
    </w:pPr>
    <w:rPr>
      <w:rFonts w:ascii="华文仿宋" w:hAnsi="华文仿宋" w:eastAsia="华文仿宋" w:cstheme="minorBidi"/>
      <w:kern w:val="2"/>
      <w:sz w:val="28"/>
      <w:szCs w:val="22"/>
    </w:rPr>
  </w:style>
  <w:style w:type="paragraph" w:customStyle="1" w:styleId="180">
    <w:name w:val="样式 黑体 四号 居中 行距: 最小值 0 磅"/>
    <w:basedOn w:val="1"/>
    <w:qFormat/>
    <w:uiPriority w:val="0"/>
    <w:pPr>
      <w:widowControl w:val="0"/>
      <w:spacing w:line="0" w:lineRule="atLeast"/>
    </w:pPr>
    <w:rPr>
      <w:rFonts w:ascii="黑体" w:hAnsi="Times New Roman" w:eastAsia="黑体" w:cs="宋体"/>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3.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B5F8E"/>
    <w:rsid w:val="00117AA1"/>
    <w:rsid w:val="0016149B"/>
    <w:rsid w:val="00193516"/>
    <w:rsid w:val="001C56D8"/>
    <w:rsid w:val="001E1C14"/>
    <w:rsid w:val="00211A06"/>
    <w:rsid w:val="002664A0"/>
    <w:rsid w:val="0029022C"/>
    <w:rsid w:val="003138CB"/>
    <w:rsid w:val="003326D5"/>
    <w:rsid w:val="003C3F85"/>
    <w:rsid w:val="003D5E74"/>
    <w:rsid w:val="00412BDB"/>
    <w:rsid w:val="00447E23"/>
    <w:rsid w:val="00454061"/>
    <w:rsid w:val="004A6A60"/>
    <w:rsid w:val="004B7E5A"/>
    <w:rsid w:val="004C7A27"/>
    <w:rsid w:val="005574F8"/>
    <w:rsid w:val="00580B99"/>
    <w:rsid w:val="005913E9"/>
    <w:rsid w:val="005A4518"/>
    <w:rsid w:val="005B5C3F"/>
    <w:rsid w:val="005D790E"/>
    <w:rsid w:val="005E51DE"/>
    <w:rsid w:val="00616529"/>
    <w:rsid w:val="00626103"/>
    <w:rsid w:val="00636203"/>
    <w:rsid w:val="00644110"/>
    <w:rsid w:val="00653AFD"/>
    <w:rsid w:val="00660FCF"/>
    <w:rsid w:val="006D613E"/>
    <w:rsid w:val="006E4CF7"/>
    <w:rsid w:val="006F4890"/>
    <w:rsid w:val="00711C1C"/>
    <w:rsid w:val="007223E0"/>
    <w:rsid w:val="0072520E"/>
    <w:rsid w:val="007269F0"/>
    <w:rsid w:val="00756673"/>
    <w:rsid w:val="00792F70"/>
    <w:rsid w:val="00801127"/>
    <w:rsid w:val="008C0F26"/>
    <w:rsid w:val="008C25B5"/>
    <w:rsid w:val="008E12FD"/>
    <w:rsid w:val="0091562D"/>
    <w:rsid w:val="00921D95"/>
    <w:rsid w:val="00946FAF"/>
    <w:rsid w:val="009913AD"/>
    <w:rsid w:val="00997A67"/>
    <w:rsid w:val="009A0C8A"/>
    <w:rsid w:val="009A1BF6"/>
    <w:rsid w:val="009C0A4E"/>
    <w:rsid w:val="009D73E7"/>
    <w:rsid w:val="009E1D2C"/>
    <w:rsid w:val="009F2A1D"/>
    <w:rsid w:val="009F6A20"/>
    <w:rsid w:val="00A36E62"/>
    <w:rsid w:val="00AD148E"/>
    <w:rsid w:val="00B04913"/>
    <w:rsid w:val="00B22452"/>
    <w:rsid w:val="00B60DF8"/>
    <w:rsid w:val="00B636E7"/>
    <w:rsid w:val="00BF29FE"/>
    <w:rsid w:val="00C31FA9"/>
    <w:rsid w:val="00C3240A"/>
    <w:rsid w:val="00C56F24"/>
    <w:rsid w:val="00C73B54"/>
    <w:rsid w:val="00C75E86"/>
    <w:rsid w:val="00CB0283"/>
    <w:rsid w:val="00CF08BA"/>
    <w:rsid w:val="00D60716"/>
    <w:rsid w:val="00D938D8"/>
    <w:rsid w:val="00D93CA3"/>
    <w:rsid w:val="00DD1067"/>
    <w:rsid w:val="00DE5ECF"/>
    <w:rsid w:val="00DE7845"/>
    <w:rsid w:val="00E26E45"/>
    <w:rsid w:val="00EA5DC2"/>
    <w:rsid w:val="00F000CF"/>
    <w:rsid w:val="00F242B7"/>
    <w:rsid w:val="00F95D89"/>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qFormat/>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9AF93EC389543788A32B098E89814E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B933-A281-4C60-99C8-D209F9D4E3FD}">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43</Pages>
  <Words>25121</Words>
  <Characters>26378</Characters>
  <Lines>2398</Lines>
  <Paragraphs>2239</Paragraphs>
  <TotalTime>1047</TotalTime>
  <ScaleCrop>false</ScaleCrop>
  <LinksUpToDate>false</LinksUpToDate>
  <CharactersWithSpaces>49260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2025-05-29T03:18:00Z</dcterms:created>
  <dc:creator>admin</dc:creator>
  <cp:lastModifiedBy>趋之若鹜</cp:lastModifiedBy>
  <cp:lastPrinted>2025-06-10T02:35:00Z</cp:lastPrinted>
  <dcterms:modified xsi:type="dcterms:W3CDTF">2025-07-16T07:46:29Z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7414F9BDDDB8415A9D7B373AC9A99DC1</vt:lpwstr>
  </property>
</Properties>
</file>