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68FDF6">
      <w:pPr>
        <w:pStyle w:val="4"/>
        <w:ind w:firstLine="480"/>
        <w:jc w:val="center"/>
        <w:rPr>
          <w:rFonts w:hint="default" w:ascii="仿宋_GB2312" w:hAnsi="仿宋_GB2312" w:eastAsia="仿宋_GB2312" w:cs="仿宋_GB2312"/>
          <w:b/>
          <w:sz w:val="32"/>
          <w:szCs w:val="32"/>
          <w:lang w:val="en-US" w:eastAsia="zh-CN"/>
        </w:rPr>
      </w:pPr>
      <w:r>
        <w:rPr>
          <w:rFonts w:hint="eastAsia" w:ascii="仿宋_GB2312" w:hAnsi="仿宋_GB2312" w:eastAsia="仿宋_GB2312" w:cs="仿宋_GB2312"/>
          <w:b/>
          <w:sz w:val="32"/>
          <w:szCs w:val="32"/>
          <w:lang w:val="en-US" w:eastAsia="zh-CN"/>
        </w:rPr>
        <w:t>采购需求</w:t>
      </w:r>
      <w:bookmarkStart w:id="0" w:name="_GoBack"/>
      <w:bookmarkEnd w:id="0"/>
    </w:p>
    <w:p w14:paraId="48BD0421">
      <w:pPr>
        <w:pStyle w:val="4"/>
        <w:ind w:firstLine="480"/>
      </w:pPr>
      <w:r>
        <w:rPr>
          <w:rFonts w:ascii="仿宋_GB2312" w:hAnsi="仿宋_GB2312" w:eastAsia="仿宋_GB2312" w:cs="仿宋_GB2312"/>
          <w:b/>
          <w:sz w:val="20"/>
        </w:rPr>
        <w:t>一、项目概况</w:t>
      </w:r>
    </w:p>
    <w:p w14:paraId="786D611F">
      <w:pPr>
        <w:pStyle w:val="4"/>
        <w:ind w:firstLine="480"/>
      </w:pPr>
      <w:r>
        <w:rPr>
          <w:rFonts w:ascii="仿宋_GB2312" w:hAnsi="仿宋_GB2312" w:eastAsia="仿宋_GB2312" w:cs="仿宋_GB2312"/>
          <w:b/>
          <w:sz w:val="20"/>
        </w:rPr>
        <w:t>（一）项目背景</w:t>
      </w:r>
    </w:p>
    <w:p w14:paraId="019DF15B">
      <w:pPr>
        <w:pStyle w:val="4"/>
        <w:ind w:firstLine="480"/>
      </w:pPr>
      <w:r>
        <w:rPr>
          <w:rFonts w:ascii="仿宋_GB2312" w:hAnsi="仿宋_GB2312" w:eastAsia="仿宋_GB2312" w:cs="仿宋_GB2312"/>
          <w:sz w:val="20"/>
        </w:rPr>
        <w:t>为贯彻落实市委市政府工作部署，全面提升城市商业能级与经济活力，助推西安国际消费中心城市建设，进一步落实商业体系建设，实现历史文化底蕴与现代商业创新的协同发展，开展《西安市商业网点规划（2025-2035）》工作。</w:t>
      </w:r>
    </w:p>
    <w:p w14:paraId="6C92135D">
      <w:pPr>
        <w:pStyle w:val="4"/>
        <w:ind w:firstLine="480"/>
      </w:pPr>
      <w:r>
        <w:rPr>
          <w:rFonts w:ascii="仿宋_GB2312" w:hAnsi="仿宋_GB2312" w:eastAsia="仿宋_GB2312" w:cs="仿宋_GB2312"/>
          <w:b/>
          <w:sz w:val="20"/>
        </w:rPr>
        <w:t>（二）项目必要性</w:t>
      </w:r>
    </w:p>
    <w:p w14:paraId="633F9C2E">
      <w:pPr>
        <w:pStyle w:val="4"/>
        <w:ind w:firstLine="480"/>
      </w:pPr>
      <w:r>
        <w:rPr>
          <w:rFonts w:ascii="仿宋_GB2312" w:hAnsi="仿宋_GB2312" w:eastAsia="仿宋_GB2312" w:cs="仿宋_GB2312"/>
          <w:sz w:val="20"/>
        </w:rPr>
        <w:t>商业网点是城市功能完善的重要载体，其科学布局有助于提升城市综合服务功能。编制《西安市商业网点规划（2025-2035）》，对于摸清商业网点现状基础、完善商业体系、融合商业网点特色功能、研究商业网点支撑体系、做好与相关规划的衔接等方面，具有重要意义。</w:t>
      </w:r>
    </w:p>
    <w:p w14:paraId="425CCF70">
      <w:pPr>
        <w:pStyle w:val="4"/>
        <w:ind w:firstLine="480"/>
      </w:pPr>
      <w:r>
        <w:rPr>
          <w:rFonts w:ascii="仿宋_GB2312" w:hAnsi="仿宋_GB2312" w:eastAsia="仿宋_GB2312" w:cs="仿宋_GB2312"/>
          <w:b/>
          <w:sz w:val="20"/>
        </w:rPr>
        <w:t>（三）项目简介</w:t>
      </w:r>
    </w:p>
    <w:p w14:paraId="4380F7AA">
      <w:pPr>
        <w:pStyle w:val="4"/>
        <w:ind w:firstLine="480"/>
      </w:pPr>
      <w:r>
        <w:rPr>
          <w:rFonts w:ascii="仿宋_GB2312" w:hAnsi="仿宋_GB2312" w:eastAsia="仿宋_GB2312" w:cs="仿宋_GB2312"/>
          <w:sz w:val="20"/>
        </w:rPr>
        <w:t>《西安市商业网点规划（2025-2035）》是适应新时代经济发展趋势、优化商业布局、提升城市商业功能，推动西安市商业网点的高质量发展的重要谋划。基于商业网点发展现状，分析评估现有商业网点合理性，提出发展目标、发展路径、商圈体系、特色商业聚集区以及相应的支撑体系等内容。</w:t>
      </w:r>
    </w:p>
    <w:p w14:paraId="4ED687F8">
      <w:pPr>
        <w:pStyle w:val="4"/>
        <w:ind w:firstLine="480"/>
      </w:pPr>
      <w:r>
        <w:rPr>
          <w:rFonts w:ascii="仿宋_GB2312" w:hAnsi="仿宋_GB2312" w:eastAsia="仿宋_GB2312" w:cs="仿宋_GB2312"/>
          <w:b/>
          <w:sz w:val="20"/>
        </w:rPr>
        <w:t>二、服务内容</w:t>
      </w:r>
    </w:p>
    <w:p w14:paraId="3C6F19CA">
      <w:pPr>
        <w:pStyle w:val="4"/>
        <w:ind w:firstLine="480"/>
      </w:pPr>
      <w:r>
        <w:rPr>
          <w:rFonts w:ascii="仿宋_GB2312" w:hAnsi="仿宋_GB2312" w:eastAsia="仿宋_GB2312" w:cs="仿宋_GB2312"/>
          <w:sz w:val="20"/>
        </w:rPr>
        <w:t>1.深入研究西安城市商业网点发展现状。通过大数据分析、实地调研等方式，收集整理全市大型商业网点、批发市场、商业街、道路交通条件等相关信息，包括位置、面积、服务半径、配套设施等。研究分析西安城市商业网点供需现状，并进行预测分析。</w:t>
      </w:r>
    </w:p>
    <w:p w14:paraId="11BC70C4">
      <w:pPr>
        <w:pStyle w:val="4"/>
        <w:ind w:firstLine="480"/>
      </w:pPr>
      <w:r>
        <w:rPr>
          <w:rFonts w:ascii="仿宋_GB2312" w:hAnsi="仿宋_GB2312" w:eastAsia="仿宋_GB2312" w:cs="仿宋_GB2312"/>
          <w:sz w:val="20"/>
        </w:rPr>
        <w:t>2.开展西安城市商业网点现状评估。对标先进城市商业网点发展经验，评估差距与优劣势。依据行业标准与规范，结合行业趋势，分析周边环境，对各类商业网点进行综合评估分析，找出存在的问题和短板。</w:t>
      </w:r>
    </w:p>
    <w:p w14:paraId="707D3B01">
      <w:pPr>
        <w:pStyle w:val="4"/>
        <w:ind w:firstLine="480"/>
      </w:pPr>
      <w:r>
        <w:rPr>
          <w:rFonts w:ascii="仿宋_GB2312" w:hAnsi="仿宋_GB2312" w:eastAsia="仿宋_GB2312" w:cs="仿宋_GB2312"/>
          <w:sz w:val="20"/>
        </w:rPr>
        <w:t>3.编制西安市商业网点规划。依据《西安市国土空间总体规划（2021-2035年）》及各区域的控规详规要求，结合供需情况、人口集中度、消费水平等，分析判断现有大型商业网点、批发市场、商业街等所处位置是否合规合理。提出发展目标、发展路径、商圈体系、特色商业聚集区以及相应的支撑体系等内容，形成西安市商业网点规划。</w:t>
      </w:r>
    </w:p>
    <w:p w14:paraId="49147BD5">
      <w:pPr>
        <w:pStyle w:val="4"/>
        <w:ind w:firstLine="480"/>
      </w:pPr>
      <w:r>
        <w:rPr>
          <w:rFonts w:ascii="仿宋_GB2312" w:hAnsi="仿宋_GB2312" w:eastAsia="仿宋_GB2312" w:cs="仿宋_GB2312"/>
          <w:b/>
          <w:sz w:val="20"/>
        </w:rPr>
        <w:t>三、服务要求</w:t>
      </w:r>
    </w:p>
    <w:p w14:paraId="5CAD917D">
      <w:pPr>
        <w:pStyle w:val="4"/>
        <w:ind w:firstLine="480"/>
      </w:pPr>
      <w:r>
        <w:rPr>
          <w:rFonts w:ascii="仿宋_GB2312" w:hAnsi="仿宋_GB2312" w:eastAsia="仿宋_GB2312" w:cs="仿宋_GB2312"/>
          <w:sz w:val="20"/>
        </w:rPr>
        <w:t>1.摸底调研工作做到全面准确，包括西安人口消费特征、相关经济指标比对、现状交通与相关市政设施、商业网点业态结构、历史文化资源以及现有政策梳理。</w:t>
      </w:r>
    </w:p>
    <w:p w14:paraId="217F10A9">
      <w:pPr>
        <w:pStyle w:val="4"/>
        <w:ind w:firstLine="480"/>
      </w:pPr>
      <w:r>
        <w:rPr>
          <w:rFonts w:ascii="仿宋_GB2312" w:hAnsi="仿宋_GB2312" w:eastAsia="仿宋_GB2312" w:cs="仿宋_GB2312"/>
          <w:sz w:val="20"/>
        </w:rPr>
        <w:t>2.发展目标明确清晰，发展路径科学可行，商圈体系框架完整，各级商圈重点明确，商业聚集区特色鲜明，支撑体系坚实有力。</w:t>
      </w:r>
    </w:p>
    <w:p w14:paraId="444E3B74">
      <w:pPr>
        <w:pStyle w:val="4"/>
        <w:ind w:firstLine="480"/>
      </w:pPr>
      <w:r>
        <w:rPr>
          <w:rFonts w:ascii="仿宋_GB2312" w:hAnsi="仿宋_GB2312" w:eastAsia="仿宋_GB2312" w:cs="仿宋_GB2312"/>
          <w:sz w:val="20"/>
        </w:rPr>
        <w:t>3.做好本规划与《促进商圈商业街区高质量发展工作指引（2024-2026）》《西安市国土空间总体规划（2021-2035年）》《西安市现代流通战略支点城市建设方案》等政策文件的衔接。</w:t>
      </w:r>
    </w:p>
    <w:p w14:paraId="73F1A209">
      <w:pPr>
        <w:pStyle w:val="4"/>
        <w:ind w:firstLine="480"/>
      </w:pPr>
      <w:r>
        <w:rPr>
          <w:rFonts w:ascii="仿宋_GB2312" w:hAnsi="仿宋_GB2312" w:eastAsia="仿宋_GB2312" w:cs="仿宋_GB2312"/>
          <w:sz w:val="20"/>
        </w:rPr>
        <w:t>4.在市商务局规定的时间内，保时保质完成规划编制。</w:t>
      </w:r>
    </w:p>
    <w:p w14:paraId="4C6002DE">
      <w:pPr>
        <w:pStyle w:val="4"/>
        <w:ind w:firstLine="480"/>
      </w:pPr>
      <w:r>
        <w:rPr>
          <w:rFonts w:ascii="仿宋_GB2312" w:hAnsi="仿宋_GB2312" w:eastAsia="仿宋_GB2312" w:cs="仿宋_GB2312"/>
          <w:b/>
          <w:sz w:val="20"/>
        </w:rPr>
        <w:t>四、商务要求</w:t>
      </w:r>
    </w:p>
    <w:p w14:paraId="710A13F5">
      <w:pPr>
        <w:pStyle w:val="4"/>
        <w:ind w:firstLine="480"/>
      </w:pPr>
      <w:r>
        <w:rPr>
          <w:rFonts w:ascii="仿宋_GB2312" w:hAnsi="仿宋_GB2312" w:eastAsia="仿宋_GB2312" w:cs="仿宋_GB2312"/>
          <w:sz w:val="20"/>
        </w:rPr>
        <w:t>1.服务期限：2025年10月31日前递交规划终稿。</w:t>
      </w:r>
    </w:p>
    <w:p w14:paraId="2C81300A">
      <w:pPr>
        <w:pStyle w:val="4"/>
        <w:ind w:firstLine="480"/>
      </w:pPr>
      <w:r>
        <w:rPr>
          <w:rFonts w:ascii="仿宋_GB2312" w:hAnsi="仿宋_GB2312" w:eastAsia="仿宋_GB2312" w:cs="仿宋_GB2312"/>
          <w:sz w:val="20"/>
        </w:rPr>
        <w:t>2.款项结算：合同签订后，供应商向采购方开具等额的增值税普通发票，采购方收到合规的发票，达到付款条件后15日内向乙方支付合同金额的50%项目资金，剩余50%，供应商项目执行结束经验收合格后，向采购方开具等额的增值税普通发票。采购方收到合规的发票，达到付款条件后15日内付清尾款。</w:t>
      </w:r>
    </w:p>
    <w:p w14:paraId="79EBF432">
      <w:pPr>
        <w:pStyle w:val="4"/>
        <w:ind w:firstLine="480"/>
      </w:pPr>
      <w:r>
        <w:rPr>
          <w:rFonts w:ascii="仿宋_GB2312" w:hAnsi="仿宋_GB2312" w:eastAsia="仿宋_GB2312" w:cs="仿宋_GB2312"/>
          <w:sz w:val="20"/>
        </w:rPr>
        <w:t>3.成果交付要求</w:t>
      </w:r>
    </w:p>
    <w:p w14:paraId="06B1E72D">
      <w:pPr>
        <w:pStyle w:val="4"/>
        <w:ind w:firstLine="480"/>
      </w:pPr>
      <w:r>
        <w:rPr>
          <w:rFonts w:ascii="仿宋_GB2312" w:hAnsi="仿宋_GB2312" w:eastAsia="仿宋_GB2312" w:cs="仿宋_GB2312"/>
          <w:sz w:val="20"/>
        </w:rPr>
        <w:t>成果包括但不限于规划文本、现状图表与规划建设图表等，并达到采购人对项目的具体要求。</w:t>
      </w:r>
    </w:p>
    <w:p w14:paraId="295835BC">
      <w:pPr>
        <w:pStyle w:val="4"/>
        <w:ind w:firstLine="480"/>
      </w:pPr>
      <w:r>
        <w:rPr>
          <w:rFonts w:ascii="仿宋_GB2312" w:hAnsi="仿宋_GB2312" w:eastAsia="仿宋_GB2312" w:cs="仿宋_GB2312"/>
          <w:b/>
          <w:sz w:val="20"/>
        </w:rPr>
        <w:t>五、其他</w:t>
      </w:r>
    </w:p>
    <w:p w14:paraId="1B163537">
      <w:pPr>
        <w:pStyle w:val="4"/>
        <w:ind w:firstLine="480"/>
      </w:pPr>
      <w:r>
        <w:rPr>
          <w:rFonts w:ascii="仿宋_GB2312" w:hAnsi="仿宋_GB2312" w:eastAsia="仿宋_GB2312" w:cs="仿宋_GB2312"/>
          <w:b/>
          <w:sz w:val="20"/>
        </w:rPr>
        <w:t>（一）成果交付要求</w:t>
      </w:r>
    </w:p>
    <w:p w14:paraId="1BFF0522">
      <w:pPr>
        <w:pStyle w:val="4"/>
        <w:ind w:firstLine="480"/>
      </w:pPr>
      <w:r>
        <w:rPr>
          <w:rFonts w:ascii="仿宋_GB2312" w:hAnsi="仿宋_GB2312" w:eastAsia="仿宋_GB2312" w:cs="仿宋_GB2312"/>
          <w:sz w:val="20"/>
        </w:rPr>
        <w:t>需达到采购人对项目的具体要求。</w:t>
      </w:r>
    </w:p>
    <w:p w14:paraId="06EA2B54">
      <w:pPr>
        <w:pStyle w:val="4"/>
        <w:ind w:firstLine="480"/>
      </w:pPr>
      <w:r>
        <w:rPr>
          <w:rFonts w:ascii="仿宋_GB2312" w:hAnsi="仿宋_GB2312" w:eastAsia="仿宋_GB2312" w:cs="仿宋_GB2312"/>
          <w:b/>
          <w:sz w:val="20"/>
        </w:rPr>
        <w:t>（二）质量验收标准或规范</w:t>
      </w:r>
    </w:p>
    <w:p w14:paraId="03FF9B6B">
      <w:pPr>
        <w:pStyle w:val="4"/>
        <w:ind w:firstLine="480"/>
      </w:pPr>
      <w:r>
        <w:rPr>
          <w:rFonts w:ascii="仿宋_GB2312" w:hAnsi="仿宋_GB2312" w:eastAsia="仿宋_GB2312" w:cs="仿宋_GB2312"/>
          <w:sz w:val="20"/>
        </w:rPr>
        <w:t>1、服务期满后按照成交供应商所提供的资料及数据进行验收；</w:t>
      </w:r>
    </w:p>
    <w:p w14:paraId="6A5F1809">
      <w:pPr>
        <w:pStyle w:val="4"/>
        <w:ind w:firstLine="480"/>
      </w:pPr>
      <w:r>
        <w:rPr>
          <w:rFonts w:ascii="仿宋_GB2312" w:hAnsi="仿宋_GB2312" w:eastAsia="仿宋_GB2312" w:cs="仿宋_GB2312"/>
          <w:sz w:val="20"/>
        </w:rPr>
        <w:t>2、最终验收：自合同签订之日起至完成全部项目内容，需按照采购人确定的时间完成交付并验收合格，验收合格后，填写验收单。</w:t>
      </w:r>
    </w:p>
    <w:p w14:paraId="21FC16C6">
      <w:pPr>
        <w:pStyle w:val="4"/>
        <w:ind w:firstLine="480"/>
      </w:pPr>
      <w:r>
        <w:rPr>
          <w:rFonts w:ascii="仿宋_GB2312" w:hAnsi="仿宋_GB2312" w:eastAsia="仿宋_GB2312" w:cs="仿宋_GB2312"/>
          <w:sz w:val="20"/>
        </w:rPr>
        <w:t>3、验收和评价方式</w:t>
      </w:r>
    </w:p>
    <w:p w14:paraId="11CB6689">
      <w:pPr>
        <w:pStyle w:val="4"/>
        <w:ind w:firstLine="480"/>
      </w:pPr>
      <w:r>
        <w:rPr>
          <w:rFonts w:ascii="仿宋_GB2312" w:hAnsi="仿宋_GB2312" w:eastAsia="仿宋_GB2312" w:cs="仿宋_GB2312"/>
          <w:sz w:val="20"/>
        </w:rPr>
        <w:t>3.1  乙方提供的服务最终验收达不到磋商文件要求和磋商响应文件承诺及国家或行业标准，或在使用中发现甲方不能容忍的缺陷等，将视为验收不合格，乙方应在甲方要求的时间内无条件完善或要求赔付采购人损失。</w:t>
      </w:r>
    </w:p>
    <w:p w14:paraId="38EDD9A4">
      <w:pPr>
        <w:pStyle w:val="4"/>
        <w:ind w:firstLine="480"/>
      </w:pPr>
      <w:r>
        <w:rPr>
          <w:rFonts w:ascii="仿宋_GB2312" w:hAnsi="仿宋_GB2312" w:eastAsia="仿宋_GB2312" w:cs="仿宋_GB2312"/>
          <w:sz w:val="20"/>
        </w:rPr>
        <w:t>3.2  若发现乙方有弄虚作假的，及在项目实施阶段故意或随意夸大服务，本项目合同解除，乙方赔偿甲方相应的损失。</w:t>
      </w:r>
    </w:p>
    <w:p w14:paraId="39A9A1D5">
      <w:pPr>
        <w:pStyle w:val="4"/>
        <w:ind w:firstLine="480"/>
      </w:pPr>
      <w:r>
        <w:rPr>
          <w:rFonts w:ascii="仿宋_GB2312" w:hAnsi="仿宋_GB2312" w:eastAsia="仿宋_GB2312" w:cs="仿宋_GB2312"/>
          <w:sz w:val="20"/>
        </w:rPr>
        <w:t>3.3  验收标准：按磋商文件、磋商响应文件等服务指标进行逐项验收，各项指标均应符合验收标准及要求。</w:t>
      </w:r>
    </w:p>
    <w:p w14:paraId="5DA4D89F">
      <w:pPr>
        <w:pStyle w:val="4"/>
        <w:ind w:firstLine="480"/>
      </w:pPr>
      <w:r>
        <w:rPr>
          <w:rFonts w:ascii="仿宋_GB2312" w:hAnsi="仿宋_GB2312" w:eastAsia="仿宋_GB2312" w:cs="仿宋_GB2312"/>
          <w:sz w:val="20"/>
        </w:rPr>
        <w:t>3.4  验收合格后，填写验收单，双方盖章、签字生效。</w:t>
      </w:r>
    </w:p>
    <w:p w14:paraId="2C361028">
      <w:pPr>
        <w:pStyle w:val="4"/>
        <w:ind w:firstLine="480"/>
      </w:pPr>
      <w:r>
        <w:rPr>
          <w:rFonts w:ascii="仿宋_GB2312" w:hAnsi="仿宋_GB2312" w:eastAsia="仿宋_GB2312" w:cs="仿宋_GB2312"/>
          <w:sz w:val="20"/>
        </w:rPr>
        <w:t>3.5  验收依据</w:t>
      </w:r>
    </w:p>
    <w:p w14:paraId="6531CD06">
      <w:pPr>
        <w:pStyle w:val="4"/>
        <w:ind w:firstLine="480"/>
      </w:pPr>
      <w:r>
        <w:rPr>
          <w:rFonts w:ascii="仿宋_GB2312" w:hAnsi="仿宋_GB2312" w:eastAsia="仿宋_GB2312" w:cs="仿宋_GB2312"/>
          <w:sz w:val="20"/>
        </w:rPr>
        <w:t>3.5.1  合同文本。</w:t>
      </w:r>
    </w:p>
    <w:p w14:paraId="7867F2A6">
      <w:pPr>
        <w:pStyle w:val="4"/>
        <w:ind w:firstLine="480"/>
      </w:pPr>
      <w:r>
        <w:rPr>
          <w:rFonts w:ascii="仿宋_GB2312" w:hAnsi="仿宋_GB2312" w:eastAsia="仿宋_GB2312" w:cs="仿宋_GB2312"/>
          <w:sz w:val="20"/>
        </w:rPr>
        <w:t>3.5.2  磋商响应文件、磋商文件、澄清函。</w:t>
      </w:r>
    </w:p>
    <w:p w14:paraId="61CB3A35">
      <w:pPr>
        <w:pStyle w:val="4"/>
        <w:ind w:firstLine="480"/>
      </w:pPr>
      <w:r>
        <w:rPr>
          <w:rFonts w:ascii="仿宋_GB2312" w:hAnsi="仿宋_GB2312" w:eastAsia="仿宋_GB2312" w:cs="仿宋_GB2312"/>
          <w:sz w:val="20"/>
        </w:rPr>
        <w:t>3.5.3  国家和行业制定的相应的标准和规范。</w:t>
      </w:r>
    </w:p>
    <w:p w14:paraId="0AF4567D">
      <w:pPr>
        <w:pStyle w:val="4"/>
        <w:ind w:firstLine="480"/>
      </w:pPr>
      <w:r>
        <w:rPr>
          <w:rFonts w:ascii="仿宋_GB2312" w:hAnsi="仿宋_GB2312" w:eastAsia="仿宋_GB2312" w:cs="仿宋_GB2312"/>
          <w:b/>
          <w:sz w:val="20"/>
        </w:rPr>
        <w:t>（三）违约责任</w:t>
      </w:r>
    </w:p>
    <w:p w14:paraId="4D2AB966">
      <w:pPr>
        <w:pStyle w:val="4"/>
        <w:ind w:firstLine="480"/>
      </w:pPr>
      <w:r>
        <w:rPr>
          <w:rFonts w:ascii="仿宋_GB2312" w:hAnsi="仿宋_GB2312" w:eastAsia="仿宋_GB2312" w:cs="仿宋_GB2312"/>
          <w:sz w:val="20"/>
        </w:rPr>
        <w:t>1、按《民法典》中的相关条款执行。</w:t>
      </w:r>
    </w:p>
    <w:p w14:paraId="0066A346">
      <w:pPr>
        <w:pStyle w:val="4"/>
        <w:ind w:firstLine="480"/>
      </w:pPr>
      <w:r>
        <w:rPr>
          <w:rFonts w:ascii="仿宋_GB2312" w:hAnsi="仿宋_GB2312" w:eastAsia="仿宋_GB2312" w:cs="仿宋_GB2312"/>
          <w:sz w:val="20"/>
        </w:rPr>
        <w:t>2、乙方未按协议要求提供服务或服务质量不能满足协议要求的，甲方应当将供应商违约的情况以及拟采取的措施以书面形式报政府采购监管部门，根据政府采购监管部门的处理意见，甲方有权依据《民法典》有关条款及合同约定终止合同，并要求乙方承担违约责任。同时，政府采购监管部门有权依据《政府采购法》及相关法律法规对乙方的违法行为进行相应的处罚。</w:t>
      </w:r>
    </w:p>
    <w:p w14:paraId="774B6048">
      <w:pPr>
        <w:pStyle w:val="4"/>
        <w:ind w:firstLine="480"/>
      </w:pPr>
      <w:r>
        <w:rPr>
          <w:rFonts w:ascii="仿宋_GB2312" w:hAnsi="仿宋_GB2312" w:eastAsia="仿宋_GB2312" w:cs="仿宋_GB2312"/>
          <w:sz w:val="20"/>
        </w:rPr>
        <w:t>3、如有异议另行协商。</w:t>
      </w:r>
    </w:p>
    <w:p w14:paraId="71719177">
      <w:pPr>
        <w:pStyle w:val="4"/>
        <w:ind w:firstLine="480"/>
      </w:pPr>
      <w:r>
        <w:rPr>
          <w:rFonts w:ascii="仿宋_GB2312" w:hAnsi="仿宋_GB2312" w:eastAsia="仿宋_GB2312" w:cs="仿宋_GB2312"/>
          <w:b/>
          <w:sz w:val="20"/>
        </w:rPr>
        <w:t>六、服务范围：本项目包含的所有服务。</w:t>
      </w:r>
    </w:p>
    <w:p w14:paraId="2BB8ABDF">
      <w:r>
        <w:rPr>
          <w:rFonts w:ascii="仿宋_GB2312" w:hAnsi="仿宋_GB2312" w:eastAsia="仿宋_GB2312" w:cs="仿宋_GB2312"/>
          <w:b/>
          <w:sz w:val="20"/>
        </w:rPr>
        <w:t xml:space="preserve">     七、服务标准：符合国家或行业标准。</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6231EF7"/>
    <w:rsid w:val="46231E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1</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2025-07-17T07:40:00Z</dcterms:created>
  <dc:creator>。</dc:creator>
  <cp:lastModifiedBy>。</cp:lastModifiedBy>
  <dcterms:modified xsi:type="dcterms:W3CDTF">2025-07-17T07:41:29Z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E5C8D38EA1DD48A5B53778ED2F322D24_11</vt:lpwstr>
  </property>
  <property fmtid="{D5CDD505-2E9C-101B-9397-08002B2CF9AE}" pid="4" name="KSOTemplateDocerSaveRecord">
    <vt:lpwstr>eyJoZGlkIjoiOGZhMGY4NGI5YmU5OGE3YjRiMDgyODliZGQxOWY2MGYiLCJ1c2VySWQiOiI3MjI4MjA5NTgifQ==</vt:lpwstr>
  </property>
</Properties>
</file>