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F1113">
      <w:pPr>
        <w:pStyle w:val="4"/>
        <w:jc w:val="center"/>
        <w:outlineLvl w:val="2"/>
        <w:rPr>
          <w:rFonts w:hint="default"/>
        </w:rPr>
      </w:pPr>
      <w:r>
        <w:rPr>
          <w:b/>
          <w:sz w:val="28"/>
          <w:lang w:eastAsia="zh-CN"/>
        </w:rPr>
        <w:t>西安市长安区园林管理所2025年大兆秦赵村苗圃绿化养护</w:t>
      </w:r>
      <w:r>
        <w:rPr>
          <w:rFonts w:hint="eastAsia"/>
          <w:b/>
          <w:sz w:val="28"/>
          <w:lang w:val="en-US" w:eastAsia="zh-CN"/>
        </w:rPr>
        <w:t>服务</w:t>
      </w:r>
      <w:bookmarkStart w:id="0" w:name="_GoBack"/>
      <w:bookmarkEnd w:id="0"/>
    </w:p>
    <w:p w14:paraId="73E47604">
      <w:pPr>
        <w:pStyle w:val="4"/>
        <w:rPr>
          <w:rFonts w:hint="default"/>
        </w:rPr>
      </w:pPr>
      <w:r>
        <w:rPr>
          <w:rFonts w:hint="default"/>
        </w:rPr>
        <w:t>1、犁地及清理杂草标准：</w:t>
      </w:r>
    </w:p>
    <w:p w14:paraId="4D71EE39">
      <w:pPr>
        <w:pStyle w:val="4"/>
        <w:rPr>
          <w:rFonts w:hint="default"/>
        </w:rPr>
      </w:pPr>
      <w:r>
        <w:rPr>
          <w:rFonts w:hint="default"/>
        </w:rPr>
        <w:t>苗圃春、秋犁地，深度不低于30公分，地耙平。杂草清理：保持绿地整洁，避免杂草与树木争肥水，减少病虫滋生条件。根据季节性和杂草的习性，不间断进行，全年不低于6次。杂草率在3%以下。</w:t>
      </w:r>
    </w:p>
    <w:p w14:paraId="4F40AFCF">
      <w:pPr>
        <w:pStyle w:val="4"/>
        <w:rPr>
          <w:rFonts w:hint="default"/>
        </w:rPr>
      </w:pPr>
      <w:r>
        <w:rPr>
          <w:rFonts w:hint="default"/>
        </w:rPr>
        <w:t>2、浇水</w:t>
      </w:r>
    </w:p>
    <w:p w14:paraId="6D8F7C0B">
      <w:pPr>
        <w:pStyle w:val="4"/>
        <w:rPr>
          <w:rFonts w:hint="default"/>
        </w:rPr>
      </w:pPr>
      <w:r>
        <w:rPr>
          <w:rFonts w:hint="default"/>
        </w:rPr>
        <w:t>2-1、对于新补栽的苗木要及时浇水，严格按照一、三、六（补栽后第一天要浇透，第三天再浇一次，第六天补浇后收墒）的浇水步骤。</w:t>
      </w:r>
    </w:p>
    <w:p w14:paraId="0D13B4E5">
      <w:pPr>
        <w:pStyle w:val="4"/>
        <w:rPr>
          <w:rFonts w:hint="default"/>
        </w:rPr>
      </w:pPr>
      <w:r>
        <w:rPr>
          <w:rFonts w:hint="default"/>
        </w:rPr>
        <w:t>2-2、墒情严重地段采用闷灌方式，墒情缓解时采用喷洒方式进行浇灌，在抗旱季节按照甲方要求具体实施抗旱方案。</w:t>
      </w:r>
    </w:p>
    <w:p w14:paraId="00015BB0">
      <w:pPr>
        <w:pStyle w:val="4"/>
        <w:rPr>
          <w:rFonts w:hint="default"/>
        </w:rPr>
      </w:pPr>
      <w:r>
        <w:rPr>
          <w:rFonts w:hint="default"/>
        </w:rPr>
        <w:t>2-3、浇水标准：浇水渗透到80cm-100cm深处，适宜的浇水量一般以达到土壤最大持水量的60%-80%为准，绿植保存率99%以上，补栽成活率95%以上。</w:t>
      </w:r>
    </w:p>
    <w:p w14:paraId="57E71427">
      <w:pPr>
        <w:pStyle w:val="4"/>
        <w:rPr>
          <w:rFonts w:hint="default"/>
        </w:rPr>
      </w:pPr>
      <w:r>
        <w:rPr>
          <w:rFonts w:hint="default"/>
        </w:rPr>
        <w:t xml:space="preserve"> 3、打药</w:t>
      </w:r>
    </w:p>
    <w:p w14:paraId="52750364">
      <w:pPr>
        <w:pStyle w:val="4"/>
        <w:rPr>
          <w:rFonts w:hint="default"/>
        </w:rPr>
      </w:pPr>
      <w:r>
        <w:rPr>
          <w:rFonts w:hint="default"/>
        </w:rPr>
        <w:t>3-1、根据不同的时令季节和虫口出现的时间对症打药，严格按照农药比例稀释农药，工作时工人应佩戴手套、口罩等防护器具。打药所用油及药品由乙方提供。</w:t>
      </w:r>
    </w:p>
    <w:p w14:paraId="51CA2410">
      <w:pPr>
        <w:pStyle w:val="4"/>
        <w:rPr>
          <w:rFonts w:hint="default"/>
        </w:rPr>
      </w:pPr>
      <w:r>
        <w:rPr>
          <w:rFonts w:hint="default"/>
        </w:rPr>
        <w:t>3-2、打药时应注意过往行人及车辆的安全，合理、安全处理使用过的农药瓶子以免造成人畜中毒现象。</w:t>
      </w:r>
    </w:p>
    <w:p w14:paraId="34B547FD">
      <w:pPr>
        <w:pStyle w:val="4"/>
        <w:rPr>
          <w:rFonts w:hint="default"/>
        </w:rPr>
      </w:pPr>
      <w:r>
        <w:rPr>
          <w:rFonts w:hint="default"/>
        </w:rPr>
        <w:t>3-3、喷洒药物时要求面面俱到，特别是树木、绿篱等打药对象绕树一圈，从叶子背面要认真喷洒，杜绝走马观花现象，严禁浪费药物。</w:t>
      </w:r>
    </w:p>
    <w:p w14:paraId="2695AC75">
      <w:pPr>
        <w:pStyle w:val="4"/>
        <w:rPr>
          <w:rFonts w:hint="default"/>
        </w:rPr>
      </w:pPr>
      <w:r>
        <w:rPr>
          <w:rFonts w:hint="default"/>
        </w:rPr>
        <w:t>3-4、乙方打药后如仍存在病虫害，乙方应在接甲方通知之日起3日内补充打药，直至此次病虫害消失，补充打药费用由乙方承担。</w:t>
      </w:r>
    </w:p>
    <w:p w14:paraId="74E0B713">
      <w:pPr>
        <w:pStyle w:val="4"/>
        <w:rPr>
          <w:rFonts w:hint="default"/>
        </w:rPr>
      </w:pPr>
      <w:r>
        <w:rPr>
          <w:rFonts w:hint="default"/>
        </w:rPr>
        <w:t>3-5、乙方病虫防治药品需采用合格药品，如出现因药物不合格或超量使用，造成的喷洒人员伤亡和接触人员伤亡的，由乙方承担所有责任，甲方不承担因农药喷洒造成的任何损失和责任。</w:t>
      </w:r>
    </w:p>
    <w:p w14:paraId="552EB8BC">
      <w:pPr>
        <w:pStyle w:val="4"/>
        <w:rPr>
          <w:rFonts w:hint="default"/>
        </w:rPr>
      </w:pPr>
      <w:r>
        <w:rPr>
          <w:rFonts w:hint="default"/>
        </w:rPr>
        <w:t>4、理工计算：甲方根据工作需要安排乙方指定人员进行作业，由甲方现场工作人员在工程量签证单签字为结算依据，每人每日按95元（含税）结算。</w:t>
      </w:r>
    </w:p>
    <w:p w14:paraId="457AC1F1">
      <w:pPr>
        <w:pStyle w:val="4"/>
        <w:rPr>
          <w:rFonts w:hint="default"/>
        </w:rPr>
      </w:pPr>
      <w:r>
        <w:rPr>
          <w:rFonts w:hint="default"/>
        </w:rPr>
        <w:t>5、摸芽、调枝、定型，从大树拦头20公分至30公分开始，调枝、定型按树的基础标准逐步进行。</w:t>
      </w:r>
    </w:p>
    <w:p w14:paraId="1950AA95">
      <w:pPr>
        <w:pStyle w:val="4"/>
        <w:rPr>
          <w:rFonts w:hint="default"/>
        </w:rPr>
      </w:pPr>
      <w:r>
        <w:rPr>
          <w:rFonts w:hint="default"/>
        </w:rPr>
        <w:t>6、管理用房、卫生间区域的卫生打扫、白晚安全、雨天、巡查。</w:t>
      </w:r>
    </w:p>
    <w:p w14:paraId="674F59DA">
      <w:pPr>
        <w:pStyle w:val="4"/>
        <w:rPr>
          <w:rFonts w:hint="default"/>
        </w:rPr>
      </w:pPr>
      <w:r>
        <w:rPr>
          <w:rFonts w:hint="default"/>
        </w:rPr>
        <w:t>7、其他：</w:t>
      </w:r>
    </w:p>
    <w:p w14:paraId="20E9CFD9">
      <w:pPr>
        <w:pStyle w:val="4"/>
        <w:rPr>
          <w:rFonts w:hint="default"/>
        </w:rPr>
      </w:pPr>
      <w:r>
        <w:rPr>
          <w:rFonts w:hint="default"/>
        </w:rPr>
        <w:t>活动房：拟搭建活动房建筑面积约110平方米，材料：彩钢泡沫板墙；地面混凝土200平方米，厚度15公分。最终工程量以实际发生和审计为准。</w:t>
      </w:r>
    </w:p>
    <w:p w14:paraId="6CF9A8D9">
      <w:pPr>
        <w:pStyle w:val="4"/>
        <w:rPr>
          <w:rFonts w:hint="default"/>
        </w:rPr>
      </w:pPr>
      <w:r>
        <w:rPr>
          <w:rFonts w:hint="default"/>
        </w:rPr>
        <w:t>打井：深度约200米。</w:t>
      </w:r>
    </w:p>
    <w:p w14:paraId="77CCDAC0">
      <w:pPr>
        <w:pStyle w:val="4"/>
        <w:rPr>
          <w:rFonts w:hint="default"/>
        </w:rPr>
      </w:pPr>
      <w:r>
        <w:rPr>
          <w:rFonts w:hint="default"/>
        </w:rPr>
        <w:t>深井泵：功率≥3000W ，扬程≥235m，流量≥5.6-25m³/h。</w:t>
      </w:r>
    </w:p>
    <w:p w14:paraId="5F8709FB">
      <w:pPr>
        <w:pStyle w:val="4"/>
        <w:rPr>
          <w:rFonts w:hint="default"/>
        </w:rPr>
      </w:pPr>
      <w:r>
        <w:rPr>
          <w:rFonts w:hint="default"/>
        </w:rPr>
        <w:t>三芯电缆：300米，镀锌管150米，最终工程量以实际发生和审计为准。</w:t>
      </w:r>
    </w:p>
    <w:p w14:paraId="66B60EF3">
      <w:r>
        <w:rPr>
          <w:rFonts w:hint="default"/>
        </w:rPr>
        <w:t>临时性工作任务，按实际发生量计取，甲方工作人员现场在工程量签证单上签字，依据工程量签证单进行结算，或交由第三方评审机构进行评审，以评审结果进行结算，此费用另算。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666C0"/>
    <w:rsid w:val="767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927</Words>
  <Characters>997</Characters>
  <Lines>0</Lines>
  <Paragraphs>0</Paragraphs>
  <TotalTime>0</TotalTime>
  <ScaleCrop>false</ScaleCrop>
  <LinksUpToDate>false</LinksUpToDate>
  <CharactersWithSpaces>999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2025-07-17T08:13:00Z</dcterms:created>
  <dc:creator>Administrator</dc:creator>
  <cp:lastModifiedBy>高蕊玲</cp:lastModifiedBy>
  <dcterms:modified xsi:type="dcterms:W3CDTF">2025-07-17T08:13:44Z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eyJoZGlkIjoiOWNkODk0Yzk4YThhZTUxYjE4YjI3ZGQ1ZWZmMWIzMGUiLCJ1c2VySWQiOiIxNjY0MTM3NDI2In0=</vt:lpwstr>
  </property>
  <property fmtid="{D5CDD505-2E9C-101B-9397-08002B2CF9AE}" pid="4" name="ICV">
    <vt:lpwstr>2E7C0E3602194B7F8C67CB93173B5AC4_12</vt:lpwstr>
  </property>
</Properties>
</file>