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A8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一、项目概况</w:t>
      </w:r>
    </w:p>
    <w:p w14:paraId="27D1EC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上庄村、夏家堡村回迁安置工作是我委“保回迁”重要工作，被列入西安市2025年回迁安置重点任务，目前两村安置楼建设已进入尾声，为确保安置回迁工作顺利开展，产业园计划开始回迁选房工作。</w:t>
      </w:r>
    </w:p>
    <w:p w14:paraId="14356D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二、服务内容</w:t>
      </w:r>
    </w:p>
    <w:p w14:paraId="1818B5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 w:bidi="ar-SA"/>
        </w:rPr>
        <w:t>上庄片区上庄村、夏家堡村安置房回迁分房服务项目1包即上庄村住宅安置总面积152343.5平方米，共计选房1490套；上庄片区上庄村、夏家堡村安置房回迁分房服务采购项目2包即夏家堡村住宅安置总面积116629.29平方米，共计选房1186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2025-07-18T08:08:15Z</dcterms:created>
  <dc:creator>Administrator</dc:creator>
  <cp:lastModifiedBy>Jun</cp:lastModifiedBy>
  <dcterms:modified xsi:type="dcterms:W3CDTF">2025-07-18T08:08:22Z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DB75E9D2140948FE87178F8C60C932C9_12</vt:lpwstr>
  </property>
</Properties>
</file>