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9B934">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eastAsia" w:ascii="方正大标宋简体" w:hAnsi="方正大标宋简体" w:eastAsia="方正大标宋简体" w:cs="方正大标宋简体"/>
          <w:b/>
          <w:sz w:val="44"/>
          <w:szCs w:val="44"/>
          <w:lang w:eastAsia="zh-CN"/>
        </w:rPr>
      </w:pPr>
      <w:r>
        <w:rPr>
          <w:rFonts w:hint="eastAsia" w:ascii="方正大标宋简体" w:hAnsi="方正大标宋简体" w:eastAsia="方正大标宋简体" w:cs="方正大标宋简体"/>
          <w:b/>
          <w:sz w:val="44"/>
          <w:szCs w:val="44"/>
          <w:lang w:val="en-US" w:eastAsia="zh-CN"/>
        </w:rPr>
        <w:t>关于</w:t>
      </w:r>
      <w:r>
        <w:rPr>
          <w:rFonts w:hint="eastAsia" w:ascii="方正大标宋简体" w:hAnsi="方正大标宋简体" w:eastAsia="方正大标宋简体" w:cs="方正大标宋简体"/>
          <w:b/>
          <w:sz w:val="44"/>
          <w:szCs w:val="44"/>
          <w:lang w:eastAsia="zh-CN"/>
        </w:rPr>
        <w:t>陕西省北洛河</w:t>
      </w:r>
      <w:r>
        <w:rPr>
          <w:rFonts w:hint="eastAsia" w:ascii="方正大标宋简体" w:hAnsi="方正大标宋简体" w:eastAsia="方正大标宋简体" w:cs="方正大标宋简体"/>
          <w:b/>
          <w:sz w:val="44"/>
          <w:szCs w:val="44"/>
          <w:lang w:val="en-US" w:eastAsia="zh-CN"/>
        </w:rPr>
        <w:t>志丹县段</w:t>
      </w:r>
      <w:r>
        <w:rPr>
          <w:rFonts w:hint="eastAsia" w:ascii="方正大标宋简体" w:hAnsi="方正大标宋简体" w:eastAsia="方正大标宋简体" w:cs="方正大标宋简体"/>
          <w:b/>
          <w:sz w:val="44"/>
          <w:szCs w:val="44"/>
          <w:lang w:eastAsia="zh-CN"/>
        </w:rPr>
        <w:t>防洪治理工程</w:t>
      </w:r>
    </w:p>
    <w:p w14:paraId="7034F75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00" w:lineRule="atLeast"/>
        <w:jc w:val="center"/>
        <w:textAlignment w:val="baseline"/>
        <w:rPr>
          <w:rFonts w:hint="eastAsia" w:ascii="方正大标宋简体" w:hAnsi="方正大标宋简体" w:eastAsia="方正大标宋简体" w:cs="方正大标宋简体"/>
          <w:b/>
          <w:sz w:val="44"/>
          <w:szCs w:val="44"/>
          <w:lang w:val="en-US" w:eastAsia="zh-CN"/>
        </w:rPr>
      </w:pPr>
      <w:r>
        <w:rPr>
          <w:rFonts w:hint="eastAsia" w:ascii="方正大标宋简体" w:hAnsi="方正大标宋简体" w:eastAsia="方正大标宋简体" w:cs="方正大标宋简体"/>
          <w:b/>
          <w:sz w:val="44"/>
          <w:szCs w:val="44"/>
          <w:lang w:eastAsia="zh-CN"/>
        </w:rPr>
        <w:t>可行性研究报告编制</w:t>
      </w:r>
      <w:r>
        <w:rPr>
          <w:rFonts w:hint="eastAsia" w:ascii="方正大标宋简体" w:hAnsi="方正大标宋简体" w:eastAsia="方正大标宋简体" w:cs="方正大标宋简体"/>
          <w:b/>
          <w:sz w:val="44"/>
          <w:szCs w:val="44"/>
          <w:lang w:val="en-US" w:eastAsia="zh-CN"/>
        </w:rPr>
        <w:t>采购说明</w:t>
      </w:r>
    </w:p>
    <w:p w14:paraId="3308679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00" w:lineRule="atLeast"/>
        <w:jc w:val="left"/>
        <w:textAlignment w:val="baseline"/>
        <w:rPr>
          <w:rFonts w:hint="eastAsia" w:ascii="仿宋_GB2312" w:hAnsi="仿宋_GB2312" w:eastAsia="仿宋_GB2312" w:cs="仿宋_GB2312"/>
          <w:b/>
          <w:bCs/>
          <w:snapToGrid w:val="0"/>
          <w:color w:val="000000"/>
          <w:spacing w:val="9"/>
          <w:kern w:val="0"/>
          <w:sz w:val="32"/>
          <w:szCs w:val="32"/>
          <w:lang w:val="en-US" w:eastAsia="zh-CN" w:bidi="ar-SA"/>
        </w:rPr>
      </w:pPr>
    </w:p>
    <w:p w14:paraId="5DC76D5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00" w:lineRule="atLeast"/>
        <w:ind w:firstLine="679" w:firstLineChars="200"/>
        <w:jc w:val="left"/>
        <w:textAlignment w:val="baseline"/>
        <w:rPr>
          <w:rFonts w:hint="eastAsia" w:ascii="仿宋_GB2312" w:hAnsi="仿宋_GB2312" w:eastAsia="仿宋_GB2312" w:cs="仿宋_GB2312"/>
          <w:b/>
          <w:bCs/>
          <w:snapToGrid w:val="0"/>
          <w:color w:val="000000"/>
          <w:spacing w:val="9"/>
          <w:kern w:val="0"/>
          <w:sz w:val="32"/>
          <w:szCs w:val="32"/>
          <w:lang w:val="en-US" w:eastAsia="zh-CN" w:bidi="ar-SA"/>
        </w:rPr>
      </w:pPr>
      <w:r>
        <w:rPr>
          <w:rFonts w:hint="eastAsia" w:ascii="仿宋_GB2312" w:hAnsi="仿宋_GB2312" w:eastAsia="仿宋_GB2312" w:cs="仿宋_GB2312"/>
          <w:b/>
          <w:bCs/>
          <w:snapToGrid w:val="0"/>
          <w:color w:val="000000"/>
          <w:spacing w:val="9"/>
          <w:kern w:val="0"/>
          <w:sz w:val="32"/>
          <w:szCs w:val="32"/>
          <w:lang w:val="en-US" w:eastAsia="zh-CN" w:bidi="ar-SA"/>
        </w:rPr>
        <w:t>一、项目概况</w:t>
      </w:r>
    </w:p>
    <w:p w14:paraId="5917897B">
      <w:pPr>
        <w:keepNext w:val="0"/>
        <w:keepLines w:val="0"/>
        <w:pageBreakBefore w:val="0"/>
        <w:widowControl w:val="0"/>
        <w:kinsoku/>
        <w:wordWrap/>
        <w:overflowPunct/>
        <w:topLinePunct w:val="0"/>
        <w:autoSpaceDE/>
        <w:autoSpaceDN/>
        <w:bidi w:val="0"/>
        <w:adjustRightInd/>
        <w:snapToGrid/>
        <w:spacing w:line="500" w:lineRule="atLeast"/>
        <w:ind w:firstLine="640" w:firstLineChars="200"/>
        <w:jc w:val="lef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陕西省北洛河志丹县段防洪治理工程拟在北洛河志丹县段（金丁镇段姚庄村至孟沟门村段、旦八镇后店至寺儿沟村段和永宁镇庙湾村段）新建护岸3段，计划治理河长约7km，工程估算总投资约7869万元。</w:t>
      </w:r>
    </w:p>
    <w:p w14:paraId="4A07237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00" w:lineRule="atLeast"/>
        <w:ind w:firstLine="679" w:firstLineChars="200"/>
        <w:jc w:val="left"/>
        <w:textAlignment w:val="baseline"/>
        <w:rPr>
          <w:rFonts w:hint="eastAsia" w:ascii="仿宋_GB2312" w:hAnsi="仿宋_GB2312" w:eastAsia="仿宋_GB2312" w:cs="仿宋_GB2312"/>
          <w:b w:val="0"/>
          <w:bCs w:val="0"/>
          <w:snapToGrid w:val="0"/>
          <w:color w:val="000000"/>
          <w:spacing w:val="9"/>
          <w:kern w:val="0"/>
          <w:sz w:val="32"/>
          <w:szCs w:val="32"/>
          <w:lang w:val="en-US" w:eastAsia="zh-CN" w:bidi="ar-SA"/>
        </w:rPr>
      </w:pPr>
      <w:r>
        <w:rPr>
          <w:rFonts w:hint="eastAsia" w:ascii="仿宋_GB2312" w:hAnsi="仿宋_GB2312" w:eastAsia="仿宋_GB2312" w:cs="仿宋_GB2312"/>
          <w:b/>
          <w:bCs/>
          <w:snapToGrid w:val="0"/>
          <w:color w:val="000000"/>
          <w:spacing w:val="9"/>
          <w:kern w:val="0"/>
          <w:sz w:val="32"/>
          <w:szCs w:val="32"/>
          <w:lang w:val="en-US" w:eastAsia="zh-CN" w:bidi="ar-SA"/>
        </w:rPr>
        <w:t>二、服务要求</w:t>
      </w:r>
    </w:p>
    <w:p w14:paraId="5B0D6C25">
      <w:pPr>
        <w:keepNext w:val="0"/>
        <w:keepLines w:val="0"/>
        <w:pageBreakBefore w:val="0"/>
        <w:widowControl w:val="0"/>
        <w:kinsoku/>
        <w:wordWrap/>
        <w:overflowPunct/>
        <w:topLinePunct w:val="0"/>
        <w:autoSpaceDE/>
        <w:autoSpaceDN/>
        <w:bidi w:val="0"/>
        <w:adjustRightInd/>
        <w:snapToGrid/>
        <w:spacing w:line="500" w:lineRule="atLeast"/>
        <w:ind w:firstLine="640" w:firstLineChars="200"/>
        <w:jc w:val="left"/>
        <w:textAlignment w:val="auto"/>
        <w:rPr>
          <w:rFonts w:hint="eastAsia" w:ascii="仿宋_GB2312" w:hAnsi="仿宋_GB2312" w:eastAsia="仿宋_GB2312" w:cs="仿宋_GB2312"/>
          <w:b w:val="0"/>
          <w:bCs w:val="0"/>
          <w:snapToGrid w:val="0"/>
          <w:color w:val="000000"/>
          <w:spacing w:val="9"/>
          <w:kern w:val="0"/>
          <w:sz w:val="32"/>
          <w:szCs w:val="32"/>
          <w:lang w:val="en-US" w:eastAsia="zh-CN" w:bidi="ar-SA"/>
        </w:rPr>
      </w:pPr>
      <w:r>
        <w:rPr>
          <w:rFonts w:hint="eastAsia" w:ascii="仿宋_GB2312" w:hAnsi="仿宋_GB2312" w:eastAsia="仿宋_GB2312" w:cs="仿宋_GB2312"/>
          <w:sz w:val="32"/>
          <w:szCs w:val="32"/>
          <w:lang w:val="en-US" w:eastAsia="zh-CN"/>
        </w:rPr>
        <w:t>供应商应严格按照国家及行业相关规范标准</w:t>
      </w:r>
      <w:r>
        <w:rPr>
          <w:rFonts w:hint="eastAsia" w:ascii="仿宋_GB2312" w:hAnsi="仿宋_GB2312" w:eastAsia="仿宋_GB2312" w:cs="仿宋_GB2312"/>
          <w:sz w:val="32"/>
          <w:szCs w:val="32"/>
          <w:lang w:val="en-US" w:eastAsia="en-US"/>
        </w:rPr>
        <w:t>要求，</w:t>
      </w:r>
      <w:r>
        <w:rPr>
          <w:rFonts w:hint="eastAsia" w:ascii="仿宋_GB2312" w:hAnsi="仿宋_GB2312" w:eastAsia="仿宋_GB2312" w:cs="仿宋_GB2312"/>
          <w:sz w:val="32"/>
          <w:szCs w:val="32"/>
          <w:lang w:val="en-US" w:eastAsia="zh-CN"/>
        </w:rPr>
        <w:t>按期</w:t>
      </w:r>
      <w:r>
        <w:rPr>
          <w:rFonts w:hint="eastAsia" w:ascii="仿宋_GB2312" w:hAnsi="仿宋_GB2312" w:eastAsia="仿宋_GB2312" w:cs="仿宋_GB2312"/>
          <w:sz w:val="32"/>
          <w:szCs w:val="32"/>
          <w:lang w:val="en-US" w:eastAsia="en-US"/>
        </w:rPr>
        <w:t>完成</w:t>
      </w:r>
      <w:r>
        <w:rPr>
          <w:rFonts w:hint="eastAsia" w:ascii="仿宋_GB2312" w:hAnsi="仿宋_GB2312" w:eastAsia="仿宋_GB2312" w:cs="仿宋_GB2312"/>
          <w:sz w:val="32"/>
          <w:szCs w:val="32"/>
        </w:rPr>
        <w:t>陕西省北洛河志丹县段防洪治理工程</w:t>
      </w:r>
      <w:r>
        <w:rPr>
          <w:rFonts w:hint="eastAsia" w:ascii="仿宋_GB2312" w:hAnsi="仿宋_GB2312" w:eastAsia="仿宋_GB2312" w:cs="仿宋_GB2312"/>
          <w:sz w:val="32"/>
          <w:szCs w:val="32"/>
          <w:lang w:val="en-US" w:eastAsia="zh-CN"/>
        </w:rPr>
        <w:t>可行性研究报告编制任务，并通过审查</w:t>
      </w:r>
      <w:r>
        <w:rPr>
          <w:rFonts w:hint="eastAsia" w:ascii="仿宋_GB2312" w:hAnsi="仿宋_GB2312" w:eastAsia="仿宋_GB2312" w:cs="仿宋_GB2312"/>
          <w:b w:val="0"/>
          <w:bCs w:val="0"/>
          <w:snapToGrid w:val="0"/>
          <w:color w:val="000000"/>
          <w:spacing w:val="9"/>
          <w:kern w:val="0"/>
          <w:sz w:val="32"/>
          <w:szCs w:val="32"/>
          <w:lang w:val="en-US" w:eastAsia="zh-CN" w:bidi="ar-SA"/>
        </w:rPr>
        <w:t>。</w:t>
      </w:r>
    </w:p>
    <w:p w14:paraId="634AFBF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00" w:lineRule="atLeast"/>
        <w:ind w:firstLine="679" w:firstLineChars="200"/>
        <w:jc w:val="left"/>
        <w:textAlignment w:val="baseline"/>
        <w:rPr>
          <w:rFonts w:hint="eastAsia" w:ascii="仿宋_GB2312" w:hAnsi="仿宋_GB2312" w:eastAsia="仿宋_GB2312" w:cs="仿宋_GB2312"/>
          <w:b/>
          <w:bCs/>
          <w:snapToGrid w:val="0"/>
          <w:color w:val="000000"/>
          <w:spacing w:val="9"/>
          <w:kern w:val="0"/>
          <w:sz w:val="32"/>
          <w:szCs w:val="32"/>
          <w:lang w:val="en-US" w:eastAsia="zh-CN" w:bidi="ar-SA"/>
        </w:rPr>
      </w:pPr>
      <w:r>
        <w:rPr>
          <w:rFonts w:hint="eastAsia" w:ascii="仿宋_GB2312" w:hAnsi="仿宋_GB2312" w:eastAsia="仿宋_GB2312" w:cs="仿宋_GB2312"/>
          <w:b/>
          <w:bCs/>
          <w:snapToGrid w:val="0"/>
          <w:color w:val="000000"/>
          <w:spacing w:val="9"/>
          <w:kern w:val="0"/>
          <w:sz w:val="32"/>
          <w:szCs w:val="32"/>
          <w:lang w:val="en-US" w:eastAsia="zh-CN" w:bidi="ar-SA"/>
        </w:rPr>
        <w:t>三、收费依据</w:t>
      </w:r>
    </w:p>
    <w:p w14:paraId="138BDA26">
      <w:pPr>
        <w:keepNext w:val="0"/>
        <w:keepLines w:val="0"/>
        <w:pageBreakBefore w:val="0"/>
        <w:widowControl w:val="0"/>
        <w:kinsoku/>
        <w:wordWrap/>
        <w:overflowPunct/>
        <w:topLinePunct w:val="0"/>
        <w:autoSpaceDE/>
        <w:autoSpaceDN/>
        <w:bidi w:val="0"/>
        <w:adjustRightInd/>
        <w:snapToGrid/>
        <w:spacing w:line="50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《国家计委关于印发建设项目前期工作咨询收费暂行规定的通知》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计价格</w:t>
      </w:r>
      <w:r>
        <w:rPr>
          <w:rFonts w:hint="eastAsia" w:ascii="仿宋" w:hAnsi="仿宋" w:eastAsia="仿宋" w:cs="仿宋"/>
          <w:sz w:val="32"/>
          <w:szCs w:val="32"/>
        </w:rPr>
        <w:t>〔</w:t>
      </w:r>
      <w:r>
        <w:rPr>
          <w:rFonts w:hint="eastAsia" w:ascii="仿宋_GB2312" w:hAnsi="仿宋_GB2312" w:eastAsia="仿宋_GB2312" w:cs="仿宋_GB2312"/>
          <w:sz w:val="32"/>
          <w:szCs w:val="32"/>
        </w:rPr>
        <w:t>1999</w:t>
      </w:r>
      <w:r>
        <w:rPr>
          <w:rFonts w:hint="eastAsia" w:ascii="仿宋" w:hAnsi="仿宋" w:eastAsia="仿宋" w:cs="仿宋"/>
          <w:sz w:val="32"/>
          <w:szCs w:val="32"/>
        </w:rPr>
        <w:t>〕</w:t>
      </w:r>
      <w:r>
        <w:rPr>
          <w:rFonts w:hint="eastAsia" w:ascii="仿宋_GB2312" w:hAnsi="仿宋_GB2312" w:eastAsia="仿宋_GB2312" w:cs="仿宋_GB2312"/>
          <w:sz w:val="32"/>
          <w:szCs w:val="32"/>
        </w:rPr>
        <w:t>1283号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国家发展改革委、建设部关于印发</w:t>
      </w:r>
      <w:r>
        <w:rPr>
          <w:rFonts w:hint="eastAsia" w:ascii="仿宋" w:hAnsi="仿宋" w:eastAsia="仿宋" w:cs="仿宋"/>
          <w:sz w:val="32"/>
          <w:szCs w:val="32"/>
        </w:rPr>
        <w:t>&lt;</w:t>
      </w:r>
      <w:r>
        <w:rPr>
          <w:rFonts w:hint="eastAsia" w:ascii="仿宋_GB2312" w:hAnsi="仿宋_GB2312" w:eastAsia="仿宋_GB2312" w:cs="仿宋_GB2312"/>
          <w:sz w:val="32"/>
          <w:szCs w:val="32"/>
        </w:rPr>
        <w:t>水利、水电、电力建设项目前期工作勘察收费暂行规定</w:t>
      </w:r>
      <w:r>
        <w:rPr>
          <w:rFonts w:hint="eastAsia" w:ascii="仿宋" w:hAnsi="仿宋" w:eastAsia="仿宋" w:cs="仿宋"/>
          <w:sz w:val="32"/>
          <w:szCs w:val="32"/>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发改价格</w:t>
      </w:r>
      <w:r>
        <w:rPr>
          <w:rFonts w:hint="eastAsia" w:ascii="仿宋" w:hAnsi="仿宋" w:eastAsia="仿宋" w:cs="仿宋"/>
          <w:sz w:val="32"/>
          <w:szCs w:val="32"/>
        </w:rPr>
        <w:t>〔</w:t>
      </w:r>
      <w:r>
        <w:rPr>
          <w:rFonts w:hint="eastAsia" w:ascii="仿宋_GB2312" w:hAnsi="仿宋_GB2312" w:eastAsia="仿宋_GB2312" w:cs="仿宋_GB2312"/>
          <w:sz w:val="32"/>
          <w:szCs w:val="32"/>
        </w:rPr>
        <w:t>2006</w:t>
      </w:r>
      <w:r>
        <w:rPr>
          <w:rFonts w:hint="eastAsia" w:ascii="仿宋" w:hAnsi="仿宋" w:eastAsia="仿宋" w:cs="仿宋"/>
          <w:sz w:val="32"/>
          <w:szCs w:val="32"/>
        </w:rPr>
        <w:t>〕</w:t>
      </w:r>
      <w:r>
        <w:rPr>
          <w:rFonts w:hint="eastAsia" w:ascii="仿宋_GB2312" w:hAnsi="仿宋_GB2312" w:eastAsia="仿宋_GB2312" w:cs="仿宋_GB2312"/>
          <w:sz w:val="32"/>
          <w:szCs w:val="32"/>
        </w:rPr>
        <w:t>1352号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计算后金额</w:t>
      </w:r>
      <w:r>
        <w:rPr>
          <w:rFonts w:hint="eastAsia" w:ascii="仿宋_GB2312" w:hAnsi="仿宋_GB2312" w:eastAsia="仿宋_GB2312" w:cs="仿宋_GB2312"/>
          <w:sz w:val="32"/>
          <w:szCs w:val="32"/>
          <w:lang w:eastAsia="zh-CN"/>
        </w:rPr>
        <w:t>。</w:t>
      </w:r>
    </w:p>
    <w:p w14:paraId="1222770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00" w:lineRule="atLeast"/>
        <w:ind w:firstLine="679" w:firstLineChars="200"/>
        <w:jc w:val="left"/>
        <w:textAlignment w:val="baseline"/>
        <w:rPr>
          <w:rFonts w:hint="eastAsia" w:ascii="仿宋_GB2312" w:hAnsi="仿宋_GB2312" w:eastAsia="仿宋_GB2312" w:cs="仿宋_GB2312"/>
          <w:b/>
          <w:bCs/>
          <w:snapToGrid w:val="0"/>
          <w:color w:val="000000"/>
          <w:spacing w:val="9"/>
          <w:kern w:val="0"/>
          <w:sz w:val="32"/>
          <w:szCs w:val="32"/>
          <w:lang w:val="en-US" w:eastAsia="zh-CN" w:bidi="ar-SA"/>
        </w:rPr>
      </w:pPr>
      <w:r>
        <w:rPr>
          <w:rFonts w:hint="eastAsia" w:ascii="仿宋_GB2312" w:hAnsi="仿宋_GB2312" w:eastAsia="仿宋_GB2312" w:cs="仿宋_GB2312"/>
          <w:b/>
          <w:bCs/>
          <w:snapToGrid w:val="0"/>
          <w:color w:val="000000"/>
          <w:spacing w:val="9"/>
          <w:kern w:val="0"/>
          <w:sz w:val="32"/>
          <w:szCs w:val="32"/>
          <w:lang w:val="en-US" w:eastAsia="zh-CN" w:bidi="ar-SA"/>
        </w:rPr>
        <w:t>四、资质要求</w:t>
      </w:r>
    </w:p>
    <w:p w14:paraId="16B468D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00" w:lineRule="atLeast"/>
        <w:ind w:firstLine="676" w:firstLineChars="200"/>
        <w:jc w:val="left"/>
        <w:textAlignment w:val="baseline"/>
        <w:rPr>
          <w:rFonts w:hint="eastAsia" w:ascii="仿宋_GB2312" w:hAnsi="仿宋_GB2312" w:eastAsia="仿宋_GB2312" w:cs="仿宋_GB2312"/>
          <w:b w:val="0"/>
          <w:bCs w:val="0"/>
          <w:snapToGrid w:val="0"/>
          <w:color w:val="000000"/>
          <w:spacing w:val="9"/>
          <w:kern w:val="0"/>
          <w:sz w:val="32"/>
          <w:szCs w:val="32"/>
          <w:lang w:val="en-US" w:eastAsia="zh-CN" w:bidi="ar-SA"/>
        </w:rPr>
      </w:pPr>
      <w:r>
        <w:rPr>
          <w:rFonts w:hint="eastAsia" w:ascii="仿宋_GB2312" w:hAnsi="仿宋_GB2312" w:eastAsia="仿宋_GB2312" w:cs="仿宋_GB2312"/>
          <w:b w:val="0"/>
          <w:bCs w:val="0"/>
          <w:snapToGrid w:val="0"/>
          <w:color w:val="000000"/>
          <w:spacing w:val="9"/>
          <w:kern w:val="0"/>
          <w:sz w:val="32"/>
          <w:szCs w:val="32"/>
          <w:lang w:val="en-US" w:eastAsia="zh-CN" w:bidi="ar-SA"/>
        </w:rPr>
        <w:t>供应商应同时具备工程设计水利行业乙级及以上资质和工程勘察专业资质(岩土工程)乙级及以上资质。</w:t>
      </w:r>
    </w:p>
    <w:p w14:paraId="4792B994">
      <w:pPr>
        <w:pStyle w:val="2"/>
        <w:numPr>
          <w:ilvl w:val="0"/>
          <w:numId w:val="1"/>
        </w:numPr>
        <w:ind w:firstLine="679" w:firstLineChars="200"/>
        <w:rPr>
          <w:rFonts w:hint="eastAsia" w:ascii="仿宋_GB2312" w:hAnsi="仿宋_GB2312" w:eastAsia="仿宋_GB2312" w:cs="仿宋_GB2312"/>
          <w:b/>
          <w:bCs/>
          <w:snapToGrid w:val="0"/>
          <w:color w:val="000000"/>
          <w:spacing w:val="9"/>
          <w:kern w:val="0"/>
          <w:sz w:val="32"/>
          <w:szCs w:val="32"/>
          <w:lang w:val="en-US" w:eastAsia="zh-CN" w:bidi="ar-SA"/>
        </w:rPr>
      </w:pPr>
      <w:r>
        <w:rPr>
          <w:rFonts w:hint="eastAsia" w:ascii="仿宋_GB2312" w:hAnsi="仿宋_GB2312" w:eastAsia="仿宋_GB2312" w:cs="仿宋_GB2312"/>
          <w:b/>
          <w:bCs/>
          <w:snapToGrid w:val="0"/>
          <w:color w:val="000000"/>
          <w:spacing w:val="9"/>
          <w:kern w:val="0"/>
          <w:sz w:val="32"/>
          <w:szCs w:val="32"/>
          <w:lang w:val="en-US" w:eastAsia="zh-CN" w:bidi="ar-SA"/>
        </w:rPr>
        <w:t>调整系数</w:t>
      </w:r>
    </w:p>
    <w:p w14:paraId="5C62F513">
      <w:pPr>
        <w:keepNext w:val="0"/>
        <w:keepLines w:val="0"/>
        <w:pageBreakBefore w:val="0"/>
        <w:widowControl w:val="0"/>
        <w:kinsoku/>
        <w:wordWrap/>
        <w:overflowPunct/>
        <w:topLinePunct w:val="0"/>
        <w:autoSpaceDE/>
        <w:autoSpaceDN/>
        <w:bidi w:val="0"/>
        <w:adjustRightInd/>
        <w:snapToGrid/>
        <w:spacing w:line="50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工程专业调整系数0.8、工程复杂程度调整系数1.0、附加调整系数1.0。</w:t>
      </w:r>
    </w:p>
    <w:p w14:paraId="56218E8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00" w:lineRule="atLeast"/>
        <w:ind w:left="0" w:leftChars="0" w:firstLine="679" w:firstLineChars="200"/>
        <w:jc w:val="left"/>
        <w:textAlignment w:val="baseline"/>
        <w:rPr>
          <w:rFonts w:hint="eastAsia" w:ascii="仿宋_GB2312" w:hAnsi="仿宋_GB2312" w:eastAsia="仿宋_GB2312" w:cs="仿宋_GB2312"/>
          <w:b/>
          <w:bCs/>
          <w:snapToGrid w:val="0"/>
          <w:color w:val="000000"/>
          <w:spacing w:val="9"/>
          <w:kern w:val="0"/>
          <w:sz w:val="32"/>
          <w:szCs w:val="32"/>
          <w:lang w:val="en-US" w:eastAsia="zh-CN" w:bidi="ar-SA"/>
        </w:rPr>
      </w:pPr>
      <w:r>
        <w:rPr>
          <w:rFonts w:hint="eastAsia" w:ascii="仿宋_GB2312" w:hAnsi="仿宋_GB2312" w:eastAsia="仿宋_GB2312" w:cs="仿宋_GB2312"/>
          <w:b/>
          <w:bCs/>
          <w:snapToGrid w:val="0"/>
          <w:color w:val="000000"/>
          <w:spacing w:val="9"/>
          <w:kern w:val="0"/>
          <w:sz w:val="32"/>
          <w:szCs w:val="32"/>
          <w:lang w:val="en-US" w:eastAsia="zh-CN" w:bidi="ar-SA"/>
        </w:rPr>
        <w:t>六、交付期</w:t>
      </w:r>
    </w:p>
    <w:p w14:paraId="53122AA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00" w:lineRule="atLeast"/>
        <w:ind w:firstLine="676" w:firstLineChars="200"/>
        <w:jc w:val="left"/>
        <w:textAlignment w:val="baseline"/>
        <w:rPr>
          <w:rFonts w:hint="eastAsia" w:ascii="仿宋_GB2312" w:hAnsi="仿宋_GB2312" w:eastAsia="仿宋_GB2312" w:cs="仿宋_GB2312"/>
          <w:b w:val="0"/>
          <w:bCs w:val="0"/>
          <w:snapToGrid w:val="0"/>
          <w:color w:val="000000"/>
          <w:spacing w:val="9"/>
          <w:kern w:val="0"/>
          <w:sz w:val="32"/>
          <w:szCs w:val="32"/>
          <w:lang w:val="en-US" w:eastAsia="zh-CN" w:bidi="ar-SA"/>
        </w:rPr>
      </w:pPr>
      <w:r>
        <w:rPr>
          <w:rFonts w:hint="eastAsia" w:ascii="仿宋_GB2312" w:hAnsi="仿宋_GB2312" w:eastAsia="仿宋_GB2312" w:cs="仿宋_GB2312"/>
          <w:b w:val="0"/>
          <w:bCs w:val="0"/>
          <w:snapToGrid w:val="0"/>
          <w:color w:val="000000"/>
          <w:spacing w:val="9"/>
          <w:kern w:val="0"/>
          <w:sz w:val="32"/>
          <w:szCs w:val="32"/>
          <w:lang w:val="en-US" w:eastAsia="zh-CN" w:bidi="ar-SA"/>
        </w:rPr>
        <w:t>合同签订后45日历天。</w:t>
      </w:r>
    </w:p>
    <w:p w14:paraId="2DE40CE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00" w:lineRule="atLeast"/>
        <w:ind w:firstLine="679" w:firstLineChars="200"/>
        <w:jc w:val="left"/>
        <w:textAlignment w:val="baseline"/>
        <w:rPr>
          <w:rFonts w:hint="eastAsia" w:ascii="仿宋_GB2312" w:hAnsi="仿宋_GB2312" w:eastAsia="仿宋_GB2312" w:cs="仿宋_GB2312"/>
          <w:b/>
          <w:bCs/>
          <w:snapToGrid w:val="0"/>
          <w:color w:val="000000"/>
          <w:spacing w:val="9"/>
          <w:kern w:val="0"/>
          <w:sz w:val="32"/>
          <w:szCs w:val="32"/>
          <w:lang w:val="en-US" w:eastAsia="zh-CN" w:bidi="ar-SA"/>
        </w:rPr>
      </w:pPr>
      <w:r>
        <w:rPr>
          <w:rFonts w:hint="eastAsia" w:ascii="仿宋_GB2312" w:hAnsi="仿宋_GB2312" w:eastAsia="仿宋_GB2312" w:cs="仿宋_GB2312"/>
          <w:b/>
          <w:bCs/>
          <w:snapToGrid w:val="0"/>
          <w:color w:val="000000"/>
          <w:spacing w:val="9"/>
          <w:kern w:val="0"/>
          <w:sz w:val="32"/>
          <w:szCs w:val="32"/>
          <w:lang w:val="en-US" w:eastAsia="zh-CN" w:bidi="ar-SA"/>
        </w:rPr>
        <w:t>七、提交成果</w:t>
      </w:r>
    </w:p>
    <w:p w14:paraId="428187D5">
      <w:pPr>
        <w:pStyle w:val="3"/>
        <w:keepNext w:val="0"/>
        <w:keepLines w:val="0"/>
        <w:pageBreakBefore w:val="0"/>
        <w:widowControl/>
        <w:kinsoku w:val="0"/>
        <w:wordWrap/>
        <w:overflowPunct/>
        <w:topLinePunct w:val="0"/>
        <w:autoSpaceDE w:val="0"/>
        <w:autoSpaceDN w:val="0"/>
        <w:bidi w:val="0"/>
        <w:adjustRightInd w:val="0"/>
        <w:snapToGrid w:val="0"/>
        <w:spacing w:line="500" w:lineRule="atLeast"/>
        <w:ind w:firstLine="676" w:firstLineChars="200"/>
        <w:textAlignment w:val="baseline"/>
        <w:rPr>
          <w:rFonts w:hint="eastAsia" w:ascii="仿宋_GB2312" w:hAnsi="仿宋_GB2312" w:eastAsia="仿宋_GB2312" w:cs="仿宋_GB2312"/>
          <w:b w:val="0"/>
          <w:bCs w:val="0"/>
          <w:snapToGrid w:val="0"/>
          <w:color w:val="000000"/>
          <w:spacing w:val="9"/>
          <w:kern w:val="0"/>
          <w:sz w:val="32"/>
          <w:szCs w:val="32"/>
          <w:lang w:val="en-US" w:eastAsia="en-US" w:bidi="ar-SA"/>
        </w:rPr>
      </w:pPr>
      <w:r>
        <w:rPr>
          <w:rFonts w:hint="eastAsia" w:ascii="仿宋_GB2312" w:hAnsi="仿宋_GB2312" w:eastAsia="仿宋_GB2312" w:cs="仿宋_GB2312"/>
          <w:b w:val="0"/>
          <w:bCs w:val="0"/>
          <w:snapToGrid w:val="0"/>
          <w:color w:val="000000"/>
          <w:spacing w:val="9"/>
          <w:kern w:val="0"/>
          <w:sz w:val="32"/>
          <w:szCs w:val="32"/>
          <w:lang w:val="en-US" w:eastAsia="zh-CN" w:bidi="ar-SA"/>
        </w:rPr>
        <w:t>陕西省北洛河志丹县段防洪治理工程可行性研究报告（报告、估算、图册）纸质8套及电子版。</w:t>
      </w:r>
      <w:bookmarkStart w:id="0" w:name="_GoBack"/>
      <w:bookmarkEnd w:id="0"/>
    </w:p>
    <w:p w14:paraId="29AA8B22">
      <w:pPr>
        <w:pStyle w:val="3"/>
        <w:keepNext w:val="0"/>
        <w:keepLines w:val="0"/>
        <w:pageBreakBefore w:val="0"/>
        <w:widowControl/>
        <w:kinsoku w:val="0"/>
        <w:wordWrap/>
        <w:overflowPunct/>
        <w:topLinePunct w:val="0"/>
        <w:autoSpaceDE w:val="0"/>
        <w:autoSpaceDN w:val="0"/>
        <w:bidi w:val="0"/>
        <w:adjustRightInd w:val="0"/>
        <w:snapToGrid w:val="0"/>
        <w:spacing w:line="500" w:lineRule="atLeast"/>
        <w:ind w:firstLine="676" w:firstLineChars="200"/>
        <w:textAlignment w:val="baseline"/>
        <w:rPr>
          <w:rFonts w:hint="eastAsia" w:ascii="仿宋_GB2312" w:hAnsi="仿宋_GB2312" w:eastAsia="仿宋_GB2312" w:cs="仿宋_GB2312"/>
          <w:b w:val="0"/>
          <w:bCs w:val="0"/>
          <w:snapToGrid w:val="0"/>
          <w:color w:val="000000"/>
          <w:spacing w:val="9"/>
          <w:kern w:val="0"/>
          <w:sz w:val="32"/>
          <w:szCs w:val="32"/>
          <w:lang w:val="en-US" w:eastAsia="zh-CN" w:bidi="ar-SA"/>
        </w:rPr>
      </w:pPr>
    </w:p>
    <w:p w14:paraId="109B83DA">
      <w:pPr>
        <w:pStyle w:val="3"/>
        <w:keepNext w:val="0"/>
        <w:keepLines w:val="0"/>
        <w:pageBreakBefore w:val="0"/>
        <w:widowControl/>
        <w:kinsoku w:val="0"/>
        <w:wordWrap/>
        <w:overflowPunct/>
        <w:topLinePunct w:val="0"/>
        <w:autoSpaceDE w:val="0"/>
        <w:autoSpaceDN w:val="0"/>
        <w:bidi w:val="0"/>
        <w:adjustRightInd w:val="0"/>
        <w:snapToGrid w:val="0"/>
        <w:spacing w:line="500" w:lineRule="atLeast"/>
        <w:ind w:firstLine="676" w:firstLineChars="200"/>
        <w:textAlignment w:val="baseline"/>
        <w:rPr>
          <w:rFonts w:hint="eastAsia" w:ascii="仿宋_GB2312" w:hAnsi="仿宋_GB2312" w:eastAsia="仿宋_GB2312" w:cs="仿宋_GB2312"/>
          <w:b w:val="0"/>
          <w:bCs w:val="0"/>
          <w:snapToGrid w:val="0"/>
          <w:color w:val="000000"/>
          <w:spacing w:val="9"/>
          <w:kern w:val="0"/>
          <w:sz w:val="32"/>
          <w:szCs w:val="32"/>
          <w:lang w:val="en-US" w:eastAsia="zh-CN" w:bidi="ar-SA"/>
        </w:rPr>
      </w:pPr>
    </w:p>
    <w:p w14:paraId="4E519E83">
      <w:pPr>
        <w:pStyle w:val="3"/>
        <w:keepNext w:val="0"/>
        <w:keepLines w:val="0"/>
        <w:pageBreakBefore w:val="0"/>
        <w:widowControl/>
        <w:kinsoku w:val="0"/>
        <w:wordWrap/>
        <w:overflowPunct/>
        <w:topLinePunct w:val="0"/>
        <w:autoSpaceDE w:val="0"/>
        <w:autoSpaceDN w:val="0"/>
        <w:bidi w:val="0"/>
        <w:adjustRightInd w:val="0"/>
        <w:snapToGrid w:val="0"/>
        <w:spacing w:line="500" w:lineRule="atLeast"/>
        <w:ind w:firstLine="676" w:firstLineChars="200"/>
        <w:textAlignment w:val="baseline"/>
        <w:rPr>
          <w:rFonts w:hint="eastAsia" w:ascii="仿宋_GB2312" w:hAnsi="仿宋_GB2312" w:eastAsia="仿宋_GB2312" w:cs="仿宋_GB2312"/>
          <w:b w:val="0"/>
          <w:bCs w:val="0"/>
          <w:snapToGrid w:val="0"/>
          <w:color w:val="000000"/>
          <w:spacing w:val="9"/>
          <w:kern w:val="0"/>
          <w:sz w:val="32"/>
          <w:szCs w:val="32"/>
          <w:lang w:val="en-US" w:eastAsia="zh-CN" w:bidi="ar-SA"/>
        </w:rPr>
      </w:pPr>
      <w:r>
        <w:rPr>
          <w:rFonts w:hint="eastAsia" w:ascii="仿宋_GB2312" w:hAnsi="仿宋_GB2312" w:eastAsia="仿宋_GB2312" w:cs="仿宋_GB2312"/>
          <w:b w:val="0"/>
          <w:bCs w:val="0"/>
          <w:snapToGrid w:val="0"/>
          <w:color w:val="000000"/>
          <w:spacing w:val="9"/>
          <w:kern w:val="0"/>
          <w:sz w:val="32"/>
          <w:szCs w:val="32"/>
          <w:lang w:val="en-US" w:eastAsia="zh-CN" w:bidi="ar-SA"/>
        </w:rPr>
        <w:t xml:space="preserve">                         志丹县水务局</w:t>
      </w:r>
    </w:p>
    <w:p w14:paraId="1205D62C">
      <w:pPr>
        <w:pStyle w:val="3"/>
        <w:keepNext w:val="0"/>
        <w:keepLines w:val="0"/>
        <w:pageBreakBefore w:val="0"/>
        <w:widowControl/>
        <w:kinsoku w:val="0"/>
        <w:wordWrap/>
        <w:overflowPunct/>
        <w:topLinePunct w:val="0"/>
        <w:autoSpaceDE w:val="0"/>
        <w:autoSpaceDN w:val="0"/>
        <w:bidi w:val="0"/>
        <w:adjustRightInd w:val="0"/>
        <w:snapToGrid w:val="0"/>
        <w:spacing w:line="500" w:lineRule="atLeast"/>
        <w:ind w:firstLine="5070" w:firstLineChars="1500"/>
        <w:textAlignment w:val="baseline"/>
        <w:rPr>
          <w:rFonts w:hint="default" w:ascii="仿宋_GB2312" w:hAnsi="仿宋_GB2312" w:eastAsia="仿宋_GB2312" w:cs="仿宋_GB2312"/>
          <w:b w:val="0"/>
          <w:bCs w:val="0"/>
          <w:snapToGrid w:val="0"/>
          <w:color w:val="000000"/>
          <w:spacing w:val="9"/>
          <w:kern w:val="0"/>
          <w:sz w:val="32"/>
          <w:szCs w:val="32"/>
          <w:lang w:val="en-US" w:eastAsia="zh-CN" w:bidi="ar-SA"/>
        </w:rPr>
      </w:pPr>
      <w:r>
        <w:rPr>
          <w:rFonts w:hint="eastAsia" w:ascii="仿宋_GB2312" w:hAnsi="仿宋_GB2312" w:eastAsia="仿宋_GB2312" w:cs="仿宋_GB2312"/>
          <w:b w:val="0"/>
          <w:bCs w:val="0"/>
          <w:snapToGrid w:val="0"/>
          <w:color w:val="000000"/>
          <w:spacing w:val="9"/>
          <w:kern w:val="0"/>
          <w:sz w:val="32"/>
          <w:szCs w:val="32"/>
          <w:lang w:val="en-US" w:eastAsia="zh-CN" w:bidi="ar-SA"/>
        </w:rPr>
        <w:t>2025年7月15日</w:t>
      </w:r>
    </w:p>
    <w:p w14:paraId="43355A7F">
      <w:pPr>
        <w:pStyle w:val="2"/>
        <w:keepNext w:val="0"/>
        <w:keepLines w:val="0"/>
        <w:pageBreakBefore w:val="0"/>
        <w:numPr>
          <w:ilvl w:val="0"/>
          <w:numId w:val="0"/>
        </w:numPr>
        <w:wordWrap/>
        <w:overflowPunct/>
        <w:topLinePunct w:val="0"/>
        <w:bidi w:val="0"/>
        <w:spacing w:line="440" w:lineRule="exact"/>
        <w:ind w:leftChars="0"/>
        <w:rPr>
          <w:rFonts w:hint="eastAsia" w:asciiTheme="majorEastAsia" w:hAnsiTheme="majorEastAsia" w:eastAsiaTheme="majorEastAsia" w:cstheme="majorEastAsia"/>
          <w:b/>
          <w:bCs/>
          <w:snapToGrid w:val="0"/>
          <w:color w:val="000000"/>
          <w:spacing w:val="9"/>
          <w:kern w:val="0"/>
          <w:sz w:val="28"/>
          <w:szCs w:val="28"/>
          <w:lang w:val="en-US" w:eastAsia="zh-CN" w:bidi="ar-SA"/>
        </w:rPr>
      </w:pPr>
    </w:p>
    <w:p w14:paraId="26FBA28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40" w:lineRule="exact"/>
        <w:ind w:leftChars="0"/>
        <w:jc w:val="left"/>
        <w:textAlignment w:val="baseline"/>
        <w:rPr>
          <w:rFonts w:hint="eastAsia" w:asciiTheme="majorEastAsia" w:hAnsiTheme="majorEastAsia" w:eastAsiaTheme="majorEastAsia" w:cstheme="majorEastAsia"/>
          <w:b/>
          <w:bCs/>
          <w:snapToGrid w:val="0"/>
          <w:color w:val="000000"/>
          <w:spacing w:val="9"/>
          <w:kern w:val="0"/>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DA106CFC-A53D-4C99-B538-1A834067A3D0}"/>
  </w:font>
  <w:font w:name="方正大标宋简体">
    <w:panose1 w:val="02000000000000000000"/>
    <w:charset w:val="86"/>
    <w:family w:val="auto"/>
    <w:pitch w:val="default"/>
    <w:sig w:usb0="A00002BF" w:usb1="184F6CFA" w:usb2="00000012" w:usb3="00000000" w:csb0="00040001" w:csb1="00000000"/>
    <w:embedRegular r:id="rId2" w:fontKey="{5A8A4469-97F9-4AC1-A3C4-3A810A9216C1}"/>
  </w:font>
  <w:font w:name="仿宋_GB2312">
    <w:panose1 w:val="02010609030101010101"/>
    <w:charset w:val="86"/>
    <w:family w:val="auto"/>
    <w:pitch w:val="default"/>
    <w:sig w:usb0="00000001" w:usb1="080E0000" w:usb2="00000000" w:usb3="00000000" w:csb0="00040000" w:csb1="00000000"/>
    <w:embedRegular r:id="rId3" w:fontKey="{503AF03C-F3A4-4DA0-99FD-CE0DA472002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D02DB"/>
    <w:multiLevelType w:val="singleLevel"/>
    <w:tmpl w:val="838D02D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NzM4YTAyMDIzMTZmM2FlN2YyM2UwMTMxOWNlNTUifQ=="/>
  </w:docVars>
  <w:rsids>
    <w:rsidRoot w:val="00000000"/>
    <w:rsid w:val="04AA4115"/>
    <w:rsid w:val="12206840"/>
    <w:rsid w:val="21521572"/>
    <w:rsid w:val="2C3C0E88"/>
    <w:rsid w:val="2EDF2503"/>
    <w:rsid w:val="3310691F"/>
    <w:rsid w:val="529C19AA"/>
    <w:rsid w:val="536727A8"/>
    <w:rsid w:val="67494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Body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460</Words>
  <Characters>488</Characters>
  <Lines>0</Lines>
  <Paragraphs>0</Paragraphs>
  <TotalTime>3</TotalTime>
  <ScaleCrop>false</ScaleCrop>
  <LinksUpToDate>false</LinksUpToDate>
  <CharactersWithSpaces>513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2024-10-08T08:36:00Z</dcterms:created>
  <dc:creator>86182</dc:creator>
  <cp:lastModifiedBy>成熟の麦穗</cp:lastModifiedBy>
  <cp:lastPrinted>2025-07-16T13:37:25Z</cp:lastPrinted>
  <dcterms:modified xsi:type="dcterms:W3CDTF">2025-07-16T13:37:28Z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89330E0D666046B2B88EC690B282D064_13</vt:lpwstr>
  </property>
  <property fmtid="{D5CDD505-2E9C-101B-9397-08002B2CF9AE}" pid="4" name="KSOTemplateDocerSaveRecord">
    <vt:lpwstr>eyJoZGlkIjoiMzAwMTk2N2ExNDVlNTBiY2ZkMTE0NGJiYzQ4NjNmOWEiLCJ1c2VySWQiOiI2NTkzMDk3NzgifQ==</vt:lpwstr>
  </property>
</Properties>
</file>